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9B0C2" w14:textId="6B5E61A4" w:rsidR="00067340" w:rsidRPr="00D240F8" w:rsidRDefault="00067340" w:rsidP="009154EA">
      <w:pPr>
        <w:pStyle w:val="Jaknagwek"/>
        <w:spacing w:after="0" w:line="240" w:lineRule="auto"/>
        <w:ind w:left="5670"/>
        <w:jc w:val="both"/>
        <w:rPr>
          <w:b w:val="0"/>
          <w:bCs w:val="0"/>
          <w:sz w:val="20"/>
          <w:szCs w:val="20"/>
        </w:rPr>
      </w:pPr>
      <w:r w:rsidRPr="00D240F8">
        <w:rPr>
          <w:b w:val="0"/>
          <w:bCs w:val="0"/>
          <w:sz w:val="20"/>
          <w:szCs w:val="20"/>
        </w:rPr>
        <w:t>Załącznik</w:t>
      </w:r>
    </w:p>
    <w:p w14:paraId="35B2562E" w14:textId="060076A4" w:rsidR="00067340" w:rsidRPr="00D240F8" w:rsidRDefault="009154EA" w:rsidP="009154EA">
      <w:pPr>
        <w:pStyle w:val="Jaknagwek"/>
        <w:spacing w:after="0" w:line="240" w:lineRule="auto"/>
        <w:ind w:left="5670"/>
        <w:jc w:val="both"/>
        <w:rPr>
          <w:b w:val="0"/>
          <w:bCs w:val="0"/>
          <w:sz w:val="20"/>
          <w:szCs w:val="20"/>
        </w:rPr>
      </w:pPr>
      <w:r>
        <w:rPr>
          <w:b w:val="0"/>
          <w:bCs w:val="0"/>
          <w:sz w:val="20"/>
          <w:szCs w:val="20"/>
        </w:rPr>
        <w:t>d</w:t>
      </w:r>
      <w:r w:rsidR="00067340" w:rsidRPr="00D240F8">
        <w:rPr>
          <w:b w:val="0"/>
          <w:bCs w:val="0"/>
          <w:sz w:val="20"/>
          <w:szCs w:val="20"/>
        </w:rPr>
        <w:t xml:space="preserve">o uchwały nr </w:t>
      </w:r>
      <w:r w:rsidR="00067340">
        <w:rPr>
          <w:b w:val="0"/>
          <w:bCs w:val="0"/>
          <w:sz w:val="20"/>
          <w:szCs w:val="20"/>
        </w:rPr>
        <w:t>…</w:t>
      </w:r>
      <w:r w:rsidR="008D3A01">
        <w:rPr>
          <w:b w:val="0"/>
          <w:bCs w:val="0"/>
          <w:sz w:val="20"/>
          <w:szCs w:val="20"/>
        </w:rPr>
        <w:t xml:space="preserve"> </w:t>
      </w:r>
      <w:r w:rsidR="00067340" w:rsidRPr="00D240F8">
        <w:rPr>
          <w:b w:val="0"/>
          <w:bCs w:val="0"/>
          <w:sz w:val="20"/>
          <w:szCs w:val="20"/>
        </w:rPr>
        <w:t>Rady Ministrów</w:t>
      </w:r>
    </w:p>
    <w:p w14:paraId="15A0E94C" w14:textId="2935A8A1" w:rsidR="00067340" w:rsidRDefault="00067340" w:rsidP="009154EA">
      <w:pPr>
        <w:pStyle w:val="Jaknagwek"/>
        <w:spacing w:after="0" w:line="240" w:lineRule="auto"/>
        <w:ind w:left="5670"/>
        <w:jc w:val="both"/>
      </w:pPr>
      <w:r w:rsidRPr="00D240F8">
        <w:rPr>
          <w:b w:val="0"/>
          <w:bCs w:val="0"/>
          <w:sz w:val="20"/>
          <w:szCs w:val="20"/>
        </w:rPr>
        <w:t xml:space="preserve">z dnia </w:t>
      </w:r>
      <w:r w:rsidR="008E5EC5">
        <w:rPr>
          <w:b w:val="0"/>
          <w:bCs w:val="0"/>
          <w:sz w:val="20"/>
          <w:szCs w:val="20"/>
        </w:rPr>
        <w:t>…</w:t>
      </w:r>
    </w:p>
    <w:sdt>
      <w:sdtPr>
        <w:id w:val="-1670943962"/>
        <w:docPartObj>
          <w:docPartGallery w:val="Cover Pages"/>
          <w:docPartUnique/>
        </w:docPartObj>
      </w:sdtPr>
      <w:sdtContent>
        <w:p w14:paraId="2FDE9E8F" w14:textId="2714D843" w:rsidR="00FA0843" w:rsidRDefault="00FA0843" w:rsidP="00067340">
          <w:pPr>
            <w:jc w:val="right"/>
            <w:rPr>
              <w:rFonts w:cs="Arial"/>
              <w:smallCaps/>
              <w:noProof/>
              <w:color w:val="4F81BD"/>
              <w:sz w:val="52"/>
              <w:szCs w:val="52"/>
            </w:rPr>
          </w:pPr>
        </w:p>
        <w:p w14:paraId="11999354" w14:textId="77777777" w:rsidR="009A0AA3" w:rsidRDefault="009A0AA3" w:rsidP="00067340">
          <w:pPr>
            <w:jc w:val="right"/>
            <w:rPr>
              <w:rFonts w:cs="Arial"/>
              <w:smallCaps/>
              <w:noProof/>
              <w:color w:val="4F81BD"/>
              <w:sz w:val="52"/>
              <w:szCs w:val="52"/>
            </w:rPr>
          </w:pPr>
        </w:p>
        <w:p w14:paraId="699F30D7" w14:textId="77777777" w:rsidR="00461210" w:rsidRDefault="00461210" w:rsidP="00067340">
          <w:pPr>
            <w:jc w:val="right"/>
            <w:rPr>
              <w:rFonts w:cs="Arial"/>
              <w:smallCaps/>
              <w:noProof/>
              <w:color w:val="002060"/>
              <w:sz w:val="52"/>
              <w:szCs w:val="52"/>
            </w:rPr>
          </w:pPr>
        </w:p>
        <w:p w14:paraId="41E8D8CA" w14:textId="061B8A8F" w:rsidR="009A0AA3" w:rsidRPr="00461210" w:rsidRDefault="009A0AA3" w:rsidP="00067340">
          <w:pPr>
            <w:jc w:val="right"/>
            <w:rPr>
              <w:b/>
              <w:bCs/>
              <w:color w:val="002060"/>
            </w:rPr>
          </w:pPr>
          <w:r w:rsidRPr="00461210">
            <w:rPr>
              <w:rFonts w:cs="Arial"/>
              <w:b/>
              <w:bCs/>
              <w:smallCaps/>
              <w:noProof/>
              <w:color w:val="002060"/>
              <w:sz w:val="52"/>
              <w:szCs w:val="52"/>
            </w:rPr>
            <w:t xml:space="preserve">Polityka rozwoju sztucznej inteligencji w polsce do 2030 r. </w:t>
          </w:r>
        </w:p>
        <w:p w14:paraId="7450F9AF" w14:textId="6D875FDC" w:rsidR="00FA0843" w:rsidRDefault="00FA0843">
          <w:r>
            <w:br w:type="page"/>
          </w:r>
        </w:p>
      </w:sdtContent>
    </w:sdt>
    <w:p w14:paraId="12EB012B" w14:textId="77777777" w:rsidR="001B2992" w:rsidRPr="00CC3CA9" w:rsidRDefault="001B2992" w:rsidP="001B2992">
      <w:pPr>
        <w:pStyle w:val="Jaknagwek"/>
        <w:rPr>
          <w:color w:val="031E60"/>
        </w:rPr>
      </w:pPr>
      <w:r w:rsidRPr="00CC3CA9">
        <w:rPr>
          <w:noProof/>
          <w:color w:val="031E60"/>
        </w:rPr>
        <w:lastRenderedPageBreak/>
        <mc:AlternateContent>
          <mc:Choice Requires="wps">
            <w:drawing>
              <wp:anchor distT="0" distB="0" distL="114300" distR="114300" simplePos="0" relativeHeight="251658309" behindDoc="0" locked="0" layoutInCell="1" allowOverlap="1" wp14:anchorId="5C988A7D" wp14:editId="6305BC44">
                <wp:simplePos x="0" y="0"/>
                <wp:positionH relativeFrom="column">
                  <wp:posOffset>10760</wp:posOffset>
                </wp:positionH>
                <wp:positionV relativeFrom="paragraph">
                  <wp:posOffset>535870</wp:posOffset>
                </wp:positionV>
                <wp:extent cx="1791222" cy="0"/>
                <wp:effectExtent l="0" t="0" r="12700" b="12700"/>
                <wp:wrapNone/>
                <wp:docPr id="982875335" name="Łącznik prosty 2"/>
                <wp:cNvGraphicFramePr/>
                <a:graphic xmlns:a="http://schemas.openxmlformats.org/drawingml/2006/main">
                  <a:graphicData uri="http://schemas.microsoft.com/office/word/2010/wordprocessingShape">
                    <wps:wsp>
                      <wps:cNvCnPr/>
                      <wps:spPr>
                        <a:xfrm>
                          <a:off x="0" y="0"/>
                          <a:ext cx="1791222"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2136464A">
              <v:line id="Łącznik prosty 2" style="position:absolute;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85pt,42.2pt" to="141.9pt,42.2pt" w14:anchorId="6D8DF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">
                <v:stroke joinstyle="miter"/>
              </v:line>
            </w:pict>
          </mc:Fallback>
        </mc:AlternateContent>
      </w:r>
      <w:r w:rsidRPr="00CC3CA9">
        <w:rPr>
          <w:color w:val="031E60"/>
        </w:rPr>
        <w:t>Spis treści</w:t>
      </w:r>
    </w:p>
    <w:p w14:paraId="12C65393" w14:textId="66ABDCC0" w:rsidR="00B26343" w:rsidRDefault="00E84B2A">
      <w:pPr>
        <w:pStyle w:val="Spistreci1"/>
        <w:rPr>
          <w:rFonts w:asciiTheme="minorHAnsi" w:eastAsiaTheme="minorEastAsia" w:hAnsiTheme="minorHAnsi"/>
          <w:b w:val="0"/>
          <w:bCs w:val="0"/>
          <w:noProof/>
          <w:sz w:val="24"/>
          <w:szCs w:val="24"/>
          <w:lang w:eastAsia="pl-PL"/>
        </w:rPr>
      </w:pPr>
      <w:r w:rsidRPr="006A3D0B">
        <w:rPr>
          <w:sz w:val="24"/>
          <w:szCs w:val="24"/>
        </w:rPr>
        <w:fldChar w:fldCharType="begin"/>
      </w:r>
      <w:r w:rsidRPr="23473F51">
        <w:instrText>TOC \o "1-3" \h \z \u</w:instrText>
      </w:r>
      <w:r w:rsidRPr="006A3D0B">
        <w:rPr>
          <w:sz w:val="24"/>
          <w:szCs w:val="24"/>
        </w:rPr>
        <w:fldChar w:fldCharType="separate"/>
      </w:r>
      <w:hyperlink w:anchor="_Toc227047069" w:history="1">
        <w:r w:rsidR="00B26343" w:rsidRPr="006769BF">
          <w:rPr>
            <w:rStyle w:val="Hipercze"/>
            <w:noProof/>
          </w:rPr>
          <w:t>Wprowadzenie</w:t>
        </w:r>
        <w:r w:rsidR="00B26343">
          <w:rPr>
            <w:noProof/>
            <w:webHidden/>
          </w:rPr>
          <w:tab/>
        </w:r>
        <w:r w:rsidR="00B26343">
          <w:rPr>
            <w:noProof/>
            <w:webHidden/>
          </w:rPr>
          <w:fldChar w:fldCharType="begin"/>
        </w:r>
        <w:r w:rsidR="00B26343">
          <w:rPr>
            <w:noProof/>
            <w:webHidden/>
          </w:rPr>
          <w:instrText xml:space="preserve"> PAGEREF _Toc227047069 \h </w:instrText>
        </w:r>
        <w:r w:rsidR="00B26343">
          <w:rPr>
            <w:noProof/>
            <w:webHidden/>
          </w:rPr>
        </w:r>
        <w:r w:rsidR="00B26343">
          <w:rPr>
            <w:noProof/>
            <w:webHidden/>
          </w:rPr>
          <w:fldChar w:fldCharType="separate"/>
        </w:r>
        <w:r w:rsidR="00B26343">
          <w:rPr>
            <w:noProof/>
            <w:webHidden/>
          </w:rPr>
          <w:t>2</w:t>
        </w:r>
        <w:r w:rsidR="00B26343">
          <w:rPr>
            <w:noProof/>
            <w:webHidden/>
          </w:rPr>
          <w:fldChar w:fldCharType="end"/>
        </w:r>
      </w:hyperlink>
    </w:p>
    <w:p w14:paraId="5D80E972" w14:textId="2EA2D2CD"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70" w:history="1">
        <w:r w:rsidR="00B26343" w:rsidRPr="006769BF">
          <w:rPr>
            <w:rStyle w:val="Hipercze"/>
            <w:noProof/>
          </w:rPr>
          <w:t>1.1. Polityka AI a inne dokumenty strategiczne</w:t>
        </w:r>
        <w:r w:rsidR="00B26343">
          <w:rPr>
            <w:noProof/>
            <w:webHidden/>
          </w:rPr>
          <w:tab/>
        </w:r>
        <w:r w:rsidR="00B26343">
          <w:rPr>
            <w:noProof/>
            <w:webHidden/>
          </w:rPr>
          <w:fldChar w:fldCharType="begin"/>
        </w:r>
        <w:r w:rsidR="00B26343">
          <w:rPr>
            <w:noProof/>
            <w:webHidden/>
          </w:rPr>
          <w:instrText xml:space="preserve"> PAGEREF _Toc227047070 \h </w:instrText>
        </w:r>
        <w:r w:rsidR="00B26343">
          <w:rPr>
            <w:noProof/>
            <w:webHidden/>
          </w:rPr>
        </w:r>
        <w:r w:rsidR="00B26343">
          <w:rPr>
            <w:noProof/>
            <w:webHidden/>
          </w:rPr>
          <w:fldChar w:fldCharType="separate"/>
        </w:r>
        <w:r w:rsidR="00B26343">
          <w:rPr>
            <w:noProof/>
            <w:webHidden/>
          </w:rPr>
          <w:t>3</w:t>
        </w:r>
        <w:r w:rsidR="00B26343">
          <w:rPr>
            <w:noProof/>
            <w:webHidden/>
          </w:rPr>
          <w:fldChar w:fldCharType="end"/>
        </w:r>
      </w:hyperlink>
    </w:p>
    <w:p w14:paraId="35889959" w14:textId="1E00DEBA"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71" w:history="1">
        <w:r w:rsidR="00B26343" w:rsidRPr="006769BF">
          <w:rPr>
            <w:rStyle w:val="Hipercze"/>
            <w:noProof/>
          </w:rPr>
          <w:t>1.2. Wyzwania dla rozwoju  sztucznej inteligencji w Polsce</w:t>
        </w:r>
        <w:r w:rsidR="00B26343">
          <w:rPr>
            <w:noProof/>
            <w:webHidden/>
          </w:rPr>
          <w:tab/>
        </w:r>
        <w:r w:rsidR="00B26343">
          <w:rPr>
            <w:noProof/>
            <w:webHidden/>
          </w:rPr>
          <w:fldChar w:fldCharType="begin"/>
        </w:r>
        <w:r w:rsidR="00B26343">
          <w:rPr>
            <w:noProof/>
            <w:webHidden/>
          </w:rPr>
          <w:instrText xml:space="preserve"> PAGEREF _Toc227047071 \h </w:instrText>
        </w:r>
        <w:r w:rsidR="00B26343">
          <w:rPr>
            <w:noProof/>
            <w:webHidden/>
          </w:rPr>
        </w:r>
        <w:r w:rsidR="00B26343">
          <w:rPr>
            <w:noProof/>
            <w:webHidden/>
          </w:rPr>
          <w:fldChar w:fldCharType="separate"/>
        </w:r>
        <w:r w:rsidR="00B26343">
          <w:rPr>
            <w:noProof/>
            <w:webHidden/>
          </w:rPr>
          <w:t>6</w:t>
        </w:r>
        <w:r w:rsidR="00B26343">
          <w:rPr>
            <w:noProof/>
            <w:webHidden/>
          </w:rPr>
          <w:fldChar w:fldCharType="end"/>
        </w:r>
      </w:hyperlink>
    </w:p>
    <w:p w14:paraId="546FCA7D" w14:textId="7591D17D" w:rsidR="00B26343" w:rsidRDefault="00000000">
      <w:pPr>
        <w:pStyle w:val="Spistreci1"/>
        <w:rPr>
          <w:rFonts w:asciiTheme="minorHAnsi" w:eastAsiaTheme="minorEastAsia" w:hAnsiTheme="minorHAnsi"/>
          <w:b w:val="0"/>
          <w:bCs w:val="0"/>
          <w:noProof/>
          <w:sz w:val="24"/>
          <w:szCs w:val="24"/>
          <w:lang w:eastAsia="pl-PL"/>
        </w:rPr>
      </w:pPr>
      <w:hyperlink w:anchor="_Toc227047072" w:history="1">
        <w:r w:rsidR="00B26343" w:rsidRPr="006769BF">
          <w:rPr>
            <w:rStyle w:val="Hipercze"/>
            <w:noProof/>
          </w:rPr>
          <w:t>Wizja i cele Polityki AI</w:t>
        </w:r>
        <w:r w:rsidR="00B26343">
          <w:rPr>
            <w:noProof/>
            <w:webHidden/>
          </w:rPr>
          <w:tab/>
        </w:r>
        <w:r w:rsidR="00B26343">
          <w:rPr>
            <w:noProof/>
            <w:webHidden/>
          </w:rPr>
          <w:fldChar w:fldCharType="begin"/>
        </w:r>
        <w:r w:rsidR="00B26343">
          <w:rPr>
            <w:noProof/>
            <w:webHidden/>
          </w:rPr>
          <w:instrText xml:space="preserve"> PAGEREF _Toc227047072 \h </w:instrText>
        </w:r>
        <w:r w:rsidR="00B26343">
          <w:rPr>
            <w:noProof/>
            <w:webHidden/>
          </w:rPr>
        </w:r>
        <w:r w:rsidR="00B26343">
          <w:rPr>
            <w:noProof/>
            <w:webHidden/>
          </w:rPr>
          <w:fldChar w:fldCharType="separate"/>
        </w:r>
        <w:r w:rsidR="00B26343">
          <w:rPr>
            <w:noProof/>
            <w:webHidden/>
          </w:rPr>
          <w:t>11</w:t>
        </w:r>
        <w:r w:rsidR="00B26343">
          <w:rPr>
            <w:noProof/>
            <w:webHidden/>
          </w:rPr>
          <w:fldChar w:fldCharType="end"/>
        </w:r>
      </w:hyperlink>
    </w:p>
    <w:p w14:paraId="5FB81179" w14:textId="02CC431D" w:rsidR="00B26343" w:rsidRDefault="00000000">
      <w:pPr>
        <w:pStyle w:val="Spistreci1"/>
        <w:rPr>
          <w:rFonts w:asciiTheme="minorHAnsi" w:eastAsiaTheme="minorEastAsia" w:hAnsiTheme="minorHAnsi"/>
          <w:b w:val="0"/>
          <w:bCs w:val="0"/>
          <w:noProof/>
          <w:sz w:val="24"/>
          <w:szCs w:val="24"/>
          <w:lang w:eastAsia="pl-PL"/>
        </w:rPr>
      </w:pPr>
      <w:hyperlink w:anchor="_Toc227047073" w:history="1">
        <w:r w:rsidR="00B26343" w:rsidRPr="006769BF">
          <w:rPr>
            <w:rStyle w:val="Hipercze"/>
            <w:noProof/>
          </w:rPr>
          <w:t>Polski ekosystem AI</w:t>
        </w:r>
        <w:r w:rsidR="00B26343">
          <w:rPr>
            <w:noProof/>
            <w:webHidden/>
          </w:rPr>
          <w:tab/>
        </w:r>
        <w:r w:rsidR="00B26343">
          <w:rPr>
            <w:noProof/>
            <w:webHidden/>
          </w:rPr>
          <w:fldChar w:fldCharType="begin"/>
        </w:r>
        <w:r w:rsidR="00B26343">
          <w:rPr>
            <w:noProof/>
            <w:webHidden/>
          </w:rPr>
          <w:instrText xml:space="preserve"> PAGEREF _Toc227047073 \h </w:instrText>
        </w:r>
        <w:r w:rsidR="00B26343">
          <w:rPr>
            <w:noProof/>
            <w:webHidden/>
          </w:rPr>
        </w:r>
        <w:r w:rsidR="00B26343">
          <w:rPr>
            <w:noProof/>
            <w:webHidden/>
          </w:rPr>
          <w:fldChar w:fldCharType="separate"/>
        </w:r>
        <w:r w:rsidR="00B26343">
          <w:rPr>
            <w:noProof/>
            <w:webHidden/>
          </w:rPr>
          <w:t>17</w:t>
        </w:r>
        <w:r w:rsidR="00B26343">
          <w:rPr>
            <w:noProof/>
            <w:webHidden/>
          </w:rPr>
          <w:fldChar w:fldCharType="end"/>
        </w:r>
      </w:hyperlink>
    </w:p>
    <w:p w14:paraId="338336A9" w14:textId="7EFA0476"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74" w:history="1">
        <w:r w:rsidR="00B26343" w:rsidRPr="006769BF">
          <w:rPr>
            <w:rStyle w:val="Hipercze"/>
            <w:noProof/>
          </w:rPr>
          <w:t>3.1. Cel i działania dla rozwoju  polskiego ekosystemu AI</w:t>
        </w:r>
        <w:r w:rsidR="00B26343">
          <w:rPr>
            <w:noProof/>
            <w:webHidden/>
          </w:rPr>
          <w:tab/>
        </w:r>
        <w:r w:rsidR="00B26343">
          <w:rPr>
            <w:noProof/>
            <w:webHidden/>
          </w:rPr>
          <w:fldChar w:fldCharType="begin"/>
        </w:r>
        <w:r w:rsidR="00B26343">
          <w:rPr>
            <w:noProof/>
            <w:webHidden/>
          </w:rPr>
          <w:instrText xml:space="preserve"> PAGEREF _Toc227047074 \h </w:instrText>
        </w:r>
        <w:r w:rsidR="00B26343">
          <w:rPr>
            <w:noProof/>
            <w:webHidden/>
          </w:rPr>
        </w:r>
        <w:r w:rsidR="00B26343">
          <w:rPr>
            <w:noProof/>
            <w:webHidden/>
          </w:rPr>
          <w:fldChar w:fldCharType="separate"/>
        </w:r>
        <w:r w:rsidR="00B26343">
          <w:rPr>
            <w:noProof/>
            <w:webHidden/>
          </w:rPr>
          <w:t>17</w:t>
        </w:r>
        <w:r w:rsidR="00B26343">
          <w:rPr>
            <w:noProof/>
            <w:webHidden/>
          </w:rPr>
          <w:fldChar w:fldCharType="end"/>
        </w:r>
      </w:hyperlink>
    </w:p>
    <w:p w14:paraId="4BD4B3DB" w14:textId="2D6B6520"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75" w:history="1">
        <w:r w:rsidR="00B26343" w:rsidRPr="006769BF">
          <w:rPr>
            <w:rStyle w:val="Hipercze"/>
            <w:noProof/>
          </w:rPr>
          <w:t>3.2. Ekosystem</w:t>
        </w:r>
        <w:r w:rsidR="00B26343">
          <w:rPr>
            <w:noProof/>
            <w:webHidden/>
          </w:rPr>
          <w:tab/>
        </w:r>
        <w:r w:rsidR="00B26343">
          <w:rPr>
            <w:noProof/>
            <w:webHidden/>
          </w:rPr>
          <w:fldChar w:fldCharType="begin"/>
        </w:r>
        <w:r w:rsidR="00B26343">
          <w:rPr>
            <w:noProof/>
            <w:webHidden/>
          </w:rPr>
          <w:instrText xml:space="preserve"> PAGEREF _Toc227047075 \h </w:instrText>
        </w:r>
        <w:r w:rsidR="00B26343">
          <w:rPr>
            <w:noProof/>
            <w:webHidden/>
          </w:rPr>
        </w:r>
        <w:r w:rsidR="00B26343">
          <w:rPr>
            <w:noProof/>
            <w:webHidden/>
          </w:rPr>
          <w:fldChar w:fldCharType="separate"/>
        </w:r>
        <w:r w:rsidR="00B26343">
          <w:rPr>
            <w:noProof/>
            <w:webHidden/>
          </w:rPr>
          <w:t>17</w:t>
        </w:r>
        <w:r w:rsidR="00B26343">
          <w:rPr>
            <w:noProof/>
            <w:webHidden/>
          </w:rPr>
          <w:fldChar w:fldCharType="end"/>
        </w:r>
      </w:hyperlink>
    </w:p>
    <w:p w14:paraId="3A04B6D2" w14:textId="22AFF088"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76" w:history="1">
        <w:r w:rsidR="00B26343" w:rsidRPr="006769BF">
          <w:rPr>
            <w:rStyle w:val="Hipercze"/>
            <w:noProof/>
          </w:rPr>
          <w:t>3.3. Infrastruktura</w:t>
        </w:r>
        <w:r w:rsidR="00B26343">
          <w:rPr>
            <w:noProof/>
            <w:webHidden/>
          </w:rPr>
          <w:tab/>
        </w:r>
        <w:r w:rsidR="00B26343">
          <w:rPr>
            <w:noProof/>
            <w:webHidden/>
          </w:rPr>
          <w:fldChar w:fldCharType="begin"/>
        </w:r>
        <w:r w:rsidR="00B26343">
          <w:rPr>
            <w:noProof/>
            <w:webHidden/>
          </w:rPr>
          <w:instrText xml:space="preserve"> PAGEREF _Toc227047076 \h </w:instrText>
        </w:r>
        <w:r w:rsidR="00B26343">
          <w:rPr>
            <w:noProof/>
            <w:webHidden/>
          </w:rPr>
        </w:r>
        <w:r w:rsidR="00B26343">
          <w:rPr>
            <w:noProof/>
            <w:webHidden/>
          </w:rPr>
          <w:fldChar w:fldCharType="separate"/>
        </w:r>
        <w:r w:rsidR="00B26343">
          <w:rPr>
            <w:noProof/>
            <w:webHidden/>
          </w:rPr>
          <w:t>21</w:t>
        </w:r>
        <w:r w:rsidR="00B26343">
          <w:rPr>
            <w:noProof/>
            <w:webHidden/>
          </w:rPr>
          <w:fldChar w:fldCharType="end"/>
        </w:r>
      </w:hyperlink>
    </w:p>
    <w:p w14:paraId="61E65D18" w14:textId="4368995F"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77" w:history="1">
        <w:r w:rsidR="00B26343" w:rsidRPr="006769BF">
          <w:rPr>
            <w:rStyle w:val="Hipercze"/>
            <w:noProof/>
          </w:rPr>
          <w:t>3.4. Otwarte dane. Modele open-source</w:t>
        </w:r>
        <w:r w:rsidR="00B26343">
          <w:rPr>
            <w:noProof/>
            <w:webHidden/>
          </w:rPr>
          <w:tab/>
        </w:r>
        <w:r w:rsidR="00B26343">
          <w:rPr>
            <w:noProof/>
            <w:webHidden/>
          </w:rPr>
          <w:fldChar w:fldCharType="begin"/>
        </w:r>
        <w:r w:rsidR="00B26343">
          <w:rPr>
            <w:noProof/>
            <w:webHidden/>
          </w:rPr>
          <w:instrText xml:space="preserve"> PAGEREF _Toc227047077 \h </w:instrText>
        </w:r>
        <w:r w:rsidR="00B26343">
          <w:rPr>
            <w:noProof/>
            <w:webHidden/>
          </w:rPr>
        </w:r>
        <w:r w:rsidR="00B26343">
          <w:rPr>
            <w:noProof/>
            <w:webHidden/>
          </w:rPr>
          <w:fldChar w:fldCharType="separate"/>
        </w:r>
        <w:r w:rsidR="00B26343">
          <w:rPr>
            <w:noProof/>
            <w:webHidden/>
          </w:rPr>
          <w:t>27</w:t>
        </w:r>
        <w:r w:rsidR="00B26343">
          <w:rPr>
            <w:noProof/>
            <w:webHidden/>
          </w:rPr>
          <w:fldChar w:fldCharType="end"/>
        </w:r>
      </w:hyperlink>
    </w:p>
    <w:p w14:paraId="5D8E5482" w14:textId="360734BB"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78" w:history="1">
        <w:r w:rsidR="00B26343" w:rsidRPr="006769BF">
          <w:rPr>
            <w:rStyle w:val="Hipercze"/>
            <w:rFonts w:eastAsia="Arial"/>
            <w:bCs/>
            <w:noProof/>
          </w:rPr>
          <w:t>3.5. Nauka, edukacja, talenty i kompetencje. Cel i działania dla rozwoju AI w nauce</w:t>
        </w:r>
        <w:r w:rsidR="00B26343">
          <w:rPr>
            <w:noProof/>
            <w:webHidden/>
          </w:rPr>
          <w:tab/>
        </w:r>
        <w:r w:rsidR="00B26343">
          <w:rPr>
            <w:noProof/>
            <w:webHidden/>
          </w:rPr>
          <w:fldChar w:fldCharType="begin"/>
        </w:r>
        <w:r w:rsidR="00B26343">
          <w:rPr>
            <w:noProof/>
            <w:webHidden/>
          </w:rPr>
          <w:instrText xml:space="preserve"> PAGEREF _Toc227047078 \h </w:instrText>
        </w:r>
        <w:r w:rsidR="00B26343">
          <w:rPr>
            <w:noProof/>
            <w:webHidden/>
          </w:rPr>
        </w:r>
        <w:r w:rsidR="00B26343">
          <w:rPr>
            <w:noProof/>
            <w:webHidden/>
          </w:rPr>
          <w:fldChar w:fldCharType="separate"/>
        </w:r>
        <w:r w:rsidR="00B26343">
          <w:rPr>
            <w:noProof/>
            <w:webHidden/>
          </w:rPr>
          <w:t>31</w:t>
        </w:r>
        <w:r w:rsidR="00B26343">
          <w:rPr>
            <w:noProof/>
            <w:webHidden/>
          </w:rPr>
          <w:fldChar w:fldCharType="end"/>
        </w:r>
      </w:hyperlink>
    </w:p>
    <w:p w14:paraId="384CE38E" w14:textId="7EB0E938"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79" w:history="1">
        <w:r w:rsidR="00B26343" w:rsidRPr="006769BF">
          <w:rPr>
            <w:rStyle w:val="Hipercze"/>
            <w:noProof/>
          </w:rPr>
          <w:t>3.6. Wsparcie międzynarodowego ekosystemu AI. Współpraca międzynarodowa</w:t>
        </w:r>
        <w:r w:rsidR="00B26343">
          <w:rPr>
            <w:noProof/>
            <w:webHidden/>
          </w:rPr>
          <w:tab/>
        </w:r>
        <w:r w:rsidR="00B26343">
          <w:rPr>
            <w:noProof/>
            <w:webHidden/>
          </w:rPr>
          <w:fldChar w:fldCharType="begin"/>
        </w:r>
        <w:r w:rsidR="00B26343">
          <w:rPr>
            <w:noProof/>
            <w:webHidden/>
          </w:rPr>
          <w:instrText xml:space="preserve"> PAGEREF _Toc227047079 \h </w:instrText>
        </w:r>
        <w:r w:rsidR="00B26343">
          <w:rPr>
            <w:noProof/>
            <w:webHidden/>
          </w:rPr>
        </w:r>
        <w:r w:rsidR="00B26343">
          <w:rPr>
            <w:noProof/>
            <w:webHidden/>
          </w:rPr>
          <w:fldChar w:fldCharType="separate"/>
        </w:r>
        <w:r w:rsidR="00B26343">
          <w:rPr>
            <w:noProof/>
            <w:webHidden/>
          </w:rPr>
          <w:t>35</w:t>
        </w:r>
        <w:r w:rsidR="00B26343">
          <w:rPr>
            <w:noProof/>
            <w:webHidden/>
          </w:rPr>
          <w:fldChar w:fldCharType="end"/>
        </w:r>
      </w:hyperlink>
    </w:p>
    <w:p w14:paraId="78C2A0BD" w14:textId="1F584A10" w:rsidR="00B26343" w:rsidRDefault="00000000">
      <w:pPr>
        <w:pStyle w:val="Spistreci1"/>
        <w:rPr>
          <w:rFonts w:asciiTheme="minorHAnsi" w:eastAsiaTheme="minorEastAsia" w:hAnsiTheme="minorHAnsi"/>
          <w:b w:val="0"/>
          <w:bCs w:val="0"/>
          <w:noProof/>
          <w:sz w:val="24"/>
          <w:szCs w:val="24"/>
          <w:lang w:eastAsia="pl-PL"/>
        </w:rPr>
      </w:pPr>
      <w:hyperlink w:anchor="_Toc227047080" w:history="1">
        <w:r w:rsidR="00B26343" w:rsidRPr="006769BF">
          <w:rPr>
            <w:rStyle w:val="Hipercze"/>
            <w:noProof/>
          </w:rPr>
          <w:t>Sprawne państwo</w:t>
        </w:r>
        <w:r w:rsidR="00B26343">
          <w:rPr>
            <w:noProof/>
            <w:webHidden/>
          </w:rPr>
          <w:tab/>
        </w:r>
        <w:r w:rsidR="00B26343">
          <w:rPr>
            <w:noProof/>
            <w:webHidden/>
          </w:rPr>
          <w:fldChar w:fldCharType="begin"/>
        </w:r>
        <w:r w:rsidR="00B26343">
          <w:rPr>
            <w:noProof/>
            <w:webHidden/>
          </w:rPr>
          <w:instrText xml:space="preserve"> PAGEREF _Toc227047080 \h </w:instrText>
        </w:r>
        <w:r w:rsidR="00B26343">
          <w:rPr>
            <w:noProof/>
            <w:webHidden/>
          </w:rPr>
        </w:r>
        <w:r w:rsidR="00B26343">
          <w:rPr>
            <w:noProof/>
            <w:webHidden/>
          </w:rPr>
          <w:fldChar w:fldCharType="separate"/>
        </w:r>
        <w:r w:rsidR="00B26343">
          <w:rPr>
            <w:noProof/>
            <w:webHidden/>
          </w:rPr>
          <w:t>39</w:t>
        </w:r>
        <w:r w:rsidR="00B26343">
          <w:rPr>
            <w:noProof/>
            <w:webHidden/>
          </w:rPr>
          <w:fldChar w:fldCharType="end"/>
        </w:r>
      </w:hyperlink>
    </w:p>
    <w:p w14:paraId="5D9D70EA" w14:textId="1A53CAFF"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81" w:history="1">
        <w:r w:rsidR="00B26343" w:rsidRPr="006769BF">
          <w:rPr>
            <w:rStyle w:val="Hipercze"/>
            <w:noProof/>
          </w:rPr>
          <w:t>4.1. Cel i działania dla rozwoju AI w administracji</w:t>
        </w:r>
        <w:r w:rsidR="00B26343">
          <w:rPr>
            <w:noProof/>
            <w:webHidden/>
          </w:rPr>
          <w:tab/>
        </w:r>
        <w:r w:rsidR="00B26343">
          <w:rPr>
            <w:noProof/>
            <w:webHidden/>
          </w:rPr>
          <w:fldChar w:fldCharType="begin"/>
        </w:r>
        <w:r w:rsidR="00B26343">
          <w:rPr>
            <w:noProof/>
            <w:webHidden/>
          </w:rPr>
          <w:instrText xml:space="preserve"> PAGEREF _Toc227047081 \h </w:instrText>
        </w:r>
        <w:r w:rsidR="00B26343">
          <w:rPr>
            <w:noProof/>
            <w:webHidden/>
          </w:rPr>
        </w:r>
        <w:r w:rsidR="00B26343">
          <w:rPr>
            <w:noProof/>
            <w:webHidden/>
          </w:rPr>
          <w:fldChar w:fldCharType="separate"/>
        </w:r>
        <w:r w:rsidR="00B26343">
          <w:rPr>
            <w:noProof/>
            <w:webHidden/>
          </w:rPr>
          <w:t>39</w:t>
        </w:r>
        <w:r w:rsidR="00B26343">
          <w:rPr>
            <w:noProof/>
            <w:webHidden/>
          </w:rPr>
          <w:fldChar w:fldCharType="end"/>
        </w:r>
      </w:hyperlink>
    </w:p>
    <w:p w14:paraId="7C019D64" w14:textId="6BE90698"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82" w:history="1">
        <w:r w:rsidR="00B26343" w:rsidRPr="006769BF">
          <w:rPr>
            <w:rStyle w:val="Hipercze"/>
            <w:noProof/>
          </w:rPr>
          <w:t>4.2. Wdrożenia AI w administracji  publicznej (AI HUB Poland)</w:t>
        </w:r>
        <w:r w:rsidR="00B26343">
          <w:rPr>
            <w:noProof/>
            <w:webHidden/>
          </w:rPr>
          <w:tab/>
        </w:r>
        <w:r w:rsidR="00B26343">
          <w:rPr>
            <w:noProof/>
            <w:webHidden/>
          </w:rPr>
          <w:fldChar w:fldCharType="begin"/>
        </w:r>
        <w:r w:rsidR="00B26343">
          <w:rPr>
            <w:noProof/>
            <w:webHidden/>
          </w:rPr>
          <w:instrText xml:space="preserve"> PAGEREF _Toc227047082 \h </w:instrText>
        </w:r>
        <w:r w:rsidR="00B26343">
          <w:rPr>
            <w:noProof/>
            <w:webHidden/>
          </w:rPr>
        </w:r>
        <w:r w:rsidR="00B26343">
          <w:rPr>
            <w:noProof/>
            <w:webHidden/>
          </w:rPr>
          <w:fldChar w:fldCharType="separate"/>
        </w:r>
        <w:r w:rsidR="00B26343">
          <w:rPr>
            <w:noProof/>
            <w:webHidden/>
          </w:rPr>
          <w:t>42</w:t>
        </w:r>
        <w:r w:rsidR="00B26343">
          <w:rPr>
            <w:noProof/>
            <w:webHidden/>
          </w:rPr>
          <w:fldChar w:fldCharType="end"/>
        </w:r>
      </w:hyperlink>
    </w:p>
    <w:p w14:paraId="6500041B" w14:textId="7B3B4342"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83" w:history="1">
        <w:r w:rsidR="00B26343" w:rsidRPr="006769BF">
          <w:rPr>
            <w:rStyle w:val="Hipercze"/>
            <w:noProof/>
          </w:rPr>
          <w:t>4.3. AI w usługach publicznych (ochrona zdrowia, wymiar sprawiedliwości)</w:t>
        </w:r>
        <w:r w:rsidR="00B26343">
          <w:rPr>
            <w:noProof/>
            <w:webHidden/>
          </w:rPr>
          <w:tab/>
        </w:r>
        <w:r w:rsidR="00B26343">
          <w:rPr>
            <w:noProof/>
            <w:webHidden/>
          </w:rPr>
          <w:fldChar w:fldCharType="begin"/>
        </w:r>
        <w:r w:rsidR="00B26343">
          <w:rPr>
            <w:noProof/>
            <w:webHidden/>
          </w:rPr>
          <w:instrText xml:space="preserve"> PAGEREF _Toc227047083 \h </w:instrText>
        </w:r>
        <w:r w:rsidR="00B26343">
          <w:rPr>
            <w:noProof/>
            <w:webHidden/>
          </w:rPr>
        </w:r>
        <w:r w:rsidR="00B26343">
          <w:rPr>
            <w:noProof/>
            <w:webHidden/>
          </w:rPr>
          <w:fldChar w:fldCharType="separate"/>
        </w:r>
        <w:r w:rsidR="00B26343">
          <w:rPr>
            <w:noProof/>
            <w:webHidden/>
          </w:rPr>
          <w:t>45</w:t>
        </w:r>
        <w:r w:rsidR="00B26343">
          <w:rPr>
            <w:noProof/>
            <w:webHidden/>
          </w:rPr>
          <w:fldChar w:fldCharType="end"/>
        </w:r>
      </w:hyperlink>
    </w:p>
    <w:p w14:paraId="4CAA6689" w14:textId="3A98086C"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84" w:history="1">
        <w:r w:rsidR="00B26343" w:rsidRPr="006769BF">
          <w:rPr>
            <w:rStyle w:val="Hipercze"/>
            <w:noProof/>
          </w:rPr>
          <w:t>4.4. Bezpieczeństwo i infrastruktura krytyczna</w:t>
        </w:r>
        <w:r w:rsidR="00B26343">
          <w:rPr>
            <w:noProof/>
            <w:webHidden/>
          </w:rPr>
          <w:tab/>
        </w:r>
        <w:r w:rsidR="00B26343">
          <w:rPr>
            <w:noProof/>
            <w:webHidden/>
          </w:rPr>
          <w:fldChar w:fldCharType="begin"/>
        </w:r>
        <w:r w:rsidR="00B26343">
          <w:rPr>
            <w:noProof/>
            <w:webHidden/>
          </w:rPr>
          <w:instrText xml:space="preserve"> PAGEREF _Toc227047084 \h </w:instrText>
        </w:r>
        <w:r w:rsidR="00B26343">
          <w:rPr>
            <w:noProof/>
            <w:webHidden/>
          </w:rPr>
        </w:r>
        <w:r w:rsidR="00B26343">
          <w:rPr>
            <w:noProof/>
            <w:webHidden/>
          </w:rPr>
          <w:fldChar w:fldCharType="separate"/>
        </w:r>
        <w:r w:rsidR="00B26343">
          <w:rPr>
            <w:noProof/>
            <w:webHidden/>
          </w:rPr>
          <w:t>48</w:t>
        </w:r>
        <w:r w:rsidR="00B26343">
          <w:rPr>
            <w:noProof/>
            <w:webHidden/>
          </w:rPr>
          <w:fldChar w:fldCharType="end"/>
        </w:r>
      </w:hyperlink>
    </w:p>
    <w:p w14:paraId="402C70BC" w14:textId="1345AF94" w:rsidR="00B26343" w:rsidRDefault="00000000">
      <w:pPr>
        <w:pStyle w:val="Spistreci1"/>
        <w:rPr>
          <w:rFonts w:asciiTheme="minorHAnsi" w:eastAsiaTheme="minorEastAsia" w:hAnsiTheme="minorHAnsi"/>
          <w:b w:val="0"/>
          <w:bCs w:val="0"/>
          <w:noProof/>
          <w:sz w:val="24"/>
          <w:szCs w:val="24"/>
          <w:lang w:eastAsia="pl-PL"/>
        </w:rPr>
      </w:pPr>
      <w:hyperlink w:anchor="_Toc227047085" w:history="1">
        <w:r w:rsidR="00B26343" w:rsidRPr="006769BF">
          <w:rPr>
            <w:rStyle w:val="Hipercze"/>
            <w:noProof/>
          </w:rPr>
          <w:t>Serce Kontynentu Sztucznej Inteligencji</w:t>
        </w:r>
        <w:r w:rsidR="00B26343">
          <w:rPr>
            <w:noProof/>
            <w:webHidden/>
          </w:rPr>
          <w:tab/>
        </w:r>
        <w:r w:rsidR="00B26343">
          <w:rPr>
            <w:noProof/>
            <w:webHidden/>
          </w:rPr>
          <w:fldChar w:fldCharType="begin"/>
        </w:r>
        <w:r w:rsidR="00B26343">
          <w:rPr>
            <w:noProof/>
            <w:webHidden/>
          </w:rPr>
          <w:instrText xml:space="preserve"> PAGEREF _Toc227047085 \h </w:instrText>
        </w:r>
        <w:r w:rsidR="00B26343">
          <w:rPr>
            <w:noProof/>
            <w:webHidden/>
          </w:rPr>
        </w:r>
        <w:r w:rsidR="00B26343">
          <w:rPr>
            <w:noProof/>
            <w:webHidden/>
          </w:rPr>
          <w:fldChar w:fldCharType="separate"/>
        </w:r>
        <w:r w:rsidR="00B26343">
          <w:rPr>
            <w:noProof/>
            <w:webHidden/>
          </w:rPr>
          <w:t>52</w:t>
        </w:r>
        <w:r w:rsidR="00B26343">
          <w:rPr>
            <w:noProof/>
            <w:webHidden/>
          </w:rPr>
          <w:fldChar w:fldCharType="end"/>
        </w:r>
      </w:hyperlink>
    </w:p>
    <w:p w14:paraId="03EDA368" w14:textId="2E3D0773"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86" w:history="1">
        <w:r w:rsidR="00B26343" w:rsidRPr="006769BF">
          <w:rPr>
            <w:rStyle w:val="Hipercze"/>
            <w:noProof/>
          </w:rPr>
          <w:t>5.1. Cel i działania dla rozwoju AI biznesie</w:t>
        </w:r>
        <w:r w:rsidR="00B26343">
          <w:rPr>
            <w:noProof/>
            <w:webHidden/>
          </w:rPr>
          <w:tab/>
        </w:r>
        <w:r w:rsidR="00B26343">
          <w:rPr>
            <w:noProof/>
            <w:webHidden/>
          </w:rPr>
          <w:fldChar w:fldCharType="begin"/>
        </w:r>
        <w:r w:rsidR="00B26343">
          <w:rPr>
            <w:noProof/>
            <w:webHidden/>
          </w:rPr>
          <w:instrText xml:space="preserve"> PAGEREF _Toc227047086 \h </w:instrText>
        </w:r>
        <w:r w:rsidR="00B26343">
          <w:rPr>
            <w:noProof/>
            <w:webHidden/>
          </w:rPr>
        </w:r>
        <w:r w:rsidR="00B26343">
          <w:rPr>
            <w:noProof/>
            <w:webHidden/>
          </w:rPr>
          <w:fldChar w:fldCharType="separate"/>
        </w:r>
        <w:r w:rsidR="00B26343">
          <w:rPr>
            <w:noProof/>
            <w:webHidden/>
          </w:rPr>
          <w:t>52</w:t>
        </w:r>
        <w:r w:rsidR="00B26343">
          <w:rPr>
            <w:noProof/>
            <w:webHidden/>
          </w:rPr>
          <w:fldChar w:fldCharType="end"/>
        </w:r>
      </w:hyperlink>
    </w:p>
    <w:p w14:paraId="4EA28EB8" w14:textId="2845185C"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87" w:history="1">
        <w:r w:rsidR="00B26343" w:rsidRPr="006769BF">
          <w:rPr>
            <w:rStyle w:val="Hipercze"/>
            <w:noProof/>
          </w:rPr>
          <w:t>5.2. Sektory kluczowe – o największym potencjale dla rozwoju AI i wdrożeń w Polsce</w:t>
        </w:r>
        <w:r w:rsidR="00B26343">
          <w:rPr>
            <w:noProof/>
            <w:webHidden/>
          </w:rPr>
          <w:tab/>
        </w:r>
        <w:r w:rsidR="00B26343">
          <w:rPr>
            <w:noProof/>
            <w:webHidden/>
          </w:rPr>
          <w:fldChar w:fldCharType="begin"/>
        </w:r>
        <w:r w:rsidR="00B26343">
          <w:rPr>
            <w:noProof/>
            <w:webHidden/>
          </w:rPr>
          <w:instrText xml:space="preserve"> PAGEREF _Toc227047087 \h </w:instrText>
        </w:r>
        <w:r w:rsidR="00B26343">
          <w:rPr>
            <w:noProof/>
            <w:webHidden/>
          </w:rPr>
        </w:r>
        <w:r w:rsidR="00B26343">
          <w:rPr>
            <w:noProof/>
            <w:webHidden/>
          </w:rPr>
          <w:fldChar w:fldCharType="separate"/>
        </w:r>
        <w:r w:rsidR="00B26343">
          <w:rPr>
            <w:noProof/>
            <w:webHidden/>
          </w:rPr>
          <w:t>53</w:t>
        </w:r>
        <w:r w:rsidR="00B26343">
          <w:rPr>
            <w:noProof/>
            <w:webHidden/>
          </w:rPr>
          <w:fldChar w:fldCharType="end"/>
        </w:r>
      </w:hyperlink>
    </w:p>
    <w:p w14:paraId="4D49FCB0" w14:textId="7EFE26EE"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88" w:history="1">
        <w:r w:rsidR="00B26343" w:rsidRPr="006769BF">
          <w:rPr>
            <w:rStyle w:val="Hipercze"/>
            <w:noProof/>
          </w:rPr>
          <w:t>5.3. Współpraca nauki z biznesem</w:t>
        </w:r>
        <w:r w:rsidR="00B26343">
          <w:rPr>
            <w:noProof/>
            <w:webHidden/>
          </w:rPr>
          <w:tab/>
        </w:r>
        <w:r w:rsidR="00B26343">
          <w:rPr>
            <w:noProof/>
            <w:webHidden/>
          </w:rPr>
          <w:fldChar w:fldCharType="begin"/>
        </w:r>
        <w:r w:rsidR="00B26343">
          <w:rPr>
            <w:noProof/>
            <w:webHidden/>
          </w:rPr>
          <w:instrText xml:space="preserve"> PAGEREF _Toc227047088 \h </w:instrText>
        </w:r>
        <w:r w:rsidR="00B26343">
          <w:rPr>
            <w:noProof/>
            <w:webHidden/>
          </w:rPr>
        </w:r>
        <w:r w:rsidR="00B26343">
          <w:rPr>
            <w:noProof/>
            <w:webHidden/>
          </w:rPr>
          <w:fldChar w:fldCharType="separate"/>
        </w:r>
        <w:r w:rsidR="00B26343">
          <w:rPr>
            <w:noProof/>
            <w:webHidden/>
          </w:rPr>
          <w:t>56</w:t>
        </w:r>
        <w:r w:rsidR="00B26343">
          <w:rPr>
            <w:noProof/>
            <w:webHidden/>
          </w:rPr>
          <w:fldChar w:fldCharType="end"/>
        </w:r>
      </w:hyperlink>
    </w:p>
    <w:p w14:paraId="2A6FCF98" w14:textId="3A9F8279"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89" w:history="1">
        <w:r w:rsidR="00B26343" w:rsidRPr="006769BF">
          <w:rPr>
            <w:rStyle w:val="Hipercze"/>
            <w:noProof/>
          </w:rPr>
          <w:t>5.4. Ramy wsparcia małych i średnich przedsiębiorstw, w tym startupów</w:t>
        </w:r>
        <w:r w:rsidR="00B26343">
          <w:rPr>
            <w:noProof/>
            <w:webHidden/>
          </w:rPr>
          <w:tab/>
        </w:r>
        <w:r w:rsidR="00B26343">
          <w:rPr>
            <w:noProof/>
            <w:webHidden/>
          </w:rPr>
          <w:fldChar w:fldCharType="begin"/>
        </w:r>
        <w:r w:rsidR="00B26343">
          <w:rPr>
            <w:noProof/>
            <w:webHidden/>
          </w:rPr>
          <w:instrText xml:space="preserve"> PAGEREF _Toc227047089 \h </w:instrText>
        </w:r>
        <w:r w:rsidR="00B26343">
          <w:rPr>
            <w:noProof/>
            <w:webHidden/>
          </w:rPr>
        </w:r>
        <w:r w:rsidR="00B26343">
          <w:rPr>
            <w:noProof/>
            <w:webHidden/>
          </w:rPr>
          <w:fldChar w:fldCharType="separate"/>
        </w:r>
        <w:r w:rsidR="00B26343">
          <w:rPr>
            <w:noProof/>
            <w:webHidden/>
          </w:rPr>
          <w:t>58</w:t>
        </w:r>
        <w:r w:rsidR="00B26343">
          <w:rPr>
            <w:noProof/>
            <w:webHidden/>
          </w:rPr>
          <w:fldChar w:fldCharType="end"/>
        </w:r>
      </w:hyperlink>
    </w:p>
    <w:p w14:paraId="1E7BC407" w14:textId="0FA987C9"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90" w:history="1">
        <w:r w:rsidR="00B26343" w:rsidRPr="006769BF">
          <w:rPr>
            <w:rStyle w:val="Hipercze"/>
            <w:noProof/>
          </w:rPr>
          <w:t>5.5. Monitorowanie wpływu AI na gospodarkę, rynek pracy i społeczeństwo</w:t>
        </w:r>
        <w:r w:rsidR="00B26343">
          <w:rPr>
            <w:noProof/>
            <w:webHidden/>
          </w:rPr>
          <w:tab/>
        </w:r>
        <w:r w:rsidR="00B26343">
          <w:rPr>
            <w:noProof/>
            <w:webHidden/>
          </w:rPr>
          <w:fldChar w:fldCharType="begin"/>
        </w:r>
        <w:r w:rsidR="00B26343">
          <w:rPr>
            <w:noProof/>
            <w:webHidden/>
          </w:rPr>
          <w:instrText xml:space="preserve"> PAGEREF _Toc227047090 \h </w:instrText>
        </w:r>
        <w:r w:rsidR="00B26343">
          <w:rPr>
            <w:noProof/>
            <w:webHidden/>
          </w:rPr>
        </w:r>
        <w:r w:rsidR="00B26343">
          <w:rPr>
            <w:noProof/>
            <w:webHidden/>
          </w:rPr>
          <w:fldChar w:fldCharType="separate"/>
        </w:r>
        <w:r w:rsidR="00B26343">
          <w:rPr>
            <w:noProof/>
            <w:webHidden/>
          </w:rPr>
          <w:t>62</w:t>
        </w:r>
        <w:r w:rsidR="00B26343">
          <w:rPr>
            <w:noProof/>
            <w:webHidden/>
          </w:rPr>
          <w:fldChar w:fldCharType="end"/>
        </w:r>
      </w:hyperlink>
    </w:p>
    <w:p w14:paraId="0D1BF0CD" w14:textId="0F64C45E" w:rsidR="00B26343" w:rsidRDefault="00000000">
      <w:pPr>
        <w:pStyle w:val="Spistreci1"/>
        <w:rPr>
          <w:rFonts w:asciiTheme="minorHAnsi" w:eastAsiaTheme="minorEastAsia" w:hAnsiTheme="minorHAnsi"/>
          <w:b w:val="0"/>
          <w:bCs w:val="0"/>
          <w:noProof/>
          <w:sz w:val="24"/>
          <w:szCs w:val="24"/>
          <w:lang w:eastAsia="pl-PL"/>
        </w:rPr>
      </w:pPr>
      <w:hyperlink w:anchor="_Toc227047091" w:history="1">
        <w:r w:rsidR="00B26343" w:rsidRPr="006769BF">
          <w:rPr>
            <w:rStyle w:val="Hipercze"/>
            <w:noProof/>
          </w:rPr>
          <w:t>Sztuczna inteligencja godna zaufania</w:t>
        </w:r>
        <w:r w:rsidR="00B26343">
          <w:rPr>
            <w:noProof/>
            <w:webHidden/>
          </w:rPr>
          <w:tab/>
        </w:r>
        <w:r w:rsidR="00B26343">
          <w:rPr>
            <w:noProof/>
            <w:webHidden/>
          </w:rPr>
          <w:fldChar w:fldCharType="begin"/>
        </w:r>
        <w:r w:rsidR="00B26343">
          <w:rPr>
            <w:noProof/>
            <w:webHidden/>
          </w:rPr>
          <w:instrText xml:space="preserve"> PAGEREF _Toc227047091 \h </w:instrText>
        </w:r>
        <w:r w:rsidR="00B26343">
          <w:rPr>
            <w:noProof/>
            <w:webHidden/>
          </w:rPr>
        </w:r>
        <w:r w:rsidR="00B26343">
          <w:rPr>
            <w:noProof/>
            <w:webHidden/>
          </w:rPr>
          <w:fldChar w:fldCharType="separate"/>
        </w:r>
        <w:r w:rsidR="00B26343">
          <w:rPr>
            <w:noProof/>
            <w:webHidden/>
          </w:rPr>
          <w:t>67</w:t>
        </w:r>
        <w:r w:rsidR="00B26343">
          <w:rPr>
            <w:noProof/>
            <w:webHidden/>
          </w:rPr>
          <w:fldChar w:fldCharType="end"/>
        </w:r>
      </w:hyperlink>
    </w:p>
    <w:p w14:paraId="03F19B0E" w14:textId="0A2BD48B"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92" w:history="1">
        <w:r w:rsidR="00B26343" w:rsidRPr="006769BF">
          <w:rPr>
            <w:rStyle w:val="Hipercze"/>
            <w:noProof/>
          </w:rPr>
          <w:t>6.1. Cel i działania dla rozwoju AI w społeczeństwie</w:t>
        </w:r>
        <w:r w:rsidR="00B26343">
          <w:rPr>
            <w:noProof/>
            <w:webHidden/>
          </w:rPr>
          <w:tab/>
        </w:r>
        <w:r w:rsidR="00B26343">
          <w:rPr>
            <w:noProof/>
            <w:webHidden/>
          </w:rPr>
          <w:fldChar w:fldCharType="begin"/>
        </w:r>
        <w:r w:rsidR="00B26343">
          <w:rPr>
            <w:noProof/>
            <w:webHidden/>
          </w:rPr>
          <w:instrText xml:space="preserve"> PAGEREF _Toc227047092 \h </w:instrText>
        </w:r>
        <w:r w:rsidR="00B26343">
          <w:rPr>
            <w:noProof/>
            <w:webHidden/>
          </w:rPr>
        </w:r>
        <w:r w:rsidR="00B26343">
          <w:rPr>
            <w:noProof/>
            <w:webHidden/>
          </w:rPr>
          <w:fldChar w:fldCharType="separate"/>
        </w:r>
        <w:r w:rsidR="00B26343">
          <w:rPr>
            <w:noProof/>
            <w:webHidden/>
          </w:rPr>
          <w:t>67</w:t>
        </w:r>
        <w:r w:rsidR="00B26343">
          <w:rPr>
            <w:noProof/>
            <w:webHidden/>
          </w:rPr>
          <w:fldChar w:fldCharType="end"/>
        </w:r>
      </w:hyperlink>
    </w:p>
    <w:p w14:paraId="66D60C80" w14:textId="4739E7CD"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93" w:history="1">
        <w:r w:rsidR="00B26343" w:rsidRPr="006769BF">
          <w:rPr>
            <w:rStyle w:val="Hipercze"/>
            <w:noProof/>
          </w:rPr>
          <w:t>6.2. Regulacje prawne i etyka AI</w:t>
        </w:r>
        <w:r w:rsidR="00B26343">
          <w:rPr>
            <w:noProof/>
            <w:webHidden/>
          </w:rPr>
          <w:tab/>
        </w:r>
        <w:r w:rsidR="00B26343">
          <w:rPr>
            <w:noProof/>
            <w:webHidden/>
          </w:rPr>
          <w:fldChar w:fldCharType="begin"/>
        </w:r>
        <w:r w:rsidR="00B26343">
          <w:rPr>
            <w:noProof/>
            <w:webHidden/>
          </w:rPr>
          <w:instrText xml:space="preserve"> PAGEREF _Toc227047093 \h </w:instrText>
        </w:r>
        <w:r w:rsidR="00B26343">
          <w:rPr>
            <w:noProof/>
            <w:webHidden/>
          </w:rPr>
        </w:r>
        <w:r w:rsidR="00B26343">
          <w:rPr>
            <w:noProof/>
            <w:webHidden/>
          </w:rPr>
          <w:fldChar w:fldCharType="separate"/>
        </w:r>
        <w:r w:rsidR="00B26343">
          <w:rPr>
            <w:noProof/>
            <w:webHidden/>
          </w:rPr>
          <w:t>69</w:t>
        </w:r>
        <w:r w:rsidR="00B26343">
          <w:rPr>
            <w:noProof/>
            <w:webHidden/>
          </w:rPr>
          <w:fldChar w:fldCharType="end"/>
        </w:r>
      </w:hyperlink>
    </w:p>
    <w:p w14:paraId="3CAA6EFB" w14:textId="50D600BD"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94" w:history="1">
        <w:r w:rsidR="00B26343" w:rsidRPr="006769BF">
          <w:rPr>
            <w:rStyle w:val="Hipercze"/>
            <w:noProof/>
          </w:rPr>
          <w:t>6.3. Gwarancja prawa do prywatności i ochrona danych osobowych</w:t>
        </w:r>
        <w:r w:rsidR="00B26343">
          <w:rPr>
            <w:noProof/>
            <w:webHidden/>
          </w:rPr>
          <w:tab/>
        </w:r>
        <w:r w:rsidR="00B26343">
          <w:rPr>
            <w:noProof/>
            <w:webHidden/>
          </w:rPr>
          <w:fldChar w:fldCharType="begin"/>
        </w:r>
        <w:r w:rsidR="00B26343">
          <w:rPr>
            <w:noProof/>
            <w:webHidden/>
          </w:rPr>
          <w:instrText xml:space="preserve"> PAGEREF _Toc227047094 \h </w:instrText>
        </w:r>
        <w:r w:rsidR="00B26343">
          <w:rPr>
            <w:noProof/>
            <w:webHidden/>
          </w:rPr>
        </w:r>
        <w:r w:rsidR="00B26343">
          <w:rPr>
            <w:noProof/>
            <w:webHidden/>
          </w:rPr>
          <w:fldChar w:fldCharType="separate"/>
        </w:r>
        <w:r w:rsidR="00B26343">
          <w:rPr>
            <w:noProof/>
            <w:webHidden/>
          </w:rPr>
          <w:t>70</w:t>
        </w:r>
        <w:r w:rsidR="00B26343">
          <w:rPr>
            <w:noProof/>
            <w:webHidden/>
          </w:rPr>
          <w:fldChar w:fldCharType="end"/>
        </w:r>
      </w:hyperlink>
    </w:p>
    <w:p w14:paraId="71705CE9" w14:textId="0041A28C"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95" w:history="1">
        <w:r w:rsidR="00B26343" w:rsidRPr="006769BF">
          <w:rPr>
            <w:rStyle w:val="Hipercze"/>
            <w:noProof/>
          </w:rPr>
          <w:t>6.4. Ochrona konkurencji i konsumentów</w:t>
        </w:r>
        <w:r w:rsidR="00B26343">
          <w:rPr>
            <w:noProof/>
            <w:webHidden/>
          </w:rPr>
          <w:tab/>
        </w:r>
        <w:r w:rsidR="00B26343">
          <w:rPr>
            <w:noProof/>
            <w:webHidden/>
          </w:rPr>
          <w:fldChar w:fldCharType="begin"/>
        </w:r>
        <w:r w:rsidR="00B26343">
          <w:rPr>
            <w:noProof/>
            <w:webHidden/>
          </w:rPr>
          <w:instrText xml:space="preserve"> PAGEREF _Toc227047095 \h </w:instrText>
        </w:r>
        <w:r w:rsidR="00B26343">
          <w:rPr>
            <w:noProof/>
            <w:webHidden/>
          </w:rPr>
        </w:r>
        <w:r w:rsidR="00B26343">
          <w:rPr>
            <w:noProof/>
            <w:webHidden/>
          </w:rPr>
          <w:fldChar w:fldCharType="separate"/>
        </w:r>
        <w:r w:rsidR="00B26343">
          <w:rPr>
            <w:noProof/>
            <w:webHidden/>
          </w:rPr>
          <w:t>72</w:t>
        </w:r>
        <w:r w:rsidR="00B26343">
          <w:rPr>
            <w:noProof/>
            <w:webHidden/>
          </w:rPr>
          <w:fldChar w:fldCharType="end"/>
        </w:r>
      </w:hyperlink>
    </w:p>
    <w:p w14:paraId="7EA94CA7" w14:textId="03B3E996"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96" w:history="1">
        <w:r w:rsidR="00B26343" w:rsidRPr="006769BF">
          <w:rPr>
            <w:rStyle w:val="Hipercze"/>
            <w:noProof/>
          </w:rPr>
          <w:t>6.5. Ochrona praw autorskich i praw twórców</w:t>
        </w:r>
        <w:r w:rsidR="00B26343">
          <w:rPr>
            <w:noProof/>
            <w:webHidden/>
          </w:rPr>
          <w:tab/>
        </w:r>
        <w:r w:rsidR="00B26343">
          <w:rPr>
            <w:noProof/>
            <w:webHidden/>
          </w:rPr>
          <w:fldChar w:fldCharType="begin"/>
        </w:r>
        <w:r w:rsidR="00B26343">
          <w:rPr>
            <w:noProof/>
            <w:webHidden/>
          </w:rPr>
          <w:instrText xml:space="preserve"> PAGEREF _Toc227047096 \h </w:instrText>
        </w:r>
        <w:r w:rsidR="00B26343">
          <w:rPr>
            <w:noProof/>
            <w:webHidden/>
          </w:rPr>
        </w:r>
        <w:r w:rsidR="00B26343">
          <w:rPr>
            <w:noProof/>
            <w:webHidden/>
          </w:rPr>
          <w:fldChar w:fldCharType="separate"/>
        </w:r>
        <w:r w:rsidR="00B26343">
          <w:rPr>
            <w:noProof/>
            <w:webHidden/>
          </w:rPr>
          <w:t>73</w:t>
        </w:r>
        <w:r w:rsidR="00B26343">
          <w:rPr>
            <w:noProof/>
            <w:webHidden/>
          </w:rPr>
          <w:fldChar w:fldCharType="end"/>
        </w:r>
      </w:hyperlink>
    </w:p>
    <w:p w14:paraId="3FEEA62B" w14:textId="029DC4F1" w:rsidR="00B26343" w:rsidRDefault="00000000">
      <w:pPr>
        <w:pStyle w:val="Spistreci1"/>
        <w:rPr>
          <w:rFonts w:asciiTheme="minorHAnsi" w:eastAsiaTheme="minorEastAsia" w:hAnsiTheme="minorHAnsi"/>
          <w:b w:val="0"/>
          <w:bCs w:val="0"/>
          <w:noProof/>
          <w:sz w:val="24"/>
          <w:szCs w:val="24"/>
          <w:lang w:eastAsia="pl-PL"/>
        </w:rPr>
      </w:pPr>
      <w:hyperlink w:anchor="_Toc227047097" w:history="1">
        <w:r w:rsidR="00B26343" w:rsidRPr="006769BF">
          <w:rPr>
            <w:rStyle w:val="Hipercze"/>
            <w:noProof/>
          </w:rPr>
          <w:t xml:space="preserve">System wdrażania Polityki AI </w:t>
        </w:r>
        <w:r w:rsidR="00B26343">
          <w:rPr>
            <w:noProof/>
            <w:webHidden/>
          </w:rPr>
          <w:tab/>
        </w:r>
        <w:r w:rsidR="00B26343">
          <w:rPr>
            <w:noProof/>
            <w:webHidden/>
          </w:rPr>
          <w:fldChar w:fldCharType="begin"/>
        </w:r>
        <w:r w:rsidR="00B26343">
          <w:rPr>
            <w:noProof/>
            <w:webHidden/>
          </w:rPr>
          <w:instrText xml:space="preserve"> PAGEREF _Toc227047097 \h </w:instrText>
        </w:r>
        <w:r w:rsidR="00B26343">
          <w:rPr>
            <w:noProof/>
            <w:webHidden/>
          </w:rPr>
        </w:r>
        <w:r w:rsidR="00B26343">
          <w:rPr>
            <w:noProof/>
            <w:webHidden/>
          </w:rPr>
          <w:fldChar w:fldCharType="separate"/>
        </w:r>
        <w:r w:rsidR="00B26343">
          <w:rPr>
            <w:noProof/>
            <w:webHidden/>
          </w:rPr>
          <w:t>77</w:t>
        </w:r>
        <w:r w:rsidR="00B26343">
          <w:rPr>
            <w:noProof/>
            <w:webHidden/>
          </w:rPr>
          <w:fldChar w:fldCharType="end"/>
        </w:r>
      </w:hyperlink>
    </w:p>
    <w:p w14:paraId="41699112" w14:textId="52870D0A"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98" w:history="1">
        <w:r w:rsidR="00B26343" w:rsidRPr="006769BF">
          <w:rPr>
            <w:rStyle w:val="Hipercze"/>
            <w:noProof/>
          </w:rPr>
          <w:t>7.1. Koordynacja, monitorowanie, ewaluacja</w:t>
        </w:r>
        <w:r w:rsidR="00B26343">
          <w:rPr>
            <w:noProof/>
            <w:webHidden/>
          </w:rPr>
          <w:tab/>
        </w:r>
        <w:r w:rsidR="00B26343">
          <w:rPr>
            <w:noProof/>
            <w:webHidden/>
          </w:rPr>
          <w:fldChar w:fldCharType="begin"/>
        </w:r>
        <w:r w:rsidR="00B26343">
          <w:rPr>
            <w:noProof/>
            <w:webHidden/>
          </w:rPr>
          <w:instrText xml:space="preserve"> PAGEREF _Toc227047098 \h </w:instrText>
        </w:r>
        <w:r w:rsidR="00B26343">
          <w:rPr>
            <w:noProof/>
            <w:webHidden/>
          </w:rPr>
        </w:r>
        <w:r w:rsidR="00B26343">
          <w:rPr>
            <w:noProof/>
            <w:webHidden/>
          </w:rPr>
          <w:fldChar w:fldCharType="separate"/>
        </w:r>
        <w:r w:rsidR="00B26343">
          <w:rPr>
            <w:noProof/>
            <w:webHidden/>
          </w:rPr>
          <w:t>77</w:t>
        </w:r>
        <w:r w:rsidR="00B26343">
          <w:rPr>
            <w:noProof/>
            <w:webHidden/>
          </w:rPr>
          <w:fldChar w:fldCharType="end"/>
        </w:r>
      </w:hyperlink>
    </w:p>
    <w:p w14:paraId="09EF2407" w14:textId="0A54AD53" w:rsidR="00B26343" w:rsidRDefault="00000000">
      <w:pPr>
        <w:pStyle w:val="Spistreci2"/>
        <w:tabs>
          <w:tab w:val="right" w:leader="dot" w:pos="9060"/>
        </w:tabs>
        <w:rPr>
          <w:rFonts w:asciiTheme="minorHAnsi" w:eastAsiaTheme="minorEastAsia" w:hAnsiTheme="minorHAnsi"/>
          <w:i w:val="0"/>
          <w:iCs w:val="0"/>
          <w:noProof/>
          <w:sz w:val="24"/>
          <w:szCs w:val="24"/>
          <w:lang w:eastAsia="pl-PL"/>
        </w:rPr>
      </w:pPr>
      <w:hyperlink w:anchor="_Toc227047099" w:history="1">
        <w:r w:rsidR="00B26343" w:rsidRPr="006769BF">
          <w:rPr>
            <w:rStyle w:val="Hipercze"/>
            <w:noProof/>
          </w:rPr>
          <w:t>7.2. Finansowanie</w:t>
        </w:r>
        <w:r w:rsidR="00B26343">
          <w:rPr>
            <w:noProof/>
            <w:webHidden/>
          </w:rPr>
          <w:tab/>
        </w:r>
        <w:r w:rsidR="00B26343">
          <w:rPr>
            <w:noProof/>
            <w:webHidden/>
          </w:rPr>
          <w:fldChar w:fldCharType="begin"/>
        </w:r>
        <w:r w:rsidR="00B26343">
          <w:rPr>
            <w:noProof/>
            <w:webHidden/>
          </w:rPr>
          <w:instrText xml:space="preserve"> PAGEREF _Toc227047099 \h </w:instrText>
        </w:r>
        <w:r w:rsidR="00B26343">
          <w:rPr>
            <w:noProof/>
            <w:webHidden/>
          </w:rPr>
        </w:r>
        <w:r w:rsidR="00B26343">
          <w:rPr>
            <w:noProof/>
            <w:webHidden/>
          </w:rPr>
          <w:fldChar w:fldCharType="separate"/>
        </w:r>
        <w:r w:rsidR="00B26343">
          <w:rPr>
            <w:noProof/>
            <w:webHidden/>
          </w:rPr>
          <w:t>79</w:t>
        </w:r>
        <w:r w:rsidR="00B26343">
          <w:rPr>
            <w:noProof/>
            <w:webHidden/>
          </w:rPr>
          <w:fldChar w:fldCharType="end"/>
        </w:r>
      </w:hyperlink>
    </w:p>
    <w:p w14:paraId="4CAC2707" w14:textId="3645D4C5" w:rsidR="00FA0843" w:rsidRPr="00702C92" w:rsidRDefault="00E84B2A" w:rsidP="00702C92">
      <w:pPr>
        <w:spacing w:before="80" w:after="80" w:line="276" w:lineRule="auto"/>
        <w:rPr>
          <w:rFonts w:cs="Arial"/>
        </w:rPr>
      </w:pPr>
      <w:r w:rsidRPr="006A3D0B">
        <w:rPr>
          <w:rFonts w:cs="Arial"/>
          <w:noProof/>
          <w:sz w:val="20"/>
          <w:szCs w:val="20"/>
        </w:rPr>
        <w:fldChar w:fldCharType="end"/>
      </w:r>
    </w:p>
    <w:p w14:paraId="38BEAEF0" w14:textId="0EF40783" w:rsidR="006A3D0B" w:rsidRPr="009A0AA3" w:rsidRDefault="009A0AA3" w:rsidP="00461210">
      <w:pPr>
        <w:pStyle w:val="Nagwek1"/>
      </w:pPr>
      <w:bookmarkStart w:id="0" w:name="_Toc227047069"/>
      <w:r>
        <w:lastRenderedPageBreak/>
        <w:t>W</w:t>
      </w:r>
      <w:r w:rsidR="00C67F88" w:rsidRPr="006A3D0B">
        <w:t>prowadzenie</w:t>
      </w:r>
      <w:bookmarkEnd w:id="0"/>
    </w:p>
    <w:p w14:paraId="3BDFE90C" w14:textId="29023084" w:rsidR="00C67F88" w:rsidRPr="006A3D0B" w:rsidRDefault="006A3D0B" w:rsidP="003D78C5">
      <w:pPr>
        <w:rPr>
          <w:rFonts w:eastAsiaTheme="majorEastAsia" w:cs="Arial"/>
        </w:rPr>
      </w:pPr>
      <w:r>
        <w:rPr>
          <w:noProof/>
        </w:rPr>
        <mc:AlternateContent>
          <mc:Choice Requires="wps">
            <w:drawing>
              <wp:anchor distT="0" distB="0" distL="114300" distR="114300" simplePos="0" relativeHeight="251658240" behindDoc="0" locked="0" layoutInCell="1" allowOverlap="1" wp14:anchorId="61558534" wp14:editId="28E40EFB">
                <wp:simplePos x="0" y="0"/>
                <wp:positionH relativeFrom="column">
                  <wp:posOffset>0</wp:posOffset>
                </wp:positionH>
                <wp:positionV relativeFrom="paragraph">
                  <wp:posOffset>-635</wp:posOffset>
                </wp:positionV>
                <wp:extent cx="2489200" cy="0"/>
                <wp:effectExtent l="0" t="0" r="12700" b="12700"/>
                <wp:wrapNone/>
                <wp:docPr id="2109047365" name="Łącznik prosty 2"/>
                <wp:cNvGraphicFramePr/>
                <a:graphic xmlns:a="http://schemas.openxmlformats.org/drawingml/2006/main">
                  <a:graphicData uri="http://schemas.microsoft.com/office/word/2010/wordprocessingShape">
                    <wps:wsp>
                      <wps:cNvCnPr/>
                      <wps:spPr>
                        <a:xfrm>
                          <a:off x="0" y="0"/>
                          <a:ext cx="24892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32A0C7EB">
              <v:line id="Łącznik prosty 2"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0,-.05pt" to="196pt,-.05pt" w14:anchorId="7087B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">
                <v:stroke joinstyle="miter"/>
              </v:line>
            </w:pict>
          </mc:Fallback>
        </mc:AlternateContent>
      </w:r>
    </w:p>
    <w:p w14:paraId="753E99AF" w14:textId="09BD3BEF" w:rsidR="006A3D0B" w:rsidRDefault="008139D9" w:rsidP="00445904">
      <w:pPr>
        <w:pStyle w:val="Podtytuwtekcie"/>
      </w:pPr>
      <w:r w:rsidRPr="008824E5">
        <w:rPr>
          <w:iCs/>
        </w:rPr>
        <w:t>Dynamiczny rozwój technologii sztucznej inteligencji istotnie wpływa na funkcjonowanie gospodarek oraz instytucji publicznych</w:t>
      </w:r>
      <w:r w:rsidRPr="008139D9">
        <w:rPr>
          <w:iCs/>
        </w:rPr>
        <w:t xml:space="preserve">. </w:t>
      </w:r>
      <w:r w:rsidR="00AD654C" w:rsidRPr="008139D9">
        <w:rPr>
          <w:iCs/>
        </w:rPr>
        <w:t xml:space="preserve">Po pierwszej fali globalnego zainteresowania sztuczną inteligencją </w:t>
      </w:r>
      <w:r w:rsidR="008A1669" w:rsidRPr="008139D9">
        <w:rPr>
          <w:iCs/>
        </w:rPr>
        <w:t xml:space="preserve">następuje seria wdrożeń oraz weryfikacja </w:t>
      </w:r>
      <w:r w:rsidR="008A1669">
        <w:t>pierwszych wyobrażeń i planów biznesowych.</w:t>
      </w:r>
      <w:r w:rsidR="00AD654C">
        <w:t xml:space="preserve"> </w:t>
      </w:r>
      <w:r w:rsidR="008A1669">
        <w:t>Unia Europejska ruszyła do wyścigu po moce obliczeniowe i nowe zastosowania. Polska jest dzisiaj wśród inicjatorów tej zmiany.</w:t>
      </w:r>
    </w:p>
    <w:p w14:paraId="354DBD56" w14:textId="77777777" w:rsidR="006A3D0B" w:rsidRDefault="006A3D0B" w:rsidP="006A3D0B">
      <w:pPr>
        <w:spacing w:after="0" w:line="276" w:lineRule="auto"/>
        <w:rPr>
          <w:rFonts w:eastAsiaTheme="minorEastAsia" w:cs="Arial"/>
        </w:rPr>
      </w:pPr>
    </w:p>
    <w:p w14:paraId="1714FCEE" w14:textId="3526290B" w:rsidR="00C67F88" w:rsidRPr="006A3D0B" w:rsidRDefault="00DB2902" w:rsidP="1912CE15">
      <w:pPr>
        <w:spacing w:after="0" w:line="276" w:lineRule="auto"/>
        <w:rPr>
          <w:rFonts w:cs="Arial"/>
        </w:rPr>
      </w:pPr>
      <w:r w:rsidRPr="1912CE15">
        <w:rPr>
          <w:rFonts w:eastAsiaTheme="minorEastAsia" w:cs="Arial"/>
        </w:rPr>
        <w:t>Transformacj</w:t>
      </w:r>
      <w:r>
        <w:rPr>
          <w:rFonts w:eastAsiaTheme="minorEastAsia" w:cs="Arial"/>
        </w:rPr>
        <w:t>a</w:t>
      </w:r>
      <w:r w:rsidR="008A1669">
        <w:rPr>
          <w:rFonts w:eastAsiaTheme="minorEastAsia" w:cs="Arial"/>
        </w:rPr>
        <w:t xml:space="preserve"> AI </w:t>
      </w:r>
      <w:r w:rsidR="45E5F6BB" w:rsidRPr="1912CE15">
        <w:rPr>
          <w:rFonts w:eastAsiaTheme="minorEastAsia" w:cs="Arial"/>
        </w:rPr>
        <w:t xml:space="preserve">redefiniuje globalne modele biznesowe, </w:t>
      </w:r>
      <w:r w:rsidR="008A1669">
        <w:rPr>
          <w:rFonts w:eastAsiaTheme="minorEastAsia" w:cs="Arial"/>
        </w:rPr>
        <w:t>łańcuchy</w:t>
      </w:r>
      <w:r w:rsidR="008A1669" w:rsidRPr="1912CE15">
        <w:rPr>
          <w:rFonts w:eastAsiaTheme="minorEastAsia" w:cs="Arial"/>
        </w:rPr>
        <w:t xml:space="preserve"> </w:t>
      </w:r>
      <w:r w:rsidR="45E5F6BB" w:rsidRPr="1912CE15">
        <w:rPr>
          <w:rFonts w:eastAsiaTheme="minorEastAsia" w:cs="Arial"/>
        </w:rPr>
        <w:t xml:space="preserve">produkcji, a także relacje </w:t>
      </w:r>
      <w:r w:rsidR="008A1669">
        <w:rPr>
          <w:rFonts w:eastAsiaTheme="minorEastAsia" w:cs="Arial"/>
        </w:rPr>
        <w:t>społeczne i polityczne</w:t>
      </w:r>
      <w:r w:rsidR="45E5F6BB" w:rsidRPr="1912CE15">
        <w:rPr>
          <w:rFonts w:eastAsiaTheme="minorEastAsia" w:cs="Arial"/>
        </w:rPr>
        <w:t>. Wzrost znaczenia tych technologii kreuje nowe szanse</w:t>
      </w:r>
      <w:r w:rsidR="008A1669" w:rsidRPr="008A1669">
        <w:rPr>
          <w:rFonts w:eastAsiaTheme="minorEastAsia" w:cs="Arial"/>
        </w:rPr>
        <w:t xml:space="preserve"> </w:t>
      </w:r>
      <w:r w:rsidR="008A1669" w:rsidRPr="1912CE15">
        <w:rPr>
          <w:rFonts w:eastAsiaTheme="minorEastAsia" w:cs="Arial"/>
        </w:rPr>
        <w:t>dla gospodarek narodowych</w:t>
      </w:r>
      <w:r w:rsidR="45E5F6BB" w:rsidRPr="1912CE15">
        <w:rPr>
          <w:rFonts w:eastAsiaTheme="minorEastAsia" w:cs="Arial"/>
        </w:rPr>
        <w:t xml:space="preserve">, ale i wyzwania </w:t>
      </w:r>
      <w:r w:rsidR="008A1669">
        <w:rPr>
          <w:rFonts w:eastAsiaTheme="minorEastAsia" w:cs="Arial"/>
        </w:rPr>
        <w:t>wymuszające ciągłą adaptację</w:t>
      </w:r>
      <w:r w:rsidR="45E5F6BB" w:rsidRPr="1912CE15">
        <w:rPr>
          <w:rFonts w:eastAsiaTheme="minorEastAsia" w:cs="Arial"/>
        </w:rPr>
        <w:t xml:space="preserve"> do globalnych trendów</w:t>
      </w:r>
      <w:r w:rsidR="00C67F88" w:rsidRPr="1912CE15">
        <w:rPr>
          <w:rStyle w:val="Odwoanieprzypisudolnego"/>
          <w:rFonts w:eastAsiaTheme="minorEastAsia" w:cs="Arial"/>
          <w:color w:val="000000" w:themeColor="text1"/>
        </w:rPr>
        <w:footnoteReference w:id="2"/>
      </w:r>
      <w:r w:rsidR="45E5F6BB" w:rsidRPr="1912CE15">
        <w:rPr>
          <w:rFonts w:eastAsiaTheme="minorEastAsia" w:cs="Arial"/>
        </w:rPr>
        <w:t>.</w:t>
      </w:r>
      <w:r w:rsidR="1001D808" w:rsidRPr="1912CE15">
        <w:rPr>
          <w:rFonts w:eastAsiaTheme="minorEastAsia" w:cs="Arial"/>
        </w:rPr>
        <w:t xml:space="preserve"> </w:t>
      </w:r>
    </w:p>
    <w:p w14:paraId="17FC42BC" w14:textId="7669951B" w:rsidR="00C67F88" w:rsidRPr="006A3D0B" w:rsidRDefault="1001D808" w:rsidP="006A3D0B">
      <w:pPr>
        <w:spacing w:after="0" w:line="276" w:lineRule="auto"/>
        <w:rPr>
          <w:rFonts w:cs="Arial"/>
        </w:rPr>
      </w:pPr>
      <w:r w:rsidRPr="1912CE15">
        <w:rPr>
          <w:rFonts w:eastAsiaTheme="minorEastAsia" w:cs="Arial"/>
        </w:rPr>
        <w:t>Rozwój sztucznej inteli</w:t>
      </w:r>
      <w:r w:rsidR="4401C5C9" w:rsidRPr="1912CE15">
        <w:rPr>
          <w:rFonts w:eastAsiaTheme="minorEastAsia" w:cs="Arial"/>
        </w:rPr>
        <w:t xml:space="preserve">gencji w Polsce nadal napotyka na wiele wyzwań, </w:t>
      </w:r>
      <w:r w:rsidR="065F5FB1" w:rsidRPr="1912CE15">
        <w:rPr>
          <w:rFonts w:eastAsiaTheme="minorEastAsia" w:cs="Arial"/>
        </w:rPr>
        <w:t>m.in.</w:t>
      </w:r>
      <w:r w:rsidR="4401C5C9" w:rsidRPr="1912CE15">
        <w:rPr>
          <w:rFonts w:eastAsiaTheme="minorEastAsia" w:cs="Arial"/>
        </w:rPr>
        <w:t xml:space="preserve"> </w:t>
      </w:r>
      <w:r>
        <w:br/>
      </w:r>
      <w:r w:rsidR="4401C5C9" w:rsidRPr="1912CE15">
        <w:rPr>
          <w:rFonts w:eastAsiaTheme="minorEastAsia" w:cs="Arial"/>
        </w:rPr>
        <w:t>w zakresie wdrożeń w przedsiębiorstwach.</w:t>
      </w:r>
      <w:r w:rsidR="7474FE0B" w:rsidRPr="1912CE15">
        <w:rPr>
          <w:rFonts w:eastAsiaTheme="minorEastAsia" w:cs="Arial"/>
        </w:rPr>
        <w:t xml:space="preserve"> </w:t>
      </w:r>
      <w:r w:rsidR="4E60C270" w:rsidRPr="1912CE15">
        <w:rPr>
          <w:rFonts w:eastAsiaTheme="minorEastAsia" w:cs="Arial"/>
        </w:rPr>
        <w:t>T</w:t>
      </w:r>
      <w:r w:rsidR="114154A9" w:rsidRPr="1912CE15">
        <w:rPr>
          <w:rFonts w:eastAsiaTheme="minorEastAsia" w:cs="Arial"/>
        </w:rPr>
        <w:t xml:space="preserve">en wyścig </w:t>
      </w:r>
      <w:r w:rsidR="08BDDE88" w:rsidRPr="1912CE15">
        <w:rPr>
          <w:rFonts w:eastAsiaTheme="minorEastAsia" w:cs="Arial"/>
        </w:rPr>
        <w:t>technologiczny j</w:t>
      </w:r>
      <w:r w:rsidR="114154A9" w:rsidRPr="1912CE15">
        <w:rPr>
          <w:rFonts w:eastAsiaTheme="minorEastAsia" w:cs="Arial"/>
        </w:rPr>
        <w:t>est jeszcze daleki od rozstrzygnięcia, a</w:t>
      </w:r>
      <w:r w:rsidR="1DAF2BEB" w:rsidRPr="1912CE15">
        <w:rPr>
          <w:rFonts w:eastAsiaTheme="minorEastAsia" w:cs="Arial"/>
        </w:rPr>
        <w:t>le kluczowe jest, by</w:t>
      </w:r>
      <w:r w:rsidR="114154A9" w:rsidRPr="1912CE15">
        <w:rPr>
          <w:rFonts w:eastAsiaTheme="minorEastAsia" w:cs="Arial"/>
        </w:rPr>
        <w:t xml:space="preserve"> Polska </w:t>
      </w:r>
      <w:r w:rsidR="5BA70DAB" w:rsidRPr="1912CE15">
        <w:rPr>
          <w:rFonts w:eastAsiaTheme="minorEastAsia" w:cs="Arial"/>
        </w:rPr>
        <w:t xml:space="preserve">optymalnie </w:t>
      </w:r>
      <w:r w:rsidR="114154A9" w:rsidRPr="1912CE15">
        <w:rPr>
          <w:rFonts w:eastAsiaTheme="minorEastAsia" w:cs="Arial"/>
        </w:rPr>
        <w:t>wykorzysta</w:t>
      </w:r>
      <w:r w:rsidR="50838DFB" w:rsidRPr="1912CE15">
        <w:rPr>
          <w:rFonts w:eastAsiaTheme="minorEastAsia" w:cs="Arial"/>
        </w:rPr>
        <w:t>ła</w:t>
      </w:r>
      <w:r w:rsidR="114154A9" w:rsidRPr="1912CE15">
        <w:rPr>
          <w:rFonts w:eastAsiaTheme="minorEastAsia" w:cs="Arial"/>
        </w:rPr>
        <w:t xml:space="preserve"> swoje przewagi - np. ucyfrowione społeczeństwo i</w:t>
      </w:r>
      <w:r w:rsidR="1B27502A" w:rsidRPr="1912CE15">
        <w:rPr>
          <w:rFonts w:eastAsiaTheme="minorEastAsia" w:cs="Arial"/>
        </w:rPr>
        <w:t xml:space="preserve"> zróżnicowaną strukturę</w:t>
      </w:r>
      <w:r w:rsidR="114154A9" w:rsidRPr="1912CE15">
        <w:rPr>
          <w:rFonts w:eastAsiaTheme="minorEastAsia" w:cs="Arial"/>
        </w:rPr>
        <w:t xml:space="preserve"> </w:t>
      </w:r>
      <w:r w:rsidR="00381B11">
        <w:rPr>
          <w:rFonts w:eastAsiaTheme="minorEastAsia" w:cs="Arial"/>
        </w:rPr>
        <w:t>g</w:t>
      </w:r>
      <w:r w:rsidR="13785482" w:rsidRPr="1912CE15">
        <w:rPr>
          <w:rFonts w:eastAsiaTheme="minorEastAsia" w:cs="Arial"/>
        </w:rPr>
        <w:t>ospodarki</w:t>
      </w:r>
      <w:r w:rsidR="114154A9" w:rsidRPr="1912CE15">
        <w:rPr>
          <w:rFonts w:eastAsiaTheme="minorEastAsia" w:cs="Arial"/>
        </w:rPr>
        <w:t>.</w:t>
      </w:r>
    </w:p>
    <w:p w14:paraId="4398E3D0" w14:textId="77777777" w:rsidR="00C67F88" w:rsidRPr="006A3D0B" w:rsidRDefault="00C67F88" w:rsidP="006A3D0B">
      <w:pPr>
        <w:spacing w:after="0" w:line="276" w:lineRule="auto"/>
        <w:rPr>
          <w:rFonts w:eastAsiaTheme="minorEastAsia" w:cs="Arial"/>
        </w:rPr>
      </w:pPr>
    </w:p>
    <w:p w14:paraId="5B688145" w14:textId="46A526EA" w:rsidR="00C67F88" w:rsidRPr="006A3D0B" w:rsidRDefault="00C67F88" w:rsidP="1912CE15">
      <w:pPr>
        <w:spacing w:after="0" w:line="276" w:lineRule="auto"/>
        <w:rPr>
          <w:rFonts w:eastAsiaTheme="minorEastAsia" w:cs="Arial"/>
        </w:rPr>
      </w:pPr>
      <w:r w:rsidRPr="1912CE15">
        <w:rPr>
          <w:rFonts w:eastAsiaTheme="minorEastAsia" w:cs="Arial"/>
        </w:rPr>
        <w:t>W „Strategii Cyfryzacji Państwa do 2035 r.” wskaza</w:t>
      </w:r>
      <w:r w:rsidR="008A1669">
        <w:rPr>
          <w:rFonts w:eastAsiaTheme="minorEastAsia" w:cs="Arial"/>
        </w:rPr>
        <w:t>liśmy</w:t>
      </w:r>
      <w:r w:rsidRPr="1912CE15">
        <w:rPr>
          <w:rFonts w:eastAsiaTheme="minorEastAsia" w:cs="Arial"/>
        </w:rPr>
        <w:t xml:space="preserve">, że rozwój sztucznej inteligencji to jeden z kluczowych obszarów w zakresie transformacji cyfrowej Polski. </w:t>
      </w:r>
      <w:r w:rsidR="6A0C6269" w:rsidRPr="1912CE15">
        <w:rPr>
          <w:rFonts w:eastAsiaTheme="minorEastAsia" w:cs="Arial"/>
        </w:rPr>
        <w:t>I</w:t>
      </w:r>
      <w:r w:rsidRPr="1912CE15">
        <w:rPr>
          <w:rFonts w:eastAsiaTheme="minorEastAsia" w:cs="Arial"/>
        </w:rPr>
        <w:t>mplementacja najnowszych technologii oraz korzystanie z systemów opartych na zorientowanej na człowieka, zrównoważonej, godnej zaufania</w:t>
      </w:r>
      <w:r w:rsidR="008A1669">
        <w:rPr>
          <w:rFonts w:eastAsiaTheme="minorEastAsia" w:cs="Arial"/>
        </w:rPr>
        <w:t xml:space="preserve"> i</w:t>
      </w:r>
      <w:r w:rsidRPr="1912CE15">
        <w:rPr>
          <w:rFonts w:eastAsiaTheme="minorEastAsia" w:cs="Arial"/>
        </w:rPr>
        <w:t xml:space="preserve"> bezpiecznej</w:t>
      </w:r>
      <w:r w:rsidR="008A1669">
        <w:rPr>
          <w:rFonts w:eastAsiaTheme="minorEastAsia" w:cs="Arial"/>
        </w:rPr>
        <w:t xml:space="preserve"> </w:t>
      </w:r>
      <w:r w:rsidRPr="1912CE15">
        <w:rPr>
          <w:rFonts w:eastAsiaTheme="minorEastAsia" w:cs="Arial"/>
        </w:rPr>
        <w:t>sztucznej inteligencji są kluczowe dla rozwoju Polski. Aby ten rozwój stał się możliwy, konieczne jest określenie kierunku polityki</w:t>
      </w:r>
      <w:r w:rsidR="008A1669">
        <w:rPr>
          <w:rFonts w:eastAsiaTheme="minorEastAsia" w:cs="Arial"/>
        </w:rPr>
        <w:t xml:space="preserve"> państwa oraz jej właściwa koordynacja</w:t>
      </w:r>
      <w:r w:rsidRPr="1912CE15">
        <w:rPr>
          <w:rFonts w:eastAsiaTheme="minorEastAsia" w:cs="Arial"/>
        </w:rPr>
        <w:t>.</w:t>
      </w:r>
    </w:p>
    <w:p w14:paraId="533424AF" w14:textId="77777777" w:rsidR="00C67F88" w:rsidRPr="006A3D0B" w:rsidRDefault="00C67F88" w:rsidP="006A3D0B">
      <w:pPr>
        <w:spacing w:after="0" w:line="276" w:lineRule="auto"/>
        <w:rPr>
          <w:rFonts w:eastAsiaTheme="minorEastAsia" w:cs="Arial"/>
        </w:rPr>
      </w:pPr>
    </w:p>
    <w:p w14:paraId="03EEBEB4" w14:textId="2E126B2D" w:rsidR="00DB2902" w:rsidRPr="00461210" w:rsidRDefault="74869977" w:rsidP="1912CE15">
      <w:pPr>
        <w:spacing w:after="0" w:line="276" w:lineRule="auto"/>
        <w:rPr>
          <w:rFonts w:eastAsiaTheme="minorEastAsia" w:cs="Arial"/>
          <w:strike/>
        </w:rPr>
      </w:pPr>
      <w:r w:rsidRPr="39E5A0F1">
        <w:rPr>
          <w:rFonts w:eastAsiaTheme="minorEastAsia" w:cs="Arial"/>
        </w:rPr>
        <w:t>„</w:t>
      </w:r>
      <w:r w:rsidR="6380AC80" w:rsidRPr="39E5A0F1">
        <w:rPr>
          <w:rFonts w:eastAsiaTheme="minorEastAsia" w:cs="Arial"/>
        </w:rPr>
        <w:t xml:space="preserve">Polityka </w:t>
      </w:r>
      <w:r w:rsidR="1E5FC95A" w:rsidRPr="39E5A0F1">
        <w:rPr>
          <w:rFonts w:eastAsiaTheme="minorEastAsia" w:cs="Arial"/>
        </w:rPr>
        <w:t>r</w:t>
      </w:r>
      <w:r w:rsidR="6380AC80" w:rsidRPr="39E5A0F1">
        <w:rPr>
          <w:rFonts w:eastAsiaTheme="minorEastAsia" w:cs="Arial"/>
        </w:rPr>
        <w:t xml:space="preserve">ozwoju </w:t>
      </w:r>
      <w:r w:rsidR="78A52A46" w:rsidRPr="39E5A0F1">
        <w:rPr>
          <w:rFonts w:eastAsiaTheme="minorEastAsia" w:cs="Arial"/>
        </w:rPr>
        <w:t>s</w:t>
      </w:r>
      <w:r w:rsidR="6380AC80" w:rsidRPr="39E5A0F1">
        <w:rPr>
          <w:rFonts w:eastAsiaTheme="minorEastAsia" w:cs="Arial"/>
        </w:rPr>
        <w:t xml:space="preserve">ztucznej </w:t>
      </w:r>
      <w:r w:rsidR="024F4363" w:rsidRPr="39E5A0F1">
        <w:rPr>
          <w:rFonts w:eastAsiaTheme="minorEastAsia" w:cs="Arial"/>
        </w:rPr>
        <w:t>i</w:t>
      </w:r>
      <w:r w:rsidR="6380AC80" w:rsidRPr="39E5A0F1">
        <w:rPr>
          <w:rFonts w:eastAsiaTheme="minorEastAsia" w:cs="Arial"/>
        </w:rPr>
        <w:t xml:space="preserve">nteligencji </w:t>
      </w:r>
      <w:r w:rsidR="6E7FCA27" w:rsidRPr="39E5A0F1">
        <w:rPr>
          <w:rFonts w:eastAsiaTheme="minorEastAsia" w:cs="Arial"/>
        </w:rPr>
        <w:t xml:space="preserve">w Polsce </w:t>
      </w:r>
      <w:r w:rsidR="69687073" w:rsidRPr="39E5A0F1">
        <w:rPr>
          <w:rFonts w:eastAsiaTheme="minorEastAsia" w:cs="Arial"/>
        </w:rPr>
        <w:t>do 2030 r</w:t>
      </w:r>
      <w:r w:rsidR="6A670B29" w:rsidRPr="39E5A0F1">
        <w:rPr>
          <w:rFonts w:eastAsiaTheme="minorEastAsia" w:cs="Arial"/>
        </w:rPr>
        <w:t>oku</w:t>
      </w:r>
      <w:r w:rsidR="69687073" w:rsidRPr="39E5A0F1">
        <w:rPr>
          <w:rFonts w:eastAsiaTheme="minorEastAsia" w:cs="Arial"/>
        </w:rPr>
        <w:t xml:space="preserve">” </w:t>
      </w:r>
      <w:r w:rsidR="6380AC80" w:rsidRPr="39E5A0F1">
        <w:rPr>
          <w:rFonts w:eastAsiaTheme="minorEastAsia" w:cs="Arial"/>
        </w:rPr>
        <w:t xml:space="preserve">wskazuje </w:t>
      </w:r>
      <w:r w:rsidR="72725FB0" w:rsidRPr="39E5A0F1">
        <w:rPr>
          <w:rFonts w:eastAsiaTheme="minorEastAsia" w:cs="Arial"/>
        </w:rPr>
        <w:t>działania</w:t>
      </w:r>
      <w:r w:rsidR="6380AC80" w:rsidRPr="39E5A0F1">
        <w:rPr>
          <w:rFonts w:eastAsiaTheme="minorEastAsia" w:cs="Arial"/>
        </w:rPr>
        <w:t xml:space="preserve">, które umożliwią osiągnięcie wyznaczonego celu i wzmocnienie pozycji Polski na arenie międzynarodowej jako jednego z liderów </w:t>
      </w:r>
      <w:r w:rsidR="22992E94" w:rsidRPr="39E5A0F1">
        <w:rPr>
          <w:rFonts w:eastAsiaTheme="minorEastAsia" w:cs="Arial"/>
        </w:rPr>
        <w:t>„</w:t>
      </w:r>
      <w:r w:rsidR="6380AC80" w:rsidRPr="39E5A0F1">
        <w:rPr>
          <w:rFonts w:eastAsiaTheme="minorEastAsia" w:cs="Arial"/>
        </w:rPr>
        <w:t>Kontynentu AI</w:t>
      </w:r>
      <w:r w:rsidR="0C901E7C" w:rsidRPr="39E5A0F1">
        <w:rPr>
          <w:rFonts w:eastAsiaTheme="minorEastAsia" w:cs="Arial"/>
        </w:rPr>
        <w:t>”.</w:t>
      </w:r>
    </w:p>
    <w:tbl>
      <w:tblPr>
        <w:tblStyle w:val="Tabela-Siatka"/>
        <w:tblW w:w="0" w:type="auto"/>
        <w:tblInd w:w="0" w:type="dxa"/>
        <w:tblLook w:val="04A0" w:firstRow="1" w:lastRow="0" w:firstColumn="1" w:lastColumn="0" w:noHBand="0" w:noVBand="1"/>
      </w:tblPr>
      <w:tblGrid>
        <w:gridCol w:w="4535"/>
        <w:gridCol w:w="4535"/>
      </w:tblGrid>
      <w:tr w:rsidR="00626126" w14:paraId="42CB7107" w14:textId="77777777" w:rsidTr="000E201E">
        <w:tc>
          <w:tcPr>
            <w:tcW w:w="4535" w:type="dxa"/>
          </w:tcPr>
          <w:p w14:paraId="5025F7A4" w14:textId="77777777" w:rsidR="00626126" w:rsidRDefault="00626126" w:rsidP="00461210">
            <w:pPr>
              <w:spacing w:line="276" w:lineRule="auto"/>
              <w:rPr>
                <w:rFonts w:eastAsiaTheme="minorEastAsia" w:cs="Arial"/>
                <w:b/>
                <w:bCs/>
              </w:rPr>
            </w:pPr>
          </w:p>
        </w:tc>
        <w:tc>
          <w:tcPr>
            <w:tcW w:w="4535" w:type="dxa"/>
          </w:tcPr>
          <w:p w14:paraId="5B9A2006" w14:textId="31AE4861" w:rsidR="00626126" w:rsidRPr="000E201E" w:rsidRDefault="00626126" w:rsidP="1912CE15">
            <w:pPr>
              <w:spacing w:line="276" w:lineRule="auto"/>
              <w:rPr>
                <w:rFonts w:eastAsiaTheme="minorEastAsia" w:cs="Arial"/>
              </w:rPr>
            </w:pPr>
          </w:p>
        </w:tc>
      </w:tr>
      <w:tr w:rsidR="00461210" w14:paraId="0FBD1A51" w14:textId="77777777" w:rsidTr="000E201E">
        <w:tc>
          <w:tcPr>
            <w:tcW w:w="4535" w:type="dxa"/>
          </w:tcPr>
          <w:p w14:paraId="0F7797A2" w14:textId="77777777" w:rsidR="00461210" w:rsidRDefault="00461210" w:rsidP="00461210">
            <w:pPr>
              <w:spacing w:line="276" w:lineRule="auto"/>
              <w:rPr>
                <w:rFonts w:eastAsiaTheme="minorEastAsia" w:cs="Arial"/>
                <w:b/>
                <w:bCs/>
              </w:rPr>
            </w:pPr>
          </w:p>
          <w:p w14:paraId="0D18E849" w14:textId="77777777" w:rsidR="00381B11" w:rsidRDefault="00381B11" w:rsidP="00461210">
            <w:pPr>
              <w:spacing w:line="276" w:lineRule="auto"/>
              <w:rPr>
                <w:rFonts w:eastAsiaTheme="minorEastAsia" w:cs="Arial"/>
                <w:b/>
                <w:bCs/>
              </w:rPr>
            </w:pPr>
          </w:p>
          <w:p w14:paraId="3A301788" w14:textId="77777777" w:rsidR="00381B11" w:rsidRDefault="00381B11" w:rsidP="00461210">
            <w:pPr>
              <w:spacing w:line="276" w:lineRule="auto"/>
              <w:rPr>
                <w:rFonts w:eastAsiaTheme="minorEastAsia" w:cs="Arial"/>
                <w:b/>
                <w:bCs/>
              </w:rPr>
            </w:pPr>
          </w:p>
          <w:p w14:paraId="3DFB4852" w14:textId="77777777" w:rsidR="00381B11" w:rsidRDefault="00381B11" w:rsidP="00461210">
            <w:pPr>
              <w:spacing w:line="276" w:lineRule="auto"/>
              <w:rPr>
                <w:rFonts w:eastAsiaTheme="minorEastAsia" w:cs="Arial"/>
                <w:b/>
                <w:bCs/>
              </w:rPr>
            </w:pPr>
          </w:p>
          <w:p w14:paraId="11AA96AB" w14:textId="77777777" w:rsidR="00381B11" w:rsidRDefault="00381B11" w:rsidP="00461210">
            <w:pPr>
              <w:spacing w:line="276" w:lineRule="auto"/>
              <w:rPr>
                <w:rFonts w:eastAsiaTheme="minorEastAsia" w:cs="Arial"/>
                <w:b/>
                <w:bCs/>
              </w:rPr>
            </w:pPr>
          </w:p>
          <w:p w14:paraId="62DEA2F1" w14:textId="77777777" w:rsidR="00381B11" w:rsidRDefault="00381B11" w:rsidP="00461210">
            <w:pPr>
              <w:spacing w:line="276" w:lineRule="auto"/>
              <w:rPr>
                <w:rFonts w:eastAsiaTheme="minorEastAsia" w:cs="Arial"/>
                <w:b/>
                <w:bCs/>
              </w:rPr>
            </w:pPr>
          </w:p>
          <w:p w14:paraId="7C82EE36" w14:textId="77777777" w:rsidR="00381B11" w:rsidRDefault="00381B11" w:rsidP="00461210">
            <w:pPr>
              <w:spacing w:line="276" w:lineRule="auto"/>
              <w:rPr>
                <w:rFonts w:eastAsiaTheme="minorEastAsia" w:cs="Arial"/>
                <w:b/>
                <w:bCs/>
              </w:rPr>
            </w:pPr>
          </w:p>
        </w:tc>
        <w:tc>
          <w:tcPr>
            <w:tcW w:w="4535" w:type="dxa"/>
          </w:tcPr>
          <w:p w14:paraId="45F98055" w14:textId="77777777" w:rsidR="00461210" w:rsidRPr="000E201E" w:rsidRDefault="00461210" w:rsidP="1912CE15">
            <w:pPr>
              <w:spacing w:line="276" w:lineRule="auto"/>
              <w:rPr>
                <w:rFonts w:eastAsiaTheme="minorEastAsia" w:cs="Arial"/>
              </w:rPr>
            </w:pPr>
          </w:p>
        </w:tc>
      </w:tr>
      <w:tr w:rsidR="00461210" w14:paraId="0855A8DC" w14:textId="77777777" w:rsidTr="000E201E">
        <w:tc>
          <w:tcPr>
            <w:tcW w:w="4535" w:type="dxa"/>
          </w:tcPr>
          <w:p w14:paraId="569576ED" w14:textId="77777777" w:rsidR="00461210" w:rsidRDefault="00461210" w:rsidP="00461210">
            <w:pPr>
              <w:spacing w:line="276" w:lineRule="auto"/>
              <w:rPr>
                <w:rFonts w:eastAsiaTheme="minorEastAsia" w:cs="Arial"/>
                <w:b/>
                <w:bCs/>
              </w:rPr>
            </w:pPr>
          </w:p>
        </w:tc>
        <w:tc>
          <w:tcPr>
            <w:tcW w:w="4535" w:type="dxa"/>
          </w:tcPr>
          <w:p w14:paraId="3F0044A1" w14:textId="77777777" w:rsidR="00461210" w:rsidRPr="000E201E" w:rsidRDefault="00461210" w:rsidP="1912CE15">
            <w:pPr>
              <w:spacing w:line="276" w:lineRule="auto"/>
              <w:rPr>
                <w:rFonts w:eastAsiaTheme="minorEastAsia" w:cs="Arial"/>
              </w:rPr>
            </w:pPr>
          </w:p>
        </w:tc>
      </w:tr>
    </w:tbl>
    <w:bookmarkStart w:id="1" w:name="_Toc227047070"/>
    <w:p w14:paraId="61E5FEC5" w14:textId="2F013BAE" w:rsidR="00C67F88" w:rsidRPr="006A3D0B" w:rsidRDefault="00E84820" w:rsidP="00AB70F4">
      <w:pPr>
        <w:pStyle w:val="Nagwek2"/>
      </w:pPr>
      <w:r>
        <w:rPr>
          <w:noProof/>
        </w:rPr>
        <w:lastRenderedPageBreak/>
        <mc:AlternateContent>
          <mc:Choice Requires="wps">
            <w:drawing>
              <wp:anchor distT="0" distB="0" distL="114300" distR="114300" simplePos="0" relativeHeight="251658245" behindDoc="0" locked="0" layoutInCell="1" allowOverlap="1" wp14:anchorId="14A5443B" wp14:editId="048EE49F">
                <wp:simplePos x="0" y="0"/>
                <wp:positionH relativeFrom="column">
                  <wp:posOffset>1874</wp:posOffset>
                </wp:positionH>
                <wp:positionV relativeFrom="paragraph">
                  <wp:posOffset>489954</wp:posOffset>
                </wp:positionV>
                <wp:extent cx="5539563" cy="0"/>
                <wp:effectExtent l="0" t="0" r="10795" b="12700"/>
                <wp:wrapNone/>
                <wp:docPr id="1297752465" name="Łącznik prosty 2"/>
                <wp:cNvGraphicFramePr/>
                <a:graphic xmlns:a="http://schemas.openxmlformats.org/drawingml/2006/main">
                  <a:graphicData uri="http://schemas.microsoft.com/office/word/2010/wordprocessingShape">
                    <wps:wsp>
                      <wps:cNvCnPr/>
                      <wps:spPr>
                        <a:xfrm>
                          <a:off x="0" y="0"/>
                          <a:ext cx="5539563"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6F5BAAD1">
              <v:line id="Łącznik prosty 2"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15pt,38.6pt" to="436.35pt,38.6pt" w14:anchorId="1257B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">
                <v:stroke joinstyle="miter"/>
              </v:line>
            </w:pict>
          </mc:Fallback>
        </mc:AlternateContent>
      </w:r>
      <w:r w:rsidR="00C67F88" w:rsidRPr="006A3D0B">
        <w:t>1.1. Polityka AI a inne dokumenty strategiczne</w:t>
      </w:r>
      <w:bookmarkEnd w:id="1"/>
    </w:p>
    <w:p w14:paraId="4F6BC147" w14:textId="5832C6CB" w:rsidR="00C67F88" w:rsidRPr="006A3D0B" w:rsidRDefault="00C67F88" w:rsidP="006A3D0B">
      <w:pPr>
        <w:spacing w:after="0" w:line="276" w:lineRule="auto"/>
        <w:rPr>
          <w:rFonts w:eastAsiaTheme="minorEastAsia" w:cs="Arial"/>
          <w:b/>
          <w:bCs/>
        </w:rPr>
      </w:pPr>
    </w:p>
    <w:p w14:paraId="5F058806" w14:textId="7FA45607" w:rsidR="004B5588" w:rsidRPr="009A28B9" w:rsidRDefault="00C67F88" w:rsidP="00445904">
      <w:pPr>
        <w:pStyle w:val="Podtytuwtekcie"/>
      </w:pPr>
      <w:r w:rsidRPr="009A28B9">
        <w:t xml:space="preserve">Przygotowana przez Ministerstwo Cyfryzacji </w:t>
      </w:r>
      <w:r w:rsidR="00B235D7" w:rsidRPr="009A28B9">
        <w:t>„</w:t>
      </w:r>
      <w:r w:rsidRPr="009A28B9">
        <w:t>Polityka rozwoju sztucznej inteligencji w Polsce do 2030 roku” (dalej „Polityka AI”), to plan działań na rzecz stworzenia optymalnych warunków do rozwoju AI w Polsce.</w:t>
      </w:r>
    </w:p>
    <w:p w14:paraId="21C4FF92" w14:textId="3EBB8851" w:rsidR="004B5588" w:rsidRDefault="004B5588" w:rsidP="006A3D0B">
      <w:pPr>
        <w:spacing w:after="0" w:line="276" w:lineRule="auto"/>
        <w:rPr>
          <w:rFonts w:eastAsiaTheme="minorEastAsia" w:cs="Arial"/>
        </w:rPr>
      </w:pPr>
    </w:p>
    <w:p w14:paraId="73E2A857" w14:textId="46AE76CB" w:rsidR="00C67F88" w:rsidRPr="006A3D0B" w:rsidRDefault="26A47B90" w:rsidP="39E5A0F1">
      <w:pPr>
        <w:spacing w:after="0" w:line="276" w:lineRule="auto"/>
        <w:rPr>
          <w:rFonts w:eastAsiaTheme="minorEastAsia" w:cs="Arial"/>
        </w:rPr>
      </w:pPr>
      <w:r w:rsidRPr="39E5A0F1">
        <w:rPr>
          <w:rFonts w:eastAsiaTheme="minorEastAsia" w:cs="Arial"/>
        </w:rPr>
        <w:t>Rola państwa w rozwoju badań i wdrożeń w zakresie AI to nie tylko wspieranie innowatorów, ale także wskazanie kierunków rozwoju, adaptacja strategii do zmieniających się warunków</w:t>
      </w:r>
      <w:r w:rsidR="35EC11B9" w:rsidRPr="39E5A0F1">
        <w:rPr>
          <w:rFonts w:eastAsiaTheme="minorEastAsia" w:cs="Arial"/>
        </w:rPr>
        <w:t>,</w:t>
      </w:r>
      <w:r w:rsidRPr="39E5A0F1">
        <w:rPr>
          <w:rFonts w:eastAsiaTheme="minorEastAsia" w:cs="Arial"/>
        </w:rPr>
        <w:t xml:space="preserve"> jak i tworzenie bodźców dla rozwoju rynku nowych technologii. Efektywna współpraca nauki, sektora publicznego oraz biznesu umożliwi rozwój i implementację najnowszych technologii cyfrowych oraz </w:t>
      </w:r>
      <w:r w:rsidR="52F07C44" w:rsidRPr="39E5A0F1">
        <w:rPr>
          <w:rFonts w:eastAsiaTheme="minorEastAsia" w:cs="Arial"/>
        </w:rPr>
        <w:t xml:space="preserve">odpowiednie </w:t>
      </w:r>
      <w:r w:rsidR="7B9D7A3A" w:rsidRPr="39E5A0F1">
        <w:rPr>
          <w:rFonts w:eastAsiaTheme="minorEastAsia" w:cs="Arial"/>
        </w:rPr>
        <w:t xml:space="preserve">ich </w:t>
      </w:r>
      <w:r w:rsidR="52F07C44" w:rsidRPr="39E5A0F1">
        <w:rPr>
          <w:rFonts w:eastAsiaTheme="minorEastAsia" w:cs="Arial"/>
        </w:rPr>
        <w:t>wykorzystywanie</w:t>
      </w:r>
      <w:r w:rsidR="54C6B6DC" w:rsidRPr="39E5A0F1">
        <w:rPr>
          <w:rFonts w:eastAsiaTheme="minorEastAsia" w:cs="Arial"/>
        </w:rPr>
        <w:t>.</w:t>
      </w:r>
      <w:r w:rsidRPr="39E5A0F1">
        <w:rPr>
          <w:rFonts w:eastAsiaTheme="minorEastAsia" w:cs="Arial"/>
        </w:rPr>
        <w:t xml:space="preserve"> Docelowo pozwoli to na wzmocnienie czynników decydujących </w:t>
      </w:r>
      <w:r w:rsidR="00C67F88">
        <w:br/>
      </w:r>
      <w:r w:rsidRPr="39E5A0F1">
        <w:rPr>
          <w:rFonts w:eastAsiaTheme="minorEastAsia" w:cs="Arial"/>
        </w:rPr>
        <w:t>o</w:t>
      </w:r>
      <w:r w:rsidR="22992E94" w:rsidRPr="39E5A0F1">
        <w:rPr>
          <w:rFonts w:eastAsiaTheme="minorEastAsia" w:cs="Arial"/>
        </w:rPr>
        <w:t> </w:t>
      </w:r>
      <w:r w:rsidRPr="39E5A0F1">
        <w:rPr>
          <w:rFonts w:eastAsiaTheme="minorEastAsia" w:cs="Arial"/>
        </w:rPr>
        <w:t>rozwoju gospodarczym Polski w nadchodzących dekadach.</w:t>
      </w:r>
    </w:p>
    <w:p w14:paraId="596112DB" w14:textId="77777777" w:rsidR="00C67F88" w:rsidRPr="006A3D0B" w:rsidRDefault="00C67F88" w:rsidP="006A3D0B">
      <w:pPr>
        <w:spacing w:after="0" w:line="276" w:lineRule="auto"/>
        <w:rPr>
          <w:rFonts w:eastAsiaTheme="minorEastAsia" w:cs="Arial"/>
        </w:rPr>
      </w:pPr>
    </w:p>
    <w:p w14:paraId="6FB29F8F" w14:textId="46818610" w:rsidR="004B5588" w:rsidRDefault="6380AC80" w:rsidP="00445904">
      <w:pPr>
        <w:pStyle w:val="Podtytuwtekcie"/>
      </w:pPr>
      <w:r>
        <w:t>Polityka AI niezmiennie kieruje się zasadami OECD z 2019 r</w:t>
      </w:r>
      <w:r w:rsidR="3ACB8F48">
        <w:t>.</w:t>
      </w:r>
      <w:r>
        <w:t>, promującymi wykorzystanie AI, któr</w:t>
      </w:r>
      <w:r w:rsidR="2F97C5D3">
        <w:t>a</w:t>
      </w:r>
      <w:r>
        <w:t xml:space="preserve"> szanuje prawa człowieka </w:t>
      </w:r>
      <w:r w:rsidR="360116CB">
        <w:br/>
      </w:r>
      <w:r>
        <w:t>i</w:t>
      </w:r>
      <w:r w:rsidR="22992E94">
        <w:t> </w:t>
      </w:r>
      <w:r>
        <w:t xml:space="preserve">wartości demokratyczne. </w:t>
      </w:r>
    </w:p>
    <w:p w14:paraId="45A48143" w14:textId="77777777" w:rsidR="004B5588" w:rsidRDefault="004B5588" w:rsidP="006A3D0B">
      <w:pPr>
        <w:spacing w:after="0" w:line="276" w:lineRule="auto"/>
        <w:rPr>
          <w:rFonts w:eastAsiaTheme="minorEastAsia" w:cs="Arial"/>
        </w:rPr>
      </w:pPr>
    </w:p>
    <w:p w14:paraId="7C1D4222" w14:textId="0F85ABB2" w:rsidR="00C67F88" w:rsidRPr="006A3D0B" w:rsidRDefault="26A47B90" w:rsidP="39E5A0F1">
      <w:pPr>
        <w:spacing w:after="0" w:line="276" w:lineRule="auto"/>
        <w:rPr>
          <w:rFonts w:eastAsiaTheme="minorEastAsia" w:cs="Arial"/>
        </w:rPr>
      </w:pPr>
      <w:r w:rsidRPr="39E5A0F1">
        <w:rPr>
          <w:rFonts w:eastAsiaTheme="minorEastAsia" w:cs="Arial"/>
        </w:rPr>
        <w:t xml:space="preserve">Zasady </w:t>
      </w:r>
      <w:r w:rsidR="3AAE0431" w:rsidRPr="39E5A0F1">
        <w:rPr>
          <w:rFonts w:eastAsiaTheme="minorEastAsia" w:cs="Arial"/>
        </w:rPr>
        <w:t xml:space="preserve">te </w:t>
      </w:r>
      <w:r w:rsidRPr="39E5A0F1">
        <w:rPr>
          <w:rFonts w:eastAsiaTheme="minorEastAsia" w:cs="Arial"/>
        </w:rPr>
        <w:t xml:space="preserve">obejmują inkluzywny i zrównoważony rozwój, prawa człowieka i wartości demokratyczne, w tym sprawiedliwość i prywatność, przejrzystość i wyjaśnialność, solidność, bezpieczeństwo i odpowiedzialność. Rekomendacje obejmują inwestowanie w badania i rozwój AI, wspieranie otwartego ekosystemu AI, kształtowanie interoperacyjnego środowiska AI, budowanie kompetencji oraz przygotowanie i reagowanie na zmiany na rynku pracy. </w:t>
      </w:r>
      <w:r w:rsidR="00626126">
        <w:rPr>
          <w:rFonts w:eastAsiaTheme="minorEastAsia" w:cs="Arial"/>
        </w:rPr>
        <w:t>Dzięki przestrzeganiu tych zasad</w:t>
      </w:r>
      <w:r w:rsidRPr="39E5A0F1">
        <w:rPr>
          <w:rFonts w:eastAsiaTheme="minorEastAsia" w:cs="Arial"/>
        </w:rPr>
        <w:t xml:space="preserve"> AI rozwija</w:t>
      </w:r>
      <w:r w:rsidR="3AA7E588" w:rsidRPr="39E5A0F1">
        <w:rPr>
          <w:rFonts w:eastAsiaTheme="minorEastAsia" w:cs="Arial"/>
        </w:rPr>
        <w:t>ć się będzie</w:t>
      </w:r>
      <w:r w:rsidRPr="39E5A0F1">
        <w:rPr>
          <w:rFonts w:eastAsiaTheme="minorEastAsia" w:cs="Arial"/>
        </w:rPr>
        <w:t xml:space="preserve"> w sposób zgodny z wartościami takimi jak wolność, równość, sprawiedliwość, ochrona prywatności i bezpieczeństwo informacji</w:t>
      </w:r>
    </w:p>
    <w:p w14:paraId="097F05BF" w14:textId="77777777" w:rsidR="00C67F88" w:rsidRPr="006A3D0B" w:rsidRDefault="00C67F88" w:rsidP="006A3D0B">
      <w:pPr>
        <w:spacing w:after="0" w:line="276" w:lineRule="auto"/>
        <w:rPr>
          <w:rFonts w:eastAsiaTheme="minorEastAsia" w:cs="Arial"/>
        </w:rPr>
      </w:pPr>
    </w:p>
    <w:p w14:paraId="54B6BFA0" w14:textId="3375ED2C" w:rsidR="00FF1240" w:rsidRPr="009A28B9" w:rsidRDefault="00C67F88" w:rsidP="00445904">
      <w:pPr>
        <w:pStyle w:val="Podtytuwtekcie"/>
      </w:pPr>
      <w:r w:rsidRPr="009A28B9">
        <w:t>Po przyjęciu Polityki AI od 2020 r</w:t>
      </w:r>
      <w:r w:rsidR="004C646F" w:rsidRPr="009A28B9">
        <w:t>.</w:t>
      </w:r>
      <w:r w:rsidRPr="009A28B9">
        <w:t xml:space="preserve"> w znaczącym stopniu zmieniła się nie tylko sama technologia, ale także perspektywa regulacyjna i strategiczna. </w:t>
      </w:r>
    </w:p>
    <w:p w14:paraId="40DA99A0" w14:textId="77777777" w:rsidR="006E748C" w:rsidRDefault="51D2728B" w:rsidP="3B3A52B8">
      <w:pPr>
        <w:shd w:val="clear" w:color="auto" w:fill="FFFFFF" w:themeFill="background1"/>
        <w:spacing w:after="0" w:line="276" w:lineRule="auto"/>
        <w:rPr>
          <w:rFonts w:eastAsiaTheme="minorEastAsia" w:cs="Arial"/>
        </w:rPr>
      </w:pPr>
      <w:r w:rsidRPr="3B3A52B8">
        <w:rPr>
          <w:rFonts w:eastAsiaTheme="minorEastAsia" w:cs="Arial"/>
        </w:rPr>
        <w:t>O</w:t>
      </w:r>
      <w:r w:rsidR="360116CB" w:rsidRPr="3B3A52B8">
        <w:rPr>
          <w:rFonts w:eastAsiaTheme="minorEastAsia" w:cs="Arial"/>
        </w:rPr>
        <w:t>publikowane</w:t>
      </w:r>
      <w:r w:rsidR="278571D1" w:rsidRPr="3B3A52B8">
        <w:rPr>
          <w:rFonts w:eastAsiaTheme="minorEastAsia" w:cs="Arial"/>
        </w:rPr>
        <w:t xml:space="preserve"> zostało</w:t>
      </w:r>
      <w:r w:rsidR="360116CB" w:rsidRPr="3B3A52B8">
        <w:rPr>
          <w:rFonts w:eastAsiaTheme="minorEastAsia" w:cs="Arial"/>
        </w:rPr>
        <w:t xml:space="preserve"> rozporządzenie Parlamentu Europejskiego i Rady (UE) 2024/1689 z dnia 13 czerwca 2024 r. w sprawie ustanowienia zharmonizowanych przepisów dotyczących sztucznej inteligencji (AI Act)</w:t>
      </w:r>
      <w:r w:rsidR="00C67F88" w:rsidRPr="3B3A52B8">
        <w:rPr>
          <w:rFonts w:eastAsiaTheme="minorEastAsia" w:cs="Arial"/>
          <w:vertAlign w:val="superscript"/>
        </w:rPr>
        <w:footnoteReference w:id="3"/>
      </w:r>
      <w:r w:rsidR="360116CB" w:rsidRPr="3B3A52B8">
        <w:rPr>
          <w:rFonts w:eastAsiaTheme="minorEastAsia" w:cs="Arial"/>
        </w:rPr>
        <w:t xml:space="preserve">. </w:t>
      </w:r>
    </w:p>
    <w:p w14:paraId="5D22F11D" w14:textId="417B413F" w:rsidR="006E748C" w:rsidRPr="009A28B9" w:rsidRDefault="013F9D9E" w:rsidP="00445904">
      <w:pPr>
        <w:pStyle w:val="Podtytuwtekcie"/>
      </w:pPr>
      <w:r w:rsidRPr="009A28B9">
        <w:t>Komisja Europejska od grudnia 2024 r</w:t>
      </w:r>
      <w:r w:rsidR="690D478A" w:rsidRPr="009A28B9">
        <w:t>.</w:t>
      </w:r>
      <w:r w:rsidR="2B85A67E" w:rsidRPr="009A28B9">
        <w:t xml:space="preserve"> rozwija strategiczną ideę Kontynentu AI</w:t>
      </w:r>
      <w:r w:rsidRPr="009A28B9">
        <w:t xml:space="preserve"> (ang. AI </w:t>
      </w:r>
      <w:r w:rsidR="34C9F57D" w:rsidRPr="009A28B9">
        <w:t>C</w:t>
      </w:r>
      <w:r w:rsidRPr="009A28B9">
        <w:t>ontinent) odnosząc</w:t>
      </w:r>
      <w:r w:rsidR="51DB450B" w:rsidRPr="009A28B9">
        <w:t>ą</w:t>
      </w:r>
      <w:r w:rsidRPr="009A28B9">
        <w:t xml:space="preserve"> się do </w:t>
      </w:r>
      <w:r w:rsidRPr="009A28B9">
        <w:lastRenderedPageBreak/>
        <w:t>ambicji uczynienia Europy światowym liderem w rozwoju, wdrażaniu i regulowaniu sztucznej inteligencji w sposób odpowiedzialny, etyczny i zgodny z wartościami demokratycznymi.</w:t>
      </w:r>
    </w:p>
    <w:p w14:paraId="1E2287A3" w14:textId="77777777" w:rsidR="00445904" w:rsidRDefault="00445904" w:rsidP="39E5A0F1">
      <w:pPr>
        <w:shd w:val="clear" w:color="auto" w:fill="FFFFFF" w:themeFill="background1"/>
        <w:spacing w:after="0" w:line="276" w:lineRule="auto"/>
        <w:rPr>
          <w:rFonts w:eastAsiaTheme="minorEastAsia" w:cs="Arial"/>
        </w:rPr>
      </w:pPr>
    </w:p>
    <w:p w14:paraId="690C195F" w14:textId="109E25F3" w:rsidR="00C67F88" w:rsidRPr="006A3D0B" w:rsidDel="004132A0" w:rsidRDefault="0527BA8D" w:rsidP="39E5A0F1">
      <w:pPr>
        <w:shd w:val="clear" w:color="auto" w:fill="FFFFFF" w:themeFill="background1"/>
        <w:spacing w:after="0" w:line="276" w:lineRule="auto"/>
        <w:rPr>
          <w:rFonts w:eastAsiaTheme="minorEastAsia" w:cs="Arial"/>
        </w:rPr>
      </w:pPr>
      <w:r w:rsidRPr="39E5A0F1">
        <w:rPr>
          <w:rFonts w:eastAsiaTheme="minorEastAsia" w:cs="Arial"/>
        </w:rPr>
        <w:t>AI Continent</w:t>
      </w:r>
      <w:r w:rsidR="00C67F88" w:rsidRPr="39E5A0F1">
        <w:rPr>
          <w:rStyle w:val="Odwoanieprzypisudolnego"/>
          <w:rFonts w:eastAsiaTheme="minorEastAsia" w:cs="Arial"/>
        </w:rPr>
        <w:footnoteReference w:id="4"/>
      </w:r>
      <w:r w:rsidR="5BD29297" w:rsidRPr="39E5A0F1">
        <w:rPr>
          <w:rFonts w:eastAsiaTheme="minorEastAsia" w:cs="Arial"/>
        </w:rPr>
        <w:t xml:space="preserve"> </w:t>
      </w:r>
      <w:r w:rsidRPr="39E5A0F1">
        <w:rPr>
          <w:rFonts w:eastAsiaTheme="minorEastAsia" w:cs="Arial"/>
        </w:rPr>
        <w:t xml:space="preserve">opublikowany przez Komisję Europejską w kwietniu 2025 r. ma na celu wzmocnienie innowacyjności UE w zakresie AI poprzez pięć kluczowych obszarów. Po pierwsze, rozwijana będzie infrastruktura danych i obliczeń, m.in. poprzez tworzenie </w:t>
      </w:r>
      <w:r w:rsidR="3EFAC452" w:rsidRPr="39E5A0F1">
        <w:rPr>
          <w:rFonts w:eastAsiaTheme="minorEastAsia" w:cs="Arial"/>
        </w:rPr>
        <w:t>F</w:t>
      </w:r>
      <w:r w:rsidRPr="39E5A0F1">
        <w:rPr>
          <w:rFonts w:eastAsiaTheme="minorEastAsia" w:cs="Arial"/>
        </w:rPr>
        <w:t xml:space="preserve">abryk AI wokół superkomputerów oraz budowę </w:t>
      </w:r>
      <w:r w:rsidR="01652502" w:rsidRPr="39E5A0F1">
        <w:rPr>
          <w:rFonts w:eastAsiaTheme="minorEastAsia" w:cs="Arial"/>
        </w:rPr>
        <w:t>G</w:t>
      </w:r>
      <w:r w:rsidRPr="39E5A0F1">
        <w:rPr>
          <w:rFonts w:eastAsiaTheme="minorEastAsia" w:cs="Arial"/>
        </w:rPr>
        <w:t>igafabryk AI wyposażonych w około 100 000 chipów, wspieranych inwestycjami z programu InvestAI. Po drugie, zwiększony zostanie dostęp do wysokiej jakości danych dzięki tworzeniu Data Labs oraz strategii Data Union. Trzecim filarem jest rozwój algorytmów i wdrażanie AI w sektorach strategicznych poprzez inicjatywę Apply</w:t>
      </w:r>
      <w:r w:rsidRPr="39E5A0F1" w:rsidDel="00600FF6">
        <w:rPr>
          <w:rFonts w:eastAsiaTheme="minorEastAsia" w:cs="Arial"/>
        </w:rPr>
        <w:t xml:space="preserve"> AI, przy wsparciu Fabryk AI</w:t>
      </w:r>
      <w:r w:rsidRPr="39E5A0F1">
        <w:rPr>
          <w:rFonts w:eastAsiaTheme="minorEastAsia" w:cs="Arial"/>
        </w:rPr>
        <w:t xml:space="preserve"> i Europejskich Centrów Innowacji Cyfrowych (EDIH). Czwarty filar to wzmacnianie kompetencji i przyciąganie talentów poprzez programy stypendialne, AI Skills Academy, a także edukację i szkolenia w dziedzinie AI. Ostatni obszar to uruchomienie AI Act Service Desk, który zapewni przedsiębiorstwom wsparcie i wskazówki dotyczące zgodności z przepisami AI Act.</w:t>
      </w:r>
    </w:p>
    <w:p w14:paraId="10363911" w14:textId="77777777" w:rsidR="00C67F88" w:rsidRPr="003D26AC" w:rsidRDefault="00C67F88" w:rsidP="006A3D0B">
      <w:pPr>
        <w:spacing w:after="0" w:line="276" w:lineRule="auto"/>
        <w:rPr>
          <w:rFonts w:eastAsiaTheme="minorEastAsia" w:cs="Arial"/>
        </w:rPr>
      </w:pPr>
    </w:p>
    <w:p w14:paraId="32CFF657" w14:textId="47322FCA" w:rsidR="0044374E" w:rsidRPr="009A28B9" w:rsidRDefault="551A0B0D" w:rsidP="00445904">
      <w:pPr>
        <w:pStyle w:val="Podtytuwtekcie"/>
      </w:pPr>
      <w:r>
        <w:t xml:space="preserve">W </w:t>
      </w:r>
      <w:r w:rsidR="090CBCF9">
        <w:t xml:space="preserve">ramach </w:t>
      </w:r>
      <w:r w:rsidR="70BCD827">
        <w:t>„</w:t>
      </w:r>
      <w:r w:rsidR="090CBCF9">
        <w:t>AI Continent</w:t>
      </w:r>
      <w:r w:rsidR="3D6B0037">
        <w:t xml:space="preserve"> Action Plan</w:t>
      </w:r>
      <w:r w:rsidR="70BCD827">
        <w:t>”</w:t>
      </w:r>
      <w:r w:rsidR="090CBCF9">
        <w:t xml:space="preserve"> w </w:t>
      </w:r>
      <w:r>
        <w:t xml:space="preserve">październiku 2025 r. </w:t>
      </w:r>
      <w:r w:rsidR="67CF7581">
        <w:t xml:space="preserve">Komisja Europejska ogłosiła „Apply AI </w:t>
      </w:r>
      <w:r w:rsidR="090CBCF9">
        <w:t>Strategy</w:t>
      </w:r>
      <w:r w:rsidR="67CF7581">
        <w:t>”</w:t>
      </w:r>
      <w:r w:rsidR="2F4C044E">
        <w:t xml:space="preserve">, </w:t>
      </w:r>
      <w:r w:rsidR="1DEB2203">
        <w:t>która</w:t>
      </w:r>
      <w:r w:rsidR="7D692950">
        <w:t xml:space="preserve"> ma na celu zwiększenie konkurencyjności sektorów strategicznych </w:t>
      </w:r>
      <w:r w:rsidR="7AE3258E">
        <w:br/>
      </w:r>
      <w:r w:rsidR="7D692950">
        <w:t>i</w:t>
      </w:r>
      <w:r w:rsidR="32993F81">
        <w:t> </w:t>
      </w:r>
      <w:r w:rsidR="7D692950">
        <w:t>wzmocnienie suwerenności technologicznej UE</w:t>
      </w:r>
      <w:r w:rsidR="7C28D3C1">
        <w:t>, poprzez</w:t>
      </w:r>
      <w:r w:rsidR="7D692950">
        <w:t xml:space="preserve"> zwiększenie wdrażania sztucznej inteligencji i innowacyjności </w:t>
      </w:r>
      <w:r w:rsidR="7AE3258E">
        <w:br/>
      </w:r>
      <w:r w:rsidR="7D692950">
        <w:t>w</w:t>
      </w:r>
      <w:r w:rsidR="32993F81">
        <w:t> </w:t>
      </w:r>
      <w:r w:rsidR="7D692950">
        <w:t>całej Europie, szczególnie wśród małych i średnich przedsiębiorstw (MŚP).</w:t>
      </w:r>
    </w:p>
    <w:p w14:paraId="3A0417D2" w14:textId="77777777" w:rsidR="0044374E" w:rsidRPr="003D26AC" w:rsidRDefault="0044374E" w:rsidP="0044374E">
      <w:pPr>
        <w:spacing w:after="0" w:line="276" w:lineRule="auto"/>
        <w:rPr>
          <w:rFonts w:eastAsiaTheme="minorEastAsia" w:cs="Arial"/>
        </w:rPr>
      </w:pPr>
    </w:p>
    <w:p w14:paraId="6F2A3873" w14:textId="223E2170" w:rsidR="0044374E" w:rsidRPr="008824E5" w:rsidRDefault="6CCF10CA" w:rsidP="74E51AFA">
      <w:pPr>
        <w:spacing w:after="0" w:line="276" w:lineRule="auto"/>
        <w:rPr>
          <w:rFonts w:eastAsiaTheme="minorEastAsia" w:cs="Arial"/>
          <w:iCs/>
          <w:u w:val="single"/>
        </w:rPr>
      </w:pPr>
      <w:r w:rsidRPr="74E51AFA">
        <w:rPr>
          <w:rFonts w:eastAsiaTheme="minorEastAsia" w:cs="Arial"/>
        </w:rPr>
        <w:t xml:space="preserve">Strategia </w:t>
      </w:r>
      <w:r w:rsidR="23836E7F" w:rsidRPr="74E51AFA">
        <w:rPr>
          <w:rFonts w:eastAsiaTheme="minorEastAsia" w:cs="Arial"/>
        </w:rPr>
        <w:t xml:space="preserve">AI </w:t>
      </w:r>
      <w:r w:rsidRPr="74E51AFA">
        <w:rPr>
          <w:rFonts w:eastAsiaTheme="minorEastAsia" w:cs="Arial"/>
        </w:rPr>
        <w:t>promuje politykę stawiającą sztuczną inteligencję na pierwszym miejscu</w:t>
      </w:r>
      <w:r w:rsidR="6575C02D" w:rsidRPr="74E51AFA">
        <w:rPr>
          <w:rFonts w:eastAsiaTheme="minorEastAsia" w:cs="Arial"/>
        </w:rPr>
        <w:t xml:space="preserve"> (zasada AI-first)</w:t>
      </w:r>
      <w:r w:rsidRPr="74E51AFA">
        <w:rPr>
          <w:rFonts w:eastAsiaTheme="minorEastAsia" w:cs="Arial"/>
        </w:rPr>
        <w:t xml:space="preserve">, w ramach której </w:t>
      </w:r>
      <w:r w:rsidR="75F196CE" w:rsidRPr="74E51AFA">
        <w:rPr>
          <w:rFonts w:eastAsiaTheme="minorEastAsia" w:cs="Arial"/>
        </w:rPr>
        <w:t>sztuczna inteligencja</w:t>
      </w:r>
      <w:r w:rsidRPr="74E51AFA">
        <w:rPr>
          <w:rFonts w:eastAsiaTheme="minorEastAsia" w:cs="Arial"/>
        </w:rPr>
        <w:t xml:space="preserve"> jest brana pod uwagę jako potencjalne rozwiązanie za każdym razem, gdy </w:t>
      </w:r>
      <w:r w:rsidR="7DD26140" w:rsidRPr="74E51AFA">
        <w:rPr>
          <w:rFonts w:eastAsiaTheme="minorEastAsia" w:cs="Arial"/>
        </w:rPr>
        <w:t>podmioty</w:t>
      </w:r>
      <w:r w:rsidRPr="74E51AFA">
        <w:rPr>
          <w:rFonts w:eastAsiaTheme="minorEastAsia" w:cs="Arial"/>
        </w:rPr>
        <w:t xml:space="preserve"> podejmują decyzje strategiczne lub polityczne, z uwzględnieniem korzyści i ryzyka związanego z tą technologią.</w:t>
      </w:r>
      <w:r w:rsidR="00AE3615">
        <w:rPr>
          <w:rFonts w:eastAsiaTheme="minorEastAsia" w:cs="Arial"/>
        </w:rPr>
        <w:t xml:space="preserve"> </w:t>
      </w:r>
      <w:r w:rsidR="00AE3615" w:rsidRPr="00381B11">
        <w:rPr>
          <w:rFonts w:cs="Arial"/>
          <w:iCs/>
        </w:rPr>
        <w:t>Przy projektowaniu nowych usług cyfrowych administracji publicznej należy analizować możliwość zastosowania technologii AI, z zachowaniem nadzoru człowieka oraz zgodności z obowiązującymi przepisami prawa</w:t>
      </w:r>
      <w:r w:rsidR="00AE3615" w:rsidRPr="00381B11">
        <w:rPr>
          <w:rFonts w:eastAsiaTheme="minorEastAsia" w:cs="Arial"/>
          <w:iCs/>
        </w:rPr>
        <w:t>.</w:t>
      </w:r>
    </w:p>
    <w:p w14:paraId="284B8F4C" w14:textId="77777777" w:rsidR="0044374E" w:rsidRPr="003D26AC" w:rsidRDefault="0044374E" w:rsidP="0044374E">
      <w:pPr>
        <w:spacing w:after="0" w:line="276" w:lineRule="auto"/>
        <w:rPr>
          <w:rFonts w:eastAsiaTheme="minorEastAsia" w:cs="Arial"/>
        </w:rPr>
      </w:pPr>
    </w:p>
    <w:p w14:paraId="4257BA3C" w14:textId="5BC7A9C7" w:rsidR="0044374E" w:rsidRPr="000617E7" w:rsidRDefault="7D692950" w:rsidP="39E5A0F1">
      <w:pPr>
        <w:spacing w:after="0" w:line="276" w:lineRule="auto"/>
        <w:rPr>
          <w:rFonts w:eastAsiaTheme="minorEastAsia" w:cs="Arial"/>
          <w:b/>
          <w:bCs/>
        </w:rPr>
      </w:pPr>
      <w:r w:rsidRPr="39E5A0F1">
        <w:rPr>
          <w:rFonts w:eastAsiaTheme="minorEastAsia" w:cs="Arial"/>
        </w:rPr>
        <w:t>Strategia</w:t>
      </w:r>
      <w:r w:rsidR="551A0B0D">
        <w:t xml:space="preserve"> </w:t>
      </w:r>
      <w:r w:rsidR="33F187A3">
        <w:t xml:space="preserve">AI </w:t>
      </w:r>
      <w:r w:rsidR="551A0B0D">
        <w:t>wprowadza</w:t>
      </w:r>
      <w:r w:rsidRPr="39E5A0F1">
        <w:rPr>
          <w:rFonts w:eastAsiaTheme="minorEastAsia" w:cs="Arial"/>
        </w:rPr>
        <w:t xml:space="preserve"> konkretne działania mające na celu wykorzystanie transformacyjnego potencjału AI. </w:t>
      </w:r>
      <w:r w:rsidR="3E6D6E8F" w:rsidRPr="39E5A0F1">
        <w:rPr>
          <w:rFonts w:eastAsiaTheme="minorEastAsia" w:cs="Arial"/>
        </w:rPr>
        <w:t>KE wskazuje</w:t>
      </w:r>
      <w:r w:rsidRPr="39E5A0F1">
        <w:rPr>
          <w:rFonts w:eastAsiaTheme="minorEastAsia" w:cs="Arial"/>
        </w:rPr>
        <w:t> 10 kluczowych sektor</w:t>
      </w:r>
      <w:r w:rsidR="5DE36A75" w:rsidRPr="39E5A0F1">
        <w:rPr>
          <w:rFonts w:eastAsiaTheme="minorEastAsia" w:cs="Arial"/>
        </w:rPr>
        <w:t>ów</w:t>
      </w:r>
      <w:r w:rsidRPr="39E5A0F1">
        <w:rPr>
          <w:rFonts w:eastAsiaTheme="minorEastAsia" w:cs="Arial"/>
        </w:rPr>
        <w:t xml:space="preserve"> przemysłu oraz sektor publiczny</w:t>
      </w:r>
      <w:r w:rsidR="27CB3075" w:rsidRPr="39E5A0F1">
        <w:rPr>
          <w:rFonts w:eastAsiaTheme="minorEastAsia" w:cs="Arial"/>
        </w:rPr>
        <w:t xml:space="preserve"> i to </w:t>
      </w:r>
      <w:r w:rsidR="27CB3075" w:rsidRPr="00DA281C">
        <w:rPr>
          <w:rFonts w:eastAsiaTheme="minorEastAsia" w:cs="Arial"/>
        </w:rPr>
        <w:t>właśnie tam chce wdrożyć zasadę AI-first.</w:t>
      </w:r>
      <w:r w:rsidR="00DA281C" w:rsidRPr="00DA281C">
        <w:rPr>
          <w:rFonts w:ascii="Lato" w:hAnsi="Lato"/>
          <w:i/>
          <w:sz w:val="22"/>
          <w:szCs w:val="22"/>
        </w:rPr>
        <w:t xml:space="preserve"> </w:t>
      </w:r>
      <w:r w:rsidR="3C75118D" w:rsidRPr="39E5A0F1">
        <w:rPr>
          <w:rFonts w:eastAsiaTheme="minorEastAsia" w:cs="Arial"/>
        </w:rPr>
        <w:t xml:space="preserve">Komisja </w:t>
      </w:r>
      <w:r w:rsidR="546545C3" w:rsidRPr="39E5A0F1">
        <w:rPr>
          <w:rFonts w:eastAsiaTheme="minorEastAsia" w:cs="Arial"/>
        </w:rPr>
        <w:t>z</w:t>
      </w:r>
      <w:r w:rsidR="3C75118D" w:rsidRPr="39E5A0F1">
        <w:rPr>
          <w:rFonts w:eastAsiaTheme="minorEastAsia" w:cs="Arial"/>
        </w:rPr>
        <w:t xml:space="preserve">amierza </w:t>
      </w:r>
      <w:r w:rsidR="2E18AF29" w:rsidRPr="39E5A0F1">
        <w:rPr>
          <w:rFonts w:eastAsiaTheme="minorEastAsia" w:cs="Arial"/>
        </w:rPr>
        <w:t xml:space="preserve">także </w:t>
      </w:r>
      <w:r w:rsidR="6ACEBB7B" w:rsidRPr="39E5A0F1">
        <w:rPr>
          <w:rFonts w:eastAsiaTheme="minorEastAsia" w:cs="Arial"/>
        </w:rPr>
        <w:t>w</w:t>
      </w:r>
      <w:r w:rsidRPr="39E5A0F1">
        <w:rPr>
          <w:rFonts w:eastAsiaTheme="minorEastAsia" w:cs="Arial"/>
        </w:rPr>
        <w:t>spiera</w:t>
      </w:r>
      <w:r w:rsidR="795B31DA" w:rsidRPr="39E5A0F1">
        <w:rPr>
          <w:rFonts w:eastAsiaTheme="minorEastAsia" w:cs="Arial"/>
        </w:rPr>
        <w:t>ć</w:t>
      </w:r>
      <w:r w:rsidRPr="39E5A0F1">
        <w:rPr>
          <w:rFonts w:eastAsiaTheme="minorEastAsia" w:cs="Arial"/>
        </w:rPr>
        <w:t xml:space="preserve"> działania mające na celu zwiększenie suwerenności technologicznej UE poprzez podejmowanie przekrojowych wyzwań związanych z rozwojem i wdrażaniem sztucznej inteligencji. Wzmacnia rolę Europejskich </w:t>
      </w:r>
      <w:hyperlink r:id="rId11">
        <w:r w:rsidRPr="39E5A0F1">
          <w:rPr>
            <w:rStyle w:val="Hipercze"/>
            <w:rFonts w:eastAsiaTheme="minorEastAsia" w:cs="Arial"/>
            <w:color w:val="auto"/>
            <w:u w:val="none"/>
          </w:rPr>
          <w:t>Centrów Innowacji Cyfrowych</w:t>
        </w:r>
      </w:hyperlink>
      <w:r w:rsidRPr="39E5A0F1">
        <w:rPr>
          <w:rFonts w:eastAsiaTheme="minorEastAsia" w:cs="Arial"/>
        </w:rPr>
        <w:t xml:space="preserve">, które przekształcono w Centra </w:t>
      </w:r>
      <w:r w:rsidRPr="39E5A0F1">
        <w:rPr>
          <w:rFonts w:eastAsiaTheme="minorEastAsia" w:cs="Arial"/>
        </w:rPr>
        <w:lastRenderedPageBreak/>
        <w:t>Doświadczeń dla Sztucznej Inteligencj</w:t>
      </w:r>
      <w:r w:rsidR="7CED1CCB" w:rsidRPr="39E5A0F1">
        <w:rPr>
          <w:rFonts w:eastAsiaTheme="minorEastAsia" w:cs="Arial"/>
        </w:rPr>
        <w:t>i,</w:t>
      </w:r>
      <w:r w:rsidRPr="39E5A0F1">
        <w:rPr>
          <w:rFonts w:eastAsiaTheme="minorEastAsia" w:cs="Arial"/>
        </w:rPr>
        <w:t xml:space="preserve"> aby stały się punktami dostępu do unijnego ekosystemu innowacji w dziedzinie sztucznej inteligencji. Obejmuje to </w:t>
      </w:r>
      <w:hyperlink r:id="rId12">
        <w:r>
          <w:t xml:space="preserve">fabryki </w:t>
        </w:r>
        <w:r w:rsidR="6CCF10CA">
          <w:br/>
        </w:r>
        <w:r>
          <w:t>i</w:t>
        </w:r>
        <w:r w:rsidR="32993F81">
          <w:t> </w:t>
        </w:r>
        <w:r>
          <w:t>gigafabryki sztucznej inteligencji</w:t>
        </w:r>
      </w:hyperlink>
      <w:r>
        <w:t>, </w:t>
      </w:r>
      <w:hyperlink r:id="rId13">
        <w:r>
          <w:t>ośrodki testowania i</w:t>
        </w:r>
        <w:r w:rsidR="32993F81">
          <w:t> </w:t>
        </w:r>
        <w:r>
          <w:t>eksperymentowania</w:t>
        </w:r>
      </w:hyperlink>
      <w:r>
        <w:t> sztucznej inteligencji</w:t>
      </w:r>
      <w:r w:rsidRPr="39E5A0F1">
        <w:rPr>
          <w:rFonts w:eastAsiaTheme="minorEastAsia" w:cs="Arial"/>
          <w:color w:val="031E60"/>
        </w:rPr>
        <w:t xml:space="preserve"> </w:t>
      </w:r>
      <w:r w:rsidRPr="39E5A0F1">
        <w:rPr>
          <w:rFonts w:eastAsiaTheme="minorEastAsia" w:cs="Arial"/>
        </w:rPr>
        <w:t>oraz piaskownice regulacyjne dla sztucznej inteligencji. Planowanych jest również szereg działań mających na celu stworzenie </w:t>
      </w:r>
      <w:hyperlink r:id="rId14" w:anchor="1720699867912-1">
        <w:r w:rsidRPr="39E5A0F1">
          <w:rPr>
            <w:rStyle w:val="Hipercze"/>
            <w:rFonts w:eastAsiaTheme="minorEastAsia" w:cs="Arial"/>
            <w:color w:val="auto"/>
            <w:u w:val="none"/>
          </w:rPr>
          <w:t>siły roboczej gotowej na sztuczną inteligencję</w:t>
        </w:r>
      </w:hyperlink>
      <w:r w:rsidRPr="39E5A0F1">
        <w:rPr>
          <w:rFonts w:eastAsiaTheme="minorEastAsia" w:cs="Arial"/>
        </w:rPr>
        <w:t>.</w:t>
      </w:r>
    </w:p>
    <w:p w14:paraId="3C2C968E" w14:textId="2383EE7E" w:rsidR="3B3A52B8" w:rsidRDefault="3B3A52B8" w:rsidP="3B3A52B8">
      <w:pPr>
        <w:spacing w:after="0" w:line="276" w:lineRule="auto"/>
        <w:rPr>
          <w:rFonts w:eastAsiaTheme="minorEastAsia" w:cs="Arial"/>
          <w:sz w:val="28"/>
          <w:szCs w:val="28"/>
        </w:rPr>
      </w:pPr>
    </w:p>
    <w:p w14:paraId="2B93FE6D" w14:textId="30866D4A" w:rsidR="0044374E" w:rsidRDefault="7D692950" w:rsidP="00445904">
      <w:pPr>
        <w:pStyle w:val="Podtytuwtekcie"/>
      </w:pPr>
      <w:r w:rsidRPr="009A28B9">
        <w:t>Równolegle Komisja Europejska opublikowała także „A</w:t>
      </w:r>
      <w:r w:rsidR="32993F81">
        <w:t> </w:t>
      </w:r>
      <w:r w:rsidRPr="009A28B9">
        <w:t>European Strategy for Artificial Intelligence in Science Paving the way for the Resource for AI Science in Europe (RAISE)”</w:t>
      </w:r>
      <w:r w:rsidR="002D30F9" w:rsidRPr="009A28B9">
        <w:rPr>
          <w:rStyle w:val="Odwoanieprzypisudolnego"/>
        </w:rPr>
        <w:footnoteReference w:id="5"/>
      </w:r>
      <w:r w:rsidRPr="009A28B9">
        <w:t xml:space="preserve"> aby przyspieszyć wdrażanie sztucznej inteligencji przez europejskich naukowców ze wszystkich dyscyplin. </w:t>
      </w:r>
    </w:p>
    <w:p w14:paraId="4000A428" w14:textId="77777777" w:rsidR="00B36107" w:rsidRPr="009A28B9" w:rsidRDefault="00B36107" w:rsidP="3B3A52B8">
      <w:pPr>
        <w:spacing w:after="0" w:line="276" w:lineRule="auto"/>
        <w:rPr>
          <w:rFonts w:eastAsiaTheme="minorEastAsia" w:cs="Arial"/>
          <w:sz w:val="32"/>
          <w:szCs w:val="32"/>
        </w:rPr>
      </w:pPr>
    </w:p>
    <w:p w14:paraId="67946D7E" w14:textId="3082F3B7" w:rsidR="0044374E" w:rsidRPr="000617E7" w:rsidRDefault="5E33B294" w:rsidP="3B3A52B8">
      <w:pPr>
        <w:spacing w:after="0" w:line="276" w:lineRule="auto"/>
        <w:rPr>
          <w:rFonts w:eastAsiaTheme="minorEastAsia" w:cs="Arial"/>
        </w:rPr>
      </w:pPr>
      <w:r w:rsidRPr="3B3A52B8">
        <w:rPr>
          <w:rFonts w:eastAsiaTheme="minorEastAsia" w:cs="Arial"/>
        </w:rPr>
        <w:t>Strategii towarzyszy raport Wspólnego Centrum Badawczego (JRC) „</w:t>
      </w:r>
      <w:hyperlink r:id="rId15">
        <w:r w:rsidRPr="3B3A52B8">
          <w:rPr>
            <w:rStyle w:val="Hipercze"/>
            <w:rFonts w:eastAsiaTheme="minorEastAsia" w:cs="Arial"/>
            <w:color w:val="auto"/>
            <w:u w:val="none"/>
          </w:rPr>
          <w:t>Rola sztucznej inteligencji w badaniach naukowych – nauka dla polityki, perspektywa europejska</w:t>
        </w:r>
      </w:hyperlink>
      <w:r w:rsidRPr="3B3A52B8">
        <w:rPr>
          <w:rFonts w:eastAsiaTheme="minorEastAsia" w:cs="Arial"/>
        </w:rPr>
        <w:t xml:space="preserve">”, zawierający szczegółową analizę wykorzystania sztucznej inteligencji w procesie naukowym oraz sytuacji AI w nauce. Raport ten pomaga decydentom w opracowaniu świadomej polityki, która pozwoli w pełni wykorzystać potencjał sztucznej inteligencji w badaniach naukowych w UE, a także toruje drogę do podejmowania </w:t>
      </w:r>
      <w:r w:rsidR="5159758F" w:rsidRPr="3B3A52B8">
        <w:rPr>
          <w:rFonts w:eastAsiaTheme="minorEastAsia" w:cs="Arial"/>
        </w:rPr>
        <w:t>dobrych</w:t>
      </w:r>
      <w:r w:rsidRPr="3B3A52B8">
        <w:rPr>
          <w:rFonts w:eastAsiaTheme="minorEastAsia" w:cs="Arial"/>
        </w:rPr>
        <w:t xml:space="preserve"> decyzji inwestycyjnych.</w:t>
      </w:r>
    </w:p>
    <w:p w14:paraId="24AB3929" w14:textId="77777777" w:rsidR="003311B8" w:rsidRPr="000617E7" w:rsidRDefault="003311B8" w:rsidP="3B3A52B8">
      <w:pPr>
        <w:spacing w:after="0" w:line="276" w:lineRule="auto"/>
        <w:rPr>
          <w:rFonts w:eastAsiaTheme="minorEastAsia" w:cs="Arial"/>
          <w:color w:val="0070C0"/>
        </w:rPr>
      </w:pPr>
    </w:p>
    <w:p w14:paraId="28D7E2A1" w14:textId="0C7A8BF2" w:rsidR="4011CFAA" w:rsidRPr="00312892" w:rsidRDefault="2185F771" w:rsidP="00445904">
      <w:pPr>
        <w:pStyle w:val="Podtytuwtekcie"/>
      </w:pPr>
      <w:r>
        <w:t xml:space="preserve">Działania określone w Polityce AI będą spójne i kompatybilne </w:t>
      </w:r>
      <w:r w:rsidR="4011CFAA">
        <w:br/>
      </w:r>
      <w:r>
        <w:t>z</w:t>
      </w:r>
      <w:r w:rsidR="32993F81">
        <w:t> </w:t>
      </w:r>
      <w:r>
        <w:t xml:space="preserve">działaniami zaproponowanymi przez Komisję Europejską </w:t>
      </w:r>
      <w:r w:rsidR="4011CFAA">
        <w:br/>
      </w:r>
      <w:r>
        <w:t>i</w:t>
      </w:r>
      <w:r w:rsidR="32993F81">
        <w:t> </w:t>
      </w:r>
      <w:r>
        <w:t>będą umożliwiały polskim ekspertom budowanie przyszłości AI w Europie.</w:t>
      </w:r>
    </w:p>
    <w:p w14:paraId="7C15498B" w14:textId="2C9812E6" w:rsidR="3B3A52B8" w:rsidRDefault="3B3A52B8" w:rsidP="3B3A52B8">
      <w:pPr>
        <w:spacing w:after="0" w:line="276" w:lineRule="auto"/>
        <w:rPr>
          <w:rFonts w:eastAsiaTheme="minorEastAsia" w:cs="Arial"/>
          <w:color w:val="0070C0"/>
        </w:rPr>
      </w:pPr>
    </w:p>
    <w:p w14:paraId="366CCE64" w14:textId="7252F01A" w:rsidR="00C92708" w:rsidRDefault="00C92708" w:rsidP="00C92708">
      <w:pPr>
        <w:spacing w:after="0" w:line="276" w:lineRule="auto"/>
        <w:rPr>
          <w:rFonts w:eastAsiaTheme="minorEastAsia" w:cs="Arial"/>
        </w:rPr>
      </w:pPr>
      <w:r w:rsidRPr="39E5A0F1">
        <w:rPr>
          <w:rFonts w:eastAsiaTheme="minorEastAsia" w:cs="Arial"/>
        </w:rPr>
        <w:t>Polityka rozwoju sztucznej inteligencji w Polsce do 2030 roku jest także spójna z założeniami „Strategii Cyfryzacji Państwa do 2035 roku”</w:t>
      </w:r>
      <w:r w:rsidRPr="39E5A0F1">
        <w:rPr>
          <w:rStyle w:val="Odwoanieprzypisudolnego"/>
          <w:rFonts w:eastAsiaTheme="minorEastAsia" w:cs="Arial"/>
        </w:rPr>
        <w:footnoteReference w:id="6"/>
      </w:r>
      <w:r w:rsidRPr="39E5A0F1">
        <w:rPr>
          <w:rFonts w:eastAsiaTheme="minorEastAsia" w:cs="Arial"/>
        </w:rPr>
        <w:t>, programu polityki „Droga ku cyfrowej dekadzie” do 2030 r.</w:t>
      </w:r>
      <w:r w:rsidRPr="39E5A0F1">
        <w:rPr>
          <w:rStyle w:val="Odwoanieprzypisudolnego"/>
          <w:rFonts w:eastAsiaTheme="minorEastAsia" w:cs="Arial"/>
        </w:rPr>
        <w:footnoteReference w:id="7"/>
      </w:r>
      <w:r w:rsidRPr="39E5A0F1">
        <w:rPr>
          <w:rFonts w:eastAsiaTheme="minorEastAsia" w:cs="Arial"/>
        </w:rPr>
        <w:t xml:space="preserve"> oraz </w:t>
      </w:r>
      <w:r w:rsidR="00930A16">
        <w:rPr>
          <w:rFonts w:eastAsiaTheme="minorEastAsia" w:cs="Arial"/>
        </w:rPr>
        <w:t xml:space="preserve">projektem </w:t>
      </w:r>
      <w:r w:rsidRPr="39E5A0F1">
        <w:rPr>
          <w:rFonts w:eastAsiaTheme="minorEastAsia" w:cs="Arial"/>
        </w:rPr>
        <w:t>„Strategi</w:t>
      </w:r>
      <w:r w:rsidR="00381B11">
        <w:rPr>
          <w:rFonts w:eastAsiaTheme="minorEastAsia" w:cs="Arial"/>
        </w:rPr>
        <w:t>i</w:t>
      </w:r>
      <w:r w:rsidRPr="39E5A0F1">
        <w:rPr>
          <w:rFonts w:eastAsiaTheme="minorEastAsia" w:cs="Arial"/>
        </w:rPr>
        <w:t xml:space="preserve"> Rozwoju Polski do 2035 r.” </w:t>
      </w:r>
      <w:r w:rsidR="00930A16">
        <w:rPr>
          <w:rFonts w:eastAsiaTheme="minorEastAsia" w:cs="Arial"/>
        </w:rPr>
        <w:t>–</w:t>
      </w:r>
      <w:r w:rsidRPr="39E5A0F1">
        <w:rPr>
          <w:rFonts w:eastAsiaTheme="minorEastAsia" w:cs="Arial"/>
        </w:rPr>
        <w:t xml:space="preserve"> kluczow</w:t>
      </w:r>
      <w:r w:rsidR="00930A16">
        <w:rPr>
          <w:rFonts w:eastAsiaTheme="minorEastAsia" w:cs="Arial"/>
        </w:rPr>
        <w:t xml:space="preserve">ego </w:t>
      </w:r>
      <w:r w:rsidRPr="39E5A0F1">
        <w:rPr>
          <w:rFonts w:eastAsiaTheme="minorEastAsia" w:cs="Arial"/>
        </w:rPr>
        <w:t xml:space="preserve"> dokument</w:t>
      </w:r>
      <w:r w:rsidR="00930A16">
        <w:rPr>
          <w:rFonts w:eastAsiaTheme="minorEastAsia" w:cs="Arial"/>
        </w:rPr>
        <w:t>u</w:t>
      </w:r>
      <w:r w:rsidRPr="39E5A0F1">
        <w:rPr>
          <w:rFonts w:eastAsiaTheme="minorEastAsia" w:cs="Arial"/>
        </w:rPr>
        <w:t xml:space="preserve"> strategiczn</w:t>
      </w:r>
      <w:r w:rsidR="00930A16">
        <w:rPr>
          <w:rFonts w:eastAsiaTheme="minorEastAsia" w:cs="Arial"/>
        </w:rPr>
        <w:t>ego</w:t>
      </w:r>
      <w:r w:rsidRPr="39E5A0F1">
        <w:rPr>
          <w:rFonts w:eastAsiaTheme="minorEastAsia" w:cs="Arial"/>
        </w:rPr>
        <w:t xml:space="preserve"> polskiego państwa, określając</w:t>
      </w:r>
      <w:r w:rsidR="00930A16">
        <w:rPr>
          <w:rFonts w:eastAsiaTheme="minorEastAsia" w:cs="Arial"/>
        </w:rPr>
        <w:t>ego</w:t>
      </w:r>
      <w:r w:rsidRPr="39E5A0F1">
        <w:rPr>
          <w:rFonts w:eastAsiaTheme="minorEastAsia" w:cs="Arial"/>
        </w:rPr>
        <w:t xml:space="preserve"> cele i</w:t>
      </w:r>
      <w:r w:rsidR="00897844">
        <w:rPr>
          <w:rFonts w:eastAsiaTheme="minorEastAsia" w:cs="Arial"/>
        </w:rPr>
        <w:t> </w:t>
      </w:r>
      <w:r w:rsidRPr="39E5A0F1">
        <w:rPr>
          <w:rFonts w:eastAsiaTheme="minorEastAsia" w:cs="Arial"/>
        </w:rPr>
        <w:t xml:space="preserve">kierunki rozwoju kraju w wymiarze społecznym, gospodarczym i przestrzennym. </w:t>
      </w:r>
      <w:r w:rsidRPr="00626F4A">
        <w:rPr>
          <w:rFonts w:eastAsiaTheme="minorEastAsia" w:cs="Arial"/>
        </w:rPr>
        <w:br/>
      </w:r>
      <w:r w:rsidRPr="39E5A0F1">
        <w:rPr>
          <w:rFonts w:eastAsiaTheme="minorEastAsia" w:cs="Arial"/>
        </w:rPr>
        <w:t>Przy opracowywaniu Polityki AI uwzględniono także takie dokumenty strategiczne, jak m.in.: „Strategia Produktywności 2030”</w:t>
      </w:r>
      <w:r>
        <w:rPr>
          <w:rStyle w:val="Odwoanieprzypisudolnego"/>
          <w:rFonts w:eastAsiaTheme="minorEastAsia" w:cs="Arial"/>
        </w:rPr>
        <w:footnoteReference w:id="8"/>
      </w:r>
      <w:r w:rsidRPr="39E5A0F1">
        <w:rPr>
          <w:rFonts w:eastAsiaTheme="minorEastAsia" w:cs="Arial"/>
        </w:rPr>
        <w:t xml:space="preserve"> (MRiT), „Polityka Promocji Gospodarczej Polski”</w:t>
      </w:r>
      <w:r>
        <w:rPr>
          <w:rStyle w:val="Odwoanieprzypisudolnego"/>
          <w:rFonts w:eastAsiaTheme="minorEastAsia" w:cs="Arial"/>
        </w:rPr>
        <w:footnoteReference w:id="9"/>
      </w:r>
      <w:r w:rsidRPr="39E5A0F1">
        <w:rPr>
          <w:rFonts w:eastAsiaTheme="minorEastAsia" w:cs="Arial"/>
        </w:rPr>
        <w:t xml:space="preserve"> (MRiT), „Resortowa Strategia Sztucznej Inteligencji do roku 2039”</w:t>
      </w:r>
      <w:r>
        <w:rPr>
          <w:rStyle w:val="Odwoanieprzypisudolnego"/>
          <w:rFonts w:eastAsiaTheme="minorEastAsia" w:cs="Arial"/>
        </w:rPr>
        <w:footnoteReference w:id="10"/>
      </w:r>
      <w:r w:rsidRPr="39E5A0F1">
        <w:rPr>
          <w:rFonts w:eastAsiaTheme="minorEastAsia" w:cs="Arial"/>
        </w:rPr>
        <w:t xml:space="preserve"> (MON), „Program rozwoju e-zdrowia w Polsce na lata 2022-2027” </w:t>
      </w:r>
      <w:r>
        <w:rPr>
          <w:rStyle w:val="Odwoanieprzypisudolnego"/>
          <w:rFonts w:eastAsiaTheme="minorEastAsia" w:cs="Arial"/>
        </w:rPr>
        <w:footnoteReference w:id="11"/>
      </w:r>
      <w:r w:rsidRPr="39E5A0F1">
        <w:rPr>
          <w:rFonts w:eastAsiaTheme="minorEastAsia" w:cs="Arial"/>
        </w:rPr>
        <w:t xml:space="preserve">(MZ), „Strategia Centrum </w:t>
      </w:r>
      <w:r w:rsidRPr="39E5A0F1">
        <w:rPr>
          <w:rFonts w:eastAsiaTheme="minorEastAsia" w:cs="Arial"/>
        </w:rPr>
        <w:lastRenderedPageBreak/>
        <w:t>e-Zdrowia na lata 2023-2027”</w:t>
      </w:r>
      <w:r>
        <w:rPr>
          <w:rStyle w:val="Odwoanieprzypisudolnego"/>
          <w:rFonts w:eastAsiaTheme="minorEastAsia" w:cs="Arial"/>
        </w:rPr>
        <w:footnoteReference w:id="12"/>
      </w:r>
      <w:r w:rsidRPr="39E5A0F1">
        <w:rPr>
          <w:rFonts w:eastAsiaTheme="minorEastAsia" w:cs="Arial"/>
        </w:rPr>
        <w:t xml:space="preserve"> (MZ), „Rządowy program wspierania organów prowadzących szkoły i placówki w rozwijaniu umiejętności cyfrowych dzieci i młodzieży na lata 2025–2029 – „Cyfrowy Uczeń” </w:t>
      </w:r>
      <w:r w:rsidRPr="39E5A0F1">
        <w:rPr>
          <w:rStyle w:val="Odwoanieprzypisudolnego"/>
          <w:rFonts w:eastAsiaTheme="minorEastAsia" w:cs="Arial"/>
        </w:rPr>
        <w:footnoteReference w:id="13"/>
      </w:r>
      <w:r w:rsidRPr="39E5A0F1">
        <w:rPr>
          <w:rFonts w:eastAsiaTheme="minorEastAsia" w:cs="Arial"/>
        </w:rPr>
        <w:t xml:space="preserve">(MEN) oraz założenia </w:t>
      </w:r>
      <w:r w:rsidRPr="00284A14">
        <w:t xml:space="preserve">aktualizowanej „Polityki Naukowej Państwa” (MNiSW) </w:t>
      </w:r>
      <w:r>
        <w:t>i</w:t>
      </w:r>
      <w:r w:rsidRPr="39E5A0F1">
        <w:rPr>
          <w:rFonts w:eastAsiaTheme="minorEastAsia" w:cs="Arial"/>
        </w:rPr>
        <w:t xml:space="preserve"> programu Narodowego Centrum Badań i Rozwoju “Infostrateg” (NCBiR).</w:t>
      </w:r>
    </w:p>
    <w:p w14:paraId="0EC93A87" w14:textId="77777777" w:rsidR="00C92708" w:rsidRDefault="00C92708" w:rsidP="5F139362">
      <w:pPr>
        <w:spacing w:after="0" w:line="276" w:lineRule="auto"/>
        <w:rPr>
          <w:rFonts w:eastAsiaTheme="minorEastAsia" w:cs="Arial"/>
        </w:rPr>
      </w:pPr>
    </w:p>
    <w:p w14:paraId="3C95568F" w14:textId="44DA8911" w:rsidR="00F42B7A" w:rsidRDefault="5A8970DD" w:rsidP="5F139362">
      <w:pPr>
        <w:spacing w:after="0" w:line="276" w:lineRule="auto"/>
        <w:rPr>
          <w:rFonts w:eastAsia="Arial" w:cs="Arial"/>
        </w:rPr>
      </w:pPr>
      <w:r w:rsidRPr="39E5A0F1">
        <w:rPr>
          <w:rFonts w:eastAsiaTheme="minorEastAsia" w:cs="Arial"/>
        </w:rPr>
        <w:t xml:space="preserve">W trakcie prac brano też pod uwagę ustalenia analityków Polskiego Instytutu Ekonomicznego ujęte w Raporcie </w:t>
      </w:r>
      <w:r w:rsidRPr="39E5A0F1">
        <w:rPr>
          <w:rFonts w:eastAsia="Aptos" w:cs="Arial"/>
        </w:rPr>
        <w:t>„Gdzie jest polska nisza AI i jak ją wykorzystać”</w:t>
      </w:r>
      <w:r w:rsidR="0A8B1192" w:rsidRPr="39E5A0F1">
        <w:rPr>
          <w:rFonts w:eastAsia="Aptos" w:cs="Arial"/>
        </w:rPr>
        <w:t xml:space="preserve">, </w:t>
      </w:r>
      <w:r w:rsidRPr="39E5A0F1">
        <w:rPr>
          <w:rFonts w:eastAsiaTheme="minorEastAsia" w:cs="Arial"/>
        </w:rPr>
        <w:t>„Rekomendacje merytoryczne do dokumentu Polityka Rozwoju Sztucznej Inteligencji w Polsce 2025-2030” przygotowane przez ekspertów i ekspertki GRAI (Grupa Robocza ds. Sztucznej Inteligencji, sekcja ds. aktualizacji Polityki rozwoju sztucznej inteligencji)</w:t>
      </w:r>
      <w:r w:rsidR="6E83AAA6" w:rsidRPr="39E5A0F1">
        <w:rPr>
          <w:rFonts w:eastAsiaTheme="minorEastAsia" w:cs="Arial"/>
        </w:rPr>
        <w:t xml:space="preserve"> oraz “SMART - studium programu </w:t>
      </w:r>
      <w:r w:rsidR="6E83AAA6" w:rsidRPr="39E5A0F1">
        <w:rPr>
          <w:rFonts w:eastAsia="Arial" w:cs="Arial"/>
        </w:rPr>
        <w:t>Transformacja Polski dzięki wykorzystaniu inteligentnych rozwiązań cyfrowych</w:t>
      </w:r>
      <w:r w:rsidR="2E270BC1" w:rsidRPr="39E5A0F1">
        <w:rPr>
          <w:rFonts w:eastAsia="Arial" w:cs="Arial"/>
        </w:rPr>
        <w:t xml:space="preserve">”, w którym </w:t>
      </w:r>
      <w:r w:rsidR="426C3C22" w:rsidRPr="39E5A0F1">
        <w:rPr>
          <w:rFonts w:eastAsia="Arial" w:cs="Arial"/>
        </w:rPr>
        <w:t xml:space="preserve">wskazuje się na </w:t>
      </w:r>
      <w:r w:rsidR="1F6BB0B2" w:rsidRPr="39E5A0F1">
        <w:rPr>
          <w:rFonts w:eastAsia="Arial" w:cs="Arial"/>
        </w:rPr>
        <w:t>współdziałanie trzech ważnych obszarów w rozwoju cyfrowych technologii, tj.</w:t>
      </w:r>
      <w:r w:rsidR="736FAA14" w:rsidRPr="39E5A0F1">
        <w:rPr>
          <w:rFonts w:eastAsia="Arial" w:cs="Arial"/>
        </w:rPr>
        <w:t> </w:t>
      </w:r>
      <w:r w:rsidR="5232DC85" w:rsidRPr="39E5A0F1">
        <w:rPr>
          <w:rFonts w:eastAsia="Arial" w:cs="Arial"/>
        </w:rPr>
        <w:t>s</w:t>
      </w:r>
      <w:r w:rsidR="1F6BB0B2" w:rsidRPr="39E5A0F1">
        <w:rPr>
          <w:rFonts w:eastAsia="Arial" w:cs="Arial"/>
        </w:rPr>
        <w:t>ztucznej inteligencji, Internetu Rzeczy i nowoczesnej sieci cyfrowej teletransmisji.</w:t>
      </w:r>
    </w:p>
    <w:p w14:paraId="6FBB8303" w14:textId="7415EF1C" w:rsidR="3B3A52B8" w:rsidRDefault="3B3A52B8" w:rsidP="3B3A52B8">
      <w:pPr>
        <w:spacing w:after="0" w:line="276" w:lineRule="auto"/>
        <w:rPr>
          <w:rFonts w:eastAsia="Arial" w:cs="Arial"/>
        </w:rPr>
      </w:pPr>
    </w:p>
    <w:p w14:paraId="2DA7A438" w14:textId="77777777" w:rsidR="00176C50" w:rsidRDefault="00176C50" w:rsidP="5F139362">
      <w:pPr>
        <w:spacing w:after="0" w:line="276" w:lineRule="auto"/>
        <w:rPr>
          <w:rFonts w:eastAsia="Arial" w:cs="Arial"/>
        </w:rPr>
      </w:pPr>
    </w:p>
    <w:p w14:paraId="47D5B977" w14:textId="022C0C25" w:rsidR="00C67F88" w:rsidRPr="006A3D0B" w:rsidRDefault="26A47B90" w:rsidP="39E5A0F1">
      <w:pPr>
        <w:pStyle w:val="Nagwek2"/>
        <w:rPr>
          <w:rFonts w:eastAsia="Arial"/>
        </w:rPr>
      </w:pPr>
      <w:bookmarkStart w:id="2" w:name="_Toc227047071"/>
      <w:r>
        <w:t>1.2. Wyzwania dla rozwoju</w:t>
      </w:r>
      <w:r w:rsidR="01242862">
        <w:t xml:space="preserve"> </w:t>
      </w:r>
      <w:r w:rsidR="00C67F88">
        <w:br/>
      </w:r>
      <w:r>
        <w:t>sztucznej</w:t>
      </w:r>
      <w:r w:rsidR="736FAA14">
        <w:t> </w:t>
      </w:r>
      <w:r>
        <w:t>inteligencji w Polsce</w:t>
      </w:r>
      <w:bookmarkEnd w:id="2"/>
    </w:p>
    <w:p w14:paraId="6D38DDC6" w14:textId="73A80CA8" w:rsidR="00C67F88" w:rsidRPr="00672883" w:rsidRDefault="00E84820" w:rsidP="00672883">
      <w:r>
        <w:rPr>
          <w:noProof/>
        </w:rPr>
        <mc:AlternateContent>
          <mc:Choice Requires="wps">
            <w:drawing>
              <wp:anchor distT="0" distB="0" distL="114300" distR="114300" simplePos="0" relativeHeight="251658246" behindDoc="0" locked="0" layoutInCell="1" allowOverlap="1" wp14:anchorId="15ABA203" wp14:editId="467B9874">
                <wp:simplePos x="0" y="0"/>
                <wp:positionH relativeFrom="column">
                  <wp:posOffset>3626</wp:posOffset>
                </wp:positionH>
                <wp:positionV relativeFrom="paragraph">
                  <wp:posOffset>924</wp:posOffset>
                </wp:positionV>
                <wp:extent cx="3715474" cy="0"/>
                <wp:effectExtent l="0" t="0" r="5715" b="12700"/>
                <wp:wrapNone/>
                <wp:docPr id="1093840604" name="Łącznik prosty 2"/>
                <wp:cNvGraphicFramePr/>
                <a:graphic xmlns:a="http://schemas.openxmlformats.org/drawingml/2006/main">
                  <a:graphicData uri="http://schemas.microsoft.com/office/word/2010/wordprocessingShape">
                    <wps:wsp>
                      <wps:cNvCnPr/>
                      <wps:spPr>
                        <a:xfrm>
                          <a:off x="0" y="0"/>
                          <a:ext cx="3715474"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5F7D616F">
              <v:line id="Łącznik prosty 2"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05pt" to="292.85pt,.05pt" w14:anchorId="3F955E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">
                <v:stroke joinstyle="miter"/>
              </v:line>
            </w:pict>
          </mc:Fallback>
        </mc:AlternateContent>
      </w:r>
    </w:p>
    <w:p w14:paraId="39A0E313" w14:textId="72D20396" w:rsidR="00C67F88" w:rsidRPr="006A3D0B" w:rsidRDefault="26A47B90" w:rsidP="00445904">
      <w:pPr>
        <w:pStyle w:val="Podtytuwtekcie"/>
      </w:pPr>
      <w:r>
        <w:t xml:space="preserve">Polska ma szansę zostać jednym z państw najlepiej korzystających z możliwości tworzonych przez rozwój AI. </w:t>
      </w:r>
      <w:r w:rsidR="00C67F88">
        <w:br/>
      </w:r>
      <w:r>
        <w:t>Ten scenariusz wymaga jednak strategicznych działań</w:t>
      </w:r>
      <w:r w:rsidR="00C67F88">
        <w:br/>
      </w:r>
      <w:r>
        <w:t>w</w:t>
      </w:r>
      <w:r w:rsidR="736FAA14">
        <w:t> </w:t>
      </w:r>
      <w:r>
        <w:t>obszarach takich</w:t>
      </w:r>
      <w:r w:rsidR="58290498">
        <w:t>,</w:t>
      </w:r>
      <w:r>
        <w:t xml:space="preserve"> jak</w:t>
      </w:r>
      <w:r w:rsidR="3DAA4D80">
        <w:t>:</w:t>
      </w:r>
      <w:r>
        <w:t xml:space="preserve"> inwestycje, edukacja, regulacje czy budowa przyjaznego ekosystemu współpracy nauki i biznesu.</w:t>
      </w:r>
    </w:p>
    <w:p w14:paraId="184F9BAD" w14:textId="77777777" w:rsidR="00A7114A" w:rsidRPr="00ED425E" w:rsidRDefault="00A7114A" w:rsidP="00A7114A">
      <w:r w:rsidRPr="00ED425E">
        <w:rPr>
          <w:noProof/>
        </w:rPr>
        <w:drawing>
          <wp:inline distT="0" distB="0" distL="0" distR="0" wp14:anchorId="201380D2" wp14:editId="2741B0B6">
            <wp:extent cx="622300" cy="12700"/>
            <wp:effectExtent l="0" t="0" r="0" b="0"/>
            <wp:docPr id="172035711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2300" cy="12700"/>
                    </a:xfrm>
                    <a:prstGeom prst="rect">
                      <a:avLst/>
                    </a:prstGeom>
                    <a:noFill/>
                    <a:ln>
                      <a:noFill/>
                    </a:ln>
                  </pic:spPr>
                </pic:pic>
              </a:graphicData>
            </a:graphic>
          </wp:inline>
        </w:drawing>
      </w:r>
      <w:r w:rsidRPr="00ED425E">
        <w:t> </w:t>
      </w:r>
    </w:p>
    <w:p w14:paraId="38888A05" w14:textId="381C61AD" w:rsidR="00A7114A" w:rsidRDefault="0499A79C" w:rsidP="00A7114A">
      <w:r>
        <w:t xml:space="preserve">Istniejące wyzwania dla rozwoju sztucznej inteligencji w Polsce dotyczą obszarów obejmujących: polski ekosystem AI, sprawne państwo, naukę, biznes </w:t>
      </w:r>
      <w:r w:rsidR="076B5B4E">
        <w:br/>
      </w:r>
      <w:r>
        <w:t>i</w:t>
      </w:r>
      <w:r w:rsidR="736FAA14">
        <w:t> </w:t>
      </w:r>
      <w:r>
        <w:t>społeczeństwo.</w:t>
      </w:r>
    </w:p>
    <w:p w14:paraId="371505D0" w14:textId="448FA717" w:rsidR="3B3A52B8" w:rsidRDefault="3B3A52B8"/>
    <w:p w14:paraId="4BF3BF71" w14:textId="77777777" w:rsidR="00CC4010" w:rsidRDefault="00CC4010"/>
    <w:p w14:paraId="7AAC9D9F" w14:textId="77777777" w:rsidR="00CC4010" w:rsidRDefault="00CC4010"/>
    <w:p w14:paraId="545495E4" w14:textId="77777777" w:rsidR="00CC4010" w:rsidRDefault="00CC4010"/>
    <w:p w14:paraId="382CDB9D" w14:textId="77777777" w:rsidR="00576B10" w:rsidRDefault="00576B10"/>
    <w:p w14:paraId="02398C10" w14:textId="3F1C2AD1" w:rsidR="3ABE7A70" w:rsidRDefault="3ABE7A70" w:rsidP="65F28071">
      <w:pPr>
        <w:pStyle w:val="Podtytu2mniejszy"/>
        <w:numPr>
          <w:ilvl w:val="0"/>
          <w:numId w:val="0"/>
        </w:numPr>
      </w:pPr>
      <w:r>
        <w:lastRenderedPageBreak/>
        <w:t>POLSKI EKOSYSTEM AI</w:t>
      </w:r>
    </w:p>
    <w:p w14:paraId="34BB8D99" w14:textId="17901D94" w:rsidR="00A7114A" w:rsidRPr="00DE3E24" w:rsidRDefault="009E364F" w:rsidP="009E364F">
      <w:pPr>
        <w:pStyle w:val="Podtytu2mniejszy"/>
        <w:spacing w:line="360" w:lineRule="auto"/>
        <w:rPr>
          <w:b w:val="0"/>
          <w:bCs w:val="0"/>
          <w:color w:val="000000" w:themeColor="text1"/>
        </w:rPr>
      </w:pPr>
      <w:r w:rsidRPr="00DE3E24">
        <w:rPr>
          <w:noProof/>
          <w:color w:val="000000" w:themeColor="text1"/>
        </w:rPr>
        <mc:AlternateContent>
          <mc:Choice Requires="wps">
            <w:drawing>
              <wp:anchor distT="0" distB="0" distL="114300" distR="114300" simplePos="0" relativeHeight="251658285" behindDoc="0" locked="0" layoutInCell="1" allowOverlap="1" wp14:anchorId="54F848CD" wp14:editId="7EF1DAD2">
                <wp:simplePos x="0" y="0"/>
                <wp:positionH relativeFrom="column">
                  <wp:posOffset>2540</wp:posOffset>
                </wp:positionH>
                <wp:positionV relativeFrom="paragraph">
                  <wp:posOffset>274955</wp:posOffset>
                </wp:positionV>
                <wp:extent cx="1209675" cy="0"/>
                <wp:effectExtent l="0" t="0" r="9525" b="12700"/>
                <wp:wrapNone/>
                <wp:docPr id="479890168" name="Łącznik prosty 2"/>
                <wp:cNvGraphicFramePr/>
                <a:graphic xmlns:a="http://schemas.openxmlformats.org/drawingml/2006/main">
                  <a:graphicData uri="http://schemas.microsoft.com/office/word/2010/wordprocessingShape">
                    <wps:wsp>
                      <wps:cNvCnPr/>
                      <wps:spPr>
                        <a:xfrm>
                          <a:off x="0" y="0"/>
                          <a:ext cx="120967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498B27AC">
              <v:line id="Łącznik prosty 2" style="position:absolute;z-index:251660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2pt,21.65pt" to="95.45pt,21.65pt" w14:anchorId="768E20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">
                <v:stroke joinstyle="miter"/>
              </v:line>
            </w:pict>
          </mc:Fallback>
        </mc:AlternateContent>
      </w:r>
      <w:r w:rsidR="005B679B" w:rsidRPr="00DE3E24">
        <w:rPr>
          <w:b w:val="0"/>
          <w:bCs w:val="0"/>
          <w:color w:val="000000" w:themeColor="text1"/>
        </w:rPr>
        <w:t>Infrastruktura</w:t>
      </w:r>
    </w:p>
    <w:p w14:paraId="1A33FAE1" w14:textId="6FEAA385" w:rsidR="00A7114A" w:rsidRDefault="00205479" w:rsidP="00A7114A">
      <w:r>
        <w:t>Niezbędnym elementem ekosystemu dla rozwoju sztucznej inteligencji jest krajowa infrastruktura AI, co uzasadnia potrzebę tworzenia Fabryk AI (specjalizowanych centrów superkomputrerowych) oraz udział Polski w programie Gigafabryk AI.</w:t>
      </w:r>
    </w:p>
    <w:p w14:paraId="6AF432EB" w14:textId="7408AF11" w:rsidR="00205479" w:rsidRDefault="7F7D017D" w:rsidP="00A7114A">
      <w:r>
        <w:t xml:space="preserve">Istnieje potrzeba rozwijania superkomputerów i chmur obliczeniowych (PLGrid, </w:t>
      </w:r>
      <w:r w:rsidR="5E4B94AB">
        <w:t>Komputery Dużej Mocy (</w:t>
      </w:r>
      <w:r>
        <w:t>KDM</w:t>
      </w:r>
      <w:r w:rsidR="01BF9574">
        <w:t>)</w:t>
      </w:r>
      <w:r>
        <w:t>, Rządowa Chmura</w:t>
      </w:r>
      <w:r w:rsidR="368FAD76">
        <w:t>, Fabryki AI, Gigafabryka AI</w:t>
      </w:r>
      <w:r>
        <w:t>) dla wsparcia badań i MŚP.</w:t>
      </w:r>
    </w:p>
    <w:p w14:paraId="1ED6414C" w14:textId="0FDEB7F9" w:rsidR="00205479" w:rsidRDefault="00205479" w:rsidP="00A7114A">
      <w:r>
        <w:t xml:space="preserve">Polska ma szansę zapewnić sobie pozycję w czołówce mocy obliczeniowych </w:t>
      </w:r>
      <w:r>
        <w:br/>
        <w:t>w Europie Środkowo – Wschodniej. Pozwoli to na stworzenie solidnych podstaw dla rozwoju zaawansowanych badań i innowacji AI.</w:t>
      </w:r>
    </w:p>
    <w:p w14:paraId="375F224B" w14:textId="49076D4C" w:rsidR="009E364F" w:rsidRDefault="009E364F" w:rsidP="00445904">
      <w:pPr>
        <w:pStyle w:val="Podtytuwtekcie"/>
      </w:pPr>
      <w:r>
        <w:rPr>
          <w:noProof/>
        </w:rPr>
        <mc:AlternateContent>
          <mc:Choice Requires="wps">
            <w:drawing>
              <wp:anchor distT="0" distB="0" distL="114300" distR="114300" simplePos="0" relativeHeight="251658286" behindDoc="0" locked="0" layoutInCell="1" allowOverlap="1" wp14:anchorId="1E3777A9" wp14:editId="777BDA79">
                <wp:simplePos x="0" y="0"/>
                <wp:positionH relativeFrom="column">
                  <wp:posOffset>2540</wp:posOffset>
                </wp:positionH>
                <wp:positionV relativeFrom="paragraph">
                  <wp:posOffset>285115</wp:posOffset>
                </wp:positionV>
                <wp:extent cx="485775" cy="0"/>
                <wp:effectExtent l="0" t="0" r="9525" b="12700"/>
                <wp:wrapNone/>
                <wp:docPr id="1355170012" name="Łącznik prosty 2"/>
                <wp:cNvGraphicFramePr/>
                <a:graphic xmlns:a="http://schemas.openxmlformats.org/drawingml/2006/main">
                  <a:graphicData uri="http://schemas.microsoft.com/office/word/2010/wordprocessingShape">
                    <wps:wsp>
                      <wps:cNvCnPr/>
                      <wps:spPr>
                        <a:xfrm>
                          <a:off x="0" y="0"/>
                          <a:ext cx="48577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39149CD0">
              <v:line id="Łącznik prosty 2" style="position:absolute;z-index:251662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2pt,22.45pt" to="38.45pt,22.45pt" w14:anchorId="7377ED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">
                <v:stroke joinstyle="miter"/>
              </v:line>
            </w:pict>
          </mc:Fallback>
        </mc:AlternateContent>
      </w:r>
      <w:r w:rsidRPr="009E364F">
        <w:t>Dane</w:t>
      </w:r>
      <w:r w:rsidR="006608D5">
        <w:br/>
      </w:r>
    </w:p>
    <w:p w14:paraId="593201C3" w14:textId="5873F9A0" w:rsidR="00A7114A" w:rsidRPr="009E364F" w:rsidRDefault="00205479" w:rsidP="009E364F">
      <w:r w:rsidRPr="009E364F">
        <w:t xml:space="preserve">Należy zwiększyć przewagę Polski w otwartych danych poprzez konkretne cele zwiększenia ich wolumenu i użycia, w szczególności w celu wzmocnienia konkurencyjności krajowej gospodarki oraz podniesienia kompetencji pracowników. </w:t>
      </w:r>
      <w:r w:rsidR="00F83373" w:rsidRPr="008824E5">
        <w:rPr>
          <w:rFonts w:cs="Arial"/>
        </w:rPr>
        <w:t>Zwiększenie dostępności danych publicznych powinno być realizowane poprzez rozwój portalu dane.gov.pl, wdrażanie standardów interoperacyjności oraz tworzenie sektorowych przestrzeni danych.</w:t>
      </w:r>
    </w:p>
    <w:p w14:paraId="3C6621FD" w14:textId="736CBAFE" w:rsidR="00205479" w:rsidRDefault="4F99164F" w:rsidP="00205479">
      <w:r>
        <w:t>Zasadne jest strategiczne wsparcie rodzi</w:t>
      </w:r>
      <w:r w:rsidR="736FAA14">
        <w:t>m</w:t>
      </w:r>
      <w:r>
        <w:t>ych otwartych modeli AI (PLLu</w:t>
      </w:r>
      <w:r w:rsidR="00626126">
        <w:t>M</w:t>
      </w:r>
      <w:r>
        <w:t xml:space="preserve">, Bielik, inne), aby stały się one konkurencyjne globalnie. </w:t>
      </w:r>
    </w:p>
    <w:p w14:paraId="47CB1760" w14:textId="09BF6BAF" w:rsidR="3B3A52B8" w:rsidRPr="00445904" w:rsidRDefault="3B3A52B8" w:rsidP="00445904"/>
    <w:p w14:paraId="6E7A6EB4" w14:textId="0DA689F6" w:rsidR="00A7114A" w:rsidRDefault="007665A2" w:rsidP="00445904">
      <w:pPr>
        <w:pStyle w:val="Podtytuwtekcie"/>
      </w:pPr>
      <w:r>
        <w:rPr>
          <w:noProof/>
        </w:rPr>
        <mc:AlternateContent>
          <mc:Choice Requires="wps">
            <w:drawing>
              <wp:anchor distT="0" distB="0" distL="114300" distR="114300" simplePos="0" relativeHeight="251658287" behindDoc="0" locked="0" layoutInCell="1" allowOverlap="1" wp14:anchorId="0B453138" wp14:editId="20C84B86">
                <wp:simplePos x="0" y="0"/>
                <wp:positionH relativeFrom="column">
                  <wp:posOffset>2540</wp:posOffset>
                </wp:positionH>
                <wp:positionV relativeFrom="paragraph">
                  <wp:posOffset>298450</wp:posOffset>
                </wp:positionV>
                <wp:extent cx="3486150" cy="0"/>
                <wp:effectExtent l="0" t="0" r="6350" b="12700"/>
                <wp:wrapNone/>
                <wp:docPr id="100869744" name="Łącznik prosty 2"/>
                <wp:cNvGraphicFramePr/>
                <a:graphic xmlns:a="http://schemas.openxmlformats.org/drawingml/2006/main">
                  <a:graphicData uri="http://schemas.microsoft.com/office/word/2010/wordprocessingShape">
                    <wps:wsp>
                      <wps:cNvCnPr/>
                      <wps:spPr>
                        <a:xfrm>
                          <a:off x="0" y="0"/>
                          <a:ext cx="348615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390F6F12">
              <v:line id="Łącznik prosty 2" style="position:absolute;z-index:251664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2pt,23.5pt" to="274.7pt,23.5pt" w14:anchorId="5B1D62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">
                <v:stroke joinstyle="miter"/>
              </v:line>
            </w:pict>
          </mc:Fallback>
        </mc:AlternateContent>
      </w:r>
      <w:r w:rsidRPr="3B3A52B8">
        <w:t>Nauka, edukacja, talenty, kompetencje</w:t>
      </w:r>
      <w:r w:rsidR="006608D5">
        <w:br/>
      </w:r>
    </w:p>
    <w:p w14:paraId="17A851FD" w14:textId="67F2782E" w:rsidR="00A7114A" w:rsidRPr="00ED425E" w:rsidRDefault="00A7114A" w:rsidP="00A7114A">
      <w:r w:rsidRPr="00ED425E">
        <w:t>Istnieje także potrzeba realizacji działań obejmujących kształcenie oraz przyciąganie naukowców i specjalistów w dziedzinie AI oraz podnoszenie kompetencji cyfrowych społeczeństwa.  </w:t>
      </w:r>
    </w:p>
    <w:p w14:paraId="2F5E273C" w14:textId="77777777" w:rsidR="00A7114A" w:rsidRPr="00ED425E" w:rsidRDefault="00A7114A" w:rsidP="00A7114A">
      <w:r w:rsidRPr="00ED425E">
        <w:t>Niezbędne jest także podejmowanie skoordynowanych działań mających na celu przeciwdziałanie problemowi „drenażu mózgów”, czyli emigracji utalentowanych specjalistów do innych krajów. Tego rodzaju odpływ talentów stanowi poważne zagrożenie dla długofalowej konkurencyjności polskiej gospodarki, osłabiając krajowy potencjał innowacyjny oraz spowalniając rozwój nowoczesnych sektorów opartych na wiedzy i technologii. </w:t>
      </w:r>
    </w:p>
    <w:p w14:paraId="64B45816" w14:textId="7C576725" w:rsidR="00A7114A" w:rsidRPr="00ED425E" w:rsidRDefault="270A6146" w:rsidP="00A7114A">
      <w:r>
        <w:t xml:space="preserve">Wspieranie rozwoju sztucznej inteligencji, nauki o danych i umiejętności cyfrowych powinno się odbywać na wszystkich poziomach. System edukacji ma nie tylko kształcić specjalistów AI, lecz także podnosić kompetencje cyfrowe uczniów </w:t>
      </w:r>
      <w:r w:rsidR="43ED89BC">
        <w:br/>
      </w:r>
      <w:r>
        <w:t>i</w:t>
      </w:r>
      <w:r w:rsidR="736FAA14">
        <w:t> </w:t>
      </w:r>
      <w:r>
        <w:t>pracowników. Działania edukacyjne powinny objąć nie tylko osoby w procesie edukacji, lecz także na poziomie firm. </w:t>
      </w:r>
    </w:p>
    <w:p w14:paraId="573436EC" w14:textId="61AA8AEB" w:rsidR="007F760B" w:rsidRDefault="43ED89BC" w:rsidP="00A7114A">
      <w:r>
        <w:lastRenderedPageBreak/>
        <w:t>Zasadne jest</w:t>
      </w:r>
      <w:r w:rsidR="0D40C304">
        <w:t xml:space="preserve"> </w:t>
      </w:r>
      <w:r>
        <w:t>powstanie elastycznego systemu szkoleń dla pracowników, który umożliwi podnoszenie kompetencji osób w różnym wieku (reskilling i upskilling), aktywnych na rynku pracy.</w:t>
      </w:r>
    </w:p>
    <w:p w14:paraId="722314C5" w14:textId="77777777" w:rsidR="007F760B" w:rsidRPr="00ED425E" w:rsidRDefault="007F760B" w:rsidP="00A7114A"/>
    <w:p w14:paraId="5B23C582" w14:textId="2863728A" w:rsidR="00A7114A" w:rsidRDefault="00DA0AFD" w:rsidP="00DA0AFD">
      <w:pPr>
        <w:pStyle w:val="Podtytu2mniejszy"/>
      </w:pPr>
      <w:r>
        <w:t>SPRAWNE PAŃSTWO</w:t>
      </w:r>
    </w:p>
    <w:p w14:paraId="343AF420" w14:textId="5A1695FA" w:rsidR="00A7114A" w:rsidRDefault="076B5B4E" w:rsidP="00A7114A">
      <w:r>
        <w:t>Nadmierna biurokracja, brak automatyzacji procesów czy koordynacji działań między instytucjami to wyzwania, które wymagają nowoczesnych rozwiązań</w:t>
      </w:r>
      <w:r w:rsidR="1D852DA0">
        <w:t xml:space="preserve"> – również tych </w:t>
      </w:r>
      <w:r w:rsidR="007F760B">
        <w:br/>
      </w:r>
      <w:r w:rsidR="1D852DA0">
        <w:t>z wykorzystaniem sztucznej inteligencji.</w:t>
      </w:r>
      <w:r w:rsidR="567E4307">
        <w:t xml:space="preserve"> Pożądane jest, aby </w:t>
      </w:r>
      <w:r w:rsidR="00626126">
        <w:t xml:space="preserve">wszystkie </w:t>
      </w:r>
      <w:r w:rsidR="567E4307">
        <w:t>usług</w:t>
      </w:r>
      <w:r w:rsidR="00626126">
        <w:t>i</w:t>
      </w:r>
      <w:r w:rsidR="567E4307">
        <w:t xml:space="preserve"> publicznych był</w:t>
      </w:r>
      <w:r w:rsidR="00626126">
        <w:t>y</w:t>
      </w:r>
      <w:r w:rsidR="567E4307">
        <w:t xml:space="preserve"> dostępn</w:t>
      </w:r>
      <w:r w:rsidR="00626126">
        <w:t>e</w:t>
      </w:r>
      <w:r w:rsidR="567E4307">
        <w:t xml:space="preserve"> </w:t>
      </w:r>
      <w:r w:rsidR="1183F657">
        <w:t>cyfrowo i z elementami wspierającymi obywatel</w:t>
      </w:r>
      <w:r w:rsidR="1870BE31">
        <w:t>i</w:t>
      </w:r>
      <w:r w:rsidR="007F760B">
        <w:br/>
      </w:r>
      <w:r w:rsidR="1870BE31">
        <w:t>i urzędników</w:t>
      </w:r>
      <w:r w:rsidR="1183F657">
        <w:t xml:space="preserve"> za pomocą AI.</w:t>
      </w:r>
      <w:r w:rsidR="789ABA7C">
        <w:t xml:space="preserve"> </w:t>
      </w:r>
      <w:r w:rsidR="7F7D017D">
        <w:t xml:space="preserve">Wykorzystanie AI jest </w:t>
      </w:r>
      <w:r w:rsidR="586778EA">
        <w:t>też zasadne w c</w:t>
      </w:r>
      <w:r w:rsidR="43ED89BC">
        <w:t>yfryzacj</w:t>
      </w:r>
      <w:r w:rsidR="586778EA">
        <w:t>i</w:t>
      </w:r>
      <w:r w:rsidR="43ED89BC">
        <w:t xml:space="preserve"> procesu legislacyjnego</w:t>
      </w:r>
      <w:r w:rsidR="586778EA">
        <w:t>.</w:t>
      </w:r>
    </w:p>
    <w:p w14:paraId="7458A4D2" w14:textId="77777777" w:rsidR="00CC4010" w:rsidRDefault="00CC4010" w:rsidP="00DA0AFD">
      <w:pPr>
        <w:pStyle w:val="Podtytu2mniejszy"/>
      </w:pPr>
    </w:p>
    <w:p w14:paraId="1378462C" w14:textId="50CA1A1D" w:rsidR="00A7114A" w:rsidRDefault="00DA0AFD" w:rsidP="00DA0AFD">
      <w:pPr>
        <w:pStyle w:val="Podtytu2mniejszy"/>
      </w:pPr>
      <w:r>
        <w:t>BIZNES</w:t>
      </w:r>
    </w:p>
    <w:p w14:paraId="0828D078" w14:textId="33C4EF76" w:rsidR="00A7114A" w:rsidRPr="00ED425E" w:rsidRDefault="0499A79C" w:rsidP="3B3A52B8">
      <w:r>
        <w:t xml:space="preserve">Polskie firmy </w:t>
      </w:r>
      <w:r w:rsidR="36CC632F">
        <w:t>nadal pracują w celu osiągnięcia pozycji liderów transformacji cyfrowej</w:t>
      </w:r>
      <w:r>
        <w:t>. Niewiele przedsiębiorstw prowadzi działalność B+R, a jedynie 1% robi to sposób ciągły. Pomimo pozytywnych trendów, takich jak wzrost liczby podmiotów zaangażowanych w działalność badawczo-rozwojową o 1,6% w 2023 roku w</w:t>
      </w:r>
      <w:r w:rsidR="00897844">
        <w:t> </w:t>
      </w:r>
      <w:r>
        <w:t xml:space="preserve">porównaniu do poprzedniego, dalej obserwuje się zbyt niski poziom innowacyjności przedsiębiorstw. Te kryteria spełnia tylko 13,2% firm. Według badań Eurostatu </w:t>
      </w:r>
      <w:r w:rsidR="00050737">
        <w:t>w</w:t>
      </w:r>
      <w:r>
        <w:t xml:space="preserve"> 2024 r. 13,5 </w:t>
      </w:r>
      <w:r w:rsidR="6E35559E">
        <w:t>%</w:t>
      </w:r>
      <w:r>
        <w:t xml:space="preserve"> przedsiębiorstw w </w:t>
      </w:r>
      <w:r w:rsidR="0F463663">
        <w:t xml:space="preserve">UE </w:t>
      </w:r>
      <w:r>
        <w:t>zatrudniających co najmniej 10 pracowników</w:t>
      </w:r>
      <w:r w:rsidR="2883E047">
        <w:t>,</w:t>
      </w:r>
      <w:r>
        <w:t xml:space="preserve"> wykorzystywało technologie sztucznej inteligencji (od 2023 r. wzrost o 5,5 </w:t>
      </w:r>
      <w:r w:rsidR="3F340C1C">
        <w:t xml:space="preserve">%). </w:t>
      </w:r>
      <w:r>
        <w:t xml:space="preserve">Największy udział tych przedsiębiorstw odnotowano w Danii (27,6 </w:t>
      </w:r>
      <w:r w:rsidR="45A2617D">
        <w:t>%</w:t>
      </w:r>
      <w:r>
        <w:t xml:space="preserve">), Szwecji (25,1 </w:t>
      </w:r>
      <w:r w:rsidR="634751BC">
        <w:t>%</w:t>
      </w:r>
      <w:r>
        <w:t xml:space="preserve">) i Belgii (24,7 </w:t>
      </w:r>
      <w:r w:rsidR="1F799DA2">
        <w:t>%</w:t>
      </w:r>
      <w:r>
        <w:t xml:space="preserve">). Na drugim końcu znalazły się Rumunia (3,1 </w:t>
      </w:r>
      <w:r w:rsidR="7D39012C">
        <w:t>%</w:t>
      </w:r>
      <w:r>
        <w:t>) i</w:t>
      </w:r>
      <w:r w:rsidR="00897844">
        <w:t> </w:t>
      </w:r>
      <w:r>
        <w:t xml:space="preserve">Polska (5,9 </w:t>
      </w:r>
      <w:r w:rsidR="5A1DA3E8">
        <w:t>%</w:t>
      </w:r>
      <w:r>
        <w:t>). Wszystkie kraje UE odnotowały wzrost udziału przedsiębiorstw wykorzystujących technologie AI</w:t>
      </w:r>
      <w:r w:rsidR="00626126">
        <w:t xml:space="preserve"> w</w:t>
      </w:r>
      <w:r w:rsidR="36CC632F">
        <w:t> </w:t>
      </w:r>
      <w:r>
        <w:t>porównaniu z 2023 r., przy czym największy wzrost odnotowano w Szwecji (14,7 </w:t>
      </w:r>
      <w:r w:rsidR="209B4743">
        <w:t>%</w:t>
      </w:r>
      <w:r>
        <w:t>), a następnie w Danii (+12,4 </w:t>
      </w:r>
      <w:r w:rsidR="1FABA0B2">
        <w:t>%</w:t>
      </w:r>
      <w:r>
        <w:t>) i Belgii (+10,9 </w:t>
      </w:r>
      <w:r w:rsidR="41721B27">
        <w:t>%</w:t>
      </w:r>
      <w:r>
        <w:t>, a najsłabszy w Portugalii (+0,8 </w:t>
      </w:r>
      <w:r w:rsidR="0D67EA05">
        <w:t>%</w:t>
      </w:r>
      <w:r>
        <w:t>), Rumunii (+1,6 </w:t>
      </w:r>
      <w:r w:rsidR="63E99CB5">
        <w:t>%</w:t>
      </w:r>
      <w:r>
        <w:t>) i Hiszpanii (+2,1 </w:t>
      </w:r>
      <w:r w:rsidR="5CC18375">
        <w:t>%</w:t>
      </w:r>
      <w:r>
        <w:t>).</w:t>
      </w:r>
      <w:r w:rsidRPr="39E5A0F1">
        <w:rPr>
          <w:vertAlign w:val="superscript"/>
        </w:rPr>
        <w:t>10</w:t>
      </w:r>
      <w:r>
        <w:t> </w:t>
      </w:r>
    </w:p>
    <w:p w14:paraId="20D22DD7" w14:textId="77777777" w:rsidR="00A7114A" w:rsidRPr="00ED425E" w:rsidRDefault="00A7114A" w:rsidP="00A7114A">
      <w:r w:rsidRPr="00ED425E">
        <w:t>Przytoczone dane statystyczne Eurostatu potwierdzają potrzebę podejmowania działań dla skutecznego wsparcia polskich przedsiębiorstw w ich rozwoju cyfrowym. </w:t>
      </w:r>
    </w:p>
    <w:p w14:paraId="3A3544F5" w14:textId="77777777" w:rsidR="00A7114A" w:rsidRPr="00ED425E" w:rsidRDefault="43ED89BC" w:rsidP="00A7114A">
      <w:r>
        <w:rPr>
          <w:noProof/>
        </w:rPr>
        <w:lastRenderedPageBreak/>
        <w:drawing>
          <wp:inline distT="0" distB="0" distL="0" distR="0" wp14:anchorId="1E250758" wp14:editId="5D29A989">
            <wp:extent cx="5760720" cy="3133725"/>
            <wp:effectExtent l="0" t="0" r="0" b="9525"/>
            <wp:docPr id="1810984098" name="Obraz 3" descr="Wykres słupkowy przedstawiający odsetek przedsiębiorstw korzystających z rozwiązań AI w krajach UE w latach 2023 (szare słupki) i 2024 (fioletowe słupki). Na osi poziomej znajdują się kraje: od lewej UE, Dania, Szwecja, Belgia, Finlandia, Luksemburg, Holandia, Słowenia, Austria, Niemcy, Malta, Irlandia, Estonia, Chorwacja, Hiszpania, Czechy, Słowacja, Francja, Grecja, Łotwa, Litwa, Portugalia, Cypr, Węgry, Bułgaria, Polska, Rumunia. Na osi pionowej wartości procentowe od 0 do 35. Najwyższe wartości w 2024 roku osiągają Dania i Szwecja (powyżej 30%), najniższe Rumunia (ok. 5%). Źródło: Euros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84098" name="Obraz 3" descr="Wykres słupkowy przedstawiający odsetek przedsiębiorstw korzystających z rozwiązań AI w krajach UE w latach 2023 (szare słupki) i 2024 (fioletowe słupki). Na osi poziomej znajdują się kraje: od lewej UE, Dania, Szwecja, Belgia, Finlandia, Luksemburg, Holandia, Słowenia, Austria, Niemcy, Malta, Irlandia, Estonia, Chorwacja, Hiszpania, Czechy, Słowacja, Francja, Grecja, Łotwa, Litwa, Portugalia, Cypr, Węgry, Bułgaria, Polska, Rumunia. Na osi pionowej wartości procentowe od 0 do 35. Najwyższe wartości w 2024 roku osiągają Dania i Szwecja (powyżej 30%), najniższe Rumunia (ok. 5%). Źródło: Eurostat. "/>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5760720" cy="3133725"/>
                    </a:xfrm>
                    <a:prstGeom prst="rect">
                      <a:avLst/>
                    </a:prstGeom>
                    <a:noFill/>
                    <a:ln>
                      <a:noFill/>
                    </a:ln>
                  </pic:spPr>
                </pic:pic>
              </a:graphicData>
            </a:graphic>
          </wp:inline>
        </w:drawing>
      </w:r>
      <w:r>
        <w:t> </w:t>
      </w:r>
    </w:p>
    <w:p w14:paraId="72F4DB84" w14:textId="0089C0DA" w:rsidR="00A7114A" w:rsidRPr="00ED425E" w:rsidRDefault="5EF5BB23" w:rsidP="00A7114A">
      <w:r>
        <w:t xml:space="preserve">Według danych </w:t>
      </w:r>
      <w:r w:rsidR="000E201E" w:rsidRPr="00ED425E">
        <w:t>Eurostatu</w:t>
      </w:r>
      <w:r>
        <w:t xml:space="preserve"> w 2024 r.</w:t>
      </w:r>
      <w:r w:rsidR="4460CB5E">
        <w:t xml:space="preserve"> </w:t>
      </w:r>
      <w:r>
        <w:t>odsetek firm korzystających z technologii AI wyniósł w Polsce 5,9%.</w:t>
      </w:r>
      <w:r w:rsidR="00D01C25">
        <w:br/>
      </w:r>
      <w:r w:rsidR="7A92708D">
        <w:t>Zgodnie ze</w:t>
      </w:r>
      <w:r w:rsidR="5CB8F1E6">
        <w:t xml:space="preserve"> </w:t>
      </w:r>
      <w:r w:rsidR="7A92708D">
        <w:t>wskazówkami KE trajektoria dla przyjmowania technologii AI jest identyczna (pod względem parametrów tempa wzrostu) z trajektorią dla Big Data. Dla konstruowania trajektorii dla Polski przyjęto takie samo założenie, a określona trajektoria doprowadziłaby do osiągnięcia poziomu 6,8 % w 2030 r., co daje różnicę 3,2 % względem wartości docelowej (10 %).</w:t>
      </w:r>
    </w:p>
    <w:p w14:paraId="18D47851" w14:textId="699D3FE6" w:rsidR="00A7114A" w:rsidRPr="00ED425E" w:rsidRDefault="43ED89BC" w:rsidP="3B3A52B8">
      <w:r>
        <w:t xml:space="preserve">Wyzwaniem jest również zapewnienie odpowiedniego poziomu podaży pracowników. Specjaliści ICT (ang. Information and Communication Technologies; Technologie Informacyjne i Komunikacyjne) w Polsce stanowią ok. 4,3 </w:t>
      </w:r>
      <w:r w:rsidR="1F2F94C5">
        <w:t>%</w:t>
      </w:r>
      <w:r>
        <w:t xml:space="preserve"> wszystkich zatrudnionych, co również jest jedną z niższych wartości w UE. W 2022 r. lukę na rynku specjalistów IT szacowano w Polsce na nawet 147 tys.</w:t>
      </w:r>
      <w:r w:rsidRPr="3B3A52B8">
        <w:rPr>
          <w:vertAlign w:val="superscript"/>
        </w:rPr>
        <w:t>11</w:t>
      </w:r>
      <w:r w:rsidR="00626126">
        <w:t xml:space="preserve"> osób.</w:t>
      </w:r>
      <w:r>
        <w:t>   </w:t>
      </w:r>
    </w:p>
    <w:p w14:paraId="78220C6C" w14:textId="76E726CF" w:rsidR="00345974" w:rsidRDefault="00345974" w:rsidP="3B3A52B8"/>
    <w:p w14:paraId="2F47293F" w14:textId="1AB2284B" w:rsidR="00A7114A" w:rsidRPr="0032629B" w:rsidRDefault="00DA0AFD" w:rsidP="00DA0AFD">
      <w:pPr>
        <w:pStyle w:val="Podtytu2mniejszy"/>
      </w:pPr>
      <w:r>
        <w:t>SPOŁECZEŃSTWO</w:t>
      </w:r>
    </w:p>
    <w:p w14:paraId="613BD5CF" w14:textId="1A385A8C" w:rsidR="00A7114A" w:rsidRPr="00ED425E" w:rsidRDefault="1CA5E82B" w:rsidP="00A7114A">
      <w:r>
        <w:t xml:space="preserve">Wyzwaniem jest także podejmowanie działań z zakresu rozwoju sztucznej inteligencji </w:t>
      </w:r>
      <w:r w:rsidR="15994AA0">
        <w:t xml:space="preserve">dla poprawy jakości życia społeczeństwa. Zainteresowanie AI wśród obywateli rośnie. </w:t>
      </w:r>
      <w:r w:rsidR="076B5B4E">
        <w:t>Eksperci Polskiego Instytutu Ekonomicznego w raporcie „Stosunek Polaków do wykorzystania sztucznej inteligencji w administracji publicznej” podają, że aż 92,5% badanych deklaruje, że cyfrowe usługi publiczne ułatwiają im załatwianie spraw urzędowych, które oceniają jako użyteczne</w:t>
      </w:r>
      <w:r w:rsidR="076B5B4E" w:rsidRPr="3B3A52B8">
        <w:rPr>
          <w:vertAlign w:val="superscript"/>
        </w:rPr>
        <w:t>12</w:t>
      </w:r>
      <w:r w:rsidR="076B5B4E">
        <w:t>. Jednocześnie, już dwie trzecie Polaków zadeklarowało, że przynajmniej raz skorzystało z chatbota AI, a ponad połowa przewiduje pozytywny wpływ sztucznej inteligencji na realizację codziennych zadań, medycynę i edukację, a ponad 40% na środowisko i produkcję. </w:t>
      </w:r>
    </w:p>
    <w:p w14:paraId="3587867D" w14:textId="2BC50926" w:rsidR="00A7114A" w:rsidRPr="00ED425E" w:rsidRDefault="37CE5ED2" w:rsidP="00A7114A">
      <w:r>
        <w:t>Zasadne jest realizowanie inicjatyw w kierunku tworzenia zorientowanej na człowieka</w:t>
      </w:r>
      <w:r w:rsidR="5EA971F6">
        <w:t xml:space="preserve"> sztucznej inteligencji godnej zaufania. </w:t>
      </w:r>
    </w:p>
    <w:p w14:paraId="6F73AA4A" w14:textId="78C417FD" w:rsidR="00C07CC6" w:rsidRDefault="001C0826" w:rsidP="39E5A0F1">
      <w:r>
        <w:lastRenderedPageBreak/>
        <w:t>Ze względu na</w:t>
      </w:r>
      <w:r w:rsidR="1F58C595">
        <w:t xml:space="preserve"> potrzeb</w:t>
      </w:r>
      <w:r>
        <w:t>ę</w:t>
      </w:r>
      <w:r w:rsidR="1F58C595">
        <w:t xml:space="preserve"> zapewnienia bezpieczeństwa w korzystaniu z rozwiązań technologii AI, wyzwaniem</w:t>
      </w:r>
      <w:r w:rsidR="5CD8D1D3">
        <w:t xml:space="preserve"> </w:t>
      </w:r>
      <w:r w:rsidR="61354E9D">
        <w:t xml:space="preserve">pozostaje </w:t>
      </w:r>
      <w:r w:rsidR="19378A1B">
        <w:t xml:space="preserve">także szybkie </w:t>
      </w:r>
      <w:r w:rsidR="0499A79C">
        <w:t>rozprzestrzeniania się</w:t>
      </w:r>
      <w:r>
        <w:t xml:space="preserve"> </w:t>
      </w:r>
      <w:r w:rsidR="0499A79C">
        <w:t>treści dezinformacyjnych.</w:t>
      </w:r>
      <w:r w:rsidR="664A0561">
        <w:t xml:space="preserve"> </w:t>
      </w:r>
      <w:r w:rsidR="61354E9D">
        <w:t xml:space="preserve">W celu zbudowania zaufania społecznego dla rozwiązań </w:t>
      </w:r>
      <w:r w:rsidR="1DBC106F">
        <w:t>opartych o sztuczną inteligencj</w:t>
      </w:r>
      <w:r>
        <w:t>ę</w:t>
      </w:r>
      <w:r w:rsidR="1DBC106F">
        <w:t>, konieczne są działania edukacyjne i budujące świadomość</w:t>
      </w:r>
      <w:r w:rsidR="5B33EB3A">
        <w:t xml:space="preserve"> - t</w:t>
      </w:r>
      <w:r w:rsidR="234A4F26">
        <w:t xml:space="preserve">ylko w modelu zaufania </w:t>
      </w:r>
      <w:r w:rsidR="3E725495">
        <w:t xml:space="preserve">postępująca cyfryzacja usług </w:t>
      </w:r>
      <w:r>
        <w:t xml:space="preserve">poprawi </w:t>
      </w:r>
      <w:r w:rsidR="3E725495">
        <w:t>jakość życia obywateli.</w:t>
      </w:r>
      <w:r w:rsidR="0499A79C">
        <w:t> </w:t>
      </w:r>
    </w:p>
    <w:p w14:paraId="0EA68E35" w14:textId="77777777" w:rsidR="00445904" w:rsidRPr="00790DF7" w:rsidRDefault="00445904" w:rsidP="39E5A0F1"/>
    <w:p w14:paraId="65CECC2E" w14:textId="2C94964E" w:rsidR="00321D0B" w:rsidRDefault="00321D0B" w:rsidP="00361990">
      <w:pPr>
        <w:spacing w:after="0" w:line="276" w:lineRule="auto"/>
        <w:ind w:left="709"/>
        <w:jc w:val="center"/>
        <w:rPr>
          <w:rFonts w:eastAsia="Aptos" w:cs="Arial"/>
        </w:rPr>
      </w:pPr>
      <w:r>
        <w:rPr>
          <w:rFonts w:eastAsia="Aptos" w:cs="Arial"/>
        </w:rPr>
        <w:br w:type="page"/>
      </w:r>
    </w:p>
    <w:p w14:paraId="497BF646" w14:textId="1769601E" w:rsidR="00C67F88" w:rsidRPr="00461210" w:rsidRDefault="360116CB" w:rsidP="00461210">
      <w:pPr>
        <w:pStyle w:val="Nagwek1"/>
      </w:pPr>
      <w:bookmarkStart w:id="3" w:name="_Toc227047072"/>
      <w:r>
        <w:lastRenderedPageBreak/>
        <w:t>Wizja i cele Polityki AI</w:t>
      </w:r>
      <w:bookmarkEnd w:id="3"/>
    </w:p>
    <w:p w14:paraId="33A3B50C" w14:textId="3520E155" w:rsidR="00C67F88" w:rsidRDefault="004B4B47" w:rsidP="006A3D0B">
      <w:pPr>
        <w:spacing w:after="0" w:line="276" w:lineRule="auto"/>
        <w:rPr>
          <w:rFonts w:eastAsiaTheme="minorEastAsia" w:cs="Arial"/>
        </w:rPr>
      </w:pPr>
      <w:r>
        <w:rPr>
          <w:noProof/>
        </w:rPr>
        <mc:AlternateContent>
          <mc:Choice Requires="wps">
            <w:drawing>
              <wp:anchor distT="0" distB="0" distL="114300" distR="114300" simplePos="0" relativeHeight="251658280" behindDoc="0" locked="0" layoutInCell="1" allowOverlap="1" wp14:anchorId="49713A04" wp14:editId="17CB97E1">
                <wp:simplePos x="0" y="0"/>
                <wp:positionH relativeFrom="column">
                  <wp:posOffset>0</wp:posOffset>
                </wp:positionH>
                <wp:positionV relativeFrom="paragraph">
                  <wp:posOffset>-635</wp:posOffset>
                </wp:positionV>
                <wp:extent cx="3710763" cy="0"/>
                <wp:effectExtent l="0" t="0" r="10795" b="12700"/>
                <wp:wrapNone/>
                <wp:docPr id="1465324863" name="Łącznik prosty 2"/>
                <wp:cNvGraphicFramePr/>
                <a:graphic xmlns:a="http://schemas.openxmlformats.org/drawingml/2006/main">
                  <a:graphicData uri="http://schemas.microsoft.com/office/word/2010/wordprocessingShape">
                    <wps:wsp>
                      <wps:cNvCnPr/>
                      <wps:spPr>
                        <a:xfrm>
                          <a:off x="0" y="0"/>
                          <a:ext cx="3710763"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756AF133">
              <v:line id="Łącznik prosty 2"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0,-.05pt" to="292.2pt,-.05pt" w14:anchorId="6C0CA5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">
                <v:stroke joinstyle="miter"/>
              </v:line>
            </w:pict>
          </mc:Fallback>
        </mc:AlternateContent>
      </w:r>
    </w:p>
    <w:p w14:paraId="22372E69" w14:textId="1AE2A57F" w:rsidR="00321D0B" w:rsidRPr="00FA2B8C" w:rsidRDefault="0939BF54" w:rsidP="00445904">
      <w:pPr>
        <w:pStyle w:val="Podtytuwtekcie"/>
      </w:pPr>
      <w:r>
        <w:t>Polska</w:t>
      </w:r>
      <w:r w:rsidR="476484FE">
        <w:t xml:space="preserve"> zna</w:t>
      </w:r>
      <w:r w:rsidR="3C68BE38">
        <w:t xml:space="preserve">jduje </w:t>
      </w:r>
      <w:r w:rsidR="476484FE">
        <w:t>się</w:t>
      </w:r>
      <w:r>
        <w:t xml:space="preserve"> wśród liderów Kontynentu AI dzięki stworzeniu </w:t>
      </w:r>
      <w:r w:rsidR="673098B9">
        <w:t xml:space="preserve">skoordynowanego </w:t>
      </w:r>
      <w:r>
        <w:t>ekosystemu godnej zaufania sztucznej inteligencji</w:t>
      </w:r>
      <w:r w:rsidR="23A4C008">
        <w:t>, działającego</w:t>
      </w:r>
      <w:r>
        <w:t xml:space="preserve"> </w:t>
      </w:r>
      <w:r w:rsidR="498C14D8">
        <w:t xml:space="preserve">dla rozwoju gospodarki </w:t>
      </w:r>
      <w:r w:rsidR="7CB51C02">
        <w:br/>
      </w:r>
      <w:r w:rsidR="498C14D8">
        <w:t>i</w:t>
      </w:r>
      <w:r w:rsidR="5B33EB3A">
        <w:t> </w:t>
      </w:r>
      <w:r w:rsidR="498C14D8">
        <w:t>dobrostanu społecznego</w:t>
      </w:r>
      <w:r w:rsidR="06DECDF8">
        <w:t>.</w:t>
      </w:r>
    </w:p>
    <w:p w14:paraId="2C41C465" w14:textId="0D191AA0" w:rsidR="34F7B711" w:rsidRPr="00FA2B8C" w:rsidRDefault="4C7C59CD" w:rsidP="00445904">
      <w:pPr>
        <w:pStyle w:val="Podtytuwtekcie"/>
      </w:pPr>
      <w:r>
        <w:t>D</w:t>
      </w:r>
      <w:r w:rsidR="51BCD01A">
        <w:t>ynamiczny rozwój sztucznej inteligencji w Polsce</w:t>
      </w:r>
      <w:r>
        <w:t xml:space="preserve"> jest </w:t>
      </w:r>
      <w:r w:rsidR="51BCD01A">
        <w:t xml:space="preserve">oparty na efektywnym wykorzystaniu dostępnych zasobów — kompetentnych kadr, danych oraz światowej klasy infrastruktury technologicznej — przy jednoczesnym zachowaniu najwyższych standardów bezpieczeństwa i etyki oraz zapewnieniu stabilnego finansowania, z korzyścią dla wszystkich interesariuszy ekosystemu AI: nauki, biznesu, społeczeństwa i administracji. </w:t>
      </w:r>
    </w:p>
    <w:p w14:paraId="270151D7" w14:textId="5FD94FD0" w:rsidR="1912CE15" w:rsidRDefault="1912CE15" w:rsidP="007D57F7">
      <w:pPr>
        <w:spacing w:after="0" w:line="276" w:lineRule="auto"/>
        <w:rPr>
          <w:rFonts w:eastAsia="Arial" w:cs="Arial"/>
          <w:color w:val="000000" w:themeColor="text1"/>
        </w:rPr>
      </w:pPr>
    </w:p>
    <w:p w14:paraId="51AC292A" w14:textId="52705EB6" w:rsidR="0BD5AEC2" w:rsidRDefault="53ED94D9" w:rsidP="0BD5AEC2">
      <w:pPr>
        <w:spacing w:after="0" w:line="276" w:lineRule="auto"/>
      </w:pPr>
      <w:r>
        <w:t xml:space="preserve">Z </w:t>
      </w:r>
      <w:r w:rsidR="50C2B30D">
        <w:t xml:space="preserve">tak </w:t>
      </w:r>
      <w:r>
        <w:t>zakreśloną wizją rozwoju sztucznej inteligencji w Polsce skorelowane są cele, budujące polski potencjał ekosystemowy w zakresie AI.</w:t>
      </w:r>
      <w:r w:rsidR="49A5BF3A">
        <w:t xml:space="preserve"> </w:t>
      </w:r>
    </w:p>
    <w:p w14:paraId="0ED4E2DA" w14:textId="2B8BD5CE" w:rsidR="00340354" w:rsidRDefault="00340354" w:rsidP="0BD5AEC2">
      <w:pPr>
        <w:spacing w:after="0" w:line="276" w:lineRule="auto"/>
        <w:rPr>
          <w:rFonts w:eastAsia="Arial" w:cs="Arial"/>
          <w:color w:val="000000" w:themeColor="text1"/>
        </w:rPr>
      </w:pPr>
    </w:p>
    <w:p w14:paraId="4567F056" w14:textId="6D6DDE3A" w:rsidR="00FA2B8C" w:rsidRDefault="00FA2B8C" w:rsidP="00DF6DDE">
      <w:pPr>
        <w:spacing w:line="276" w:lineRule="auto"/>
        <w:rPr>
          <w:rFonts w:eastAsia="Arial" w:cs="Arial"/>
          <w:b/>
          <w:bCs/>
          <w:color w:val="0070C0"/>
          <w:sz w:val="28"/>
          <w:szCs w:val="28"/>
        </w:rPr>
      </w:pPr>
      <w:r>
        <w:rPr>
          <w:rFonts w:eastAsia="Arial" w:cs="Arial"/>
          <w:b/>
          <w:bCs/>
          <w:color w:val="0070C0"/>
          <w:sz w:val="28"/>
          <w:szCs w:val="28"/>
        </w:rPr>
        <w:br w:type="page"/>
      </w:r>
      <w:r w:rsidR="00822B00" w:rsidRPr="00CC195E">
        <w:rPr>
          <w:rFonts w:cs="Arial"/>
          <w:smallCaps/>
          <w:noProof/>
          <w:color w:val="000000" w:themeColor="text1"/>
          <w:sz w:val="52"/>
          <w:szCs w:val="52"/>
        </w:rPr>
        <w:lastRenderedPageBreak/>
        <w:drawing>
          <wp:anchor distT="0" distB="0" distL="114300" distR="114300" simplePos="0" relativeHeight="251658296" behindDoc="1" locked="0" layoutInCell="1" allowOverlap="1" wp14:anchorId="39922A05" wp14:editId="38EEBB36">
            <wp:simplePos x="0" y="0"/>
            <wp:positionH relativeFrom="page">
              <wp:posOffset>1432</wp:posOffset>
            </wp:positionH>
            <wp:positionV relativeFrom="paragraph">
              <wp:posOffset>-565785</wp:posOffset>
            </wp:positionV>
            <wp:extent cx="7580938" cy="10727982"/>
            <wp:effectExtent l="0" t="0" r="1270" b="3810"/>
            <wp:wrapNone/>
            <wp:docPr id="1759632927" name="Obraz 5" descr="Schemat wizji i celów Polityki AI w Polsce. U góry nagłówek ‘WIZJA I CELE POLITYKI AI’, pod nim krótki opis roli Polski w tworzeniu ekosystemu AI. Centralny blok: ‘Minister właściwy ds. informatyzacji – koordynacja polityki AI’, Cel 1: skoordynowany ekosystem AI wspierający gospodarkę i dobrostan społeczny. Na dole cztery cele szczegółowe: Nauka i edukacja (Cel 2: kompetencje społeczeństwa w praktycznym zastosowaniu AI), Administracja (Cel 3: sprawne państwo wykorzystujące AI), Biznes (Cel 4: Polska centrum wdrożeń AI w gospodarce), Społeczeństwo (Cel 5: AI zorientowana na człowieka, gwarantująca jakość ży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632927" name="Obraz 5" descr="Schemat wizji i celów Polityki AI w Polsce. U góry nagłówek ‘WIZJA I CELE POLITYKI AI’, pod nim krótki opis roli Polski w tworzeniu ekosystemu AI. Centralny blok: ‘Minister właściwy ds. informatyzacji – koordynacja polityki AI’, Cel 1: skoordynowany ekosystem AI wspierający gospodarkę i dobrostan społeczny. Na dole cztery cele szczegółowe: Nauka i edukacja (Cel 2: kompetencje społeczeństwa w praktycznym zastosowaniu AI), Administracja (Cel 3: sprawne państwo wykorzystujące AI), Biznes (Cel 4: Polska centrum wdrożeń AI w gospodarce), Społeczeństwo (Cel 5: AI zorientowana na człowieka, gwarantująca jakość życia). "/>
                    <pic:cNvPicPr/>
                  </pic:nvPicPr>
                  <pic:blipFill>
                    <a:blip r:embed="rId18">
                      <a:extLst>
                        <a:ext uri="{28A0092B-C50C-407E-A947-70E740481C1C}">
                          <a14:useLocalDpi xmlns:a14="http://schemas.microsoft.com/office/drawing/2010/main"/>
                        </a:ext>
                      </a:extLst>
                    </a:blip>
                    <a:stretch>
                      <a:fillRect/>
                    </a:stretch>
                  </pic:blipFill>
                  <pic:spPr>
                    <a:xfrm>
                      <a:off x="0" y="0"/>
                      <a:ext cx="7580938" cy="10727982"/>
                    </a:xfrm>
                    <a:prstGeom prst="rect">
                      <a:avLst/>
                    </a:prstGeom>
                  </pic:spPr>
                </pic:pic>
              </a:graphicData>
            </a:graphic>
            <wp14:sizeRelH relativeFrom="page">
              <wp14:pctWidth>0</wp14:pctWidth>
            </wp14:sizeRelH>
            <wp14:sizeRelV relativeFrom="page">
              <wp14:pctHeight>0</wp14:pctHeight>
            </wp14:sizeRelV>
          </wp:anchor>
        </w:drawing>
      </w:r>
      <w:r w:rsidR="00CC195E">
        <w:rPr>
          <w:rFonts w:eastAsia="Arial" w:cs="Arial"/>
          <w:b/>
          <w:bCs/>
          <w:color w:val="0070C0"/>
          <w:sz w:val="28"/>
          <w:szCs w:val="28"/>
        </w:rPr>
        <w:br w:type="page"/>
      </w:r>
    </w:p>
    <w:p w14:paraId="122FF6A7" w14:textId="0727037E" w:rsidR="00DF6DDE" w:rsidRPr="00CC195E" w:rsidRDefault="00DF6DDE" w:rsidP="31D2CF1F">
      <w:pPr>
        <w:pStyle w:val="Jaknagwek"/>
        <w:numPr>
          <w:ilvl w:val="0"/>
          <w:numId w:val="0"/>
        </w:numPr>
      </w:pPr>
      <w:r w:rsidRPr="00CC195E">
        <w:lastRenderedPageBreak/>
        <w:t>C</w:t>
      </w:r>
      <w:bookmarkStart w:id="4" w:name="_Hlk213851423"/>
      <w:r w:rsidRPr="00CC195E">
        <w:t xml:space="preserve">o chcemy osiągnąć do 2030 r.  </w:t>
      </w:r>
      <w:r w:rsidR="00CC195E" w:rsidRPr="00CC195E">
        <w:br/>
      </w:r>
      <w:r w:rsidRPr="00CC195E">
        <w:t>w odniesieniu do poszczególnych celów Polityki AI:</w:t>
      </w:r>
    </w:p>
    <w:p w14:paraId="55162435" w14:textId="1F4BFC7C" w:rsidR="00DF6DDE" w:rsidRPr="00CC195E" w:rsidRDefault="00DF6DDE" w:rsidP="00DF6DDE">
      <w:pPr>
        <w:spacing w:line="276" w:lineRule="auto"/>
        <w:rPr>
          <w:rFonts w:eastAsia="Arial" w:cs="Arial"/>
          <w:b/>
          <w:bCs/>
          <w:color w:val="000000" w:themeColor="text1"/>
          <w:u w:val="single"/>
        </w:rPr>
      </w:pPr>
    </w:p>
    <w:p w14:paraId="4D77E04B" w14:textId="499FB154" w:rsidR="00DF6DDE" w:rsidRPr="00CC195E" w:rsidRDefault="00CC195E" w:rsidP="00445904">
      <w:pPr>
        <w:pStyle w:val="Podtytuwtekcie"/>
      </w:pPr>
      <w:r>
        <w:rPr>
          <w:noProof/>
        </w:rPr>
        <mc:AlternateContent>
          <mc:Choice Requires="wps">
            <w:drawing>
              <wp:anchor distT="0" distB="0" distL="114300" distR="114300" simplePos="0" relativeHeight="251658289" behindDoc="0" locked="0" layoutInCell="1" allowOverlap="1" wp14:anchorId="6BBFFEAD" wp14:editId="5D2BCBA7">
                <wp:simplePos x="0" y="0"/>
                <wp:positionH relativeFrom="column">
                  <wp:posOffset>-1766</wp:posOffset>
                </wp:positionH>
                <wp:positionV relativeFrom="paragraph">
                  <wp:posOffset>590802</wp:posOffset>
                </wp:positionV>
                <wp:extent cx="5185776" cy="0"/>
                <wp:effectExtent l="0" t="0" r="8890" b="12700"/>
                <wp:wrapNone/>
                <wp:docPr id="44114723" name="Łącznik prosty 2"/>
                <wp:cNvGraphicFramePr/>
                <a:graphic xmlns:a="http://schemas.openxmlformats.org/drawingml/2006/main">
                  <a:graphicData uri="http://schemas.microsoft.com/office/word/2010/wordprocessingShape">
                    <wps:wsp>
                      <wps:cNvCnPr/>
                      <wps:spPr>
                        <a:xfrm>
                          <a:off x="0" y="0"/>
                          <a:ext cx="5185776"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36B81F45">
              <v:line id="Łącznik prosty 2" style="position:absolute;z-index:251676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15pt,46.5pt" to="408.2pt,46.5pt" w14:anchorId="525F2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">
                <v:stroke joinstyle="miter"/>
              </v:line>
            </w:pict>
          </mc:Fallback>
        </mc:AlternateContent>
      </w:r>
      <w:r w:rsidR="00DF6DDE" w:rsidRPr="00CC195E">
        <w:t>Cel 1: Skoordynowany ekosystem sztucznej inteligencji wspierający rozwój gospodarki i dobrostanu społecznego:</w:t>
      </w:r>
      <w:r>
        <w:br/>
      </w:r>
    </w:p>
    <w:p w14:paraId="0AE46B53" w14:textId="77777777" w:rsidR="00DF6DDE" w:rsidRPr="00521803" w:rsidRDefault="00DF6DDE" w:rsidP="00B26343">
      <w:pPr>
        <w:pStyle w:val="Akapitzlist"/>
      </w:pPr>
      <w:r w:rsidRPr="00521803">
        <w:t xml:space="preserve">80% wykorzystania zasobów infrastruktury technologicznej PLGrid w celu tworzenia innowacyjnych rozwiązań z zakresu sztucznej inteligencji przez naukowców i przedsiębiorców poprzez spójny i dostępny system voucherów AI </w:t>
      </w:r>
    </w:p>
    <w:p w14:paraId="77F60CF7" w14:textId="77777777" w:rsidR="00DF6DDE" w:rsidRPr="00521803" w:rsidRDefault="00DF6DDE" w:rsidP="00B26343">
      <w:pPr>
        <w:pStyle w:val="Akapitzlist"/>
      </w:pPr>
      <w:r w:rsidRPr="00521803">
        <w:t xml:space="preserve">Zwiększenie z 3 do 40 eksaflopsów mocy obliczeniowej dla obliczeń AI dostępnej w PLGrid </w:t>
      </w:r>
    </w:p>
    <w:p w14:paraId="355C5A50" w14:textId="77777777" w:rsidR="00DF6DDE" w:rsidRPr="00521803" w:rsidRDefault="00DF6DDE" w:rsidP="00B26343">
      <w:pPr>
        <w:pStyle w:val="Akapitzlist"/>
      </w:pPr>
      <w:r w:rsidRPr="00521803">
        <w:t>Zapewnienie publicznego dostępu i rozszerzenie zasobów portalu dane gov.pl o dane wykorzystywane na potrzeby tworzenia AI</w:t>
      </w:r>
    </w:p>
    <w:p w14:paraId="33018F32" w14:textId="77777777" w:rsidR="00DF6DDE" w:rsidRPr="00521803" w:rsidRDefault="00DF6DDE" w:rsidP="00B26343">
      <w:pPr>
        <w:pStyle w:val="Akapitzlist"/>
      </w:pPr>
      <w:r w:rsidRPr="00521803">
        <w:t>Wzorcowe rozwiązania asystenta urzędniczego dla 3 typów podmiotów: administracja centralna, administracja regionalna (wojewódzka), administracja samorządowa</w:t>
      </w:r>
    </w:p>
    <w:p w14:paraId="5DDF4CBA" w14:textId="77777777" w:rsidR="00DF6DDE" w:rsidRPr="00521803" w:rsidRDefault="00DF6DDE" w:rsidP="00B26343">
      <w:pPr>
        <w:pStyle w:val="Akapitzlist"/>
      </w:pPr>
      <w:r w:rsidRPr="00521803">
        <w:t>Platforma danych i modeli sztucznej inteligencji umożliwiająca budowę rozwiązań dla administracji publicznej</w:t>
      </w:r>
    </w:p>
    <w:p w14:paraId="5A8F540F" w14:textId="42808E81" w:rsidR="00DF6DDE" w:rsidRPr="00521803" w:rsidRDefault="7C60158B" w:rsidP="00B26343">
      <w:pPr>
        <w:pStyle w:val="Akapitzlist"/>
      </w:pPr>
      <w:r w:rsidRPr="00521803">
        <w:t xml:space="preserve">Platforma AI i procesów automatyzacji dla celów realizacji wdrożeń </w:t>
      </w:r>
      <w:r w:rsidR="00DF6DDE" w:rsidRPr="00521803">
        <w:br/>
      </w:r>
      <w:r w:rsidRPr="00521803">
        <w:t>w</w:t>
      </w:r>
      <w:r w:rsidR="5B33EB3A" w:rsidRPr="00521803">
        <w:t> </w:t>
      </w:r>
      <w:r w:rsidRPr="00521803">
        <w:t>administracji publicznej </w:t>
      </w:r>
    </w:p>
    <w:p w14:paraId="4798B125" w14:textId="77777777" w:rsidR="00DF6DDE" w:rsidRPr="00CC195E" w:rsidRDefault="00DF6DDE" w:rsidP="00DF6DDE">
      <w:pPr>
        <w:rPr>
          <w:color w:val="000000" w:themeColor="text1"/>
        </w:rPr>
      </w:pPr>
    </w:p>
    <w:p w14:paraId="47D0AF48" w14:textId="2AA2EF59" w:rsidR="00DF6DDE" w:rsidRPr="00CC195E" w:rsidRDefault="00CC195E" w:rsidP="00445904">
      <w:pPr>
        <w:pStyle w:val="Podtytuwtekcie"/>
      </w:pPr>
      <w:r>
        <w:rPr>
          <w:noProof/>
        </w:rPr>
        <mc:AlternateContent>
          <mc:Choice Requires="wps">
            <w:drawing>
              <wp:anchor distT="0" distB="0" distL="114300" distR="114300" simplePos="0" relativeHeight="251658290" behindDoc="0" locked="0" layoutInCell="1" allowOverlap="1" wp14:anchorId="17693F4A" wp14:editId="3CC80845">
                <wp:simplePos x="0" y="0"/>
                <wp:positionH relativeFrom="column">
                  <wp:posOffset>-1270</wp:posOffset>
                </wp:positionH>
                <wp:positionV relativeFrom="paragraph">
                  <wp:posOffset>821516</wp:posOffset>
                </wp:positionV>
                <wp:extent cx="5473874" cy="0"/>
                <wp:effectExtent l="0" t="0" r="12700" b="12700"/>
                <wp:wrapNone/>
                <wp:docPr id="630105808" name="Łącznik prosty 2"/>
                <wp:cNvGraphicFramePr/>
                <a:graphic xmlns:a="http://schemas.openxmlformats.org/drawingml/2006/main">
                  <a:graphicData uri="http://schemas.microsoft.com/office/word/2010/wordprocessingShape">
                    <wps:wsp>
                      <wps:cNvCnPr/>
                      <wps:spPr>
                        <a:xfrm>
                          <a:off x="0" y="0"/>
                          <a:ext cx="5473874"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29DE23AF">
              <v:line id="Łącznik prosty 2" style="position:absolute;z-index:251678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1pt,64.7pt" to="430.9pt,64.7pt" w14:anchorId="4152B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">
                <v:stroke joinstyle="miter"/>
              </v:line>
            </w:pict>
          </mc:Fallback>
        </mc:AlternateContent>
      </w:r>
      <w:r w:rsidR="7C60158B" w:rsidRPr="00CC195E">
        <w:t>Cel 2: Społeczeństwo o ponadpodstawowych kompetencjach w</w:t>
      </w:r>
      <w:r w:rsidR="5B33EB3A">
        <w:t> </w:t>
      </w:r>
      <w:r w:rsidR="7C60158B" w:rsidRPr="00CC195E">
        <w:t>obszarze praktycznego zastosowania AI z profesjonalnym wsparciem badawczym:</w:t>
      </w:r>
      <w:r>
        <w:br/>
      </w:r>
      <w:r w:rsidR="7C60158B" w:rsidRPr="00CC195E">
        <w:t> </w:t>
      </w:r>
    </w:p>
    <w:p w14:paraId="38D1EBBA" w14:textId="77777777" w:rsidR="00D55244" w:rsidRPr="00521803" w:rsidRDefault="00DF6DDE" w:rsidP="00B26343">
      <w:pPr>
        <w:pStyle w:val="Akapitzlist"/>
      </w:pPr>
      <w:r w:rsidRPr="00521803">
        <w:t>Minimum 30% polskiego społeczeństwa z ponadpodstawowymi kompetencjami w obszarze praktycznego zastosowania AI</w:t>
      </w:r>
      <w:r w:rsidRPr="00521803">
        <w:rPr>
          <w:b/>
          <w:bCs/>
        </w:rPr>
        <w:t> </w:t>
      </w:r>
      <w:r w:rsidRPr="00521803">
        <w:t>dzięki edukacji, szkoleniom i wzmacnianiu kompetencji w dziedzinie AI </w:t>
      </w:r>
    </w:p>
    <w:p w14:paraId="7F3D6FD6" w14:textId="77777777" w:rsidR="00645D8E" w:rsidRPr="00521803" w:rsidRDefault="00DF6DDE" w:rsidP="00B26343">
      <w:pPr>
        <w:pStyle w:val="Akapitzlist"/>
      </w:pPr>
      <w:r w:rsidRPr="00521803">
        <w:t>Wzrost o 80% liczby absolwentów kierunków związanych z AI, a o 50% liczby obronionych doktoratów z obszaru AI</w:t>
      </w:r>
    </w:p>
    <w:p w14:paraId="5D4F2CB8" w14:textId="47C4FCE0" w:rsidR="00DF6DDE" w:rsidRPr="00521803" w:rsidRDefault="7C60158B" w:rsidP="00B26343">
      <w:pPr>
        <w:pStyle w:val="Akapitzlist"/>
      </w:pPr>
      <w:r w:rsidRPr="00521803">
        <w:t>Realizacja min. 10 programów w zakresie dostosowania rynku pracy do nowych warunków wynikających z technologii AI (procesy reskilling i</w:t>
      </w:r>
      <w:r w:rsidR="5B33EB3A" w:rsidRPr="00521803">
        <w:t> </w:t>
      </w:r>
      <w:r w:rsidRPr="00521803">
        <w:t xml:space="preserve">upskilling)  </w:t>
      </w:r>
      <w:bookmarkEnd w:id="4"/>
    </w:p>
    <w:p w14:paraId="41736D67" w14:textId="4E732AA0" w:rsidR="00DF6DDE" w:rsidRPr="00CC195E" w:rsidRDefault="00CC195E" w:rsidP="00445904">
      <w:pPr>
        <w:pStyle w:val="Podtytuwtekcie"/>
      </w:pPr>
      <w:r>
        <w:rPr>
          <w:noProof/>
        </w:rPr>
        <w:lastRenderedPageBreak/>
        <mc:AlternateContent>
          <mc:Choice Requires="wps">
            <w:drawing>
              <wp:anchor distT="0" distB="0" distL="114300" distR="114300" simplePos="0" relativeHeight="251658291" behindDoc="0" locked="0" layoutInCell="1" allowOverlap="1" wp14:anchorId="03C5D9C5" wp14:editId="2EE8A965">
                <wp:simplePos x="0" y="0"/>
                <wp:positionH relativeFrom="column">
                  <wp:posOffset>-1766</wp:posOffset>
                </wp:positionH>
                <wp:positionV relativeFrom="paragraph">
                  <wp:posOffset>594325</wp:posOffset>
                </wp:positionV>
                <wp:extent cx="3657600" cy="0"/>
                <wp:effectExtent l="0" t="0" r="12700" b="12700"/>
                <wp:wrapNone/>
                <wp:docPr id="1985554275" name="Łącznik prosty 2"/>
                <wp:cNvGraphicFramePr/>
                <a:graphic xmlns:a="http://schemas.openxmlformats.org/drawingml/2006/main">
                  <a:graphicData uri="http://schemas.microsoft.com/office/word/2010/wordprocessingShape">
                    <wps:wsp>
                      <wps:cNvCnPr/>
                      <wps:spPr>
                        <a:xfrm>
                          <a:off x="0" y="0"/>
                          <a:ext cx="36576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608E1AED">
              <v:line id="Łącznik prosty 2" style="position:absolute;z-index:251680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15pt,46.8pt" to="287.85pt,46.8pt" w14:anchorId="2CB24E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">
                <v:stroke joinstyle="miter"/>
              </v:line>
            </w:pict>
          </mc:Fallback>
        </mc:AlternateContent>
      </w:r>
      <w:r w:rsidR="00DF6DDE" w:rsidRPr="00CC195E">
        <w:t xml:space="preserve">Cel </w:t>
      </w:r>
      <w:bookmarkStart w:id="5" w:name="_Hlk213851448"/>
      <w:r w:rsidR="00DF6DDE" w:rsidRPr="00CC195E">
        <w:t xml:space="preserve">3: Sprawne państwo wykorzystujące </w:t>
      </w:r>
      <w:r>
        <w:br/>
      </w:r>
      <w:r w:rsidR="00DF6DDE" w:rsidRPr="00CC195E">
        <w:t>rozwiązania sztucznej inteligencji:</w:t>
      </w:r>
      <w:r>
        <w:br/>
      </w:r>
    </w:p>
    <w:p w14:paraId="7D3BFB6B" w14:textId="4F57C3C0" w:rsidR="005174C1" w:rsidRPr="00521803" w:rsidRDefault="7C60158B" w:rsidP="00B26343">
      <w:pPr>
        <w:pStyle w:val="Akapitzlist"/>
      </w:pPr>
      <w:r w:rsidRPr="00521803">
        <w:t>Min. 80% podmiotów realizujących zadania publiczne korzystających</w:t>
      </w:r>
      <w:r w:rsidR="00DF6DDE" w:rsidRPr="00521803">
        <w:br/>
      </w:r>
      <w:r w:rsidRPr="00521803">
        <w:t>z</w:t>
      </w:r>
      <w:r w:rsidR="5B33EB3A" w:rsidRPr="00521803">
        <w:t> </w:t>
      </w:r>
      <w:r w:rsidRPr="00521803">
        <w:t>narzędzi AI (np. inteligentne systemy wsparcia decyzji, chatboty, rozszerzone bazy wiedzy) - wyższa jakość i dostępność administracji dla obywateli</w:t>
      </w:r>
    </w:p>
    <w:p w14:paraId="1282BA81" w14:textId="3C39B46A" w:rsidR="005174C1" w:rsidRPr="00521803" w:rsidRDefault="00DF6DDE" w:rsidP="00B26343">
      <w:pPr>
        <w:pStyle w:val="Akapitzlist"/>
      </w:pPr>
      <w:r w:rsidRPr="00521803">
        <w:t>Min. w 1000 podmiotów publicznych przeprowadzone pilotażowe wdrożenie polskiego modelu językowego PLLuM, ze specjalną priorytetyzacją usług publicznych obejmujących ochronę zdrowia i wymiar sprawiedliwości</w:t>
      </w:r>
    </w:p>
    <w:p w14:paraId="133BBBCC" w14:textId="7900106A" w:rsidR="00DF6DDE" w:rsidRPr="00521803" w:rsidRDefault="00DF6DDE" w:rsidP="00B26343">
      <w:pPr>
        <w:pStyle w:val="Akapitzlist"/>
      </w:pPr>
      <w:r w:rsidRPr="00521803">
        <w:t>Skrócenie o min. 30% czasu trwania postępowań sądowych dzięki wykorzystaniu rozwiązań sztucznej inteligencji w wymiarze sprawiedliwości</w:t>
      </w:r>
    </w:p>
    <w:p w14:paraId="1D30DA20" w14:textId="77777777" w:rsidR="00DF6DDE" w:rsidRPr="00CC195E" w:rsidRDefault="00DF6DDE" w:rsidP="00640EA4">
      <w:pPr>
        <w:rPr>
          <w:color w:val="000000" w:themeColor="text1"/>
        </w:rPr>
      </w:pPr>
    </w:p>
    <w:p w14:paraId="762CBB23" w14:textId="3396AAD7" w:rsidR="00DF6DDE" w:rsidRPr="00CC195E" w:rsidRDefault="005174C1" w:rsidP="00445904">
      <w:pPr>
        <w:pStyle w:val="Podtytuwtekcie"/>
        <w:rPr>
          <w:rFonts w:eastAsia="Times New Roman"/>
        </w:rPr>
      </w:pPr>
      <w:r>
        <w:rPr>
          <w:noProof/>
        </w:rPr>
        <mc:AlternateContent>
          <mc:Choice Requires="wps">
            <w:drawing>
              <wp:anchor distT="0" distB="0" distL="114300" distR="114300" simplePos="0" relativeHeight="251658294" behindDoc="0" locked="0" layoutInCell="1" allowOverlap="1" wp14:anchorId="1F9E1CD5" wp14:editId="732E5C02">
                <wp:simplePos x="0" y="0"/>
                <wp:positionH relativeFrom="column">
                  <wp:posOffset>-1766</wp:posOffset>
                </wp:positionH>
                <wp:positionV relativeFrom="paragraph">
                  <wp:posOffset>631364</wp:posOffset>
                </wp:positionV>
                <wp:extent cx="5574082" cy="0"/>
                <wp:effectExtent l="0" t="0" r="13970" b="12700"/>
                <wp:wrapNone/>
                <wp:docPr id="1476431741" name="Łącznik prosty 2"/>
                <wp:cNvGraphicFramePr/>
                <a:graphic xmlns:a="http://schemas.openxmlformats.org/drawingml/2006/main">
                  <a:graphicData uri="http://schemas.microsoft.com/office/word/2010/wordprocessingShape">
                    <wps:wsp>
                      <wps:cNvCnPr/>
                      <wps:spPr>
                        <a:xfrm>
                          <a:off x="0" y="0"/>
                          <a:ext cx="5574082"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627DA277">
              <v:line id="Łącznik prosty 2" style="position:absolute;z-index:2516869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15pt,49.7pt" to="438.75pt,49.7pt" w14:anchorId="1F2B6C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">
                <v:stroke joinstyle="miter"/>
              </v:line>
            </w:pict>
          </mc:Fallback>
        </mc:AlternateContent>
      </w:r>
      <w:r w:rsidR="00DF6DDE" w:rsidRPr="00CC195E">
        <w:t>Cel 4: Polska Sercem Kontynentu Sztucznej Inteligencji dzięki licznym wdrożeniom w kluczowych sektorach gospodarki: </w:t>
      </w:r>
      <w:r>
        <w:br/>
      </w:r>
      <w:r w:rsidR="00DF6DDE" w:rsidRPr="00CC195E">
        <w:t xml:space="preserve"> </w:t>
      </w:r>
    </w:p>
    <w:p w14:paraId="2D1432CA" w14:textId="77777777" w:rsidR="00DF6DDE" w:rsidRPr="00521803" w:rsidRDefault="00DF6DDE" w:rsidP="00B26343">
      <w:pPr>
        <w:pStyle w:val="Akapitzlist"/>
      </w:pPr>
      <w:r w:rsidRPr="00521803">
        <w:t>Min. 34% polskich przedsiębiorstw z sektora MŚP wykorzystujących narzędzia AI w swoich procesach biznesowych do optymalizacji procesów i zwiększenia konkurencyjności</w:t>
      </w:r>
    </w:p>
    <w:p w14:paraId="643B65FE" w14:textId="3CB26EC1" w:rsidR="005174C1" w:rsidRPr="00521803" w:rsidRDefault="7C60158B" w:rsidP="00B26343">
      <w:pPr>
        <w:pStyle w:val="Akapitzlist"/>
      </w:pPr>
      <w:r w:rsidRPr="00521803">
        <w:t>Zwiększenie o 50% wartości inwestycji</w:t>
      </w:r>
      <w:r w:rsidR="5B33EB3A" w:rsidRPr="00521803">
        <w:t xml:space="preserve"> typu</w:t>
      </w:r>
      <w:r w:rsidRPr="00521803">
        <w:t xml:space="preserve"> Venture Capital oraz Private Equity w</w:t>
      </w:r>
      <w:r w:rsidR="5B33EB3A" w:rsidRPr="00521803">
        <w:t> </w:t>
      </w:r>
      <w:r w:rsidRPr="00521803">
        <w:t xml:space="preserve">sektor AI </w:t>
      </w:r>
    </w:p>
    <w:p w14:paraId="769C81CE" w14:textId="77777777" w:rsidR="005174C1" w:rsidRPr="00521803" w:rsidRDefault="00DF6DDE" w:rsidP="00B26343">
      <w:pPr>
        <w:pStyle w:val="Akapitzlist"/>
      </w:pPr>
      <w:r w:rsidRPr="00521803">
        <w:t>Min. 50 firm rocznie testujących swoje rozwiązania w kontrolowanym środowisku piaskownic regulacyjnych</w:t>
      </w:r>
    </w:p>
    <w:p w14:paraId="2E831685" w14:textId="16F2AB26" w:rsidR="00DF6DDE" w:rsidRPr="00521803" w:rsidRDefault="00DF6DDE" w:rsidP="00B26343">
      <w:pPr>
        <w:pStyle w:val="Akapitzlist"/>
      </w:pPr>
      <w:r w:rsidRPr="00521803">
        <w:t>Min. 1% udział wartości dodanej generowanej przez firmy tworzące rozwiązania AI (PKD: 62.01.Z) w całkowitym PKB Polski</w:t>
      </w:r>
    </w:p>
    <w:p w14:paraId="4C5548AE" w14:textId="00F2229A" w:rsidR="00DF6DDE" w:rsidRPr="00CC195E" w:rsidRDefault="00D55244" w:rsidP="00445904">
      <w:pPr>
        <w:pStyle w:val="Podtytuwtekcie"/>
        <w:rPr>
          <w:rFonts w:eastAsia="Times New Roman"/>
        </w:rPr>
      </w:pPr>
      <w:r>
        <w:rPr>
          <w:noProof/>
        </w:rPr>
        <mc:AlternateContent>
          <mc:Choice Requires="wps">
            <w:drawing>
              <wp:anchor distT="0" distB="0" distL="114300" distR="114300" simplePos="0" relativeHeight="251658295" behindDoc="0" locked="0" layoutInCell="1" allowOverlap="1" wp14:anchorId="698DEB0F" wp14:editId="59FCA394">
                <wp:simplePos x="0" y="0"/>
                <wp:positionH relativeFrom="column">
                  <wp:posOffset>0</wp:posOffset>
                </wp:positionH>
                <wp:positionV relativeFrom="paragraph">
                  <wp:posOffset>876874</wp:posOffset>
                </wp:positionV>
                <wp:extent cx="5574030" cy="0"/>
                <wp:effectExtent l="0" t="0" r="13970" b="12700"/>
                <wp:wrapNone/>
                <wp:docPr id="1922691409" name="Łącznik prosty 2"/>
                <wp:cNvGraphicFramePr/>
                <a:graphic xmlns:a="http://schemas.openxmlformats.org/drawingml/2006/main">
                  <a:graphicData uri="http://schemas.microsoft.com/office/word/2010/wordprocessingShape">
                    <wps:wsp>
                      <wps:cNvCnPr/>
                      <wps:spPr>
                        <a:xfrm>
                          <a:off x="0" y="0"/>
                          <a:ext cx="557403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3CA8826B">
              <v:line id="Łącznik prosty 2" style="position:absolute;z-index:2516890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0,69.05pt" to="438.9pt,69.05pt" w14:anchorId="2B0A02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">
                <v:stroke joinstyle="miter"/>
              </v:line>
            </w:pict>
          </mc:Fallback>
        </mc:AlternateContent>
      </w:r>
      <w:r>
        <w:br/>
      </w:r>
      <w:r w:rsidR="00DF6DDE" w:rsidRPr="00CC195E">
        <w:t xml:space="preserve">Cel 5: Zorientowana na człowieka sztuczna inteligencja godna zaufania dla poprawy jakości życia społeczeństwa:  </w:t>
      </w:r>
      <w:r>
        <w:br/>
      </w:r>
    </w:p>
    <w:p w14:paraId="7ED21D5D" w14:textId="63FDB9A7" w:rsidR="00DF6DDE" w:rsidRPr="00521803" w:rsidRDefault="00DF6DDE" w:rsidP="00B26343">
      <w:pPr>
        <w:pStyle w:val="Akapitzlist"/>
      </w:pPr>
      <w:r w:rsidRPr="00521803">
        <w:t>Wzrost o min. 20% poziomu zaufania społecznego do rozwiązań sztucznej inteligencji</w:t>
      </w:r>
    </w:p>
    <w:p w14:paraId="5DBD770A" w14:textId="77777777" w:rsidR="00DF6DDE" w:rsidRPr="00521803" w:rsidRDefault="00DF6DDE" w:rsidP="00B26343">
      <w:pPr>
        <w:pStyle w:val="Akapitzlist"/>
      </w:pPr>
      <w:r w:rsidRPr="00521803">
        <w:t xml:space="preserve">Dostępne publicznie, efektywne narzędzie do przeciwdziałania dezinformacji, ze szczególnym uwzględnieniem tworzonej za pomocą AI </w:t>
      </w:r>
    </w:p>
    <w:p w14:paraId="488C9705" w14:textId="77777777" w:rsidR="00DF6DDE" w:rsidRPr="00521803" w:rsidRDefault="00DF6DDE" w:rsidP="00B26343">
      <w:pPr>
        <w:pStyle w:val="Akapitzlist"/>
      </w:pPr>
      <w:r w:rsidRPr="00521803">
        <w:t>100 % systemów w administracji publicznej wykorzystujących AI uwzględnia potrzeby osób wykluczonych</w:t>
      </w:r>
    </w:p>
    <w:p w14:paraId="089C8C73" w14:textId="77777777" w:rsidR="00897FE8" w:rsidRDefault="00897FE8" w:rsidP="00284A14">
      <w:pPr>
        <w:spacing w:line="276" w:lineRule="auto"/>
        <w:rPr>
          <w:rFonts w:ascii="Calibri" w:eastAsia="Calibri" w:hAnsi="Calibri" w:cs="Calibri"/>
        </w:rPr>
      </w:pPr>
    </w:p>
    <w:p w14:paraId="067D351D" w14:textId="77777777" w:rsidR="009968B6" w:rsidRDefault="009968B6" w:rsidP="00284A14">
      <w:pPr>
        <w:spacing w:line="276" w:lineRule="auto"/>
        <w:rPr>
          <w:rFonts w:ascii="Calibri" w:eastAsia="Calibri" w:hAnsi="Calibri" w:cs="Calibri"/>
        </w:rPr>
      </w:pPr>
    </w:p>
    <w:p w14:paraId="08386E9F" w14:textId="77777777" w:rsidR="009968B6" w:rsidRDefault="009968B6" w:rsidP="00284A14">
      <w:pPr>
        <w:spacing w:line="276" w:lineRule="auto"/>
        <w:rPr>
          <w:rFonts w:ascii="Calibri" w:eastAsia="Calibri" w:hAnsi="Calibri" w:cs="Calibri"/>
        </w:rPr>
      </w:pPr>
    </w:p>
    <w:bookmarkEnd w:id="5"/>
    <w:p w14:paraId="4FEBD834" w14:textId="1E9136E8" w:rsidR="00897FE8" w:rsidRDefault="3920AADA" w:rsidP="00897FE8">
      <w:pPr>
        <w:spacing w:after="0" w:line="276" w:lineRule="auto"/>
        <w:rPr>
          <w:rFonts w:eastAsia="Arial" w:cs="Arial"/>
          <w:color w:val="000000" w:themeColor="text1"/>
        </w:rPr>
      </w:pPr>
      <w:r w:rsidRPr="39E5A0F1">
        <w:rPr>
          <w:rFonts w:eastAsia="Arial" w:cs="Arial"/>
          <w:color w:val="000000" w:themeColor="text1"/>
        </w:rPr>
        <w:lastRenderedPageBreak/>
        <w:t xml:space="preserve">Realizacja powyższych </w:t>
      </w:r>
      <w:r w:rsidR="584BFB2B" w:rsidRPr="39E5A0F1">
        <w:rPr>
          <w:rFonts w:eastAsia="Arial" w:cs="Arial"/>
          <w:color w:val="000000" w:themeColor="text1"/>
        </w:rPr>
        <w:t xml:space="preserve">wskaźników przybliży Polskę do </w:t>
      </w:r>
      <w:r w:rsidR="040FF035" w:rsidRPr="39E5A0F1">
        <w:rPr>
          <w:rFonts w:eastAsia="Arial" w:cs="Arial"/>
          <w:color w:val="000000" w:themeColor="text1"/>
        </w:rPr>
        <w:t>statusu jednego z liderów</w:t>
      </w:r>
      <w:r w:rsidRPr="39E5A0F1">
        <w:rPr>
          <w:rFonts w:eastAsia="Arial" w:cs="Arial"/>
          <w:color w:val="000000" w:themeColor="text1"/>
        </w:rPr>
        <w:t xml:space="preserve"> </w:t>
      </w:r>
      <w:r w:rsidR="4268D09F" w:rsidRPr="39E5A0F1">
        <w:rPr>
          <w:rFonts w:eastAsia="Arial" w:cs="Arial"/>
          <w:color w:val="000000" w:themeColor="text1"/>
        </w:rPr>
        <w:t xml:space="preserve">rozwoju </w:t>
      </w:r>
      <w:r w:rsidRPr="39E5A0F1">
        <w:rPr>
          <w:rFonts w:eastAsia="Arial" w:cs="Arial"/>
          <w:color w:val="000000" w:themeColor="text1"/>
        </w:rPr>
        <w:t>i wdrażania sztucznej inteligencji w Europie, łącząc innowacyjność z odpowiedzialnością społeczną</w:t>
      </w:r>
      <w:r w:rsidR="56C82E3A" w:rsidRPr="39E5A0F1">
        <w:rPr>
          <w:rFonts w:eastAsia="Arial" w:cs="Arial"/>
          <w:color w:val="000000" w:themeColor="text1"/>
        </w:rPr>
        <w:t>, a także będzie potwierdzeniem efektywności Polityki</w:t>
      </w:r>
      <w:r w:rsidRPr="39E5A0F1">
        <w:rPr>
          <w:rFonts w:eastAsia="Arial" w:cs="Arial"/>
          <w:color w:val="000000" w:themeColor="text1"/>
        </w:rPr>
        <w:t xml:space="preserve">. Dzięki współpracy nauki, biznesu, administracji i obywateli kraj zyska silną pozycję </w:t>
      </w:r>
      <w:r w:rsidR="68282A8A">
        <w:br/>
      </w:r>
      <w:r w:rsidRPr="39E5A0F1">
        <w:rPr>
          <w:rFonts w:eastAsia="Arial" w:cs="Arial"/>
          <w:color w:val="000000" w:themeColor="text1"/>
        </w:rPr>
        <w:t>w</w:t>
      </w:r>
      <w:r w:rsidR="5B33EB3A" w:rsidRPr="39E5A0F1">
        <w:rPr>
          <w:rFonts w:eastAsia="Arial" w:cs="Arial"/>
          <w:color w:val="000000" w:themeColor="text1"/>
        </w:rPr>
        <w:t> </w:t>
      </w:r>
      <w:r w:rsidRPr="39E5A0F1">
        <w:rPr>
          <w:rFonts w:eastAsia="Arial" w:cs="Arial"/>
          <w:color w:val="000000" w:themeColor="text1"/>
        </w:rPr>
        <w:t>gospodarce cyfrowej, a AI będzie realnie poprawiać jakość życia, wspierać zrównoważony rozwój i wzmacniać potencjał społeczno-gospodarczy Polski. Realizacja powyższ</w:t>
      </w:r>
      <w:r w:rsidR="0A8406F9" w:rsidRPr="39E5A0F1">
        <w:rPr>
          <w:rFonts w:eastAsia="Arial" w:cs="Arial"/>
          <w:color w:val="000000" w:themeColor="text1"/>
        </w:rPr>
        <w:t>ych wskaźników przełoży się również na wyniki Polski w</w:t>
      </w:r>
      <w:r w:rsidR="5B33EB3A" w:rsidRPr="39E5A0F1">
        <w:rPr>
          <w:rFonts w:eastAsia="Arial" w:cs="Arial"/>
          <w:color w:val="000000" w:themeColor="text1"/>
        </w:rPr>
        <w:t> </w:t>
      </w:r>
      <w:r w:rsidR="5F02BB92" w:rsidRPr="39E5A0F1">
        <w:rPr>
          <w:rFonts w:eastAsia="Arial" w:cs="Arial"/>
          <w:color w:val="000000" w:themeColor="text1"/>
        </w:rPr>
        <w:t>ranking</w:t>
      </w:r>
      <w:r w:rsidR="6798A109" w:rsidRPr="39E5A0F1">
        <w:rPr>
          <w:rFonts w:eastAsia="Arial" w:cs="Arial"/>
          <w:color w:val="000000" w:themeColor="text1"/>
        </w:rPr>
        <w:t>ach</w:t>
      </w:r>
      <w:r w:rsidR="5F02BB92" w:rsidRPr="39E5A0F1">
        <w:rPr>
          <w:rFonts w:eastAsia="Arial" w:cs="Arial"/>
          <w:color w:val="000000" w:themeColor="text1"/>
        </w:rPr>
        <w:t xml:space="preserve"> międzynarodowych, które pokazują zarówno potencjał rozwoju AI, jak </w:t>
      </w:r>
      <w:r w:rsidR="68282A8A">
        <w:br/>
      </w:r>
      <w:r w:rsidR="5F02BB92" w:rsidRPr="39E5A0F1">
        <w:rPr>
          <w:rFonts w:eastAsia="Arial" w:cs="Arial"/>
          <w:color w:val="000000" w:themeColor="text1"/>
        </w:rPr>
        <w:t>i</w:t>
      </w:r>
      <w:r w:rsidR="5B33EB3A" w:rsidRPr="39E5A0F1">
        <w:rPr>
          <w:rFonts w:eastAsia="Arial" w:cs="Arial"/>
          <w:color w:val="000000" w:themeColor="text1"/>
        </w:rPr>
        <w:t> </w:t>
      </w:r>
      <w:r w:rsidR="5F02BB92" w:rsidRPr="39E5A0F1">
        <w:rPr>
          <w:rFonts w:eastAsia="Arial" w:cs="Arial"/>
          <w:color w:val="000000" w:themeColor="text1"/>
        </w:rPr>
        <w:t xml:space="preserve">efektywność realizowanych w tym zakresie działań. Przedstawiona poniżej analiza dostępnych rankingów międzynarodowych w zakresie </w:t>
      </w:r>
      <w:r w:rsidR="5B33EB3A" w:rsidRPr="39E5A0F1">
        <w:rPr>
          <w:rFonts w:eastAsia="Arial" w:cs="Arial"/>
          <w:color w:val="000000" w:themeColor="text1"/>
        </w:rPr>
        <w:t xml:space="preserve">stopnia </w:t>
      </w:r>
      <w:r w:rsidR="5F02BB92" w:rsidRPr="39E5A0F1">
        <w:rPr>
          <w:rFonts w:eastAsia="Arial" w:cs="Arial"/>
          <w:color w:val="000000" w:themeColor="text1"/>
        </w:rPr>
        <w:t xml:space="preserve">rozwoju sztucznej inteligencji w poszczególnych państwach wskazuje na </w:t>
      </w:r>
      <w:r w:rsidR="667836A9" w:rsidRPr="39E5A0F1">
        <w:rPr>
          <w:rFonts w:eastAsia="Arial" w:cs="Arial"/>
          <w:color w:val="000000" w:themeColor="text1"/>
        </w:rPr>
        <w:t xml:space="preserve">jakich </w:t>
      </w:r>
      <w:r w:rsidR="5F02BB92" w:rsidRPr="39E5A0F1">
        <w:rPr>
          <w:rFonts w:eastAsia="Arial" w:cs="Arial"/>
          <w:color w:val="000000" w:themeColor="text1"/>
        </w:rPr>
        <w:t>obecn</w:t>
      </w:r>
      <w:r w:rsidR="6E7A9623" w:rsidRPr="39E5A0F1">
        <w:rPr>
          <w:rFonts w:eastAsia="Arial" w:cs="Arial"/>
          <w:color w:val="000000" w:themeColor="text1"/>
        </w:rPr>
        <w:t>ie</w:t>
      </w:r>
      <w:r w:rsidR="5F02BB92" w:rsidRPr="39E5A0F1">
        <w:rPr>
          <w:rFonts w:eastAsia="Arial" w:cs="Arial"/>
          <w:color w:val="000000" w:themeColor="text1"/>
        </w:rPr>
        <w:t xml:space="preserve"> miejsc</w:t>
      </w:r>
      <w:r w:rsidR="6E7A9623" w:rsidRPr="39E5A0F1">
        <w:rPr>
          <w:rFonts w:eastAsia="Arial" w:cs="Arial"/>
          <w:color w:val="000000" w:themeColor="text1"/>
        </w:rPr>
        <w:t>ach</w:t>
      </w:r>
      <w:r w:rsidR="5F02BB92" w:rsidRPr="39E5A0F1">
        <w:rPr>
          <w:rFonts w:eastAsia="Arial" w:cs="Arial"/>
          <w:color w:val="000000" w:themeColor="text1"/>
        </w:rPr>
        <w:t xml:space="preserve"> </w:t>
      </w:r>
      <w:r w:rsidR="6E7A9623" w:rsidRPr="39E5A0F1">
        <w:rPr>
          <w:rFonts w:eastAsia="Arial" w:cs="Arial"/>
          <w:color w:val="000000" w:themeColor="text1"/>
        </w:rPr>
        <w:t xml:space="preserve">plasuje się </w:t>
      </w:r>
      <w:r w:rsidR="5F02BB92" w:rsidRPr="39E5A0F1">
        <w:rPr>
          <w:rFonts w:eastAsia="Arial" w:cs="Arial"/>
          <w:color w:val="000000" w:themeColor="text1"/>
        </w:rPr>
        <w:t>Polsk</w:t>
      </w:r>
      <w:r w:rsidR="6E7A9623" w:rsidRPr="39E5A0F1">
        <w:rPr>
          <w:rFonts w:eastAsia="Arial" w:cs="Arial"/>
          <w:color w:val="000000" w:themeColor="text1"/>
        </w:rPr>
        <w:t>a</w:t>
      </w:r>
      <w:r w:rsidR="5F02BB92" w:rsidRPr="39E5A0F1">
        <w:rPr>
          <w:rFonts w:eastAsia="Arial" w:cs="Arial"/>
          <w:color w:val="000000" w:themeColor="text1"/>
        </w:rPr>
        <w:t xml:space="preserve"> w tych rankingach.</w:t>
      </w:r>
    </w:p>
    <w:p w14:paraId="6F07BE2E" w14:textId="59CE251D" w:rsidR="0BD5AEC2" w:rsidRDefault="0BD5AEC2" w:rsidP="0BD5AEC2">
      <w:pPr>
        <w:spacing w:after="0" w:line="276" w:lineRule="auto"/>
        <w:rPr>
          <w:rFonts w:eastAsia="Arial" w:cs="Arial"/>
          <w:color w:val="000000" w:themeColor="text1"/>
        </w:rPr>
      </w:pPr>
    </w:p>
    <w:p w14:paraId="545CCDEC" w14:textId="7948E651" w:rsidR="43A87AD3" w:rsidRPr="00B72802" w:rsidRDefault="2B86E4B4" w:rsidP="00445904">
      <w:pPr>
        <w:pStyle w:val="Podtytuwtekcie"/>
      </w:pPr>
      <w:r>
        <w:t>Oczekiwanym potwierdzeniem r</w:t>
      </w:r>
      <w:r w:rsidR="3CCEFD5C">
        <w:t xml:space="preserve">ealizacji </w:t>
      </w:r>
      <w:r w:rsidR="4F759957">
        <w:t xml:space="preserve">zaplanowanej </w:t>
      </w:r>
      <w:r w:rsidR="03B8BC02">
        <w:br/>
      </w:r>
      <w:r w:rsidR="4F759957">
        <w:t>w</w:t>
      </w:r>
      <w:r w:rsidR="6E7A9623">
        <w:t> </w:t>
      </w:r>
      <w:r w:rsidR="4F759957">
        <w:t xml:space="preserve">Polityce AI wizji </w:t>
      </w:r>
      <w:r w:rsidR="307D99AA">
        <w:t xml:space="preserve">rozwoju sztucznej inteligencji w Polsce będzie </w:t>
      </w:r>
      <w:r w:rsidR="5938D7E1">
        <w:t xml:space="preserve">również </w:t>
      </w:r>
      <w:r w:rsidR="307D99AA">
        <w:t xml:space="preserve">znalezienie się Polski w </w:t>
      </w:r>
      <w:r w:rsidR="0E348B77">
        <w:t xml:space="preserve">2030 r. w </w:t>
      </w:r>
      <w:r w:rsidR="307D99AA">
        <w:t xml:space="preserve">top </w:t>
      </w:r>
      <w:r w:rsidR="0CEADAE5">
        <w:t>10-</w:t>
      </w:r>
      <w:r w:rsidR="307D99AA">
        <w:t>20 rankingów: Tortoise Global AI Index, Government AI Readiness Index</w:t>
      </w:r>
      <w:r w:rsidR="28096C7F">
        <w:t xml:space="preserve"> </w:t>
      </w:r>
      <w:r w:rsidR="307D99AA">
        <w:t>oraz Stanford HAI Global AI Vibrancy Tool.</w:t>
      </w:r>
    </w:p>
    <w:p w14:paraId="46D93E6B" w14:textId="6C71D590" w:rsidR="00D86E47" w:rsidRDefault="00D86E47" w:rsidP="00133547">
      <w:pPr>
        <w:spacing w:line="276" w:lineRule="auto"/>
        <w:rPr>
          <w:rFonts w:eastAsia="Arial" w:cs="Arial"/>
        </w:rPr>
      </w:pPr>
    </w:p>
    <w:p w14:paraId="765055AF" w14:textId="614EAC51" w:rsidR="00D86E47" w:rsidRDefault="4994070B" w:rsidP="00133547">
      <w:pPr>
        <w:spacing w:line="276" w:lineRule="auto"/>
        <w:rPr>
          <w:rFonts w:eastAsia="Arial" w:cs="Arial"/>
          <w:b/>
          <w:bCs/>
        </w:rPr>
      </w:pPr>
      <w:r w:rsidRPr="31E7675A">
        <w:rPr>
          <w:rFonts w:eastAsia="Arial" w:cs="Arial"/>
          <w:b/>
          <w:bCs/>
        </w:rPr>
        <w:t>Tortoise Global AI Index</w:t>
      </w:r>
      <w:r w:rsidRPr="31E7675A">
        <w:rPr>
          <w:rFonts w:eastAsia="Arial" w:cs="Arial"/>
        </w:rPr>
        <w:t xml:space="preserve"> uznawany za najbardziej wszechstronny ranking światowy, </w:t>
      </w:r>
      <w:r w:rsidR="6E7A9623">
        <w:rPr>
          <w:rFonts w:eastAsia="Arial" w:cs="Arial"/>
        </w:rPr>
        <w:t>jest wynikiem oceny</w:t>
      </w:r>
      <w:r w:rsidR="6E7A9623" w:rsidRPr="31E7675A">
        <w:rPr>
          <w:rFonts w:eastAsia="Arial" w:cs="Arial"/>
        </w:rPr>
        <w:t xml:space="preserve"> </w:t>
      </w:r>
      <w:r w:rsidRPr="31E7675A">
        <w:rPr>
          <w:rFonts w:eastAsia="Arial" w:cs="Arial"/>
        </w:rPr>
        <w:t>83 kraj</w:t>
      </w:r>
      <w:r w:rsidR="6E7A9623">
        <w:rPr>
          <w:rFonts w:eastAsia="Arial" w:cs="Arial"/>
        </w:rPr>
        <w:t>ów przy zastosowaniu</w:t>
      </w:r>
      <w:r w:rsidRPr="31E7675A">
        <w:rPr>
          <w:rFonts w:eastAsia="Arial" w:cs="Arial"/>
        </w:rPr>
        <w:t xml:space="preserve"> 122 wskaźnik</w:t>
      </w:r>
      <w:r w:rsidR="6E7A9623">
        <w:rPr>
          <w:rFonts w:eastAsia="Arial" w:cs="Arial"/>
        </w:rPr>
        <w:t>ów</w:t>
      </w:r>
      <w:r w:rsidRPr="31E7675A">
        <w:rPr>
          <w:rFonts w:eastAsia="Arial" w:cs="Arial"/>
        </w:rPr>
        <w:t xml:space="preserve"> pogrupowan</w:t>
      </w:r>
      <w:r w:rsidR="6E7A9623">
        <w:rPr>
          <w:rFonts w:eastAsia="Arial" w:cs="Arial"/>
        </w:rPr>
        <w:t>ych</w:t>
      </w:r>
      <w:r w:rsidRPr="31E7675A">
        <w:rPr>
          <w:rFonts w:eastAsia="Arial" w:cs="Arial"/>
        </w:rPr>
        <w:t xml:space="preserve"> w sied</w:t>
      </w:r>
      <w:r w:rsidR="6E7A9623">
        <w:rPr>
          <w:rFonts w:eastAsia="Arial" w:cs="Arial"/>
        </w:rPr>
        <w:t>miu</w:t>
      </w:r>
      <w:r w:rsidRPr="31E7675A">
        <w:rPr>
          <w:rFonts w:eastAsia="Arial" w:cs="Arial"/>
        </w:rPr>
        <w:t xml:space="preserve"> kategori</w:t>
      </w:r>
      <w:r w:rsidR="6E7A9623">
        <w:rPr>
          <w:rFonts w:eastAsia="Arial" w:cs="Arial"/>
        </w:rPr>
        <w:t>ach,</w:t>
      </w:r>
      <w:r w:rsidRPr="31E7675A">
        <w:rPr>
          <w:rFonts w:eastAsia="Arial" w:cs="Arial"/>
        </w:rPr>
        <w:t xml:space="preserve"> obejmujących talent, infrastrukturę, środowisko operacyjne, badania, rozwój, ekosystem komercyjny oraz strategię rządową. </w:t>
      </w:r>
      <w:r w:rsidR="6E7A9623">
        <w:rPr>
          <w:rFonts w:eastAsia="Arial" w:cs="Arial"/>
        </w:rPr>
        <w:t xml:space="preserve">Wskazane </w:t>
      </w:r>
      <w:r w:rsidR="18137A89">
        <w:rPr>
          <w:rFonts w:eastAsia="Arial" w:cs="Arial"/>
        </w:rPr>
        <w:t>wskaźniki</w:t>
      </w:r>
      <w:r w:rsidRPr="31E7675A">
        <w:rPr>
          <w:rFonts w:eastAsia="Arial" w:cs="Arial"/>
        </w:rPr>
        <w:t xml:space="preserve"> </w:t>
      </w:r>
      <w:r w:rsidRPr="31E7675A" w:rsidDel="002F5729">
        <w:rPr>
          <w:rFonts w:eastAsia="Arial" w:cs="Arial"/>
        </w:rPr>
        <w:t xml:space="preserve">składają </w:t>
      </w:r>
      <w:r w:rsidRPr="31E7675A">
        <w:rPr>
          <w:rFonts w:eastAsia="Arial" w:cs="Arial"/>
        </w:rPr>
        <w:t xml:space="preserve">się </w:t>
      </w:r>
      <w:r w:rsidRPr="31E7675A" w:rsidDel="002F5729">
        <w:rPr>
          <w:rFonts w:eastAsia="Arial" w:cs="Arial"/>
        </w:rPr>
        <w:t xml:space="preserve">na </w:t>
      </w:r>
      <w:r w:rsidRPr="31E7675A">
        <w:rPr>
          <w:rFonts w:eastAsia="Arial" w:cs="Arial"/>
        </w:rPr>
        <w:t xml:space="preserve">trzy główne filary: implementację, innowację i inwestycje. </w:t>
      </w:r>
      <w:r w:rsidRPr="31E7675A">
        <w:rPr>
          <w:rFonts w:eastAsia="Arial" w:cs="Arial"/>
          <w:b/>
          <w:bCs/>
        </w:rPr>
        <w:t>Polska plasuje się na 36. miejscu</w:t>
      </w:r>
      <w:r w:rsidRPr="31E7675A">
        <w:rPr>
          <w:rFonts w:eastAsia="Arial" w:cs="Arial"/>
        </w:rPr>
        <w:t>.</w:t>
      </w:r>
      <w:r w:rsidR="51AC6EE7" w:rsidRPr="00445904">
        <w:rPr>
          <w:rStyle w:val="Odwoanieprzypisudolnego"/>
          <w:rFonts w:eastAsia="Arial" w:cs="Arial"/>
        </w:rPr>
        <w:footnoteReference w:id="14"/>
      </w:r>
    </w:p>
    <w:p w14:paraId="4A435EC1" w14:textId="54AE89A9" w:rsidR="00D86E47" w:rsidRDefault="4994070B" w:rsidP="00133547">
      <w:pPr>
        <w:spacing w:line="276" w:lineRule="auto"/>
        <w:rPr>
          <w:rFonts w:eastAsia="Arial" w:cs="Arial"/>
        </w:rPr>
      </w:pPr>
      <w:r w:rsidRPr="31E7675A">
        <w:rPr>
          <w:rFonts w:eastAsia="Arial" w:cs="Arial"/>
          <w:b/>
          <w:bCs/>
        </w:rPr>
        <w:t>Government AI Readiness Index</w:t>
      </w:r>
      <w:r w:rsidRPr="31E7675A">
        <w:rPr>
          <w:rFonts w:eastAsia="Arial" w:cs="Arial"/>
        </w:rPr>
        <w:t xml:space="preserve"> przygotowywany przez Oxford Insights koncentruje się na gotowości sektora publicznego do wdrażania rozwiązań AI. </w:t>
      </w:r>
      <w:r w:rsidR="18137A89">
        <w:rPr>
          <w:rFonts w:eastAsia="Arial" w:cs="Arial"/>
        </w:rPr>
        <w:t>Indeksowane jest</w:t>
      </w:r>
      <w:r w:rsidR="18137A89" w:rsidRPr="31E7675A">
        <w:rPr>
          <w:rFonts w:eastAsia="Arial" w:cs="Arial"/>
        </w:rPr>
        <w:t xml:space="preserve"> </w:t>
      </w:r>
      <w:r w:rsidRPr="31E7675A">
        <w:rPr>
          <w:rFonts w:eastAsia="Arial" w:cs="Arial"/>
        </w:rPr>
        <w:t xml:space="preserve">188 krajów </w:t>
      </w:r>
      <w:r w:rsidR="18137A89">
        <w:rPr>
          <w:rFonts w:eastAsia="Arial" w:cs="Arial"/>
        </w:rPr>
        <w:t>za pomocą</w:t>
      </w:r>
      <w:r w:rsidR="18137A89" w:rsidRPr="31E7675A">
        <w:rPr>
          <w:rFonts w:eastAsia="Arial" w:cs="Arial"/>
        </w:rPr>
        <w:t xml:space="preserve"> </w:t>
      </w:r>
      <w:r w:rsidRPr="31E7675A">
        <w:rPr>
          <w:rFonts w:eastAsia="Arial" w:cs="Arial"/>
        </w:rPr>
        <w:t>40 wskaźników w trzech głównych obszarach</w:t>
      </w:r>
      <w:r w:rsidR="18137A89">
        <w:rPr>
          <w:rFonts w:eastAsia="Arial" w:cs="Arial"/>
        </w:rPr>
        <w:t>:</w:t>
      </w:r>
      <w:r w:rsidR="00B26343">
        <w:rPr>
          <w:rFonts w:eastAsia="Arial" w:cs="Arial"/>
        </w:rPr>
        <w:t xml:space="preserve"> </w:t>
      </w:r>
      <w:r w:rsidRPr="31E7675A">
        <w:rPr>
          <w:rFonts w:eastAsia="Arial" w:cs="Arial"/>
        </w:rPr>
        <w:t>rząd, sektor technologiczny oraz dane i infrastruktura</w:t>
      </w:r>
      <w:r w:rsidR="18137A89">
        <w:rPr>
          <w:rFonts w:eastAsia="Arial" w:cs="Arial"/>
        </w:rPr>
        <w:t>.</w:t>
      </w:r>
      <w:r w:rsidR="00B26343">
        <w:rPr>
          <w:rFonts w:eastAsia="Arial" w:cs="Arial"/>
        </w:rPr>
        <w:t xml:space="preserve"> </w:t>
      </w:r>
      <w:r w:rsidR="18137A89">
        <w:rPr>
          <w:rFonts w:eastAsia="Arial" w:cs="Arial"/>
        </w:rPr>
        <w:t>Zestawienie</w:t>
      </w:r>
      <w:r w:rsidR="18137A89" w:rsidRPr="31E7675A">
        <w:rPr>
          <w:rFonts w:eastAsia="Arial" w:cs="Arial"/>
        </w:rPr>
        <w:t xml:space="preserve"> </w:t>
      </w:r>
      <w:r w:rsidRPr="31E7675A">
        <w:rPr>
          <w:rFonts w:eastAsia="Arial" w:cs="Arial"/>
        </w:rPr>
        <w:t>pokazuje zdolność administracji do wykorzystania AI w</w:t>
      </w:r>
      <w:r w:rsidR="18137A89">
        <w:rPr>
          <w:rFonts w:eastAsia="Arial" w:cs="Arial"/>
        </w:rPr>
        <w:t> </w:t>
      </w:r>
      <w:r w:rsidRPr="31E7675A">
        <w:rPr>
          <w:rFonts w:eastAsia="Arial" w:cs="Arial"/>
        </w:rPr>
        <w:t xml:space="preserve">świadczeniu usług publicznych. </w:t>
      </w:r>
      <w:r w:rsidRPr="31E7675A">
        <w:rPr>
          <w:rFonts w:eastAsia="Arial" w:cs="Arial"/>
          <w:b/>
          <w:bCs/>
        </w:rPr>
        <w:t xml:space="preserve">Polska zajmuje </w:t>
      </w:r>
      <w:r w:rsidR="18137A89">
        <w:rPr>
          <w:rFonts w:eastAsia="Arial" w:cs="Arial"/>
          <w:b/>
          <w:bCs/>
        </w:rPr>
        <w:t xml:space="preserve">w nim </w:t>
      </w:r>
      <w:r w:rsidRPr="31E7675A">
        <w:rPr>
          <w:rFonts w:eastAsia="Arial" w:cs="Arial"/>
          <w:b/>
          <w:bCs/>
        </w:rPr>
        <w:t xml:space="preserve">34. </w:t>
      </w:r>
      <w:r w:rsidR="06F70ACC" w:rsidRPr="31E7675A">
        <w:rPr>
          <w:rFonts w:eastAsia="Arial" w:cs="Arial"/>
          <w:b/>
          <w:bCs/>
        </w:rPr>
        <w:t>m</w:t>
      </w:r>
      <w:r w:rsidRPr="31E7675A">
        <w:rPr>
          <w:rFonts w:eastAsia="Arial" w:cs="Arial"/>
          <w:b/>
          <w:bCs/>
        </w:rPr>
        <w:t>iejsce</w:t>
      </w:r>
      <w:r w:rsidR="7C566867" w:rsidRPr="31E7675A">
        <w:rPr>
          <w:rFonts w:eastAsia="Arial" w:cs="Arial"/>
        </w:rPr>
        <w:t>.</w:t>
      </w:r>
      <w:r w:rsidR="51AC6EE7" w:rsidRPr="31E7675A">
        <w:rPr>
          <w:rStyle w:val="Odwoanieprzypisudolnego"/>
          <w:rFonts w:eastAsia="Arial" w:cs="Arial"/>
        </w:rPr>
        <w:footnoteReference w:id="15"/>
      </w:r>
    </w:p>
    <w:p w14:paraId="08393A00" w14:textId="2BA0615D" w:rsidR="00D86E47" w:rsidRDefault="4994070B" w:rsidP="00133547">
      <w:pPr>
        <w:spacing w:line="276" w:lineRule="auto"/>
        <w:rPr>
          <w:rFonts w:eastAsia="Arial" w:cs="Arial"/>
        </w:rPr>
      </w:pPr>
      <w:r w:rsidRPr="31E7675A">
        <w:rPr>
          <w:rFonts w:eastAsia="Arial" w:cs="Arial"/>
          <w:b/>
          <w:bCs/>
        </w:rPr>
        <w:t>Stanford HAI Global AI Vibrancy Tool</w:t>
      </w:r>
      <w:r w:rsidRPr="31E7675A">
        <w:rPr>
          <w:rFonts w:eastAsia="Arial" w:cs="Arial"/>
        </w:rPr>
        <w:t xml:space="preserve"> </w:t>
      </w:r>
      <w:r w:rsidR="18137A89">
        <w:rPr>
          <w:rFonts w:eastAsia="Arial" w:cs="Arial"/>
        </w:rPr>
        <w:t>wyróżnia się</w:t>
      </w:r>
      <w:r w:rsidR="18137A89" w:rsidRPr="31E7675A">
        <w:rPr>
          <w:rFonts w:eastAsia="Arial" w:cs="Arial"/>
        </w:rPr>
        <w:t xml:space="preserve"> </w:t>
      </w:r>
      <w:r w:rsidRPr="31E7675A">
        <w:rPr>
          <w:rFonts w:eastAsia="Arial" w:cs="Arial"/>
        </w:rPr>
        <w:t>najbardziej akademicki</w:t>
      </w:r>
      <w:r w:rsidR="18137A89">
        <w:rPr>
          <w:rFonts w:eastAsia="Arial" w:cs="Arial"/>
        </w:rPr>
        <w:t>m</w:t>
      </w:r>
      <w:r w:rsidRPr="31E7675A">
        <w:rPr>
          <w:rFonts w:eastAsia="Arial" w:cs="Arial"/>
        </w:rPr>
        <w:t xml:space="preserve"> podejście</w:t>
      </w:r>
      <w:r w:rsidR="18137A89">
        <w:rPr>
          <w:rFonts w:eastAsia="Arial" w:cs="Arial"/>
        </w:rPr>
        <w:t>m</w:t>
      </w:r>
      <w:r w:rsidRPr="31E7675A">
        <w:rPr>
          <w:rFonts w:eastAsia="Arial" w:cs="Arial"/>
        </w:rPr>
        <w:t xml:space="preserve"> do oceny dynamiki rozwoju AI</w:t>
      </w:r>
      <w:r w:rsidR="18137A89" w:rsidRPr="39E5A0F1">
        <w:rPr>
          <w:rFonts w:eastAsia="Arial" w:cs="Arial"/>
        </w:rPr>
        <w:t xml:space="preserve"> i</w:t>
      </w:r>
      <w:r w:rsidR="611FD51C">
        <w:rPr>
          <w:rFonts w:eastAsia="Arial" w:cs="Arial"/>
        </w:rPr>
        <w:t xml:space="preserve"> </w:t>
      </w:r>
      <w:r w:rsidRPr="31E7675A">
        <w:rPr>
          <w:rFonts w:eastAsia="Arial" w:cs="Arial"/>
        </w:rPr>
        <w:t>obejmuj</w:t>
      </w:r>
      <w:r w:rsidR="18137A89">
        <w:rPr>
          <w:rFonts w:eastAsia="Arial" w:cs="Arial"/>
        </w:rPr>
        <w:t>e</w:t>
      </w:r>
      <w:r w:rsidRPr="31E7675A">
        <w:rPr>
          <w:rFonts w:eastAsia="Arial" w:cs="Arial"/>
        </w:rPr>
        <w:t xml:space="preserve"> jedynie 36 krajów. Wykorzystuje 42 wskaźniki w ośmiu filarach, w tym badania i rozwój, odpowiedzialną AI, gospodarkę, edukację, różnorodność, politykę i zarządzanie, opinię publiczną oraz infrastrukturę. </w:t>
      </w:r>
      <w:r w:rsidRPr="31E7675A">
        <w:rPr>
          <w:rFonts w:eastAsia="Arial" w:cs="Arial"/>
          <w:b/>
          <w:bCs/>
        </w:rPr>
        <w:t>Polska zajmuje w tym gronie 24. pozycję.</w:t>
      </w:r>
      <w:r w:rsidR="51AC6EE7" w:rsidRPr="31E7675A">
        <w:rPr>
          <w:rStyle w:val="Odwoanieprzypisudolnego"/>
          <w:rFonts w:eastAsia="Arial" w:cs="Arial"/>
        </w:rPr>
        <w:footnoteReference w:id="16"/>
      </w:r>
    </w:p>
    <w:p w14:paraId="0FB9E0C3" w14:textId="4EEC7119" w:rsidR="00D86E47" w:rsidRDefault="4C0DA7BF" w:rsidP="00133547">
      <w:pPr>
        <w:spacing w:after="0" w:line="276" w:lineRule="auto"/>
        <w:rPr>
          <w:rFonts w:eastAsia="Arial" w:cs="Arial"/>
          <w:color w:val="000000" w:themeColor="text1"/>
        </w:rPr>
      </w:pPr>
      <w:r w:rsidRPr="39E5A0F1">
        <w:rPr>
          <w:rFonts w:eastAsia="Arial" w:cs="Arial"/>
          <w:color w:val="000000" w:themeColor="text1"/>
        </w:rPr>
        <w:t>Wykorzystywane</w:t>
      </w:r>
      <w:r w:rsidR="0B7E7CCD" w:rsidRPr="39E5A0F1">
        <w:rPr>
          <w:rFonts w:eastAsia="Arial" w:cs="Arial"/>
          <w:color w:val="000000" w:themeColor="text1"/>
        </w:rPr>
        <w:t xml:space="preserve"> w rankingach </w:t>
      </w:r>
      <w:r w:rsidR="0B7E7CCD" w:rsidRPr="39E5A0F1">
        <w:rPr>
          <w:rFonts w:eastAsia="Arial" w:cs="Arial"/>
          <w:b/>
          <w:bCs/>
          <w:color w:val="000000" w:themeColor="text1"/>
        </w:rPr>
        <w:t>Tortoise Global AI Index</w:t>
      </w:r>
      <w:r w:rsidR="1109C669" w:rsidRPr="39E5A0F1">
        <w:rPr>
          <w:rFonts w:eastAsia="Arial" w:cs="Arial"/>
          <w:b/>
          <w:bCs/>
          <w:color w:val="000000" w:themeColor="text1"/>
        </w:rPr>
        <w:t xml:space="preserve"> i</w:t>
      </w:r>
      <w:r w:rsidR="0B7E7CCD" w:rsidRPr="39E5A0F1">
        <w:rPr>
          <w:rFonts w:eastAsia="Arial" w:cs="Arial"/>
          <w:color w:val="000000" w:themeColor="text1"/>
        </w:rPr>
        <w:t xml:space="preserve"> </w:t>
      </w:r>
      <w:r w:rsidR="0B7E7CCD" w:rsidRPr="39E5A0F1">
        <w:rPr>
          <w:rFonts w:eastAsia="Arial" w:cs="Arial"/>
          <w:b/>
          <w:bCs/>
          <w:color w:val="000000" w:themeColor="text1"/>
        </w:rPr>
        <w:t xml:space="preserve">Stanford HAI Global AI Vibrancy Tool </w:t>
      </w:r>
      <w:r w:rsidR="0B7E7CCD" w:rsidRPr="39E5A0F1">
        <w:rPr>
          <w:rFonts w:eastAsia="Arial" w:cs="Arial"/>
          <w:color w:val="000000" w:themeColor="text1"/>
        </w:rPr>
        <w:t xml:space="preserve">wskaźniki </w:t>
      </w:r>
      <w:r w:rsidR="34CE7980" w:rsidRPr="39E5A0F1">
        <w:rPr>
          <w:rFonts w:eastAsia="Arial" w:cs="Arial"/>
          <w:color w:val="000000" w:themeColor="text1"/>
        </w:rPr>
        <w:t>(</w:t>
      </w:r>
      <w:r w:rsidR="2E64557F" w:rsidRPr="39E5A0F1">
        <w:rPr>
          <w:rFonts w:eastAsia="Arial" w:cs="Arial"/>
          <w:color w:val="000000" w:themeColor="text1"/>
        </w:rPr>
        <w:t>takie jak</w:t>
      </w:r>
      <w:r w:rsidR="0A7496BB" w:rsidRPr="39E5A0F1">
        <w:rPr>
          <w:rFonts w:eastAsia="Arial" w:cs="Arial"/>
          <w:color w:val="000000" w:themeColor="text1"/>
        </w:rPr>
        <w:t>: talent</w:t>
      </w:r>
      <w:r w:rsidR="343011F4" w:rsidRPr="39E5A0F1">
        <w:rPr>
          <w:rFonts w:eastAsia="Arial" w:cs="Arial"/>
          <w:color w:val="000000" w:themeColor="text1"/>
        </w:rPr>
        <w:t xml:space="preserve"> (edukacja)</w:t>
      </w:r>
      <w:r w:rsidR="0A7496BB" w:rsidRPr="39E5A0F1">
        <w:rPr>
          <w:rFonts w:eastAsia="Arial" w:cs="Arial"/>
          <w:color w:val="000000" w:themeColor="text1"/>
        </w:rPr>
        <w:t xml:space="preserve">, infrastruktura, środowisko operacyjne, badania i rozwój, </w:t>
      </w:r>
      <w:r w:rsidR="764BBE95" w:rsidRPr="39E5A0F1">
        <w:rPr>
          <w:rFonts w:eastAsia="Arial" w:cs="Arial"/>
          <w:color w:val="000000" w:themeColor="text1"/>
        </w:rPr>
        <w:t xml:space="preserve">gospodarka, </w:t>
      </w:r>
      <w:r w:rsidR="0A7496BB" w:rsidRPr="39E5A0F1">
        <w:rPr>
          <w:rFonts w:eastAsia="Arial" w:cs="Arial"/>
          <w:color w:val="000000" w:themeColor="text1"/>
        </w:rPr>
        <w:t>ekosystem komercyjny</w:t>
      </w:r>
      <w:r w:rsidR="54AF3ACA" w:rsidRPr="39E5A0F1">
        <w:rPr>
          <w:rFonts w:eastAsia="Arial" w:cs="Arial"/>
          <w:color w:val="000000" w:themeColor="text1"/>
        </w:rPr>
        <w:t xml:space="preserve">, odpowiedzialna </w:t>
      </w:r>
      <w:r w:rsidR="54AF3ACA" w:rsidRPr="39E5A0F1">
        <w:rPr>
          <w:rFonts w:eastAsia="Arial" w:cs="Arial"/>
          <w:color w:val="000000" w:themeColor="text1"/>
        </w:rPr>
        <w:lastRenderedPageBreak/>
        <w:t>AI</w:t>
      </w:r>
      <w:r w:rsidR="0170E0F6" w:rsidRPr="39E5A0F1">
        <w:rPr>
          <w:rFonts w:eastAsia="Arial" w:cs="Arial"/>
          <w:color w:val="000000" w:themeColor="text1"/>
        </w:rPr>
        <w:t>, różnorodność</w:t>
      </w:r>
      <w:r w:rsidR="0A7496BB" w:rsidRPr="39E5A0F1">
        <w:rPr>
          <w:rFonts w:eastAsia="Arial" w:cs="Arial"/>
          <w:color w:val="000000" w:themeColor="text1"/>
        </w:rPr>
        <w:t xml:space="preserve"> oraz </w:t>
      </w:r>
      <w:r w:rsidR="2C31F173" w:rsidRPr="39E5A0F1">
        <w:rPr>
          <w:rFonts w:eastAsia="Arial" w:cs="Arial"/>
          <w:color w:val="000000" w:themeColor="text1"/>
        </w:rPr>
        <w:t>polityka i zarządzanie/</w:t>
      </w:r>
      <w:r w:rsidR="0A7496BB" w:rsidRPr="39E5A0F1">
        <w:rPr>
          <w:rFonts w:eastAsia="Arial" w:cs="Arial"/>
          <w:color w:val="000000" w:themeColor="text1"/>
        </w:rPr>
        <w:t>strategi</w:t>
      </w:r>
      <w:r w:rsidR="36B951D9" w:rsidRPr="39E5A0F1">
        <w:rPr>
          <w:rFonts w:eastAsia="Arial" w:cs="Arial"/>
          <w:color w:val="000000" w:themeColor="text1"/>
        </w:rPr>
        <w:t>a</w:t>
      </w:r>
      <w:r w:rsidR="0A7496BB" w:rsidRPr="39E5A0F1">
        <w:rPr>
          <w:rFonts w:eastAsia="Arial" w:cs="Arial"/>
          <w:color w:val="000000" w:themeColor="text1"/>
        </w:rPr>
        <w:t xml:space="preserve"> rządow</w:t>
      </w:r>
      <w:r w:rsidR="0A7609EE" w:rsidRPr="39E5A0F1">
        <w:rPr>
          <w:rFonts w:eastAsia="Arial" w:cs="Arial"/>
          <w:color w:val="000000" w:themeColor="text1"/>
        </w:rPr>
        <w:t>a</w:t>
      </w:r>
      <w:r w:rsidR="0EF8CF48" w:rsidRPr="39E5A0F1">
        <w:rPr>
          <w:rFonts w:eastAsia="Arial" w:cs="Arial"/>
          <w:color w:val="000000" w:themeColor="text1"/>
        </w:rPr>
        <w:t>)</w:t>
      </w:r>
      <w:r w:rsidR="0A7609EE" w:rsidRPr="39E5A0F1">
        <w:rPr>
          <w:rFonts w:eastAsia="Arial" w:cs="Arial"/>
          <w:color w:val="000000" w:themeColor="text1"/>
        </w:rPr>
        <w:t xml:space="preserve"> </w:t>
      </w:r>
      <w:r w:rsidR="0A7496BB" w:rsidRPr="39E5A0F1">
        <w:rPr>
          <w:rFonts w:eastAsia="Arial" w:cs="Arial"/>
          <w:color w:val="000000" w:themeColor="text1"/>
        </w:rPr>
        <w:t xml:space="preserve">odpowiadają przyjętej strukturze polskiej Polityki AI i planowanym działaniom obejmującym stworzenie </w:t>
      </w:r>
      <w:r w:rsidR="2BB8B59B" w:rsidRPr="39E5A0F1">
        <w:rPr>
          <w:rFonts w:eastAsia="Arial" w:cs="Arial"/>
          <w:color w:val="000000" w:themeColor="text1"/>
        </w:rPr>
        <w:t xml:space="preserve">skoordynowanego </w:t>
      </w:r>
      <w:r w:rsidR="6DFF35E6" w:rsidRPr="39E5A0F1">
        <w:rPr>
          <w:rFonts w:eastAsia="Arial" w:cs="Arial"/>
          <w:color w:val="000000" w:themeColor="text1"/>
        </w:rPr>
        <w:t>ekosystemu</w:t>
      </w:r>
      <w:r w:rsidR="0A7496BB" w:rsidRPr="39E5A0F1">
        <w:rPr>
          <w:rFonts w:eastAsia="Arial" w:cs="Arial"/>
          <w:color w:val="000000" w:themeColor="text1"/>
        </w:rPr>
        <w:t xml:space="preserve"> dla rozwoju AI i realizacji działań dla </w:t>
      </w:r>
      <w:r w:rsidR="0B521CA7" w:rsidRPr="39E5A0F1">
        <w:rPr>
          <w:rFonts w:eastAsia="Arial" w:cs="Arial"/>
          <w:color w:val="000000" w:themeColor="text1"/>
        </w:rPr>
        <w:t>czterech</w:t>
      </w:r>
      <w:r w:rsidR="0A7496BB" w:rsidRPr="39E5A0F1">
        <w:rPr>
          <w:rFonts w:eastAsia="Arial" w:cs="Arial"/>
          <w:color w:val="000000" w:themeColor="text1"/>
        </w:rPr>
        <w:t xml:space="preserve"> jego interesariuszy tj. </w:t>
      </w:r>
      <w:r w:rsidR="6DFF35E6" w:rsidRPr="39E5A0F1">
        <w:rPr>
          <w:rFonts w:eastAsia="Arial" w:cs="Arial"/>
          <w:color w:val="000000" w:themeColor="text1"/>
        </w:rPr>
        <w:t>nauki, biznesu, społeczeństwa i administracji</w:t>
      </w:r>
      <w:r w:rsidR="0A7496BB" w:rsidRPr="39E5A0F1">
        <w:rPr>
          <w:rFonts w:eastAsia="Arial" w:cs="Arial"/>
          <w:color w:val="000000" w:themeColor="text1"/>
        </w:rPr>
        <w:t xml:space="preserve">. </w:t>
      </w:r>
      <w:r w:rsidR="18137A89" w:rsidRPr="39E5A0F1">
        <w:rPr>
          <w:rFonts w:eastAsia="Arial" w:cs="Arial"/>
          <w:color w:val="000000" w:themeColor="text1"/>
        </w:rPr>
        <w:t xml:space="preserve">Zastosowanie </w:t>
      </w:r>
      <w:r w:rsidR="55041272" w:rsidRPr="39E5A0F1">
        <w:rPr>
          <w:rFonts w:eastAsia="Arial" w:cs="Arial"/>
          <w:color w:val="000000" w:themeColor="text1"/>
        </w:rPr>
        <w:t>ścisł</w:t>
      </w:r>
      <w:r w:rsidR="18137A89" w:rsidRPr="39E5A0F1">
        <w:rPr>
          <w:rFonts w:eastAsia="Arial" w:cs="Arial"/>
          <w:color w:val="000000" w:themeColor="text1"/>
        </w:rPr>
        <w:t>ej</w:t>
      </w:r>
      <w:r w:rsidR="55041272" w:rsidRPr="39E5A0F1">
        <w:rPr>
          <w:rFonts w:eastAsia="Arial" w:cs="Arial"/>
          <w:color w:val="000000" w:themeColor="text1"/>
        </w:rPr>
        <w:t xml:space="preserve"> korelacj</w:t>
      </w:r>
      <w:r w:rsidR="18137A89" w:rsidRPr="39E5A0F1">
        <w:rPr>
          <w:rFonts w:eastAsia="Arial" w:cs="Arial"/>
          <w:color w:val="000000" w:themeColor="text1"/>
        </w:rPr>
        <w:t>i</w:t>
      </w:r>
      <w:r w:rsidR="55041272" w:rsidRPr="39E5A0F1">
        <w:rPr>
          <w:rFonts w:eastAsia="Arial" w:cs="Arial"/>
          <w:color w:val="000000" w:themeColor="text1"/>
        </w:rPr>
        <w:t xml:space="preserve"> </w:t>
      </w:r>
      <w:r w:rsidR="18137A89" w:rsidRPr="39E5A0F1">
        <w:rPr>
          <w:rFonts w:eastAsia="Arial" w:cs="Arial"/>
          <w:color w:val="000000" w:themeColor="text1"/>
        </w:rPr>
        <w:t xml:space="preserve">analizowanych </w:t>
      </w:r>
      <w:r w:rsidR="55041272" w:rsidRPr="39E5A0F1">
        <w:rPr>
          <w:rFonts w:eastAsia="Arial" w:cs="Arial"/>
          <w:color w:val="000000" w:themeColor="text1"/>
        </w:rPr>
        <w:t>w międzynarodowych rankingach wskaźników z</w:t>
      </w:r>
      <w:r w:rsidR="18137A89" w:rsidRPr="39E5A0F1">
        <w:rPr>
          <w:rFonts w:eastAsia="Arial" w:cs="Arial"/>
          <w:color w:val="000000" w:themeColor="text1"/>
        </w:rPr>
        <w:t> </w:t>
      </w:r>
      <w:r w:rsidR="55041272" w:rsidRPr="39E5A0F1">
        <w:rPr>
          <w:rFonts w:eastAsia="Arial" w:cs="Arial"/>
          <w:color w:val="000000" w:themeColor="text1"/>
        </w:rPr>
        <w:t>założeniami polskiej Polityki AI daje szansę na realizację założonej wizji i celów.</w:t>
      </w:r>
    </w:p>
    <w:p w14:paraId="53463738" w14:textId="4D039682" w:rsidR="00D86E47" w:rsidRDefault="00D86E47" w:rsidP="00133547">
      <w:pPr>
        <w:spacing w:after="0" w:line="276" w:lineRule="auto"/>
        <w:rPr>
          <w:rFonts w:eastAsia="Arial" w:cs="Arial"/>
          <w:color w:val="000000" w:themeColor="text1"/>
        </w:rPr>
      </w:pPr>
    </w:p>
    <w:p w14:paraId="4B3F8497" w14:textId="2A522CBE" w:rsidR="00512368" w:rsidRDefault="18137A89" w:rsidP="001F6C91">
      <w:pPr>
        <w:spacing w:after="0" w:line="276" w:lineRule="auto"/>
        <w:rPr>
          <w:rFonts w:eastAsia="Arial" w:cs="Arial"/>
          <w:color w:val="000000" w:themeColor="text1"/>
        </w:rPr>
      </w:pPr>
      <w:r w:rsidRPr="39E5A0F1">
        <w:rPr>
          <w:rFonts w:eastAsia="Arial" w:cs="Arial"/>
          <w:b/>
          <w:bCs/>
          <w:color w:val="000000" w:themeColor="text1"/>
        </w:rPr>
        <w:t xml:space="preserve">Skorelowanie </w:t>
      </w:r>
      <w:r w:rsidR="48D4A575" w:rsidRPr="39E5A0F1">
        <w:rPr>
          <w:rFonts w:eastAsia="Arial" w:cs="Arial"/>
          <w:b/>
          <w:bCs/>
          <w:color w:val="000000" w:themeColor="text1"/>
        </w:rPr>
        <w:t>celów</w:t>
      </w:r>
      <w:r w:rsidRPr="39E5A0F1">
        <w:rPr>
          <w:rFonts w:eastAsia="Arial" w:cs="Arial"/>
          <w:b/>
          <w:bCs/>
          <w:color w:val="000000" w:themeColor="text1"/>
        </w:rPr>
        <w:t xml:space="preserve"> z </w:t>
      </w:r>
      <w:r w:rsidR="7424625B" w:rsidRPr="39E5A0F1">
        <w:rPr>
          <w:rFonts w:eastAsia="Arial" w:cs="Arial"/>
          <w:b/>
          <w:bCs/>
          <w:color w:val="000000" w:themeColor="text1"/>
        </w:rPr>
        <w:t>Government AI Readiness Index</w:t>
      </w:r>
      <w:r w:rsidRPr="39E5A0F1">
        <w:rPr>
          <w:rFonts w:eastAsia="Arial" w:cs="Arial"/>
          <w:color w:val="000000" w:themeColor="text1"/>
        </w:rPr>
        <w:t>,</w:t>
      </w:r>
      <w:r w:rsidR="7D5E9B03" w:rsidRPr="39E5A0F1">
        <w:rPr>
          <w:rFonts w:eastAsia="Arial" w:cs="Arial"/>
          <w:color w:val="000000" w:themeColor="text1"/>
        </w:rPr>
        <w:t xml:space="preserve"> </w:t>
      </w:r>
      <w:r w:rsidR="48D4A575" w:rsidRPr="39E5A0F1">
        <w:rPr>
          <w:rFonts w:eastAsia="Arial" w:cs="Arial"/>
          <w:color w:val="000000" w:themeColor="text1"/>
        </w:rPr>
        <w:t xml:space="preserve">opisującym </w:t>
      </w:r>
      <w:r w:rsidR="7424625B" w:rsidRPr="39E5A0F1">
        <w:rPr>
          <w:rFonts w:eastAsia="Arial" w:cs="Arial"/>
          <w:color w:val="000000" w:themeColor="text1"/>
        </w:rPr>
        <w:t>gotowoś</w:t>
      </w:r>
      <w:r w:rsidR="48D4A575" w:rsidRPr="39E5A0F1">
        <w:rPr>
          <w:rFonts w:eastAsia="Arial" w:cs="Arial"/>
          <w:color w:val="000000" w:themeColor="text1"/>
        </w:rPr>
        <w:t>ć</w:t>
      </w:r>
      <w:r w:rsidR="7F068627" w:rsidRPr="39E5A0F1">
        <w:rPr>
          <w:rFonts w:eastAsia="Arial" w:cs="Arial"/>
          <w:color w:val="000000" w:themeColor="text1"/>
        </w:rPr>
        <w:t xml:space="preserve"> </w:t>
      </w:r>
      <w:r w:rsidR="7424625B" w:rsidRPr="39E5A0F1">
        <w:rPr>
          <w:rFonts w:eastAsia="Arial" w:cs="Arial"/>
          <w:color w:val="000000" w:themeColor="text1"/>
        </w:rPr>
        <w:t>sektora publicznego do wdrażania rozwiązań AI</w:t>
      </w:r>
      <w:r w:rsidR="48D4A575" w:rsidRPr="39E5A0F1">
        <w:rPr>
          <w:rFonts w:eastAsia="Arial" w:cs="Arial"/>
          <w:color w:val="000000" w:themeColor="text1"/>
        </w:rPr>
        <w:t xml:space="preserve"> i</w:t>
      </w:r>
      <w:r w:rsidR="590066C1" w:rsidRPr="39E5A0F1">
        <w:rPr>
          <w:rFonts w:eastAsia="Arial" w:cs="Arial"/>
          <w:color w:val="000000" w:themeColor="text1"/>
        </w:rPr>
        <w:t> </w:t>
      </w:r>
      <w:r w:rsidR="48D4A575" w:rsidRPr="39E5A0F1">
        <w:rPr>
          <w:rFonts w:eastAsia="Arial" w:cs="Arial"/>
          <w:color w:val="000000" w:themeColor="text1"/>
        </w:rPr>
        <w:t xml:space="preserve">jednoczesna efektywna ich realizacja w ramach </w:t>
      </w:r>
      <w:r w:rsidR="316DB9E6" w:rsidRPr="39E5A0F1">
        <w:rPr>
          <w:rFonts w:eastAsia="Arial" w:cs="Arial"/>
          <w:color w:val="000000" w:themeColor="text1"/>
        </w:rPr>
        <w:t>działań zaplanowanych w Polityce AI w ramach obszaru „Sprawne Państwo”</w:t>
      </w:r>
      <w:r w:rsidR="2DA196CA" w:rsidRPr="39E5A0F1">
        <w:rPr>
          <w:rFonts w:eastAsia="Arial" w:cs="Arial"/>
          <w:color w:val="000000" w:themeColor="text1"/>
        </w:rPr>
        <w:t xml:space="preserve">, </w:t>
      </w:r>
      <w:r w:rsidR="7424625B" w:rsidRPr="39E5A0F1">
        <w:rPr>
          <w:rFonts w:eastAsia="Arial" w:cs="Arial"/>
          <w:color w:val="000000" w:themeColor="text1"/>
        </w:rPr>
        <w:t xml:space="preserve"> dzięki efektywnej realizacji działań zaplanowanych w polskiej Polityce AI </w:t>
      </w:r>
      <w:r w:rsidR="5CD48173" w:rsidRPr="39E5A0F1">
        <w:rPr>
          <w:rFonts w:eastAsia="Arial" w:cs="Arial"/>
          <w:color w:val="000000" w:themeColor="text1"/>
        </w:rPr>
        <w:t>w obszarze “</w:t>
      </w:r>
      <w:r w:rsidR="7424625B" w:rsidRPr="39E5A0F1">
        <w:rPr>
          <w:rFonts w:eastAsia="Arial" w:cs="Arial"/>
          <w:color w:val="000000" w:themeColor="text1"/>
        </w:rPr>
        <w:t>Sprawne Państwo</w:t>
      </w:r>
      <w:r w:rsidR="36F4B5D3" w:rsidRPr="39E5A0F1">
        <w:rPr>
          <w:rFonts w:eastAsia="Arial" w:cs="Arial"/>
          <w:color w:val="000000" w:themeColor="text1"/>
        </w:rPr>
        <w:t>”</w:t>
      </w:r>
      <w:r w:rsidR="7424625B" w:rsidRPr="39E5A0F1">
        <w:rPr>
          <w:rFonts w:eastAsia="Arial" w:cs="Arial"/>
          <w:color w:val="000000" w:themeColor="text1"/>
        </w:rPr>
        <w:t xml:space="preserve">, </w:t>
      </w:r>
      <w:r w:rsidR="797B935E" w:rsidRPr="39E5A0F1">
        <w:rPr>
          <w:rFonts w:eastAsia="Arial" w:cs="Arial"/>
          <w:color w:val="000000" w:themeColor="text1"/>
        </w:rPr>
        <w:t>m</w:t>
      </w:r>
      <w:r w:rsidR="7BB1B279" w:rsidRPr="39E5A0F1">
        <w:rPr>
          <w:rFonts w:eastAsia="Arial" w:cs="Arial"/>
          <w:color w:val="000000" w:themeColor="text1"/>
        </w:rPr>
        <w:t>o</w:t>
      </w:r>
      <w:r w:rsidR="797B935E" w:rsidRPr="39E5A0F1">
        <w:rPr>
          <w:rFonts w:eastAsia="Arial" w:cs="Arial"/>
          <w:color w:val="000000" w:themeColor="text1"/>
        </w:rPr>
        <w:t xml:space="preserve">żliwe będzie uzyskanie przez Polskę </w:t>
      </w:r>
      <w:r w:rsidR="30575647" w:rsidRPr="39E5A0F1">
        <w:rPr>
          <w:rFonts w:eastAsia="Arial" w:cs="Arial"/>
          <w:color w:val="000000" w:themeColor="text1"/>
        </w:rPr>
        <w:t>stabilnego miejsca w pierwszej dwudziestce</w:t>
      </w:r>
      <w:r w:rsidR="797B935E" w:rsidRPr="39E5A0F1">
        <w:rPr>
          <w:rFonts w:eastAsia="Arial" w:cs="Arial"/>
          <w:color w:val="000000" w:themeColor="text1"/>
        </w:rPr>
        <w:t xml:space="preserve"> t</w:t>
      </w:r>
      <w:r w:rsidR="30575647" w:rsidRPr="39E5A0F1">
        <w:rPr>
          <w:rFonts w:eastAsia="Arial" w:cs="Arial"/>
          <w:color w:val="000000" w:themeColor="text1"/>
        </w:rPr>
        <w:t>ego</w:t>
      </w:r>
      <w:r w:rsidR="797B935E" w:rsidRPr="39E5A0F1">
        <w:rPr>
          <w:rFonts w:eastAsia="Arial" w:cs="Arial"/>
          <w:color w:val="000000" w:themeColor="text1"/>
        </w:rPr>
        <w:t xml:space="preserve"> rankingu </w:t>
      </w:r>
      <w:r w:rsidR="1BD67D9C" w:rsidRPr="39E5A0F1">
        <w:rPr>
          <w:rFonts w:eastAsia="Arial" w:cs="Arial"/>
          <w:color w:val="000000" w:themeColor="text1"/>
        </w:rPr>
        <w:t xml:space="preserve">i </w:t>
      </w:r>
      <w:r w:rsidR="797B935E" w:rsidRPr="39E5A0F1">
        <w:rPr>
          <w:rFonts w:eastAsia="Arial" w:cs="Arial"/>
          <w:color w:val="000000" w:themeColor="text1"/>
        </w:rPr>
        <w:t>potwierdz</w:t>
      </w:r>
      <w:r w:rsidR="7C586314" w:rsidRPr="39E5A0F1">
        <w:rPr>
          <w:rFonts w:eastAsia="Arial" w:cs="Arial"/>
          <w:color w:val="000000" w:themeColor="text1"/>
        </w:rPr>
        <w:t>enie</w:t>
      </w:r>
      <w:r w:rsidR="797B935E" w:rsidRPr="39E5A0F1">
        <w:rPr>
          <w:rFonts w:eastAsia="Arial" w:cs="Arial"/>
          <w:color w:val="000000" w:themeColor="text1"/>
        </w:rPr>
        <w:t xml:space="preserve"> zdolnoś</w:t>
      </w:r>
      <w:r w:rsidR="7130D5E9" w:rsidRPr="39E5A0F1">
        <w:rPr>
          <w:rFonts w:eastAsia="Arial" w:cs="Arial"/>
          <w:color w:val="000000" w:themeColor="text1"/>
        </w:rPr>
        <w:t>ci</w:t>
      </w:r>
      <w:r w:rsidR="797B935E" w:rsidRPr="39E5A0F1">
        <w:rPr>
          <w:rFonts w:eastAsia="Arial" w:cs="Arial"/>
          <w:color w:val="000000" w:themeColor="text1"/>
        </w:rPr>
        <w:t xml:space="preserve"> administracji do wykorzystania AI w świadczeniu usług publicznych. </w:t>
      </w:r>
    </w:p>
    <w:p w14:paraId="61038231" w14:textId="5C945819" w:rsidR="00512368" w:rsidRDefault="00512368" w:rsidP="31E7675A">
      <w:pPr>
        <w:spacing w:after="0" w:line="276" w:lineRule="auto"/>
        <w:jc w:val="both"/>
        <w:rPr>
          <w:rFonts w:eastAsia="Arial" w:cs="Arial"/>
          <w:color w:val="000000" w:themeColor="text1"/>
        </w:rPr>
      </w:pPr>
    </w:p>
    <w:p w14:paraId="50C82CF4" w14:textId="4DAE38E7" w:rsidR="00DB6114" w:rsidRDefault="00DB6114" w:rsidP="31E7675A">
      <w:pPr>
        <w:spacing w:after="0" w:line="276" w:lineRule="auto"/>
        <w:jc w:val="both"/>
        <w:rPr>
          <w:rFonts w:eastAsia="Arial" w:cs="Arial"/>
          <w:color w:val="000000" w:themeColor="text1"/>
        </w:rPr>
      </w:pPr>
    </w:p>
    <w:p w14:paraId="57F7BD57" w14:textId="63C350FB" w:rsidR="00321D0B" w:rsidRPr="007D68F7" w:rsidRDefault="00321D0B" w:rsidP="00445904">
      <w:pPr>
        <w:pStyle w:val="Podtytuwtekcie"/>
      </w:pPr>
      <w:r>
        <w:br w:type="page"/>
      </w:r>
    </w:p>
    <w:p w14:paraId="699F504B" w14:textId="205290D2" w:rsidR="00C67F88" w:rsidRPr="00461210" w:rsidRDefault="001E7CAC" w:rsidP="00461210">
      <w:pPr>
        <w:pStyle w:val="Nagwek1"/>
        <w:rPr>
          <w:rFonts w:eastAsiaTheme="minorEastAsia"/>
        </w:rPr>
      </w:pPr>
      <w:bookmarkStart w:id="6" w:name="_Toc227047073"/>
      <w:r w:rsidRPr="006A3D0B">
        <w:rPr>
          <w:smallCaps/>
          <w:noProof/>
          <w:color w:val="4F81BD"/>
          <w:sz w:val="52"/>
          <w:szCs w:val="52"/>
        </w:rPr>
        <w:lastRenderedPageBreak/>
        <w:drawing>
          <wp:anchor distT="0" distB="0" distL="114300" distR="114300" simplePos="0" relativeHeight="251658282" behindDoc="1" locked="0" layoutInCell="1" allowOverlap="1" wp14:anchorId="13255770" wp14:editId="0D1FB7ED">
            <wp:simplePos x="0" y="0"/>
            <wp:positionH relativeFrom="page">
              <wp:posOffset>25400</wp:posOffset>
            </wp:positionH>
            <wp:positionV relativeFrom="paragraph">
              <wp:posOffset>10241280</wp:posOffset>
            </wp:positionV>
            <wp:extent cx="7580630" cy="10727690"/>
            <wp:effectExtent l="0" t="0" r="1270" b="3810"/>
            <wp:wrapNone/>
            <wp:docPr id="66606326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63261" name="Obraz 5"/>
                    <pic:cNvPicPr/>
                  </pic:nvPicPr>
                  <pic:blipFill>
                    <a:blip r:embed="rId19">
                      <a:extLst>
                        <a:ext uri="{28A0092B-C50C-407E-A947-70E740481C1C}">
                          <a14:useLocalDpi xmlns:a14="http://schemas.microsoft.com/office/drawing/2010/main"/>
                        </a:ext>
                      </a:extLst>
                    </a:blip>
                    <a:stretch>
                      <a:fillRect/>
                    </a:stretch>
                  </pic:blipFill>
                  <pic:spPr>
                    <a:xfrm>
                      <a:off x="0" y="0"/>
                      <a:ext cx="7580630" cy="10727690"/>
                    </a:xfrm>
                    <a:prstGeom prst="rect">
                      <a:avLst/>
                    </a:prstGeom>
                  </pic:spPr>
                </pic:pic>
              </a:graphicData>
            </a:graphic>
            <wp14:sizeRelH relativeFrom="page">
              <wp14:pctWidth>0</wp14:pctWidth>
            </wp14:sizeRelH>
            <wp14:sizeRelV relativeFrom="page">
              <wp14:pctHeight>0</wp14:pctHeight>
            </wp14:sizeRelV>
          </wp:anchor>
        </w:drawing>
      </w:r>
      <w:r w:rsidR="005322B7" w:rsidRPr="006A3D0B">
        <w:rPr>
          <w:smallCaps/>
          <w:noProof/>
          <w:color w:val="4F81BD"/>
          <w:sz w:val="52"/>
          <w:szCs w:val="52"/>
        </w:rPr>
        <w:drawing>
          <wp:anchor distT="0" distB="0" distL="114300" distR="114300" simplePos="0" relativeHeight="251658242" behindDoc="1" locked="0" layoutInCell="1" allowOverlap="1" wp14:anchorId="31DFCFB5" wp14:editId="62E1D7C6">
            <wp:simplePos x="0" y="0"/>
            <wp:positionH relativeFrom="page">
              <wp:posOffset>0</wp:posOffset>
            </wp:positionH>
            <wp:positionV relativeFrom="paragraph">
              <wp:posOffset>10228580</wp:posOffset>
            </wp:positionV>
            <wp:extent cx="7580630" cy="10727690"/>
            <wp:effectExtent l="0" t="0" r="1270" b="3810"/>
            <wp:wrapNone/>
            <wp:docPr id="19740512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5123" name="Obraz 5"/>
                    <pic:cNvPicPr/>
                  </pic:nvPicPr>
                  <pic:blipFill>
                    <a:blip r:embed="rId19">
                      <a:extLst>
                        <a:ext uri="{28A0092B-C50C-407E-A947-70E740481C1C}">
                          <a14:useLocalDpi xmlns:a14="http://schemas.microsoft.com/office/drawing/2010/main"/>
                        </a:ext>
                      </a:extLst>
                    </a:blip>
                    <a:stretch>
                      <a:fillRect/>
                    </a:stretch>
                  </pic:blipFill>
                  <pic:spPr>
                    <a:xfrm>
                      <a:off x="0" y="0"/>
                      <a:ext cx="7580630" cy="10727690"/>
                    </a:xfrm>
                    <a:prstGeom prst="rect">
                      <a:avLst/>
                    </a:prstGeom>
                  </pic:spPr>
                </pic:pic>
              </a:graphicData>
            </a:graphic>
            <wp14:sizeRelH relativeFrom="page">
              <wp14:pctWidth>0</wp14:pctWidth>
            </wp14:sizeRelH>
            <wp14:sizeRelV relativeFrom="page">
              <wp14:pctHeight>0</wp14:pctHeight>
            </wp14:sizeRelV>
          </wp:anchor>
        </w:drawing>
      </w:r>
      <w:r w:rsidR="00C67F88" w:rsidRPr="006A3D0B">
        <w:t>Polski ekosystem AI</w:t>
      </w:r>
      <w:bookmarkEnd w:id="6"/>
    </w:p>
    <w:p w14:paraId="2DA1667D" w14:textId="1C8716B9" w:rsidR="00AA76C6" w:rsidRPr="00472C14" w:rsidRDefault="007D6137" w:rsidP="00472C14">
      <w:r>
        <w:rPr>
          <w:noProof/>
        </w:rPr>
        <mc:AlternateContent>
          <mc:Choice Requires="wps">
            <w:drawing>
              <wp:anchor distT="0" distB="0" distL="114300" distR="114300" simplePos="0" relativeHeight="251658278" behindDoc="0" locked="0" layoutInCell="1" allowOverlap="1" wp14:anchorId="4F1610C9" wp14:editId="1C8EDD17">
                <wp:simplePos x="0" y="0"/>
                <wp:positionH relativeFrom="column">
                  <wp:posOffset>0</wp:posOffset>
                </wp:positionH>
                <wp:positionV relativeFrom="paragraph">
                  <wp:posOffset>-635</wp:posOffset>
                </wp:positionV>
                <wp:extent cx="3443591" cy="0"/>
                <wp:effectExtent l="0" t="0" r="11430" b="12700"/>
                <wp:wrapNone/>
                <wp:docPr id="181530622" name="Łącznik prosty 2"/>
                <wp:cNvGraphicFramePr/>
                <a:graphic xmlns:a="http://schemas.openxmlformats.org/drawingml/2006/main">
                  <a:graphicData uri="http://schemas.microsoft.com/office/word/2010/wordprocessingShape">
                    <wps:wsp>
                      <wps:cNvCnPr/>
                      <wps:spPr>
                        <a:xfrm>
                          <a:off x="0" y="0"/>
                          <a:ext cx="3443591"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43E20A35">
              <v:line id="Łącznik prosty 2"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0,-.05pt" to="271.15pt,-.05pt" w14:anchorId="2F0D01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">
                <v:stroke joinstyle="miter"/>
              </v:line>
            </w:pict>
          </mc:Fallback>
        </mc:AlternateContent>
      </w:r>
    </w:p>
    <w:p w14:paraId="1FD84B81" w14:textId="14229DFF" w:rsidR="00C67F88" w:rsidRPr="00321D0B" w:rsidRDefault="00C67F88" w:rsidP="00321D0B">
      <w:pPr>
        <w:pStyle w:val="Nagwek2"/>
      </w:pPr>
      <w:bookmarkStart w:id="7" w:name="_Toc227047074"/>
      <w:r w:rsidRPr="00321D0B">
        <w:t xml:space="preserve">3.1. Cel i działania dla rozwoju </w:t>
      </w:r>
      <w:r w:rsidR="00BF0F12">
        <w:br/>
      </w:r>
      <w:r w:rsidRPr="00321D0B">
        <w:t>polskiego ekosystemu AI</w:t>
      </w:r>
      <w:bookmarkEnd w:id="7"/>
    </w:p>
    <w:p w14:paraId="47D549D0" w14:textId="2FBB8681" w:rsidR="00C67F88" w:rsidRPr="006A3D0B" w:rsidRDefault="006F2CBE" w:rsidP="006A3D0B">
      <w:pPr>
        <w:keepNext/>
        <w:keepLines/>
        <w:spacing w:line="276" w:lineRule="auto"/>
        <w:rPr>
          <w:rFonts w:eastAsiaTheme="minorEastAsia" w:cs="Arial"/>
          <w:b/>
          <w:bCs/>
          <w:i/>
          <w:iCs/>
        </w:rPr>
      </w:pPr>
      <w:r>
        <w:rPr>
          <w:noProof/>
        </w:rPr>
        <mc:AlternateContent>
          <mc:Choice Requires="wps">
            <w:drawing>
              <wp:anchor distT="0" distB="0" distL="114300" distR="114300" simplePos="0" relativeHeight="251658279" behindDoc="0" locked="0" layoutInCell="1" allowOverlap="1" wp14:anchorId="4823D01D" wp14:editId="50C34A7B">
                <wp:simplePos x="0" y="0"/>
                <wp:positionH relativeFrom="column">
                  <wp:posOffset>3175</wp:posOffset>
                </wp:positionH>
                <wp:positionV relativeFrom="paragraph">
                  <wp:posOffset>40785</wp:posOffset>
                </wp:positionV>
                <wp:extent cx="3634451" cy="0"/>
                <wp:effectExtent l="0" t="0" r="10795" b="12700"/>
                <wp:wrapNone/>
                <wp:docPr id="1489573294" name="Łącznik prosty 2"/>
                <wp:cNvGraphicFramePr/>
                <a:graphic xmlns:a="http://schemas.openxmlformats.org/drawingml/2006/main">
                  <a:graphicData uri="http://schemas.microsoft.com/office/word/2010/wordprocessingShape">
                    <wps:wsp>
                      <wps:cNvCnPr/>
                      <wps:spPr>
                        <a:xfrm>
                          <a:off x="0" y="0"/>
                          <a:ext cx="3634451"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dec="http://schemas.microsoft.com/office/drawing/2017/decorative">
            <w:pict w14:anchorId="5EFAE905">
              <v:line id="Łącznik prosty 2" style="position:absolute;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25pt,3.2pt" to="286.45pt,3.2pt" w14:anchorId="193904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">
                <v:stroke joinstyle="miter"/>
              </v:line>
            </w:pict>
          </mc:Fallback>
        </mc:AlternateContent>
      </w:r>
    </w:p>
    <w:p w14:paraId="5C7D8202" w14:textId="786CF8B7" w:rsidR="00C67F88" w:rsidRPr="00BF0F12" w:rsidRDefault="26A47B90" w:rsidP="009A48A7">
      <w:pPr>
        <w:pStyle w:val="Podtytu"/>
      </w:pPr>
      <w:r>
        <w:t xml:space="preserve">Cel 1: Skoordynowany ekosystem sztucznej inteligencji wspierający rozwój gospodarki </w:t>
      </w:r>
      <w:r w:rsidR="00C67F88">
        <w:br/>
      </w:r>
      <w:r>
        <w:t>i</w:t>
      </w:r>
      <w:r w:rsidR="31EFB120">
        <w:t> </w:t>
      </w:r>
      <w:r>
        <w:t xml:space="preserve">dobrostanu społecznego </w:t>
      </w:r>
    </w:p>
    <w:p w14:paraId="765ACACA" w14:textId="251F06A7" w:rsidR="00BF0F12" w:rsidRDefault="26A47B90" w:rsidP="006A3D0B">
      <w:pPr>
        <w:rPr>
          <w:rFonts w:eastAsiaTheme="minorEastAsia" w:cs="Arial"/>
        </w:rPr>
      </w:pPr>
      <w:r w:rsidRPr="39E5A0F1">
        <w:rPr>
          <w:rFonts w:eastAsiaTheme="minorEastAsia" w:cs="Arial"/>
        </w:rPr>
        <w:t>Stworzone zostaną warunki prawne, finansowe, techniczn</w:t>
      </w:r>
      <w:r w:rsidR="76CA18AA" w:rsidRPr="39E5A0F1">
        <w:rPr>
          <w:rFonts w:eastAsiaTheme="minorEastAsia" w:cs="Arial"/>
        </w:rPr>
        <w:t>e</w:t>
      </w:r>
      <w:r w:rsidRPr="39E5A0F1">
        <w:rPr>
          <w:rFonts w:eastAsiaTheme="minorEastAsia" w:cs="Arial"/>
        </w:rPr>
        <w:t xml:space="preserve"> i edukacyjn</w:t>
      </w:r>
      <w:r w:rsidR="5640E6DE" w:rsidRPr="39E5A0F1">
        <w:rPr>
          <w:rFonts w:eastAsiaTheme="minorEastAsia" w:cs="Arial"/>
        </w:rPr>
        <w:t>e</w:t>
      </w:r>
      <w:r w:rsidRPr="39E5A0F1">
        <w:rPr>
          <w:rFonts w:eastAsiaTheme="minorEastAsia" w:cs="Arial"/>
        </w:rPr>
        <w:t xml:space="preserve"> do efektywnego rozwoju sztucznej inteligencji w Polsce z korzyścią dla gospodarki </w:t>
      </w:r>
      <w:r w:rsidR="00C67F88">
        <w:br/>
      </w:r>
      <w:r w:rsidRPr="39E5A0F1">
        <w:rPr>
          <w:rFonts w:eastAsiaTheme="minorEastAsia" w:cs="Arial"/>
        </w:rPr>
        <w:t>i</w:t>
      </w:r>
      <w:r w:rsidR="31EFB120" w:rsidRPr="39E5A0F1">
        <w:rPr>
          <w:rFonts w:eastAsiaTheme="minorEastAsia" w:cs="Arial"/>
        </w:rPr>
        <w:t> </w:t>
      </w:r>
      <w:r w:rsidRPr="39E5A0F1">
        <w:rPr>
          <w:rFonts w:eastAsiaTheme="minorEastAsia" w:cs="Arial"/>
        </w:rPr>
        <w:t xml:space="preserve">dobrostanu społecznego. Działania podejmowane przez uczestników ekosystemu – przedstawicieli nauki, biznesu, administracji publicznej i społeczeństwa - </w:t>
      </w:r>
      <w:r w:rsidR="00C67F88">
        <w:br/>
      </w:r>
      <w:r w:rsidRPr="39E5A0F1">
        <w:rPr>
          <w:rFonts w:eastAsiaTheme="minorEastAsia" w:cs="Arial"/>
        </w:rPr>
        <w:t>z</w:t>
      </w:r>
      <w:r w:rsidR="31EFB120" w:rsidRPr="39E5A0F1">
        <w:rPr>
          <w:rFonts w:eastAsiaTheme="minorEastAsia" w:cs="Arial"/>
        </w:rPr>
        <w:t> </w:t>
      </w:r>
      <w:r w:rsidRPr="39E5A0F1">
        <w:rPr>
          <w:rFonts w:eastAsiaTheme="minorEastAsia" w:cs="Arial"/>
        </w:rPr>
        <w:t xml:space="preserve">wykorzystaniem właściwej infrastruktury, dostępu do danych i przy zapewnieniu źródeł finansowania pozwolą na opracowywanie, komercjalizację i liczne wdrożenia sztucznej inteligencji. </w:t>
      </w:r>
    </w:p>
    <w:p w14:paraId="1C70F3F9" w14:textId="77777777" w:rsidR="0049178B" w:rsidRPr="006A3D0B" w:rsidRDefault="0049178B" w:rsidP="006A3D0B">
      <w:pPr>
        <w:rPr>
          <w:rFonts w:eastAsiaTheme="minorEastAsia" w:cs="Arial"/>
        </w:rPr>
      </w:pPr>
    </w:p>
    <w:bookmarkStart w:id="8" w:name="_Toc227047075"/>
    <w:p w14:paraId="2A9EEEFE" w14:textId="194427E7" w:rsidR="00C67F88" w:rsidRDefault="00AC1D5A" w:rsidP="00BF0F12">
      <w:pPr>
        <w:pStyle w:val="Nagwek2"/>
      </w:pPr>
      <w:r>
        <w:rPr>
          <w:noProof/>
        </w:rPr>
        <mc:AlternateContent>
          <mc:Choice Requires="wps">
            <w:drawing>
              <wp:anchor distT="0" distB="0" distL="114300" distR="114300" simplePos="0" relativeHeight="251658244" behindDoc="0" locked="0" layoutInCell="1" allowOverlap="1" wp14:anchorId="18D03CA0" wp14:editId="5173D479">
                <wp:simplePos x="0" y="0"/>
                <wp:positionH relativeFrom="column">
                  <wp:posOffset>1875</wp:posOffset>
                </wp:positionH>
                <wp:positionV relativeFrom="paragraph">
                  <wp:posOffset>386464</wp:posOffset>
                </wp:positionV>
                <wp:extent cx="1881963" cy="0"/>
                <wp:effectExtent l="0" t="0" r="10795" b="12700"/>
                <wp:wrapNone/>
                <wp:docPr id="797114277" name="Łącznik prosty 2"/>
                <wp:cNvGraphicFramePr/>
                <a:graphic xmlns:a="http://schemas.openxmlformats.org/drawingml/2006/main">
                  <a:graphicData uri="http://schemas.microsoft.com/office/word/2010/wordprocessingShape">
                    <wps:wsp>
                      <wps:cNvCnPr/>
                      <wps:spPr>
                        <a:xfrm>
                          <a:off x="0" y="0"/>
                          <a:ext cx="1881963"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00EB3F33">
              <v:line id="Łącznik prosty 2"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15pt,30.45pt" to="148.35pt,30.45pt" w14:anchorId="57967A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">
                <v:stroke joinstyle="miter"/>
              </v:line>
            </w:pict>
          </mc:Fallback>
        </mc:AlternateContent>
      </w:r>
      <w:r w:rsidR="00C67F88" w:rsidRPr="006A3D0B">
        <w:t>3.2. Ekosystem</w:t>
      </w:r>
      <w:bookmarkEnd w:id="8"/>
      <w:r w:rsidR="00C67F88" w:rsidRPr="006A3D0B">
        <w:t xml:space="preserve"> </w:t>
      </w:r>
    </w:p>
    <w:p w14:paraId="7434D07E" w14:textId="2E554BA8" w:rsidR="00AC1D5A" w:rsidRPr="00AC1D5A" w:rsidRDefault="00AC1D5A" w:rsidP="00AC1D5A"/>
    <w:p w14:paraId="4196AAE1" w14:textId="2CF7A15E" w:rsidR="00512975" w:rsidRPr="00512975" w:rsidRDefault="62573596" w:rsidP="39E5A0F1">
      <w:pPr>
        <w:spacing w:after="0" w:line="276" w:lineRule="auto"/>
        <w:rPr>
          <w:rFonts w:eastAsiaTheme="minorEastAsia" w:cs="Arial"/>
        </w:rPr>
      </w:pPr>
      <w:r w:rsidRPr="39E5A0F1">
        <w:rPr>
          <w:rFonts w:eastAsiaTheme="minorEastAsia" w:cs="Arial"/>
        </w:rPr>
        <w:t xml:space="preserve">Ekosystem AI </w:t>
      </w:r>
      <w:r w:rsidR="51E170B0" w:rsidRPr="39E5A0F1">
        <w:rPr>
          <w:rFonts w:eastAsiaTheme="minorEastAsia" w:cs="Arial"/>
        </w:rPr>
        <w:t>ma charakter</w:t>
      </w:r>
      <w:r w:rsidRPr="39E5A0F1">
        <w:rPr>
          <w:rFonts w:eastAsiaTheme="minorEastAsia" w:cs="Arial"/>
        </w:rPr>
        <w:t xml:space="preserve"> horyzontalne</w:t>
      </w:r>
      <w:r w:rsidR="51E170B0" w:rsidRPr="39E5A0F1">
        <w:rPr>
          <w:rFonts w:eastAsiaTheme="minorEastAsia" w:cs="Arial"/>
        </w:rPr>
        <w:t>go</w:t>
      </w:r>
      <w:r w:rsidRPr="39E5A0F1">
        <w:rPr>
          <w:rFonts w:eastAsiaTheme="minorEastAsia" w:cs="Arial"/>
        </w:rPr>
        <w:t xml:space="preserve"> środowisk</w:t>
      </w:r>
      <w:r w:rsidR="51E170B0" w:rsidRPr="39E5A0F1">
        <w:rPr>
          <w:rFonts w:eastAsiaTheme="minorEastAsia" w:cs="Arial"/>
        </w:rPr>
        <w:t>a</w:t>
      </w:r>
      <w:r w:rsidRPr="39E5A0F1">
        <w:rPr>
          <w:rFonts w:eastAsiaTheme="minorEastAsia" w:cs="Arial"/>
        </w:rPr>
        <w:t xml:space="preserve"> inicjujące</w:t>
      </w:r>
      <w:r w:rsidR="51E170B0" w:rsidRPr="39E5A0F1">
        <w:rPr>
          <w:rFonts w:eastAsiaTheme="minorEastAsia" w:cs="Arial"/>
        </w:rPr>
        <w:t>go</w:t>
      </w:r>
      <w:r w:rsidRPr="39E5A0F1">
        <w:rPr>
          <w:rFonts w:eastAsiaTheme="minorEastAsia" w:cs="Arial"/>
        </w:rPr>
        <w:t xml:space="preserve"> i</w:t>
      </w:r>
      <w:r w:rsidR="51E170B0" w:rsidRPr="39E5A0F1">
        <w:rPr>
          <w:rFonts w:eastAsiaTheme="minorEastAsia" w:cs="Arial"/>
        </w:rPr>
        <w:t> </w:t>
      </w:r>
      <w:r w:rsidRPr="39E5A0F1">
        <w:rPr>
          <w:rFonts w:eastAsiaTheme="minorEastAsia" w:cs="Arial"/>
        </w:rPr>
        <w:t>wspierające</w:t>
      </w:r>
      <w:r w:rsidR="51E170B0" w:rsidRPr="39E5A0F1">
        <w:rPr>
          <w:rFonts w:eastAsiaTheme="minorEastAsia" w:cs="Arial"/>
        </w:rPr>
        <w:t>go</w:t>
      </w:r>
      <w:r w:rsidRPr="39E5A0F1">
        <w:rPr>
          <w:rFonts w:eastAsiaTheme="minorEastAsia" w:cs="Arial"/>
        </w:rPr>
        <w:t xml:space="preserve"> działania podejmowane przez szerokie grono interesariuszy na rzecz rozwoju polskiej innowacyjności w obszarze AI i pozycjonowania polskiej własności intelektualnej na możliwie wysokich poziomach globalnego łańcucha wartości. </w:t>
      </w:r>
    </w:p>
    <w:p w14:paraId="67838475" w14:textId="468FDEC9" w:rsidR="00C67F88" w:rsidRPr="006A3D0B" w:rsidRDefault="62573596" w:rsidP="39E5A0F1">
      <w:pPr>
        <w:spacing w:after="0" w:line="276" w:lineRule="auto"/>
        <w:rPr>
          <w:rFonts w:eastAsiaTheme="minorEastAsia" w:cs="Arial"/>
        </w:rPr>
      </w:pPr>
      <w:r w:rsidRPr="39E5A0F1">
        <w:rPr>
          <w:rFonts w:eastAsiaTheme="minorEastAsia" w:cs="Arial"/>
        </w:rPr>
        <w:t xml:space="preserve">W przypadku Polski kluczowe podmioty </w:t>
      </w:r>
      <w:r w:rsidR="5825D745" w:rsidRPr="39E5A0F1">
        <w:rPr>
          <w:rFonts w:eastAsiaTheme="minorEastAsia" w:cs="Arial"/>
        </w:rPr>
        <w:t xml:space="preserve">funkcjonujące w ramach Ekosystemu </w:t>
      </w:r>
      <w:r w:rsidRPr="39E5A0F1">
        <w:rPr>
          <w:rFonts w:eastAsiaTheme="minorEastAsia" w:cs="Arial"/>
        </w:rPr>
        <w:t>to</w:t>
      </w:r>
      <w:r w:rsidR="5825D745" w:rsidRPr="39E5A0F1">
        <w:rPr>
          <w:rFonts w:eastAsiaTheme="minorEastAsia" w:cs="Arial"/>
        </w:rPr>
        <w:t>:</w:t>
      </w:r>
      <w:r w:rsidRPr="39E5A0F1">
        <w:rPr>
          <w:rFonts w:eastAsiaTheme="minorEastAsia" w:cs="Arial"/>
        </w:rPr>
        <w:t xml:space="preserve"> uczelnie, ośrodki badawcze, centra badawczo-rozwojowe, przedsiębiorstwa, organy administracji publicznej oraz organizacje społeczne. </w:t>
      </w:r>
      <w:r w:rsidR="287F6A1E" w:rsidRPr="39E5A0F1">
        <w:rPr>
          <w:rFonts w:eastAsiaTheme="minorEastAsia" w:cs="Arial"/>
        </w:rPr>
        <w:t xml:space="preserve">Zadania poszczególnych instytucji </w:t>
      </w:r>
      <w:r w:rsidR="3E66F00F" w:rsidRPr="39E5A0F1">
        <w:rPr>
          <w:rFonts w:eastAsiaTheme="minorEastAsia" w:cs="Arial"/>
        </w:rPr>
        <w:t xml:space="preserve">współtworzących </w:t>
      </w:r>
      <w:r w:rsidR="05F46254" w:rsidRPr="39E5A0F1">
        <w:rPr>
          <w:rFonts w:eastAsiaTheme="minorEastAsia" w:cs="Arial"/>
        </w:rPr>
        <w:t xml:space="preserve">taki wzajemny układ </w:t>
      </w:r>
      <w:r w:rsidR="287F6A1E" w:rsidRPr="39E5A0F1">
        <w:rPr>
          <w:rFonts w:eastAsiaTheme="minorEastAsia" w:cs="Arial"/>
        </w:rPr>
        <w:t xml:space="preserve">wynikają </w:t>
      </w:r>
      <w:r w:rsidR="65F15A39" w:rsidRPr="39E5A0F1">
        <w:rPr>
          <w:rFonts w:eastAsiaTheme="minorEastAsia" w:cs="Arial"/>
        </w:rPr>
        <w:t xml:space="preserve">przede wszystkim </w:t>
      </w:r>
      <w:r w:rsidR="287F6A1E" w:rsidRPr="39E5A0F1">
        <w:rPr>
          <w:rFonts w:eastAsiaTheme="minorEastAsia" w:cs="Arial"/>
        </w:rPr>
        <w:t>z przepisów prawa europejskiego i krajowego</w:t>
      </w:r>
      <w:r w:rsidR="024B417E" w:rsidRPr="39E5A0F1">
        <w:rPr>
          <w:rFonts w:eastAsiaTheme="minorEastAsia" w:cs="Arial"/>
        </w:rPr>
        <w:t>, a ich efektywna realizacja przy dobrej komunikacji między uczestnikami polskiego ekosystemu AI</w:t>
      </w:r>
      <w:r w:rsidR="33E8D935" w:rsidRPr="39E5A0F1">
        <w:rPr>
          <w:rFonts w:eastAsiaTheme="minorEastAsia" w:cs="Arial"/>
        </w:rPr>
        <w:t xml:space="preserve"> pozwoli na rozwój sztucznej inteligencji w Polsce. </w:t>
      </w:r>
      <w:r w:rsidR="1FB7E2CB" w:rsidRPr="39E5A0F1">
        <w:rPr>
          <w:rFonts w:eastAsiaTheme="minorEastAsia" w:cs="Arial"/>
        </w:rPr>
        <w:t>Efekty gospodarcze wynikające z tego rozwoju, takie</w:t>
      </w:r>
      <w:r w:rsidR="546FFDEB" w:rsidRPr="39E5A0F1">
        <w:rPr>
          <w:rFonts w:eastAsiaTheme="minorEastAsia" w:cs="Arial"/>
        </w:rPr>
        <w:t>,</w:t>
      </w:r>
      <w:r w:rsidR="1FB7E2CB" w:rsidRPr="39E5A0F1">
        <w:rPr>
          <w:rFonts w:eastAsiaTheme="minorEastAsia" w:cs="Arial"/>
        </w:rPr>
        <w:t xml:space="preserve"> jak tworzenie nowych produktów i zwiększenie efektywności poszczególnych sektorów, umożliwią zwrot zainwestowanych środków i</w:t>
      </w:r>
      <w:r w:rsidR="05F46254" w:rsidRPr="39E5A0F1">
        <w:rPr>
          <w:rFonts w:eastAsiaTheme="minorEastAsia" w:cs="Arial"/>
        </w:rPr>
        <w:t> </w:t>
      </w:r>
      <w:r w:rsidR="1FB7E2CB" w:rsidRPr="39E5A0F1">
        <w:rPr>
          <w:rFonts w:eastAsiaTheme="minorEastAsia" w:cs="Arial"/>
        </w:rPr>
        <w:t>ich skuteczne wykorzystanie w działalności biznesowej.</w:t>
      </w:r>
    </w:p>
    <w:p w14:paraId="3B7D74D7" w14:textId="734BF58E" w:rsidR="00BF0F12" w:rsidRDefault="00BF0F12" w:rsidP="006F2CBE">
      <w:pPr>
        <w:spacing w:after="0" w:line="276" w:lineRule="auto"/>
        <w:jc w:val="center"/>
        <w:rPr>
          <w:rFonts w:eastAsiaTheme="minorEastAsia" w:cs="Arial"/>
        </w:rPr>
      </w:pPr>
      <w:r>
        <w:rPr>
          <w:rFonts w:eastAsiaTheme="minorEastAsia" w:cs="Arial"/>
        </w:rPr>
        <w:br w:type="page"/>
      </w:r>
    </w:p>
    <w:p w14:paraId="3E880178" w14:textId="6D2857EA" w:rsidR="00BF0F12" w:rsidRDefault="002402F6" w:rsidP="3B3A52B8">
      <w:pPr>
        <w:spacing w:after="0" w:line="276" w:lineRule="auto"/>
        <w:rPr>
          <w:rFonts w:eastAsiaTheme="minorEastAsia" w:cs="Arial"/>
        </w:rPr>
      </w:pPr>
      <w:r w:rsidRPr="006A3D0B">
        <w:rPr>
          <w:rFonts w:cs="Arial"/>
          <w:smallCaps/>
          <w:noProof/>
          <w:color w:val="4F81BD"/>
          <w:sz w:val="52"/>
          <w:szCs w:val="52"/>
        </w:rPr>
        <w:lastRenderedPageBreak/>
        <w:drawing>
          <wp:anchor distT="0" distB="0" distL="114300" distR="114300" simplePos="0" relativeHeight="251658283" behindDoc="1" locked="0" layoutInCell="1" allowOverlap="1" wp14:anchorId="5F84717A" wp14:editId="3498BEF0">
            <wp:simplePos x="0" y="0"/>
            <wp:positionH relativeFrom="page">
              <wp:posOffset>-10160</wp:posOffset>
            </wp:positionH>
            <wp:positionV relativeFrom="paragraph">
              <wp:posOffset>-564353</wp:posOffset>
            </wp:positionV>
            <wp:extent cx="7580937" cy="10727982"/>
            <wp:effectExtent l="0" t="0" r="1270" b="3810"/>
            <wp:wrapNone/>
            <wp:docPr id="230306690" name="Obraz 5" descr="Schemat przedstawia infrastrukturę w polskim ekosystemie AI oraz powiązania między jej elementami. Centralnym punktem jest mapa Polski z zaznaczonymi ośrodkami obliczeniowymi i badawczymi: Baltic AI GigaFactory (połączona z Polską jako źródło dużej mocy obliczeniowej), CI TASK (Gdańsk–Gdynia–Sopot), PIAST AI Factory (Poznań), WCSS (Wrocław), ICM (Warszawa), NCBJ (Otwock–Świerk) oraz GAIA AI Factory (Kraków). Te ośrodki są powiązane z siecią PLGrid, która obejmuje Kraków, Warszawę, Poznań, Wrocław, Gdańsk i Otwock. &#10;Przepływy wskazują, że gigafabryka Baltic AI zapewnia moc obliczeniową dla całego ekosystemu, wzmacniając suwerenność technologii i konkurencyjność UE. Fabryki AI (GAIA w Krakowie i PIAST w Poznaniu) są kluczowymi punktami dla tworzenia i trenowania modeli AI. &#10;Na dole schematu pokazano korzyści z dostępnej infrastruktury w dwóch obszarach: &#10;&#10;    Nauka: dostęp do wysokiej klasy infrastruktury, lepszej jakości danych, ekosystemu współpracy, szybszego przejścia od badań do aplikacji. &#10;&#10;    Biznes: dostęp do mocy obliczeniowej dla trenowania modeli, wiedzy eksperckiej, transferu technologii między biznesem a uczelniami, preferencji i grantów dla MŚP i sektorów strategiczny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06690" name="Obraz 5" descr="Schemat przedstawia infrastrukturę w polskim ekosystemie AI oraz powiązania między jej elementami. Centralnym punktem jest mapa Polski z zaznaczonymi ośrodkami obliczeniowymi i badawczymi: Baltic AI GigaFactory (połączona z Polską jako źródło dużej mocy obliczeniowej), CI TASK (Gdańsk–Gdynia–Sopot), PIAST AI Factory (Poznań), WCSS (Wrocław), ICM (Warszawa), NCBJ (Otwock–Świerk) oraz GAIA AI Factory (Kraków). Te ośrodki są powiązane z siecią PLGrid, która obejmuje Kraków, Warszawę, Poznań, Wrocław, Gdańsk i Otwock. &#10;Przepływy wskazują, że gigafabryka Baltic AI zapewnia moc obliczeniową dla całego ekosystemu, wzmacniając suwerenność technologii i konkurencyjność UE. Fabryki AI (GAIA w Krakowie i PIAST w Poznaniu) są kluczowymi punktami dla tworzenia i trenowania modeli AI. &#10;Na dole schematu pokazano korzyści z dostępnej infrastruktury w dwóch obszarach: &#10;&#10;    Nauka: dostęp do wysokiej klasy infrastruktury, lepszej jakości danych, ekosystemu współpracy, szybszego przejścia od badań do aplikacji. &#10;&#10;    Biznes: dostęp do mocy obliczeniowej dla trenowania modeli, wiedzy eksperckiej, transferu technologii między biznesem a uczelniami, preferencji i grantów dla MŚP i sektorów strategicznych. "/>
                    <pic:cNvPicPr/>
                  </pic:nvPicPr>
                  <pic:blipFill>
                    <a:blip r:embed="rId20">
                      <a:extLst>
                        <a:ext uri="{28A0092B-C50C-407E-A947-70E740481C1C}">
                          <a14:useLocalDpi xmlns:a14="http://schemas.microsoft.com/office/drawing/2010/main"/>
                        </a:ext>
                      </a:extLst>
                    </a:blip>
                    <a:stretch>
                      <a:fillRect/>
                    </a:stretch>
                  </pic:blipFill>
                  <pic:spPr>
                    <a:xfrm>
                      <a:off x="0" y="0"/>
                      <a:ext cx="7580937" cy="10727982"/>
                    </a:xfrm>
                    <a:prstGeom prst="rect">
                      <a:avLst/>
                    </a:prstGeom>
                  </pic:spPr>
                </pic:pic>
              </a:graphicData>
            </a:graphic>
            <wp14:sizeRelH relativeFrom="page">
              <wp14:pctWidth>0</wp14:pctWidth>
            </wp14:sizeRelH>
            <wp14:sizeRelV relativeFrom="page">
              <wp14:pctHeight>0</wp14:pctHeight>
            </wp14:sizeRelV>
          </wp:anchor>
        </w:drawing>
      </w:r>
      <w:r w:rsidR="00BF0F12" w:rsidRPr="3B3A52B8">
        <w:rPr>
          <w:rFonts w:eastAsiaTheme="minorEastAsia" w:cs="Arial"/>
        </w:rPr>
        <w:br w:type="page"/>
      </w:r>
    </w:p>
    <w:p w14:paraId="22537509" w14:textId="39B6135D" w:rsidR="00C67F88" w:rsidRPr="006A3D0B" w:rsidRDefault="004A3368" w:rsidP="3B3A52B8">
      <w:pPr>
        <w:spacing w:after="0" w:line="276" w:lineRule="auto"/>
        <w:rPr>
          <w:rFonts w:eastAsiaTheme="minorEastAsia" w:cs="Arial"/>
        </w:rPr>
      </w:pPr>
      <w:r w:rsidRPr="006A3D0B">
        <w:rPr>
          <w:rFonts w:cs="Arial"/>
          <w:smallCaps/>
          <w:noProof/>
          <w:color w:val="4F81BD"/>
          <w:sz w:val="52"/>
          <w:szCs w:val="52"/>
        </w:rPr>
        <w:lastRenderedPageBreak/>
        <w:drawing>
          <wp:anchor distT="0" distB="0" distL="114300" distR="114300" simplePos="0" relativeHeight="251658243" behindDoc="1" locked="0" layoutInCell="1" allowOverlap="1" wp14:anchorId="1911B6FF" wp14:editId="0620D504">
            <wp:simplePos x="0" y="0"/>
            <wp:positionH relativeFrom="page">
              <wp:posOffset>-10160</wp:posOffset>
            </wp:positionH>
            <wp:positionV relativeFrom="paragraph">
              <wp:posOffset>-564353</wp:posOffset>
            </wp:positionV>
            <wp:extent cx="7580935" cy="10727980"/>
            <wp:effectExtent l="0" t="0" r="1270" b="3810"/>
            <wp:wrapNone/>
            <wp:docPr id="115382390" name="Obraz 5" descr="„Schemat przedstawia główne instytucje w polskim ekosystemie AI oraz ich role i powiązania. Na górze znajduje się nagłówek z informacją, że rozwój AI wymaga współdziałania naukowców, inżynierów, techników, przedsiębiorców, administracji i urzędników. &#10;Centralne elementy to: &#10;&#10;    Ministerstwo Cyfryzacji – koordynacja ekosystemu AI, zapewnienie spójności działań publicznych i prywatnych, prowadzenie prac nad krajową polityką AI, współpraca z Instytutem IDEAS i innymi jednostkami. &#10;&#10;    Komisja Rozwoju i Bezpieczeństwa Sztucznej Inteligencji (KRiBSI) – nadzór nad wdrażaniem AI, komunikacja z instytucjami unijnymi, zapewnienie spójności działań na poziomie europejskim. &#10;&#10;    Instytut Badawczy IDEAS – prowadzenie badań nad AI, rozwój algorytmów i modeli, współpraca z ośrodkami naukowymi i przemysłem. &#10;&#10;    Rada Funduszy Sztucznej Inteligencji – wypracowywanie kierunków wsparcia, rekomendacje finansowe, koordynacja środków na projekty AI. &#10;&#10;Przepływy między elementami wskazują, że Ministerstwo Cyfryzacji pełni rolę centralną w koordynacji polityki i współpracy z innymi instytucjami. KRiBSI zapewnia zgodność działań z regulacjami UE, a Instytut IDEAS dostarcza wiedzy i innowacji. Rada Funduszy wspiera finansowanie projektów i integrację działań technologiczny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82390" name="Obraz 5" descr="„Schemat przedstawia główne instytucje w polskim ekosystemie AI oraz ich role i powiązania. Na górze znajduje się nagłówek z informacją, że rozwój AI wymaga współdziałania naukowców, inżynierów, techników, przedsiębiorców, administracji i urzędników. &#10;Centralne elementy to: &#10;&#10;    Ministerstwo Cyfryzacji – koordynacja ekosystemu AI, zapewnienie spójności działań publicznych i prywatnych, prowadzenie prac nad krajową polityką AI, współpraca z Instytutem IDEAS i innymi jednostkami. &#10;&#10;    Komisja Rozwoju i Bezpieczeństwa Sztucznej Inteligencji (KRiBSI) – nadzór nad wdrażaniem AI, komunikacja z instytucjami unijnymi, zapewnienie spójności działań na poziomie europejskim. &#10;&#10;    Instytut Badawczy IDEAS – prowadzenie badań nad AI, rozwój algorytmów i modeli, współpraca z ośrodkami naukowymi i przemysłem. &#10;&#10;    Rada Funduszy Sztucznej Inteligencji – wypracowywanie kierunków wsparcia, rekomendacje finansowe, koordynacja środków na projekty AI. &#10;&#10;Przepływy między elementami wskazują, że Ministerstwo Cyfryzacji pełni rolę centralną w koordynacji polityki i współpracy z innymi instytucjami. KRiBSI zapewnia zgodność działań z regulacjami UE, a Instytut IDEAS dostarcza wiedzy i innowacji. Rada Funduszy wspiera finansowanie projektów i integrację działań technologicznych. "/>
                    <pic:cNvPicPr/>
                  </pic:nvPicPr>
                  <pic:blipFill>
                    <a:blip r:embed="rId21">
                      <a:extLst>
                        <a:ext uri="{28A0092B-C50C-407E-A947-70E740481C1C}">
                          <a14:useLocalDpi xmlns:a14="http://schemas.microsoft.com/office/drawing/2010/main"/>
                        </a:ext>
                      </a:extLst>
                    </a:blip>
                    <a:stretch>
                      <a:fillRect/>
                    </a:stretch>
                  </pic:blipFill>
                  <pic:spPr>
                    <a:xfrm>
                      <a:off x="0" y="0"/>
                      <a:ext cx="7580935" cy="10727980"/>
                    </a:xfrm>
                    <a:prstGeom prst="rect">
                      <a:avLst/>
                    </a:prstGeom>
                  </pic:spPr>
                </pic:pic>
              </a:graphicData>
            </a:graphic>
            <wp14:sizeRelH relativeFrom="page">
              <wp14:pctWidth>0</wp14:pctWidth>
            </wp14:sizeRelH>
            <wp14:sizeRelV relativeFrom="page">
              <wp14:pctHeight>0</wp14:pctHeight>
            </wp14:sizeRelV>
          </wp:anchor>
        </w:drawing>
      </w:r>
    </w:p>
    <w:p w14:paraId="601B9BB9" w14:textId="77777777" w:rsidR="00C67F88" w:rsidRPr="006A3D0B" w:rsidRDefault="00C67F88" w:rsidP="006A3D0B">
      <w:pPr>
        <w:spacing w:after="0" w:line="276" w:lineRule="auto"/>
        <w:rPr>
          <w:rFonts w:cs="Arial"/>
        </w:rPr>
      </w:pPr>
    </w:p>
    <w:p w14:paraId="713F8BBA" w14:textId="0E0B1D37" w:rsidR="00CA1AB4" w:rsidRPr="00530AC8" w:rsidRDefault="00CA1AB4" w:rsidP="00530AC8">
      <w:pPr>
        <w:spacing w:after="0" w:line="276" w:lineRule="auto"/>
        <w:rPr>
          <w:rFonts w:cs="Arial"/>
        </w:rPr>
      </w:pPr>
      <w:r>
        <w:br w:type="page"/>
      </w:r>
    </w:p>
    <w:p w14:paraId="01FCCF62" w14:textId="3297B3D0" w:rsidR="00530AC8" w:rsidRDefault="004A3C5D" w:rsidP="00D464D9">
      <w:r w:rsidRPr="006A3D0B">
        <w:rPr>
          <w:rFonts w:cs="Arial"/>
          <w:smallCaps/>
          <w:noProof/>
          <w:color w:val="4F81BD"/>
          <w:sz w:val="52"/>
          <w:szCs w:val="52"/>
        </w:rPr>
        <w:lastRenderedPageBreak/>
        <w:drawing>
          <wp:anchor distT="0" distB="0" distL="114300" distR="114300" simplePos="0" relativeHeight="251658307" behindDoc="1" locked="0" layoutInCell="1" allowOverlap="1" wp14:anchorId="3A0EA466" wp14:editId="66AC96C4">
            <wp:simplePos x="0" y="0"/>
            <wp:positionH relativeFrom="page">
              <wp:posOffset>-10633</wp:posOffset>
            </wp:positionH>
            <wp:positionV relativeFrom="paragraph">
              <wp:posOffset>-565785</wp:posOffset>
            </wp:positionV>
            <wp:extent cx="7580935" cy="10727978"/>
            <wp:effectExtent l="0" t="0" r="1270" b="3810"/>
            <wp:wrapNone/>
            <wp:docPr id="1131821044" name="Obraz 5" descr="Schemat przedstawia główne instytucje w polskim ekosystemie AI oraz ich role i współpracę. Po lewej stronie znajduje się Polski Fundusz Rozwoju S.A. (PFR), który odpowiada za wspieranie zrównoważonego rozwoju gospodarczego, działania na rzecz przedsiębiorców i samorządów, realizację programów wspierających rozwój startupów oraz zarządzanie funduszami inwestycyjnymi (np. PFR Venture, PFR Deep Tech). &#10;Po prawej stronie umieszczono jednostki współpracujące, takie jak uczelnie, instytuty naukowe i badawcze (np. NASK, OPI, Sieć Badawcza Łukasiewicz), administracja publiczna (centralna i samorządowa) oraz gremia doradcze (np. Rady ds. innowacyjności i AI). &#10;Przepływy między elementami wskazują, że PFR zapewnia finansowanie i programy rozwojowe, a jednostki współpracujące dostarczają wiedzy, badań i wsparcia organizacyjnego, tworząc spójny ekosystem dla rozwoju sztucznej inteligencji w Pols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21044" name="Obraz 5" descr="Schemat przedstawia główne instytucje w polskim ekosystemie AI oraz ich role i współpracę. Po lewej stronie znajduje się Polski Fundusz Rozwoju S.A. (PFR), który odpowiada za wspieranie zrównoważonego rozwoju gospodarczego, działania na rzecz przedsiębiorców i samorządów, realizację programów wspierających rozwój startupów oraz zarządzanie funduszami inwestycyjnymi (np. PFR Venture, PFR Deep Tech). &#10;Po prawej stronie umieszczono jednostki współpracujące, takie jak uczelnie, instytuty naukowe i badawcze (np. NASK, OPI, Sieć Badawcza Łukasiewicz), administracja publiczna (centralna i samorządowa) oraz gremia doradcze (np. Rady ds. innowacyjności i AI). &#10;Przepływy między elementami wskazują, że PFR zapewnia finansowanie i programy rozwojowe, a jednostki współpracujące dostarczają wiedzy, badań i wsparcia organizacyjnego, tworząc spójny ekosystem dla rozwoju sztucznej inteligencji w Polsce. "/>
                    <pic:cNvPicPr/>
                  </pic:nvPicPr>
                  <pic:blipFill>
                    <a:blip r:embed="rId22">
                      <a:extLst>
                        <a:ext uri="{28A0092B-C50C-407E-A947-70E740481C1C}">
                          <a14:useLocalDpi xmlns:a14="http://schemas.microsoft.com/office/drawing/2010/main"/>
                        </a:ext>
                      </a:extLst>
                    </a:blip>
                    <a:stretch>
                      <a:fillRect/>
                    </a:stretch>
                  </pic:blipFill>
                  <pic:spPr>
                    <a:xfrm>
                      <a:off x="0" y="0"/>
                      <a:ext cx="7580935" cy="10727978"/>
                    </a:xfrm>
                    <a:prstGeom prst="rect">
                      <a:avLst/>
                    </a:prstGeom>
                  </pic:spPr>
                </pic:pic>
              </a:graphicData>
            </a:graphic>
            <wp14:sizeRelH relativeFrom="page">
              <wp14:pctWidth>0</wp14:pctWidth>
            </wp14:sizeRelH>
            <wp14:sizeRelV relativeFrom="page">
              <wp14:pctHeight>0</wp14:pctHeight>
            </wp14:sizeRelV>
          </wp:anchor>
        </w:drawing>
      </w:r>
      <w:r w:rsidR="00530AC8">
        <w:br w:type="page"/>
      </w:r>
    </w:p>
    <w:bookmarkStart w:id="9" w:name="_Toc227047076"/>
    <w:p w14:paraId="37D2B303" w14:textId="4A304F09" w:rsidR="00C67F88" w:rsidRPr="006A3D0B" w:rsidRDefault="008A7FFB" w:rsidP="002C552E">
      <w:pPr>
        <w:pStyle w:val="Nagwek2"/>
      </w:pPr>
      <w:r>
        <w:rPr>
          <w:noProof/>
        </w:rPr>
        <w:lastRenderedPageBreak/>
        <mc:AlternateContent>
          <mc:Choice Requires="wps">
            <w:drawing>
              <wp:anchor distT="0" distB="0" distL="114300" distR="114300" simplePos="0" relativeHeight="251658248" behindDoc="0" locked="0" layoutInCell="1" allowOverlap="1" wp14:anchorId="7ABB3CE8" wp14:editId="6496E2A7">
                <wp:simplePos x="0" y="0"/>
                <wp:positionH relativeFrom="column">
                  <wp:posOffset>2823</wp:posOffset>
                </wp:positionH>
                <wp:positionV relativeFrom="paragraph">
                  <wp:posOffset>383068</wp:posOffset>
                </wp:positionV>
                <wp:extent cx="2163778" cy="0"/>
                <wp:effectExtent l="0" t="0" r="8255" b="12700"/>
                <wp:wrapNone/>
                <wp:docPr id="1219539219" name="Łącznik prosty 2"/>
                <wp:cNvGraphicFramePr/>
                <a:graphic xmlns:a="http://schemas.openxmlformats.org/drawingml/2006/main">
                  <a:graphicData uri="http://schemas.microsoft.com/office/word/2010/wordprocessingShape">
                    <wps:wsp>
                      <wps:cNvCnPr/>
                      <wps:spPr>
                        <a:xfrm>
                          <a:off x="0" y="0"/>
                          <a:ext cx="2163778"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dec="http://schemas.microsoft.com/office/drawing/2017/decorative">
            <w:pict w14:anchorId="2FFB2EE6">
              <v:line id="Łącznik prosty 2"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2pt,30.15pt" to="170.6pt,30.15pt" w14:anchorId="1AAAAE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">
                <v:stroke joinstyle="miter"/>
              </v:line>
            </w:pict>
          </mc:Fallback>
        </mc:AlternateContent>
      </w:r>
      <w:r w:rsidR="00C67F88" w:rsidRPr="006A3D0B">
        <w:t>3.3. Infrastruktura</w:t>
      </w:r>
      <w:bookmarkEnd w:id="9"/>
      <w:r w:rsidR="00C67F88" w:rsidRPr="006A3D0B">
        <w:t xml:space="preserve"> </w:t>
      </w:r>
    </w:p>
    <w:p w14:paraId="292A3F52" w14:textId="42F2F403" w:rsidR="00C67F88" w:rsidRPr="006A3D0B" w:rsidRDefault="00C67F88" w:rsidP="006A3D0B">
      <w:pPr>
        <w:spacing w:after="0" w:line="276" w:lineRule="auto"/>
        <w:rPr>
          <w:rFonts w:eastAsiaTheme="minorEastAsia" w:cs="Arial"/>
          <w:b/>
          <w:bCs/>
        </w:rPr>
      </w:pPr>
    </w:p>
    <w:p w14:paraId="3EA146BD" w14:textId="4C23928E" w:rsidR="009C1A9B" w:rsidRPr="00D56DD7" w:rsidRDefault="00C67F88" w:rsidP="00445904">
      <w:pPr>
        <w:pStyle w:val="Podtytuwtekcie"/>
      </w:pPr>
      <w:r w:rsidRPr="00D56DD7">
        <w:t xml:space="preserve">Tworzenie AI wymaga solidnej i sprawnej infrastruktury, która wspiera wszystkie etapy cyklu życia AI. Podstawą tej struktury są superkomputery (w tym Fabryki oraz Gigafabryki AI), centra danych i połączenia o wysokiej przepustowości. </w:t>
      </w:r>
    </w:p>
    <w:p w14:paraId="033182F8" w14:textId="77777777" w:rsidR="009C1A9B" w:rsidRDefault="009C1A9B" w:rsidP="39E5A0F1">
      <w:pPr>
        <w:spacing w:after="0" w:line="276" w:lineRule="auto"/>
        <w:rPr>
          <w:rFonts w:eastAsiaTheme="minorEastAsia" w:cs="Arial"/>
        </w:rPr>
      </w:pPr>
    </w:p>
    <w:p w14:paraId="2AF07274" w14:textId="0BBA3FE2" w:rsidR="001443E0" w:rsidRDefault="09C28DE4" w:rsidP="39E5A0F1">
      <w:pPr>
        <w:spacing w:after="0" w:line="276" w:lineRule="auto"/>
        <w:rPr>
          <w:rFonts w:eastAsiaTheme="minorEastAsia" w:cs="Arial"/>
        </w:rPr>
      </w:pPr>
      <w:r w:rsidRPr="39E5A0F1">
        <w:rPr>
          <w:rFonts w:eastAsiaTheme="minorEastAsia" w:cs="Arial"/>
        </w:rPr>
        <w:t xml:space="preserve">Fabryki sztucznej inteligencji </w:t>
      </w:r>
      <w:r w:rsidR="4BAAA1FA" w:rsidRPr="39E5A0F1">
        <w:rPr>
          <w:rFonts w:eastAsiaTheme="minorEastAsia" w:cs="Arial"/>
        </w:rPr>
        <w:t xml:space="preserve">(Fabryki AI) </w:t>
      </w:r>
      <w:r w:rsidRPr="39E5A0F1">
        <w:rPr>
          <w:rFonts w:eastAsiaTheme="minorEastAsia" w:cs="Arial"/>
        </w:rPr>
        <w:t xml:space="preserve">łączą moc obliczeniową, dane i wysoko wykwalifikowanych specjalistów w celu wspierania innowacji, współpracy </w:t>
      </w:r>
      <w:r w:rsidR="6209860F">
        <w:br/>
      </w:r>
      <w:r w:rsidRPr="39E5A0F1">
        <w:rPr>
          <w:rFonts w:eastAsiaTheme="minorEastAsia" w:cs="Arial"/>
        </w:rPr>
        <w:t xml:space="preserve">i eksperymentów wykorzystujących AI. To </w:t>
      </w:r>
      <w:r w:rsidR="638BE8C2" w:rsidRPr="39E5A0F1">
        <w:rPr>
          <w:rFonts w:eastAsiaTheme="minorEastAsia" w:cs="Arial"/>
        </w:rPr>
        <w:t xml:space="preserve">także </w:t>
      </w:r>
      <w:r w:rsidRPr="39E5A0F1">
        <w:rPr>
          <w:rFonts w:eastAsiaTheme="minorEastAsia" w:cs="Arial"/>
        </w:rPr>
        <w:t>wyspecjalizowane superkomputer</w:t>
      </w:r>
      <w:r w:rsidR="693000DA" w:rsidRPr="39E5A0F1">
        <w:rPr>
          <w:rFonts w:eastAsiaTheme="minorEastAsia" w:cs="Arial"/>
        </w:rPr>
        <w:t>y</w:t>
      </w:r>
      <w:r w:rsidRPr="39E5A0F1">
        <w:rPr>
          <w:rFonts w:eastAsiaTheme="minorEastAsia" w:cs="Arial"/>
        </w:rPr>
        <w:t xml:space="preserve"> AI, które umożliwią trenowanie modeli sztucznej inteligencji ogólnego przeznaczenia (GPAI), wymagających znacznej mocy obliczeniowej</w:t>
      </w:r>
      <w:r w:rsidR="0212461E" w:rsidRPr="39E5A0F1">
        <w:rPr>
          <w:rFonts w:eastAsiaTheme="minorEastAsia" w:cs="Arial"/>
        </w:rPr>
        <w:t xml:space="preserve">, </w:t>
      </w:r>
      <w:r w:rsidR="638BE8C2" w:rsidRPr="39E5A0F1">
        <w:rPr>
          <w:rFonts w:eastAsiaTheme="minorEastAsia" w:cs="Arial"/>
        </w:rPr>
        <w:t xml:space="preserve">jak i </w:t>
      </w:r>
      <w:r w:rsidR="0212461E" w:rsidRPr="39E5A0F1">
        <w:rPr>
          <w:rFonts w:eastAsiaTheme="minorEastAsia" w:cs="Arial"/>
        </w:rPr>
        <w:t xml:space="preserve">usługi </w:t>
      </w:r>
      <w:r w:rsidR="7079461D" w:rsidRPr="39E5A0F1">
        <w:rPr>
          <w:rFonts w:eastAsiaTheme="minorEastAsia" w:cs="Arial"/>
        </w:rPr>
        <w:t>ułatwiające</w:t>
      </w:r>
      <w:r w:rsidR="0212461E" w:rsidRPr="39E5A0F1">
        <w:rPr>
          <w:rFonts w:eastAsiaTheme="minorEastAsia" w:cs="Arial"/>
        </w:rPr>
        <w:t xml:space="preserve"> dostęp do mocy obliczeniowej i wspierające budowanie kompetencji</w:t>
      </w:r>
      <w:r w:rsidR="57DB80AF" w:rsidRPr="39E5A0F1">
        <w:rPr>
          <w:rFonts w:eastAsiaTheme="minorEastAsia" w:cs="Arial"/>
        </w:rPr>
        <w:t xml:space="preserve">. </w:t>
      </w:r>
      <w:r w:rsidR="0E2DF6C8" w:rsidRPr="39E5A0F1">
        <w:rPr>
          <w:rFonts w:eastAsiaTheme="minorEastAsia" w:cs="Arial"/>
        </w:rPr>
        <w:t>Fabryki AI są co do zasady</w:t>
      </w:r>
      <w:r w:rsidR="638BE8C2" w:rsidRPr="39E5A0F1">
        <w:rPr>
          <w:rFonts w:eastAsiaTheme="minorEastAsia" w:cs="Arial"/>
        </w:rPr>
        <w:t xml:space="preserve"> same w sobie</w:t>
      </w:r>
      <w:r w:rsidR="0E2DF6C8" w:rsidRPr="39E5A0F1">
        <w:rPr>
          <w:rFonts w:eastAsiaTheme="minorEastAsia" w:cs="Arial"/>
        </w:rPr>
        <w:t xml:space="preserve"> dynamicznymi ekosystemami. Ich zadaniem jest wsparcie centrów obliczeniowych superkomputerowych, uniwersytetów, MŚP, przemysłu i podmiotów finansowych. Fabryki AI służą jako centra napędzające postępy w zastosowaniach AI w różnych sektorach, takich jak zdrowie, produkcja</w:t>
      </w:r>
      <w:r w:rsidR="008339D6">
        <w:rPr>
          <w:rFonts w:eastAsiaTheme="minorEastAsia" w:cs="Arial"/>
        </w:rPr>
        <w:t xml:space="preserve"> przemysłowa</w:t>
      </w:r>
      <w:r w:rsidR="0E2DF6C8" w:rsidRPr="39E5A0F1">
        <w:rPr>
          <w:rFonts w:eastAsiaTheme="minorEastAsia" w:cs="Arial"/>
        </w:rPr>
        <w:t>, klimat, finanse, przestrzeń kosmiczna i</w:t>
      </w:r>
      <w:r w:rsidR="125ECA3D" w:rsidRPr="39E5A0F1">
        <w:rPr>
          <w:rFonts w:eastAsiaTheme="minorEastAsia" w:cs="Arial"/>
        </w:rPr>
        <w:t> </w:t>
      </w:r>
      <w:r w:rsidR="0E2DF6C8" w:rsidRPr="39E5A0F1">
        <w:rPr>
          <w:rFonts w:eastAsiaTheme="minorEastAsia" w:cs="Arial"/>
        </w:rPr>
        <w:t>inne.</w:t>
      </w:r>
    </w:p>
    <w:p w14:paraId="355C113D" w14:textId="77777777" w:rsidR="008938A0" w:rsidRDefault="008938A0" w:rsidP="39E5A0F1">
      <w:pPr>
        <w:spacing w:after="0" w:line="276" w:lineRule="auto"/>
        <w:rPr>
          <w:rFonts w:eastAsiaTheme="minorEastAsia" w:cs="Arial"/>
        </w:rPr>
      </w:pPr>
    </w:p>
    <w:p w14:paraId="46D5052C" w14:textId="6F02A5F0" w:rsidR="00DC0F85" w:rsidRDefault="43270AA0" w:rsidP="00445904">
      <w:pPr>
        <w:pStyle w:val="Podtytuwtekcie"/>
      </w:pPr>
      <w:r>
        <w:t>Kluczowe korzyści</w:t>
      </w:r>
      <w:r w:rsidR="215FE2C8">
        <w:t xml:space="preserve"> z budowania w Polsce Fabryk AI</w:t>
      </w:r>
      <w:r>
        <w:t xml:space="preserve"> obejmują poprawę konkurencyjności polskich przedsiębiorstw, rozwój talentów w dziedzinie AI, automatyzację procesów produkcyjnych i logistycznych, prowadzenie zaawansowanych badań w różnych dziedzinach, redukcję nierówności społecznych, rozwój technologii wojskowych wykorzystujących AI, implementację rozwiązań AI w sektorze energii odnawialnej i</w:t>
      </w:r>
      <w:r w:rsidR="125ECA3D">
        <w:t> </w:t>
      </w:r>
      <w:r>
        <w:t>monitoringu środowiska, poprawę jakości usług publicznych oraz rozwój inteligentnych systemów zarządzania miastem.</w:t>
      </w:r>
    </w:p>
    <w:p w14:paraId="39BD2844" w14:textId="77777777" w:rsidR="008938A0" w:rsidRPr="00903D38" w:rsidRDefault="008938A0" w:rsidP="00445904">
      <w:pPr>
        <w:pStyle w:val="Podtytuwtekcie"/>
      </w:pPr>
    </w:p>
    <w:p w14:paraId="75343077" w14:textId="1C7A9851" w:rsidR="00960A70" w:rsidRDefault="5B07A86F" w:rsidP="00DC0F85">
      <w:r>
        <w:t xml:space="preserve">Dla wykorzystania AI na dużą skalę przemysłową i uczynienia z Europy światowego lidera w dziedzinie sztucznej inteligencji Polska angażuje się natomiast w projekt budowy Gigafabryki AI wspólnie z </w:t>
      </w:r>
      <w:r w:rsidR="008339D6">
        <w:t>innymi państwami Unii Europejskiej</w:t>
      </w:r>
      <w:r>
        <w:t>. Projekt ma silny aspekt biznesowy, w ramach którego będziemy rozwijać partnerstwo publiczno-pr</w:t>
      </w:r>
      <w:r w:rsidR="008339D6">
        <w:t>ywatne</w:t>
      </w:r>
      <w:r>
        <w:t xml:space="preserve">. </w:t>
      </w:r>
      <w:r w:rsidR="402981E9">
        <w:br w:type="page"/>
      </w:r>
    </w:p>
    <w:p w14:paraId="32D766CD" w14:textId="3A54DC5E" w:rsidR="00960A70" w:rsidRDefault="00880796" w:rsidP="00DC0F85">
      <w:r w:rsidRPr="006A3D0B">
        <w:rPr>
          <w:rFonts w:cs="Arial"/>
          <w:smallCaps/>
          <w:noProof/>
          <w:color w:val="4F81BD"/>
          <w:sz w:val="52"/>
          <w:szCs w:val="52"/>
        </w:rPr>
        <w:lastRenderedPageBreak/>
        <w:drawing>
          <wp:anchor distT="0" distB="0" distL="114300" distR="114300" simplePos="0" relativeHeight="251658297" behindDoc="1" locked="0" layoutInCell="1" allowOverlap="1" wp14:anchorId="78FFC172" wp14:editId="13A972FA">
            <wp:simplePos x="0" y="0"/>
            <wp:positionH relativeFrom="page">
              <wp:posOffset>-10795</wp:posOffset>
            </wp:positionH>
            <wp:positionV relativeFrom="paragraph">
              <wp:posOffset>-566420</wp:posOffset>
            </wp:positionV>
            <wp:extent cx="7580630" cy="10727690"/>
            <wp:effectExtent l="0" t="0" r="1270" b="3810"/>
            <wp:wrapNone/>
            <wp:docPr id="1988852056" name="Obraz 5" descr="    Grafika zatytułowana ‘INFRASTRUKTURA w polskim ekosystemie AI’ przedstawia mapę Polski z zaznaczonymi ośrodkami wspierającymi rozwój sztucznej inteligencji. Wskazano m.in. Baltic AI GigaFactory (działająca ponadnarodowo z Litwą, Łotwą i Estonią), CI TASK (Trójmiasto), PIAST AI Factory (Poznań), WCSS (Wrocław), ICM (Warszawa), NCBJ (Otwock–Świerk) oraz GAIA AI Factory (Kraków). Zaznaczono również sieć PLGrid z lokalizacjami w Krakowie, Warszawie, Poznaniu, Wrocławiu, Gdańsku i Otwocku. Grafika opisuje korzyści z dostępnej infrastruktury dla nauki (np. dostęp do danych, skrócenie czasu wdrożeń) i biznesu (np. trenowanie modeli AI, transfer technologii, wsparcie dla MŚ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52056" name="Obraz 5" descr="    Grafika zatytułowana ‘INFRASTRUKTURA w polskim ekosystemie AI’ przedstawia mapę Polski z zaznaczonymi ośrodkami wspierającymi rozwój sztucznej inteligencji. Wskazano m.in. Baltic AI GigaFactory (działająca ponadnarodowo z Litwą, Łotwą i Estonią), CI TASK (Trójmiasto), PIAST AI Factory (Poznań), WCSS (Wrocław), ICM (Warszawa), NCBJ (Otwock–Świerk) oraz GAIA AI Factory (Kraków). Zaznaczono również sieć PLGrid z lokalizacjami w Krakowie, Warszawie, Poznaniu, Wrocławiu, Gdańsku i Otwocku. Grafika opisuje korzyści z dostępnej infrastruktury dla nauki (np. dostęp do danych, skrócenie czasu wdrożeń) i biznesu (np. trenowanie modeli AI, transfer technologii, wsparcie dla MŚP). "/>
                    <pic:cNvPicPr/>
                  </pic:nvPicPr>
                  <pic:blipFill>
                    <a:blip r:embed="rId23">
                      <a:extLst>
                        <a:ext uri="{28A0092B-C50C-407E-A947-70E740481C1C}">
                          <a14:useLocalDpi xmlns:a14="http://schemas.microsoft.com/office/drawing/2010/main"/>
                        </a:ext>
                      </a:extLst>
                    </a:blip>
                    <a:stretch>
                      <a:fillRect/>
                    </a:stretch>
                  </pic:blipFill>
                  <pic:spPr>
                    <a:xfrm>
                      <a:off x="0" y="0"/>
                      <a:ext cx="7580630" cy="10727690"/>
                    </a:xfrm>
                    <a:prstGeom prst="rect">
                      <a:avLst/>
                    </a:prstGeom>
                  </pic:spPr>
                </pic:pic>
              </a:graphicData>
            </a:graphic>
            <wp14:sizeRelH relativeFrom="page">
              <wp14:pctWidth>0</wp14:pctWidth>
            </wp14:sizeRelH>
            <wp14:sizeRelV relativeFrom="page">
              <wp14:pctHeight>0</wp14:pctHeight>
            </wp14:sizeRelV>
          </wp:anchor>
        </w:drawing>
      </w:r>
      <w:r w:rsidR="00960A70">
        <w:br w:type="page"/>
      </w:r>
    </w:p>
    <w:p w14:paraId="7FBE1757" w14:textId="164C4E32" w:rsidR="00C86238" w:rsidRDefault="22C993E5" w:rsidP="00AB3C4F">
      <w:pPr>
        <w:pStyle w:val="Podtytuwtekcie"/>
      </w:pPr>
      <w:r>
        <w:lastRenderedPageBreak/>
        <w:t>Baltic AI Gigafactory</w:t>
      </w:r>
      <w:r w:rsidR="24570A35">
        <w:t xml:space="preserve"> – moc obliczeniowa i ponadnarodowy ekosystem wspierający bałtycki potencjał w zakresie AI</w:t>
      </w:r>
    </w:p>
    <w:p w14:paraId="58B2954C" w14:textId="6D329A64" w:rsidR="00337681" w:rsidRPr="00DB36A2" w:rsidRDefault="276890CB" w:rsidP="00337681">
      <w:r>
        <w:t xml:space="preserve">Baltic AI GigaFactory ma być ośrodkiem rozwoju sztucznej inteligencji, który stanie się technologicznym centrum </w:t>
      </w:r>
      <w:r w:rsidR="008339D6">
        <w:t xml:space="preserve">naszego </w:t>
      </w:r>
      <w:r>
        <w:t xml:space="preserve">regionu. Jego powstanie pozwoli na zapewnienie infrastruktury, mocy obliczeniowej i zasobów do budowy, trenowania </w:t>
      </w:r>
      <w:r w:rsidR="25719CD8">
        <w:br/>
      </w:r>
      <w:r>
        <w:t>i wdrażania dużych modeli językowych oraz innych zaawansowanych systemów AI. Drugi cel, który uda się osiągnąć realizując tę inwestycję, to wsparcie przedsiębiorstw, administracji publicznej, instytucji naukowych i startupów, a</w:t>
      </w:r>
      <w:r w:rsidR="0C95EFF8">
        <w:t> </w:t>
      </w:r>
      <w:r>
        <w:t xml:space="preserve">tym samym zwiększenie konkurencyjności regionu. </w:t>
      </w:r>
    </w:p>
    <w:p w14:paraId="6E0CA763" w14:textId="77777777" w:rsidR="00337681" w:rsidRDefault="00337681" w:rsidP="00DC0F85"/>
    <w:p w14:paraId="7FEFECE9" w14:textId="14A012AD" w:rsidR="00A91FF6" w:rsidRDefault="5B07A86F" w:rsidP="00AC2A78">
      <w:r>
        <w:t xml:space="preserve">Bazując na tworzonej w ramach fabryk AI infrastrukturze rozszerzymy inicjatywę PLGrid, która ma strategiczne znaczenie.  W ramach PLGrid możliwy jest dostęp do superkomputerów, komputerów kwantowych, specjalizowanych akceleratorów dla sztucznej inteligencji, chmury obliczeniowej, pamięci dyskowych, zoptymalizowanego oprogramowania obliczeniowego oraz wsparcia ekspertów z całej Polski. </w:t>
      </w:r>
      <w:r w:rsidR="7EA738BE">
        <w:t xml:space="preserve">W miarę rosnących potrzeb, </w:t>
      </w:r>
      <w:r w:rsidR="3E18274D">
        <w:t>kluczow</w:t>
      </w:r>
      <w:r w:rsidR="7EA738BE">
        <w:t>ym</w:t>
      </w:r>
      <w:r w:rsidR="2F54120C">
        <w:t xml:space="preserve"> będzie</w:t>
      </w:r>
      <w:r>
        <w:t xml:space="preserve"> </w:t>
      </w:r>
      <w:r w:rsidR="2F54120C">
        <w:t xml:space="preserve">utrzymanie </w:t>
      </w:r>
      <w:r>
        <w:t>transparentn</w:t>
      </w:r>
      <w:r w:rsidR="2F54120C">
        <w:t>ych</w:t>
      </w:r>
      <w:r w:rsidR="7BBFEA69">
        <w:t xml:space="preserve"> </w:t>
      </w:r>
      <w:r>
        <w:t xml:space="preserve">procedur aplikacji o granty obliczeniowe. </w:t>
      </w:r>
    </w:p>
    <w:p w14:paraId="405DEB0C" w14:textId="77777777" w:rsidR="00A91FF6" w:rsidRDefault="00A91FF6" w:rsidP="00AC2A78"/>
    <w:p w14:paraId="4EA3C597" w14:textId="06DB3675" w:rsidR="00A91FF6" w:rsidRDefault="00A91FF6" w:rsidP="00A91FF6">
      <w:r>
        <w:rPr>
          <w:noProof/>
        </w:rPr>
        <w:drawing>
          <wp:inline distT="0" distB="0" distL="0" distR="0" wp14:anchorId="22C4DB7B" wp14:editId="3C368C19">
            <wp:extent cx="6446503" cy="3757025"/>
            <wp:effectExtent l="0" t="0" r="5715" b="2540"/>
            <wp:docPr id="361586464" name="Obraz 1" descr="Wykres słupkowy przedstawiający alokację zasobów superkomputerowych dostępnych w PLGrid w latach 2024–2025, wyrażoną w petaflopach. Oś pozioma pokazuje miesiące od stycznia 2024 do września 2025, a oś pionowa – liczbę petaflopów (od 0 do 60). Każdy słupek podzielony jest na dwie części: dolna część w kolorze fioletowym oznacza zasoby przeznaczone na potrzeby AI, górna część w kolorze szarym – pozostałe obliczenia. Widać trend wzrostowy w całym okresie: od około 20 petaflopów w styczniu 2024 do ponad 50 petaflopów we wrześniu 2025, przy czym udział AI również rośnie, osiągając około jedną trzecią całkowitej mocy w końcowych miesiąc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86464" name="Obraz 1" descr="Wykres słupkowy przedstawiający alokację zasobów superkomputerowych dostępnych w PLGrid w latach 2024–2025, wyrażoną w petaflopach. Oś pozioma pokazuje miesiące od stycznia 2024 do września 2025, a oś pionowa – liczbę petaflopów (od 0 do 60). Każdy słupek podzielony jest na dwie części: dolna część w kolorze fioletowym oznacza zasoby przeznaczone na potrzeby AI, górna część w kolorze szarym – pozostałe obliczenia. Widać trend wzrostowy w całym okresie: od około 20 petaflopów w styczniu 2024 do ponad 50 petaflopów we wrześniu 2025, przy czym udział AI również rośnie, osiągając około jedną trzecią całkowitej mocy w końcowych miesiącach. "/>
                    <pic:cNvPicPr/>
                  </pic:nvPicPr>
                  <pic:blipFill>
                    <a:blip r:embed="rId24" cstate="screen">
                      <a:extLst>
                        <a:ext uri="{28A0092B-C50C-407E-A947-70E740481C1C}">
                          <a14:useLocalDpi xmlns:a14="http://schemas.microsoft.com/office/drawing/2010/main"/>
                        </a:ext>
                      </a:extLst>
                    </a:blip>
                    <a:stretch>
                      <a:fillRect/>
                    </a:stretch>
                  </pic:blipFill>
                  <pic:spPr>
                    <a:xfrm>
                      <a:off x="0" y="0"/>
                      <a:ext cx="6473561" cy="3772795"/>
                    </a:xfrm>
                    <a:prstGeom prst="rect">
                      <a:avLst/>
                    </a:prstGeom>
                  </pic:spPr>
                </pic:pic>
              </a:graphicData>
            </a:graphic>
          </wp:inline>
        </w:drawing>
      </w:r>
    </w:p>
    <w:p w14:paraId="5E866DD1" w14:textId="77777777" w:rsidR="00A91FF6" w:rsidRDefault="00A91FF6" w:rsidP="00AC2A78"/>
    <w:p w14:paraId="522C1E68" w14:textId="77777777" w:rsidR="00A91FF6" w:rsidRDefault="00A91FF6" w:rsidP="00AC2A78"/>
    <w:p w14:paraId="2948DD91" w14:textId="77777777" w:rsidR="00A91FF6" w:rsidRDefault="00A91FF6" w:rsidP="00AC2A78"/>
    <w:p w14:paraId="4755F3EE" w14:textId="77777777" w:rsidR="00A91FF6" w:rsidRDefault="00A91FF6" w:rsidP="00AC2A78"/>
    <w:p w14:paraId="015A8395" w14:textId="53AFB206" w:rsidR="00A91FF6" w:rsidRDefault="00A91FF6" w:rsidP="00AC2A78">
      <w:r>
        <w:rPr>
          <w:noProof/>
        </w:rPr>
        <w:lastRenderedPageBreak/>
        <w:drawing>
          <wp:inline distT="0" distB="0" distL="0" distR="0" wp14:anchorId="0927ECAC" wp14:editId="3465B0A5">
            <wp:extent cx="6463430" cy="3766890"/>
            <wp:effectExtent l="0" t="0" r="1270" b="5080"/>
            <wp:docPr id="903915385" name="Obraz 2" descr="Wykres słupkowy przedstawiający procentowe wykorzystanie dostępnej alokacji petaflopów na obliczenia związane z AI w latach 2024–2025. Oś pozioma pokazuje miesiące od stycznia 2024 do września 2025, a oś pionowa – wartości procentowe od 0% do 60%. Każdy słupek w kolorze fioletowym reprezentuje udział AI w całkowitej alokacji. Widać trend wzrostowy: od 26,51% w styczniu 2024 do 53,69% we wrześniu 2025, z kilkoma skokami – np. 41,58% w październiku 2024, 53,25% w grudniu 2024 i stabilizacją powyżej 50% od marca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15385" name="Obraz 2" descr="Wykres słupkowy przedstawiający procentowe wykorzystanie dostępnej alokacji petaflopów na obliczenia związane z AI w latach 2024–2025. Oś pozioma pokazuje miesiące od stycznia 2024 do września 2025, a oś pionowa – wartości procentowe od 0% do 60%. Każdy słupek w kolorze fioletowym reprezentuje udział AI w całkowitej alokacji. Widać trend wzrostowy: od 26,51% w styczniu 2024 do 53,69% we wrześniu 2025, z kilkoma skokami – np. 41,58% w październiku 2024, 53,25% w grudniu 2024 i stabilizacją powyżej 50% od marca 2025. "/>
                    <pic:cNvPicPr/>
                  </pic:nvPicPr>
                  <pic:blipFill>
                    <a:blip r:embed="rId25" cstate="screen">
                      <a:extLst>
                        <a:ext uri="{28A0092B-C50C-407E-A947-70E740481C1C}">
                          <a14:useLocalDpi xmlns:a14="http://schemas.microsoft.com/office/drawing/2010/main"/>
                        </a:ext>
                      </a:extLst>
                    </a:blip>
                    <a:stretch>
                      <a:fillRect/>
                    </a:stretch>
                  </pic:blipFill>
                  <pic:spPr>
                    <a:xfrm>
                      <a:off x="0" y="0"/>
                      <a:ext cx="6485992" cy="3780039"/>
                    </a:xfrm>
                    <a:prstGeom prst="rect">
                      <a:avLst/>
                    </a:prstGeom>
                  </pic:spPr>
                </pic:pic>
              </a:graphicData>
            </a:graphic>
          </wp:inline>
        </w:drawing>
      </w:r>
    </w:p>
    <w:p w14:paraId="3AFDD139" w14:textId="542ED208" w:rsidR="3B3A52B8" w:rsidRDefault="3B3A52B8"/>
    <w:p w14:paraId="623C7467" w14:textId="20D70071" w:rsidR="00DC0F85" w:rsidRPr="00671450" w:rsidRDefault="5B07A86F" w:rsidP="00DC0F85">
      <w:r>
        <w:t xml:space="preserve">Krajowa infrastruktura </w:t>
      </w:r>
      <w:r w:rsidR="6EE254D9">
        <w:t>obliczeniowa</w:t>
      </w:r>
      <w:r>
        <w:t xml:space="preserve"> powinna stanowić zaufane zaplecze zarówno dla projektów publicznych, jak i komercyjnych. Zapewniona będzie wysoka redundancja na wszystkich poziomach infrastruktury (zasilanie, przechowywanie danych, zasoby obliczeniowe, sieć) oraz zdolność do szybkiego skalowania zasobów w zależności od</w:t>
      </w:r>
      <w:r w:rsidR="456122F3">
        <w:t> </w:t>
      </w:r>
      <w:r>
        <w:t>potrzeb.</w:t>
      </w:r>
    </w:p>
    <w:p w14:paraId="444A7FFD" w14:textId="7187538F" w:rsidR="00DC0F85" w:rsidRPr="00671450" w:rsidRDefault="402981E9" w:rsidP="00DC0F85">
      <w:r>
        <w:t>Kontynuowane będą w szerszym zakresie wiodące inicjatywy realizujące usługi obliczeniowe, AI oraz usługi powiązane takie, jak PRACELAB czy też Krajowy Magazyn Danych (KMD). Pozwoli to na bezpieczne, zgodne z regulacjami, przetwarzanie danych, w tym danych wrażliwych</w:t>
      </w:r>
      <w:r w:rsidR="0049178B">
        <w:t>.</w:t>
      </w:r>
    </w:p>
    <w:p w14:paraId="4A2536AC" w14:textId="4F1CC193" w:rsidR="007F5182" w:rsidRDefault="43270AA0" w:rsidP="00DC0F85">
      <w:r>
        <w:t>Kontynuowane będą również inicjatywy Wspólnej Infrastruktury Informatycznej Państwa (WIIP) i Rządowej Chmury Obliczeniowej</w:t>
      </w:r>
      <w:r w:rsidR="456122F3">
        <w:t xml:space="preserve"> (RChO)</w:t>
      </w:r>
      <w:r>
        <w:t xml:space="preserve">. Inicjatywa WIIP ma na celu podniesienie bezpieczeństwa danych przetwarzanych w systemach teleinformatycznych administracji publicznej oraz optymalizację kosztów. Obejmuje budowę i rozwój Rządowej Chmury Obliczeniowej, która jest zarządzana przez Centralny Ośrodek Informatyki. </w:t>
      </w:r>
      <w:r w:rsidR="3554DE15">
        <w:t xml:space="preserve">Dalszy rozwój </w:t>
      </w:r>
      <w:r w:rsidR="556FFB78">
        <w:t xml:space="preserve">RChO </w:t>
      </w:r>
      <w:r w:rsidR="456122F3">
        <w:t>zakłada także</w:t>
      </w:r>
      <w:r w:rsidR="556FFB78">
        <w:t xml:space="preserve"> rozszerzanie zasobów do budowania i hostowania modeli AI. </w:t>
      </w:r>
    </w:p>
    <w:p w14:paraId="65EF785C" w14:textId="43F503A7" w:rsidR="00C35060" w:rsidRDefault="5B07A86F" w:rsidP="00DC0F85">
      <w:r>
        <w:t xml:space="preserve">Infrastruktura AI wymaga znacznych nakładów inwestycyjnych, a także zaplecza </w:t>
      </w:r>
      <w:r w:rsidR="402981E9">
        <w:br/>
      </w:r>
      <w:r>
        <w:t>w postaci ośrodków naukowych i wdrożeniowych. Dlatego inwestycje będą skupiały się w wiodących i wspierających ośrodkach naukowo-gospodarczych, które będą połączone z ośrodkami regionalnymi. Zaplanowane inwestycje będą spójne ze</w:t>
      </w:r>
      <w:r w:rsidR="456122F3">
        <w:t> </w:t>
      </w:r>
      <w:r>
        <w:t>śródokresową strategią rozwoju kraju.</w:t>
      </w:r>
      <w:r w:rsidR="402981E9">
        <w:br w:type="page"/>
      </w:r>
    </w:p>
    <w:p w14:paraId="254FCD0A" w14:textId="64806E60" w:rsidR="00C35060" w:rsidRDefault="00C35060" w:rsidP="00DC0F85">
      <w:r w:rsidRPr="006A3D0B">
        <w:rPr>
          <w:rFonts w:cs="Arial"/>
          <w:smallCaps/>
          <w:noProof/>
          <w:color w:val="4F81BD"/>
          <w:sz w:val="52"/>
          <w:szCs w:val="52"/>
        </w:rPr>
        <w:lastRenderedPageBreak/>
        <w:drawing>
          <wp:anchor distT="0" distB="0" distL="114300" distR="114300" simplePos="0" relativeHeight="251658298" behindDoc="1" locked="0" layoutInCell="1" allowOverlap="1" wp14:anchorId="561F032A" wp14:editId="408E7685">
            <wp:simplePos x="0" y="0"/>
            <wp:positionH relativeFrom="page">
              <wp:posOffset>1905</wp:posOffset>
            </wp:positionH>
            <wp:positionV relativeFrom="paragraph">
              <wp:posOffset>-564353</wp:posOffset>
            </wp:positionV>
            <wp:extent cx="7580934" cy="10727978"/>
            <wp:effectExtent l="0" t="0" r="1270" b="3810"/>
            <wp:wrapNone/>
            <wp:docPr id="1938422404" name="Obraz 5" descr="    Mapa Polski zatytułowana ‘Ośrodki rozwijające AI w Polsce’, przedstawiająca podział miast i regionów według ich roli w rozwoju sztucznej inteligencji. Wyróżniono: ośrodki wiodące (m.in. Warszawa, Kraków, Poznań, Wrocław, Metropolia Pomorska, Łódź i GZM – od 2027), ośrodki wspierające (np. Białystok, Lublin, Szczecin, Rzeszów, Toruń, Kielce, Opole) oraz ośrodki regionalne (np. Radom, Częstochowa, Płock, Tarnów, Koszalin, Leszno, Zamość, Przemyśl, Ełk, Chełm, i wiele inny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22404" name="Obraz 5" descr="    Mapa Polski zatytułowana ‘Ośrodki rozwijające AI w Polsce’, przedstawiająca podział miast i regionów według ich roli w rozwoju sztucznej inteligencji. Wyróżniono: ośrodki wiodące (m.in. Warszawa, Kraków, Poznań, Wrocław, Metropolia Pomorska, Łódź i GZM – od 2027), ośrodki wspierające (np. Białystok, Lublin, Szczecin, Rzeszów, Toruń, Kielce, Opole) oraz ośrodki regionalne (np. Radom, Częstochowa, Płock, Tarnów, Koszalin, Leszno, Zamość, Przemyśl, Ełk, Chełm, i wiele innych). "/>
                    <pic:cNvPicPr/>
                  </pic:nvPicPr>
                  <pic:blipFill>
                    <a:blip r:embed="rId26">
                      <a:extLst>
                        <a:ext uri="{28A0092B-C50C-407E-A947-70E740481C1C}">
                          <a14:useLocalDpi xmlns:a14="http://schemas.microsoft.com/office/drawing/2010/main"/>
                        </a:ext>
                      </a:extLst>
                    </a:blip>
                    <a:stretch>
                      <a:fillRect/>
                    </a:stretch>
                  </pic:blipFill>
                  <pic:spPr>
                    <a:xfrm>
                      <a:off x="0" y="0"/>
                      <a:ext cx="7580934" cy="10727978"/>
                    </a:xfrm>
                    <a:prstGeom prst="rect">
                      <a:avLst/>
                    </a:prstGeom>
                  </pic:spPr>
                </pic:pic>
              </a:graphicData>
            </a:graphic>
            <wp14:sizeRelH relativeFrom="page">
              <wp14:pctWidth>0</wp14:pctWidth>
            </wp14:sizeRelH>
            <wp14:sizeRelV relativeFrom="page">
              <wp14:pctHeight>0</wp14:pctHeight>
            </wp14:sizeRelV>
          </wp:anchor>
        </w:drawing>
      </w:r>
      <w:r>
        <w:br w:type="page"/>
      </w:r>
    </w:p>
    <w:p w14:paraId="60B74A82" w14:textId="74C715C5" w:rsidR="00DC0F85" w:rsidRPr="000C3F22" w:rsidRDefault="5B07A86F" w:rsidP="49CE76BA">
      <w:r>
        <w:lastRenderedPageBreak/>
        <w:t xml:space="preserve">Należy zadbać, by inwestycje te były rozmieszczone efektywnie, </w:t>
      </w:r>
      <w:r w:rsidR="456122F3">
        <w:t xml:space="preserve">tym samym </w:t>
      </w:r>
      <w:r>
        <w:t>zapewniając dostęp</w:t>
      </w:r>
      <w:r w:rsidR="7564886F">
        <w:t xml:space="preserve"> </w:t>
      </w:r>
      <w:r>
        <w:t>do mocy obliczeniowych przedsiębiorcom i naukowcom ze</w:t>
      </w:r>
      <w:r w:rsidR="456122F3">
        <w:t> </w:t>
      </w:r>
      <w:r>
        <w:t>wszystkich regionów</w:t>
      </w:r>
      <w:r w:rsidR="3EDAD75B">
        <w:t xml:space="preserve"> </w:t>
      </w:r>
      <w:r>
        <w:t>Polski. Dlatego należy je skupić w wielu regionach gwarantujących połączenia</w:t>
      </w:r>
      <w:r w:rsidR="5B863AA5">
        <w:t xml:space="preserve"> </w:t>
      </w:r>
      <w:r>
        <w:t>wysokiej przepustowości.</w:t>
      </w:r>
    </w:p>
    <w:p w14:paraId="72B237F6" w14:textId="2AA39143" w:rsidR="00DC0F85" w:rsidRPr="00671450" w:rsidRDefault="1D39300C" w:rsidP="00DC0F85">
      <w:r>
        <w:t xml:space="preserve">Rozwój infrastruktury energetycznej dla sztucznej inteligencji wiąże się </w:t>
      </w:r>
      <w:r w:rsidR="00DC0F85">
        <w:br/>
      </w:r>
      <w:r>
        <w:t>z</w:t>
      </w:r>
      <w:r w:rsidR="456122F3">
        <w:t> </w:t>
      </w:r>
      <w:r>
        <w:t>wyzwaniami, które wpływają na technologię, środowisko i społeczeństwo.</w:t>
      </w:r>
    </w:p>
    <w:p w14:paraId="3A19D74C" w14:textId="7D55472F" w:rsidR="00DC0F85" w:rsidRPr="00671450" w:rsidRDefault="1D39300C" w:rsidP="00DC0F85">
      <w:r>
        <w:t xml:space="preserve">Trenowanie modeli AI (zwłaszcza dużych modeli językowych) wymaga olbrzymiej mocy obliczeniowej i generuje znaczne zapotrzebowanie na energię elektryczną. Kluczowym wyzwaniem jest zrównoważenie potrzeb technologicznych z troską </w:t>
      </w:r>
      <w:r w:rsidR="00DC0F85">
        <w:br/>
      </w:r>
      <w:r>
        <w:t>o</w:t>
      </w:r>
      <w:r w:rsidR="456122F3">
        <w:t> </w:t>
      </w:r>
      <w:r>
        <w:t>zasoby, środowisko oraz stabilność i bezpieczeństwo systemu dostaw energii.</w:t>
      </w:r>
    </w:p>
    <w:p w14:paraId="0C654D10" w14:textId="360C2BE6" w:rsidR="00DC0F85" w:rsidRPr="00671450" w:rsidRDefault="1D39300C" w:rsidP="00DC0F85">
      <w:r>
        <w:t xml:space="preserve">Sprzęt wykorzystywany w </w:t>
      </w:r>
      <w:r w:rsidR="456122F3">
        <w:t xml:space="preserve">technologiach </w:t>
      </w:r>
      <w:r>
        <w:t>AI, taki</w:t>
      </w:r>
      <w:r w:rsidR="008339D6">
        <w:t xml:space="preserve"> </w:t>
      </w:r>
      <w:r>
        <w:t xml:space="preserve">jak procesory (CPU) czy układy graficzne (GPU), wytwarza podczas pracy ogromne ilości ciepła. Chłodzenie </w:t>
      </w:r>
      <w:r w:rsidR="456122F3">
        <w:t xml:space="preserve">takich </w:t>
      </w:r>
      <w:r>
        <w:t xml:space="preserve">systemów wymaga specjalistycznych instalacji zużywających dużo energii. Dlatego uwzględnienie unijnej polityki klimatycznej w tym zakresie m.in. przez powstawanie </w:t>
      </w:r>
      <w:r w:rsidR="456122F3">
        <w:t>„</w:t>
      </w:r>
      <w:r>
        <w:t>zielonej infrastruktury AI” (</w:t>
      </w:r>
      <w:r w:rsidR="456122F3">
        <w:t xml:space="preserve">złożonej z </w:t>
      </w:r>
      <w:r>
        <w:t>bardziej energooszczędnych układów obliczeniowych</w:t>
      </w:r>
      <w:r w:rsidR="456122F3">
        <w:t>, jak i optymalnych pod względem zużycia energii</w:t>
      </w:r>
      <w:r>
        <w:t>algorytmów, współpraca z sektorem OZE, chłodzenie cieczą) pozostaje jednym z głównych wyzwań dla producentów sprzętu i oprogramowania.</w:t>
      </w:r>
    </w:p>
    <w:p w14:paraId="1EB6EC60" w14:textId="532F6BCC" w:rsidR="00DC0F85" w:rsidRDefault="00DC0F85" w:rsidP="00DC0F85">
      <w:pPr>
        <w:spacing w:after="0" w:line="276" w:lineRule="auto"/>
        <w:rPr>
          <w:rFonts w:eastAsiaTheme="minorEastAsia" w:cs="Arial"/>
        </w:rPr>
      </w:pPr>
    </w:p>
    <w:p w14:paraId="18E342CE" w14:textId="7C572FBC" w:rsidR="006F2CBE" w:rsidRDefault="006F2CBE" w:rsidP="006A3D0B">
      <w:pPr>
        <w:spacing w:after="0" w:line="276" w:lineRule="auto"/>
        <w:rPr>
          <w:rFonts w:eastAsiaTheme="minorEastAsia" w:cs="Arial"/>
        </w:rPr>
      </w:pPr>
    </w:p>
    <w:p w14:paraId="475DCCA6" w14:textId="2A29E748" w:rsidR="00C67F88" w:rsidRPr="00461210" w:rsidRDefault="00C17A5B" w:rsidP="00461210">
      <w:pPr>
        <w:pStyle w:val="Podtytuwtekcie"/>
      </w:pPr>
      <w:r>
        <w:t>G</w:t>
      </w:r>
      <w:r w:rsidR="7E1D83B3">
        <w:t>łówne kierunki działań:</w:t>
      </w:r>
    </w:p>
    <w:p w14:paraId="7480D936" w14:textId="77777777" w:rsidR="00C67F88" w:rsidRPr="00521803" w:rsidRDefault="360116CB" w:rsidP="00B26343">
      <w:pPr>
        <w:pStyle w:val="Akapitzlist"/>
      </w:pPr>
      <w:r w:rsidRPr="00521803">
        <w:t>Budowa i rozwój Fabryki AI Piast w Poznaniu;</w:t>
      </w:r>
    </w:p>
    <w:p w14:paraId="028AFB5B" w14:textId="21570ADB" w:rsidR="008D4DDA" w:rsidRPr="00521803" w:rsidRDefault="028A8ADE" w:rsidP="00B26343">
      <w:pPr>
        <w:pStyle w:val="Akapitzlist"/>
      </w:pPr>
      <w:r w:rsidRPr="00521803">
        <w:t xml:space="preserve">Budowa i rozwój Fabryki AI Gaia w </w:t>
      </w:r>
      <w:r w:rsidR="6C8EF2F4" w:rsidRPr="00521803">
        <w:t>Krakowie</w:t>
      </w:r>
      <w:r w:rsidRPr="00521803">
        <w:t xml:space="preserve"> (oba ośrodki – AI Piast i AI Gaia - będą ściśle współpracować z fińską LUMI AI Factory, tworząc rozproszony ekosystem na rzecz rozwoju zaufanych, suwerennych rozwiązań AI </w:t>
      </w:r>
      <w:r w:rsidR="6644656B" w:rsidRPr="00521803">
        <w:br/>
      </w:r>
      <w:r w:rsidRPr="00521803">
        <w:t>w</w:t>
      </w:r>
      <w:r w:rsidR="0C911B3E" w:rsidRPr="00521803">
        <w:t> </w:t>
      </w:r>
      <w:r w:rsidRPr="00521803">
        <w:t>Europie);</w:t>
      </w:r>
    </w:p>
    <w:p w14:paraId="14F7F685" w14:textId="77777777" w:rsidR="00C67F88" w:rsidRPr="00521803" w:rsidRDefault="1CD7ACC8" w:rsidP="00B26343">
      <w:pPr>
        <w:pStyle w:val="Akapitzlist"/>
      </w:pPr>
      <w:r w:rsidRPr="00521803">
        <w:t>Dołączenie do programu Gigafabryk AI;</w:t>
      </w:r>
    </w:p>
    <w:p w14:paraId="4456DF7B" w14:textId="2B797EA7" w:rsidR="7E11CFE2" w:rsidRPr="00521803" w:rsidRDefault="33BD1A6E" w:rsidP="00B26343">
      <w:pPr>
        <w:pStyle w:val="Akapitzlist"/>
      </w:pPr>
      <w:r w:rsidRPr="00521803">
        <w:t>Budowa ekosystemu AI opartego o realizację programów operacyjnych</w:t>
      </w:r>
      <w:r w:rsidR="19E314BB" w:rsidRPr="00521803">
        <w:t xml:space="preserve"> </w:t>
      </w:r>
      <w:r w:rsidR="2746D07C" w:rsidRPr="00521803">
        <w:br/>
      </w:r>
      <w:r w:rsidR="19E314BB" w:rsidRPr="00521803">
        <w:t>i</w:t>
      </w:r>
      <w:r w:rsidR="0C911B3E" w:rsidRPr="00521803">
        <w:t> </w:t>
      </w:r>
      <w:r w:rsidR="19E314BB" w:rsidRPr="00521803">
        <w:t>wdrożeniowych w</w:t>
      </w:r>
      <w:r w:rsidRPr="00521803">
        <w:t xml:space="preserve"> ośrodkach wiodących, wspierających i regionalnych</w:t>
      </w:r>
    </w:p>
    <w:p w14:paraId="3A801CDF" w14:textId="27015945" w:rsidR="00AD7E37" w:rsidRPr="00521803" w:rsidRDefault="5A8E2D0E" w:rsidP="00B26343">
      <w:pPr>
        <w:pStyle w:val="Akapitzlist"/>
      </w:pPr>
      <w:r w:rsidRPr="00521803">
        <w:t xml:space="preserve">Tworzenie jednego spójnego systemu dostępu do mocy obliczeniowej AI </w:t>
      </w:r>
      <w:r w:rsidR="175A8344" w:rsidRPr="00521803">
        <w:br/>
      </w:r>
      <w:r w:rsidRPr="00521803">
        <w:t>w</w:t>
      </w:r>
      <w:r w:rsidR="0C911B3E" w:rsidRPr="00521803">
        <w:t> </w:t>
      </w:r>
      <w:r w:rsidRPr="00521803">
        <w:t>Polsce</w:t>
      </w:r>
      <w:r w:rsidR="0CE92F5F" w:rsidRPr="00521803">
        <w:t xml:space="preserve"> na podstawie voucherów obliczeniowych o prostych zasadach </w:t>
      </w:r>
      <w:r w:rsidR="175A8344" w:rsidRPr="00521803">
        <w:br/>
      </w:r>
      <w:r w:rsidR="0CE92F5F" w:rsidRPr="00521803">
        <w:t>i</w:t>
      </w:r>
      <w:r w:rsidR="0C911B3E" w:rsidRPr="00521803">
        <w:t> </w:t>
      </w:r>
      <w:r w:rsidR="0CE92F5F" w:rsidRPr="00521803">
        <w:t>szybkim tempie realizacji</w:t>
      </w:r>
      <w:r w:rsidR="0209420A" w:rsidRPr="00521803">
        <w:t xml:space="preserve"> w ramach PLGrid</w:t>
      </w:r>
      <w:r w:rsidR="22FB418A" w:rsidRPr="00521803">
        <w:t>;</w:t>
      </w:r>
    </w:p>
    <w:p w14:paraId="7AB8B319" w14:textId="42514434" w:rsidR="00A83826" w:rsidRPr="00576B10" w:rsidRDefault="0CE92F5F" w:rsidP="00B26343">
      <w:pPr>
        <w:pStyle w:val="Akapitzlist"/>
      </w:pPr>
      <w:r w:rsidRPr="00521803">
        <w:t>W</w:t>
      </w:r>
      <w:r w:rsidR="1F86895B" w:rsidRPr="00521803">
        <w:t xml:space="preserve">spółtworzenie rozwiązań AI dla nauki i biznesu dzięki ekosystemowi </w:t>
      </w:r>
      <w:r w:rsidR="1F86895B" w:rsidRPr="00576B10">
        <w:t>Fabryk</w:t>
      </w:r>
      <w:r w:rsidR="0C911B3E" w:rsidRPr="00576B10">
        <w:t> </w:t>
      </w:r>
      <w:r w:rsidR="1F86895B" w:rsidRPr="00576B10">
        <w:t>AI</w:t>
      </w:r>
      <w:r w:rsidR="09806A72" w:rsidRPr="00576B10">
        <w:t>;</w:t>
      </w:r>
    </w:p>
    <w:p w14:paraId="1B841D6C" w14:textId="6DF3DA3E" w:rsidR="00DE7587" w:rsidRPr="00576B10" w:rsidRDefault="0236B268" w:rsidP="00B26343">
      <w:pPr>
        <w:pStyle w:val="Akapitzlist"/>
      </w:pPr>
      <w:r w:rsidRPr="00576B10">
        <w:t xml:space="preserve">Wykorzystywanie Fabryk AI </w:t>
      </w:r>
      <w:r w:rsidR="52163AAF" w:rsidRPr="00576B10">
        <w:t>do tworzenia</w:t>
      </w:r>
      <w:r w:rsidRPr="00576B10">
        <w:t xml:space="preserve"> piaskownic regulacyjnych dla twórców systemów sztucznej inteligencji. </w:t>
      </w:r>
      <w:r w:rsidR="00C67F88" w:rsidRPr="00576B10">
        <w:br/>
      </w:r>
      <w:r w:rsidR="4E049E65" w:rsidRPr="00576B10">
        <w:t xml:space="preserve"> </w:t>
      </w:r>
    </w:p>
    <w:p w14:paraId="23E1A085" w14:textId="77777777" w:rsidR="00461210" w:rsidRDefault="00461210" w:rsidP="00461210"/>
    <w:p w14:paraId="6BEF99C8" w14:textId="77777777" w:rsidR="00461210" w:rsidRPr="00461210" w:rsidRDefault="00461210" w:rsidP="00461210"/>
    <w:p w14:paraId="78001E31" w14:textId="4A1E8150" w:rsidR="00C67F88" w:rsidRDefault="360116CB" w:rsidP="3B3A52B8">
      <w:pPr>
        <w:pStyle w:val="Nagwek2"/>
      </w:pPr>
      <w:bookmarkStart w:id="10" w:name="_Toc227047077"/>
      <w:r w:rsidRPr="006A3D0B">
        <w:lastRenderedPageBreak/>
        <w:t>3.4. Otwarte dane. Modele open-source</w:t>
      </w:r>
      <w:bookmarkEnd w:id="10"/>
    </w:p>
    <w:p w14:paraId="17AD4756" w14:textId="0F53AE6F" w:rsidR="008036FC" w:rsidRPr="008036FC" w:rsidRDefault="005C328F" w:rsidP="008036FC">
      <w:r>
        <w:rPr>
          <w:noProof/>
        </w:rPr>
        <mc:AlternateContent>
          <mc:Choice Requires="wps">
            <w:drawing>
              <wp:anchor distT="0" distB="0" distL="114300" distR="114300" simplePos="0" relativeHeight="251658249" behindDoc="0" locked="0" layoutInCell="1" allowOverlap="1" wp14:anchorId="3D15C2AE" wp14:editId="781ACDD1">
                <wp:simplePos x="0" y="0"/>
                <wp:positionH relativeFrom="column">
                  <wp:posOffset>3810</wp:posOffset>
                </wp:positionH>
                <wp:positionV relativeFrom="paragraph">
                  <wp:posOffset>39532</wp:posOffset>
                </wp:positionV>
                <wp:extent cx="4707890" cy="0"/>
                <wp:effectExtent l="0" t="0" r="16510" b="12700"/>
                <wp:wrapNone/>
                <wp:docPr id="1394887031" name="Łącznik prosty 2"/>
                <wp:cNvGraphicFramePr/>
                <a:graphic xmlns:a="http://schemas.openxmlformats.org/drawingml/2006/main">
                  <a:graphicData uri="http://schemas.microsoft.com/office/word/2010/wordprocessingShape">
                    <wps:wsp>
                      <wps:cNvCnPr/>
                      <wps:spPr>
                        <a:xfrm>
                          <a:off x="0" y="0"/>
                          <a:ext cx="470789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dec="http://schemas.microsoft.com/office/drawing/2017/decorative">
            <w:pict w14:anchorId="2C78AEA6">
              <v:line id="Łącznik prosty 2"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1pt" to="371pt,3.1pt" w14:anchorId="2A561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">
                <v:stroke joinstyle="miter"/>
              </v:line>
            </w:pict>
          </mc:Fallback>
        </mc:AlternateContent>
      </w:r>
    </w:p>
    <w:p w14:paraId="4B2B781C" w14:textId="77777777" w:rsidR="00903D38" w:rsidRDefault="00903D38" w:rsidP="00FD497A">
      <w:pPr>
        <w:pStyle w:val="Podtytu2mniejszy"/>
        <w:rPr>
          <w:rFonts w:eastAsiaTheme="minorEastAsia" w:cs="Arial"/>
        </w:rPr>
      </w:pPr>
      <w:r>
        <w:t>OTWARTE DANE</w:t>
      </w:r>
    </w:p>
    <w:p w14:paraId="5965C397" w14:textId="62A4BB26" w:rsidR="00154F7C" w:rsidRPr="00154F7C" w:rsidRDefault="360116CB" w:rsidP="00445904">
      <w:pPr>
        <w:pStyle w:val="Podtytuwtekcie"/>
      </w:pPr>
      <w:r>
        <w:t>Polska znajduje się w europejskiej czołówce</w:t>
      </w:r>
      <w:r w:rsidR="1D1DFF2F">
        <w:t xml:space="preserve"> </w:t>
      </w:r>
      <w:r>
        <w:t xml:space="preserve">w zakresie udostępniania danych. </w:t>
      </w:r>
    </w:p>
    <w:p w14:paraId="3793378F" w14:textId="3AB43142" w:rsidR="00C67F88" w:rsidRPr="006A3D0B" w:rsidRDefault="269B60ED" w:rsidP="3B3A52B8">
      <w:pPr>
        <w:spacing w:line="276" w:lineRule="auto"/>
        <w:rPr>
          <w:rFonts w:eastAsiaTheme="minorEastAsia" w:cs="Arial"/>
        </w:rPr>
      </w:pPr>
      <w:r w:rsidRPr="3B3A52B8">
        <w:rPr>
          <w:rFonts w:eastAsiaTheme="minorEastAsia" w:cs="Arial"/>
        </w:rPr>
        <w:t xml:space="preserve">Jak wynika z raportu Open Data Maturity przygotowanego przez Komisję Europejską, Polska zajmuje </w:t>
      </w:r>
      <w:r w:rsidR="0CCECD0B" w:rsidRPr="3B3A52B8">
        <w:rPr>
          <w:rFonts w:eastAsiaTheme="minorEastAsia" w:cs="Arial"/>
        </w:rPr>
        <w:t>2</w:t>
      </w:r>
      <w:r w:rsidRPr="3B3A52B8">
        <w:rPr>
          <w:rFonts w:eastAsiaTheme="minorEastAsia" w:cs="Arial"/>
        </w:rPr>
        <w:t xml:space="preserve"> pozycję wśród 34 europejskich krajów. Centralnym punktem dostępu do otwartych danych w Polsce jest portal dane.gov.pl. </w:t>
      </w:r>
    </w:p>
    <w:p w14:paraId="150EAC5F" w14:textId="0EA32FF7" w:rsidR="7975FF3F" w:rsidRDefault="52DA6BD0" w:rsidP="3B3A52B8">
      <w:pPr>
        <w:spacing w:line="276" w:lineRule="auto"/>
        <w:rPr>
          <w:rFonts w:eastAsiaTheme="minorEastAsia" w:cs="Arial"/>
        </w:rPr>
      </w:pPr>
      <w:r w:rsidRPr="3B3A52B8">
        <w:rPr>
          <w:rFonts w:eastAsiaTheme="minorEastAsia" w:cs="Arial"/>
        </w:rPr>
        <w:t>W Polsce strategię ponownego wykorzystania danych określa Program otwierania danych na lata 2021–2027, który zwiększa wolumen otwartych danych i wprowadza standardy ich udostępniania – techniczne, prawne, bezpieczeństwa i API. Każdy zasób przed publikacją jest analizowany pod kątem prywatności i praw autorskich.</w:t>
      </w:r>
    </w:p>
    <w:p w14:paraId="272B91BD" w14:textId="6A910B79" w:rsidR="7975FF3F" w:rsidRDefault="7E9767C9" w:rsidP="49CE76BA">
      <w:pPr>
        <w:spacing w:line="276" w:lineRule="auto"/>
      </w:pPr>
      <w:r w:rsidRPr="39E5A0F1">
        <w:rPr>
          <w:rFonts w:eastAsiaTheme="minorEastAsia" w:cs="Arial"/>
        </w:rPr>
        <w:t>Przestrzenie danych mają charakter zdecentralizowany i sektorowy – rozwijane są oddolnie przez zainteresowanych interesariuszy publicznych i prywatnych. Ich sukces zależy od aktywnego udziału partnerów z danego sektora</w:t>
      </w:r>
      <w:r w:rsidR="6BEF4C04" w:rsidRPr="39E5A0F1">
        <w:rPr>
          <w:rFonts w:eastAsiaTheme="minorEastAsia" w:cs="Arial"/>
        </w:rPr>
        <w:t>.</w:t>
      </w:r>
      <w:r w:rsidR="00F3DD13" w:rsidRPr="39E5A0F1">
        <w:rPr>
          <w:rFonts w:eastAsiaTheme="minorEastAsia" w:cs="Arial"/>
        </w:rPr>
        <w:t xml:space="preserve"> </w:t>
      </w:r>
      <w:r w:rsidR="48B2AE39" w:rsidRPr="39E5A0F1">
        <w:rPr>
          <w:rFonts w:eastAsiaTheme="minorEastAsia" w:cs="Arial"/>
        </w:rPr>
        <w:t xml:space="preserve">Ukształtowanie </w:t>
      </w:r>
      <w:r w:rsidR="6BEF4C04" w:rsidRPr="39E5A0F1">
        <w:rPr>
          <w:rFonts w:eastAsiaTheme="minorEastAsia" w:cs="Arial"/>
        </w:rPr>
        <w:t>takiego modelu współ</w:t>
      </w:r>
      <w:r w:rsidR="48B2AE39" w:rsidRPr="39E5A0F1">
        <w:rPr>
          <w:rFonts w:eastAsiaTheme="minorEastAsia" w:cs="Arial"/>
        </w:rPr>
        <w:t xml:space="preserve">udziału różnych grup </w:t>
      </w:r>
      <w:r w:rsidRPr="39E5A0F1">
        <w:rPr>
          <w:rFonts w:eastAsiaTheme="minorEastAsia" w:cs="Arial"/>
        </w:rPr>
        <w:t xml:space="preserve"> </w:t>
      </w:r>
      <w:r w:rsidR="48B2AE39" w:rsidRPr="39E5A0F1">
        <w:rPr>
          <w:rFonts w:eastAsiaTheme="minorEastAsia" w:cs="Arial"/>
        </w:rPr>
        <w:t xml:space="preserve">w długim okresie ma potencjał wzmacniania </w:t>
      </w:r>
      <w:r w:rsidRPr="39E5A0F1">
        <w:rPr>
          <w:rFonts w:eastAsiaTheme="minorEastAsia" w:cs="Arial"/>
        </w:rPr>
        <w:t>trwałoś</w:t>
      </w:r>
      <w:r w:rsidR="48B2AE39" w:rsidRPr="39E5A0F1">
        <w:rPr>
          <w:rFonts w:eastAsiaTheme="minorEastAsia" w:cs="Arial"/>
        </w:rPr>
        <w:t>ci</w:t>
      </w:r>
      <w:r w:rsidRPr="39E5A0F1">
        <w:rPr>
          <w:rFonts w:eastAsiaTheme="minorEastAsia" w:cs="Arial"/>
        </w:rPr>
        <w:t xml:space="preserve"> </w:t>
      </w:r>
      <w:r w:rsidR="48B2AE39" w:rsidRPr="39E5A0F1">
        <w:rPr>
          <w:rFonts w:eastAsiaTheme="minorEastAsia" w:cs="Arial"/>
        </w:rPr>
        <w:t xml:space="preserve">efektów </w:t>
      </w:r>
      <w:r w:rsidRPr="39E5A0F1">
        <w:rPr>
          <w:rFonts w:eastAsiaTheme="minorEastAsia" w:cs="Arial"/>
        </w:rPr>
        <w:t xml:space="preserve">i </w:t>
      </w:r>
      <w:r w:rsidR="48B2AE39" w:rsidRPr="39E5A0F1">
        <w:rPr>
          <w:rFonts w:eastAsiaTheme="minorEastAsia" w:cs="Arial"/>
        </w:rPr>
        <w:t xml:space="preserve">ciągłości </w:t>
      </w:r>
      <w:r w:rsidRPr="39E5A0F1">
        <w:rPr>
          <w:rFonts w:eastAsiaTheme="minorEastAsia" w:cs="Arial"/>
        </w:rPr>
        <w:t>finansowani</w:t>
      </w:r>
      <w:r w:rsidR="48B2AE39" w:rsidRPr="39E5A0F1">
        <w:rPr>
          <w:rFonts w:eastAsiaTheme="minorEastAsia" w:cs="Arial"/>
        </w:rPr>
        <w:t xml:space="preserve">a podjętych </w:t>
      </w:r>
      <w:r w:rsidRPr="39E5A0F1">
        <w:rPr>
          <w:rFonts w:eastAsiaTheme="minorEastAsia" w:cs="Arial"/>
        </w:rPr>
        <w:t>przedsięwzięć.</w:t>
      </w:r>
    </w:p>
    <w:p w14:paraId="2B7F9A54" w14:textId="5F0EAB73" w:rsidR="7975FF3F" w:rsidRDefault="52DA6BD0" w:rsidP="49CE76BA">
      <w:pPr>
        <w:spacing w:line="276" w:lineRule="auto"/>
        <w:rPr>
          <w:rFonts w:eastAsiaTheme="minorEastAsia" w:cs="Arial"/>
        </w:rPr>
      </w:pPr>
      <w:r w:rsidRPr="75BA2821">
        <w:rPr>
          <w:rFonts w:eastAsiaTheme="minorEastAsia" w:cs="Arial"/>
        </w:rPr>
        <w:t>Otwarte dane umożliwiają tanie trenowanie algorytmów AI, wspierając m.in. rozwiązania dla smart city, transportu, zdrowia czy ochrony środowiska</w:t>
      </w:r>
      <w:r w:rsidR="09DC9164" w:rsidRPr="75BA2821">
        <w:rPr>
          <w:rFonts w:eastAsiaTheme="minorEastAsia" w:cs="Arial"/>
        </w:rPr>
        <w:t xml:space="preserve"> czy innych obszarów</w:t>
      </w:r>
      <w:r w:rsidRPr="75BA2821">
        <w:rPr>
          <w:rFonts w:eastAsiaTheme="minorEastAsia" w:cs="Arial"/>
        </w:rPr>
        <w:t>. Ułatwiają też współdzielenie danych w ramach ekosystemu i rozwój innowacji branżowych.</w:t>
      </w:r>
    </w:p>
    <w:p w14:paraId="67034AF4" w14:textId="38809236" w:rsidR="00C67F88" w:rsidRDefault="52DA6BD0" w:rsidP="00CC4010">
      <w:pPr>
        <w:spacing w:line="276" w:lineRule="auto"/>
        <w:rPr>
          <w:rFonts w:eastAsiaTheme="minorEastAsia" w:cs="Arial"/>
        </w:rPr>
      </w:pPr>
      <w:r w:rsidRPr="3B3A52B8">
        <w:rPr>
          <w:rFonts w:eastAsiaTheme="minorEastAsia" w:cs="Arial"/>
        </w:rPr>
        <w:t>W ramach projektu „Dane 3.0 – wymiana, wartość” zwiększana jest ilość i jakość informacji publicznych dostępnych do ponownego wykorzystania – powstanie 49 nowych API, ponad 24 TB danych oraz zmodernizowane zostaną istniejące systemy teleinformatyczne.</w:t>
      </w:r>
      <w:r w:rsidR="7975FF3F">
        <w:br/>
      </w:r>
      <w:r w:rsidR="4B03D123" w:rsidRPr="39E5A0F1">
        <w:rPr>
          <w:rFonts w:eastAsiaTheme="minorEastAsia" w:cs="Arial"/>
        </w:rPr>
        <w:t>Istotne jest wykorzystanie w rozwiązaniach AI ustandaryzowanych danych przestrzennych, w tym także regulacji prawnych w postaci danych przestrzennych (tzw. GeoPrawo), które wdrożone zostały w ramach reformy planowania przestrzennego. Taka forma aktu prawnego umożliwi algorytmom AI łatwiejszą identyfikację obowiązujących przepisów prawa na danym terenie bez konieczności interpretacji tekstu i rysunku. Użycie rzetelnych danych niosących informacje o</w:t>
      </w:r>
      <w:r w:rsidR="48B2AE39" w:rsidRPr="39E5A0F1">
        <w:rPr>
          <w:rFonts w:eastAsiaTheme="minorEastAsia" w:cs="Arial"/>
        </w:rPr>
        <w:t> </w:t>
      </w:r>
      <w:r w:rsidR="4B03D123" w:rsidRPr="39E5A0F1">
        <w:rPr>
          <w:rFonts w:eastAsiaTheme="minorEastAsia" w:cs="Arial"/>
        </w:rPr>
        <w:t>obiektach i zjawiskach w czasie i przestrzeni jest kluczowe do odpowiedniego trenowania algorytmów, które docelowo mogą przyczyniać się do tworzenia rozwiązań AI w zakresie bezpieczeństwa, zarządzania kryzysowego, rozwoju gospodarczego</w:t>
      </w:r>
      <w:r w:rsidR="7B04FB29" w:rsidRPr="39E5A0F1">
        <w:rPr>
          <w:rFonts w:eastAsiaTheme="minorEastAsia" w:cs="Arial"/>
        </w:rPr>
        <w:t xml:space="preserve"> </w:t>
      </w:r>
      <w:r w:rsidR="4B03D123" w:rsidRPr="39E5A0F1">
        <w:rPr>
          <w:rFonts w:eastAsiaTheme="minorEastAsia" w:cs="Arial"/>
        </w:rPr>
        <w:t>czy ochrony środowiska.</w:t>
      </w:r>
      <w:r w:rsidR="009F11D0" w:rsidRPr="39E5A0F1">
        <w:rPr>
          <w:rStyle w:val="Odwoanieprzypisudolnego"/>
          <w:rFonts w:eastAsiaTheme="minorEastAsia" w:cs="Arial"/>
        </w:rPr>
        <w:footnoteReference w:id="17"/>
      </w:r>
      <w:r w:rsidR="4B03D123" w:rsidRPr="39E5A0F1">
        <w:rPr>
          <w:rFonts w:eastAsiaTheme="minorEastAsia" w:cs="Arial"/>
        </w:rPr>
        <w:t xml:space="preserve"> </w:t>
      </w:r>
    </w:p>
    <w:p w14:paraId="77A51259" w14:textId="0046D140" w:rsidR="3B3A52B8" w:rsidRDefault="3B3A52B8" w:rsidP="3B3A52B8">
      <w:pPr>
        <w:spacing w:after="0" w:line="276" w:lineRule="auto"/>
        <w:rPr>
          <w:rFonts w:eastAsiaTheme="minorEastAsia" w:cs="Arial"/>
        </w:rPr>
      </w:pPr>
    </w:p>
    <w:p w14:paraId="7A5A43D4" w14:textId="17D1939B" w:rsidR="00C67F88" w:rsidRDefault="6558EBA6" w:rsidP="39E5A0F1">
      <w:pPr>
        <w:spacing w:after="0" w:line="276" w:lineRule="auto"/>
        <w:rPr>
          <w:rFonts w:eastAsiaTheme="minorEastAsia" w:cs="Arial"/>
        </w:rPr>
      </w:pPr>
      <w:r w:rsidRPr="39E5A0F1">
        <w:rPr>
          <w:rFonts w:eastAsiaTheme="minorEastAsia" w:cs="Arial"/>
        </w:rPr>
        <w:t>Cyfrowe zasoby dziedzictwa kulturowego – takie jak zbiory muzealne, archiwa, biblioteki cyfrowe czy nagrania – powinny być udostępniane w sposób otwarty i</w:t>
      </w:r>
      <w:r w:rsidR="48B2AE39" w:rsidRPr="39E5A0F1">
        <w:rPr>
          <w:rFonts w:eastAsiaTheme="minorEastAsia" w:cs="Arial"/>
        </w:rPr>
        <w:t> </w:t>
      </w:r>
      <w:r w:rsidRPr="39E5A0F1">
        <w:rPr>
          <w:rFonts w:eastAsiaTheme="minorEastAsia" w:cs="Arial"/>
        </w:rPr>
        <w:t xml:space="preserve">ustrukturyzowany, z poszanowaniem praw autorskich. Umożliwi to rozwój </w:t>
      </w:r>
      <w:r w:rsidRPr="39E5A0F1">
        <w:rPr>
          <w:rFonts w:eastAsiaTheme="minorEastAsia" w:cs="Arial"/>
        </w:rPr>
        <w:lastRenderedPageBreak/>
        <w:t>innowacyjnych rozwiązań AI w edukacji, humanistyce cyfrowej i sektorze kreatywnym.</w:t>
      </w:r>
      <w:r w:rsidR="186CFFCE" w:rsidRPr="39E5A0F1">
        <w:rPr>
          <w:rFonts w:eastAsiaTheme="minorEastAsia" w:cs="Arial"/>
        </w:rPr>
        <w:t xml:space="preserve"> </w:t>
      </w:r>
    </w:p>
    <w:p w14:paraId="3D0958E4" w14:textId="10240582" w:rsidR="75BA2821" w:rsidRDefault="75BA2821" w:rsidP="75BA2821">
      <w:pPr>
        <w:spacing w:after="0" w:line="276" w:lineRule="auto"/>
        <w:rPr>
          <w:rFonts w:eastAsiaTheme="minorEastAsia" w:cs="Arial"/>
        </w:rPr>
      </w:pPr>
    </w:p>
    <w:p w14:paraId="6D516CDD" w14:textId="4219FACB" w:rsidR="00C67F88" w:rsidRDefault="6558EBA6" w:rsidP="39E5A0F1">
      <w:pPr>
        <w:spacing w:after="0" w:line="276" w:lineRule="auto"/>
        <w:rPr>
          <w:rFonts w:eastAsiaTheme="minorEastAsia" w:cs="Arial"/>
        </w:rPr>
      </w:pPr>
      <w:r w:rsidRPr="39E5A0F1">
        <w:rPr>
          <w:rFonts w:eastAsiaTheme="minorEastAsia" w:cs="Arial"/>
        </w:rPr>
        <w:t xml:space="preserve">Polska realizuje te cele poprzez portal KRONIK@ (kronika.gov.pl) – krajowe repozytorium obiektów nauki i kultury, zgodne ze standardami FAIR data. Platforma umożliwia udostępnianie ustrukturyzowanych danych o zbiorach muzealnych, archiwalnych i bibliotecznych, stanowiąc fundament dla trenowania modeli AI </w:t>
      </w:r>
      <w:r w:rsidR="6FCB2784">
        <w:br/>
      </w:r>
      <w:r w:rsidRPr="39E5A0F1">
        <w:rPr>
          <w:rFonts w:eastAsiaTheme="minorEastAsia" w:cs="Arial"/>
        </w:rPr>
        <w:t>w</w:t>
      </w:r>
      <w:r w:rsidR="48B2AE39" w:rsidRPr="39E5A0F1">
        <w:rPr>
          <w:rFonts w:eastAsiaTheme="minorEastAsia" w:cs="Arial"/>
        </w:rPr>
        <w:t> </w:t>
      </w:r>
      <w:r w:rsidRPr="39E5A0F1">
        <w:rPr>
          <w:rFonts w:eastAsiaTheme="minorEastAsia" w:cs="Arial"/>
        </w:rPr>
        <w:t>kulturze i nauce. Utrzymanie odniesienia do otwartych zasobów kultury w</w:t>
      </w:r>
      <w:r w:rsidR="48B2AE39" w:rsidRPr="39E5A0F1">
        <w:rPr>
          <w:rFonts w:eastAsiaTheme="minorEastAsia" w:cs="Arial"/>
        </w:rPr>
        <w:t> </w:t>
      </w:r>
      <w:r w:rsidRPr="39E5A0F1">
        <w:rPr>
          <w:rFonts w:eastAsiaTheme="minorEastAsia" w:cs="Arial"/>
        </w:rPr>
        <w:t>Polityce AI ma znaczenie zarówno opisowe, jak i strategiczne – wskazuje kierunek dalszego rozwoju ekosystemu danych kulturowych w Polsce.</w:t>
      </w:r>
    </w:p>
    <w:p w14:paraId="61716D50" w14:textId="73F736F9" w:rsidR="3B3A52B8" w:rsidRDefault="3B3A52B8" w:rsidP="3B3A52B8">
      <w:pPr>
        <w:spacing w:after="0" w:line="276" w:lineRule="auto"/>
        <w:rPr>
          <w:rFonts w:eastAsiaTheme="minorEastAsia" w:cs="Arial"/>
        </w:rPr>
      </w:pPr>
    </w:p>
    <w:p w14:paraId="56D2F9A5" w14:textId="705DFE0F" w:rsidR="00C67F88" w:rsidRDefault="13F30E2F" w:rsidP="49CE76BA">
      <w:pPr>
        <w:spacing w:after="0" w:line="276" w:lineRule="auto"/>
      </w:pPr>
      <w:r w:rsidRPr="3B3A52B8">
        <w:rPr>
          <w:rFonts w:eastAsiaTheme="minorEastAsia" w:cs="Arial"/>
        </w:rPr>
        <w:t xml:space="preserve">W kwestii Ochrony Zdrowia, </w:t>
      </w:r>
      <w:r w:rsidR="6FCB2784" w:rsidRPr="3B3A52B8">
        <w:rPr>
          <w:rFonts w:eastAsiaTheme="minorEastAsia" w:cs="Arial"/>
        </w:rPr>
        <w:t xml:space="preserve">Europejska przestrzeń danych dotyczących zdrowia (EHDS) ma umożliwić bezpieczne i zgodne z prawem wtórne wykorzystywanie danych zdrowotnych w celach naukowych, edukacyjnych i administracyjnych. </w:t>
      </w:r>
      <w:r w:rsidR="4C336D93">
        <w:br/>
      </w:r>
      <w:r w:rsidR="6FCB2784" w:rsidRPr="3B3A52B8">
        <w:rPr>
          <w:rFonts w:eastAsiaTheme="minorEastAsia" w:cs="Arial"/>
        </w:rPr>
        <w:t>Polska, podobnie jak inne państwa UE, przygotowuje się do wdrożenia rozporządzenia (UE) 2025/327, które weszło w życie 26 marca 2025 r.</w:t>
      </w:r>
    </w:p>
    <w:p w14:paraId="6FA6862D" w14:textId="4959F2BA" w:rsidR="00C67F88" w:rsidRDefault="6558EBA6" w:rsidP="49CE76BA">
      <w:pPr>
        <w:spacing w:after="0" w:line="276" w:lineRule="auto"/>
      </w:pPr>
      <w:r w:rsidRPr="39E5A0F1">
        <w:rPr>
          <w:rFonts w:eastAsiaTheme="minorEastAsia" w:cs="Arial"/>
        </w:rPr>
        <w:t xml:space="preserve">W ramach EHDS udostępniane </w:t>
      </w:r>
      <w:r w:rsidR="466B7F23" w:rsidRPr="39E5A0F1">
        <w:rPr>
          <w:rFonts w:eastAsiaTheme="minorEastAsia" w:cs="Arial"/>
        </w:rPr>
        <w:t xml:space="preserve">w bezpieczny sposób </w:t>
      </w:r>
      <w:r w:rsidRPr="39E5A0F1">
        <w:rPr>
          <w:rFonts w:eastAsiaTheme="minorEastAsia" w:cs="Arial"/>
        </w:rPr>
        <w:t>będą m.in. dane z elektronicznej dokumentacji medycznej, informacje o czynnikach społecznych, środowiskowych i behawioralnych wpływających na zdrowie, a także zagregowane dane o zasobach, wydatkach i</w:t>
      </w:r>
      <w:r w:rsidR="48B2AE39" w:rsidRPr="39E5A0F1">
        <w:rPr>
          <w:rFonts w:eastAsiaTheme="minorEastAsia" w:cs="Arial"/>
        </w:rPr>
        <w:t> </w:t>
      </w:r>
      <w:r w:rsidRPr="39E5A0F1">
        <w:rPr>
          <w:rFonts w:eastAsiaTheme="minorEastAsia" w:cs="Arial"/>
        </w:rPr>
        <w:t>dostępności opieki zdrowotnej.</w:t>
      </w:r>
    </w:p>
    <w:p w14:paraId="6FBB25A6" w14:textId="2FE98E3C" w:rsidR="75BA2821" w:rsidRDefault="6FCB2784" w:rsidP="75BA2821">
      <w:pPr>
        <w:spacing w:after="0" w:line="276" w:lineRule="auto"/>
      </w:pPr>
      <w:r w:rsidRPr="75BA2821">
        <w:rPr>
          <w:rFonts w:eastAsiaTheme="minorEastAsia" w:cs="Arial"/>
        </w:rPr>
        <w:t>Dostęp do danych będzie możliwy wyłącznie w jasno określonych celach, takich jak edukacja medyczna, badania naukowe czy doskonalenie jakości świadczeń zdrowotnych. Wdrożenie przepisów EHDS poprawi dostęp do zanonimizowanych danych zdrowotnych, wzmocni monitorowanie stanu zdrowia społeczeństwa oraz wesprze rozwój innowacji, nowych terapii i technologii medycznych.</w:t>
      </w:r>
    </w:p>
    <w:p w14:paraId="5FA3ED17" w14:textId="77777777" w:rsidR="00461210" w:rsidRDefault="00461210" w:rsidP="00853D48">
      <w:pPr>
        <w:pStyle w:val="Podtytu2mniejszy"/>
      </w:pPr>
    </w:p>
    <w:p w14:paraId="6B881162" w14:textId="1222E47B" w:rsidR="3B3A52B8" w:rsidRDefault="14B81001" w:rsidP="00853D48">
      <w:pPr>
        <w:pStyle w:val="Podtytu2mniejszy"/>
      </w:pPr>
      <w:r w:rsidRPr="3B3A52B8">
        <w:t>MODELE OPEN-SOURCE</w:t>
      </w:r>
    </w:p>
    <w:p w14:paraId="36E82193" w14:textId="2C3820F6" w:rsidR="00F32EF1" w:rsidRPr="006A3D0B" w:rsidRDefault="00D07A6B" w:rsidP="39E5A0F1">
      <w:pPr>
        <w:spacing w:after="0" w:line="276" w:lineRule="auto"/>
        <w:rPr>
          <w:rFonts w:eastAsiaTheme="minorEastAsia" w:cs="Arial"/>
        </w:rPr>
      </w:pPr>
      <w:r w:rsidRPr="39E5A0F1">
        <w:rPr>
          <w:rFonts w:eastAsiaTheme="minorEastAsia" w:cs="Arial"/>
        </w:rPr>
        <w:t xml:space="preserve">Z działań w zakresie otwartych modeli </w:t>
      </w:r>
      <w:r w:rsidR="788DA159" w:rsidRPr="39E5A0F1">
        <w:rPr>
          <w:rFonts w:eastAsiaTheme="minorEastAsia" w:cs="Arial"/>
        </w:rPr>
        <w:t>Ministerstwo Cyfryzacji rozwija projekt PLLuM (Polish Large Language Model) - rodzinę modeli językowych stworzoną w 2024 r</w:t>
      </w:r>
      <w:r w:rsidR="063C62B9" w:rsidRPr="39E5A0F1">
        <w:rPr>
          <w:rFonts w:eastAsiaTheme="minorEastAsia" w:cs="Arial"/>
        </w:rPr>
        <w:t>.</w:t>
      </w:r>
      <w:r w:rsidR="788DA159" w:rsidRPr="39E5A0F1">
        <w:rPr>
          <w:rFonts w:eastAsiaTheme="minorEastAsia" w:cs="Arial"/>
        </w:rPr>
        <w:t xml:space="preserve"> przez polskich naukowców.</w:t>
      </w:r>
      <w:r w:rsidR="00575CF1">
        <w:rPr>
          <w:rFonts w:eastAsiaTheme="minorEastAsia" w:cs="Arial"/>
        </w:rPr>
        <w:t xml:space="preserve"> </w:t>
      </w:r>
      <w:r w:rsidR="7F70C81C" w:rsidRPr="39E5A0F1">
        <w:rPr>
          <w:rFonts w:eastAsiaTheme="minorEastAsia" w:cs="Arial"/>
        </w:rPr>
        <w:t xml:space="preserve">Proces </w:t>
      </w:r>
      <w:r w:rsidR="7DFEBF80" w:rsidRPr="39E5A0F1">
        <w:rPr>
          <w:rFonts w:eastAsiaTheme="minorEastAsia" w:cs="Arial"/>
        </w:rPr>
        <w:t xml:space="preserve">ich </w:t>
      </w:r>
      <w:r w:rsidR="7F70C81C" w:rsidRPr="39E5A0F1">
        <w:rPr>
          <w:rFonts w:eastAsiaTheme="minorEastAsia" w:cs="Arial"/>
        </w:rPr>
        <w:t xml:space="preserve">finansowania </w:t>
      </w:r>
      <w:r w:rsidR="7DFEBF80" w:rsidRPr="39E5A0F1">
        <w:rPr>
          <w:rFonts w:eastAsiaTheme="minorEastAsia" w:cs="Arial"/>
        </w:rPr>
        <w:t xml:space="preserve">ze środków publicznych rozpoczęto w 2025 r. </w:t>
      </w:r>
      <w:r w:rsidR="6D6E5DBE" w:rsidRPr="39E5A0F1">
        <w:rPr>
          <w:rFonts w:eastAsiaTheme="minorEastAsia" w:cs="Arial"/>
        </w:rPr>
        <w:t>i jest ono planowane na kolejne lata.</w:t>
      </w:r>
      <w:r w:rsidR="001E1C6F">
        <w:rPr>
          <w:rFonts w:eastAsiaTheme="minorEastAsia" w:cs="Arial"/>
        </w:rPr>
        <w:t xml:space="preserve"> </w:t>
      </w:r>
      <w:r w:rsidR="001E1C6F" w:rsidRPr="008824E5">
        <w:rPr>
          <w:rFonts w:cs="Arial"/>
          <w:iCs/>
        </w:rPr>
        <w:t>Państwo wspiera rozwój krajowych modeli językowych poprzez finansowanie badań, rozwój infrastruktury obliczeniowej oraz dostęp do danych treningowych.</w:t>
      </w:r>
      <w:r w:rsidR="7F698F4B" w:rsidRPr="001E1C6F">
        <w:rPr>
          <w:rFonts w:cs="Arial"/>
          <w:iCs/>
        </w:rPr>
        <w:br/>
      </w:r>
      <w:r w:rsidR="788DA159" w:rsidRPr="39E5A0F1">
        <w:rPr>
          <w:rFonts w:eastAsiaTheme="minorEastAsia" w:cs="Arial"/>
        </w:rPr>
        <w:t>Rozwiązanie zostało zaprojektowane specjalnie z myślą o języku polskim – jego strukturze i stylach komunikacji. Dzięki temu PLLuM potrafi generować precyzyjne i zrozumiałe treści w</w:t>
      </w:r>
      <w:r w:rsidR="6D6E5DBE" w:rsidRPr="39E5A0F1">
        <w:rPr>
          <w:rFonts w:eastAsiaTheme="minorEastAsia" w:cs="Arial"/>
        </w:rPr>
        <w:t> </w:t>
      </w:r>
      <w:r w:rsidR="788DA159" w:rsidRPr="39E5A0F1">
        <w:rPr>
          <w:rFonts w:eastAsiaTheme="minorEastAsia" w:cs="Arial"/>
        </w:rPr>
        <w:t xml:space="preserve">języku polskim, czego nie oferują modele </w:t>
      </w:r>
      <w:r w:rsidR="0A614B33" w:rsidRPr="39E5A0F1">
        <w:rPr>
          <w:rFonts w:eastAsiaTheme="minorEastAsia" w:cs="Arial"/>
        </w:rPr>
        <w:t xml:space="preserve">dedykowane </w:t>
      </w:r>
      <w:r w:rsidR="788DA159" w:rsidRPr="39E5A0F1">
        <w:rPr>
          <w:rFonts w:eastAsiaTheme="minorEastAsia" w:cs="Arial"/>
        </w:rPr>
        <w:t>głównie język</w:t>
      </w:r>
      <w:r w:rsidR="0A614B33" w:rsidRPr="39E5A0F1">
        <w:rPr>
          <w:rFonts w:eastAsiaTheme="minorEastAsia" w:cs="Arial"/>
        </w:rPr>
        <w:t>owi</w:t>
      </w:r>
      <w:r w:rsidR="788DA159" w:rsidRPr="39E5A0F1">
        <w:rPr>
          <w:rFonts w:eastAsiaTheme="minorEastAsia" w:cs="Arial"/>
        </w:rPr>
        <w:t xml:space="preserve"> angielskie</w:t>
      </w:r>
      <w:r w:rsidR="0A614B33" w:rsidRPr="39E5A0F1">
        <w:rPr>
          <w:rFonts w:eastAsiaTheme="minorEastAsia" w:cs="Arial"/>
        </w:rPr>
        <w:t>mu</w:t>
      </w:r>
      <w:r w:rsidR="788DA159" w:rsidRPr="39E5A0F1">
        <w:rPr>
          <w:rFonts w:eastAsiaTheme="minorEastAsia" w:cs="Arial"/>
        </w:rPr>
        <w:t xml:space="preserve">. Jednocześnie dużą wagę przyłożono do bezpieczeństwa. Modele PLLuM zostały zabezpieczone przed generowaniem treści szkodliwych </w:t>
      </w:r>
      <w:r w:rsidR="7F698F4B">
        <w:br/>
      </w:r>
      <w:r w:rsidR="788DA159" w:rsidRPr="39E5A0F1">
        <w:rPr>
          <w:rFonts w:eastAsiaTheme="minorEastAsia" w:cs="Arial"/>
        </w:rPr>
        <w:t>i</w:t>
      </w:r>
      <w:r w:rsidR="0A614B33" w:rsidRPr="39E5A0F1">
        <w:rPr>
          <w:rFonts w:eastAsiaTheme="minorEastAsia" w:cs="Arial"/>
        </w:rPr>
        <w:t> </w:t>
      </w:r>
      <w:r w:rsidR="788DA159" w:rsidRPr="39E5A0F1">
        <w:rPr>
          <w:rFonts w:eastAsiaTheme="minorEastAsia" w:cs="Arial"/>
        </w:rPr>
        <w:t>toksycznych. Jest to kluczowe przy ich zastosowaniu w administracji publicznej.</w:t>
      </w:r>
    </w:p>
    <w:p w14:paraId="135CAEB6" w14:textId="4EFE61DE" w:rsidR="00F32EF1" w:rsidRPr="006A3D0B" w:rsidRDefault="788DA159" w:rsidP="3B3A52B8">
      <w:pPr>
        <w:spacing w:after="0" w:line="276" w:lineRule="auto"/>
      </w:pPr>
      <w:r w:rsidRPr="39E5A0F1">
        <w:rPr>
          <w:rFonts w:eastAsiaTheme="minorEastAsia" w:cs="Arial"/>
        </w:rPr>
        <w:t xml:space="preserve">Modele są otwarte i dostępne </w:t>
      </w:r>
      <w:r w:rsidR="0A614B33" w:rsidRPr="39E5A0F1">
        <w:rPr>
          <w:rFonts w:eastAsiaTheme="minorEastAsia" w:cs="Arial"/>
        </w:rPr>
        <w:t>zarówno</w:t>
      </w:r>
      <w:r w:rsidRPr="39E5A0F1">
        <w:rPr>
          <w:rFonts w:eastAsiaTheme="minorEastAsia" w:cs="Arial"/>
        </w:rPr>
        <w:t xml:space="preserve"> dla administracji, </w:t>
      </w:r>
      <w:r w:rsidR="0A614B33" w:rsidRPr="39E5A0F1">
        <w:rPr>
          <w:rFonts w:eastAsiaTheme="minorEastAsia" w:cs="Arial"/>
        </w:rPr>
        <w:t>jak i</w:t>
      </w:r>
      <w:r w:rsidRPr="39E5A0F1">
        <w:rPr>
          <w:rFonts w:eastAsiaTheme="minorEastAsia" w:cs="Arial"/>
        </w:rPr>
        <w:t xml:space="preserve"> środowisk naukowych i biznesu. To oznacza realne wsparcie innowacji w całym ekosystemie cyfrowym kraju.  </w:t>
      </w:r>
    </w:p>
    <w:p w14:paraId="5F276E40" w14:textId="34594F65" w:rsidR="00F32EF1" w:rsidRPr="006A3D0B" w:rsidRDefault="6960E892" w:rsidP="3B3A52B8">
      <w:pPr>
        <w:spacing w:after="0" w:line="276" w:lineRule="auto"/>
      </w:pPr>
      <w:r w:rsidRPr="3B3A52B8">
        <w:rPr>
          <w:rFonts w:eastAsiaTheme="minorEastAsia" w:cs="Arial"/>
        </w:rPr>
        <w:t xml:space="preserve"> </w:t>
      </w:r>
    </w:p>
    <w:p w14:paraId="43B538F7" w14:textId="70FEBA50" w:rsidR="00F32EF1" w:rsidRPr="006A3D0B" w:rsidRDefault="788DA159" w:rsidP="39E5A0F1">
      <w:pPr>
        <w:spacing w:after="0" w:line="276" w:lineRule="auto"/>
        <w:rPr>
          <w:rFonts w:eastAsiaTheme="minorEastAsia" w:cs="Arial"/>
        </w:rPr>
      </w:pPr>
      <w:r w:rsidRPr="39E5A0F1">
        <w:rPr>
          <w:rFonts w:eastAsiaTheme="minorEastAsia" w:cs="Arial"/>
        </w:rPr>
        <w:t xml:space="preserve">Z końcem 2025 r. planowane jest zakończenie prac w zakresie integracji wirtualnego asystenta opartego na PLLuM w mObywatelu, który fundamentalnie zmieni sposób, w jaki obywatele korzystają z usług publicznych. Asystent AI pozwoli na szybsze </w:t>
      </w:r>
      <w:r w:rsidRPr="39E5A0F1">
        <w:rPr>
          <w:rFonts w:eastAsiaTheme="minorEastAsia" w:cs="Arial"/>
        </w:rPr>
        <w:lastRenderedPageBreak/>
        <w:t xml:space="preserve">uzyskiwanie odpowiedzi na pytania dotyczące procedur administracyjnych, znacznie skracając czas potrzebny na dostęp do istotnych informacji. Obywatele będą mogli naturalnie rozmawiać po polsku z wirtualnym asystentem, </w:t>
      </w:r>
      <w:r w:rsidR="14595E64" w:rsidRPr="39E5A0F1">
        <w:rPr>
          <w:rFonts w:eastAsiaTheme="minorEastAsia" w:cs="Arial"/>
        </w:rPr>
        <w:t>zadając pytania dotyczące sposobu załatwiania wielu spraw administracyjnych, takich jak</w:t>
      </w:r>
      <w:r w:rsidRPr="39E5A0F1">
        <w:rPr>
          <w:rFonts w:eastAsiaTheme="minorEastAsia" w:cs="Arial"/>
        </w:rPr>
        <w:t xml:space="preserve"> </w:t>
      </w:r>
      <w:r w:rsidR="14595E64" w:rsidRPr="39E5A0F1">
        <w:rPr>
          <w:rFonts w:eastAsiaTheme="minorEastAsia" w:cs="Arial"/>
        </w:rPr>
        <w:t xml:space="preserve">m. in. </w:t>
      </w:r>
      <w:r w:rsidRPr="39E5A0F1">
        <w:rPr>
          <w:rFonts w:eastAsiaTheme="minorEastAsia" w:cs="Arial"/>
        </w:rPr>
        <w:t>odnowienie dokumentów, wnioski o prawo jazdy, rejestracj</w:t>
      </w:r>
      <w:r w:rsidR="14595E64" w:rsidRPr="39E5A0F1">
        <w:rPr>
          <w:rFonts w:eastAsiaTheme="minorEastAsia" w:cs="Arial"/>
        </w:rPr>
        <w:t>a</w:t>
      </w:r>
      <w:r w:rsidRPr="39E5A0F1">
        <w:rPr>
          <w:rFonts w:eastAsiaTheme="minorEastAsia" w:cs="Arial"/>
        </w:rPr>
        <w:t xml:space="preserve"> pojazdów, zobowiązania podatkowe, uprawnienia do świadczeń społecznych i innyc</w:t>
      </w:r>
      <w:r w:rsidR="14595E64" w:rsidRPr="39E5A0F1">
        <w:rPr>
          <w:rFonts w:eastAsiaTheme="minorEastAsia" w:cs="Arial"/>
        </w:rPr>
        <w:t>h.</w:t>
      </w:r>
    </w:p>
    <w:p w14:paraId="5523C30F" w14:textId="77F9F319" w:rsidR="00F32EF1" w:rsidRPr="006A3D0B" w:rsidRDefault="788DA159" w:rsidP="39E5A0F1">
      <w:pPr>
        <w:spacing w:after="0" w:line="276" w:lineRule="auto"/>
        <w:rPr>
          <w:rFonts w:eastAsiaTheme="minorEastAsia" w:cs="Arial"/>
        </w:rPr>
      </w:pPr>
      <w:r w:rsidRPr="39E5A0F1">
        <w:rPr>
          <w:rFonts w:eastAsiaTheme="minorEastAsia" w:cs="Arial"/>
        </w:rPr>
        <w:t>Dla obywatel</w:t>
      </w:r>
      <w:r w:rsidR="14595E64" w:rsidRPr="39E5A0F1">
        <w:rPr>
          <w:rFonts w:eastAsiaTheme="minorEastAsia" w:cs="Arial"/>
        </w:rPr>
        <w:t>a</w:t>
      </w:r>
      <w:r w:rsidRPr="39E5A0F1">
        <w:rPr>
          <w:rFonts w:eastAsiaTheme="minorEastAsia" w:cs="Arial"/>
        </w:rPr>
        <w:t xml:space="preserve"> integracja AI </w:t>
      </w:r>
      <w:r w:rsidR="0DDCFA0C" w:rsidRPr="39E5A0F1">
        <w:rPr>
          <w:rFonts w:eastAsiaTheme="minorEastAsia" w:cs="Arial"/>
        </w:rPr>
        <w:t xml:space="preserve">w tak powszechnie używanej aplikacji to znaczne ułatwienie </w:t>
      </w:r>
      <w:r w:rsidRPr="39E5A0F1">
        <w:rPr>
          <w:rFonts w:eastAsiaTheme="minorEastAsia" w:cs="Arial"/>
        </w:rPr>
        <w:t>dostęp</w:t>
      </w:r>
      <w:r w:rsidR="0DDCFA0C" w:rsidRPr="39E5A0F1">
        <w:rPr>
          <w:rFonts w:eastAsiaTheme="minorEastAsia" w:cs="Arial"/>
        </w:rPr>
        <w:t>u</w:t>
      </w:r>
      <w:r w:rsidRPr="39E5A0F1">
        <w:rPr>
          <w:rFonts w:eastAsiaTheme="minorEastAsia" w:cs="Arial"/>
        </w:rPr>
        <w:t xml:space="preserve"> do usług takich jak cyfrowa weryfikacja tożsamości - wirtualny asystent poprowadzi przez złożone procedury krok po kroku, </w:t>
      </w:r>
      <w:r w:rsidR="73FDF68F" w:rsidRPr="39E5A0F1">
        <w:rPr>
          <w:rFonts w:eastAsiaTheme="minorEastAsia" w:cs="Arial"/>
        </w:rPr>
        <w:t xml:space="preserve">wskaże </w:t>
      </w:r>
      <w:r w:rsidRPr="39E5A0F1">
        <w:rPr>
          <w:rFonts w:eastAsiaTheme="minorEastAsia" w:cs="Arial"/>
        </w:rPr>
        <w:t>wymaganą dokumentację, poda szacunkowe czasy załatwienia sprawy i ostrzeże o potencjalnych problemach przed złożeniem wniosku. Możliwość całodobowego działania oznacza, że obywatele otrzymają pomoc poza tradycyjnymi godzinami urzędowania</w:t>
      </w:r>
      <w:r w:rsidR="73FDF68F" w:rsidRPr="39E5A0F1">
        <w:rPr>
          <w:rFonts w:eastAsiaTheme="minorEastAsia" w:cs="Arial"/>
        </w:rPr>
        <w:t>.</w:t>
      </w:r>
      <w:r w:rsidR="00576B10">
        <w:rPr>
          <w:rFonts w:eastAsiaTheme="minorEastAsia" w:cs="Arial"/>
        </w:rPr>
        <w:t xml:space="preserve"> </w:t>
      </w:r>
      <w:r w:rsidR="73FDF68F" w:rsidRPr="39E5A0F1">
        <w:rPr>
          <w:rFonts w:eastAsiaTheme="minorEastAsia" w:cs="Arial"/>
        </w:rPr>
        <w:t xml:space="preserve">To rozwiązanie </w:t>
      </w:r>
      <w:r w:rsidRPr="39E5A0F1">
        <w:rPr>
          <w:rFonts w:eastAsiaTheme="minorEastAsia" w:cs="Arial"/>
        </w:rPr>
        <w:t>szczególnie ważne dla osób, które nie mogą odwiedzić urzędów w ciągu dnia</w:t>
      </w:r>
      <w:r w:rsidR="41A9DF27" w:rsidRPr="39E5A0F1">
        <w:rPr>
          <w:rFonts w:eastAsiaTheme="minorEastAsia" w:cs="Arial"/>
        </w:rPr>
        <w:t>, jak i osób z różnych powodów wykluczonych</w:t>
      </w:r>
      <w:r w:rsidRPr="39E5A0F1">
        <w:rPr>
          <w:rFonts w:eastAsiaTheme="minorEastAsia" w:cs="Arial"/>
        </w:rPr>
        <w:t xml:space="preserve">.  </w:t>
      </w:r>
    </w:p>
    <w:p w14:paraId="106FB635" w14:textId="2671EC9A" w:rsidR="00F32EF1" w:rsidRPr="006A3D0B" w:rsidRDefault="788DA159" w:rsidP="3B3A52B8">
      <w:pPr>
        <w:spacing w:after="0" w:line="276" w:lineRule="auto"/>
      </w:pPr>
      <w:r w:rsidRPr="39E5A0F1">
        <w:rPr>
          <w:rFonts w:eastAsiaTheme="minorEastAsia" w:cs="Arial"/>
        </w:rPr>
        <w:t xml:space="preserve">Z perspektywy administracyjnej platforma mObywatel wzmocniona AI znacząco odciąży rządowe centra telefoniczne i pracowników obsługujących obywateli - rutynowe zapytania będą obsługiwane automatycznie. Urzędnicy będą mogli skupić się na bardziej złożonych sprawach wymagających ludzkiej oceny i interwencji. System zapewniający spójne, dokładne informacje zmniejszy ryzyko otrzymywania przez obywateli sprzecznych wskazówek od różnych pracowników, a szczegółowe logi </w:t>
      </w:r>
      <w:r w:rsidR="543BB36F" w:rsidRPr="39E5A0F1">
        <w:rPr>
          <w:rFonts w:eastAsiaTheme="minorEastAsia" w:cs="Arial"/>
        </w:rPr>
        <w:t xml:space="preserve">(rejestry zdarzeń) </w:t>
      </w:r>
      <w:r w:rsidRPr="39E5A0F1">
        <w:rPr>
          <w:rFonts w:eastAsiaTheme="minorEastAsia" w:cs="Arial"/>
        </w:rPr>
        <w:t xml:space="preserve">wszystkich interakcji pozwolą na kontrolę jakości i doskonalenie usług. </w:t>
      </w:r>
    </w:p>
    <w:p w14:paraId="2A726F54" w14:textId="5115F59D" w:rsidR="00F32EF1" w:rsidRPr="006A3D0B" w:rsidRDefault="6960E892" w:rsidP="3B3A52B8">
      <w:pPr>
        <w:spacing w:after="0" w:line="276" w:lineRule="auto"/>
      </w:pPr>
      <w:r w:rsidRPr="3B3A52B8">
        <w:rPr>
          <w:rFonts w:eastAsiaTheme="minorEastAsia" w:cs="Arial"/>
        </w:rPr>
        <w:t xml:space="preserve"> </w:t>
      </w:r>
    </w:p>
    <w:p w14:paraId="4C1BA513" w14:textId="09BDE1A1" w:rsidR="00F32EF1" w:rsidRPr="006A3D0B" w:rsidRDefault="788DA159" w:rsidP="3B3A52B8">
      <w:pPr>
        <w:spacing w:after="0" w:line="276" w:lineRule="auto"/>
      </w:pPr>
      <w:r w:rsidRPr="39E5A0F1">
        <w:rPr>
          <w:rFonts w:eastAsiaTheme="minorEastAsia" w:cs="Arial"/>
        </w:rPr>
        <w:t>PLLuM dostępny będzie także w administracji samorządowej. Pierwsze urzędy miast tj. Częstochowa i Łódź, podpisały już listy intencyjne dot</w:t>
      </w:r>
      <w:r w:rsidR="3E737FF5" w:rsidRPr="39E5A0F1">
        <w:rPr>
          <w:rFonts w:eastAsiaTheme="minorEastAsia" w:cs="Arial"/>
        </w:rPr>
        <w:t xml:space="preserve">yczące </w:t>
      </w:r>
      <w:r w:rsidRPr="39E5A0F1">
        <w:rPr>
          <w:rFonts w:eastAsiaTheme="minorEastAsia" w:cs="Arial"/>
        </w:rPr>
        <w:t xml:space="preserve">wdrożenia, a Gdynia jako pierwsza w Polsce rozpocznie pilotaż tego rozwiązania, znajdującego zastosowanie m.in. w miejskim czatbocie czy wyszukiwarce Biuletynu Informacji Publicznej (BIP). Kolejne samorządy zgłaszają zainteresowanie współpracą </w:t>
      </w:r>
      <w:r w:rsidR="6960E892">
        <w:br/>
      </w:r>
      <w:r w:rsidRPr="39E5A0F1">
        <w:rPr>
          <w:rFonts w:eastAsiaTheme="minorEastAsia" w:cs="Arial"/>
        </w:rPr>
        <w:t>i</w:t>
      </w:r>
      <w:r w:rsidR="543BB36F" w:rsidRPr="39E5A0F1">
        <w:rPr>
          <w:rFonts w:eastAsiaTheme="minorEastAsia" w:cs="Arial"/>
        </w:rPr>
        <w:t> </w:t>
      </w:r>
      <w:r w:rsidRPr="39E5A0F1">
        <w:rPr>
          <w:rFonts w:eastAsiaTheme="minorEastAsia" w:cs="Arial"/>
        </w:rPr>
        <w:t xml:space="preserve">możliwością wdrażania PLLuMa do swoich zastosowań. </w:t>
      </w:r>
    </w:p>
    <w:p w14:paraId="47880E3D" w14:textId="74F6D570" w:rsidR="00F32EF1" w:rsidRPr="001024B7" w:rsidRDefault="00F32EF1" w:rsidP="39E5A0F1">
      <w:pPr>
        <w:spacing w:after="0" w:line="276" w:lineRule="auto"/>
      </w:pPr>
    </w:p>
    <w:p w14:paraId="2AD82BF7" w14:textId="737C652A" w:rsidR="00F32EF1" w:rsidRDefault="008B2138" w:rsidP="39E5A0F1">
      <w:pPr>
        <w:spacing w:after="0" w:line="276" w:lineRule="auto"/>
        <w:rPr>
          <w:rFonts w:eastAsiaTheme="minorEastAsia" w:cs="Arial"/>
        </w:rPr>
      </w:pPr>
      <w:r w:rsidRPr="008B2138">
        <w:rPr>
          <w:rFonts w:eastAsiaTheme="minorEastAsia" w:cs="Arial"/>
        </w:rPr>
        <w:t xml:space="preserve">Integralnym elementem ekosystemu rozwoju AI jest także BIELIK – </w:t>
      </w:r>
      <w:r>
        <w:rPr>
          <w:rFonts w:eastAsiaTheme="minorEastAsia" w:cs="Arial"/>
        </w:rPr>
        <w:t xml:space="preserve">inny </w:t>
      </w:r>
      <w:r w:rsidRPr="008B2138">
        <w:rPr>
          <w:rFonts w:eastAsiaTheme="minorEastAsia" w:cs="Arial"/>
        </w:rPr>
        <w:t>polski duży model językowy.</w:t>
      </w:r>
    </w:p>
    <w:p w14:paraId="079DA1C4" w14:textId="77777777" w:rsidR="008B2138" w:rsidRPr="00AE7B67" w:rsidRDefault="008B2138" w:rsidP="00F0574B">
      <w:pPr>
        <w:spacing w:after="0" w:line="276" w:lineRule="auto"/>
        <w:rPr>
          <w:rFonts w:eastAsiaTheme="minorEastAsia" w:cs="Arial"/>
        </w:rPr>
      </w:pPr>
    </w:p>
    <w:p w14:paraId="6EA41500" w14:textId="73CE6645" w:rsidR="00F0574B" w:rsidRPr="00F0574B" w:rsidRDefault="00F0574B" w:rsidP="00F0574B">
      <w:pPr>
        <w:spacing w:after="0" w:line="276" w:lineRule="auto"/>
        <w:rPr>
          <w:rFonts w:eastAsiaTheme="minorEastAsia" w:cs="Arial"/>
        </w:rPr>
      </w:pPr>
      <w:r w:rsidRPr="000E00B3">
        <w:rPr>
          <w:rFonts w:eastAsiaTheme="minorEastAsia" w:cs="Arial"/>
        </w:rPr>
        <w:t>Bielik.AI</w:t>
      </w:r>
      <w:r>
        <w:rPr>
          <w:rFonts w:eastAsiaTheme="minorEastAsia" w:cs="Arial"/>
        </w:rPr>
        <w:t xml:space="preserve"> </w:t>
      </w:r>
      <w:r w:rsidRPr="00F0574B">
        <w:rPr>
          <w:rFonts w:eastAsiaTheme="minorEastAsia" w:cs="Arial"/>
        </w:rPr>
        <w:t xml:space="preserve">to w pełni otwarta rodzina europejskich modeli językowych, udostępnianych na licencji Apache 2.0. Powstała w Polsce jako odpowiedź na wyzwania suwerenności AI w Europie – z myślą o naszych językach, kulturze i regulacjach. </w:t>
      </w:r>
    </w:p>
    <w:p w14:paraId="27C69298" w14:textId="77777777" w:rsidR="00F0574B" w:rsidRPr="00F0574B" w:rsidRDefault="00F0574B" w:rsidP="00F0574B">
      <w:pPr>
        <w:spacing w:after="0" w:line="276" w:lineRule="auto"/>
        <w:rPr>
          <w:rFonts w:eastAsiaTheme="minorEastAsia" w:cs="Arial"/>
        </w:rPr>
      </w:pPr>
      <w:r w:rsidRPr="00F0574B">
        <w:rPr>
          <w:rFonts w:eastAsiaTheme="minorEastAsia" w:cs="Arial"/>
        </w:rPr>
        <w:t xml:space="preserve">Bielik jest dziś modelem działającym w 32 językach i stanowi fundament dla ekosystemu europejskich projektów społecznych, takich jak Eskadra Bielik (budowanie kompetencji twórców agentów AI w całej Polsce) czy Obywatel Bielik – obywatelska inicjatywa rozwijająca multimodalną, inkluzywną i dostępną dla wszystkich sztuczną inteligencję. Wokół Bielika powstaje dynamicznie rosnąca społeczność, która liczy już ponad 4000 osób – badaczy, twórców, przedsiębiorców i entuzjastów współtworzących polską, suwerenną AI. </w:t>
      </w:r>
    </w:p>
    <w:p w14:paraId="07F292C9" w14:textId="77777777" w:rsidR="00F0574B" w:rsidRPr="00F0574B" w:rsidRDefault="00F0574B" w:rsidP="00F0574B">
      <w:pPr>
        <w:spacing w:after="0" w:line="276" w:lineRule="auto"/>
        <w:rPr>
          <w:rFonts w:eastAsiaTheme="minorEastAsia" w:cs="Arial"/>
        </w:rPr>
      </w:pPr>
      <w:r w:rsidRPr="00F0574B">
        <w:rPr>
          <w:rFonts w:eastAsiaTheme="minorEastAsia" w:cs="Arial"/>
        </w:rPr>
        <w:t xml:space="preserve">Współpraca z partnerami technologicznymi pozwala oferować przedsiębiorstwom i instytucjom w Europie Środkowo-Wschodniej suwerenne środowisko AI – z wysoką </w:t>
      </w:r>
      <w:r w:rsidRPr="00F0574B">
        <w:rPr>
          <w:rFonts w:eastAsiaTheme="minorEastAsia" w:cs="Arial"/>
        </w:rPr>
        <w:lastRenderedPageBreak/>
        <w:t>jakością, kontrolą nad danymi i dużą mocą obliczeniową, w pełnej zgodności z regulacjami UE.</w:t>
      </w:r>
    </w:p>
    <w:p w14:paraId="658416FE" w14:textId="3ED9FFCF" w:rsidR="00F32EF1" w:rsidRPr="006A3D0B" w:rsidRDefault="00F32EF1" w:rsidP="3B3A52B8">
      <w:pPr>
        <w:spacing w:after="0" w:line="276" w:lineRule="auto"/>
        <w:rPr>
          <w:rFonts w:eastAsiaTheme="minorEastAsia" w:cs="Arial"/>
        </w:rPr>
      </w:pPr>
    </w:p>
    <w:p w14:paraId="5A1259B1" w14:textId="22A03E3A" w:rsidR="008E3717" w:rsidRDefault="788DA159" w:rsidP="00445904">
      <w:pPr>
        <w:pStyle w:val="Podtytuwtekcie"/>
      </w:pPr>
      <w:r>
        <w:t>Wspólnie projekty PLLuM i BIELIK stanowią podstawę długofalowej strategii budowy suwerennego ekosystemu AI</w:t>
      </w:r>
      <w:r w:rsidR="65A8FC90">
        <w:t>,</w:t>
      </w:r>
      <w:r>
        <w:t xml:space="preserve"> którego nadrzędnym celem jest zwiększenie efektywności obsługi obywateli, transparentność procesów decyzyjnych oraz bezpieczeństwo przetwarzanych danych. </w:t>
      </w:r>
    </w:p>
    <w:p w14:paraId="7B301E15" w14:textId="77777777" w:rsidR="008E3717" w:rsidRDefault="008E3717" w:rsidP="75BA2821">
      <w:pPr>
        <w:spacing w:after="0" w:line="276" w:lineRule="auto"/>
      </w:pPr>
    </w:p>
    <w:p w14:paraId="50B019E7" w14:textId="3C665120" w:rsidR="00F32EF1" w:rsidRPr="00D71D32" w:rsidRDefault="788DA159" w:rsidP="75BA2821">
      <w:pPr>
        <w:spacing w:after="0" w:line="276" w:lineRule="auto"/>
      </w:pPr>
      <w:r w:rsidRPr="39E5A0F1">
        <w:rPr>
          <w:rFonts w:eastAsiaTheme="minorEastAsia" w:cs="Arial"/>
        </w:rPr>
        <w:t>Obecne postępy w zakresie pamięci, rozumowania i autonomicznych zachowa</w:t>
      </w:r>
      <w:r w:rsidR="5AF67AEE" w:rsidRPr="39E5A0F1">
        <w:rPr>
          <w:rFonts w:eastAsiaTheme="minorEastAsia" w:cs="Arial"/>
        </w:rPr>
        <w:t xml:space="preserve">ń </w:t>
      </w:r>
      <w:r w:rsidRPr="39E5A0F1">
        <w:rPr>
          <w:rFonts w:eastAsiaTheme="minorEastAsia" w:cs="Arial"/>
        </w:rPr>
        <w:t xml:space="preserve">systemów sztucznej inteligencji torują drogę do sztucznej inteligencji ogólnego przeznaczenia, zdolnej do wykonywania zadań poznawczych porównywalnych </w:t>
      </w:r>
      <w:r w:rsidR="6960E892">
        <w:br/>
      </w:r>
      <w:r w:rsidRPr="39E5A0F1">
        <w:rPr>
          <w:rFonts w:eastAsiaTheme="minorEastAsia" w:cs="Arial"/>
        </w:rPr>
        <w:t>z</w:t>
      </w:r>
      <w:r w:rsidR="63CCF540" w:rsidRPr="39E5A0F1">
        <w:rPr>
          <w:rFonts w:eastAsiaTheme="minorEastAsia" w:cs="Arial"/>
        </w:rPr>
        <w:t> </w:t>
      </w:r>
      <w:r w:rsidRPr="39E5A0F1">
        <w:rPr>
          <w:rFonts w:eastAsiaTheme="minorEastAsia" w:cs="Arial"/>
        </w:rPr>
        <w:t xml:space="preserve">ludzkimi. Wraz z rozwojem sztucznej inteligencji granicznej (Frontier AI), czyli modeli o najwyższym poziomie zaawansowania, rośnie znaczenie tych technologii jako strategicznego zasobu dla konkurencyjności i suwerenności cyfrowej Europy. Priorytetem UE jest rozwój takich modeli w sposób bezpieczny, przejrzysty </w:t>
      </w:r>
      <w:r w:rsidR="6960E892">
        <w:br/>
      </w:r>
      <w:r w:rsidRPr="39E5A0F1">
        <w:rPr>
          <w:rFonts w:eastAsiaTheme="minorEastAsia" w:cs="Arial"/>
        </w:rPr>
        <w:t>i</w:t>
      </w:r>
      <w:r w:rsidR="63CCF540" w:rsidRPr="39E5A0F1">
        <w:rPr>
          <w:rFonts w:eastAsiaTheme="minorEastAsia" w:cs="Arial"/>
        </w:rPr>
        <w:t> </w:t>
      </w:r>
      <w:r w:rsidRPr="39E5A0F1">
        <w:rPr>
          <w:rFonts w:eastAsiaTheme="minorEastAsia" w:cs="Arial"/>
        </w:rPr>
        <w:t xml:space="preserve">zorientowany na człowieka. </w:t>
      </w:r>
    </w:p>
    <w:p w14:paraId="67691988" w14:textId="4F1E9986" w:rsidR="00F32EF1" w:rsidRPr="006A3D0B" w:rsidRDefault="788DA159" w:rsidP="39E5A0F1">
      <w:pPr>
        <w:spacing w:after="0" w:line="276" w:lineRule="auto"/>
        <w:rPr>
          <w:rFonts w:eastAsiaTheme="minorEastAsia" w:cs="Arial"/>
        </w:rPr>
      </w:pPr>
      <w:r w:rsidRPr="39E5A0F1">
        <w:rPr>
          <w:rFonts w:eastAsiaTheme="minorEastAsia" w:cs="Arial"/>
        </w:rPr>
        <w:t xml:space="preserve">W odpowiedzi </w:t>
      </w:r>
      <w:r w:rsidR="68DEE20B" w:rsidRPr="39E5A0F1">
        <w:rPr>
          <w:rFonts w:eastAsiaTheme="minorEastAsia" w:cs="Arial"/>
        </w:rPr>
        <w:t xml:space="preserve">na te wyzwania </w:t>
      </w:r>
      <w:r w:rsidRPr="39E5A0F1">
        <w:rPr>
          <w:rFonts w:eastAsiaTheme="minorEastAsia" w:cs="Arial"/>
        </w:rPr>
        <w:t xml:space="preserve">Komisja Europejska planuje uruchomienie Inicjatywy na rzecz Frontier AI, która połączy wiodące ośrodki naukowe i przemysłowe </w:t>
      </w:r>
      <w:r w:rsidR="6960E892">
        <w:br/>
      </w:r>
      <w:r w:rsidRPr="39E5A0F1">
        <w:rPr>
          <w:rFonts w:eastAsiaTheme="minorEastAsia" w:cs="Arial"/>
        </w:rPr>
        <w:t>w</w:t>
      </w:r>
      <w:r w:rsidR="63CCF540" w:rsidRPr="39E5A0F1">
        <w:rPr>
          <w:rFonts w:eastAsiaTheme="minorEastAsia" w:cs="Arial"/>
        </w:rPr>
        <w:t> </w:t>
      </w:r>
      <w:r w:rsidRPr="39E5A0F1">
        <w:rPr>
          <w:rFonts w:eastAsiaTheme="minorEastAsia" w:cs="Arial"/>
        </w:rPr>
        <w:t>Europie. Celem jest rozwój nowoczesnych architektur AI, wykorzystanie wysokiej jakości danych oraz europejskich zasobów obliczeniowych, a także organizacja konkursów na otwarte modele Frontier AI, dostępne dla administracji, nauki i biznesu. Dzięki temu Europa wzmocni swoją pozycję jako lider w bezpiecznej i etycznej sztucznej inteligencji.</w:t>
      </w:r>
    </w:p>
    <w:p w14:paraId="5F604AFB" w14:textId="55D719AE" w:rsidR="00C67F88" w:rsidRDefault="00C67F88" w:rsidP="1912CE15">
      <w:pPr>
        <w:spacing w:after="0" w:line="276" w:lineRule="auto"/>
        <w:rPr>
          <w:rFonts w:eastAsiaTheme="minorEastAsia" w:cs="Arial"/>
        </w:rPr>
      </w:pPr>
    </w:p>
    <w:p w14:paraId="3D74E0F2" w14:textId="77777777" w:rsidR="0064327F" w:rsidRPr="006A3D0B" w:rsidRDefault="0064327F" w:rsidP="1912CE15">
      <w:pPr>
        <w:spacing w:after="0" w:line="276" w:lineRule="auto"/>
        <w:rPr>
          <w:rFonts w:eastAsiaTheme="minorEastAsia" w:cs="Arial"/>
        </w:rPr>
      </w:pPr>
    </w:p>
    <w:p w14:paraId="0C297559" w14:textId="0F35391F" w:rsidR="00C67F88" w:rsidRPr="006A3D0B" w:rsidRDefault="4961D0F6" w:rsidP="00445904">
      <w:pPr>
        <w:pStyle w:val="Podtytuwtekcie"/>
      </w:pPr>
      <w:r>
        <w:t xml:space="preserve"> </w:t>
      </w:r>
      <w:r w:rsidR="32D171EF">
        <w:t>Główne kierunki działań:</w:t>
      </w:r>
    </w:p>
    <w:p w14:paraId="20FA23DE" w14:textId="31F92B03" w:rsidR="00512368" w:rsidRPr="00521803" w:rsidRDefault="36CED6C5" w:rsidP="00B26343">
      <w:pPr>
        <w:pStyle w:val="Akapitzlist"/>
      </w:pPr>
      <w:r w:rsidRPr="00521803">
        <w:t>Rozwój portalu dane.gov.pl w celu utrzymywania danych językowych oraz innych typów danych do budowania wielu typów modeli AI;</w:t>
      </w:r>
    </w:p>
    <w:p w14:paraId="2BE29151" w14:textId="6ED155B9" w:rsidR="00512368" w:rsidRPr="00521803" w:rsidRDefault="6908EAB7" w:rsidP="00B26343">
      <w:pPr>
        <w:pStyle w:val="Akapitzlist"/>
      </w:pPr>
      <w:r w:rsidRPr="00521803">
        <w:t xml:space="preserve">Rozwój portalu dane.gov.pl o dodatkowe wsparcie dla twórcy modeli AI </w:t>
      </w:r>
      <w:r w:rsidR="36CED6C5" w:rsidRPr="00521803">
        <w:br/>
      </w:r>
      <w:r w:rsidRPr="00521803">
        <w:t>i</w:t>
      </w:r>
      <w:r w:rsidR="63CCF540" w:rsidRPr="00521803">
        <w:t> </w:t>
      </w:r>
      <w:r w:rsidRPr="00521803">
        <w:t>połączenie z ekosystemem Fabryk AI;</w:t>
      </w:r>
    </w:p>
    <w:p w14:paraId="37149B9C" w14:textId="78FE56EF" w:rsidR="00512368" w:rsidRPr="00521803" w:rsidRDefault="343A2A2B" w:rsidP="00B26343">
      <w:pPr>
        <w:pStyle w:val="Akapitzlist"/>
      </w:pPr>
      <w:r w:rsidRPr="00521803">
        <w:t>Budowanie obywatelskich zbiorów danych mających na celu zachowanie lokalnego kontekstu kulturowego polskich regionów;</w:t>
      </w:r>
    </w:p>
    <w:p w14:paraId="734C92BF" w14:textId="4308851F" w:rsidR="00512368" w:rsidRPr="00521803" w:rsidRDefault="6380AC80" w:rsidP="00B26343">
      <w:pPr>
        <w:pStyle w:val="Akapitzlist"/>
      </w:pPr>
      <w:r w:rsidRPr="00521803">
        <w:t>Rozwój wielofunkcyjnego i otwartego polskiego modelu językowego</w:t>
      </w:r>
      <w:r w:rsidR="6C84DC71" w:rsidRPr="00521803">
        <w:t xml:space="preserve"> </w:t>
      </w:r>
      <w:r w:rsidR="51BA23EA" w:rsidRPr="00521803">
        <w:t>PLLuM</w:t>
      </w:r>
      <w:r w:rsidRPr="00521803">
        <w:t xml:space="preserve">, </w:t>
      </w:r>
      <w:r w:rsidR="360116CB" w:rsidRPr="00521803">
        <w:br/>
      </w:r>
      <w:r w:rsidR="14CB3646" w:rsidRPr="00521803">
        <w:t>w</w:t>
      </w:r>
      <w:r w:rsidR="63CCF540" w:rsidRPr="00521803">
        <w:t> </w:t>
      </w:r>
      <w:r w:rsidR="14CB3646" w:rsidRPr="00521803">
        <w:t xml:space="preserve">wielu wersjach, </w:t>
      </w:r>
      <w:r w:rsidRPr="00521803">
        <w:t xml:space="preserve">który jest bezpieczny, </w:t>
      </w:r>
      <w:r w:rsidR="601D1C35" w:rsidRPr="00521803">
        <w:t>zoptymalizowany i dostosowywany do potrzeb administracji</w:t>
      </w:r>
      <w:r w:rsidR="3F57D205" w:rsidRPr="00521803">
        <w:t>;</w:t>
      </w:r>
    </w:p>
    <w:p w14:paraId="12DB1A23" w14:textId="3B2782FF" w:rsidR="00512368" w:rsidRPr="00521803" w:rsidRDefault="169C9A84" w:rsidP="00B26343">
      <w:pPr>
        <w:pStyle w:val="Akapitzlist"/>
      </w:pPr>
      <w:r w:rsidRPr="00521803">
        <w:t xml:space="preserve">Rozwój innych modeli </w:t>
      </w:r>
      <w:r w:rsidR="472DCE87" w:rsidRPr="00521803">
        <w:t>językowych</w:t>
      </w:r>
      <w:r w:rsidR="39962DD6" w:rsidRPr="00521803">
        <w:t xml:space="preserve"> (np. modelu Bielik</w:t>
      </w:r>
      <w:r w:rsidR="670D7BE1" w:rsidRPr="00521803">
        <w:t xml:space="preserve"> jako istniejącego przykładu rozwoju open-source w Polsce),</w:t>
      </w:r>
      <w:r w:rsidR="47623A0C" w:rsidRPr="00521803">
        <w:t xml:space="preserve"> w tym modeli </w:t>
      </w:r>
      <w:r w:rsidR="1E0D3531" w:rsidRPr="00521803">
        <w:t>tworzon</w:t>
      </w:r>
      <w:r w:rsidR="472DCE87" w:rsidRPr="00521803">
        <w:t>ych przez</w:t>
      </w:r>
      <w:r w:rsidR="3DA445EB" w:rsidRPr="00521803">
        <w:t xml:space="preserve"> fundacje, uczelnie i instytuty badawcze</w:t>
      </w:r>
      <w:r w:rsidR="5EFFBC83" w:rsidRPr="00521803">
        <w:t>;</w:t>
      </w:r>
    </w:p>
    <w:p w14:paraId="1A7887AD" w14:textId="5BC38101" w:rsidR="00E0031B" w:rsidRPr="00521803" w:rsidRDefault="0697D26A" w:rsidP="00B26343">
      <w:pPr>
        <w:pStyle w:val="Akapitzlist"/>
      </w:pPr>
      <w:r w:rsidRPr="00521803">
        <w:t>Współpraca społeczności open-source w Polsce nad budowaniem kolejnych modalności i możliwości lokalnych modeli</w:t>
      </w:r>
      <w:r w:rsidR="798DC484" w:rsidRPr="00521803">
        <w:t>.</w:t>
      </w:r>
    </w:p>
    <w:p w14:paraId="0010D5C3" w14:textId="5A2824A5" w:rsidR="00512368" w:rsidRDefault="00512368" w:rsidP="008B7F3B">
      <w:pPr>
        <w:ind w:left="720"/>
      </w:pPr>
    </w:p>
    <w:p w14:paraId="10265612" w14:textId="6031B1BB" w:rsidR="00C67F88" w:rsidRPr="006A3D0B" w:rsidRDefault="5E175AFD" w:rsidP="00F46D6B">
      <w:pPr>
        <w:pStyle w:val="Nagwek2"/>
        <w:rPr>
          <w:rFonts w:eastAsia="Arial"/>
          <w:bCs/>
          <w:szCs w:val="40"/>
        </w:rPr>
      </w:pPr>
      <w:bookmarkStart w:id="11" w:name="_Toc227047078"/>
      <w:r w:rsidRPr="3B3A52B8">
        <w:rPr>
          <w:rFonts w:eastAsia="Arial"/>
          <w:bCs/>
          <w:szCs w:val="40"/>
        </w:rPr>
        <w:lastRenderedPageBreak/>
        <w:t>3.5. Nauka, edukacja, talenty i kompetencje</w:t>
      </w:r>
      <w:r w:rsidR="00F46D6B">
        <w:rPr>
          <w:rFonts w:eastAsia="Arial"/>
          <w:bCs/>
          <w:szCs w:val="40"/>
        </w:rPr>
        <w:t>.</w:t>
      </w:r>
      <w:r w:rsidR="00867436">
        <w:rPr>
          <w:rFonts w:eastAsia="Arial"/>
          <w:bCs/>
          <w:szCs w:val="40"/>
        </w:rPr>
        <w:br/>
      </w:r>
      <w:r w:rsidRPr="3B3A52B8">
        <w:rPr>
          <w:rFonts w:eastAsia="Arial"/>
          <w:bCs/>
          <w:szCs w:val="40"/>
        </w:rPr>
        <w:t>Cel i działania dla rozwoju AI w nauce</w:t>
      </w:r>
      <w:bookmarkEnd w:id="11"/>
      <w:r w:rsidRPr="3B3A52B8">
        <w:rPr>
          <w:rFonts w:eastAsia="Arial"/>
          <w:bCs/>
          <w:szCs w:val="40"/>
        </w:rPr>
        <w:t xml:space="preserve"> </w:t>
      </w:r>
    </w:p>
    <w:tbl>
      <w:tblPr>
        <w:tblW w:w="0" w:type="auto"/>
        <w:tblLayout w:type="fixed"/>
        <w:tblLook w:val="06A0" w:firstRow="1" w:lastRow="0" w:firstColumn="1" w:lastColumn="0" w:noHBand="1" w:noVBand="1"/>
      </w:tblPr>
      <w:tblGrid>
        <w:gridCol w:w="495"/>
      </w:tblGrid>
      <w:tr w:rsidR="3B3A52B8" w14:paraId="27C7B205" w14:textId="77777777" w:rsidTr="3B3A52B8">
        <w:trPr>
          <w:trHeight w:val="300"/>
        </w:trPr>
        <w:tc>
          <w:tcPr>
            <w:tcW w:w="495" w:type="dxa"/>
            <w:vAlign w:val="center"/>
          </w:tcPr>
          <w:p w14:paraId="04970E3B" w14:textId="482A52DA" w:rsidR="3B3A52B8" w:rsidRDefault="00F46D6B">
            <w:r>
              <w:rPr>
                <w:noProof/>
              </w:rPr>
              <mc:AlternateContent>
                <mc:Choice Requires="wps">
                  <w:drawing>
                    <wp:anchor distT="0" distB="0" distL="114300" distR="114300" simplePos="0" relativeHeight="251658284" behindDoc="0" locked="0" layoutInCell="1" allowOverlap="1" wp14:anchorId="2537308F" wp14:editId="5D1DCAC7">
                      <wp:simplePos x="0" y="0"/>
                      <wp:positionH relativeFrom="column">
                        <wp:posOffset>-70485</wp:posOffset>
                      </wp:positionH>
                      <wp:positionV relativeFrom="paragraph">
                        <wp:posOffset>69850</wp:posOffset>
                      </wp:positionV>
                      <wp:extent cx="5285740" cy="0"/>
                      <wp:effectExtent l="0" t="0" r="10160" b="12700"/>
                      <wp:wrapNone/>
                      <wp:docPr id="734208254" name="Łącznik prosty 2"/>
                      <wp:cNvGraphicFramePr/>
                      <a:graphic xmlns:a="http://schemas.openxmlformats.org/drawingml/2006/main">
                        <a:graphicData uri="http://schemas.microsoft.com/office/word/2010/wordprocessingShape">
                          <wps:wsp>
                            <wps:cNvCnPr/>
                            <wps:spPr>
                              <a:xfrm>
                                <a:off x="0" y="0"/>
                                <a:ext cx="528574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70CBD60E">
                    <v:line id="Łącznik prosty 2" style="position:absolute;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5.55pt,5.5pt" to="410.65pt,5.5pt" w14:anchorId="2A0707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">
                      <v:stroke joinstyle="miter"/>
                    </v:line>
                  </w:pict>
                </mc:Fallback>
              </mc:AlternateContent>
            </w:r>
          </w:p>
        </w:tc>
      </w:tr>
    </w:tbl>
    <w:p w14:paraId="3A2F47C4" w14:textId="749F7559" w:rsidR="00C67F88" w:rsidRPr="006A3D0B" w:rsidRDefault="5E175AFD" w:rsidP="3B3A52B8">
      <w:pPr>
        <w:pStyle w:val="Podtytu"/>
        <w:spacing w:after="0" w:line="276" w:lineRule="auto"/>
        <w:rPr>
          <w:rFonts w:eastAsia="Arial" w:cs="Arial"/>
          <w:szCs w:val="40"/>
        </w:rPr>
      </w:pPr>
      <w:r w:rsidRPr="3B3A52B8">
        <w:rPr>
          <w:rFonts w:eastAsia="Arial" w:cs="Arial"/>
          <w:szCs w:val="40"/>
        </w:rPr>
        <w:t>Cel 2. Społeczeństwo o ponadpodstawowych kompetencjach w obszarze praktycznego zastosowania AI z profesjonalnym wsparciem badawczym</w:t>
      </w:r>
    </w:p>
    <w:p w14:paraId="22669D51" w14:textId="50ABA764" w:rsidR="00C67F88" w:rsidRPr="006A3D0B" w:rsidRDefault="00C67F88" w:rsidP="3B3A52B8">
      <w:pPr>
        <w:spacing w:after="0"/>
      </w:pPr>
    </w:p>
    <w:p w14:paraId="5C12BD29" w14:textId="1FF07A8D" w:rsidR="004A5866" w:rsidRDefault="00417498" w:rsidP="00417498">
      <w:pPr>
        <w:pStyle w:val="Podtytu2mniejszy"/>
      </w:pPr>
      <w:r>
        <w:t>NAUKA</w:t>
      </w:r>
    </w:p>
    <w:p w14:paraId="5C105878" w14:textId="2359051A" w:rsidR="00FE4CE6" w:rsidRPr="00853D48" w:rsidRDefault="1EA70984" w:rsidP="00853D48">
      <w:pPr>
        <w:spacing w:line="276" w:lineRule="auto"/>
        <w:rPr>
          <w:rFonts w:eastAsia="Arial" w:cs="Arial"/>
        </w:rPr>
      </w:pPr>
      <w:r w:rsidRPr="3B3A52B8">
        <w:rPr>
          <w:rFonts w:eastAsia="Arial" w:cs="Arial"/>
        </w:rPr>
        <w:t>Rozwój systemu nauki i szkolnictwa wyższego są kluczowymi filarami kształcenia specjalistów i naukowców w obszarze AI i technologii przełomowych o strategicznym znaczeniu dla gospodarki. Efektem tych działań będzie podnoszenie produktywności pracy w przedsiębiorstwach i rozwijanie efektywnej współpracy między sektorem nauki</w:t>
      </w:r>
      <w:r w:rsidR="6F607FB4" w:rsidRPr="3B3A52B8">
        <w:rPr>
          <w:rFonts w:eastAsia="Arial" w:cs="Arial"/>
        </w:rPr>
        <w:t>,</w:t>
      </w:r>
      <w:r w:rsidRPr="3B3A52B8">
        <w:rPr>
          <w:rFonts w:eastAsia="Arial" w:cs="Arial"/>
        </w:rPr>
        <w:t xml:space="preserve"> a sektorem publicznym i biznesowym. </w:t>
      </w:r>
    </w:p>
    <w:p w14:paraId="3EE06C20" w14:textId="5D0E088A" w:rsidR="00A13C28" w:rsidRDefault="58C720A2" w:rsidP="00445904">
      <w:pPr>
        <w:pStyle w:val="Podtytuwtekcie"/>
      </w:pPr>
      <w:r>
        <w:t xml:space="preserve">Zarówno </w:t>
      </w:r>
      <w:r w:rsidR="6A9720E3">
        <w:t xml:space="preserve">zapewnienie perspektyw </w:t>
      </w:r>
      <w:r>
        <w:t>rozw</w:t>
      </w:r>
      <w:r w:rsidR="6A9720E3">
        <w:t>ojowych</w:t>
      </w:r>
      <w:r w:rsidR="07069F23">
        <w:t>,</w:t>
      </w:r>
      <w:r>
        <w:t xml:space="preserve"> jak i korzystanie ze sztucznej inteligencji wymaga</w:t>
      </w:r>
      <w:r w:rsidR="6A9720E3">
        <w:t>ją</w:t>
      </w:r>
      <w:r>
        <w:t xml:space="preserve"> kompleksowego podejścia do edukacji, rozwoju talentów oraz aktywnych polityk rynku</w:t>
      </w:r>
      <w:r w:rsidR="7F5CAA2A">
        <w:t xml:space="preserve"> pracy. </w:t>
      </w:r>
    </w:p>
    <w:p w14:paraId="38ECFF57" w14:textId="77777777" w:rsidR="00F731F0" w:rsidRDefault="00F731F0" w:rsidP="00445904">
      <w:pPr>
        <w:pStyle w:val="Podtytuwtekcie"/>
      </w:pPr>
    </w:p>
    <w:p w14:paraId="77A4B0C7" w14:textId="61906447" w:rsidR="00A13C28" w:rsidRDefault="6A9720E3" w:rsidP="00445904">
      <w:pPr>
        <w:pStyle w:val="Podtytuwtekcie"/>
      </w:pPr>
      <w:r>
        <w:t>Do osiągnięcia pożądanego stanu konieczne będą</w:t>
      </w:r>
      <w:r w:rsidR="71C0B078">
        <w:t xml:space="preserve"> </w:t>
      </w:r>
      <w:r w:rsidR="6193020B">
        <w:t xml:space="preserve">działania </w:t>
      </w:r>
      <w:r>
        <w:t xml:space="preserve">dążące do </w:t>
      </w:r>
      <w:r w:rsidR="71C0B078">
        <w:t>pełnego urzeczywistnienia wizji nakreślonej w podstawie programowej, w</w:t>
      </w:r>
      <w:r>
        <w:t> </w:t>
      </w:r>
      <w:r w:rsidR="71C0B078">
        <w:t>dokumentach unijnych i innych dokumentach w</w:t>
      </w:r>
      <w:r>
        <w:t> </w:t>
      </w:r>
      <w:r w:rsidR="71C0B078">
        <w:t>celu przygotowania kolejnych pokoleń obywateli do wyzwań społeczeństwa cyfrowego związanych z rozwojem informatyki i</w:t>
      </w:r>
      <w:r>
        <w:t> </w:t>
      </w:r>
      <w:r w:rsidR="71C0B078">
        <w:t>technologii cyfrowej.</w:t>
      </w:r>
    </w:p>
    <w:p w14:paraId="1CCD43DB" w14:textId="77777777" w:rsidR="00853D48" w:rsidRPr="00284A14" w:rsidRDefault="00853D48" w:rsidP="00445904">
      <w:pPr>
        <w:pStyle w:val="Podtytuwtekcie"/>
      </w:pPr>
    </w:p>
    <w:p w14:paraId="62B87A4D" w14:textId="3B12F9F0" w:rsidR="00A13C28" w:rsidRDefault="2729C198" w:rsidP="0BD5AEC2">
      <w:pPr>
        <w:spacing w:after="0" w:line="276" w:lineRule="auto"/>
        <w:rPr>
          <w:rFonts w:eastAsia="Arial" w:cs="Arial"/>
          <w:color w:val="1B1B1B"/>
        </w:rPr>
      </w:pPr>
      <w:r w:rsidRPr="0BD5AEC2">
        <w:rPr>
          <w:rFonts w:eastAsia="Arial" w:cs="Arial"/>
          <w:color w:val="1B1B1B"/>
        </w:rPr>
        <w:t xml:space="preserve">Aby ten cel osiągnąć, potrzebne są profesjonalne działania gremiów ekspertów </w:t>
      </w:r>
      <w:r>
        <w:br/>
      </w:r>
      <w:r w:rsidRPr="0BD5AEC2">
        <w:rPr>
          <w:rFonts w:eastAsia="Arial" w:cs="Arial"/>
          <w:color w:val="1B1B1B"/>
        </w:rPr>
        <w:t>i dydaktyków, które staną się podstawą do podjęcia odpowiednich decyzji przez instytucje związane z edukacją. Jest to pierwszy krok w kierunku pełnej cyfrowej transformacji edukacji.</w:t>
      </w:r>
    </w:p>
    <w:p w14:paraId="31C3F2D8" w14:textId="0CA86864" w:rsidR="00A13C28" w:rsidRDefault="00A13C28" w:rsidP="0BD5AEC2">
      <w:pPr>
        <w:spacing w:after="0" w:line="276" w:lineRule="auto"/>
        <w:rPr>
          <w:rFonts w:eastAsia="Arial" w:cs="Arial"/>
          <w:color w:val="1B1B1B"/>
        </w:rPr>
      </w:pPr>
    </w:p>
    <w:p w14:paraId="50A6E0E5" w14:textId="1D6946FB" w:rsidR="00A13C28" w:rsidRDefault="3B43C6D3" w:rsidP="0BD5AEC2">
      <w:pPr>
        <w:spacing w:after="0" w:line="276" w:lineRule="auto"/>
      </w:pPr>
      <w:r w:rsidRPr="39E5A0F1">
        <w:rPr>
          <w:rFonts w:eastAsia="Arial" w:cs="Arial"/>
        </w:rPr>
        <w:t>Dla budowy efektywnego ekosystemu sztucznej inteligencji w Polsce konieczne jest zapewnienie wykwalifikowanych kadr. Z tego wynika konieczność podejmowania działań z zakresu zatrzymywania i wspierania najlepszych talentów w dziedzinie sztucznej inteligencji</w:t>
      </w:r>
      <w:r>
        <w:t xml:space="preserve"> </w:t>
      </w:r>
      <w:r w:rsidR="73D78671">
        <w:t xml:space="preserve">Polska posiada </w:t>
      </w:r>
      <w:r w:rsidR="03FA58D6">
        <w:t xml:space="preserve">bowiem </w:t>
      </w:r>
      <w:r w:rsidR="73D78671">
        <w:t xml:space="preserve">wybitnych specjalistów, </w:t>
      </w:r>
      <w:r w:rsidR="6A9720E3">
        <w:t xml:space="preserve">jednak nadal </w:t>
      </w:r>
      <w:r w:rsidR="73D78671">
        <w:t xml:space="preserve">niewystarczająco silne instytucje potrafiące wykorzystać ten potencjał. </w:t>
      </w:r>
    </w:p>
    <w:p w14:paraId="63666DF6" w14:textId="00553B56" w:rsidR="0C23EB05" w:rsidRDefault="0C23EB05" w:rsidP="0BD5AEC2">
      <w:pPr>
        <w:spacing w:line="276" w:lineRule="auto"/>
        <w:rPr>
          <w:rFonts w:eastAsia="Arial" w:cs="Arial"/>
        </w:rPr>
      </w:pPr>
      <w:r w:rsidRPr="0BD5AEC2">
        <w:rPr>
          <w:rFonts w:eastAsia="Arial" w:cs="Arial"/>
        </w:rPr>
        <w:lastRenderedPageBreak/>
        <w:t>Kluczowa jest budowa warunków pozwalających na wspieranie rozwoju najlepszych innowatorów w kraju.</w:t>
      </w:r>
      <w:r w:rsidR="00351368">
        <w:rPr>
          <w:rFonts w:eastAsia="Arial" w:cs="Arial"/>
        </w:rPr>
        <w:t xml:space="preserve"> </w:t>
      </w:r>
      <w:r w:rsidR="00351368" w:rsidRPr="008824E5">
        <w:rPr>
          <w:rFonts w:cs="Arial"/>
          <w:iCs/>
        </w:rPr>
        <w:t>Państwo wspiera rozwój talentów w dziedzinie AI poprzez programy grantowe, programy powrotu naukowców oraz wsparcie projektów badawczo-rozwojowych.</w:t>
      </w:r>
    </w:p>
    <w:p w14:paraId="6DAEEFEB" w14:textId="076D859A" w:rsidR="0C23EB05" w:rsidRDefault="0C23EB05" w:rsidP="0BD5AEC2">
      <w:pPr>
        <w:spacing w:line="276" w:lineRule="auto"/>
        <w:rPr>
          <w:rFonts w:eastAsia="Arial" w:cs="Arial"/>
        </w:rPr>
      </w:pPr>
      <w:r w:rsidRPr="0BD5AEC2">
        <w:rPr>
          <w:rFonts w:eastAsia="Arial" w:cs="Arial"/>
        </w:rPr>
        <w:t>Równocześnie istotne jest stałe podnoszenie świadomości społeczeństwa, co pozwoli zmniejszać nieuzasadnione obawy oraz promować odpowiedzialne i etyczne wykorzystanie technologii.</w:t>
      </w:r>
      <w:r w:rsidR="44CF0D6F" w:rsidRPr="0BD5AEC2">
        <w:rPr>
          <w:rFonts w:eastAsia="Arial" w:cs="Arial"/>
        </w:rPr>
        <w:t xml:space="preserve"> </w:t>
      </w:r>
    </w:p>
    <w:p w14:paraId="4BA7D64E" w14:textId="206D97EA" w:rsidR="0BD5AEC2" w:rsidRDefault="0BD5AEC2" w:rsidP="0BD5AEC2">
      <w:pPr>
        <w:spacing w:line="276" w:lineRule="auto"/>
        <w:rPr>
          <w:rFonts w:eastAsia="Arial" w:cs="Arial"/>
        </w:rPr>
      </w:pPr>
    </w:p>
    <w:p w14:paraId="123718BE" w14:textId="1FBA3E13" w:rsidR="67CA1F81" w:rsidRDefault="000F1616" w:rsidP="000F1616">
      <w:pPr>
        <w:pStyle w:val="Podtytu2mniejszy"/>
      </w:pPr>
      <w:r w:rsidRPr="49CE76BA">
        <w:t>EDUKACJA</w:t>
      </w:r>
    </w:p>
    <w:p w14:paraId="7E2DC22B" w14:textId="34F59542" w:rsidR="00C45925" w:rsidRDefault="27427DBB" w:rsidP="007A2453">
      <w:pPr>
        <w:spacing w:after="0" w:line="276" w:lineRule="auto"/>
      </w:pPr>
      <w:r w:rsidRPr="3B3A52B8">
        <w:rPr>
          <w:rFonts w:eastAsia="Arial" w:cs="Arial"/>
        </w:rPr>
        <w:t xml:space="preserve">Dla zapewnienia spójnego i praktycznego rozwoju umiejętności związanych ze sztuczną inteligencją, Polska będzie wspierać wdrażanie oraz szerokie wykorzystanie ram kompetencji cyfrowych i sektorowych. </w:t>
      </w:r>
      <w:r w:rsidR="45E5F6BB">
        <w:br/>
      </w:r>
      <w:r w:rsidRPr="3B3A52B8">
        <w:rPr>
          <w:rFonts w:eastAsia="Arial" w:cs="Arial"/>
        </w:rPr>
        <w:t>Działania te będą zbieżne z inicjatywami Komisji Europejskiej, obejmując</w:t>
      </w:r>
      <w:r w:rsidR="74A38168" w:rsidRPr="3B3A52B8">
        <w:rPr>
          <w:rFonts w:eastAsia="Arial" w:cs="Arial"/>
        </w:rPr>
        <w:t>ymi</w:t>
      </w:r>
      <w:r w:rsidRPr="3B3A52B8">
        <w:rPr>
          <w:rFonts w:eastAsia="Arial" w:cs="Arial"/>
        </w:rPr>
        <w:t xml:space="preserve"> m.in.: </w:t>
      </w:r>
      <w:r w:rsidRPr="3B3A52B8">
        <w:t>Ramy Kompetencji Cyfrowych dla Obywateli (DigComp)</w:t>
      </w:r>
      <w:r w:rsidR="46B8A484" w:rsidRPr="3B3A52B8">
        <w:t xml:space="preserve"> i </w:t>
      </w:r>
      <w:r w:rsidRPr="3B3A52B8">
        <w:t>Ramy Umiejętności w</w:t>
      </w:r>
      <w:r w:rsidR="6A9720E3">
        <w:t> </w:t>
      </w:r>
      <w:r w:rsidRPr="3B3A52B8">
        <w:t xml:space="preserve">zakresie AI dla edukacji podstawowej i średniej, </w:t>
      </w:r>
      <w:r w:rsidR="74E8A24E" w:rsidRPr="3B3A52B8">
        <w:t xml:space="preserve">a także z inicjatywami polskimi takimi jak: </w:t>
      </w:r>
      <w:r w:rsidR="59D2AAE5" w:rsidRPr="3B3A52B8">
        <w:t>Polityka Cyfrowej Transformacji Edukacji (PCTE)</w:t>
      </w:r>
      <w:r w:rsidR="716B79A1" w:rsidRPr="3B3A52B8">
        <w:t>, która wskazuje</w:t>
      </w:r>
      <w:r w:rsidR="13FDF460" w:rsidRPr="3B3A52B8">
        <w:t xml:space="preserve"> </w:t>
      </w:r>
      <w:r w:rsidR="59D2AAE5" w:rsidRPr="3B3A52B8">
        <w:t>działania niezbędne do przeprowadzenia cyfrowej transformacji systemu oświaty w</w:t>
      </w:r>
      <w:r w:rsidR="6A9720E3">
        <w:t> </w:t>
      </w:r>
      <w:r w:rsidR="59D2AAE5" w:rsidRPr="3B3A52B8">
        <w:t xml:space="preserve">obliczu rewolucji cyfrowej, w tym sztucznej inteligencji </w:t>
      </w:r>
      <w:r w:rsidR="00C67F88" w:rsidRPr="008E75FC">
        <w:rPr>
          <w:rStyle w:val="Odwoanieprzypisudolnego"/>
        </w:rPr>
        <w:footnoteReference w:id="18"/>
      </w:r>
      <w:r w:rsidR="59D2AAE5" w:rsidRPr="008E75FC">
        <w:t>.</w:t>
      </w:r>
      <w:r w:rsidR="695085FF" w:rsidRPr="008E75FC">
        <w:t xml:space="preserve"> </w:t>
      </w:r>
    </w:p>
    <w:p w14:paraId="29EFA8A1" w14:textId="77777777" w:rsidR="007A2453" w:rsidRPr="007A2453" w:rsidRDefault="007A2453" w:rsidP="007A2453">
      <w:pPr>
        <w:spacing w:after="0" w:line="276" w:lineRule="auto"/>
      </w:pPr>
    </w:p>
    <w:p w14:paraId="09AB3EBC" w14:textId="57A780B5" w:rsidR="00C45925" w:rsidRDefault="6B45983E" w:rsidP="3B3A52B8">
      <w:pPr>
        <w:rPr>
          <w:rFonts w:cs="Arial"/>
        </w:rPr>
      </w:pPr>
      <w:r w:rsidRPr="3B3A52B8">
        <w:rPr>
          <w:rFonts w:cs="Arial"/>
        </w:rPr>
        <w:t xml:space="preserve">Ważnym dokumentem jest w tym zakresie także </w:t>
      </w:r>
      <w:r w:rsidR="06A1B959" w:rsidRPr="3B3A52B8">
        <w:rPr>
          <w:rFonts w:cs="Arial"/>
        </w:rPr>
        <w:t>r</w:t>
      </w:r>
      <w:r w:rsidR="5604F00B" w:rsidRPr="3B3A52B8">
        <w:rPr>
          <w:rFonts w:cs="Arial"/>
        </w:rPr>
        <w:t>ządowy program wspierania organów prowadzących szkoły i placówki w rozwijaniu umiejętności cyfrowych dzieci i młodzieży na lata 2025–2029 – „Cyfrowy Uczeń”</w:t>
      </w:r>
      <w:r w:rsidR="22610AE5" w:rsidRPr="3B3A52B8">
        <w:rPr>
          <w:rFonts w:cs="Arial"/>
        </w:rPr>
        <w:t xml:space="preserve">. </w:t>
      </w:r>
    </w:p>
    <w:p w14:paraId="72534191" w14:textId="77777777" w:rsidR="00853D48" w:rsidRPr="00284A14" w:rsidRDefault="00853D48" w:rsidP="3B3A52B8">
      <w:pPr>
        <w:rPr>
          <w:rFonts w:cs="Arial"/>
        </w:rPr>
      </w:pPr>
    </w:p>
    <w:p w14:paraId="3365FD9A" w14:textId="3DFC4263" w:rsidR="00C45925" w:rsidRPr="00284A14" w:rsidRDefault="23EBF1C9" w:rsidP="3B3A52B8">
      <w:pPr>
        <w:rPr>
          <w:rFonts w:cs="Arial"/>
        </w:rPr>
      </w:pPr>
      <w:r w:rsidRPr="39E5A0F1">
        <w:rPr>
          <w:rFonts w:cs="Arial"/>
        </w:rPr>
        <w:t xml:space="preserve">Program ten ma </w:t>
      </w:r>
      <w:r w:rsidR="4E11B2A7" w:rsidRPr="39E5A0F1">
        <w:rPr>
          <w:rFonts w:cs="Arial"/>
        </w:rPr>
        <w:t>wspierać realizację celów określonych w</w:t>
      </w:r>
      <w:r w:rsidR="6B44AC7D" w:rsidRPr="39E5A0F1">
        <w:rPr>
          <w:rFonts w:cs="Arial"/>
        </w:rPr>
        <w:t xml:space="preserve"> </w:t>
      </w:r>
      <w:r w:rsidR="4E11B2A7" w:rsidRPr="39E5A0F1">
        <w:rPr>
          <w:rFonts w:cs="Arial"/>
        </w:rPr>
        <w:t>obszarach PCTE</w:t>
      </w:r>
      <w:r w:rsidR="085204AE" w:rsidRPr="39E5A0F1">
        <w:rPr>
          <w:rFonts w:cs="Arial"/>
        </w:rPr>
        <w:t>,</w:t>
      </w:r>
      <w:r w:rsidR="2166673F" w:rsidRPr="39E5A0F1">
        <w:rPr>
          <w:rFonts w:cs="Arial"/>
        </w:rPr>
        <w:t xml:space="preserve"> </w:t>
      </w:r>
      <w:r w:rsidR="22610AE5">
        <w:br/>
      </w:r>
      <w:r w:rsidR="2166673F" w:rsidRPr="39E5A0F1">
        <w:rPr>
          <w:rFonts w:cs="Arial"/>
        </w:rPr>
        <w:t>w</w:t>
      </w:r>
      <w:r w:rsidR="6A9720E3" w:rsidRPr="39E5A0F1">
        <w:rPr>
          <w:rFonts w:cs="Arial"/>
        </w:rPr>
        <w:t> </w:t>
      </w:r>
      <w:r w:rsidR="2166673F" w:rsidRPr="39E5A0F1">
        <w:rPr>
          <w:rFonts w:cs="Arial"/>
        </w:rPr>
        <w:t>zakresie</w:t>
      </w:r>
      <w:r w:rsidR="73D35DE6" w:rsidRPr="39E5A0F1">
        <w:rPr>
          <w:rFonts w:cs="Arial"/>
        </w:rPr>
        <w:t>:</w:t>
      </w:r>
    </w:p>
    <w:p w14:paraId="1F89262B" w14:textId="13A8B881" w:rsidR="00C45925" w:rsidRPr="00284A14" w:rsidRDefault="6D6E1BE4" w:rsidP="00284A14">
      <w:pPr>
        <w:rPr>
          <w:rFonts w:cs="Arial"/>
        </w:rPr>
      </w:pPr>
      <w:r w:rsidRPr="3B3A52B8">
        <w:rPr>
          <w:rFonts w:cs="Arial"/>
        </w:rPr>
        <w:t xml:space="preserve">1) </w:t>
      </w:r>
      <w:r w:rsidR="5604F00B" w:rsidRPr="3B3A52B8">
        <w:rPr>
          <w:rFonts w:cs="Arial"/>
        </w:rPr>
        <w:t>now</w:t>
      </w:r>
      <w:r w:rsidR="40047C01" w:rsidRPr="3B3A52B8">
        <w:rPr>
          <w:rFonts w:cs="Arial"/>
        </w:rPr>
        <w:t>ych</w:t>
      </w:r>
      <w:r w:rsidR="5604F00B" w:rsidRPr="3B3A52B8">
        <w:rPr>
          <w:rFonts w:cs="Arial"/>
        </w:rPr>
        <w:t xml:space="preserve"> technologi</w:t>
      </w:r>
      <w:r w:rsidR="663C8F12" w:rsidRPr="3B3A52B8">
        <w:rPr>
          <w:rFonts w:cs="Arial"/>
        </w:rPr>
        <w:t>i</w:t>
      </w:r>
      <w:r w:rsidR="5604F00B" w:rsidRPr="3B3A52B8">
        <w:rPr>
          <w:rFonts w:cs="Arial"/>
        </w:rPr>
        <w:t>, w tym sztuczn</w:t>
      </w:r>
      <w:r w:rsidR="27941893" w:rsidRPr="3B3A52B8">
        <w:rPr>
          <w:rFonts w:cs="Arial"/>
        </w:rPr>
        <w:t>ej</w:t>
      </w:r>
      <w:r w:rsidR="5604F00B" w:rsidRPr="3B3A52B8">
        <w:rPr>
          <w:rFonts w:cs="Arial"/>
        </w:rPr>
        <w:t xml:space="preserve"> inteligencj</w:t>
      </w:r>
      <w:r w:rsidR="6118D930" w:rsidRPr="3B3A52B8">
        <w:rPr>
          <w:rFonts w:cs="Arial"/>
        </w:rPr>
        <w:t>i</w:t>
      </w:r>
      <w:r w:rsidR="5604F00B" w:rsidRPr="3B3A52B8">
        <w:rPr>
          <w:rFonts w:cs="Arial"/>
        </w:rPr>
        <w:t xml:space="preserve"> w szkole;</w:t>
      </w:r>
    </w:p>
    <w:p w14:paraId="6B89FDCF" w14:textId="3016E647" w:rsidR="00C45925" w:rsidRPr="00284A14" w:rsidRDefault="5604F00B" w:rsidP="00284A14">
      <w:pPr>
        <w:rPr>
          <w:rFonts w:cs="Arial"/>
        </w:rPr>
      </w:pPr>
      <w:r w:rsidRPr="3B3A52B8">
        <w:rPr>
          <w:rFonts w:cs="Arial"/>
        </w:rPr>
        <w:t>2) metod kształcenia, dydaktyk</w:t>
      </w:r>
      <w:r w:rsidR="24805590" w:rsidRPr="3B3A52B8">
        <w:rPr>
          <w:rFonts w:cs="Arial"/>
        </w:rPr>
        <w:t>i</w:t>
      </w:r>
      <w:r w:rsidRPr="3B3A52B8">
        <w:rPr>
          <w:rFonts w:cs="Arial"/>
        </w:rPr>
        <w:t xml:space="preserve"> cyfrow</w:t>
      </w:r>
      <w:r w:rsidR="41793C19" w:rsidRPr="3B3A52B8">
        <w:rPr>
          <w:rFonts w:cs="Arial"/>
        </w:rPr>
        <w:t>ej;</w:t>
      </w:r>
    </w:p>
    <w:p w14:paraId="27DAE543" w14:textId="178F7159" w:rsidR="00C45925" w:rsidRPr="00284A14" w:rsidRDefault="5604F00B" w:rsidP="00284A14">
      <w:pPr>
        <w:rPr>
          <w:rFonts w:cs="Arial"/>
        </w:rPr>
      </w:pPr>
      <w:r w:rsidRPr="3B3A52B8">
        <w:rPr>
          <w:rFonts w:cs="Arial"/>
        </w:rPr>
        <w:t>3) kształceni</w:t>
      </w:r>
      <w:r w:rsidR="1E6DEE4F" w:rsidRPr="3B3A52B8">
        <w:rPr>
          <w:rFonts w:cs="Arial"/>
        </w:rPr>
        <w:t>a</w:t>
      </w:r>
      <w:r w:rsidRPr="3B3A52B8">
        <w:rPr>
          <w:rFonts w:cs="Arial"/>
        </w:rPr>
        <w:t xml:space="preserve"> i doskonaleni</w:t>
      </w:r>
      <w:r w:rsidR="2C650715" w:rsidRPr="3B3A52B8">
        <w:rPr>
          <w:rFonts w:cs="Arial"/>
        </w:rPr>
        <w:t>a</w:t>
      </w:r>
      <w:r w:rsidRPr="3B3A52B8">
        <w:rPr>
          <w:rFonts w:cs="Arial"/>
        </w:rPr>
        <w:t xml:space="preserve"> nauczycieli; </w:t>
      </w:r>
    </w:p>
    <w:p w14:paraId="17092FF5" w14:textId="2DCC0D8C" w:rsidR="00C45925" w:rsidRPr="00284A14" w:rsidRDefault="5604F00B" w:rsidP="00284A14">
      <w:pPr>
        <w:rPr>
          <w:rFonts w:cs="Arial"/>
        </w:rPr>
      </w:pPr>
      <w:r w:rsidRPr="3B3A52B8">
        <w:rPr>
          <w:rFonts w:cs="Arial"/>
        </w:rPr>
        <w:t>4) wyposażeni</w:t>
      </w:r>
      <w:r w:rsidR="16EFD348" w:rsidRPr="3B3A52B8">
        <w:rPr>
          <w:rFonts w:cs="Arial"/>
        </w:rPr>
        <w:t>a</w:t>
      </w:r>
      <w:r w:rsidRPr="3B3A52B8">
        <w:rPr>
          <w:rFonts w:cs="Arial"/>
        </w:rPr>
        <w:t xml:space="preserve"> uczniów, nauczycieli i szkół. </w:t>
      </w:r>
    </w:p>
    <w:p w14:paraId="1F6477F2" w14:textId="2577C4BC" w:rsidR="5F139362" w:rsidRDefault="0490F0B0" w:rsidP="3B3A52B8">
      <w:pPr>
        <w:spacing w:after="0" w:line="276" w:lineRule="auto"/>
        <w:rPr>
          <w:rFonts w:cs="Arial"/>
        </w:rPr>
      </w:pPr>
      <w:r w:rsidRPr="39E5A0F1">
        <w:rPr>
          <w:rFonts w:cs="Arial"/>
        </w:rPr>
        <w:t xml:space="preserve">Zgodnie z PCTE, konieczne jest wsparcie instytucji edukacyjnych w rozwijaniu umiejętności nauczycieli i uczniów, niezbędnych do świadomego, odpowiedzialnego </w:t>
      </w:r>
      <w:r w:rsidR="51D9B143">
        <w:br/>
      </w:r>
      <w:r w:rsidRPr="39E5A0F1">
        <w:rPr>
          <w:rFonts w:cs="Arial"/>
        </w:rPr>
        <w:t>i</w:t>
      </w:r>
      <w:r w:rsidR="6A9720E3" w:rsidRPr="39E5A0F1">
        <w:rPr>
          <w:rFonts w:cs="Arial"/>
        </w:rPr>
        <w:t> </w:t>
      </w:r>
      <w:r w:rsidRPr="39E5A0F1">
        <w:rPr>
          <w:rFonts w:cs="Arial"/>
        </w:rPr>
        <w:t xml:space="preserve">aktywnego uczestnictwa w społeczeństwie cyfrowym. Program </w:t>
      </w:r>
      <w:r w:rsidR="0E2161F0" w:rsidRPr="39E5A0F1">
        <w:rPr>
          <w:rFonts w:cs="Arial"/>
        </w:rPr>
        <w:t xml:space="preserve">„Cyfrowy Uczeń” </w:t>
      </w:r>
      <w:r w:rsidRPr="39E5A0F1">
        <w:rPr>
          <w:rFonts w:cs="Arial"/>
        </w:rPr>
        <w:t>jest jednym z elementów tego wsparcia</w:t>
      </w:r>
      <w:r w:rsidR="1D9A74E2" w:rsidRPr="39E5A0F1">
        <w:rPr>
          <w:rFonts w:cs="Arial"/>
        </w:rPr>
        <w:t xml:space="preserve"> i ma na celu zapewnić</w:t>
      </w:r>
      <w:r w:rsidR="34394564" w:rsidRPr="39E5A0F1">
        <w:rPr>
          <w:rFonts w:cs="Arial"/>
        </w:rPr>
        <w:t xml:space="preserve"> </w:t>
      </w:r>
      <w:r w:rsidRPr="39E5A0F1">
        <w:rPr>
          <w:rFonts w:cs="Arial"/>
        </w:rPr>
        <w:t>szkołom i placówkom oświatowym środki finansowe na działania niezbędne do wzmocnienia skuteczności procesu kształcenia z wykorzystaniem nowoczesnych technologii, w</w:t>
      </w:r>
      <w:r w:rsidR="1D9A74E2" w:rsidRPr="39E5A0F1">
        <w:rPr>
          <w:rFonts w:cs="Arial"/>
        </w:rPr>
        <w:t> </w:t>
      </w:r>
      <w:r w:rsidRPr="39E5A0F1">
        <w:rPr>
          <w:rFonts w:cs="Arial"/>
        </w:rPr>
        <w:t xml:space="preserve">tym wspieranych przez sztuczną inteligencję. </w:t>
      </w:r>
    </w:p>
    <w:p w14:paraId="45E9309B" w14:textId="77777777" w:rsidR="00C05BD9" w:rsidRDefault="00C05BD9" w:rsidP="3B3A52B8">
      <w:pPr>
        <w:spacing w:after="0" w:line="276" w:lineRule="auto"/>
        <w:rPr>
          <w:rFonts w:cs="Arial"/>
        </w:rPr>
      </w:pPr>
    </w:p>
    <w:p w14:paraId="2AF4DF04" w14:textId="081F273D" w:rsidR="0BD5AEC2" w:rsidRDefault="0BD5AEC2" w:rsidP="0BD5AEC2">
      <w:pPr>
        <w:spacing w:after="0" w:line="276" w:lineRule="auto"/>
        <w:rPr>
          <w:rFonts w:eastAsia="Arial" w:cs="Arial"/>
        </w:rPr>
      </w:pPr>
    </w:p>
    <w:p w14:paraId="509C0B4B" w14:textId="77777777" w:rsidR="00461210" w:rsidRDefault="00461210" w:rsidP="00344021">
      <w:pPr>
        <w:pStyle w:val="Podtytu2mniejszy"/>
      </w:pPr>
    </w:p>
    <w:p w14:paraId="4148D132" w14:textId="2ECB8437" w:rsidR="4F926BD1" w:rsidRDefault="00344021" w:rsidP="00344021">
      <w:pPr>
        <w:pStyle w:val="Podtytu2mniejszy"/>
      </w:pPr>
      <w:r>
        <w:t>ROZWÓJ TALENTÓW</w:t>
      </w:r>
    </w:p>
    <w:p w14:paraId="647D9C71" w14:textId="116D4768" w:rsidR="5F139362" w:rsidRDefault="51C4675D" w:rsidP="00284A14">
      <w:pPr>
        <w:spacing w:line="276" w:lineRule="auto"/>
        <w:rPr>
          <w:rFonts w:eastAsia="Arial" w:cs="Arial"/>
        </w:rPr>
      </w:pPr>
      <w:r w:rsidRPr="39E5A0F1">
        <w:rPr>
          <w:rFonts w:eastAsia="Arial" w:cs="Arial"/>
        </w:rPr>
        <w:t xml:space="preserve">Dla realizacji celu zatrzymywania i wspierania rozwoju najlepszych talentów </w:t>
      </w:r>
      <w:r w:rsidR="2B989ECD">
        <w:br/>
      </w:r>
      <w:r w:rsidRPr="39E5A0F1">
        <w:rPr>
          <w:rFonts w:eastAsia="Arial" w:cs="Arial"/>
        </w:rPr>
        <w:t>w</w:t>
      </w:r>
      <w:r w:rsidR="1D9A74E2" w:rsidRPr="39E5A0F1">
        <w:rPr>
          <w:rFonts w:eastAsia="Arial" w:cs="Arial"/>
        </w:rPr>
        <w:t> </w:t>
      </w:r>
      <w:r w:rsidRPr="39E5A0F1">
        <w:rPr>
          <w:rFonts w:eastAsia="Arial" w:cs="Arial"/>
        </w:rPr>
        <w:t xml:space="preserve">dziedzinie sztucznej inteligencji, na mocy Rozporządzenia Rady Ministrów z dnia 25 lutego 2025 r. powołano Instytut Badawczy IDEAS (Dz.U.2025 r. poz.238). Celem Instytutu jest prowadzenie badań naukowych i prac rozwojowych w zakresie sztucznej inteligencji, przy zachowaniu najwyższych standardów doskonałości naukowej. Dzięki możliwościom oferowanym przez IB IDEAS, kadry naukowe będą miały możliwość rozwoju w Polsce. IB IDEAS planuje nie tylko zatrzymać uznanych naukowców w kraju, ale też oferować wsparcie w kształceniu doktorantów </w:t>
      </w:r>
      <w:r w:rsidR="2B989ECD">
        <w:br/>
      </w:r>
      <w:r w:rsidRPr="39E5A0F1">
        <w:rPr>
          <w:rFonts w:eastAsia="Arial" w:cs="Arial"/>
        </w:rPr>
        <w:t>i</w:t>
      </w:r>
      <w:r w:rsidR="1D9A74E2" w:rsidRPr="39E5A0F1">
        <w:rPr>
          <w:rFonts w:eastAsia="Arial" w:cs="Arial"/>
        </w:rPr>
        <w:t> </w:t>
      </w:r>
      <w:r w:rsidRPr="39E5A0F1">
        <w:rPr>
          <w:rFonts w:eastAsia="Arial" w:cs="Arial"/>
        </w:rPr>
        <w:t>organizować staże dla młodych badaczy (polskich i zagranicznych), w formacie inspirowanym międzynarodowymi wzorcami - tym samym przyczyniając się między innymi do reprodukcji kadry dydaktycznej niezbędnej polskim uczelniom do kształcenia kolejnych pokoleń specjalistów.</w:t>
      </w:r>
    </w:p>
    <w:p w14:paraId="36A335EB" w14:textId="2BCE4D1B" w:rsidR="5F139362" w:rsidRDefault="3EABE8D5" w:rsidP="3B3A52B8">
      <w:pPr>
        <w:spacing w:line="276" w:lineRule="auto"/>
        <w:rPr>
          <w:rFonts w:eastAsia="Arial" w:cs="Arial"/>
        </w:rPr>
      </w:pPr>
      <w:r w:rsidRPr="39E5A0F1">
        <w:rPr>
          <w:rFonts w:eastAsia="Arial" w:cs="Arial"/>
        </w:rPr>
        <w:t xml:space="preserve">Instytutu Badawczego IDEAS umożliwia również prace przy interdyscyplinarnych projektach badawczych, oferując możliwość poszerzania kompetencji i współpracy </w:t>
      </w:r>
      <w:r w:rsidR="25DDB6EA">
        <w:br/>
      </w:r>
      <w:r w:rsidRPr="39E5A0F1">
        <w:rPr>
          <w:rFonts w:eastAsia="Arial" w:cs="Arial"/>
        </w:rPr>
        <w:t>z</w:t>
      </w:r>
      <w:r w:rsidR="1D9A74E2" w:rsidRPr="39E5A0F1">
        <w:rPr>
          <w:rFonts w:eastAsia="Arial" w:cs="Arial"/>
        </w:rPr>
        <w:t> </w:t>
      </w:r>
      <w:r w:rsidRPr="39E5A0F1">
        <w:rPr>
          <w:rFonts w:eastAsia="Arial" w:cs="Arial"/>
        </w:rPr>
        <w:t xml:space="preserve">wybitnymi ekspertami z poszczególnych dziedzin. Młodzi utalentowani naukowcy mają więc w jednym miejscu </w:t>
      </w:r>
      <w:r w:rsidR="20699374" w:rsidRPr="39E5A0F1">
        <w:rPr>
          <w:rFonts w:eastAsia="Arial" w:cs="Arial"/>
        </w:rPr>
        <w:t xml:space="preserve">zapewniony </w:t>
      </w:r>
      <w:r w:rsidRPr="39E5A0F1">
        <w:rPr>
          <w:rFonts w:eastAsia="Arial" w:cs="Arial"/>
        </w:rPr>
        <w:t>dostęp do wsparcia merytorycznego i</w:t>
      </w:r>
      <w:r w:rsidR="20699374" w:rsidRPr="39E5A0F1">
        <w:rPr>
          <w:rFonts w:eastAsia="Arial" w:cs="Arial"/>
        </w:rPr>
        <w:t> </w:t>
      </w:r>
      <w:r w:rsidRPr="39E5A0F1">
        <w:rPr>
          <w:rFonts w:eastAsia="Arial" w:cs="Arial"/>
        </w:rPr>
        <w:t>mentorskiego, które stwarzają unikalne możliwości dla dalszego rozwoju.</w:t>
      </w:r>
    </w:p>
    <w:p w14:paraId="2CAC12C9" w14:textId="64EC275F" w:rsidR="5F139362" w:rsidRDefault="51C4675D" w:rsidP="00284A14">
      <w:pPr>
        <w:spacing w:line="276" w:lineRule="auto"/>
        <w:rPr>
          <w:rFonts w:eastAsia="Arial" w:cs="Arial"/>
        </w:rPr>
      </w:pPr>
      <w:r w:rsidRPr="39E5A0F1">
        <w:rPr>
          <w:rFonts w:eastAsia="Arial" w:cs="Arial"/>
        </w:rPr>
        <w:t xml:space="preserve">Naukowcy, w szczególności doktoranci oraz młodzi badacze, oprócz wsparcia merytorycznego w dziedzinie prowadzonych przez siebie badań, otrzymują wsparcie w zakresie popularyzacji wyników prac naukowych, komunikacji, poznają najlepsze praktyki związane z pisaniem wniosków grantowych, oraz nawiązują relacje </w:t>
      </w:r>
      <w:r w:rsidR="2B989ECD">
        <w:br/>
      </w:r>
      <w:r w:rsidRPr="39E5A0F1">
        <w:rPr>
          <w:rFonts w:eastAsia="Arial" w:cs="Arial"/>
        </w:rPr>
        <w:t>w</w:t>
      </w:r>
      <w:r w:rsidR="20699374" w:rsidRPr="39E5A0F1">
        <w:rPr>
          <w:rFonts w:eastAsia="Arial" w:cs="Arial"/>
        </w:rPr>
        <w:t> </w:t>
      </w:r>
      <w:r w:rsidRPr="39E5A0F1">
        <w:rPr>
          <w:rFonts w:eastAsia="Arial" w:cs="Arial"/>
        </w:rPr>
        <w:t xml:space="preserve">środowisku dzięki rozwiniętej sieci networkingowej, którą współtworzą pracownicy Instytutu Badawczego IDEAS. Praca w Instytucie stwarza im również możliwość prezentowania wyników badań na międzynarodowych konferencjach </w:t>
      </w:r>
      <w:r w:rsidR="63B4A15B" w:rsidRPr="39E5A0F1">
        <w:rPr>
          <w:rFonts w:eastAsia="Arial" w:cs="Arial"/>
        </w:rPr>
        <w:t xml:space="preserve">zaklasyfikowanych jako </w:t>
      </w:r>
      <w:r w:rsidRPr="39E5A0F1">
        <w:rPr>
          <w:rFonts w:eastAsia="Arial" w:cs="Arial"/>
        </w:rPr>
        <w:t>A*</w:t>
      </w:r>
      <w:r w:rsidR="20699374" w:rsidRPr="39E5A0F1">
        <w:rPr>
          <w:rFonts w:eastAsia="Arial" w:cs="Arial"/>
        </w:rPr>
        <w:t>,</w:t>
      </w:r>
      <w:r w:rsidRPr="39E5A0F1">
        <w:rPr>
          <w:rFonts w:eastAsia="Arial" w:cs="Arial"/>
        </w:rPr>
        <w:t xml:space="preserve"> co bezpośrednio umacnia ich pozycję w środowisku badaczy. Jednocześnie sprzyja to budowaniu rozpoznawalności Instytutu Badawczego IDEAS w globalnym rankingu ośrodków badawczych specjalizujących się w badaniach nad AI.</w:t>
      </w:r>
    </w:p>
    <w:p w14:paraId="4B0C830C" w14:textId="3CB5EB22" w:rsidR="5F139362" w:rsidRDefault="2B989ECD" w:rsidP="00284A14">
      <w:pPr>
        <w:spacing w:line="276" w:lineRule="auto"/>
        <w:rPr>
          <w:rFonts w:eastAsia="Arial" w:cs="Arial"/>
        </w:rPr>
      </w:pPr>
      <w:r w:rsidRPr="0BD5AEC2">
        <w:rPr>
          <w:rFonts w:eastAsia="Arial" w:cs="Arial"/>
        </w:rPr>
        <w:t xml:space="preserve">Instytut Badawczy IDEAS kładzie nacisk na komunikację zewnętrzną prowadzonych wewnątrz struktury projektów naukowych, a tym samym upowszechnianie wyników prac R&amp;D. </w:t>
      </w:r>
    </w:p>
    <w:p w14:paraId="5072BA22" w14:textId="0DB9A897" w:rsidR="0BD5AEC2" w:rsidRDefault="2B989ECD" w:rsidP="75BA2821">
      <w:pPr>
        <w:spacing w:after="165" w:line="276" w:lineRule="auto"/>
        <w:rPr>
          <w:rFonts w:eastAsia="Arial" w:cs="Arial"/>
        </w:rPr>
      </w:pPr>
      <w:r w:rsidRPr="75BA2821">
        <w:rPr>
          <w:rFonts w:eastAsia="Arial" w:cs="Arial"/>
        </w:rPr>
        <w:t>Instytut Badawczy IDEAS rozszerza sieć współpracujących z nim ośrodków w Polsce i za granicą, zarówno poprzez tworzenie konsorcjów badawczych, jak również przynależność do międzynarodowych organizacji branżowych takich jak ELLIS Society, Adra czy Elsa.</w:t>
      </w:r>
    </w:p>
    <w:p w14:paraId="38A39F8E" w14:textId="2939BC3F" w:rsidR="56FA4768" w:rsidRDefault="56FA4768" w:rsidP="0BD5AEC2">
      <w:pPr>
        <w:spacing w:line="276" w:lineRule="auto"/>
        <w:rPr>
          <w:rFonts w:eastAsia="Arial" w:cs="Arial"/>
        </w:rPr>
      </w:pPr>
      <w:r w:rsidRPr="0BD5AEC2">
        <w:rPr>
          <w:rFonts w:eastAsia="Arial" w:cs="Arial"/>
        </w:rPr>
        <w:t>Wzmacnianie kompetencji będzie również wspierane przez Fabryki AI, które będą pełnić rolę ośrodków integrujących naukę, biznes i administrację, umożliwiając szybkie testowanie oraz wdrażanie innowacyjnych rozwiązań. Dzięki temu staną się istotnym elementem krajowego ekosystemu innowacji, przyspieszając adaptację technologii AI w różnych sektorach gospodarki.</w:t>
      </w:r>
    </w:p>
    <w:p w14:paraId="59548D19" w14:textId="5DF7223A" w:rsidR="4234F6EF" w:rsidRDefault="4234F6EF" w:rsidP="1912CE15">
      <w:pPr>
        <w:spacing w:after="0" w:line="276" w:lineRule="auto"/>
      </w:pPr>
    </w:p>
    <w:p w14:paraId="0F75F022" w14:textId="0B2FF99B" w:rsidR="3B3A52B8" w:rsidRDefault="00C05BD9" w:rsidP="00C05BD9">
      <w:pPr>
        <w:pStyle w:val="Podtytu2mniejszy"/>
      </w:pPr>
      <w:r>
        <w:t>AKTYWNE POLITYKI RYNKU PRACY</w:t>
      </w:r>
    </w:p>
    <w:p w14:paraId="59B9839B" w14:textId="54473DB7" w:rsidR="0082055A" w:rsidRDefault="1591F40E" w:rsidP="0082055A">
      <w:pPr>
        <w:spacing w:line="276" w:lineRule="auto"/>
        <w:rPr>
          <w:rFonts w:eastAsia="Arial" w:cs="Arial"/>
        </w:rPr>
      </w:pPr>
      <w:r w:rsidRPr="3B3A52B8">
        <w:rPr>
          <w:rFonts w:eastAsia="Arial" w:cs="Arial"/>
        </w:rPr>
        <w:t xml:space="preserve">Rozwój sztucznej inteligencji stwarza zarówno nowe możliwości, jak i wyzwania dla rynku pracy. Automatyzacja procesów zwiększa efektywność i innowacyjność gospodarki, lecz rodzi również obawy dotyczące jakości pracy i potencjalnej utraty miejsc zatrudnienia.  </w:t>
      </w:r>
    </w:p>
    <w:p w14:paraId="71ECCDAA" w14:textId="23657720" w:rsidR="008B3CF6" w:rsidRDefault="58062551" w:rsidP="3B3A52B8">
      <w:pPr>
        <w:spacing w:line="276" w:lineRule="auto"/>
        <w:rPr>
          <w:highlight w:val="yellow"/>
        </w:rPr>
      </w:pPr>
      <w:r w:rsidRPr="75BA2821">
        <w:rPr>
          <w:rFonts w:eastAsia="Arial" w:cs="Arial"/>
        </w:rPr>
        <w:t>Wsparcie transformacji rynku pracy nastąpi poprzez podejmowanie działań mających na celu</w:t>
      </w:r>
      <w:r w:rsidR="2B4D1441" w:rsidRPr="75BA2821">
        <w:rPr>
          <w:rFonts w:eastAsia="Arial" w:cs="Arial"/>
        </w:rPr>
        <w:t xml:space="preserve"> bieżące mapowanie trendów,</w:t>
      </w:r>
      <w:r w:rsidRPr="75BA2821">
        <w:rPr>
          <w:rFonts w:eastAsia="Arial" w:cs="Arial"/>
        </w:rPr>
        <w:t xml:space="preserve"> tworzenie miejsc pracy w nowych zawodach, pomoc w pozyskiwaniu kwalifikacji pozwalających zachować aktywność zawodową (upskilling, reskilling) oraz stałe wsparcie pracowników.</w:t>
      </w:r>
    </w:p>
    <w:p w14:paraId="72428ABD" w14:textId="61FF3FD8" w:rsidR="008B3CF6" w:rsidRDefault="6042D9AC" w:rsidP="3B3A52B8">
      <w:pPr>
        <w:spacing w:line="276" w:lineRule="auto"/>
      </w:pPr>
      <w:r>
        <w:t>W ramach AI Apply Strategy KE zakłada tworzenie</w:t>
      </w:r>
      <w:r w:rsidR="28379D52">
        <w:t xml:space="preserve"> praktycznych szkoleń </w:t>
      </w:r>
      <w:r w:rsidR="0CB77B81">
        <w:br/>
      </w:r>
      <w:r w:rsidR="28379D52">
        <w:t>i</w:t>
      </w:r>
      <w:r w:rsidR="63B4A15B">
        <w:t> </w:t>
      </w:r>
      <w:r w:rsidR="28379D52">
        <w:t xml:space="preserve">programów edukacyjnych z zakresu AI, wzorowanych na inicjatywie AI Skills Academy, </w:t>
      </w:r>
      <w:r w:rsidR="7BB27E9E">
        <w:t xml:space="preserve">oraz </w:t>
      </w:r>
      <w:r w:rsidR="28379D52">
        <w:t xml:space="preserve">współpracę z przedsiębiorstwami w ramach inicjatyw podobnych do Paktu na rzecz Umiejętności </w:t>
      </w:r>
      <w:r w:rsidR="652F0F0C">
        <w:t xml:space="preserve">(Pact for skills) </w:t>
      </w:r>
      <w:r w:rsidR="28379D52">
        <w:t>w celu wspierania rozwoju kompetencji pracowników</w:t>
      </w:r>
      <w:r w:rsidR="607827CD">
        <w:t>.</w:t>
      </w:r>
    </w:p>
    <w:p w14:paraId="6AF06C6C" w14:textId="0D6A29DF" w:rsidR="00853D48" w:rsidRDefault="28379D52" w:rsidP="00445904">
      <w:pPr>
        <w:pStyle w:val="Podtytuwtekcie"/>
      </w:pPr>
      <w:r>
        <w:t xml:space="preserve">Działania te mają na celu budowę społeczeństwa i gospodarki gotowej na sztuczną inteligencję, w której postęp technologiczny idzie w parze z rozwojem kapitału ludzkiego </w:t>
      </w:r>
      <w:r w:rsidR="1285B8EC">
        <w:br/>
      </w:r>
      <w:r>
        <w:t>i</w:t>
      </w:r>
      <w:r w:rsidR="63B4A15B">
        <w:t> </w:t>
      </w:r>
      <w:r>
        <w:t>wysoką jakością pracy</w:t>
      </w:r>
      <w:r w:rsidR="27E96765">
        <w:t xml:space="preserve">. Wszystkie materiały będą udostępniane w razie potrzeb dodatkowo tłumaczone na polski w ramach portalu sztucznej inteligencji ai.gov.pl. </w:t>
      </w:r>
    </w:p>
    <w:p w14:paraId="519D572E" w14:textId="77777777" w:rsidR="00853D48" w:rsidRDefault="00853D48" w:rsidP="00445904">
      <w:pPr>
        <w:pStyle w:val="Podtytuwtekcie"/>
      </w:pPr>
    </w:p>
    <w:p w14:paraId="1D6D00A6" w14:textId="37E8825D" w:rsidR="00C67F88" w:rsidRPr="006A3D0B" w:rsidDel="00872433" w:rsidRDefault="78F22F06" w:rsidP="00445904">
      <w:pPr>
        <w:pStyle w:val="Podtytuwtekcie"/>
      </w:pPr>
      <w:r>
        <w:t>Główne kierunki działań:</w:t>
      </w:r>
      <w:r w:rsidR="1ADD13CD">
        <w:t xml:space="preserve"> </w:t>
      </w:r>
    </w:p>
    <w:p w14:paraId="771CF016" w14:textId="77777777" w:rsidR="00133390" w:rsidRPr="00521803" w:rsidRDefault="39ED5378" w:rsidP="00B26343">
      <w:pPr>
        <w:pStyle w:val="Akapitzlist"/>
      </w:pPr>
      <w:r w:rsidRPr="00521803">
        <w:t xml:space="preserve">Zwiększenie liczby absolwentów kierunków kształcących w obszarach związanych z AI; </w:t>
      </w:r>
    </w:p>
    <w:p w14:paraId="2C336604" w14:textId="77777777" w:rsidR="00133390" w:rsidRPr="00521803" w:rsidRDefault="39ED5378" w:rsidP="00B26343">
      <w:pPr>
        <w:pStyle w:val="Akapitzlist"/>
      </w:pPr>
      <w:r w:rsidRPr="00521803">
        <w:t>Zwiększenie liczby przeprowadzonych doktoratów w środowisku akademickim, w szczególności zwiększenie liczby doktorów o specjalizacjach AI;</w:t>
      </w:r>
    </w:p>
    <w:p w14:paraId="6FC1DBDB" w14:textId="5559C003" w:rsidR="00C67F88" w:rsidRPr="00521803" w:rsidRDefault="39ED5378" w:rsidP="00B26343">
      <w:pPr>
        <w:pStyle w:val="Akapitzlist"/>
      </w:pPr>
      <w:r w:rsidRPr="00521803">
        <w:t>Ułatwienie ośrodkom naukowym dostępu do otwartych zbiorów danych do testowania i rozwijania algorytmów AI oraz stałe powiększenie obszarów, których te dane dotyczą;</w:t>
      </w:r>
    </w:p>
    <w:p w14:paraId="45D22982" w14:textId="10A4E48D" w:rsidR="00C67F88" w:rsidRPr="00521803" w:rsidRDefault="6AF759DF" w:rsidP="00B26343">
      <w:pPr>
        <w:pStyle w:val="Akapitzlist"/>
      </w:pPr>
      <w:r w:rsidRPr="00521803">
        <w:t xml:space="preserve">Podejmowanie działań w zakresie współpracy pomiędzy biznesem, </w:t>
      </w:r>
      <w:r w:rsidR="678A0CDD" w:rsidRPr="00521803">
        <w:br/>
      </w:r>
      <w:r w:rsidRPr="00521803">
        <w:t>a</w:t>
      </w:r>
      <w:r w:rsidR="63B4A15B" w:rsidRPr="00521803">
        <w:t> </w:t>
      </w:r>
      <w:r w:rsidRPr="00521803">
        <w:t>sektorem publicznym, również poprzez angażowanie ekspertów-praktyków w proces dydaktyczny;</w:t>
      </w:r>
    </w:p>
    <w:p w14:paraId="36055B57" w14:textId="1E46A913" w:rsidR="00C67F88" w:rsidRPr="00521803" w:rsidRDefault="6AF759DF" w:rsidP="00B26343">
      <w:pPr>
        <w:pStyle w:val="Akapitzlist"/>
      </w:pPr>
      <w:r w:rsidRPr="00521803">
        <w:t>Wspieranie „Akademickiej przedsiębiorczości AI” Ułatwienie współpracy pomiędzy naukowcami prowadzącymi badania w różnych dziedzinach związanych z AI, w szczególności nauk STEM, humanistycznych i</w:t>
      </w:r>
      <w:r w:rsidR="63B4A15B" w:rsidRPr="00521803">
        <w:t> </w:t>
      </w:r>
      <w:r w:rsidRPr="00521803">
        <w:t>społecznych;</w:t>
      </w:r>
    </w:p>
    <w:p w14:paraId="6D14D055" w14:textId="1381C69B" w:rsidR="00C67F88" w:rsidRPr="00521803" w:rsidRDefault="360116CB" w:rsidP="00B26343">
      <w:pPr>
        <w:pStyle w:val="Akapitzlist"/>
      </w:pPr>
      <w:r w:rsidRPr="00521803">
        <w:t>Zatrzymanie i w</w:t>
      </w:r>
      <w:r w:rsidRPr="00521803">
        <w:rPr>
          <w:rFonts w:eastAsiaTheme="minorEastAsia"/>
        </w:rPr>
        <w:t>spieranie rozwoju</w:t>
      </w:r>
      <w:r w:rsidRPr="00521803">
        <w:t xml:space="preserve"> najlepszych talentów w dziedzinie sztucznej inteligencji;</w:t>
      </w:r>
    </w:p>
    <w:p w14:paraId="234886FE" w14:textId="22C4AFE7" w:rsidR="00C67F88" w:rsidRPr="00521803" w:rsidRDefault="4EF636F7" w:rsidP="00B26343">
      <w:pPr>
        <w:pStyle w:val="Akapitzlist"/>
      </w:pPr>
      <w:r w:rsidRPr="00521803">
        <w:lastRenderedPageBreak/>
        <w:t>B</w:t>
      </w:r>
      <w:r w:rsidR="6AD4B8C9" w:rsidRPr="00521803">
        <w:t>udowanie fundamentu i kompetencji AI już na poziomie edukacji wczesnoszkolnej i szkolnej oraz przygotowanie kadry pedagogicznej do nauczania w obszarze tych kompetencji (AI)</w:t>
      </w:r>
      <w:r w:rsidR="51291F37" w:rsidRPr="00521803">
        <w:t>;</w:t>
      </w:r>
    </w:p>
    <w:p w14:paraId="30743A02" w14:textId="3F9E9914" w:rsidR="00C67F88" w:rsidRPr="00521803" w:rsidRDefault="51D8F62D" w:rsidP="00B26343">
      <w:pPr>
        <w:pStyle w:val="Akapitzlist"/>
      </w:pPr>
      <w:r w:rsidRPr="00521803">
        <w:t>Budowanie fundamentu kompetencji potrzebnych do efektywnej współpracy ze sztuczną inteligencją, nie tylko pracy z AI</w:t>
      </w:r>
      <w:r w:rsidR="2A3A74B6" w:rsidRPr="00521803">
        <w:t>,</w:t>
      </w:r>
      <w:r w:rsidRPr="00521803">
        <w:t xml:space="preserve"> ale także myślenia krytycznego,</w:t>
      </w:r>
      <w:r w:rsidR="4B07C49D" w:rsidRPr="00521803">
        <w:t xml:space="preserve"> weryfikacji źródeł informacji, kompetencji miękkich</w:t>
      </w:r>
      <w:r w:rsidR="42B3CF84" w:rsidRPr="00521803">
        <w:t>;</w:t>
      </w:r>
    </w:p>
    <w:p w14:paraId="30A4173F" w14:textId="675A611D" w:rsidR="00C67F88" w:rsidRPr="00521803" w:rsidRDefault="12085DFD" w:rsidP="00B26343">
      <w:pPr>
        <w:pStyle w:val="Akapitzlist"/>
      </w:pPr>
      <w:r w:rsidRPr="00521803">
        <w:t xml:space="preserve">Podniesienie poziomu świadomości wśród społeczeństwa na temat AI; </w:t>
      </w:r>
    </w:p>
    <w:p w14:paraId="5693E505" w14:textId="77777777" w:rsidR="00C67F88" w:rsidRPr="00521803" w:rsidRDefault="12085DFD" w:rsidP="00B26343">
      <w:pPr>
        <w:pStyle w:val="Akapitzlist"/>
      </w:pPr>
      <w:r w:rsidRPr="00521803">
        <w:t>Podniesienie wiedzy i umiejętności z podstaw sztucznej inteligencji oraz umiejętności ponadpodstawowych wśród społeczeństwa;</w:t>
      </w:r>
    </w:p>
    <w:p w14:paraId="09F9D6A2" w14:textId="37F9BFF2" w:rsidR="00C67F88" w:rsidRPr="00521803" w:rsidRDefault="27775EEC" w:rsidP="00B26343">
      <w:pPr>
        <w:pStyle w:val="Akapitzlist"/>
      </w:pPr>
      <w:r w:rsidRPr="00521803">
        <w:t>Wspieranie procesów reskilling i upskilling</w:t>
      </w:r>
      <w:r w:rsidR="5CB164AB" w:rsidRPr="00521803">
        <w:t>.</w:t>
      </w:r>
    </w:p>
    <w:p w14:paraId="62358614" w14:textId="07C42D98" w:rsidR="3B3A52B8" w:rsidRDefault="3B3A52B8" w:rsidP="75BA2821">
      <w:pPr>
        <w:ind w:left="1080"/>
      </w:pPr>
    </w:p>
    <w:p w14:paraId="136FC12E" w14:textId="17E979C5" w:rsidR="00C67F88" w:rsidRPr="006A3D0B" w:rsidRDefault="00C67F88" w:rsidP="004F50FF">
      <w:pPr>
        <w:pStyle w:val="Nagwek2"/>
      </w:pPr>
      <w:bookmarkStart w:id="12" w:name="_Toc227047079"/>
      <w:r w:rsidRPr="006A3D0B">
        <w:t>3.6. Wsparcie międzynarodowego</w:t>
      </w:r>
      <w:r w:rsidR="0042273A">
        <w:br/>
      </w:r>
      <w:r w:rsidRPr="006A3D0B">
        <w:t>ekosystemu AI. Współpraca międzynarodowa</w:t>
      </w:r>
      <w:bookmarkEnd w:id="12"/>
    </w:p>
    <w:p w14:paraId="4152CC7D" w14:textId="4E8FAB11" w:rsidR="00C67F88" w:rsidRPr="006A3D0B" w:rsidRDefault="00A13C28" w:rsidP="006A3D0B">
      <w:pPr>
        <w:spacing w:line="276" w:lineRule="auto"/>
        <w:rPr>
          <w:rFonts w:eastAsiaTheme="minorEastAsia" w:cs="Arial"/>
        </w:rPr>
      </w:pPr>
      <w:r>
        <w:rPr>
          <w:noProof/>
        </w:rPr>
        <mc:AlternateContent>
          <mc:Choice Requires="wps">
            <w:drawing>
              <wp:anchor distT="0" distB="0" distL="114300" distR="114300" simplePos="0" relativeHeight="251658250" behindDoc="0" locked="0" layoutInCell="1" allowOverlap="1" wp14:anchorId="78A28BC1" wp14:editId="2B892A03">
                <wp:simplePos x="0" y="0"/>
                <wp:positionH relativeFrom="column">
                  <wp:posOffset>4364</wp:posOffset>
                </wp:positionH>
                <wp:positionV relativeFrom="paragraph">
                  <wp:posOffset>1486</wp:posOffset>
                </wp:positionV>
                <wp:extent cx="5622587" cy="0"/>
                <wp:effectExtent l="0" t="0" r="16510" b="12700"/>
                <wp:wrapNone/>
                <wp:docPr id="1233409020" name="Łącznik prosty 2"/>
                <wp:cNvGraphicFramePr/>
                <a:graphic xmlns:a="http://schemas.openxmlformats.org/drawingml/2006/main">
                  <a:graphicData uri="http://schemas.microsoft.com/office/word/2010/wordprocessingShape">
                    <wps:wsp>
                      <wps:cNvCnPr/>
                      <wps:spPr>
                        <a:xfrm>
                          <a:off x="0" y="0"/>
                          <a:ext cx="5622587"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5D504BAF">
              <v:line id="Łącznik prosty 2"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5pt,.1pt" to="443.05pt,.1pt" w14:anchorId="5003B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">
                <v:stroke joinstyle="miter"/>
              </v:line>
            </w:pict>
          </mc:Fallback>
        </mc:AlternateContent>
      </w:r>
    </w:p>
    <w:p w14:paraId="207BBBE4" w14:textId="584090B3" w:rsidR="00C67F88" w:rsidRPr="004F50FF" w:rsidRDefault="26A47B90" w:rsidP="00445904">
      <w:pPr>
        <w:pStyle w:val="Podtytuwtekcie"/>
      </w:pPr>
      <w:r>
        <w:t xml:space="preserve">Dzięki międzynarodowym partnerstwom polskie firmy </w:t>
      </w:r>
      <w:r w:rsidR="00C67F88">
        <w:br/>
      </w:r>
      <w:r>
        <w:t>i</w:t>
      </w:r>
      <w:r w:rsidR="63B4A15B">
        <w:t> </w:t>
      </w:r>
      <w:r>
        <w:t xml:space="preserve">naukowcy mogą szybciej wdrażać innowacje, korzystać </w:t>
      </w:r>
      <w:r w:rsidR="00C67F88">
        <w:br/>
      </w:r>
      <w:r>
        <w:t>z</w:t>
      </w:r>
      <w:r w:rsidR="63B4A15B">
        <w:t> </w:t>
      </w:r>
      <w:r>
        <w:t xml:space="preserve">nowoczesnych technologii i większych zbiorów danych. </w:t>
      </w:r>
    </w:p>
    <w:p w14:paraId="1EBAF0BD" w14:textId="584C83C0" w:rsidR="00382917" w:rsidRDefault="2828ABC8" w:rsidP="00853D48">
      <w:pPr>
        <w:spacing w:line="276" w:lineRule="auto"/>
        <w:rPr>
          <w:rFonts w:eastAsia="Arial" w:cs="Arial"/>
        </w:rPr>
      </w:pPr>
      <w:r w:rsidRPr="3B3A52B8">
        <w:rPr>
          <w:rFonts w:eastAsia="Arial" w:cs="Arial"/>
        </w:rPr>
        <w:t>Obok tworzenia dobrych warunków dla innowatorów, rolą instytucji publicznych jest aktywne reprezentowanie polskiego podejścia do AI na forach międzynarodowych takich</w:t>
      </w:r>
      <w:r w:rsidR="61743AB6" w:rsidRPr="3B3A52B8">
        <w:rPr>
          <w:rFonts w:eastAsia="Arial" w:cs="Arial"/>
        </w:rPr>
        <w:t>,</w:t>
      </w:r>
      <w:r w:rsidRPr="3B3A52B8">
        <w:rPr>
          <w:rFonts w:eastAsia="Arial" w:cs="Arial"/>
        </w:rPr>
        <w:t xml:space="preserve"> jak Global Partnership on AI przy OECD czy dedykowanych AI instytucjom Unii Europejskiej, Rady Europy czy Organizacji Narodów Zjednoczonych. Intensyfikacja prac legislacyjnych i strategicznych w Unii Europejskiej stwarza pilną potrzebę aktywnego uczestnictwa w kształtowaniu ram regulacyjnych, standardów technicznych oraz polityk publicznych w tym obszarze. Kluczowym wyzwaniem jest stała identyfikacja potrzeb i możliwości oraz </w:t>
      </w:r>
      <w:r w:rsidR="00576B10" w:rsidRPr="3B3A52B8">
        <w:rPr>
          <w:rFonts w:eastAsia="Arial" w:cs="Arial"/>
        </w:rPr>
        <w:t>współkształtowanie</w:t>
      </w:r>
      <w:r w:rsidRPr="3B3A52B8">
        <w:rPr>
          <w:rFonts w:eastAsia="Arial" w:cs="Arial"/>
        </w:rPr>
        <w:t xml:space="preserve"> trendów międzynarodowych w taki sposób, by uwzględniały polskie uwarunkowania. </w:t>
      </w:r>
    </w:p>
    <w:p w14:paraId="74526694" w14:textId="77777777" w:rsidR="00853D48" w:rsidRPr="00853D48" w:rsidRDefault="00853D48" w:rsidP="00853D48">
      <w:pPr>
        <w:spacing w:line="276" w:lineRule="auto"/>
        <w:rPr>
          <w:rFonts w:eastAsia="Arial" w:cs="Arial"/>
        </w:rPr>
      </w:pPr>
    </w:p>
    <w:p w14:paraId="4DFA8409" w14:textId="56A9AF2E" w:rsidR="3B3A52B8" w:rsidRDefault="111AE52A" w:rsidP="00445904">
      <w:pPr>
        <w:pStyle w:val="Podtytuwtekcie"/>
      </w:pPr>
      <w:r>
        <w:t xml:space="preserve">Polska już dziś uczestniczy w inicjatywach unijnych związanych z budowaniem bezpiecznych i zaufanych rozwiązań AI w Unii Europejskiej, </w:t>
      </w:r>
      <w:r w:rsidR="63B4A15B">
        <w:t xml:space="preserve">tym samym </w:t>
      </w:r>
      <w:r>
        <w:t>wspierając odporność</w:t>
      </w:r>
      <w:r w:rsidR="63B4A15B">
        <w:t xml:space="preserve"> i konkurencyjność</w:t>
      </w:r>
      <w:r>
        <w:t xml:space="preserve"> UE. </w:t>
      </w:r>
    </w:p>
    <w:p w14:paraId="44AFA036" w14:textId="77777777" w:rsidR="00307FD4" w:rsidRPr="00307FD4" w:rsidRDefault="00307FD4" w:rsidP="00445904">
      <w:pPr>
        <w:pStyle w:val="Podtytuwtekcie"/>
      </w:pPr>
    </w:p>
    <w:p w14:paraId="3A05FFE8" w14:textId="7BD4C2E2" w:rsidR="6802CEAC" w:rsidRDefault="111AE52A" w:rsidP="1912CE15">
      <w:pPr>
        <w:spacing w:line="276" w:lineRule="auto"/>
        <w:rPr>
          <w:rFonts w:eastAsia="Arial" w:cs="Arial"/>
        </w:rPr>
      </w:pPr>
      <w:r w:rsidRPr="39E5A0F1">
        <w:rPr>
          <w:rFonts w:eastAsia="Arial" w:cs="Arial"/>
        </w:rPr>
        <w:t xml:space="preserve">Polska jest członkiem Sojuszu na rzecz Technologii Językowych Konsorcjum na rzecz Europejskiej Infrastruktury Cyfrowej (ALT-EDIC). Głównym celem tego projektu jest zachowanie różnorodności językowej i kulturowej w Europie oraz promowanie doskonałości technologicznej i przywództwa. ALT-EDIC ma na celu rozwiązanie problemu niedoboru europejskich danych językowych dostępnych do celów szkolenia rozwiązań w zakresie sztucznej inteligencji. Rozwój wspólnej europejskiej infrastruktury w zakresie technologii językowych spowoduje utworzenie „dużych </w:t>
      </w:r>
      <w:r w:rsidRPr="39E5A0F1">
        <w:rPr>
          <w:rFonts w:eastAsia="Arial" w:cs="Arial"/>
        </w:rPr>
        <w:lastRenderedPageBreak/>
        <w:t>modeli językowych” europejskich języków regionalnych i urzędowych, a następnie ich wykorzystanie do pobudzenia rozwoju zaawansowanych modeli sztucznej inteligencji zdolnych do zrozumienia i generowania języka podobnego do ludzkiego. ALT-EDIC będzie promować konkurencyjność cyfrową, zachować różnorodność językową i</w:t>
      </w:r>
      <w:r w:rsidR="63B4A15B" w:rsidRPr="39E5A0F1">
        <w:rPr>
          <w:rFonts w:eastAsia="Arial" w:cs="Arial"/>
        </w:rPr>
        <w:t> </w:t>
      </w:r>
      <w:r w:rsidRPr="39E5A0F1">
        <w:rPr>
          <w:rFonts w:eastAsia="Arial" w:cs="Arial"/>
        </w:rPr>
        <w:t>promować bogactwo kulturowe w Europie.</w:t>
      </w:r>
    </w:p>
    <w:p w14:paraId="28D7577B" w14:textId="3CD4F986" w:rsidR="00853D48" w:rsidRDefault="111AE52A" w:rsidP="006A3D0B">
      <w:pPr>
        <w:spacing w:line="276" w:lineRule="auto"/>
        <w:rPr>
          <w:rFonts w:eastAsia="Arial" w:cs="Arial"/>
        </w:rPr>
      </w:pPr>
      <w:r w:rsidRPr="39E5A0F1">
        <w:rPr>
          <w:rFonts w:eastAsia="Arial" w:cs="Arial"/>
        </w:rPr>
        <w:t xml:space="preserve">Polska uczestniczy także w Konsorcjum LUMI (Large Unified Modern Infrastructure), które buduje przed-eksaskalowy superkomputer, znajdujący się w momencie uruchomienia w światowej czołówce najszybszych komputerów. Polskie działania </w:t>
      </w:r>
      <w:r w:rsidR="4ED33163">
        <w:br/>
      </w:r>
      <w:r w:rsidRPr="39E5A0F1">
        <w:rPr>
          <w:rFonts w:eastAsia="Arial" w:cs="Arial"/>
        </w:rPr>
        <w:t>w</w:t>
      </w:r>
      <w:r w:rsidR="63B4A15B" w:rsidRPr="39E5A0F1">
        <w:rPr>
          <w:rFonts w:eastAsia="Arial" w:cs="Arial"/>
        </w:rPr>
        <w:t> </w:t>
      </w:r>
      <w:r w:rsidRPr="39E5A0F1">
        <w:rPr>
          <w:rFonts w:eastAsia="Arial" w:cs="Arial"/>
        </w:rPr>
        <w:t xml:space="preserve">LUMI koordynuje ACK Cyfronet AGH, a w skład kierowanego przez Finlandię konsorcjum, oprócz Polski, wchodzą również: Belgia, Czechy, Dania, Estonia, Holandia, Islandia, Norwegia, Szwecja i Szwajcaria. Superkomputer LUMI (Large Unified Modern Infrastructure) został zainstalowany w centrum danych CSC </w:t>
      </w:r>
      <w:r w:rsidR="4ED33163">
        <w:br/>
      </w:r>
      <w:r w:rsidRPr="39E5A0F1">
        <w:rPr>
          <w:rFonts w:eastAsia="Arial" w:cs="Arial"/>
        </w:rPr>
        <w:t>w</w:t>
      </w:r>
      <w:r w:rsidR="63B4A15B" w:rsidRPr="39E5A0F1">
        <w:rPr>
          <w:rFonts w:eastAsia="Arial" w:cs="Arial"/>
        </w:rPr>
        <w:t> </w:t>
      </w:r>
      <w:r w:rsidRPr="39E5A0F1">
        <w:rPr>
          <w:rFonts w:eastAsia="Arial" w:cs="Arial"/>
        </w:rPr>
        <w:t xml:space="preserve">Kajaani w Finlandii. Udostępnia europejskiej nauce i gospodarce 380 PFlops rzeczywistej mocy obliczeniowej, oraz 117 PB zasobów dyskowych, specjalizowane partycje i pakiety oprogramowania naukowego. Dzięki wykonywaniu większej liczby obliczeń w krótszym czasie i przetwarzaniu modeli bardziej precyzyjnych niż kiedykolwiek wcześniej, europejscy naukowcy będą mogli prowadzić badania </w:t>
      </w:r>
      <w:r w:rsidR="4ED33163">
        <w:br/>
      </w:r>
      <w:r w:rsidRPr="39E5A0F1">
        <w:rPr>
          <w:rFonts w:eastAsia="Arial" w:cs="Arial"/>
        </w:rPr>
        <w:t>w</w:t>
      </w:r>
      <w:r w:rsidR="63B4A15B" w:rsidRPr="39E5A0F1">
        <w:rPr>
          <w:rFonts w:eastAsia="Arial" w:cs="Arial"/>
        </w:rPr>
        <w:t> </w:t>
      </w:r>
      <w:r w:rsidRPr="39E5A0F1">
        <w:rPr>
          <w:rFonts w:eastAsia="Arial" w:cs="Arial"/>
        </w:rPr>
        <w:t xml:space="preserve">obszarach do tej pory dla nich niedostępnych. </w:t>
      </w:r>
    </w:p>
    <w:p w14:paraId="0E4E8AEF" w14:textId="77777777" w:rsidR="00853D48" w:rsidRPr="00307FD4" w:rsidRDefault="00853D48" w:rsidP="006A3D0B">
      <w:pPr>
        <w:spacing w:line="276" w:lineRule="auto"/>
        <w:rPr>
          <w:rFonts w:eastAsia="Arial" w:cs="Arial"/>
        </w:rPr>
      </w:pPr>
    </w:p>
    <w:p w14:paraId="529DB499" w14:textId="075D7326" w:rsidR="00C67F88" w:rsidRPr="006A3D0B" w:rsidRDefault="324106DF" w:rsidP="00445904">
      <w:pPr>
        <w:pStyle w:val="Podtytuwtekcie"/>
      </w:pPr>
      <w:r>
        <w:t xml:space="preserve"> Główne kierunki działań:</w:t>
      </w:r>
    </w:p>
    <w:p w14:paraId="07262EA6" w14:textId="4A07AE69" w:rsidR="00C67F88" w:rsidRPr="00521803" w:rsidRDefault="6380AC80" w:rsidP="00B26343">
      <w:pPr>
        <w:pStyle w:val="Akapitzlist"/>
        <w:rPr>
          <w:b/>
          <w:bCs/>
        </w:rPr>
      </w:pPr>
      <w:r w:rsidRPr="00521803">
        <w:t>Budowanie wizerunku Polski jako państwa innowacyjnego, otwartego na nowe technologie poprzez wzmocnienie aktywność polskich przedstawicieli w</w:t>
      </w:r>
      <w:r w:rsidR="3BD1E0EA" w:rsidRPr="00521803">
        <w:t> </w:t>
      </w:r>
      <w:r w:rsidRPr="00521803">
        <w:t>kluczowych platformach międzynarodowej współpracy dyplomatycznej i</w:t>
      </w:r>
      <w:r w:rsidR="3BD1E0EA" w:rsidRPr="00521803">
        <w:t> </w:t>
      </w:r>
      <w:r w:rsidRPr="00521803">
        <w:t>regulacyjnej (UE, ONZ, UNESCO, OECD, ITU, Rada Europy, WIPO, NATO, EIT);</w:t>
      </w:r>
    </w:p>
    <w:p w14:paraId="01EEAB06" w14:textId="77777777" w:rsidR="00F42B7A" w:rsidRPr="00521803" w:rsidRDefault="360116CB" w:rsidP="00B26343">
      <w:pPr>
        <w:pStyle w:val="Akapitzlist"/>
        <w:rPr>
          <w:b/>
          <w:bCs/>
        </w:rPr>
      </w:pPr>
      <w:r w:rsidRPr="00521803">
        <w:t>Aktywny udział w tworzeniu i opiniowaniu europejskich strategii, aktów prawnych, standardów i innych istotnych dokumentów związanych z AI;</w:t>
      </w:r>
    </w:p>
    <w:p w14:paraId="0AA4A803" w14:textId="3A37DF44" w:rsidR="008A35CB" w:rsidRPr="00521803" w:rsidRDefault="1CD7ACC8" w:rsidP="00B26343">
      <w:pPr>
        <w:pStyle w:val="Akapitzlist"/>
        <w:rPr>
          <w:b/>
          <w:bCs/>
        </w:rPr>
      </w:pPr>
      <w:r w:rsidRPr="00521803">
        <w:t>Bieżące analizowanie i przewidywanie trendów światowych w zakresie rozwijania i wdrażania sztucznej inteligencji</w:t>
      </w:r>
      <w:r w:rsidR="009F1F37" w:rsidRPr="00521803">
        <w:t>;</w:t>
      </w:r>
    </w:p>
    <w:p w14:paraId="2A1173BE" w14:textId="0D8E85B1" w:rsidR="00207C51" w:rsidRPr="00521803" w:rsidRDefault="4B07C49D" w:rsidP="00B26343">
      <w:pPr>
        <w:pStyle w:val="Akapitzlist"/>
        <w:rPr>
          <w:b/>
          <w:bCs/>
          <w:lang w:val="en-US"/>
        </w:rPr>
      </w:pPr>
      <w:r w:rsidRPr="00521803">
        <w:t xml:space="preserve">Współpraca w ramach </w:t>
      </w:r>
      <w:r w:rsidR="3EB5EB79" w:rsidRPr="00521803">
        <w:t xml:space="preserve">inicjatyw typu EDIC np. </w:t>
      </w:r>
      <w:r w:rsidR="3EB5EB79" w:rsidRPr="00521803">
        <w:rPr>
          <w:lang w:val="en-US"/>
        </w:rPr>
        <w:t xml:space="preserve">ALT-EDIC albo DC-EDIC. </w:t>
      </w:r>
    </w:p>
    <w:p w14:paraId="2277CB32" w14:textId="7430E353" w:rsidR="00C67F88" w:rsidRPr="00312892" w:rsidRDefault="00C67F88" w:rsidP="3B3A52B8">
      <w:pPr>
        <w:spacing w:line="276" w:lineRule="auto"/>
        <w:rPr>
          <w:rFonts w:eastAsia="Arial" w:cs="Arial"/>
          <w:sz w:val="18"/>
          <w:szCs w:val="18"/>
          <w:lang w:val="en-US"/>
        </w:rPr>
      </w:pPr>
    </w:p>
    <w:p w14:paraId="6B548FF1" w14:textId="77777777" w:rsidR="00D10529" w:rsidRPr="00357A5E" w:rsidRDefault="00D10529" w:rsidP="00D10529">
      <w:pPr>
        <w:rPr>
          <w:lang w:val="en-US"/>
        </w:rPr>
      </w:pPr>
    </w:p>
    <w:tbl>
      <w:tblPr>
        <w:tblW w:w="10774" w:type="dxa"/>
        <w:tblInd w:w="-29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68"/>
        <w:gridCol w:w="3227"/>
        <w:gridCol w:w="1051"/>
        <w:gridCol w:w="1534"/>
        <w:gridCol w:w="1417"/>
        <w:gridCol w:w="2977"/>
      </w:tblGrid>
      <w:tr w:rsidR="00D10529" w14:paraId="47563640"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26230B96" w14:textId="77777777" w:rsidR="00D10529" w:rsidRDefault="00D10529" w:rsidP="00084736">
            <w:pPr>
              <w:spacing w:before="80" w:after="80" w:line="276" w:lineRule="auto"/>
              <w:rPr>
                <w:rFonts w:eastAsia="Arial" w:cs="Arial"/>
                <w:color w:val="000000" w:themeColor="text1"/>
                <w:sz w:val="18"/>
                <w:szCs w:val="18"/>
              </w:rPr>
            </w:pPr>
            <w:r w:rsidRPr="3B3A52B8">
              <w:rPr>
                <w:rFonts w:eastAsia="Arial" w:cs="Arial"/>
                <w:b/>
                <w:bCs/>
                <w:color w:val="000000" w:themeColor="text1"/>
                <w:sz w:val="18"/>
                <w:szCs w:val="18"/>
              </w:rPr>
              <w:t>Lp.</w:t>
            </w:r>
            <w:r w:rsidRPr="3B3A52B8">
              <w:rPr>
                <w:rFonts w:eastAsia="Arial" w:cs="Arial"/>
                <w:color w:val="000000" w:themeColor="text1"/>
                <w:sz w:val="18"/>
                <w:szCs w:val="18"/>
              </w:rPr>
              <w:t xml:space="preserve"> </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298036DC" w14:textId="77777777" w:rsidR="00D10529" w:rsidRDefault="00D10529" w:rsidP="00084736">
            <w:pPr>
              <w:spacing w:before="80" w:after="80" w:line="276" w:lineRule="auto"/>
              <w:rPr>
                <w:rFonts w:eastAsia="Arial" w:cs="Arial"/>
                <w:color w:val="000000" w:themeColor="text1"/>
                <w:sz w:val="18"/>
                <w:szCs w:val="18"/>
              </w:rPr>
            </w:pPr>
            <w:r w:rsidRPr="3B3A52B8">
              <w:rPr>
                <w:rFonts w:eastAsia="Arial" w:cs="Arial"/>
                <w:b/>
                <w:bCs/>
                <w:color w:val="000000" w:themeColor="text1"/>
                <w:sz w:val="18"/>
                <w:szCs w:val="18"/>
              </w:rPr>
              <w:t>Nazwa wskaźnika</w:t>
            </w:r>
            <w:r w:rsidRPr="3B3A52B8">
              <w:rPr>
                <w:rFonts w:eastAsia="Arial" w:cs="Arial"/>
                <w:color w:val="000000" w:themeColor="text1"/>
                <w:sz w:val="18"/>
                <w:szCs w:val="18"/>
              </w:rPr>
              <w:t xml:space="preserve">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6C566B2" w14:textId="77777777" w:rsidR="00D10529" w:rsidRDefault="00D10529" w:rsidP="00084736">
            <w:pPr>
              <w:spacing w:before="80" w:after="80" w:line="276" w:lineRule="auto"/>
              <w:rPr>
                <w:rFonts w:eastAsia="Arial" w:cs="Arial"/>
                <w:color w:val="000000" w:themeColor="text1"/>
                <w:sz w:val="18"/>
                <w:szCs w:val="18"/>
              </w:rPr>
            </w:pPr>
            <w:r w:rsidRPr="3B3A52B8">
              <w:rPr>
                <w:rFonts w:eastAsia="Arial" w:cs="Arial"/>
                <w:b/>
                <w:bCs/>
                <w:color w:val="000000" w:themeColor="text1"/>
                <w:sz w:val="18"/>
                <w:szCs w:val="18"/>
              </w:rPr>
              <w:t>Wartość bazowa</w:t>
            </w:r>
            <w:r w:rsidRPr="3B3A52B8">
              <w:rPr>
                <w:rFonts w:eastAsia="Arial" w:cs="Arial"/>
                <w:color w:val="000000" w:themeColor="text1"/>
                <w:sz w:val="18"/>
                <w:szCs w:val="18"/>
              </w:rPr>
              <w:t xml:space="preserve">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4E018D29" w14:textId="77777777" w:rsidR="00D10529" w:rsidRDefault="00D10529" w:rsidP="00084736">
            <w:pPr>
              <w:spacing w:before="80" w:after="80" w:line="276" w:lineRule="auto"/>
              <w:rPr>
                <w:rFonts w:eastAsia="Arial" w:cs="Arial"/>
                <w:color w:val="000000" w:themeColor="text1"/>
                <w:sz w:val="18"/>
                <w:szCs w:val="18"/>
              </w:rPr>
            </w:pPr>
            <w:r w:rsidRPr="3B3A52B8">
              <w:rPr>
                <w:rFonts w:eastAsia="Arial" w:cs="Arial"/>
                <w:b/>
                <w:bCs/>
                <w:color w:val="000000" w:themeColor="text1"/>
                <w:sz w:val="18"/>
                <w:szCs w:val="18"/>
              </w:rPr>
              <w:t>Wartość docelowa</w:t>
            </w:r>
            <w:r w:rsidRPr="3B3A52B8">
              <w:rPr>
                <w:rFonts w:eastAsia="Arial" w:cs="Arial"/>
                <w:color w:val="000000" w:themeColor="text1"/>
                <w:sz w:val="18"/>
                <w:szCs w:val="18"/>
              </w:rPr>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2C913736" w14:textId="4280DA64" w:rsidR="00D10529" w:rsidRPr="0077644F" w:rsidRDefault="00D10529" w:rsidP="00084736">
            <w:pPr>
              <w:spacing w:before="80" w:after="80" w:line="276" w:lineRule="auto"/>
              <w:rPr>
                <w:rFonts w:eastAsia="Arial" w:cs="Arial"/>
                <w:color w:val="000000" w:themeColor="text1"/>
                <w:sz w:val="18"/>
                <w:szCs w:val="18"/>
              </w:rPr>
            </w:pPr>
            <w:r w:rsidRPr="0077644F">
              <w:rPr>
                <w:rFonts w:eastAsia="Arial" w:cs="Arial"/>
                <w:b/>
                <w:bCs/>
                <w:color w:val="000000" w:themeColor="text1"/>
                <w:sz w:val="18"/>
                <w:szCs w:val="18"/>
              </w:rPr>
              <w:t>Rok, do kiedy wskaźnik ma zostać osiągnięty</w:t>
            </w:r>
            <w:r w:rsidRPr="0077644F">
              <w:rPr>
                <w:rFonts w:eastAsia="Arial" w:cs="Arial"/>
                <w:color w:val="000000" w:themeColor="text1"/>
                <w:sz w:val="18"/>
                <w:szCs w:val="18"/>
              </w:rPr>
              <w:t xml:space="preserve">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9FFD9DF" w14:textId="77777777" w:rsidR="00D10529" w:rsidRDefault="00D10529" w:rsidP="00084736">
            <w:pPr>
              <w:spacing w:before="80" w:after="80" w:line="276" w:lineRule="auto"/>
              <w:rPr>
                <w:rFonts w:eastAsia="Arial" w:cs="Arial"/>
                <w:color w:val="000000" w:themeColor="text1"/>
                <w:sz w:val="18"/>
                <w:szCs w:val="18"/>
              </w:rPr>
            </w:pPr>
            <w:r w:rsidRPr="3B3A52B8">
              <w:rPr>
                <w:rFonts w:eastAsia="Arial" w:cs="Arial"/>
                <w:b/>
                <w:bCs/>
                <w:color w:val="000000" w:themeColor="text1"/>
                <w:sz w:val="18"/>
                <w:szCs w:val="18"/>
              </w:rPr>
              <w:t>Podmiot odpowiedzialny/ Źródło danych</w:t>
            </w:r>
            <w:r w:rsidRPr="3B3A52B8">
              <w:rPr>
                <w:rFonts w:eastAsia="Arial" w:cs="Arial"/>
                <w:color w:val="000000" w:themeColor="text1"/>
                <w:sz w:val="18"/>
                <w:szCs w:val="18"/>
              </w:rPr>
              <w:t xml:space="preserve"> </w:t>
            </w:r>
          </w:p>
        </w:tc>
      </w:tr>
      <w:tr w:rsidR="00D10529" w14:paraId="37698F9A" w14:textId="77777777" w:rsidTr="39E5A0F1">
        <w:trPr>
          <w:trHeight w:val="300"/>
        </w:trPr>
        <w:tc>
          <w:tcPr>
            <w:tcW w:w="1077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6C00DA" w14:textId="77777777" w:rsidR="00D10529" w:rsidRDefault="00D10529" w:rsidP="0077644F">
            <w:pPr>
              <w:spacing w:before="120" w:after="120" w:line="276" w:lineRule="auto"/>
              <w:rPr>
                <w:rFonts w:eastAsia="Arial" w:cs="Arial"/>
                <w:b/>
                <w:bCs/>
              </w:rPr>
            </w:pPr>
            <w:r w:rsidRPr="3B3A52B8">
              <w:rPr>
                <w:rFonts w:eastAsia="Arial" w:cs="Arial"/>
                <w:b/>
                <w:bCs/>
              </w:rPr>
              <w:t xml:space="preserve">Obszar: Polski Ekosystem AI </w:t>
            </w:r>
          </w:p>
        </w:tc>
      </w:tr>
      <w:tr w:rsidR="00D10529" w14:paraId="3E9F095E" w14:textId="77777777" w:rsidTr="73E6F9BA">
        <w:tblPrEx>
          <w:tblCellMar>
            <w:left w:w="0" w:type="dxa"/>
            <w:right w:w="0" w:type="dxa"/>
          </w:tblCellMar>
        </w:tblPrEx>
        <w:trPr>
          <w:trHeight w:val="300"/>
        </w:trPr>
        <w:tc>
          <w:tcPr>
            <w:tcW w:w="1077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6A64F885" w14:textId="17FB9350" w:rsidR="00D10529" w:rsidRDefault="3BD1E0EA" w:rsidP="003D453F">
            <w:pPr>
              <w:spacing w:before="80" w:after="80" w:line="276" w:lineRule="auto"/>
              <w:rPr>
                <w:rFonts w:eastAsia="Arial" w:cs="Arial"/>
                <w:sz w:val="18"/>
                <w:szCs w:val="18"/>
              </w:rPr>
            </w:pPr>
            <w:r w:rsidRPr="39E5A0F1">
              <w:rPr>
                <w:rFonts w:eastAsia="Arial" w:cs="Arial"/>
                <w:b/>
                <w:bCs/>
                <w:sz w:val="18"/>
                <w:szCs w:val="18"/>
              </w:rPr>
              <w:t xml:space="preserve"> </w:t>
            </w:r>
            <w:r w:rsidR="7339E20E" w:rsidRPr="39E5A0F1">
              <w:rPr>
                <w:rFonts w:eastAsia="Arial" w:cs="Arial"/>
                <w:b/>
                <w:bCs/>
                <w:sz w:val="18"/>
                <w:szCs w:val="18"/>
              </w:rPr>
              <w:t>WSKAŹNIKI PRODUKTU:</w:t>
            </w:r>
            <w:r w:rsidR="7339E20E" w:rsidRPr="39E5A0F1">
              <w:rPr>
                <w:rFonts w:eastAsia="Arial" w:cs="Arial"/>
                <w:b/>
                <w:bCs/>
                <w:sz w:val="18"/>
                <w:szCs w:val="18"/>
                <w:u w:val="single"/>
              </w:rPr>
              <w:t xml:space="preserve"> </w:t>
            </w:r>
            <w:r w:rsidR="7339E20E" w:rsidRPr="39E5A0F1">
              <w:rPr>
                <w:rFonts w:eastAsia="Arial" w:cs="Arial"/>
                <w:sz w:val="18"/>
                <w:szCs w:val="18"/>
              </w:rPr>
              <w:t xml:space="preserve"> </w:t>
            </w:r>
          </w:p>
        </w:tc>
      </w:tr>
      <w:tr w:rsidR="00D10529" w14:paraId="4A7343C4"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76372912" w14:textId="50E0EBA5"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1.</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2F9425"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Liczba miast objętych programem inwestycyjnym dla ośrodków wspierających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532BFA"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CAFC2C"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12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390279"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20914F"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MC </w:t>
            </w:r>
          </w:p>
        </w:tc>
      </w:tr>
      <w:tr w:rsidR="00D10529" w14:paraId="60C42FD5"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42FB83AE" w14:textId="256E3F2A"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lastRenderedPageBreak/>
              <w:t>2.</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F77D02"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Liczba miast objętych programem wparcia ośrodków regionalnych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83848D"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80F25C"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34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DE84CB"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9943A1"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MC </w:t>
            </w:r>
          </w:p>
        </w:tc>
      </w:tr>
      <w:tr w:rsidR="00D10529" w14:paraId="6CC4D4AB"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616BEEFF" w14:textId="21D5EF45"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3.</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BC86B4"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Liczba specjalistycznych modeli opublikowanych open-source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88679B"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FB7256"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1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5E1C97"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7BB467"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MC </w:t>
            </w:r>
          </w:p>
        </w:tc>
      </w:tr>
      <w:tr w:rsidR="00D10529" w14:paraId="10BD9498"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61F8A9F" w14:textId="3E5DFB9C"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4.</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15E230"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Zwiększenie pojemności dla przechowywania i udostępniania danych w tym danych naukowych, danych otwartych i danych dla modeli AI w ramach Krajowego Magazynu Danych (KMD)</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92F88B"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1 eksabajt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55D3AD" w14:textId="22B12491" w:rsidR="00D10529" w:rsidRDefault="7339E20E" w:rsidP="003D453F">
            <w:pPr>
              <w:spacing w:before="80" w:after="80" w:line="276" w:lineRule="auto"/>
              <w:rPr>
                <w:rFonts w:eastAsia="Arial" w:cs="Arial"/>
                <w:sz w:val="18"/>
                <w:szCs w:val="18"/>
              </w:rPr>
            </w:pPr>
            <w:r w:rsidRPr="39E5A0F1">
              <w:rPr>
                <w:rFonts w:eastAsia="Arial" w:cs="Arial"/>
                <w:sz w:val="18"/>
                <w:szCs w:val="18"/>
              </w:rPr>
              <w:t>10 eksabajtów (2027)</w:t>
            </w:r>
          </w:p>
          <w:p w14:paraId="45A64BE5"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30 eksabajtów (2030)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BA64F0"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BF0F5F" w14:textId="018D5595" w:rsidR="00D10529" w:rsidRDefault="00D10529" w:rsidP="003D453F">
            <w:pPr>
              <w:spacing w:before="80" w:after="80" w:line="276" w:lineRule="auto"/>
              <w:rPr>
                <w:rFonts w:eastAsia="Arial" w:cs="Arial"/>
                <w:sz w:val="18"/>
                <w:szCs w:val="18"/>
              </w:rPr>
            </w:pPr>
            <w:r w:rsidRPr="3B3A52B8">
              <w:rPr>
                <w:rFonts w:eastAsia="Arial" w:cs="Arial"/>
                <w:sz w:val="18"/>
                <w:szCs w:val="18"/>
              </w:rPr>
              <w:t>Krajowy Magazyn Danych (</w:t>
            </w:r>
            <w:r w:rsidRPr="00EA5313">
              <w:rPr>
                <w:rFonts w:eastAsia="Arial" w:cs="Arial"/>
                <w:sz w:val="18"/>
                <w:szCs w:val="18"/>
              </w:rPr>
              <w:t>https://kmd4eosc.pl/﷟HYPERLINK "https://kmd4eosc.pl/"</w:t>
            </w:r>
            <w:r w:rsidRPr="3B3A52B8">
              <w:rPr>
                <w:rFonts w:eastAsia="Arial" w:cs="Arial"/>
                <w:sz w:val="18"/>
                <w:szCs w:val="18"/>
              </w:rPr>
              <w:t xml:space="preserve">) </w:t>
            </w:r>
          </w:p>
        </w:tc>
      </w:tr>
      <w:tr w:rsidR="00D10529" w14:paraId="490E8A41"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3FA3FF8" w14:textId="5EB918C9"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5.</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74E223"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Liczba udostępnionych otwartych danych i ich wymiany w portalu dane.gov.pl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1438C7"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41500 (wartość na koniec 2024 r.)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D2D886"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100 000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C9694B"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D92933"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dane.gov.pl </w:t>
            </w:r>
          </w:p>
        </w:tc>
      </w:tr>
      <w:tr w:rsidR="00D10529" w14:paraId="28BC4964"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4DDABBD9" w14:textId="73412BA1"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6.</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6564AC"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Liczba przedmiotów nauczania szkolnego, w przypadku których odpowiadająca im część podstawy programowej kształcenia ogólnego przewiduje przygotowanie do korzystania ze sztucznej inteligencji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D40974"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1 przedmiot (2023)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7B815A"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 przedmioty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1E4E35"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2026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AB327B"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MEN </w:t>
            </w:r>
          </w:p>
        </w:tc>
      </w:tr>
      <w:tr w:rsidR="00D10529" w14:paraId="75ABE965"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A58375A" w14:textId="5D16CDF9"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7.</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50501D" w14:textId="2EB67F2B" w:rsidR="00D10529" w:rsidRDefault="7339E20E" w:rsidP="003D453F">
            <w:pPr>
              <w:spacing w:before="80" w:after="80" w:line="276" w:lineRule="auto"/>
              <w:rPr>
                <w:rFonts w:eastAsia="Arial" w:cs="Arial"/>
                <w:sz w:val="18"/>
                <w:szCs w:val="18"/>
              </w:rPr>
            </w:pPr>
            <w:r w:rsidRPr="39E5A0F1">
              <w:rPr>
                <w:rFonts w:eastAsia="Arial" w:cs="Arial"/>
                <w:sz w:val="18"/>
                <w:szCs w:val="18"/>
              </w:rPr>
              <w:t>Liczba inicjatyw podjętych przez Instytut IDEAS zmierzających do zatrzymania wybitnych naukowców w</w:t>
            </w:r>
            <w:r w:rsidR="3BD1E0EA" w:rsidRPr="39E5A0F1">
              <w:rPr>
                <w:rFonts w:eastAsia="Arial" w:cs="Arial"/>
                <w:sz w:val="18"/>
                <w:szCs w:val="18"/>
              </w:rPr>
              <w:t> </w:t>
            </w:r>
            <w:r w:rsidRPr="39E5A0F1">
              <w:rPr>
                <w:rFonts w:eastAsia="Arial" w:cs="Arial"/>
                <w:sz w:val="18"/>
                <w:szCs w:val="18"/>
              </w:rPr>
              <w:t xml:space="preserve">kraju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1E28E5"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13DA85"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10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B2E794"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6AC247"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Instytut IDEAS </w:t>
            </w:r>
          </w:p>
        </w:tc>
      </w:tr>
      <w:tr w:rsidR="00D10529" w14:paraId="1FD4244F"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F25AC18" w14:textId="2AC7340C"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8.</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47FDD8"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Liczba uruchomionych programów zatrzymujących talenty (np. AI Talent Visa, NAWA)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E21B3D"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3BCFD8"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A185C2"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2027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9539B8"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MNiSW </w:t>
            </w:r>
          </w:p>
        </w:tc>
      </w:tr>
      <w:tr w:rsidR="00D10529" w14:paraId="0E609613"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2881A3B9" w14:textId="0D402505"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9.</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72AC74"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Liczba inicjatyw wspierających rozwój “Akademickiej przedsiębiorczości AI”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4E931E"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6EA97C"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4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68CDBE"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2027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A9C7BD"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MNiSW / MS </w:t>
            </w:r>
          </w:p>
        </w:tc>
      </w:tr>
      <w:tr w:rsidR="00D10529" w14:paraId="2DBBD346"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2A6A0669" w14:textId="7AD33C36"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10.</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84A3C4"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Liczba absolwentów kierunków kształcących w obszarach związanych z AI (rocznie)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8B63D4" w14:textId="1C23B51C" w:rsidR="00D10529" w:rsidRDefault="00D10529" w:rsidP="003D453F">
            <w:pPr>
              <w:spacing w:before="80" w:after="80" w:line="276" w:lineRule="auto"/>
              <w:rPr>
                <w:rFonts w:eastAsia="Arial" w:cs="Arial"/>
                <w:sz w:val="18"/>
                <w:szCs w:val="18"/>
              </w:rPr>
            </w:pPr>
            <w:r w:rsidRPr="00BF25C3">
              <w:rPr>
                <w:rFonts w:eastAsia="Arial" w:cs="Arial"/>
                <w:sz w:val="18"/>
                <w:szCs w:val="18"/>
              </w:rPr>
              <w:t>16</w:t>
            </w:r>
            <w:r w:rsidR="00575CF1">
              <w:rPr>
                <w:rFonts w:eastAsia="Arial" w:cs="Arial"/>
                <w:sz w:val="18"/>
                <w:szCs w:val="18"/>
              </w:rPr>
              <w:t xml:space="preserve"> </w:t>
            </w:r>
            <w:r w:rsidRPr="00BF25C3">
              <w:rPr>
                <w:rFonts w:eastAsia="Arial" w:cs="Arial"/>
                <w:sz w:val="18"/>
                <w:szCs w:val="18"/>
              </w:rPr>
              <w:t>161</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819CBF"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20 000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673856"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E8F2EA" w14:textId="5821175C" w:rsidR="00D10529" w:rsidRDefault="00D10529" w:rsidP="003D453F">
            <w:pPr>
              <w:spacing w:before="80" w:after="80" w:line="276" w:lineRule="auto"/>
              <w:rPr>
                <w:rFonts w:eastAsia="Arial" w:cs="Arial"/>
                <w:sz w:val="18"/>
                <w:szCs w:val="18"/>
              </w:rPr>
            </w:pPr>
            <w:r w:rsidRPr="3B3A52B8">
              <w:rPr>
                <w:rFonts w:eastAsia="Arial" w:cs="Arial"/>
                <w:sz w:val="18"/>
                <w:szCs w:val="18"/>
              </w:rPr>
              <w:t>Dane OPI (MNiSW</w:t>
            </w:r>
            <w:r w:rsidRPr="76F400D5">
              <w:rPr>
                <w:rFonts w:eastAsia="Arial" w:cs="Arial"/>
                <w:sz w:val="18"/>
                <w:szCs w:val="18"/>
              </w:rPr>
              <w:t>)</w:t>
            </w:r>
            <w:r w:rsidR="5731613E" w:rsidRPr="76F400D5">
              <w:rPr>
                <w:rFonts w:eastAsia="Arial" w:cs="Arial"/>
                <w:sz w:val="18"/>
                <w:szCs w:val="18"/>
              </w:rPr>
              <w:t>,</w:t>
            </w:r>
            <w:r>
              <w:rPr>
                <w:rFonts w:eastAsia="Arial" w:cs="Arial"/>
                <w:sz w:val="18"/>
                <w:szCs w:val="18"/>
              </w:rPr>
              <w:t xml:space="preserve"> GUS</w:t>
            </w:r>
          </w:p>
        </w:tc>
      </w:tr>
      <w:tr w:rsidR="00D10529" w14:paraId="163E6AD3"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19A4FD39" w14:textId="6D637E3F"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11.</w:t>
            </w:r>
            <w:r w:rsidR="00D10529" w:rsidRPr="3B3A52B8">
              <w:rPr>
                <w:rFonts w:eastAsia="Arial" w:cs="Arial"/>
                <w:color w:val="000000" w:themeColor="text1"/>
                <w:sz w:val="18"/>
                <w:szCs w:val="18"/>
              </w:rPr>
              <w:t xml:space="preserve"> </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93308C"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Liczba osób uzyskujących stopień naukowy doktora w dziedzinach AI </w:t>
            </w:r>
            <w:r w:rsidRPr="3B3A52B8">
              <w:rPr>
                <w:rFonts w:eastAsia="Arial" w:cs="Arial"/>
                <w:sz w:val="18"/>
                <w:szCs w:val="18"/>
                <w:u w:val="single"/>
              </w:rPr>
              <w:t>(</w:t>
            </w:r>
            <w:r w:rsidRPr="3B3A52B8">
              <w:rPr>
                <w:rFonts w:eastAsia="Arial" w:cs="Arial"/>
                <w:sz w:val="18"/>
                <w:szCs w:val="18"/>
              </w:rPr>
              <w:t>rocznie</w:t>
            </w:r>
            <w:r w:rsidRPr="3B3A52B8">
              <w:rPr>
                <w:rFonts w:eastAsia="Arial" w:cs="Arial"/>
                <w:sz w:val="18"/>
                <w:szCs w:val="18"/>
                <w:u w:val="single"/>
              </w:rPr>
              <w:t>)</w:t>
            </w:r>
            <w:r w:rsidRPr="3B3A52B8">
              <w:rPr>
                <w:rFonts w:eastAsia="Arial" w:cs="Arial"/>
                <w:sz w:val="18"/>
                <w:szCs w:val="18"/>
              </w:rPr>
              <w:t xml:space="preserve">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BA5794"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50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BEB81C"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100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A9E0DC"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245E32"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Dane OPI (MNiSW) </w:t>
            </w:r>
          </w:p>
        </w:tc>
      </w:tr>
      <w:tr w:rsidR="00D10529" w14:paraId="1666BD8C"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7394DF24" w14:textId="31FA7EAE"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12.</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4154A7" w14:textId="7EFEC968" w:rsidR="00D10529" w:rsidRDefault="0016309D" w:rsidP="003D453F">
            <w:pPr>
              <w:spacing w:before="80" w:after="80" w:line="276" w:lineRule="auto"/>
              <w:rPr>
                <w:rFonts w:eastAsia="Arial" w:cs="Arial"/>
                <w:sz w:val="18"/>
                <w:szCs w:val="18"/>
              </w:rPr>
            </w:pPr>
            <w:r>
              <w:rPr>
                <w:rFonts w:eastAsia="Arial" w:cs="Arial"/>
                <w:sz w:val="18"/>
                <w:szCs w:val="18"/>
              </w:rPr>
              <w:t xml:space="preserve">Liczba </w:t>
            </w:r>
            <w:r w:rsidR="7339E20E" w:rsidRPr="39E5A0F1">
              <w:rPr>
                <w:rFonts w:eastAsia="Arial" w:cs="Arial"/>
                <w:sz w:val="18"/>
                <w:szCs w:val="18"/>
              </w:rPr>
              <w:t>prac dyplomowych w</w:t>
            </w:r>
            <w:r w:rsidR="3BD1E0EA" w:rsidRPr="39E5A0F1">
              <w:rPr>
                <w:rFonts w:eastAsia="Arial" w:cs="Arial"/>
                <w:sz w:val="18"/>
                <w:szCs w:val="18"/>
              </w:rPr>
              <w:t> </w:t>
            </w:r>
            <w:r w:rsidR="7339E20E" w:rsidRPr="39E5A0F1">
              <w:rPr>
                <w:rFonts w:eastAsia="Arial" w:cs="Arial"/>
                <w:sz w:val="18"/>
                <w:szCs w:val="18"/>
              </w:rPr>
              <w:t>dyscyplinach naukowych, w których problemy badawcze wiązałyby się z</w:t>
            </w:r>
            <w:r w:rsidR="3BD1E0EA" w:rsidRPr="39E5A0F1">
              <w:rPr>
                <w:rFonts w:eastAsia="Arial" w:cs="Arial"/>
                <w:sz w:val="18"/>
                <w:szCs w:val="18"/>
              </w:rPr>
              <w:t> </w:t>
            </w:r>
            <w:r w:rsidR="7339E20E" w:rsidRPr="39E5A0F1">
              <w:rPr>
                <w:rFonts w:eastAsia="Arial" w:cs="Arial"/>
                <w:sz w:val="18"/>
                <w:szCs w:val="18"/>
              </w:rPr>
              <w:t xml:space="preserve">zastosowaniem sztucznej inteligencji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5945CA" w14:textId="4719F31B" w:rsidR="00D10529" w:rsidRDefault="0016309D" w:rsidP="003D453F">
            <w:pPr>
              <w:spacing w:before="80" w:after="80" w:line="276" w:lineRule="auto"/>
              <w:rPr>
                <w:rFonts w:eastAsia="Arial" w:cs="Arial"/>
                <w:sz w:val="18"/>
                <w:szCs w:val="18"/>
              </w:rPr>
            </w:pPr>
            <w:r>
              <w:rPr>
                <w:rFonts w:eastAsia="Arial" w:cs="Arial"/>
                <w:sz w:val="18"/>
                <w:szCs w:val="18"/>
              </w:rPr>
              <w:t>51000</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D715ED" w14:textId="36AC6087" w:rsidR="00D10529" w:rsidRPr="0016309D" w:rsidRDefault="007C52AA" w:rsidP="003D453F">
            <w:pPr>
              <w:spacing w:before="80" w:after="80" w:line="276" w:lineRule="auto"/>
              <w:rPr>
                <w:rFonts w:eastAsia="Arial" w:cs="Arial"/>
                <w:strike/>
                <w:sz w:val="18"/>
                <w:szCs w:val="18"/>
              </w:rPr>
            </w:pPr>
            <w:r>
              <w:rPr>
                <w:rFonts w:eastAsia="Arial" w:cs="Arial"/>
                <w:sz w:val="18"/>
                <w:szCs w:val="18"/>
              </w:rPr>
              <w:t>60000</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70D9C6"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5F4F01"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MNiSW </w:t>
            </w:r>
          </w:p>
        </w:tc>
      </w:tr>
      <w:tr w:rsidR="00D10529" w14:paraId="1029D9E4"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601DB48" w14:textId="1786EBB2"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1</w:t>
            </w:r>
            <w:r w:rsidR="007C52AA">
              <w:rPr>
                <w:rFonts w:eastAsia="Arial" w:cs="Arial"/>
                <w:color w:val="000000" w:themeColor="text1"/>
                <w:sz w:val="18"/>
                <w:szCs w:val="18"/>
              </w:rPr>
              <w:t>3</w:t>
            </w:r>
            <w:r>
              <w:rPr>
                <w:rFonts w:eastAsia="Arial" w:cs="Arial"/>
                <w:color w:val="000000" w:themeColor="text1"/>
                <w:sz w:val="18"/>
                <w:szCs w:val="18"/>
              </w:rPr>
              <w:t>.</w:t>
            </w:r>
            <w:r w:rsidR="00D10529" w:rsidRPr="3B3A52B8">
              <w:rPr>
                <w:rFonts w:eastAsia="Arial" w:cs="Arial"/>
                <w:color w:val="000000" w:themeColor="text1"/>
                <w:sz w:val="18"/>
                <w:szCs w:val="18"/>
              </w:rPr>
              <w:t xml:space="preserve"> </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46315A"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Liczba programów w zakresie przekwalifikowania pracowników, szczególnie w sektorach zagrożonych automatyzacją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DFF528"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CCC07E"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10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019C81"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DDEF15"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MEN/MRPiPS </w:t>
            </w:r>
          </w:p>
        </w:tc>
      </w:tr>
      <w:tr w:rsidR="00D10529" w14:paraId="13ADB458"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098AA77" w14:textId="3C917CC8"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1</w:t>
            </w:r>
            <w:r w:rsidR="007C52AA">
              <w:rPr>
                <w:rFonts w:eastAsia="Arial" w:cs="Arial"/>
                <w:color w:val="000000" w:themeColor="text1"/>
                <w:sz w:val="18"/>
                <w:szCs w:val="18"/>
              </w:rPr>
              <w:t>4</w:t>
            </w:r>
            <w:r>
              <w:rPr>
                <w:rFonts w:eastAsia="Arial" w:cs="Arial"/>
                <w:color w:val="000000" w:themeColor="text1"/>
                <w:sz w:val="18"/>
                <w:szCs w:val="18"/>
              </w:rPr>
              <w:t>.</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D05844" w14:textId="41E498C7" w:rsidR="00D10529" w:rsidRDefault="7339E20E" w:rsidP="003D453F">
            <w:pPr>
              <w:spacing w:before="80" w:after="80" w:line="276" w:lineRule="auto"/>
              <w:rPr>
                <w:rFonts w:eastAsia="Arial" w:cs="Arial"/>
                <w:sz w:val="18"/>
                <w:szCs w:val="18"/>
              </w:rPr>
            </w:pPr>
            <w:r w:rsidRPr="39E5A0F1">
              <w:rPr>
                <w:rFonts w:eastAsia="Arial" w:cs="Arial"/>
                <w:sz w:val="18"/>
                <w:szCs w:val="18"/>
              </w:rPr>
              <w:t>Liczba raportów nt. światowych trendów w zakresie rozwijania i</w:t>
            </w:r>
            <w:r w:rsidR="3BD1E0EA" w:rsidRPr="39E5A0F1">
              <w:rPr>
                <w:rFonts w:eastAsia="Arial" w:cs="Arial"/>
                <w:sz w:val="18"/>
                <w:szCs w:val="18"/>
              </w:rPr>
              <w:t> </w:t>
            </w:r>
            <w:r w:rsidRPr="39E5A0F1">
              <w:rPr>
                <w:rFonts w:eastAsia="Arial" w:cs="Arial"/>
                <w:sz w:val="18"/>
                <w:szCs w:val="18"/>
              </w:rPr>
              <w:t>wdrażania sztucznej inteligencji</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D71C05"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5AB447"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5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C2ADB6"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8ECF26" w14:textId="2A23D030" w:rsidR="00D10529" w:rsidRDefault="00292A21" w:rsidP="003D453F">
            <w:pPr>
              <w:spacing w:before="80" w:after="80" w:line="276" w:lineRule="auto"/>
              <w:rPr>
                <w:rFonts w:eastAsia="Arial" w:cs="Arial"/>
                <w:sz w:val="18"/>
                <w:szCs w:val="18"/>
              </w:rPr>
            </w:pPr>
            <w:r>
              <w:rPr>
                <w:rFonts w:eastAsia="Arial" w:cs="Arial"/>
                <w:sz w:val="18"/>
                <w:szCs w:val="18"/>
              </w:rPr>
              <w:t>MC</w:t>
            </w:r>
            <w:r w:rsidR="00D10529" w:rsidRPr="3B3A52B8">
              <w:rPr>
                <w:rFonts w:eastAsia="Arial" w:cs="Arial"/>
                <w:sz w:val="18"/>
                <w:szCs w:val="18"/>
              </w:rPr>
              <w:t xml:space="preserve">  </w:t>
            </w:r>
          </w:p>
        </w:tc>
      </w:tr>
      <w:tr w:rsidR="00D10529" w14:paraId="16E19400" w14:textId="77777777" w:rsidTr="73E6F9BA">
        <w:tblPrEx>
          <w:tblCellMar>
            <w:left w:w="0" w:type="dxa"/>
            <w:right w:w="0" w:type="dxa"/>
          </w:tblCellMar>
        </w:tblPrEx>
        <w:trPr>
          <w:trHeight w:val="300"/>
        </w:trPr>
        <w:tc>
          <w:tcPr>
            <w:tcW w:w="1077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4A46BD86" w14:textId="77777777" w:rsidR="00D10529" w:rsidRPr="00261203" w:rsidRDefault="00D10529" w:rsidP="00BD0F93">
            <w:pPr>
              <w:spacing w:before="80" w:after="80" w:line="276" w:lineRule="auto"/>
              <w:rPr>
                <w:rFonts w:eastAsia="Arial" w:cs="Arial"/>
                <w:color w:val="000000" w:themeColor="text1"/>
                <w:sz w:val="18"/>
                <w:szCs w:val="18"/>
              </w:rPr>
            </w:pPr>
            <w:r w:rsidRPr="3B3A52B8">
              <w:rPr>
                <w:rFonts w:eastAsia="Arial" w:cs="Arial"/>
                <w:b/>
                <w:bCs/>
                <w:sz w:val="18"/>
                <w:szCs w:val="18"/>
              </w:rPr>
              <w:t>WSKAŹNIKI REZULTATU:</w:t>
            </w:r>
            <w:r w:rsidRPr="3B3A52B8">
              <w:rPr>
                <w:rFonts w:eastAsia="Arial" w:cs="Arial"/>
                <w:sz w:val="18"/>
                <w:szCs w:val="18"/>
              </w:rPr>
              <w:t xml:space="preserve"> </w:t>
            </w:r>
          </w:p>
        </w:tc>
      </w:tr>
      <w:tr w:rsidR="00D10529" w14:paraId="1FD2E6EF"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66F78111" w14:textId="3AF7BE98" w:rsidR="00D10529" w:rsidRDefault="00261203">
            <w:pPr>
              <w:spacing w:line="276" w:lineRule="auto"/>
              <w:rPr>
                <w:rFonts w:eastAsia="Arial" w:cs="Arial"/>
                <w:color w:val="000000" w:themeColor="text1"/>
                <w:sz w:val="18"/>
                <w:szCs w:val="18"/>
              </w:rPr>
            </w:pPr>
            <w:bookmarkStart w:id="13" w:name="_Hlk213908227"/>
            <w:r>
              <w:rPr>
                <w:rFonts w:eastAsia="Arial" w:cs="Arial"/>
                <w:color w:val="000000" w:themeColor="text1"/>
                <w:sz w:val="18"/>
                <w:szCs w:val="18"/>
              </w:rPr>
              <w:t>1.</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1F4470" w14:textId="2557A8C5" w:rsidR="00D10529" w:rsidRDefault="7339E20E" w:rsidP="003D453F">
            <w:pPr>
              <w:spacing w:before="80" w:after="80" w:line="276" w:lineRule="auto"/>
              <w:rPr>
                <w:rFonts w:eastAsia="Arial" w:cs="Arial"/>
                <w:sz w:val="18"/>
                <w:szCs w:val="18"/>
              </w:rPr>
            </w:pPr>
            <w:r w:rsidRPr="39E5A0F1">
              <w:rPr>
                <w:rFonts w:eastAsia="Arial" w:cs="Arial"/>
                <w:sz w:val="18"/>
                <w:szCs w:val="18"/>
              </w:rPr>
              <w:t>Liczba nowych inwestycji</w:t>
            </w:r>
            <w:r w:rsidR="00D10529">
              <w:br/>
            </w:r>
            <w:r w:rsidRPr="39E5A0F1">
              <w:rPr>
                <w:rFonts w:eastAsia="Arial" w:cs="Arial"/>
                <w:sz w:val="18"/>
                <w:szCs w:val="18"/>
              </w:rPr>
              <w:t>w</w:t>
            </w:r>
            <w:r w:rsidR="3BD1E0EA" w:rsidRPr="39E5A0F1">
              <w:rPr>
                <w:rFonts w:eastAsia="Arial" w:cs="Arial"/>
                <w:sz w:val="18"/>
                <w:szCs w:val="18"/>
              </w:rPr>
              <w:t> </w:t>
            </w:r>
            <w:r w:rsidRPr="39E5A0F1">
              <w:rPr>
                <w:rFonts w:eastAsia="Arial" w:cs="Arial"/>
                <w:sz w:val="18"/>
                <w:szCs w:val="18"/>
              </w:rPr>
              <w:t xml:space="preserve">wiodących ośrodkach rozwoju AI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915FAC"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0FFAF1" w14:textId="75287F29" w:rsidR="00D10529" w:rsidRDefault="00D10529" w:rsidP="003D453F">
            <w:pPr>
              <w:spacing w:before="80" w:after="80" w:line="276" w:lineRule="auto"/>
              <w:rPr>
                <w:rFonts w:eastAsia="Arial" w:cs="Arial"/>
                <w:sz w:val="18"/>
                <w:szCs w:val="18"/>
              </w:rPr>
            </w:pPr>
            <w:r w:rsidRPr="3B3A52B8">
              <w:rPr>
                <w:rFonts w:eastAsia="Arial" w:cs="Arial"/>
                <w:sz w:val="18"/>
                <w:szCs w:val="18"/>
              </w:rPr>
              <w:t>1</w:t>
            </w:r>
            <w:r w:rsidR="00292A21">
              <w:rPr>
                <w:rFonts w:eastAsia="Arial" w:cs="Arial"/>
                <w:sz w:val="18"/>
                <w:szCs w:val="18"/>
              </w:rPr>
              <w:t>4</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1A9E88"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409CF9"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MC </w:t>
            </w:r>
          </w:p>
        </w:tc>
      </w:tr>
      <w:bookmarkEnd w:id="13"/>
      <w:tr w:rsidR="00D10529" w14:paraId="79E25223"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78F21691" w14:textId="3820C292"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lastRenderedPageBreak/>
              <w:t>2</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58BE45"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Liczba badań naukowych i projektów badawczych, które zostały zrealizowane na podstawie dostępnych danych rzeczywistych przez pierwsze 3 lata funkcjonowania rozwiniętego systemu udostępniania danych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88582D"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AB7A9C"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3500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8B785B"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95120D"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Centrum e-Zdrowia </w:t>
            </w:r>
          </w:p>
        </w:tc>
      </w:tr>
      <w:tr w:rsidR="00D10529" w14:paraId="0CA1F709"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7A760B9D" w14:textId="1F6A986D"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3.</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A86C77" w14:textId="77777777" w:rsidR="00D10529" w:rsidRDefault="00D10529" w:rsidP="003D453F">
            <w:pPr>
              <w:spacing w:before="80" w:after="80" w:line="276" w:lineRule="auto"/>
              <w:rPr>
                <w:rFonts w:eastAsia="Arial" w:cs="Arial"/>
                <w:sz w:val="18"/>
                <w:szCs w:val="18"/>
              </w:rPr>
            </w:pPr>
            <w:r>
              <w:rPr>
                <w:rFonts w:eastAsia="Arial" w:cs="Arial"/>
                <w:sz w:val="18"/>
                <w:szCs w:val="18"/>
              </w:rPr>
              <w:t xml:space="preserve">Odsetek </w:t>
            </w:r>
            <w:r w:rsidRPr="3B3A52B8">
              <w:rPr>
                <w:rFonts w:eastAsia="Arial" w:cs="Arial"/>
                <w:sz w:val="18"/>
                <w:szCs w:val="18"/>
              </w:rPr>
              <w:t>osób z podstawowym poziomem wiedzy nt. AI</w:t>
            </w:r>
            <w:r>
              <w:rPr>
                <w:rFonts w:eastAsia="Arial" w:cs="Arial"/>
                <w:sz w:val="18"/>
                <w:szCs w:val="18"/>
              </w:rPr>
              <w:t>, u których nastąpił w</w:t>
            </w:r>
            <w:r w:rsidRPr="3B3A52B8">
              <w:rPr>
                <w:rFonts w:eastAsia="Arial" w:cs="Arial"/>
                <w:sz w:val="18"/>
                <w:szCs w:val="18"/>
              </w:rPr>
              <w:t xml:space="preserve">zrost poziomu świadomości nt. technologii AI </w:t>
            </w:r>
          </w:p>
        </w:tc>
        <w:tc>
          <w:tcPr>
            <w:tcW w:w="1051" w:type="dxa"/>
            <w:tcBorders>
              <w:top w:val="nil"/>
              <w:left w:val="single" w:sz="8" w:space="0" w:color="000000" w:themeColor="text1"/>
              <w:bottom w:val="single" w:sz="8" w:space="0" w:color="000000" w:themeColor="text1"/>
              <w:right w:val="single" w:sz="8" w:space="0" w:color="000000" w:themeColor="text1"/>
            </w:tcBorders>
            <w:vAlign w:val="center"/>
          </w:tcPr>
          <w:p w14:paraId="6155D065"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 </w:t>
            </w:r>
          </w:p>
        </w:tc>
        <w:tc>
          <w:tcPr>
            <w:tcW w:w="1534" w:type="dxa"/>
            <w:tcBorders>
              <w:top w:val="nil"/>
              <w:left w:val="single" w:sz="8" w:space="0" w:color="000000" w:themeColor="text1"/>
              <w:bottom w:val="single" w:sz="8" w:space="0" w:color="000000" w:themeColor="text1"/>
              <w:right w:val="single" w:sz="8" w:space="0" w:color="000000" w:themeColor="text1"/>
            </w:tcBorders>
            <w:vAlign w:val="center"/>
          </w:tcPr>
          <w:p w14:paraId="34289141"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70% </w:t>
            </w:r>
          </w:p>
        </w:tc>
        <w:tc>
          <w:tcPr>
            <w:tcW w:w="1417" w:type="dxa"/>
            <w:tcBorders>
              <w:top w:val="nil"/>
              <w:left w:val="single" w:sz="8" w:space="0" w:color="000000" w:themeColor="text1"/>
              <w:bottom w:val="single" w:sz="8" w:space="0" w:color="000000" w:themeColor="text1"/>
              <w:right w:val="single" w:sz="8" w:space="0" w:color="000000" w:themeColor="text1"/>
            </w:tcBorders>
            <w:vAlign w:val="center"/>
          </w:tcPr>
          <w:p w14:paraId="135926EF"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nil"/>
              <w:left w:val="single" w:sz="8" w:space="0" w:color="000000" w:themeColor="text1"/>
              <w:bottom w:val="single" w:sz="8" w:space="0" w:color="000000" w:themeColor="text1"/>
              <w:right w:val="single" w:sz="8" w:space="0" w:color="000000" w:themeColor="text1"/>
            </w:tcBorders>
            <w:vAlign w:val="center"/>
          </w:tcPr>
          <w:p w14:paraId="5E375AC4"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MC </w:t>
            </w:r>
          </w:p>
        </w:tc>
      </w:tr>
      <w:tr w:rsidR="00D10529" w14:paraId="44137DFF"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C8EC1FA" w14:textId="4EE76836"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4.</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B46604" w14:textId="77777777" w:rsidR="00D10529" w:rsidRDefault="00D10529" w:rsidP="003D453F">
            <w:pPr>
              <w:spacing w:before="80" w:after="80" w:line="276" w:lineRule="auto"/>
              <w:rPr>
                <w:rFonts w:eastAsia="Arial" w:cs="Arial"/>
                <w:sz w:val="18"/>
                <w:szCs w:val="18"/>
              </w:rPr>
            </w:pPr>
            <w:r>
              <w:rPr>
                <w:rFonts w:eastAsia="Arial" w:cs="Arial"/>
                <w:sz w:val="18"/>
                <w:szCs w:val="18"/>
              </w:rPr>
              <w:t>Odsetek nauczycieli, u których nastąpił w</w:t>
            </w:r>
            <w:r w:rsidRPr="3B3A52B8">
              <w:rPr>
                <w:rFonts w:eastAsia="Arial" w:cs="Arial"/>
                <w:sz w:val="18"/>
                <w:szCs w:val="18"/>
              </w:rPr>
              <w:t xml:space="preserve">zrost umiejętności wykorzystania narzędzi opartych na sztucznej inteligencji w nauczaniu wśród nauczycieli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BA8B41"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427338" w14:textId="77777777" w:rsidR="00D10529" w:rsidRDefault="00D10529" w:rsidP="00292A21">
            <w:pPr>
              <w:spacing w:before="80" w:after="80" w:line="276" w:lineRule="auto"/>
              <w:rPr>
                <w:rFonts w:eastAsia="Arial" w:cs="Arial"/>
                <w:sz w:val="18"/>
                <w:szCs w:val="18"/>
              </w:rPr>
            </w:pPr>
            <w:r w:rsidRPr="3B3A52B8">
              <w:rPr>
                <w:rFonts w:eastAsia="Arial" w:cs="Arial"/>
                <w:sz w:val="18"/>
                <w:szCs w:val="18"/>
              </w:rPr>
              <w:t xml:space="preserve">51%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4B0508"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2030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0CEE02"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MEN </w:t>
            </w:r>
          </w:p>
        </w:tc>
      </w:tr>
      <w:tr w:rsidR="00D10529" w14:paraId="50622A08" w14:textId="77777777" w:rsidTr="39E5A0F1">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AD56D1D" w14:textId="4D54C3BA" w:rsidR="00D10529" w:rsidRDefault="00261203">
            <w:pPr>
              <w:spacing w:line="276" w:lineRule="auto"/>
              <w:rPr>
                <w:rFonts w:eastAsia="Arial" w:cs="Arial"/>
                <w:color w:val="000000" w:themeColor="text1"/>
                <w:sz w:val="18"/>
                <w:szCs w:val="18"/>
              </w:rPr>
            </w:pPr>
            <w:r>
              <w:rPr>
                <w:rFonts w:eastAsia="Arial" w:cs="Arial"/>
                <w:color w:val="000000" w:themeColor="text1"/>
                <w:sz w:val="18"/>
                <w:szCs w:val="18"/>
              </w:rPr>
              <w:t>5.</w:t>
            </w:r>
          </w:p>
        </w:tc>
        <w:tc>
          <w:tcPr>
            <w:tcW w:w="32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C7C455" w14:textId="77777777" w:rsidR="00D10529" w:rsidRDefault="00D10529" w:rsidP="003D453F">
            <w:pPr>
              <w:spacing w:before="80" w:after="80" w:line="276" w:lineRule="auto"/>
              <w:rPr>
                <w:rFonts w:eastAsia="Arial" w:cs="Arial"/>
                <w:sz w:val="18"/>
                <w:szCs w:val="18"/>
              </w:rPr>
            </w:pPr>
            <w:r>
              <w:rPr>
                <w:rFonts w:eastAsia="Arial" w:cs="Arial"/>
                <w:sz w:val="18"/>
                <w:szCs w:val="18"/>
              </w:rPr>
              <w:t>Odsetek uczniów, u których nastąpił w</w:t>
            </w:r>
            <w:r w:rsidRPr="3B3A52B8">
              <w:rPr>
                <w:rFonts w:eastAsia="Arial" w:cs="Arial"/>
                <w:sz w:val="18"/>
                <w:szCs w:val="18"/>
              </w:rPr>
              <w:t xml:space="preserve">zrost umiejętności i znajomości zasad wykorzystania sztucznej inteligencji w nauce szkolnej </w:t>
            </w:r>
            <w:r>
              <w:rPr>
                <w:rFonts w:eastAsia="Arial" w:cs="Arial"/>
                <w:sz w:val="18"/>
                <w:szCs w:val="18"/>
              </w:rPr>
              <w:t xml:space="preserve"> </w:t>
            </w:r>
            <w:r w:rsidRPr="3B3A52B8">
              <w:rPr>
                <w:rFonts w:eastAsia="Arial" w:cs="Arial"/>
                <w:sz w:val="18"/>
                <w:szCs w:val="18"/>
              </w:rPr>
              <w:t xml:space="preserve"> </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C3BFB5"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0% </w:t>
            </w:r>
          </w:p>
        </w:tc>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9E3986"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51%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11C16B"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2028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35E389"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MEN </w:t>
            </w:r>
          </w:p>
          <w:p w14:paraId="5D66EB6A" w14:textId="77777777" w:rsidR="00D10529" w:rsidRDefault="00D10529" w:rsidP="003D453F">
            <w:pPr>
              <w:spacing w:before="80" w:after="80" w:line="276" w:lineRule="auto"/>
              <w:rPr>
                <w:rFonts w:eastAsia="Arial" w:cs="Arial"/>
                <w:sz w:val="18"/>
                <w:szCs w:val="18"/>
              </w:rPr>
            </w:pPr>
            <w:r w:rsidRPr="3B3A52B8">
              <w:rPr>
                <w:rFonts w:eastAsia="Arial" w:cs="Arial"/>
                <w:sz w:val="18"/>
                <w:szCs w:val="18"/>
              </w:rPr>
              <w:t xml:space="preserve">Badanie ICILS </w:t>
            </w:r>
          </w:p>
        </w:tc>
      </w:tr>
    </w:tbl>
    <w:p w14:paraId="60F35DA8" w14:textId="77777777" w:rsidR="00D10529" w:rsidRDefault="00D10529" w:rsidP="00D10529">
      <w:pPr>
        <w:spacing w:line="276" w:lineRule="auto"/>
        <w:rPr>
          <w:rFonts w:eastAsia="Arial" w:cs="Arial"/>
          <w:sz w:val="18"/>
          <w:szCs w:val="18"/>
        </w:rPr>
      </w:pPr>
    </w:p>
    <w:p w14:paraId="735CCD52" w14:textId="77777777" w:rsidR="00D10529" w:rsidRPr="00576B10" w:rsidRDefault="00D10529" w:rsidP="00D10529"/>
    <w:p w14:paraId="4723A885" w14:textId="34161642" w:rsidR="0057640D" w:rsidRPr="00576B10" w:rsidDel="002E08C5" w:rsidRDefault="0057640D" w:rsidP="3B3A52B8"/>
    <w:p w14:paraId="19BC5524" w14:textId="126AE52B" w:rsidR="006E748C" w:rsidRPr="00576B10" w:rsidRDefault="006E748C" w:rsidP="3B3A52B8">
      <w:pPr>
        <w:spacing w:after="0" w:line="276" w:lineRule="auto"/>
      </w:pPr>
    </w:p>
    <w:p w14:paraId="17345ADC" w14:textId="70DBD02F" w:rsidR="003D4E16" w:rsidRPr="00576B10" w:rsidRDefault="003D4E16" w:rsidP="006E748C">
      <w:pPr>
        <w:spacing w:after="0" w:line="276" w:lineRule="auto"/>
        <w:rPr>
          <w:rFonts w:eastAsiaTheme="minorEastAsia" w:cs="Arial"/>
          <w:b/>
          <w:bCs/>
        </w:rPr>
      </w:pPr>
    </w:p>
    <w:p w14:paraId="233A33A8" w14:textId="013E8135" w:rsidR="003D4E16" w:rsidRPr="00576B10" w:rsidRDefault="003D4E16" w:rsidP="006E748C">
      <w:pPr>
        <w:spacing w:after="0" w:line="276" w:lineRule="auto"/>
        <w:rPr>
          <w:rFonts w:eastAsiaTheme="minorEastAsia" w:cs="Arial"/>
          <w:b/>
          <w:bCs/>
        </w:rPr>
      </w:pPr>
    </w:p>
    <w:p w14:paraId="48CE661C" w14:textId="77777777" w:rsidR="003D4E16" w:rsidRPr="00576B10" w:rsidRDefault="003D4E16" w:rsidP="006E748C">
      <w:pPr>
        <w:spacing w:after="0" w:line="276" w:lineRule="auto"/>
        <w:rPr>
          <w:rFonts w:eastAsiaTheme="minorEastAsia" w:cs="Arial"/>
          <w:b/>
          <w:bCs/>
        </w:rPr>
      </w:pPr>
    </w:p>
    <w:p w14:paraId="1B436F35" w14:textId="77777777" w:rsidR="003D4E16" w:rsidRPr="00576B10" w:rsidRDefault="003D4E16" w:rsidP="006E748C">
      <w:pPr>
        <w:spacing w:after="0" w:line="276" w:lineRule="auto"/>
        <w:rPr>
          <w:rFonts w:eastAsiaTheme="minorEastAsia" w:cs="Arial"/>
          <w:b/>
          <w:bCs/>
        </w:rPr>
      </w:pPr>
    </w:p>
    <w:p w14:paraId="0798105B" w14:textId="691B10EE" w:rsidR="00372CAD" w:rsidRPr="00576B10" w:rsidRDefault="00372CAD" w:rsidP="00665C83">
      <w:pPr>
        <w:rPr>
          <w:rFonts w:eastAsiaTheme="minorEastAsia"/>
        </w:rPr>
      </w:pPr>
    </w:p>
    <w:p w14:paraId="72535F08" w14:textId="70ECCDA0" w:rsidR="00C67F88" w:rsidRPr="00665C83" w:rsidRDefault="00665C83" w:rsidP="00665C83">
      <w:pPr>
        <w:rPr>
          <w:rFonts w:eastAsiaTheme="minorEastAsia"/>
          <w:color w:val="000000" w:themeColor="text1"/>
        </w:rPr>
      </w:pPr>
      <w:r>
        <w:rPr>
          <w:rFonts w:eastAsiaTheme="minorEastAsia"/>
          <w:color w:val="000000" w:themeColor="text1"/>
        </w:rPr>
        <w:br w:type="page"/>
      </w:r>
    </w:p>
    <w:bookmarkStart w:id="14" w:name="_Toc227047080"/>
    <w:p w14:paraId="68A35B66" w14:textId="4C366299" w:rsidR="00C67F88" w:rsidRPr="006A3D0B" w:rsidRDefault="001F796E" w:rsidP="00FF376F">
      <w:pPr>
        <w:pStyle w:val="Nagwek1"/>
      </w:pPr>
      <w:r>
        <w:rPr>
          <w:noProof/>
        </w:rPr>
        <w:lastRenderedPageBreak/>
        <mc:AlternateContent>
          <mc:Choice Requires="wps">
            <w:drawing>
              <wp:anchor distT="0" distB="0" distL="114300" distR="114300" simplePos="0" relativeHeight="251658252" behindDoc="0" locked="0" layoutInCell="1" allowOverlap="1" wp14:anchorId="779A03D6" wp14:editId="41AD66E4">
                <wp:simplePos x="0" y="0"/>
                <wp:positionH relativeFrom="column">
                  <wp:posOffset>3625</wp:posOffset>
                </wp:positionH>
                <wp:positionV relativeFrom="paragraph">
                  <wp:posOffset>524486</wp:posOffset>
                </wp:positionV>
                <wp:extent cx="3020993" cy="0"/>
                <wp:effectExtent l="0" t="0" r="14605" b="12700"/>
                <wp:wrapNone/>
                <wp:docPr id="788547630" name="Łącznik prosty 2"/>
                <wp:cNvGraphicFramePr/>
                <a:graphic xmlns:a="http://schemas.openxmlformats.org/drawingml/2006/main">
                  <a:graphicData uri="http://schemas.microsoft.com/office/word/2010/wordprocessingShape">
                    <wps:wsp>
                      <wps:cNvCnPr/>
                      <wps:spPr>
                        <a:xfrm>
                          <a:off x="0" y="0"/>
                          <a:ext cx="3020993"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28582656">
              <v:line id="Łącznik prosty 2"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41.3pt" to="238.15pt,41.3pt" w14:anchorId="11C913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">
                <v:stroke joinstyle="miter"/>
              </v:line>
            </w:pict>
          </mc:Fallback>
        </mc:AlternateContent>
      </w:r>
      <w:r w:rsidR="00C67F88" w:rsidRPr="006A3D0B">
        <w:t>Sprawne państwo</w:t>
      </w:r>
      <w:bookmarkEnd w:id="14"/>
      <w:r w:rsidR="00C67F88" w:rsidRPr="006A3D0B">
        <w:t xml:space="preserve">  </w:t>
      </w:r>
    </w:p>
    <w:p w14:paraId="617CA05D" w14:textId="77777777" w:rsidR="001F796E" w:rsidRPr="006A3D0B" w:rsidRDefault="001F796E" w:rsidP="006A3D0B">
      <w:pPr>
        <w:spacing w:after="0" w:line="276" w:lineRule="auto"/>
        <w:rPr>
          <w:rFonts w:eastAsiaTheme="minorEastAsia" w:cs="Arial"/>
          <w:b/>
          <w:bCs/>
        </w:rPr>
      </w:pPr>
    </w:p>
    <w:bookmarkStart w:id="15" w:name="_Toc227047081"/>
    <w:p w14:paraId="4BD04E3D" w14:textId="090510D9" w:rsidR="00C67F88" w:rsidRDefault="005D37C5" w:rsidP="00FF376F">
      <w:pPr>
        <w:pStyle w:val="Nagwek2"/>
      </w:pPr>
      <w:r>
        <w:rPr>
          <w:noProof/>
        </w:rPr>
        <mc:AlternateContent>
          <mc:Choice Requires="wps">
            <w:drawing>
              <wp:anchor distT="0" distB="0" distL="114300" distR="114300" simplePos="0" relativeHeight="251658253" behindDoc="0" locked="0" layoutInCell="1" allowOverlap="1" wp14:anchorId="6BA2BB0C" wp14:editId="7D018D0C">
                <wp:simplePos x="0" y="0"/>
                <wp:positionH relativeFrom="column">
                  <wp:posOffset>-57</wp:posOffset>
                </wp:positionH>
                <wp:positionV relativeFrom="paragraph">
                  <wp:posOffset>817880</wp:posOffset>
                </wp:positionV>
                <wp:extent cx="3186546" cy="0"/>
                <wp:effectExtent l="0" t="0" r="13970" b="12700"/>
                <wp:wrapNone/>
                <wp:docPr id="1245717053" name="Łącznik prosty 2"/>
                <wp:cNvGraphicFramePr/>
                <a:graphic xmlns:a="http://schemas.openxmlformats.org/drawingml/2006/main">
                  <a:graphicData uri="http://schemas.microsoft.com/office/word/2010/wordprocessingShape">
                    <wps:wsp>
                      <wps:cNvCnPr/>
                      <wps:spPr>
                        <a:xfrm>
                          <a:off x="0" y="0"/>
                          <a:ext cx="3186546"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1789460F">
              <v:line id="Łącznik prosty 2"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0,64.4pt" to="250.9pt,64.4pt" w14:anchorId="1DEF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">
                <v:stroke joinstyle="miter"/>
              </v:line>
            </w:pict>
          </mc:Fallback>
        </mc:AlternateContent>
      </w:r>
      <w:r w:rsidR="00C67F88" w:rsidRPr="006A3D0B">
        <w:t>4.1. Cel i działania dla</w:t>
      </w:r>
      <w:r w:rsidR="00CD5D8A">
        <w:br/>
      </w:r>
      <w:r w:rsidR="00C67F88" w:rsidRPr="006A3D0B">
        <w:t>rozwoju AI w</w:t>
      </w:r>
      <w:r w:rsidR="001F796E">
        <w:t xml:space="preserve"> </w:t>
      </w:r>
      <w:r w:rsidR="00C67F88" w:rsidRPr="006A3D0B">
        <w:t>administracji</w:t>
      </w:r>
      <w:bookmarkEnd w:id="15"/>
    </w:p>
    <w:p w14:paraId="11565640" w14:textId="77777777" w:rsidR="00C67F88" w:rsidRPr="006A3D0B" w:rsidRDefault="00C67F88" w:rsidP="006A3D0B">
      <w:pPr>
        <w:spacing w:after="0" w:line="276" w:lineRule="auto"/>
        <w:rPr>
          <w:rFonts w:eastAsiaTheme="minorEastAsia" w:cs="Arial"/>
          <w:b/>
          <w:bCs/>
          <w:i/>
          <w:iCs/>
        </w:rPr>
      </w:pPr>
    </w:p>
    <w:p w14:paraId="383791CB" w14:textId="77777777" w:rsidR="00C67F88" w:rsidRPr="00F04AB4" w:rsidRDefault="00C67F88" w:rsidP="00F04AB4">
      <w:pPr>
        <w:pStyle w:val="Podtytu"/>
      </w:pPr>
      <w:r w:rsidRPr="00F04AB4">
        <w:t>Cel 3: Sprawne Państwo wykorzystujące rozwiązania sztucznej inteligencji</w:t>
      </w:r>
    </w:p>
    <w:p w14:paraId="711348BA" w14:textId="43799384" w:rsidR="00CA1AB9" w:rsidRPr="009F1F37" w:rsidRDefault="6380AC80" w:rsidP="00445904">
      <w:pPr>
        <w:pStyle w:val="Podtytuwtekcie"/>
      </w:pPr>
      <w:r>
        <w:t xml:space="preserve">Rozwój i wdrażanie sztucznej inteligencji w administracji publicznej </w:t>
      </w:r>
      <w:r w:rsidR="48F932E6">
        <w:t xml:space="preserve">(rządowej i samorządowej) </w:t>
      </w:r>
      <w:r>
        <w:t xml:space="preserve">pozwoli na zautomatyzowanie rutynowych czynności, usprawni procesy decyzyjne, komunikację </w:t>
      </w:r>
      <w:r w:rsidR="3BD1E0EA">
        <w:t>z</w:t>
      </w:r>
      <w:r>
        <w:t xml:space="preserve"> obywatelami</w:t>
      </w:r>
      <w:r w:rsidR="3BD1E0EA">
        <w:t xml:space="preserve"> i między urzędami</w:t>
      </w:r>
      <w:r w:rsidR="513A00E5">
        <w:t xml:space="preserve">, </w:t>
      </w:r>
      <w:r w:rsidR="00CA1AB9">
        <w:br/>
      </w:r>
      <w:r w:rsidR="513A00E5">
        <w:t>a</w:t>
      </w:r>
      <w:r w:rsidR="3BD1E0EA">
        <w:t> </w:t>
      </w:r>
      <w:r>
        <w:t xml:space="preserve">usługi publiczne będą świadczone w sposób łatwy, skuteczny, terminowy i dostosowany do potrzeb. </w:t>
      </w:r>
    </w:p>
    <w:p w14:paraId="34E1BCB3" w14:textId="77777777" w:rsidR="00CF3168" w:rsidRDefault="00CF3168" w:rsidP="00284A14">
      <w:pPr>
        <w:spacing w:line="276" w:lineRule="auto"/>
        <w:rPr>
          <w:rFonts w:eastAsiaTheme="minorEastAsia" w:cs="Arial"/>
        </w:rPr>
      </w:pPr>
    </w:p>
    <w:p w14:paraId="5725C48D" w14:textId="2A1CFB4F" w:rsidR="001314BA" w:rsidRDefault="001314BA" w:rsidP="00284A14">
      <w:pPr>
        <w:spacing w:line="276" w:lineRule="auto"/>
      </w:pPr>
      <w:r>
        <w:rPr>
          <w:rFonts w:eastAsiaTheme="minorEastAsia" w:cs="Arial"/>
        </w:rPr>
        <w:t>Komisja Europejska w ogłoszonej „Apply AI Strategy” wskazuje, że s</w:t>
      </w:r>
      <w:r>
        <w:t>ztuczna inteligencja ma duży potencjał, aby zwiększyć efektywność administracji publicznej. Eliminowanie potencjalnych uprzedzeń, inwestowanie w infrastrukturę i umiejętności oraz zapewnienie przejrzystości i zaufania będą zatem kluczem do pomyślnej integracji sztucznej inteligencji w sektorze publicznym.</w:t>
      </w:r>
    </w:p>
    <w:p w14:paraId="43C55D64" w14:textId="1B8F2B6F" w:rsidR="001314BA" w:rsidRDefault="3153D6E8" w:rsidP="001314BA">
      <w:r>
        <w:t>Administracj</w:t>
      </w:r>
      <w:r w:rsidR="00324189">
        <w:t>a</w:t>
      </w:r>
      <w:r>
        <w:t xml:space="preserve"> publiczn</w:t>
      </w:r>
      <w:r w:rsidR="00324189">
        <w:t>a</w:t>
      </w:r>
      <w:r>
        <w:t xml:space="preserve"> mo</w:t>
      </w:r>
      <w:r w:rsidR="00324189">
        <w:t>że</w:t>
      </w:r>
      <w:r>
        <w:t xml:space="preserve"> skorzystać z polityki stawiającej sztuczną inteligencję na pierwszym miejscu nie tylko poprzez usprawnienie swojej pracy, zmniejszenie obciążeń administracyjnych i ograniczenie biurokracji dla firm, </w:t>
      </w:r>
      <w:r w:rsidR="00324189">
        <w:t>ale również</w:t>
      </w:r>
      <w:r>
        <w:t xml:space="preserve"> poprzez wspieranie rozwoju startupów zajmujących się sztuczną inteligencją dzięki zwiększonemu zapotrzebowaniu na europejskie rozwiązania </w:t>
      </w:r>
      <w:r w:rsidR="34B250C5">
        <w:t xml:space="preserve">typu </w:t>
      </w:r>
      <w:r>
        <w:t xml:space="preserve">open source z zakresu sztucznej inteligencji. To z kolei może wzmocnić suwerenność UE w zakresie sztucznej inteligencji. </w:t>
      </w:r>
    </w:p>
    <w:p w14:paraId="5EF23E45" w14:textId="60886685" w:rsidR="001314BA" w:rsidRDefault="3153D6E8" w:rsidP="001314BA">
      <w:r>
        <w:t xml:space="preserve">Zamiast traktować sztuczną inteligencję jako odizolowane narzędzie, należy ją pozycjonować jako strategiczny atut zintegrowany z instytucjami i usługami. Biorąc pod uwagę wpływ, jaki sztuczna inteligencja może mieć na sektor publiczny, a tym samym na obywateli, kluczowe jest ocenianie i utrzymywanie bezpieczeństwa, </w:t>
      </w:r>
      <w:r w:rsidR="36899ECC">
        <w:br/>
      </w:r>
      <w:r>
        <w:t>a</w:t>
      </w:r>
      <w:r w:rsidR="34B250C5">
        <w:t> </w:t>
      </w:r>
      <w:r>
        <w:t xml:space="preserve">także autonomii operacyjnej i suwerenności w ścisłej współpracy z państwami członkowskimi. Komisja dąży do tego, aby dawać przykład, wdrażając wewnętrzne polityki dotyczące sztucznej inteligencji w sposób innowacyjny, odpowiedzialny </w:t>
      </w:r>
      <w:r w:rsidR="36899ECC">
        <w:br/>
      </w:r>
      <w:r>
        <w:t>i</w:t>
      </w:r>
      <w:r w:rsidR="34B250C5">
        <w:t> </w:t>
      </w:r>
      <w:r>
        <w:t>godny zaufania.</w:t>
      </w:r>
    </w:p>
    <w:p w14:paraId="42F94341" w14:textId="77777777" w:rsidR="0018569B" w:rsidRDefault="0018569B" w:rsidP="001314BA"/>
    <w:p w14:paraId="661D677C" w14:textId="77777777" w:rsidR="0018569B" w:rsidRDefault="0018569B" w:rsidP="001314BA"/>
    <w:p w14:paraId="0E4BD03C" w14:textId="77777777" w:rsidR="001314BA" w:rsidRDefault="001314BA" w:rsidP="00445904">
      <w:pPr>
        <w:pStyle w:val="Podtytuwtekcie"/>
      </w:pPr>
      <w:r>
        <w:lastRenderedPageBreak/>
        <w:t>Aby promować wdrażanie rozwiązań z zakresu sztucznej inteligencji w sektorze publicznym, Komisja:</w:t>
      </w:r>
    </w:p>
    <w:p w14:paraId="642DF7F1" w14:textId="29048400" w:rsidR="00A63AAA" w:rsidRPr="00521803" w:rsidRDefault="3153D6E8" w:rsidP="00B26343">
      <w:pPr>
        <w:pStyle w:val="Akapitzlist"/>
      </w:pPr>
      <w:r w:rsidRPr="00521803">
        <w:t xml:space="preserve">stworzy zestaw narzędzi z zakresu sztucznej inteligencji dedykowany administracji publicznej (w tym wymiarowi sprawiedliwości) zawierający wspólne repozytorium praktycznych, otwartych i wielokrotnego użytku narzędzi i rozwiązań w celu wspierania interoperacyjności sztucznej inteligencji. Zestaw ten będzie również zawierał rozwiązania z zakresu sztucznej inteligencji przewidziane w planie działania na rzecz skutecznego </w:t>
      </w:r>
      <w:r w:rsidR="36899ECC" w:rsidRPr="00521803">
        <w:br/>
      </w:r>
      <w:r w:rsidRPr="00521803">
        <w:t>i</w:t>
      </w:r>
      <w:r w:rsidR="34B250C5" w:rsidRPr="00521803">
        <w:t> </w:t>
      </w:r>
      <w:r w:rsidRPr="00521803">
        <w:t xml:space="preserve">zgodnego z prawem dostępu do danych dla organów ścigania. Ponadto uruchomiona zostanie ścieżka gotowości do wdrażania sztucznej inteligencji </w:t>
      </w:r>
      <w:r w:rsidR="36899ECC" w:rsidRPr="00521803">
        <w:br/>
      </w:r>
      <w:r w:rsidRPr="00521803">
        <w:t>i</w:t>
      </w:r>
      <w:r w:rsidR="34B250C5" w:rsidRPr="00521803">
        <w:t> </w:t>
      </w:r>
      <w:r w:rsidRPr="00521803">
        <w:t>interoperacyjności w sektorze publicznym (PAIR Pathway), która zapewni praktyczne przykłady krok po kroku dotyczące ścieżki użytkownika, pomagając administracjom w rozwijaniu usług dostosowanych do ich specyficznych potrzeb</w:t>
      </w:r>
      <w:r w:rsidR="554DA812" w:rsidRPr="00521803">
        <w:t>;</w:t>
      </w:r>
    </w:p>
    <w:p w14:paraId="0E222FEE" w14:textId="1E6A0A66" w:rsidR="001314BA" w:rsidRPr="00521803" w:rsidRDefault="5FA658C2" w:rsidP="00B26343">
      <w:pPr>
        <w:pStyle w:val="Akapitzlist"/>
      </w:pPr>
      <w:r w:rsidRPr="00521803">
        <w:t>przyspieszy wdrażanie europejskich skalowalnych i powtarzalnych rozwiązań generatywnej sztucznej inteligencji w administracji publicznej, ze szczególnym uwzględnieniem edukacji</w:t>
      </w:r>
      <w:r w:rsidR="165373E0" w:rsidRPr="00521803">
        <w:t xml:space="preserve"> oraz biorąc pod uwagę potencjalne zagrożenia</w:t>
      </w:r>
      <w:r w:rsidRPr="00521803">
        <w:t xml:space="preserve"> </w:t>
      </w:r>
      <w:r w:rsidR="7F70CC25" w:rsidRPr="00521803">
        <w:br/>
      </w:r>
      <w:r w:rsidRPr="00521803">
        <w:t>w</w:t>
      </w:r>
      <w:r w:rsidR="34B250C5" w:rsidRPr="00521803">
        <w:t> </w:t>
      </w:r>
      <w:r w:rsidRPr="00521803">
        <w:t xml:space="preserve">tym obszarze. Działania te obejmą stworzenie kompleksowego zestawu narzędzi technicznych i politycznych wspierających rozwój generatywnych </w:t>
      </w:r>
      <w:r w:rsidR="7F70CC25" w:rsidRPr="00521803">
        <w:br/>
      </w:r>
      <w:r w:rsidRPr="00521803">
        <w:t>i</w:t>
      </w:r>
      <w:r w:rsidR="34B250C5" w:rsidRPr="00521803">
        <w:t> </w:t>
      </w:r>
      <w:r w:rsidRPr="00521803">
        <w:t>agentowych rozwiązań sztucznej inteligencji. Działanie to poprawi jakość usług świadczonych obywatelom.</w:t>
      </w:r>
    </w:p>
    <w:p w14:paraId="4C4F8504" w14:textId="38743F89" w:rsidR="00CD5D8A" w:rsidRDefault="34B250C5" w:rsidP="00445904">
      <w:pPr>
        <w:pStyle w:val="Podtytuwtekcie"/>
      </w:pPr>
      <w:r>
        <w:t>Niezwykle istotnym jest</w:t>
      </w:r>
      <w:r w:rsidR="26A47B90">
        <w:t xml:space="preserve">, aby wdrażane rozwiązania były bezpieczne, rozliczalne, wyjaśnialne oraz dostosowane do różnych szczebli administracji, od lokalnych urzędów po organy centralne. </w:t>
      </w:r>
    </w:p>
    <w:p w14:paraId="3D6E45AF" w14:textId="48B7B4C0" w:rsidR="00C67F88" w:rsidRPr="006A3D0B" w:rsidRDefault="3B3704C7" w:rsidP="00CD5D8A">
      <w:r w:rsidRPr="006A3D0B">
        <w:t>Wdrażane będą inicjatywy podnoszące świadomość pracowników w zakresie ochrony danych osobowych oraz przestrzegania przepisów dotyczących prywatności, zgodnie z oczekiwaniami obywateli.</w:t>
      </w:r>
      <w:r w:rsidR="00C67F88" w:rsidRPr="49CE76BA">
        <w:rPr>
          <w:rStyle w:val="Odwoanieprzypisudolnego"/>
          <w:rFonts w:eastAsiaTheme="minorEastAsia" w:cs="Arial"/>
        </w:rPr>
        <w:footnoteReference w:id="19"/>
      </w:r>
    </w:p>
    <w:p w14:paraId="63F39032" w14:textId="0BB79235" w:rsidR="00C67F88" w:rsidRPr="0012484A" w:rsidRDefault="360116CB" w:rsidP="0012484A">
      <w:r>
        <w:t xml:space="preserve">Wdrożenie AI w administracji publicznej w sposób gwarantujący suwerenność infrastruktury informacyjnej Państwa zapewnić ma projekt </w:t>
      </w:r>
      <w:r w:rsidR="713F04F2">
        <w:t>PLLuM</w:t>
      </w:r>
      <w:r>
        <w:t>. To pierwszy publiczny LLM (Large Language Model) zaprojektowany w sposób uwzględniający polski kontekst (językowy, kulturowy, regulacyjny). W 2025 r</w:t>
      </w:r>
      <w:r w:rsidR="3B06B3C2">
        <w:t>.</w:t>
      </w:r>
      <w:r>
        <w:t xml:space="preserve"> rozwiązania bazujące na </w:t>
      </w:r>
      <w:r w:rsidR="713F04F2">
        <w:t>PLLuM</w:t>
      </w:r>
      <w:r>
        <w:t xml:space="preserve"> trafią do wybranych instytucji publicznych. Trwają również prace nad ich integracją z aplikacją mObywatel, dzięki temu użytkownicy będą mogli szybciej uzyskiwać odpowiedzi na pytania związane z procedurami urzędowymi.</w:t>
      </w:r>
    </w:p>
    <w:p w14:paraId="6AA24B75" w14:textId="7552D1AA" w:rsidR="5797CF1C" w:rsidRDefault="00324189" w:rsidP="1ECBF53E">
      <w:pPr>
        <w:rPr>
          <w:rFonts w:eastAsia="Arial" w:cs="Arial"/>
          <w:color w:val="1B1B1B"/>
        </w:rPr>
      </w:pPr>
      <w:r>
        <w:rPr>
          <w:rFonts w:eastAsia="Arial" w:cs="Arial"/>
          <w:color w:val="1B1B1B"/>
        </w:rPr>
        <w:t>T</w:t>
      </w:r>
      <w:r w:rsidR="509CB37F" w:rsidRPr="3B3A52B8">
        <w:rPr>
          <w:rFonts w:eastAsia="Arial" w:cs="Arial"/>
          <w:color w:val="1B1B1B"/>
        </w:rPr>
        <w:t>echnologia</w:t>
      </w:r>
      <w:r w:rsidR="746726AE" w:rsidRPr="3B3A52B8">
        <w:rPr>
          <w:rFonts w:eastAsia="Arial" w:cs="Arial"/>
          <w:color w:val="1B1B1B"/>
        </w:rPr>
        <w:t xml:space="preserve"> </w:t>
      </w:r>
      <w:r w:rsidR="509CB37F" w:rsidRPr="3B3A52B8">
        <w:rPr>
          <w:rFonts w:eastAsia="Arial" w:cs="Arial"/>
          <w:color w:val="1B1B1B"/>
        </w:rPr>
        <w:t>wykorzystująca sztuczną inteligencję</w:t>
      </w:r>
      <w:r w:rsidR="746726AE" w:rsidRPr="3B3A52B8">
        <w:rPr>
          <w:rFonts w:eastAsia="Arial" w:cs="Arial"/>
          <w:color w:val="1B1B1B"/>
        </w:rPr>
        <w:t xml:space="preserve"> </w:t>
      </w:r>
      <w:r w:rsidR="509CB37F" w:rsidRPr="3B3A52B8">
        <w:rPr>
          <w:rFonts w:eastAsia="Arial" w:cs="Arial"/>
          <w:color w:val="1B1B1B"/>
        </w:rPr>
        <w:t>ma umożliwić obywatelom skuteczną komunikację w postaci Wirtualnego Asystenta. Celem jest skrócenie czasu potrzebnego do uzyskania interesujących użytkownika informacji.</w:t>
      </w:r>
    </w:p>
    <w:p w14:paraId="0B8D0251" w14:textId="77777777" w:rsidR="0033736B" w:rsidRDefault="3B3704C7" w:rsidP="00445904">
      <w:pPr>
        <w:pStyle w:val="Podtytuwtekcie"/>
      </w:pPr>
      <w:r>
        <w:lastRenderedPageBreak/>
        <w:t xml:space="preserve">Niezbędne jest opracowanie i egzekwowanie zasad zamawiania i stosowania AI w administracji publicznej. </w:t>
      </w:r>
    </w:p>
    <w:p w14:paraId="11EFC0E2" w14:textId="06C97955" w:rsidR="00C67F88" w:rsidRPr="006A3D0B" w:rsidRDefault="360116CB" w:rsidP="0033736B">
      <w:r>
        <w:t>Planowane jest także stworzenie jednolitej, dostępnej publicznie listy systemów AI używanych w administracji publicznej wraz z opisem funkcji oraz podstawowych parametrów technicznych dostępnych dla obywateli w celu zwiększenia transparentności administracji publicznej</w:t>
      </w:r>
      <w:r w:rsidR="28DA917A">
        <w:t xml:space="preserve"> i zaufania społecznego do właściwie zaprojektowanych systemów AI</w:t>
      </w:r>
      <w:r>
        <w:t xml:space="preserve">. </w:t>
      </w:r>
    </w:p>
    <w:p w14:paraId="0BD416F4" w14:textId="6B88F003" w:rsidR="2FE91761" w:rsidRDefault="2FE91761" w:rsidP="1912CE15">
      <w:pPr>
        <w:spacing w:after="0" w:line="276" w:lineRule="auto"/>
        <w:rPr>
          <w:rFonts w:eastAsiaTheme="minorEastAsia" w:cs="Arial"/>
        </w:rPr>
      </w:pPr>
      <w:r w:rsidRPr="1912CE15">
        <w:rPr>
          <w:rFonts w:eastAsiaTheme="minorEastAsia" w:cs="Arial"/>
        </w:rPr>
        <w:t>Dużą rolę w efektywnym rozwoj</w:t>
      </w:r>
      <w:r w:rsidR="665A1D31" w:rsidRPr="1912CE15">
        <w:rPr>
          <w:rFonts w:eastAsiaTheme="minorEastAsia" w:cs="Arial"/>
        </w:rPr>
        <w:t xml:space="preserve">u sztucznej inteligencji w administracji </w:t>
      </w:r>
      <w:r w:rsidRPr="1912CE15">
        <w:rPr>
          <w:rFonts w:eastAsiaTheme="minorEastAsia" w:cs="Arial"/>
        </w:rPr>
        <w:t xml:space="preserve">odgrywają polskie samorządy. Programy pilotażowe wykorzystujące AI są już w jednostkach samorządu terytorialnego prowadzone i będą w kolejnych latach kontynuowane.  </w:t>
      </w:r>
    </w:p>
    <w:p w14:paraId="64C844F4" w14:textId="28AC249F" w:rsidR="3B013713" w:rsidRDefault="3B013713" w:rsidP="3B013713">
      <w:pPr>
        <w:spacing w:after="0" w:line="276" w:lineRule="auto"/>
        <w:rPr>
          <w:rFonts w:eastAsiaTheme="minorEastAsia" w:cs="Arial"/>
        </w:rPr>
      </w:pPr>
    </w:p>
    <w:p w14:paraId="3B18865C" w14:textId="38B71472" w:rsidR="00C67F88" w:rsidRPr="006A3D0B" w:rsidRDefault="32352DCF" w:rsidP="00445904">
      <w:pPr>
        <w:pStyle w:val="Podtytuwtekcie"/>
      </w:pPr>
      <w:r>
        <w:t>Główne kierunki działań:</w:t>
      </w:r>
    </w:p>
    <w:p w14:paraId="44BDA9D3" w14:textId="0C0DAB6E" w:rsidR="00771C81" w:rsidRPr="00521803" w:rsidRDefault="69CFD3A0" w:rsidP="00B26343">
      <w:pPr>
        <w:pStyle w:val="Akapitzlist"/>
      </w:pPr>
      <w:r w:rsidRPr="00521803">
        <w:t xml:space="preserve">Stworzenie mechanizmu koordynacji wdrożenia i finansowania projektów AI </w:t>
      </w:r>
      <w:r w:rsidR="00771C81" w:rsidRPr="00521803">
        <w:br/>
      </w:r>
      <w:r w:rsidRPr="00521803">
        <w:t>w</w:t>
      </w:r>
      <w:r w:rsidR="34B250C5" w:rsidRPr="00521803">
        <w:t> </w:t>
      </w:r>
      <w:r w:rsidRPr="00521803">
        <w:t>administracji publicznej;</w:t>
      </w:r>
    </w:p>
    <w:p w14:paraId="36E74EF0" w14:textId="16FEB6F6" w:rsidR="00C67F88" w:rsidRPr="00521803" w:rsidRDefault="360116CB" w:rsidP="00B26343">
      <w:pPr>
        <w:pStyle w:val="Akapitzlist"/>
      </w:pPr>
      <w:r w:rsidRPr="00521803">
        <w:t>Stworzenie zintegrowanego środowiska technologicznego wspierającego rozwój, wdrażanie i monitorowanie sztucznej inteligencji (AI) w kluczowych obszarach funkcjonowania państwa i społeczeństwa;</w:t>
      </w:r>
    </w:p>
    <w:p w14:paraId="62CC2D05" w14:textId="76E42B3E" w:rsidR="00C67F88" w:rsidRPr="00521803" w:rsidRDefault="360116CB" w:rsidP="00B26343">
      <w:pPr>
        <w:pStyle w:val="Akapitzlist"/>
      </w:pPr>
      <w:r w:rsidRPr="00521803">
        <w:t>Opracowanie i wdrożenie kompleksowego programu szkoleniowego z zakresu bezpiecznej automatyzacji procesów oraz wdrażania rozwiązań AI dla pracowników administracji publicznej</w:t>
      </w:r>
      <w:r w:rsidR="1118CCD9" w:rsidRPr="00521803">
        <w:t xml:space="preserve"> (rządowej i samorządowej)</w:t>
      </w:r>
      <w:r w:rsidRPr="00521803">
        <w:t>;</w:t>
      </w:r>
    </w:p>
    <w:p w14:paraId="4DE7FEDE" w14:textId="5BDA9C0A" w:rsidR="00C67F88" w:rsidRPr="00521803" w:rsidRDefault="360116CB" w:rsidP="00B26343">
      <w:pPr>
        <w:pStyle w:val="Akapitzlist"/>
      </w:pPr>
      <w:r w:rsidRPr="00521803">
        <w:t xml:space="preserve">Skalowanie rozwiązań AI na poziomie krajowym – koordynacja funduszy, wytycznych dot. </w:t>
      </w:r>
      <w:r w:rsidR="45E6AE51" w:rsidRPr="00521803">
        <w:t>z</w:t>
      </w:r>
      <w:r w:rsidRPr="00521803">
        <w:t xml:space="preserve">amówień </w:t>
      </w:r>
      <w:r w:rsidR="21026A96" w:rsidRPr="00521803">
        <w:t xml:space="preserve">realizowanych na podstawie właściwych przepisów </w:t>
      </w:r>
      <w:r w:rsidRPr="00521803">
        <w:t>oraz innych modeli finansowania pozwalających na szeroko zakrojone wdrożenia AI w sektorze publicznym;</w:t>
      </w:r>
    </w:p>
    <w:p w14:paraId="5829739F" w14:textId="77777777" w:rsidR="00C67F88" w:rsidRPr="00521803" w:rsidRDefault="360116CB" w:rsidP="00B26343">
      <w:pPr>
        <w:pStyle w:val="Akapitzlist"/>
      </w:pPr>
      <w:r w:rsidRPr="00521803">
        <w:t>Wdrożenie Wirtualnego Asystenta w aplikacji mObywatel i innych platformach rządowych;</w:t>
      </w:r>
    </w:p>
    <w:p w14:paraId="494586F5" w14:textId="623EA7C6" w:rsidR="00C67F88" w:rsidRPr="00521803" w:rsidRDefault="1CD7ACC8" w:rsidP="00B26343">
      <w:pPr>
        <w:pStyle w:val="Akapitzlist"/>
      </w:pPr>
      <w:r w:rsidRPr="00521803">
        <w:t>Stworzenie platformy AI, która umożliwi wdrażanie różnych modeli językowych oraz automatyzację procesów w administracji publiczne</w:t>
      </w:r>
      <w:r w:rsidR="1F67D0E1" w:rsidRPr="00521803">
        <w:t>j</w:t>
      </w:r>
      <w:r w:rsidRPr="00521803">
        <w:t xml:space="preserve">; </w:t>
      </w:r>
    </w:p>
    <w:p w14:paraId="2C134E96" w14:textId="6F909010" w:rsidR="016D4993" w:rsidRPr="00521803" w:rsidRDefault="17962FF4" w:rsidP="00B26343">
      <w:pPr>
        <w:pStyle w:val="Akapitzlist"/>
      </w:pPr>
      <w:r w:rsidRPr="00521803">
        <w:t>Wykorzystywanie narzędzi sztucznej inteligencji w procesie legislacyjnym</w:t>
      </w:r>
      <w:r w:rsidR="6C985755" w:rsidRPr="00521803">
        <w:t xml:space="preserve"> oraz w trakcie przygotowywania ocen skutków regulacji i ocen funkcjonowania aktów normatywnych;</w:t>
      </w:r>
    </w:p>
    <w:p w14:paraId="28E36064" w14:textId="7E6BE217" w:rsidR="00F42B7A" w:rsidRPr="00576B10" w:rsidRDefault="360116CB" w:rsidP="00B26343">
      <w:pPr>
        <w:pStyle w:val="Akapitzlist"/>
      </w:pPr>
      <w:r w:rsidRPr="00521803">
        <w:t xml:space="preserve">Uruchomienie szkoleń dla kadry kierowniczej oraz pracowników infrastruktury krytycznej, a także przygotowanie poradników dotyczącego etyki wykorzystania systemów AI przez pracowników podmiotów infrastruktury </w:t>
      </w:r>
      <w:r w:rsidRPr="00576B10">
        <w:t>krytycznej, a także przewodników sektorowych np. AI w energetyce, transporcie i innych;</w:t>
      </w:r>
    </w:p>
    <w:p w14:paraId="5FE00579" w14:textId="084F8620" w:rsidR="00C67F88" w:rsidRPr="00576B10" w:rsidRDefault="6380AC80" w:rsidP="00B26343">
      <w:pPr>
        <w:pStyle w:val="Akapitzlist"/>
      </w:pPr>
      <w:r w:rsidRPr="00576B10">
        <w:t xml:space="preserve">Prowadzenie wspólnych międzynarodowych ćwiczeń w reagowaniu </w:t>
      </w:r>
      <w:r w:rsidR="360116CB" w:rsidRPr="00576B10">
        <w:br/>
      </w:r>
      <w:r w:rsidRPr="00576B10">
        <w:t>na</w:t>
      </w:r>
      <w:r w:rsidR="34B250C5" w:rsidRPr="00576B10">
        <w:t> </w:t>
      </w:r>
      <w:r w:rsidRPr="00576B10">
        <w:t xml:space="preserve">kryzysy powstałe na skutek działania AI w sektorze publicznym </w:t>
      </w:r>
      <w:r w:rsidR="360116CB" w:rsidRPr="00576B10">
        <w:br/>
      </w:r>
      <w:r w:rsidRPr="00576B10">
        <w:t>i</w:t>
      </w:r>
      <w:r w:rsidR="34B250C5" w:rsidRPr="00576B10">
        <w:t> </w:t>
      </w:r>
      <w:r w:rsidRPr="00576B10">
        <w:t>infrastrukturze krytycznej.</w:t>
      </w:r>
      <w:r w:rsidR="360116CB" w:rsidRPr="00576B10">
        <w:br w:type="page"/>
      </w:r>
    </w:p>
    <w:p w14:paraId="5936881E" w14:textId="00B6875B" w:rsidR="00C67F88" w:rsidRPr="00F652C9" w:rsidRDefault="0049630E" w:rsidP="3B3A52B8">
      <w:pPr>
        <w:pStyle w:val="Nagwek2"/>
      </w:pPr>
      <w:bookmarkStart w:id="16" w:name="_Toc227047082"/>
      <w:r w:rsidRPr="006A3D0B">
        <w:rPr>
          <w:smallCaps/>
          <w:noProof/>
          <w:color w:val="4F81BD"/>
          <w:sz w:val="52"/>
          <w:szCs w:val="52"/>
        </w:rPr>
        <w:lastRenderedPageBreak/>
        <w:drawing>
          <wp:anchor distT="0" distB="0" distL="114300" distR="114300" simplePos="0" relativeHeight="251658256" behindDoc="1" locked="0" layoutInCell="1" allowOverlap="1" wp14:anchorId="084BE38F" wp14:editId="65CF1B5F">
            <wp:simplePos x="0" y="0"/>
            <wp:positionH relativeFrom="page">
              <wp:posOffset>11430</wp:posOffset>
            </wp:positionH>
            <wp:positionV relativeFrom="paragraph">
              <wp:posOffset>10209530</wp:posOffset>
            </wp:positionV>
            <wp:extent cx="7562850" cy="10727690"/>
            <wp:effectExtent l="0" t="0" r="6350" b="3810"/>
            <wp:wrapNone/>
            <wp:docPr id="8874475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4754" name="Obraz 5"/>
                    <pic:cNvPicPr/>
                  </pic:nvPicPr>
                  <pic:blipFill>
                    <a:blip r:embed="rId27">
                      <a:extLst>
                        <a:ext uri="{28A0092B-C50C-407E-A947-70E740481C1C}">
                          <a14:useLocalDpi xmlns:a14="http://schemas.microsoft.com/office/drawing/2010/main"/>
                        </a:ext>
                      </a:extLst>
                    </a:blip>
                    <a:stretch>
                      <a:fillRect/>
                    </a:stretch>
                  </pic:blipFill>
                  <pic:spPr>
                    <a:xfrm>
                      <a:off x="0" y="0"/>
                      <a:ext cx="7562850" cy="10727690"/>
                    </a:xfrm>
                    <a:prstGeom prst="rect">
                      <a:avLst/>
                    </a:prstGeom>
                  </pic:spPr>
                </pic:pic>
              </a:graphicData>
            </a:graphic>
            <wp14:sizeRelH relativeFrom="page">
              <wp14:pctWidth>0</wp14:pctWidth>
            </wp14:sizeRelH>
            <wp14:sizeRelV relativeFrom="page">
              <wp14:pctHeight>0</wp14:pctHeight>
            </wp14:sizeRelV>
          </wp:anchor>
        </w:drawing>
      </w:r>
      <w:r w:rsidR="360116CB" w:rsidRPr="00F652C9">
        <w:t xml:space="preserve">4.2. Wdrożenia AI w administracji </w:t>
      </w:r>
      <w:r w:rsidR="00F652C9">
        <w:br/>
      </w:r>
      <w:r w:rsidR="360116CB" w:rsidRPr="00F652C9">
        <w:t>publicznej (AI HUB Poland)</w:t>
      </w:r>
      <w:bookmarkEnd w:id="16"/>
    </w:p>
    <w:p w14:paraId="1C10DE7D" w14:textId="5E99872A" w:rsidR="00C67F88" w:rsidRPr="006A3D0B" w:rsidRDefault="00F652C9" w:rsidP="006A3D0B">
      <w:pPr>
        <w:spacing w:after="0" w:line="276" w:lineRule="auto"/>
        <w:rPr>
          <w:rFonts w:eastAsiaTheme="minorEastAsia" w:cs="Arial"/>
        </w:rPr>
      </w:pPr>
      <w:r>
        <w:rPr>
          <w:noProof/>
        </w:rPr>
        <mc:AlternateContent>
          <mc:Choice Requires="wps">
            <w:drawing>
              <wp:anchor distT="0" distB="0" distL="114300" distR="114300" simplePos="0" relativeHeight="251658254" behindDoc="0" locked="0" layoutInCell="1" allowOverlap="1" wp14:anchorId="42E34BD2" wp14:editId="04EB8D68">
                <wp:simplePos x="0" y="0"/>
                <wp:positionH relativeFrom="column">
                  <wp:posOffset>3625</wp:posOffset>
                </wp:positionH>
                <wp:positionV relativeFrom="paragraph">
                  <wp:posOffset>-2411</wp:posOffset>
                </wp:positionV>
                <wp:extent cx="4039565" cy="0"/>
                <wp:effectExtent l="0" t="0" r="12065" b="12700"/>
                <wp:wrapNone/>
                <wp:docPr id="975285793" name="Łącznik prosty 2"/>
                <wp:cNvGraphicFramePr/>
                <a:graphic xmlns:a="http://schemas.openxmlformats.org/drawingml/2006/main">
                  <a:graphicData uri="http://schemas.microsoft.com/office/word/2010/wordprocessingShape">
                    <wps:wsp>
                      <wps:cNvCnPr/>
                      <wps:spPr>
                        <a:xfrm>
                          <a:off x="0" y="0"/>
                          <a:ext cx="403956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2F1B9EA2">
              <v:line id="Łącznik prosty 2"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2pt" to="318.4pt,-.2pt" w14:anchorId="38F15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">
                <v:stroke joinstyle="miter"/>
              </v:line>
            </w:pict>
          </mc:Fallback>
        </mc:AlternateContent>
      </w:r>
    </w:p>
    <w:p w14:paraId="4E3410FD" w14:textId="77777777" w:rsidR="00C67F88" w:rsidRPr="006A3D0B" w:rsidRDefault="00C67F88" w:rsidP="00F652C9">
      <w:pPr>
        <w:pStyle w:val="Podtytu"/>
      </w:pPr>
      <w:r w:rsidRPr="006A3D0B">
        <w:t>AI HUB Poland</w:t>
      </w:r>
    </w:p>
    <w:p w14:paraId="19BC7B9F" w14:textId="7B85B125" w:rsidR="0033206D" w:rsidRPr="002B66D3" w:rsidRDefault="1CD7ACC8" w:rsidP="3B3A52B8">
      <w:pPr>
        <w:spacing w:after="0" w:line="276" w:lineRule="auto"/>
        <w:rPr>
          <w:rFonts w:eastAsiaTheme="minorEastAsia" w:cs="Arial"/>
          <w:iCs/>
        </w:rPr>
      </w:pPr>
      <w:r w:rsidRPr="3B3A52B8">
        <w:rPr>
          <w:rFonts w:eastAsiaTheme="minorEastAsia" w:cs="Arial"/>
        </w:rPr>
        <w:t>AI HUB Poland będzie centralną platformą zarządzania, rozwijania i wdrażania technologii AI w sektorze publicznym w Polsce. Celem przedsięwzięcia jest stworzenie zintegrowanego środowiska technologicznego wspierającego rozwój, wdrażanie i monitorowanie sztucznej inteligencji (AI) w kluczowych obszarach funkcjonowania państwa i społeczeństwa, w szczególności usług publicznych.</w:t>
      </w:r>
      <w:r w:rsidR="002B66D3">
        <w:rPr>
          <w:rFonts w:eastAsiaTheme="minorEastAsia" w:cs="Arial"/>
        </w:rPr>
        <w:t xml:space="preserve"> </w:t>
      </w:r>
      <w:r w:rsidR="002B66D3">
        <w:rPr>
          <w:rFonts w:eastAsiaTheme="minorEastAsia" w:cs="Arial"/>
        </w:rPr>
        <w:br/>
      </w:r>
      <w:r w:rsidR="002B66D3" w:rsidRPr="008824E5">
        <w:rPr>
          <w:rFonts w:cs="Arial"/>
          <w:iCs/>
        </w:rPr>
        <w:t xml:space="preserve">AI HUB Poland powinien pełnić funkcję platformy koordynującej wdrożenia AI </w:t>
      </w:r>
      <w:r w:rsidR="002B66D3" w:rsidRPr="008824E5">
        <w:rPr>
          <w:rFonts w:cs="Arial"/>
          <w:iCs/>
        </w:rPr>
        <w:br/>
        <w:t>w administracji oraz wspierającej projekty pilotażowe.</w:t>
      </w:r>
    </w:p>
    <w:p w14:paraId="07864D6D" w14:textId="77777777" w:rsidR="0033206D" w:rsidRDefault="0033206D" w:rsidP="3B3A52B8">
      <w:pPr>
        <w:spacing w:after="0" w:line="276" w:lineRule="auto"/>
        <w:rPr>
          <w:rFonts w:eastAsiaTheme="minorEastAsia" w:cs="Arial"/>
        </w:rPr>
      </w:pPr>
    </w:p>
    <w:p w14:paraId="4655055F" w14:textId="77777777" w:rsidR="0033206D" w:rsidRPr="009F1F37" w:rsidRDefault="0033206D" w:rsidP="0033206D">
      <w:pPr>
        <w:spacing w:after="0" w:line="276" w:lineRule="auto"/>
        <w:rPr>
          <w:rFonts w:eastAsiaTheme="minorEastAsia" w:cs="Arial"/>
          <w:color w:val="000000" w:themeColor="text1"/>
          <w:sz w:val="32"/>
          <w:szCs w:val="32"/>
        </w:rPr>
      </w:pPr>
      <w:r w:rsidRPr="009F1F37">
        <w:rPr>
          <w:rFonts w:eastAsiaTheme="minorEastAsia" w:cs="Arial"/>
          <w:sz w:val="32"/>
          <w:szCs w:val="32"/>
        </w:rPr>
        <w:t>Rezultatem zaplanowanych działań w ramach AI HUB będzie:</w:t>
      </w:r>
    </w:p>
    <w:p w14:paraId="46BBDEE2" w14:textId="0222C148" w:rsidR="0033206D" w:rsidRPr="00521803" w:rsidRDefault="3C3A6583" w:rsidP="00B26343">
      <w:pPr>
        <w:pStyle w:val="Akapitzlist"/>
      </w:pPr>
      <w:r w:rsidRPr="00521803">
        <w:t xml:space="preserve">Szybka adopcja innowacji w obszarze AI na potrzeby sektora </w:t>
      </w:r>
      <w:r w:rsidR="5ACFF332" w:rsidRPr="00521803">
        <w:t>administracji publicznej</w:t>
      </w:r>
      <w:r w:rsidRPr="00521803">
        <w:t>;</w:t>
      </w:r>
    </w:p>
    <w:p w14:paraId="306267FB" w14:textId="77777777" w:rsidR="0033206D" w:rsidRPr="00521803" w:rsidRDefault="0033206D" w:rsidP="00B26343">
      <w:pPr>
        <w:pStyle w:val="Akapitzlist"/>
      </w:pPr>
      <w:r w:rsidRPr="00521803">
        <w:t>Wzrost świadomości pracowników administracji publicznej w obszarze wdrażania bezpiecznych procesów automatyzacji i sztucznej inteligencji;</w:t>
      </w:r>
    </w:p>
    <w:p w14:paraId="4A3BE6E5" w14:textId="77777777" w:rsidR="0033206D" w:rsidRPr="00521803" w:rsidRDefault="0033206D" w:rsidP="00B26343">
      <w:pPr>
        <w:pStyle w:val="Akapitzlist"/>
      </w:pPr>
      <w:r w:rsidRPr="00521803">
        <w:t>Zgromadzenie, harmonizacja i wzbogacenie dostępnych zbiorów danych dla celów budowy modeli sztucznej inteligencji;</w:t>
      </w:r>
    </w:p>
    <w:p w14:paraId="7715A971" w14:textId="77777777" w:rsidR="0033206D" w:rsidRPr="00521803" w:rsidRDefault="0033206D" w:rsidP="00B26343">
      <w:pPr>
        <w:pStyle w:val="Akapitzlist"/>
      </w:pPr>
      <w:r w:rsidRPr="00521803">
        <w:t>Budowa szerokiego portfolio krajowych dużych modeli językowych.</w:t>
      </w:r>
    </w:p>
    <w:p w14:paraId="3273B746" w14:textId="224A2864" w:rsidR="006A4A94" w:rsidRDefault="006A4A94" w:rsidP="39E5A0F1">
      <w:pPr>
        <w:spacing w:after="0" w:line="276" w:lineRule="auto"/>
        <w:rPr>
          <w:rFonts w:eastAsiaTheme="minorEastAsia" w:cs="Arial"/>
        </w:rPr>
      </w:pPr>
      <w:r>
        <w:br/>
      </w:r>
      <w:r>
        <w:br/>
      </w:r>
      <w:r w:rsidR="2FA1F7AE" w:rsidRPr="39E5A0F1">
        <w:rPr>
          <w:rFonts w:eastAsiaTheme="minorEastAsia" w:cs="Arial"/>
        </w:rPr>
        <w:t>Projekt AI HUB Poland realizowany przez ekspertów Centralnego Ośrodka Informatyki i NASK oraz innych partnerów ma wspierać budowę cyfrowego Państwa, rozwój gospodarki opartej na wiedzy oraz zwiększenie konkurencyjności na aren</w:t>
      </w:r>
      <w:r w:rsidR="1F1C2189" w:rsidRPr="39E5A0F1">
        <w:rPr>
          <w:rFonts w:eastAsiaTheme="minorEastAsia" w:cs="Arial"/>
        </w:rPr>
        <w:t>ie</w:t>
      </w:r>
      <w:r w:rsidR="2FA1F7AE" w:rsidRPr="39E5A0F1">
        <w:rPr>
          <w:rFonts w:eastAsiaTheme="minorEastAsia" w:cs="Arial"/>
        </w:rPr>
        <w:t xml:space="preserve"> międzynarodowej. Dzięki podejściu łączącemu edukację, kompetencje, infrastrukturę</w:t>
      </w:r>
      <w:r w:rsidR="0D6FC8E7" w:rsidRPr="39E5A0F1">
        <w:rPr>
          <w:rFonts w:eastAsiaTheme="minorEastAsia" w:cs="Arial"/>
        </w:rPr>
        <w:t xml:space="preserve"> </w:t>
      </w:r>
      <w:r w:rsidR="2FA1F7AE" w:rsidRPr="39E5A0F1">
        <w:rPr>
          <w:rFonts w:eastAsiaTheme="minorEastAsia" w:cs="Arial"/>
        </w:rPr>
        <w:t>i</w:t>
      </w:r>
      <w:r w:rsidR="5341670B" w:rsidRPr="39E5A0F1">
        <w:rPr>
          <w:rFonts w:eastAsiaTheme="minorEastAsia" w:cs="Arial"/>
        </w:rPr>
        <w:t> </w:t>
      </w:r>
      <w:r w:rsidR="2FA1F7AE" w:rsidRPr="39E5A0F1">
        <w:rPr>
          <w:rFonts w:eastAsiaTheme="minorEastAsia" w:cs="Arial"/>
        </w:rPr>
        <w:t>otwartość na dane z różnych źródeł projekt wpisuje się w globalne trendy i</w:t>
      </w:r>
      <w:r w:rsidR="5341670B" w:rsidRPr="39E5A0F1">
        <w:rPr>
          <w:rFonts w:eastAsiaTheme="minorEastAsia" w:cs="Arial"/>
        </w:rPr>
        <w:t> </w:t>
      </w:r>
      <w:r w:rsidR="2FA1F7AE" w:rsidRPr="39E5A0F1">
        <w:rPr>
          <w:rFonts w:eastAsiaTheme="minorEastAsia" w:cs="Arial"/>
        </w:rPr>
        <w:t>odpowiada na lokalne potrzeby kulturowe, prawne i administracyjne.</w:t>
      </w:r>
      <w:r w:rsidRPr="39E5A0F1">
        <w:rPr>
          <w:rFonts w:eastAsiaTheme="minorEastAsia" w:cs="Arial"/>
        </w:rPr>
        <w:br w:type="page"/>
      </w:r>
    </w:p>
    <w:p w14:paraId="141B3EC2" w14:textId="12D2C9D3" w:rsidR="006A4A94" w:rsidRPr="002658D8" w:rsidRDefault="00880796" w:rsidP="3B3A52B8">
      <w:pPr>
        <w:spacing w:after="0" w:line="276" w:lineRule="auto"/>
        <w:rPr>
          <w:rFonts w:eastAsiaTheme="minorEastAsia" w:cs="Arial"/>
          <w:color w:val="000000" w:themeColor="text1"/>
        </w:rPr>
      </w:pPr>
      <w:r w:rsidRPr="006A3D0B">
        <w:rPr>
          <w:rFonts w:cs="Arial"/>
          <w:smallCaps/>
          <w:noProof/>
          <w:color w:val="4F81BD"/>
          <w:sz w:val="52"/>
          <w:szCs w:val="52"/>
        </w:rPr>
        <w:lastRenderedPageBreak/>
        <w:drawing>
          <wp:anchor distT="0" distB="0" distL="114300" distR="114300" simplePos="0" relativeHeight="251658299" behindDoc="1" locked="0" layoutInCell="1" allowOverlap="1" wp14:anchorId="5CCD2ABD" wp14:editId="2DD52A93">
            <wp:simplePos x="0" y="0"/>
            <wp:positionH relativeFrom="page">
              <wp:posOffset>0</wp:posOffset>
            </wp:positionH>
            <wp:positionV relativeFrom="paragraph">
              <wp:posOffset>-566420</wp:posOffset>
            </wp:positionV>
            <wp:extent cx="7562850" cy="10727690"/>
            <wp:effectExtent l="0" t="0" r="6350" b="3810"/>
            <wp:wrapNone/>
            <wp:docPr id="769995989" name="Obraz 5" descr="Schemat AI HUB POLAND przedstawia główne obszary działań: &#10;&#10;    Budowanie długoterminowej współpracy z instytucjami badawczymi, ośrodkami naukowymi i sektorem prywatnym: &#10;&#10;    Dostęp do wiedzy eksperckiej i wsparcie od instytucji badawczych. &#10;&#10;    Rozwój rozwiązań AI dla administracji i wykorzystanie potencjału polskich ośrodków naukowych. &#10;&#10;    Budowanie konkurencyjności międzynarodowej i współpracy z globalnymi liderami. &#10;&#10;    Udostępnianie infrastruktury badawczej dla instytucji publicznych. &#10;&#10;    Stworzenie ekosystemu otwartych danych: &#10;&#10;    Demokratyzacja AI – dostęp do danych dla interesariuszy. &#10;&#10;    Tworzenie polityki otwartych danych i API. &#10;&#10;    Zmniejszenie asymetrii informacyjnej i ryzyka monopolizacji. &#10;&#10;    Implementacja rozwiązań AI w administracji publicznej: &#10;&#10;    Poprawa jakości usług publicznych. &#10;&#10;    Automatyzacja rutynowych zadań. &#10;&#10;    Analiza danych i predykcja potrzeb społecznych. &#10;&#10;    Podnoszenie kompetencji technologicznych obywateli: &#10;&#10;    Wzrost umiejętności cyfrowych od podstawowych po zaawansowane. &#10;&#10;    Lepsze przygotowanie do rynku pracy. &#10;&#10;    Edukacja w zakresie AI i nowych technologii. &#10;&#10;    Wsparcie i edukacja w zakresie AI: &#10;&#10;    Rozwój portalu AI – źródło informacji i materiałów edukacyjnych. &#10;&#10;    Szkolenia dla administracji i biznesu. &#10;&#10;    Promowanie bezpiecznego wdrażania AI. &#10;&#10;    Platforma AI i procesów automatyzacji: &#10;&#10;    Centralne repozytorium modeli językowych i danych. &#10;&#10;    Piaskownica AI do testowania rozwiązań. &#10;&#10;    Wsparcie dla administracji w realizacji wdrożeń. &#10;&#10;    Zwiększenie udziału AI w administracji publicznej: &#10;&#10;    Poprawa jakości usług i efektywności. &#10;&#10;    Wzrost wykorzystania AI w sektorze publicznym i strategicznych branżach. &#10;&#10;Schemat pokazuje powiązania między tymi obszarami, tworząc spójny ekosystem rozwoju AI w Pols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95989" name="Obraz 5" descr="Schemat AI HUB POLAND przedstawia główne obszary działań: &#10;&#10;    Budowanie długoterminowej współpracy z instytucjami badawczymi, ośrodkami naukowymi i sektorem prywatnym: &#10;&#10;    Dostęp do wiedzy eksperckiej i wsparcie od instytucji badawczych. &#10;&#10;    Rozwój rozwiązań AI dla administracji i wykorzystanie potencjału polskich ośrodków naukowych. &#10;&#10;    Budowanie konkurencyjności międzynarodowej i współpracy z globalnymi liderami. &#10;&#10;    Udostępnianie infrastruktury badawczej dla instytucji publicznych. &#10;&#10;    Stworzenie ekosystemu otwartych danych: &#10;&#10;    Demokratyzacja AI – dostęp do danych dla interesariuszy. &#10;&#10;    Tworzenie polityki otwartych danych i API. &#10;&#10;    Zmniejszenie asymetrii informacyjnej i ryzyka monopolizacji. &#10;&#10;    Implementacja rozwiązań AI w administracji publicznej: &#10;&#10;    Poprawa jakości usług publicznych. &#10;&#10;    Automatyzacja rutynowych zadań. &#10;&#10;    Analiza danych i predykcja potrzeb społecznych. &#10;&#10;    Podnoszenie kompetencji technologicznych obywateli: &#10;&#10;    Wzrost umiejętności cyfrowych od podstawowych po zaawansowane. &#10;&#10;    Lepsze przygotowanie do rynku pracy. &#10;&#10;    Edukacja w zakresie AI i nowych technologii. &#10;&#10;    Wsparcie i edukacja w zakresie AI: &#10;&#10;    Rozwój portalu AI – źródło informacji i materiałów edukacyjnych. &#10;&#10;    Szkolenia dla administracji i biznesu. &#10;&#10;    Promowanie bezpiecznego wdrażania AI. &#10;&#10;    Platforma AI i procesów automatyzacji: &#10;&#10;    Centralne repozytorium modeli językowych i danych. &#10;&#10;    Piaskownica AI do testowania rozwiązań. &#10;&#10;    Wsparcie dla administracji w realizacji wdrożeń. &#10;&#10;    Zwiększenie udziału AI w administracji publicznej: &#10;&#10;    Poprawa jakości usług i efektywności. &#10;&#10;    Wzrost wykorzystania AI w sektorze publicznym i strategicznych branżach. &#10;&#10;Schemat pokazuje powiązania między tymi obszarami, tworząc spójny ekosystem rozwoju AI w Polsce. "/>
                    <pic:cNvPicPr/>
                  </pic:nvPicPr>
                  <pic:blipFill>
                    <a:blip r:embed="rId28">
                      <a:extLst>
                        <a:ext uri="{28A0092B-C50C-407E-A947-70E740481C1C}">
                          <a14:useLocalDpi xmlns:a14="http://schemas.microsoft.com/office/drawing/2010/main"/>
                        </a:ext>
                      </a:extLst>
                    </a:blip>
                    <a:stretch>
                      <a:fillRect/>
                    </a:stretch>
                  </pic:blipFill>
                  <pic:spPr>
                    <a:xfrm>
                      <a:off x="0" y="0"/>
                      <a:ext cx="7562850" cy="10727690"/>
                    </a:xfrm>
                    <a:prstGeom prst="rect">
                      <a:avLst/>
                    </a:prstGeom>
                  </pic:spPr>
                </pic:pic>
              </a:graphicData>
            </a:graphic>
            <wp14:sizeRelH relativeFrom="page">
              <wp14:pctWidth>0</wp14:pctWidth>
            </wp14:sizeRelH>
            <wp14:sizeRelV relativeFrom="page">
              <wp14:pctHeight>0</wp14:pctHeight>
            </wp14:sizeRelV>
          </wp:anchor>
        </w:drawing>
      </w:r>
      <w:r w:rsidR="002746B9">
        <w:rPr>
          <w:rFonts w:eastAsiaTheme="minorEastAsia" w:cs="Arial"/>
          <w:color w:val="000000" w:themeColor="text1"/>
        </w:rPr>
        <w:br w:type="page"/>
      </w:r>
    </w:p>
    <w:p w14:paraId="7FA173F8" w14:textId="3B954C1D" w:rsidR="006A4A94" w:rsidRDefault="00880796" w:rsidP="3B3A52B8">
      <w:pPr>
        <w:spacing w:after="0" w:line="276" w:lineRule="auto"/>
        <w:rPr>
          <w:rFonts w:eastAsiaTheme="minorEastAsia" w:cs="Arial"/>
        </w:rPr>
      </w:pPr>
      <w:r w:rsidRPr="006A3D0B">
        <w:rPr>
          <w:rFonts w:cs="Arial"/>
          <w:smallCaps/>
          <w:noProof/>
          <w:color w:val="4F81BD"/>
          <w:sz w:val="52"/>
          <w:szCs w:val="52"/>
        </w:rPr>
        <w:lastRenderedPageBreak/>
        <w:drawing>
          <wp:anchor distT="0" distB="0" distL="114300" distR="114300" simplePos="0" relativeHeight="251658300" behindDoc="1" locked="0" layoutInCell="1" allowOverlap="1" wp14:anchorId="29950BFC" wp14:editId="5D4B53A8">
            <wp:simplePos x="0" y="0"/>
            <wp:positionH relativeFrom="page">
              <wp:posOffset>-10795</wp:posOffset>
            </wp:positionH>
            <wp:positionV relativeFrom="paragraph">
              <wp:posOffset>-566420</wp:posOffset>
            </wp:positionV>
            <wp:extent cx="7562850" cy="10702290"/>
            <wp:effectExtent l="0" t="0" r="6350" b="3810"/>
            <wp:wrapNone/>
            <wp:docPr id="1437222818" name="Obraz 5" descr="Schemat ścieżki wsparcia dla administracji w zakresie wdrażania rozwiązań AI, dostępny poprzez domenę ai.gov.pl. Zawiera elementy takie jak: szkolenie, testowanie PLLuM, mapa wdrożeń i prowadzi do analizy potrzeb i kompetencji (z formularzem kontaktowym dla instytucji publicznych), i kolejno do doradztwa eksperckiego, piaskownic AI oraz platformy AI i procesów automatyzacji, na które przeznaczane są własne zasoby, granty wdrożeniowe. Wskazane są także źródła wsparcia: KRIiBSI, COI, NASK, własne zasoby, granty obliczeniowe oraz zakup gotowego rozwiązania. Dostępna jest również, wynikająca z analizy potrzeb i kompetencji, ścieżka tutoriali, która wspiera zakup gotowego rozwiąz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22818" name="Obraz 5" descr="Schemat ścieżki wsparcia dla administracji w zakresie wdrażania rozwiązań AI, dostępny poprzez domenę ai.gov.pl. Zawiera elementy takie jak: szkolenie, testowanie PLLuM, mapa wdrożeń i prowadzi do analizy potrzeb i kompetencji (z formularzem kontaktowym dla instytucji publicznych), i kolejno do doradztwa eksperckiego, piaskownic AI oraz platformy AI i procesów automatyzacji, na które przeznaczane są własne zasoby, granty wdrożeniowe. Wskazane są także źródła wsparcia: KRIiBSI, COI, NASK, własne zasoby, granty obliczeniowe oraz zakup gotowego rozwiązania. Dostępna jest również, wynikająca z analizy potrzeb i kompetencji, ścieżka tutoriali, która wspiera zakup gotowego rozwiązania. "/>
                    <pic:cNvPicPr/>
                  </pic:nvPicPr>
                  <pic:blipFill>
                    <a:blip r:embed="rId29">
                      <a:extLst>
                        <a:ext uri="{28A0092B-C50C-407E-A947-70E740481C1C}">
                          <a14:useLocalDpi xmlns:a14="http://schemas.microsoft.com/office/drawing/2010/main"/>
                        </a:ext>
                      </a:extLst>
                    </a:blip>
                    <a:stretch>
                      <a:fillRect/>
                    </a:stretch>
                  </pic:blipFill>
                  <pic:spPr>
                    <a:xfrm>
                      <a:off x="0" y="0"/>
                      <a:ext cx="7562850" cy="10702290"/>
                    </a:xfrm>
                    <a:prstGeom prst="rect">
                      <a:avLst/>
                    </a:prstGeom>
                  </pic:spPr>
                </pic:pic>
              </a:graphicData>
            </a:graphic>
            <wp14:sizeRelH relativeFrom="page">
              <wp14:pctWidth>0</wp14:pctWidth>
            </wp14:sizeRelH>
            <wp14:sizeRelV relativeFrom="page">
              <wp14:pctHeight>0</wp14:pctHeight>
            </wp14:sizeRelV>
          </wp:anchor>
        </w:drawing>
      </w:r>
      <w:r w:rsidR="006A4A94">
        <w:rPr>
          <w:rFonts w:eastAsiaTheme="minorEastAsia" w:cs="Arial"/>
        </w:rPr>
        <w:br w:type="page"/>
      </w:r>
    </w:p>
    <w:p w14:paraId="5EF39ACA" w14:textId="721F08BE" w:rsidR="008517B5" w:rsidRPr="00C92320" w:rsidRDefault="000F0D0F" w:rsidP="00C92320">
      <w:pPr>
        <w:rPr>
          <w:u w:val="single"/>
        </w:rPr>
      </w:pPr>
      <w:r w:rsidRPr="00C92320">
        <w:lastRenderedPageBreak/>
        <w:t>W ramach wsparcia dla administracji publicznej zaplanowane są zróżnicowane formy wsparcia, wskazane na powyższej grafice.</w:t>
      </w:r>
    </w:p>
    <w:p w14:paraId="73D01BB6" w14:textId="77777777" w:rsidR="006A4A94" w:rsidRPr="006A4A94" w:rsidRDefault="006A4A94" w:rsidP="3B3A52B8">
      <w:pPr>
        <w:spacing w:after="0" w:line="276" w:lineRule="auto"/>
        <w:rPr>
          <w:rFonts w:eastAsiaTheme="minorEastAsia" w:cs="Arial"/>
        </w:rPr>
      </w:pPr>
    </w:p>
    <w:p w14:paraId="0E08FD2D" w14:textId="09E55F9F" w:rsidR="001601CE" w:rsidRDefault="68BCC379" w:rsidP="3B3A52B8">
      <w:pPr>
        <w:rPr>
          <w:sz w:val="32"/>
          <w:szCs w:val="32"/>
        </w:rPr>
      </w:pPr>
      <w:r w:rsidRPr="3B3A52B8">
        <w:rPr>
          <w:sz w:val="32"/>
          <w:szCs w:val="32"/>
        </w:rPr>
        <w:t>Główne kierunki działań:</w:t>
      </w:r>
    </w:p>
    <w:p w14:paraId="7F86E87B" w14:textId="6A8F1441" w:rsidR="00C87AD2" w:rsidRPr="00521803" w:rsidRDefault="13EFB4AE" w:rsidP="00B26343">
      <w:pPr>
        <w:pStyle w:val="Akapitzlist"/>
      </w:pPr>
      <w:r w:rsidRPr="00521803">
        <w:t>Uruchomienie platformy AI HUB Poland</w:t>
      </w:r>
      <w:r w:rsidR="221174A9" w:rsidRPr="00521803">
        <w:t xml:space="preserve"> dla efektywnego zarządzania, rozwijania i wdrażania technologii AI w sektorze publicznym w Polsce</w:t>
      </w:r>
      <w:r w:rsidR="3B06B3C2" w:rsidRPr="00521803">
        <w:t>;</w:t>
      </w:r>
    </w:p>
    <w:p w14:paraId="1BC8AD67" w14:textId="7AB7E301" w:rsidR="008A35CB" w:rsidRPr="00521803" w:rsidRDefault="141DBD00" w:rsidP="00B26343">
      <w:pPr>
        <w:pStyle w:val="Akapitzlist"/>
      </w:pPr>
      <w:r w:rsidRPr="00521803">
        <w:t xml:space="preserve">Tworzenie repozytorium otwartych rozwiązań automatyzacji procesów </w:t>
      </w:r>
      <w:r w:rsidR="1651CDEC" w:rsidRPr="00521803">
        <w:br/>
      </w:r>
      <w:r w:rsidRPr="00521803">
        <w:t>w</w:t>
      </w:r>
      <w:r w:rsidR="5ACFF332" w:rsidRPr="00521803">
        <w:t> </w:t>
      </w:r>
      <w:r w:rsidRPr="00521803">
        <w:t>administracji publicznej dla szerokiego zastosowania w urzędach</w:t>
      </w:r>
      <w:r w:rsidR="513A00E5" w:rsidRPr="00521803">
        <w:t>;</w:t>
      </w:r>
    </w:p>
    <w:p w14:paraId="72290ABB" w14:textId="0C5790D5" w:rsidR="008A35CB" w:rsidRPr="00521803" w:rsidRDefault="1651CDEC" w:rsidP="00B26343">
      <w:pPr>
        <w:pStyle w:val="Akapitzlist"/>
      </w:pPr>
      <w:r w:rsidRPr="00521803">
        <w:t>Udostępnianie architektur i najlepszych praktyk wdrożeniowych pomiędzy jednostkami sektora publicznego</w:t>
      </w:r>
      <w:r w:rsidR="3B06B3C2" w:rsidRPr="00521803">
        <w:t>;</w:t>
      </w:r>
    </w:p>
    <w:p w14:paraId="06F140B4" w14:textId="77777777" w:rsidR="00461210" w:rsidRPr="00521803" w:rsidRDefault="1651CDEC" w:rsidP="00B26343">
      <w:pPr>
        <w:pStyle w:val="Akapitzlist"/>
      </w:pPr>
      <w:r w:rsidRPr="00521803">
        <w:t xml:space="preserve">Budowanie ścieżki i doradztwa wdrożeniowego dla mniejszych jednostek administracji. </w:t>
      </w:r>
    </w:p>
    <w:p w14:paraId="196751A9" w14:textId="77777777" w:rsidR="00461210" w:rsidRDefault="00461210" w:rsidP="00461210"/>
    <w:p w14:paraId="449A4603" w14:textId="77777777" w:rsidR="00461210" w:rsidRDefault="00461210" w:rsidP="00461210"/>
    <w:p w14:paraId="0414FCAA" w14:textId="2BB47286" w:rsidR="00C67F88" w:rsidRPr="00461210" w:rsidRDefault="00C67F88" w:rsidP="009E2A07">
      <w:pPr>
        <w:pStyle w:val="Nagwek2"/>
        <w:rPr>
          <w:color w:val="auto"/>
        </w:rPr>
      </w:pPr>
      <w:bookmarkStart w:id="17" w:name="_Toc227047083"/>
      <w:r w:rsidRPr="006A3D0B">
        <w:t>4.3. AI w usługach publicznych (ochrona zdrowia, wymiar sprawiedliwości)</w:t>
      </w:r>
      <w:bookmarkEnd w:id="17"/>
    </w:p>
    <w:p w14:paraId="342DC4A0" w14:textId="6CAD5500" w:rsidR="00C67F88" w:rsidRPr="006A3D0B" w:rsidRDefault="00F652C9" w:rsidP="00F652C9">
      <w:pPr>
        <w:spacing w:after="0" w:line="276" w:lineRule="auto"/>
        <w:rPr>
          <w:rFonts w:eastAsiaTheme="minorEastAsia" w:cs="Arial"/>
          <w:i/>
          <w:iCs/>
        </w:rPr>
      </w:pPr>
      <w:r>
        <w:rPr>
          <w:noProof/>
        </w:rPr>
        <mc:AlternateContent>
          <mc:Choice Requires="wps">
            <w:drawing>
              <wp:anchor distT="0" distB="0" distL="114300" distR="114300" simplePos="0" relativeHeight="251658255" behindDoc="0" locked="0" layoutInCell="1" allowOverlap="1" wp14:anchorId="50A2D54A" wp14:editId="1748D615">
                <wp:simplePos x="0" y="0"/>
                <wp:positionH relativeFrom="column">
                  <wp:posOffset>3625</wp:posOffset>
                </wp:positionH>
                <wp:positionV relativeFrom="paragraph">
                  <wp:posOffset>2114</wp:posOffset>
                </wp:positionV>
                <wp:extent cx="4907666" cy="0"/>
                <wp:effectExtent l="0" t="0" r="7620" b="12700"/>
                <wp:wrapNone/>
                <wp:docPr id="2033002461" name="Łącznik prosty 2"/>
                <wp:cNvGraphicFramePr/>
                <a:graphic xmlns:a="http://schemas.openxmlformats.org/drawingml/2006/main">
                  <a:graphicData uri="http://schemas.microsoft.com/office/word/2010/wordprocessingShape">
                    <wps:wsp>
                      <wps:cNvCnPr/>
                      <wps:spPr>
                        <a:xfrm>
                          <a:off x="0" y="0"/>
                          <a:ext cx="4907666"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61652FEA">
              <v:line id="Łącznik prosty 2"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15pt" to="386.75pt,.15pt" w14:anchorId="030A8B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">
                <v:stroke joinstyle="miter"/>
              </v:line>
            </w:pict>
          </mc:Fallback>
        </mc:AlternateContent>
      </w:r>
    </w:p>
    <w:p w14:paraId="5ADCF0CF" w14:textId="670F5EA5" w:rsidR="00C67F88" w:rsidRPr="006A3D0B" w:rsidRDefault="00C67F88" w:rsidP="00445904">
      <w:pPr>
        <w:pStyle w:val="Podtytuwtekcie"/>
        <w:rPr>
          <w:color w:val="156082" w:themeColor="accent1"/>
        </w:rPr>
      </w:pPr>
      <w:r w:rsidRPr="006A3D0B">
        <w:t>Kluczowe obszary wykorzystania rozwiązań sztucznej inteligencji w usługach publicznych obejmują tak newralgiczne obszary jak ochrona zdrowia i wymiar sprawiedliwości.</w:t>
      </w:r>
    </w:p>
    <w:p w14:paraId="690F285D" w14:textId="77777777" w:rsidR="00C67F88" w:rsidRPr="006A3D0B" w:rsidRDefault="00C67F88" w:rsidP="006A3D0B">
      <w:pPr>
        <w:spacing w:line="276" w:lineRule="auto"/>
        <w:rPr>
          <w:rFonts w:eastAsiaTheme="minorEastAsia" w:cs="Arial"/>
          <w:color w:val="000000" w:themeColor="text1"/>
        </w:rPr>
      </w:pPr>
    </w:p>
    <w:p w14:paraId="63CA9608" w14:textId="59BD98B1" w:rsidR="00ED1BD2" w:rsidRPr="00ED1BD2" w:rsidRDefault="00ED1BD2" w:rsidP="00ED1BD2">
      <w:pPr>
        <w:pStyle w:val="Podtytu2mniejszy"/>
      </w:pPr>
      <w:r w:rsidRPr="006A3D0B">
        <w:t>OCHRONA ZDROWIA</w:t>
      </w:r>
    </w:p>
    <w:p w14:paraId="047A5F0F" w14:textId="525A938F" w:rsidR="001827C1" w:rsidRPr="00A71BEA" w:rsidRDefault="6209860F" w:rsidP="3B3A52B8">
      <w:pPr>
        <w:spacing w:line="276" w:lineRule="auto"/>
        <w:rPr>
          <w:rFonts w:eastAsiaTheme="minorEastAsia" w:cs="Arial"/>
        </w:rPr>
      </w:pPr>
      <w:r w:rsidRPr="3B3A52B8">
        <w:rPr>
          <w:rFonts w:eastAsiaTheme="minorEastAsia" w:cs="Arial"/>
        </w:rPr>
        <w:t xml:space="preserve">Szacuje się, że </w:t>
      </w:r>
      <w:r w:rsidR="0918E32D" w:rsidRPr="3B3A52B8">
        <w:rPr>
          <w:rFonts w:eastAsiaTheme="minorEastAsia" w:cs="Arial"/>
        </w:rPr>
        <w:t>o</w:t>
      </w:r>
      <w:r w:rsidRPr="3B3A52B8">
        <w:rPr>
          <w:rFonts w:eastAsiaTheme="minorEastAsia" w:cs="Arial"/>
        </w:rPr>
        <w:t xml:space="preserve">koło jedna piąta organizacji opieki zdrowotnej na świecie już stosuje modele AI, a ich </w:t>
      </w:r>
      <w:r w:rsidR="2089ABFF" w:rsidRPr="3B3A52B8">
        <w:rPr>
          <w:rFonts w:eastAsiaTheme="minorEastAsia" w:cs="Arial"/>
        </w:rPr>
        <w:t xml:space="preserve">wykorzystanie </w:t>
      </w:r>
      <w:r w:rsidRPr="3B3A52B8">
        <w:rPr>
          <w:rFonts w:eastAsiaTheme="minorEastAsia" w:cs="Arial"/>
        </w:rPr>
        <w:t>w opiece zdrowotnej zmniejszyło o około 20% czas poświęcany przez lekarzy na zadania administracyjne.</w:t>
      </w:r>
      <w:r w:rsidR="00195E88" w:rsidRPr="3B3A52B8">
        <w:rPr>
          <w:rFonts w:eastAsiaTheme="minorEastAsia" w:cs="Arial"/>
        </w:rPr>
        <w:t xml:space="preserve"> </w:t>
      </w:r>
      <w:r w:rsidRPr="3B3A52B8">
        <w:rPr>
          <w:rFonts w:eastAsiaTheme="minorEastAsia" w:cs="Arial"/>
        </w:rPr>
        <w:t>Co więcej, przewiduje się, że do 20</w:t>
      </w:r>
      <w:r w:rsidR="3ED10B29" w:rsidRPr="3B3A52B8">
        <w:rPr>
          <w:rFonts w:eastAsiaTheme="minorEastAsia" w:cs="Arial"/>
        </w:rPr>
        <w:t>35</w:t>
      </w:r>
      <w:r w:rsidRPr="3B3A52B8">
        <w:rPr>
          <w:rFonts w:eastAsiaTheme="minorEastAsia" w:cs="Arial"/>
        </w:rPr>
        <w:t xml:space="preserve"> r. 90% szpitali będzie wykorzystywać technologię opartą na sztucznej inteligencji do wczesnej diagnostyki i zdalnego monitorowania pacjentów Przełomowe rozwiązania technologiczne w tym sektorze, takie</w:t>
      </w:r>
      <w:r w:rsidR="3256DA6E" w:rsidRPr="3B3A52B8">
        <w:rPr>
          <w:rFonts w:eastAsiaTheme="minorEastAsia" w:cs="Arial"/>
        </w:rPr>
        <w:t>,</w:t>
      </w:r>
      <w:r w:rsidRPr="3B3A52B8">
        <w:rPr>
          <w:rFonts w:eastAsiaTheme="minorEastAsia" w:cs="Arial"/>
        </w:rPr>
        <w:t xml:space="preserve"> jak wspieranie diagnozy, opracowywanie nowych leków i rozwój </w:t>
      </w:r>
      <w:r w:rsidR="207E9C85" w:rsidRPr="3B3A52B8">
        <w:rPr>
          <w:rFonts w:eastAsiaTheme="minorEastAsia" w:cs="Arial"/>
        </w:rPr>
        <w:t>aparatury i sprzętu medycznego</w:t>
      </w:r>
      <w:r w:rsidRPr="3B3A52B8">
        <w:rPr>
          <w:rFonts w:eastAsiaTheme="minorEastAsia" w:cs="Arial"/>
        </w:rPr>
        <w:t xml:space="preserve">, mają przyspieszyć rozwój polskiej gospodarki.  </w:t>
      </w:r>
    </w:p>
    <w:p w14:paraId="64AFE558" w14:textId="12445977" w:rsidR="006C7A11" w:rsidRPr="006C7A11" w:rsidRDefault="26A47B90" w:rsidP="00445904">
      <w:pPr>
        <w:pStyle w:val="Podtytuwtekcie"/>
      </w:pPr>
      <w:r>
        <w:t xml:space="preserve">Inwestycje w AI w ochronie zdrowia pozwolą Polsce </w:t>
      </w:r>
      <w:r w:rsidR="1A87C712">
        <w:t>zarówno</w:t>
      </w:r>
      <w:r>
        <w:t xml:space="preserve"> zmniejszyć skutki niedoboru kadr medycznych oraz lepsze wykorzystanie dostępnych zasobów, </w:t>
      </w:r>
      <w:r w:rsidR="1A87C712">
        <w:t>jak i</w:t>
      </w:r>
      <w:r>
        <w:t xml:space="preserve"> zwiększyć konkurencyjność sektora medycznego. </w:t>
      </w:r>
    </w:p>
    <w:p w14:paraId="138A05B3" w14:textId="5165FCE1" w:rsidR="00171261" w:rsidRDefault="555A5308" w:rsidP="3B3A52B8">
      <w:pPr>
        <w:spacing w:line="276" w:lineRule="auto"/>
        <w:rPr>
          <w:rFonts w:eastAsiaTheme="minorEastAsia" w:cs="Arial"/>
        </w:rPr>
      </w:pPr>
      <w:r>
        <w:t>Decyzje terapeutyczne podejmują nie tylko lekarze, ale również inny personel</w:t>
      </w:r>
      <w:r w:rsidR="00314F71">
        <w:t xml:space="preserve"> </w:t>
      </w:r>
      <w:r>
        <w:t>medyczny m.in. ratownicy medyczni i pielęgniarki, np. w związku z ratowaniem</w:t>
      </w:r>
      <w:r w:rsidR="00314F71">
        <w:t xml:space="preserve"> </w:t>
      </w:r>
      <w:r>
        <w:lastRenderedPageBreak/>
        <w:t>zdrowia i życia ludzkiego w systemie Państwowe Ratownictwo Medyczne.</w:t>
      </w:r>
      <w:r w:rsidR="00171261">
        <w:br/>
      </w:r>
      <w:r>
        <w:t>Wspieranie tych decyzji przez narzędzia sztucznej inteligencji jest konieczne.</w:t>
      </w:r>
    </w:p>
    <w:p w14:paraId="373DFDB6" w14:textId="32EECB29" w:rsidR="00494035" w:rsidRDefault="329DBF56" w:rsidP="39E5A0F1">
      <w:pPr>
        <w:spacing w:line="276" w:lineRule="auto"/>
        <w:rPr>
          <w:rFonts w:eastAsiaTheme="minorEastAsia" w:cs="Arial"/>
        </w:rPr>
      </w:pPr>
      <w:r w:rsidRPr="39E5A0F1">
        <w:rPr>
          <w:rFonts w:eastAsiaTheme="minorEastAsia" w:cs="Arial"/>
        </w:rPr>
        <w:t xml:space="preserve">Oczekiwane efekty obejmą poprawę jakości diagnostyki, personalizację profilaktyki </w:t>
      </w:r>
      <w:r w:rsidR="00494035">
        <w:br/>
      </w:r>
      <w:r w:rsidRPr="39E5A0F1">
        <w:rPr>
          <w:rFonts w:eastAsiaTheme="minorEastAsia" w:cs="Arial"/>
        </w:rPr>
        <w:t>i</w:t>
      </w:r>
      <w:r w:rsidR="1A87C712" w:rsidRPr="39E5A0F1">
        <w:rPr>
          <w:rFonts w:eastAsiaTheme="minorEastAsia" w:cs="Arial"/>
        </w:rPr>
        <w:t> </w:t>
      </w:r>
      <w:r w:rsidRPr="39E5A0F1">
        <w:rPr>
          <w:rFonts w:eastAsiaTheme="minorEastAsia" w:cs="Arial"/>
        </w:rPr>
        <w:t xml:space="preserve">leczenia (poprzez spersonalizowany dobór terapii, biorący pod uwagę szereg indywidualnych czynników i cech definiujących konkretnego pacjenta) oraz zwiększenie dostępności świadczeń zdrowotnych. </w:t>
      </w:r>
    </w:p>
    <w:p w14:paraId="0F9A6595" w14:textId="53AEC5B1" w:rsidR="000E368F" w:rsidRDefault="0E226CD8" w:rsidP="3B3A52B8">
      <w:pPr>
        <w:spacing w:line="276" w:lineRule="auto"/>
        <w:rPr>
          <w:rFonts w:eastAsiaTheme="minorEastAsia" w:cs="Arial"/>
        </w:rPr>
      </w:pPr>
      <w:r w:rsidRPr="3B3A52B8">
        <w:rPr>
          <w:rFonts w:eastAsiaTheme="minorEastAsia" w:cs="Arial"/>
        </w:rPr>
        <w:t xml:space="preserve">Rozwój sztucznej inteligencji będzie miał </w:t>
      </w:r>
      <w:r w:rsidR="0D5A5F98" w:rsidRPr="3B3A52B8">
        <w:rPr>
          <w:rFonts w:eastAsiaTheme="minorEastAsia" w:cs="Arial"/>
        </w:rPr>
        <w:t xml:space="preserve">więc ogromne znaczenie z punktu widzenia </w:t>
      </w:r>
      <w:r w:rsidRPr="3B3A52B8">
        <w:rPr>
          <w:rFonts w:eastAsiaTheme="minorEastAsia" w:cs="Arial"/>
        </w:rPr>
        <w:t>pacjenta. AI prawdopodobnie umożliwi</w:t>
      </w:r>
      <w:r w:rsidR="11209341" w:rsidRPr="3B3A52B8">
        <w:rPr>
          <w:rFonts w:eastAsiaTheme="minorEastAsia" w:cs="Arial"/>
        </w:rPr>
        <w:t xml:space="preserve"> </w:t>
      </w:r>
      <w:r w:rsidRPr="3B3A52B8">
        <w:rPr>
          <w:rFonts w:eastAsiaTheme="minorEastAsia" w:cs="Arial"/>
        </w:rPr>
        <w:t>tworzenie indywidualnych planów profilaktycznych i przewidywanie ryzyka</w:t>
      </w:r>
      <w:r w:rsidR="157D853D" w:rsidRPr="3B3A52B8">
        <w:rPr>
          <w:rFonts w:eastAsiaTheme="minorEastAsia" w:cs="Arial"/>
        </w:rPr>
        <w:t xml:space="preserve"> </w:t>
      </w:r>
      <w:r w:rsidRPr="3B3A52B8">
        <w:rPr>
          <w:rFonts w:eastAsiaTheme="minorEastAsia" w:cs="Arial"/>
        </w:rPr>
        <w:t>zachorowania na konkretne choroby oraz wdrażanie działań zapobiegawczych,</w:t>
      </w:r>
      <w:r w:rsidR="7D2179CB" w:rsidRPr="3B3A52B8">
        <w:rPr>
          <w:rFonts w:eastAsiaTheme="minorEastAsia" w:cs="Arial"/>
        </w:rPr>
        <w:t xml:space="preserve"> </w:t>
      </w:r>
      <w:r w:rsidRPr="3B3A52B8">
        <w:rPr>
          <w:rFonts w:eastAsiaTheme="minorEastAsia" w:cs="Arial"/>
        </w:rPr>
        <w:t>zanim pojawią się objawy tzw. tworzenie profilu ryzyka zdrowotnego dla każdej</w:t>
      </w:r>
      <w:r w:rsidR="142647CC" w:rsidRPr="3B3A52B8">
        <w:rPr>
          <w:rFonts w:eastAsiaTheme="minorEastAsia" w:cs="Arial"/>
        </w:rPr>
        <w:t xml:space="preserve"> </w:t>
      </w:r>
      <w:r w:rsidRPr="3B3A52B8">
        <w:rPr>
          <w:rFonts w:eastAsiaTheme="minorEastAsia" w:cs="Arial"/>
        </w:rPr>
        <w:t xml:space="preserve">osoby. </w:t>
      </w:r>
    </w:p>
    <w:p w14:paraId="191FEDEC" w14:textId="301FD1F8" w:rsidR="00493BC2" w:rsidRPr="002648BF" w:rsidRDefault="360116CB" w:rsidP="3B3A52B8">
      <w:pPr>
        <w:spacing w:line="276" w:lineRule="auto"/>
        <w:rPr>
          <w:rFonts w:eastAsiaTheme="minorEastAsia" w:cs="Arial"/>
        </w:rPr>
      </w:pPr>
      <w:r w:rsidRPr="3B3A52B8">
        <w:rPr>
          <w:rFonts w:eastAsiaTheme="minorEastAsia" w:cs="Arial"/>
        </w:rPr>
        <w:t>Polska posiada kluczowe czynniki sprzyjające masowej adopcji rozwiązań cyfrowych w zdrowiu</w:t>
      </w:r>
      <w:r w:rsidRPr="3B3A52B8">
        <w:rPr>
          <w:rFonts w:eastAsiaTheme="minorEastAsia" w:cs="Arial"/>
          <w:vertAlign w:val="superscript"/>
        </w:rPr>
        <w:t>26</w:t>
      </w:r>
      <w:r w:rsidRPr="3B3A52B8">
        <w:rPr>
          <w:rFonts w:eastAsiaTheme="minorEastAsia" w:cs="Arial"/>
        </w:rPr>
        <w:t>. W dużej skali funkcjonują e-usługi oparte na infrastrukturze centralnej (m.in. e-recepta, e-skierowanie oraz Internetowe Konto Pacjenta). W ostatnim czasie nastąpiło znaczne przyspieszenie innowacji cyfrowych w zdrowiu – mamy coraz więcej aplikacji klasyfikowanych jako wyroby medyczne, również dane z rodzimego rynku startupów wskazują na prężny rozwój sektora</w:t>
      </w:r>
      <w:r w:rsidR="7F02ADE9" w:rsidRPr="3B3A52B8">
        <w:rPr>
          <w:rFonts w:eastAsiaTheme="minorEastAsia" w:cs="Arial"/>
        </w:rPr>
        <w:t xml:space="preserve"> </w:t>
      </w:r>
      <w:r w:rsidRPr="3B3A52B8">
        <w:rPr>
          <w:rFonts w:eastAsiaTheme="minorEastAsia" w:cs="Arial"/>
        </w:rPr>
        <w:t>w Polsce, któr</w:t>
      </w:r>
      <w:r w:rsidR="649D67AD" w:rsidRPr="3B3A52B8">
        <w:rPr>
          <w:rFonts w:eastAsiaTheme="minorEastAsia" w:cs="Arial"/>
        </w:rPr>
        <w:t>y</w:t>
      </w:r>
      <w:r w:rsidRPr="3B3A52B8">
        <w:rPr>
          <w:rFonts w:eastAsiaTheme="minorEastAsia" w:cs="Arial"/>
        </w:rPr>
        <w:t xml:space="preserve"> staje się ważnym graczem Europie Środkowej i Wschodniej</w:t>
      </w:r>
      <w:r w:rsidRPr="3B3A52B8">
        <w:rPr>
          <w:rFonts w:eastAsiaTheme="minorEastAsia" w:cs="Arial"/>
          <w:vertAlign w:val="superscript"/>
        </w:rPr>
        <w:t>27</w:t>
      </w:r>
      <w:r w:rsidRPr="3B3A52B8">
        <w:rPr>
          <w:rFonts w:eastAsiaTheme="minorEastAsia" w:cs="Arial"/>
        </w:rPr>
        <w:t xml:space="preserve">. Aktywne są również instytucje otoczenia biznesu (np. organizacje branżowe z obszaru zdrowia). </w:t>
      </w:r>
    </w:p>
    <w:p w14:paraId="45A184F7" w14:textId="5FD9DC02" w:rsidR="00171261" w:rsidRPr="00FE4CE6" w:rsidRDefault="63267DC1" w:rsidP="3B3A52B8">
      <w:pPr>
        <w:spacing w:line="276" w:lineRule="auto"/>
        <w:rPr>
          <w:rFonts w:eastAsiaTheme="minorEastAsia" w:cs="Arial"/>
        </w:rPr>
      </w:pPr>
      <w:r w:rsidRPr="3B3A52B8">
        <w:rPr>
          <w:rFonts w:eastAsiaTheme="minorEastAsia" w:cs="Arial"/>
        </w:rPr>
        <w:t>Opieka zdrowotna i farmacja zostały wskazane przez Komisję Europejską jako jeden z sektorów strategicznych, dla którego zaplanowano szereg działań mających na celu zwiększenie konkurencyjności dzięki wykorzystaniu sztucznej inteligencji.</w:t>
      </w:r>
    </w:p>
    <w:p w14:paraId="3A9DD52A" w14:textId="4CF35E5B" w:rsidR="00171261" w:rsidRPr="00FE4CE6" w:rsidRDefault="00171261" w:rsidP="3B3A52B8">
      <w:pPr>
        <w:spacing w:line="276" w:lineRule="auto"/>
        <w:rPr>
          <w:sz w:val="32"/>
          <w:szCs w:val="32"/>
        </w:rPr>
      </w:pPr>
    </w:p>
    <w:p w14:paraId="44651C24" w14:textId="1A8279CF" w:rsidR="00171261" w:rsidRPr="00FE4CE6" w:rsidRDefault="4BAF405F" w:rsidP="3B3A52B8">
      <w:pPr>
        <w:spacing w:line="276" w:lineRule="auto"/>
        <w:rPr>
          <w:sz w:val="32"/>
          <w:szCs w:val="32"/>
        </w:rPr>
      </w:pPr>
      <w:r w:rsidRPr="3B3A52B8">
        <w:rPr>
          <w:sz w:val="32"/>
          <w:szCs w:val="32"/>
        </w:rPr>
        <w:t>Główne kierunki działań:</w:t>
      </w:r>
    </w:p>
    <w:p w14:paraId="02A92998" w14:textId="2B1D5FA3" w:rsidR="00171261" w:rsidRPr="00521803" w:rsidRDefault="26629191" w:rsidP="00B26343">
      <w:pPr>
        <w:pStyle w:val="Akapitzlist"/>
      </w:pPr>
      <w:r w:rsidRPr="00521803">
        <w:t>Rozwój narzędzi wspierających personel medyczny, które</w:t>
      </w:r>
      <w:r w:rsidR="0BAE6D82" w:rsidRPr="00521803">
        <w:t xml:space="preserve"> </w:t>
      </w:r>
      <w:r w:rsidRPr="00521803">
        <w:t>poprawią skuteczność diagnostyki i leczenia, w kierunku medycyny</w:t>
      </w:r>
      <w:r w:rsidR="3998D18C" w:rsidRPr="00521803">
        <w:t xml:space="preserve"> </w:t>
      </w:r>
      <w:r w:rsidRPr="00521803">
        <w:t>spersonalizowanej;</w:t>
      </w:r>
    </w:p>
    <w:p w14:paraId="5782CF3C" w14:textId="6F9D09EB" w:rsidR="00C67F88" w:rsidRPr="00521803" w:rsidRDefault="6380AC80" w:rsidP="00B26343">
      <w:pPr>
        <w:pStyle w:val="Akapitzlist"/>
      </w:pPr>
      <w:r w:rsidRPr="00521803">
        <w:t xml:space="preserve">Zwiększenie dostępu do danych medycznych w sposób bezpieczny i zgodny </w:t>
      </w:r>
      <w:r w:rsidR="360116CB" w:rsidRPr="00521803">
        <w:br/>
      </w:r>
      <w:r w:rsidRPr="00521803">
        <w:t>z</w:t>
      </w:r>
      <w:r w:rsidR="1A87C712" w:rsidRPr="00521803">
        <w:t> </w:t>
      </w:r>
      <w:r w:rsidRPr="00521803">
        <w:t xml:space="preserve">regulacjami prawnymi (m.in. poprzez bezpieczne i chroniące prywatność udostępnienie zbiorów danych medycznych);  </w:t>
      </w:r>
    </w:p>
    <w:p w14:paraId="50551161" w14:textId="0CE5616A" w:rsidR="00C67F88" w:rsidRPr="00521803" w:rsidRDefault="360116CB" w:rsidP="00B26343">
      <w:pPr>
        <w:pStyle w:val="Akapitzlist"/>
      </w:pPr>
      <w:r w:rsidRPr="00521803">
        <w:t>Poprawa efektywności procesów medycznych i zwiększenie</w:t>
      </w:r>
      <w:r w:rsidR="0BCF817E" w:rsidRPr="00521803">
        <w:t xml:space="preserve"> </w:t>
      </w:r>
      <w:r w:rsidRPr="00521803">
        <w:t>bezpieczeństwa pacjentów;</w:t>
      </w:r>
    </w:p>
    <w:p w14:paraId="603D3681" w14:textId="77777777" w:rsidR="00792866" w:rsidRPr="00521803" w:rsidRDefault="360116CB" w:rsidP="00B26343">
      <w:pPr>
        <w:pStyle w:val="Akapitzlist"/>
      </w:pPr>
      <w:r w:rsidRPr="00521803">
        <w:t>Budowanie świadomości oraz działania edukacyjne dla personelu medycznego w zakresie wykorzystania AI</w:t>
      </w:r>
      <w:r w:rsidR="2EDC6739" w:rsidRPr="00521803">
        <w:t xml:space="preserve"> dla zapewnienia </w:t>
      </w:r>
      <w:r w:rsidRPr="00521803">
        <w:t>skuteczne</w:t>
      </w:r>
      <w:r w:rsidR="30C6E8EF" w:rsidRPr="00521803">
        <w:t>go</w:t>
      </w:r>
      <w:r w:rsidRPr="00521803">
        <w:t xml:space="preserve"> wdrażani</w:t>
      </w:r>
      <w:r w:rsidR="5C3A284C" w:rsidRPr="00521803">
        <w:t>a</w:t>
      </w:r>
      <w:r w:rsidRPr="00521803">
        <w:t xml:space="preserve"> nowych technologii</w:t>
      </w:r>
      <w:r w:rsidR="212A243F" w:rsidRPr="00521803">
        <w:t>;</w:t>
      </w:r>
    </w:p>
    <w:p w14:paraId="3D5D41C4" w14:textId="2F2F7F88" w:rsidR="00792866" w:rsidRPr="00521803" w:rsidRDefault="212A243F" w:rsidP="00B26343">
      <w:pPr>
        <w:pStyle w:val="Akapitzlist"/>
      </w:pPr>
      <w:r w:rsidRPr="00521803">
        <w:t>Włączenie tematyki sztucznej inteligencji do programu studiów</w:t>
      </w:r>
      <w:r w:rsidR="00792866" w:rsidRPr="00521803">
        <w:br/>
      </w:r>
      <w:r w:rsidRPr="00521803">
        <w:t>medycznych</w:t>
      </w:r>
      <w:r w:rsidR="19289D12" w:rsidRPr="00521803">
        <w:t xml:space="preserve"> </w:t>
      </w:r>
      <w:r w:rsidRPr="00521803">
        <w:t>–</w:t>
      </w:r>
      <w:r w:rsidR="19289D12" w:rsidRPr="00521803">
        <w:t xml:space="preserve"> </w:t>
      </w:r>
      <w:r w:rsidRPr="00521803">
        <w:t>praktyczne zajęcia z</w:t>
      </w:r>
      <w:r w:rsidR="19289D12" w:rsidRPr="00521803">
        <w:t xml:space="preserve"> </w:t>
      </w:r>
      <w:r w:rsidRPr="00521803">
        <w:t>użycia AI;</w:t>
      </w:r>
    </w:p>
    <w:p w14:paraId="0E1BF3EE" w14:textId="691B44D1" w:rsidR="004D52A7" w:rsidRPr="00521803" w:rsidRDefault="1FA1E99A" w:rsidP="00B26343">
      <w:pPr>
        <w:pStyle w:val="Akapitzlist"/>
      </w:pPr>
      <w:r w:rsidRPr="00521803">
        <w:t>Pilotażowe wdrożenia AI w szpitalach z udziałem uczelni medycznych</w:t>
      </w:r>
      <w:r w:rsidR="5A18C650" w:rsidRPr="00521803">
        <w:t xml:space="preserve"> </w:t>
      </w:r>
      <w:r w:rsidRPr="00521803">
        <w:t>– wykorzystanie AI w procesie diagnostyki jako systemu wspierania lekarza, głównie w analizie wyników diagnostyki obrazowej (RTG, TK, MR, USG, PET, angiografia) oraz patomorfologii</w:t>
      </w:r>
      <w:r w:rsidR="03C278FB" w:rsidRPr="00521803">
        <w:t xml:space="preserve"> (g</w:t>
      </w:r>
      <w:r w:rsidRPr="00521803">
        <w:t xml:space="preserve">romadzenie zanonimizowanych danych </w:t>
      </w:r>
      <w:r w:rsidR="212A243F" w:rsidRPr="00521803">
        <w:br/>
      </w:r>
      <w:r w:rsidR="03C278FB" w:rsidRPr="00521803">
        <w:t>z</w:t>
      </w:r>
      <w:r w:rsidR="1A87C712" w:rsidRPr="00521803">
        <w:t> </w:t>
      </w:r>
      <w:r w:rsidR="03C278FB" w:rsidRPr="00521803">
        <w:t xml:space="preserve">tego typu wdrożeń </w:t>
      </w:r>
      <w:r w:rsidRPr="00521803">
        <w:t>umożliwi ich wykorzystanie w ramach</w:t>
      </w:r>
      <w:r w:rsidR="03C278FB" w:rsidRPr="00521803">
        <w:t xml:space="preserve"> </w:t>
      </w:r>
      <w:r w:rsidRPr="00521803">
        <w:t>zajęć praktycznych</w:t>
      </w:r>
      <w:r w:rsidR="03C278FB" w:rsidRPr="00521803">
        <w:t xml:space="preserve"> z tematyki sztucznej inteligencji na studiach medycznych);</w:t>
      </w:r>
    </w:p>
    <w:p w14:paraId="1109483C" w14:textId="56D9DB96" w:rsidR="00990938" w:rsidRPr="00521803" w:rsidRDefault="359DB7A9" w:rsidP="00B26343">
      <w:pPr>
        <w:pStyle w:val="Akapitzlist"/>
      </w:pPr>
      <w:r w:rsidRPr="00521803">
        <w:lastRenderedPageBreak/>
        <w:t xml:space="preserve">Uruchomienie systemu grantów naukowych zachęcających do </w:t>
      </w:r>
      <w:r w:rsidR="212A243F" w:rsidRPr="00521803">
        <w:t>tworzenia polskich</w:t>
      </w:r>
      <w:r w:rsidRPr="00521803">
        <w:t xml:space="preserve"> </w:t>
      </w:r>
      <w:r w:rsidR="212A243F" w:rsidRPr="00521803">
        <w:t>rozwiązań AI w zakresie medtech</w:t>
      </w:r>
      <w:r w:rsidRPr="00521803">
        <w:t>;</w:t>
      </w:r>
    </w:p>
    <w:p w14:paraId="108B07AD" w14:textId="63C3158E" w:rsidR="0E9FF46F" w:rsidRPr="00521803" w:rsidRDefault="4303E5AC" w:rsidP="00B26343">
      <w:pPr>
        <w:pStyle w:val="Akapitzlist"/>
      </w:pPr>
      <w:r w:rsidRPr="00521803">
        <w:t>Zapewnienie funkcjonalności</w:t>
      </w:r>
      <w:r w:rsidR="4A39CA01" w:rsidRPr="00521803">
        <w:t xml:space="preserve"> wirtualn</w:t>
      </w:r>
      <w:r w:rsidRPr="00521803">
        <w:t>ego</w:t>
      </w:r>
      <w:r w:rsidR="4A39CA01" w:rsidRPr="00521803">
        <w:t xml:space="preserve"> asystent</w:t>
      </w:r>
      <w:r w:rsidRPr="00521803">
        <w:t xml:space="preserve">a adekwatnie do potrzeb </w:t>
      </w:r>
      <w:r w:rsidR="4A39CA01" w:rsidRPr="00521803">
        <w:t>osób wykluczonych</w:t>
      </w:r>
      <w:r w:rsidRPr="00521803">
        <w:t xml:space="preserve"> </w:t>
      </w:r>
      <w:r w:rsidR="4A39CA01" w:rsidRPr="00521803">
        <w:t>cyfrowo</w:t>
      </w:r>
      <w:r w:rsidRPr="00521803">
        <w:t xml:space="preserve"> </w:t>
      </w:r>
      <w:r w:rsidR="4A39CA01" w:rsidRPr="00521803">
        <w:t>lub</w:t>
      </w:r>
      <w:r w:rsidRPr="00521803">
        <w:t xml:space="preserve"> Osób z Niepełnosprawnościami (OzN) n</w:t>
      </w:r>
      <w:r w:rsidR="4A39CA01" w:rsidRPr="00521803">
        <w:t>p.</w:t>
      </w:r>
      <w:r w:rsidRPr="00521803">
        <w:t xml:space="preserve"> </w:t>
      </w:r>
      <w:r w:rsidR="4A39CA01" w:rsidRPr="00521803">
        <w:t>niewidomych</w:t>
      </w:r>
      <w:r w:rsidRPr="00521803">
        <w:t xml:space="preserve"> (np.</w:t>
      </w:r>
      <w:r w:rsidR="4A39CA01" w:rsidRPr="00521803">
        <w:t xml:space="preserve"> moduł wspierania pracowników</w:t>
      </w:r>
      <w:r w:rsidR="6A63D8B1" w:rsidRPr="00521803">
        <w:br/>
      </w:r>
      <w:r w:rsidR="4A39CA01" w:rsidRPr="00521803">
        <w:t>całodobowej infolinii</w:t>
      </w:r>
      <w:r w:rsidRPr="00521803">
        <w:t xml:space="preserve"> </w:t>
      </w:r>
      <w:r w:rsidR="4A39CA01" w:rsidRPr="00521803">
        <w:t>np. Telefonicznej Informacji Pacjenta, w zakresie</w:t>
      </w:r>
      <w:r w:rsidRPr="00521803">
        <w:t xml:space="preserve"> </w:t>
      </w:r>
      <w:r w:rsidR="4A39CA01" w:rsidRPr="00521803">
        <w:t>udzielania</w:t>
      </w:r>
      <w:r w:rsidRPr="00521803">
        <w:t xml:space="preserve"> </w:t>
      </w:r>
      <w:r w:rsidR="4A39CA01" w:rsidRPr="00521803">
        <w:t>odpowiedzi</w:t>
      </w:r>
      <w:r w:rsidRPr="00521803">
        <w:t xml:space="preserve"> n</w:t>
      </w:r>
      <w:r w:rsidR="4A39CA01" w:rsidRPr="00521803">
        <w:t>a proste zapytani</w:t>
      </w:r>
      <w:r w:rsidRPr="00521803">
        <w:t xml:space="preserve">a </w:t>
      </w:r>
      <w:r w:rsidR="4A39CA01" w:rsidRPr="00521803">
        <w:t>obywateli / świadczeniobiorców</w:t>
      </w:r>
      <w:r w:rsidRPr="00521803">
        <w:t xml:space="preserve"> </w:t>
      </w:r>
      <w:r w:rsidR="6A63D8B1" w:rsidRPr="00521803">
        <w:br/>
      </w:r>
      <w:r w:rsidRPr="00521803">
        <w:t>z</w:t>
      </w:r>
      <w:r w:rsidR="1A87C712" w:rsidRPr="00521803">
        <w:t> </w:t>
      </w:r>
      <w:r w:rsidRPr="00521803">
        <w:t>obszaru zdrowia)</w:t>
      </w:r>
      <w:r w:rsidR="2EDB0E8A" w:rsidRPr="00521803">
        <w:t>.</w:t>
      </w:r>
    </w:p>
    <w:p w14:paraId="56D5682C" w14:textId="77777777" w:rsidR="0069404E" w:rsidRPr="0069404E" w:rsidRDefault="0069404E" w:rsidP="00133547"/>
    <w:p w14:paraId="6952FB08" w14:textId="3FDF4FF7" w:rsidR="00C67F88" w:rsidRPr="006A3D0B" w:rsidRDefault="005A0FAE" w:rsidP="00AC0F28">
      <w:pPr>
        <w:pStyle w:val="Podtytu2mniejszy"/>
      </w:pPr>
      <w:r w:rsidRPr="006A3D0B">
        <w:t>WYMIAR SPRAWIEDLIWOŚCI</w:t>
      </w:r>
    </w:p>
    <w:p w14:paraId="2F7549FC" w14:textId="5FB2D9AA" w:rsidR="00C67F88" w:rsidRPr="006A3D0B" w:rsidRDefault="26A47B90" w:rsidP="00445904">
      <w:pPr>
        <w:pStyle w:val="Podtytuwtekcie"/>
      </w:pPr>
      <w:r>
        <w:t xml:space="preserve">Mądre i odpowiedzialne wdrożenie AI w polskim systemie sprawiedliwości może usprawnić pracę sędziów i prokuratorów, skrócić czas trwania postępowań, a także wspomóc obywateli </w:t>
      </w:r>
      <w:r w:rsidR="00C67F88">
        <w:br/>
      </w:r>
      <w:r>
        <w:t>w</w:t>
      </w:r>
      <w:r w:rsidR="1A87C712">
        <w:t> </w:t>
      </w:r>
      <w:r>
        <w:t xml:space="preserve">łatwiejszym i szybszym dostępie do tych instytucji. </w:t>
      </w:r>
    </w:p>
    <w:p w14:paraId="41A4077D" w14:textId="7A4EACCF" w:rsidR="00C67F88" w:rsidRPr="006A3D0B" w:rsidRDefault="26A47B90" w:rsidP="39E5A0F1">
      <w:pPr>
        <w:spacing w:before="240" w:after="240"/>
        <w:rPr>
          <w:rFonts w:eastAsiaTheme="minorEastAsia" w:cs="Arial"/>
          <w:color w:val="000000" w:themeColor="text1"/>
        </w:rPr>
      </w:pPr>
      <w:r w:rsidRPr="39E5A0F1">
        <w:rPr>
          <w:rFonts w:eastAsiaTheme="minorEastAsia" w:cs="Arial"/>
          <w:color w:val="000000" w:themeColor="text1"/>
        </w:rPr>
        <w:t xml:space="preserve">Aby móc czerpać korzyści z AI, polski wymiar sprawiedliwości potrzebuje przede wszystkim dokończyć procesy pierwszej fazy cyfryzacji. Polskie sądownictwo cechuje duża liczba systemów informatycznych (ponad 2200), które jednak nie są ze sobą odpowiednio zintegrowane. Brakuje m.in. systemu prowadzenia elektronicznych akt spraw oraz integracji danych z różnych źródeł, a poza elektronicznym postępowaniem upominawczym (EPU), żadne inne postępowanie nie funkcjonuje </w:t>
      </w:r>
      <w:r w:rsidR="00C67F88">
        <w:br/>
      </w:r>
      <w:r w:rsidRPr="39E5A0F1">
        <w:rPr>
          <w:rFonts w:eastAsiaTheme="minorEastAsia" w:cs="Arial"/>
          <w:color w:val="000000" w:themeColor="text1"/>
        </w:rPr>
        <w:t>w</w:t>
      </w:r>
      <w:r w:rsidR="1A87C712" w:rsidRPr="39E5A0F1">
        <w:rPr>
          <w:rFonts w:eastAsiaTheme="minorEastAsia" w:cs="Arial"/>
          <w:color w:val="000000" w:themeColor="text1"/>
        </w:rPr>
        <w:t> </w:t>
      </w:r>
      <w:r w:rsidRPr="39E5A0F1">
        <w:rPr>
          <w:rFonts w:eastAsiaTheme="minorEastAsia" w:cs="Arial"/>
          <w:color w:val="000000" w:themeColor="text1"/>
        </w:rPr>
        <w:t xml:space="preserve">pełni cyfrowo. </w:t>
      </w:r>
    </w:p>
    <w:p w14:paraId="25C6A182" w14:textId="77777777" w:rsidR="00BB7E73" w:rsidRPr="009F1F37" w:rsidRDefault="00C67F88" w:rsidP="00445904">
      <w:pPr>
        <w:pStyle w:val="Podtytuwtekcie"/>
      </w:pPr>
      <w:r w:rsidRPr="009F1F37">
        <w:t xml:space="preserve">Dziś akta sądowe wciąż są prowadzone w formie papierowej, co uniemożliwia trenowanie modeli AI na rzeczywistych danych. </w:t>
      </w:r>
    </w:p>
    <w:p w14:paraId="4CC01010" w14:textId="2EC78D9B" w:rsidR="00C67F88" w:rsidRPr="006A3D0B" w:rsidRDefault="26A47B90" w:rsidP="39E5A0F1">
      <w:pPr>
        <w:spacing w:before="240" w:after="240"/>
        <w:rPr>
          <w:rFonts w:eastAsiaTheme="minorEastAsia" w:cs="Arial"/>
          <w:color w:val="000000" w:themeColor="text1"/>
        </w:rPr>
      </w:pPr>
      <w:r w:rsidRPr="39E5A0F1">
        <w:rPr>
          <w:rFonts w:eastAsiaTheme="minorEastAsia" w:cs="Arial"/>
          <w:color w:val="000000" w:themeColor="text1"/>
        </w:rPr>
        <w:t xml:space="preserve">Problemy z doręczeniami nadal przyczyniają się do przewlekłości postępowań. Publikacja orzeczeń w Portalu Orzeczeń Sądów Powszechnych zależy od uznania sędziów, do tego obowiązek ręcznej anonimizacji skutecznie zniechęca do ich udostępniania. Brakuje również systemu klasyfikującego orzeczenia pod względem ich znaczenia prawnego, co ogranicza możliwość analizowania linii orzeczniczej </w:t>
      </w:r>
      <w:r w:rsidR="00C67F88">
        <w:br/>
      </w:r>
      <w:r w:rsidRPr="39E5A0F1">
        <w:rPr>
          <w:rFonts w:eastAsiaTheme="minorEastAsia" w:cs="Arial"/>
          <w:color w:val="000000" w:themeColor="text1"/>
        </w:rPr>
        <w:t>i</w:t>
      </w:r>
      <w:r w:rsidR="21613B8D" w:rsidRPr="39E5A0F1">
        <w:rPr>
          <w:rFonts w:eastAsiaTheme="minorEastAsia" w:cs="Arial"/>
          <w:color w:val="000000" w:themeColor="text1"/>
        </w:rPr>
        <w:t> </w:t>
      </w:r>
      <w:r w:rsidRPr="39E5A0F1">
        <w:rPr>
          <w:rFonts w:eastAsiaTheme="minorEastAsia" w:cs="Arial"/>
          <w:color w:val="000000" w:themeColor="text1"/>
        </w:rPr>
        <w:t xml:space="preserve">utrudnia jednolitość orzekania. Również rozwiązania w zakresie ustalania tożsamości stron oraz doręczeń sądowych (PESEL-SAD) mają ograniczoną funkcjonalności. Zawierają głównie dane meldunkowe, bez powiązań z bazami ZUS, KAS, mObywatela czy KRS. Powoduje to trudności w ustaleniu aktualnych adresów stron i kręgu spadkobierców, co jest szczególnie uciążliwe w sprawach spadkowych. </w:t>
      </w:r>
    </w:p>
    <w:p w14:paraId="7F3524DA" w14:textId="77777777" w:rsidR="00C67F88" w:rsidRPr="006A3D0B" w:rsidRDefault="00C67F88" w:rsidP="1912CE15">
      <w:pPr>
        <w:spacing w:before="240" w:after="240"/>
        <w:rPr>
          <w:rFonts w:eastAsiaTheme="minorEastAsia" w:cs="Arial"/>
          <w:color w:val="000000" w:themeColor="text1"/>
        </w:rPr>
      </w:pPr>
      <w:r w:rsidRPr="1912CE15">
        <w:rPr>
          <w:rFonts w:eastAsiaTheme="minorEastAsia" w:cs="Arial"/>
          <w:color w:val="000000" w:themeColor="text1"/>
        </w:rPr>
        <w:t>Skutkiem tej sytuacji są opóźnienia proceduralne, konieczność równoległego operowania dokumentacją papierową i elektroniczną oraz niewykorzystany potencjał automatyzacji słabo skoordynowanych procesów. Powoduje to ograniczony rozwój narzędzi wspierających pracę sędziego i pracowników sadów, np. w tworzeniu projektów uzasadnień czy analizie podobnych spraw. Digitalizacja akt oraz połączenie systemów z rejestrami publicznymi są kluczowe dla wdrożenia efektywnych rozwiązań AI w sądownictwie.</w:t>
      </w:r>
    </w:p>
    <w:p w14:paraId="2D80E287" w14:textId="659D83B6" w:rsidR="3B013713" w:rsidRPr="001827C1" w:rsidRDefault="6699E1C5" w:rsidP="3B013713">
      <w:pPr>
        <w:spacing w:before="240" w:after="240"/>
        <w:rPr>
          <w:rFonts w:eastAsia="Arial" w:cs="Arial"/>
        </w:rPr>
      </w:pPr>
      <w:r w:rsidRPr="4234F6EF">
        <w:rPr>
          <w:rFonts w:eastAsia="Arial" w:cs="Arial"/>
          <w:color w:val="000000" w:themeColor="text1"/>
        </w:rPr>
        <w:lastRenderedPageBreak/>
        <w:t xml:space="preserve">Wyzwania związane z analizą </w:t>
      </w:r>
      <w:r w:rsidR="3863FC0F" w:rsidRPr="4234F6EF">
        <w:rPr>
          <w:rFonts w:eastAsia="Arial" w:cs="Arial"/>
          <w:color w:val="000000" w:themeColor="text1"/>
        </w:rPr>
        <w:t>rozwoju sztucznej inteligencji w polskim wymiarze sp</w:t>
      </w:r>
      <w:r w:rsidR="3AFB2477" w:rsidRPr="4234F6EF">
        <w:rPr>
          <w:rFonts w:eastAsia="Arial" w:cs="Arial"/>
          <w:color w:val="000000" w:themeColor="text1"/>
        </w:rPr>
        <w:t xml:space="preserve">rawiedliwości </w:t>
      </w:r>
      <w:r w:rsidR="544309CD" w:rsidRPr="4234F6EF">
        <w:rPr>
          <w:rFonts w:eastAsia="Arial" w:cs="Arial"/>
          <w:color w:val="000000" w:themeColor="text1"/>
        </w:rPr>
        <w:t xml:space="preserve">są także przedmiotem </w:t>
      </w:r>
      <w:r w:rsidR="1CD3E143" w:rsidRPr="4234F6EF">
        <w:rPr>
          <w:rFonts w:eastAsia="Arial" w:cs="Arial"/>
          <w:color w:val="000000" w:themeColor="text1"/>
        </w:rPr>
        <w:t>“</w:t>
      </w:r>
      <w:r w:rsidR="2C270550" w:rsidRPr="1912CE15">
        <w:rPr>
          <w:rFonts w:eastAsia="Arial" w:cs="Arial"/>
          <w:color w:val="000000" w:themeColor="text1"/>
        </w:rPr>
        <w:t xml:space="preserve">Raportu z badania oczekiwań w zakresie automatyzacji pracy w systemach teleinformatycznych w </w:t>
      </w:r>
      <w:r w:rsidR="2C270550" w:rsidRPr="4234F6EF">
        <w:rPr>
          <w:rFonts w:eastAsia="Arial" w:cs="Arial"/>
          <w:color w:val="000000" w:themeColor="text1"/>
        </w:rPr>
        <w:t>sądach</w:t>
      </w:r>
      <w:r w:rsidR="72B19AB3" w:rsidRPr="4234F6EF">
        <w:rPr>
          <w:rFonts w:eastAsia="Arial" w:cs="Arial"/>
          <w:color w:val="000000" w:themeColor="text1"/>
        </w:rPr>
        <w:t>”</w:t>
      </w:r>
      <w:r w:rsidR="67993AB1" w:rsidRPr="3B013713">
        <w:rPr>
          <w:rStyle w:val="Odwoanieprzypisudolnego"/>
          <w:rFonts w:eastAsia="Arial" w:cs="Arial"/>
          <w:color w:val="000000" w:themeColor="text1"/>
        </w:rPr>
        <w:footnoteReference w:id="20"/>
      </w:r>
      <w:r w:rsidR="72B19AB3" w:rsidRPr="4234F6EF">
        <w:rPr>
          <w:rFonts w:eastAsia="Arial" w:cs="Arial"/>
          <w:color w:val="000000" w:themeColor="text1"/>
        </w:rPr>
        <w:t>, j</w:t>
      </w:r>
      <w:r w:rsidR="0067BB15" w:rsidRPr="4234F6EF">
        <w:rPr>
          <w:rFonts w:eastAsia="Arial" w:cs="Arial"/>
          <w:color w:val="000000" w:themeColor="text1"/>
        </w:rPr>
        <w:t xml:space="preserve">ak również </w:t>
      </w:r>
      <w:r w:rsidR="4EBB9390" w:rsidRPr="4234F6EF">
        <w:rPr>
          <w:rFonts w:eastAsia="Arial" w:cs="Arial"/>
          <w:color w:val="000000" w:themeColor="text1"/>
        </w:rPr>
        <w:t>Raport</w:t>
      </w:r>
      <w:r w:rsidR="26551BE9" w:rsidRPr="4234F6EF">
        <w:rPr>
          <w:rFonts w:eastAsia="Arial" w:cs="Arial"/>
          <w:color w:val="000000" w:themeColor="text1"/>
        </w:rPr>
        <w:t>u</w:t>
      </w:r>
      <w:r w:rsidR="4EBB9390" w:rsidRPr="4234F6EF">
        <w:rPr>
          <w:rFonts w:eastAsia="Arial" w:cs="Arial"/>
          <w:color w:val="000000" w:themeColor="text1"/>
        </w:rPr>
        <w:t xml:space="preserve"> </w:t>
      </w:r>
      <w:r w:rsidR="457BD989" w:rsidRPr="4234F6EF">
        <w:rPr>
          <w:rFonts w:eastAsia="Arial" w:cs="Arial"/>
          <w:color w:val="000000" w:themeColor="text1"/>
        </w:rPr>
        <w:t>“</w:t>
      </w:r>
      <w:r w:rsidR="4EBB9390" w:rsidRPr="4234F6EF">
        <w:rPr>
          <w:rFonts w:eastAsia="Arial" w:cs="Arial"/>
          <w:color w:val="000000" w:themeColor="text1"/>
        </w:rPr>
        <w:t xml:space="preserve">Rekomendacje w zakresie zastosowania sztucznej inteligencji </w:t>
      </w:r>
      <w:r>
        <w:br/>
      </w:r>
      <w:r w:rsidR="4EBB9390" w:rsidRPr="4234F6EF">
        <w:rPr>
          <w:rFonts w:eastAsia="Arial" w:cs="Arial"/>
        </w:rPr>
        <w:t>w sądownictwie i prokuraturze</w:t>
      </w:r>
      <w:r w:rsidR="60417BA4" w:rsidRPr="4234F6EF">
        <w:rPr>
          <w:rFonts w:eastAsia="Arial" w:cs="Arial"/>
        </w:rPr>
        <w:t>”</w:t>
      </w:r>
      <w:r w:rsidR="4EBB9390" w:rsidRPr="4234F6EF">
        <w:rPr>
          <w:rFonts w:eastAsia="Arial" w:cs="Arial"/>
        </w:rPr>
        <w:t>,</w:t>
      </w:r>
      <w:r w:rsidR="4EBB9390" w:rsidRPr="4234F6EF">
        <w:rPr>
          <w:rFonts w:eastAsia="Arial" w:cs="Arial"/>
          <w:color w:val="000000" w:themeColor="text1"/>
        </w:rPr>
        <w:t xml:space="preserve"> przygotowan</w:t>
      </w:r>
      <w:r w:rsidR="29AF878D" w:rsidRPr="4234F6EF">
        <w:rPr>
          <w:rFonts w:eastAsia="Arial" w:cs="Arial"/>
          <w:color w:val="000000" w:themeColor="text1"/>
        </w:rPr>
        <w:t>ego</w:t>
      </w:r>
      <w:r w:rsidR="4EBB9390" w:rsidRPr="4234F6EF">
        <w:rPr>
          <w:rFonts w:eastAsia="Arial" w:cs="Arial"/>
          <w:color w:val="000000" w:themeColor="text1"/>
        </w:rPr>
        <w:t xml:space="preserve"> przez Ekspertki i Ekspertów Grupy Roboczej ds. Sztucznej Inteligencji (GRAI)</w:t>
      </w:r>
      <w:r w:rsidR="67993AB1" w:rsidRPr="3B013713">
        <w:rPr>
          <w:rStyle w:val="Odwoanieprzypisudolnego"/>
          <w:rFonts w:eastAsia="Arial" w:cs="Arial"/>
          <w:color w:val="000000" w:themeColor="text1"/>
        </w:rPr>
        <w:footnoteReference w:id="21"/>
      </w:r>
      <w:r w:rsidR="4EBB9390" w:rsidRPr="4234F6EF">
        <w:rPr>
          <w:rFonts w:eastAsia="Arial" w:cs="Arial"/>
          <w:color w:val="000000" w:themeColor="text1"/>
        </w:rPr>
        <w:t xml:space="preserve">. </w:t>
      </w:r>
      <w:r w:rsidR="4EBB9390" w:rsidRPr="4234F6EF">
        <w:rPr>
          <w:rFonts w:eastAsia="Arial" w:cs="Arial"/>
        </w:rPr>
        <w:t xml:space="preserve"> </w:t>
      </w:r>
    </w:p>
    <w:p w14:paraId="34D3C6BE" w14:textId="2E738F8F" w:rsidR="00C67F88" w:rsidRPr="006A3D0B" w:rsidRDefault="1ADD13CD" w:rsidP="00445904">
      <w:pPr>
        <w:pStyle w:val="Podtytuwtekcie"/>
      </w:pPr>
      <w:r>
        <w:t xml:space="preserve"> </w:t>
      </w:r>
      <w:r w:rsidR="22D6F88C">
        <w:t>Główne kierunki działań:</w:t>
      </w:r>
      <w:r>
        <w:t xml:space="preserve">  </w:t>
      </w:r>
    </w:p>
    <w:p w14:paraId="3B7C3121" w14:textId="77777777" w:rsidR="00C67F88" w:rsidRPr="00521803" w:rsidRDefault="360116CB" w:rsidP="00B26343">
      <w:pPr>
        <w:pStyle w:val="Akapitzlist"/>
      </w:pPr>
      <w:r w:rsidRPr="00521803">
        <w:t>Stworzenie narzędzi asystenckich wspierających prowadzenie spraw sądowych;</w:t>
      </w:r>
    </w:p>
    <w:p w14:paraId="4ECCE92A" w14:textId="082ADCF9" w:rsidR="00BB7E73" w:rsidRPr="00521803" w:rsidRDefault="360116CB" w:rsidP="00B26343">
      <w:pPr>
        <w:pStyle w:val="Akapitzlist"/>
      </w:pPr>
      <w:r w:rsidRPr="00521803">
        <w:t>Dostosowanie modeli językowych i udostępnienie systemów AI adekwatnych do potrzeb wymiaru sprawiedliwości</w:t>
      </w:r>
      <w:r w:rsidR="61ED3247" w:rsidRPr="00521803">
        <w:t>;</w:t>
      </w:r>
    </w:p>
    <w:p w14:paraId="5490AD48" w14:textId="77777777" w:rsidR="00F42B7A" w:rsidRPr="00521803" w:rsidRDefault="360116CB" w:rsidP="00B26343">
      <w:pPr>
        <w:pStyle w:val="Akapitzlist"/>
      </w:pPr>
      <w:r w:rsidRPr="00521803">
        <w:t>Budowanie świadomości oraz działania edukacyjne dla pracowników wymiaru sprawiedliwości w zakresie wykorzystania AI, aby zapewnić skuteczne wdrażanie nowych technologii</w:t>
      </w:r>
      <w:r w:rsidR="01057261" w:rsidRPr="00521803">
        <w:t>;</w:t>
      </w:r>
    </w:p>
    <w:p w14:paraId="0666C65C" w14:textId="790FAA72" w:rsidR="00C67F88" w:rsidRPr="00521803" w:rsidRDefault="6380AC80" w:rsidP="00B26343">
      <w:pPr>
        <w:pStyle w:val="Akapitzlist"/>
      </w:pPr>
      <w:r w:rsidRPr="00521803">
        <w:t>Wsparcie systemu wymiaru sprawiedliwości: SDP - budowa modułowego, reużywalnego systemu wspierającego początkowo pilotażowo Prokuratorię Generalną RP oraz w kolejnych odsłonach inne jednostki pracujące w obszarze analizy dokumentacji prawnej w przyspieszeniu procesu analizy, porównania, wnioskowania i tworzenia dokumentów, będącego podstawą do podejmowania szybciej, bardziej dokładnych decyzji w prowadzonych, analizowanych sprawach. Reużywalność modułów pozwoli na implementację ich w różnych konfiguracjach m.in. częściowo w takich projektach</w:t>
      </w:r>
      <w:r w:rsidR="00DBDF96" w:rsidRPr="00521803">
        <w:t>,</w:t>
      </w:r>
      <w:r w:rsidRPr="00521803">
        <w:t xml:space="preserve"> jak</w:t>
      </w:r>
      <w:r w:rsidR="552B0B64" w:rsidRPr="00521803">
        <w:t> </w:t>
      </w:r>
      <w:r w:rsidRPr="00521803">
        <w:t>E-Legislacja</w:t>
      </w:r>
      <w:r w:rsidR="552B0B64" w:rsidRPr="00521803">
        <w:t> </w:t>
      </w:r>
      <w:r w:rsidRPr="00521803">
        <w:t>(KPRM) czy innych jednostkach sektora publicznego.</w:t>
      </w:r>
    </w:p>
    <w:p w14:paraId="2FD45D56" w14:textId="77777777" w:rsidR="00C67F88" w:rsidRPr="006A3D0B" w:rsidRDefault="00C67F88" w:rsidP="006A3D0B">
      <w:pPr>
        <w:spacing w:before="40" w:after="0" w:line="276" w:lineRule="auto"/>
        <w:rPr>
          <w:rFonts w:cs="Arial"/>
          <w:highlight w:val="yellow"/>
        </w:rPr>
      </w:pPr>
    </w:p>
    <w:bookmarkStart w:id="18" w:name="_Toc227047084"/>
    <w:p w14:paraId="010D82A4" w14:textId="311B1164" w:rsidR="00C67F88" w:rsidRDefault="00E27AA3" w:rsidP="009E2A07">
      <w:pPr>
        <w:pStyle w:val="Nagwek2"/>
      </w:pPr>
      <w:r>
        <w:rPr>
          <w:noProof/>
        </w:rPr>
        <mc:AlternateContent>
          <mc:Choice Requires="wps">
            <w:drawing>
              <wp:anchor distT="0" distB="0" distL="114300" distR="114300" simplePos="0" relativeHeight="251658257" behindDoc="0" locked="0" layoutInCell="1" allowOverlap="1" wp14:anchorId="0A1784F4" wp14:editId="7EC88ADA">
                <wp:simplePos x="0" y="0"/>
                <wp:positionH relativeFrom="column">
                  <wp:posOffset>3625</wp:posOffset>
                </wp:positionH>
                <wp:positionV relativeFrom="paragraph">
                  <wp:posOffset>485534</wp:posOffset>
                </wp:positionV>
                <wp:extent cx="5590572" cy="0"/>
                <wp:effectExtent l="0" t="0" r="10160" b="12700"/>
                <wp:wrapNone/>
                <wp:docPr id="1465178019" name="Łącznik prosty 2"/>
                <wp:cNvGraphicFramePr/>
                <a:graphic xmlns:a="http://schemas.openxmlformats.org/drawingml/2006/main">
                  <a:graphicData uri="http://schemas.microsoft.com/office/word/2010/wordprocessingShape">
                    <wps:wsp>
                      <wps:cNvCnPr/>
                      <wps:spPr>
                        <a:xfrm>
                          <a:off x="0" y="0"/>
                          <a:ext cx="5590572"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1932BE51">
              <v:line id="Łącznik prosty 2"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8.25pt" to="440.5pt,38.25pt" w14:anchorId="4C1FF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">
                <v:stroke joinstyle="miter"/>
              </v:line>
            </w:pict>
          </mc:Fallback>
        </mc:AlternateContent>
      </w:r>
      <w:r w:rsidR="360116CB" w:rsidRPr="006A3D0B">
        <w:t xml:space="preserve">4.4. </w:t>
      </w:r>
      <w:r w:rsidR="360116CB" w:rsidRPr="009E2A07">
        <w:t>Bezpieczeństwo</w:t>
      </w:r>
      <w:r w:rsidR="360116CB" w:rsidRPr="006A3D0B">
        <w:t xml:space="preserve"> i infrastruktura krytyczna</w:t>
      </w:r>
      <w:bookmarkEnd w:id="18"/>
    </w:p>
    <w:p w14:paraId="491C7CBB" w14:textId="62FD7915" w:rsidR="00E27AA3" w:rsidRPr="00E27AA3" w:rsidRDefault="00E27AA3" w:rsidP="00E27AA3"/>
    <w:p w14:paraId="31540DD4" w14:textId="78F7DD4A" w:rsidR="007F5DC6" w:rsidRDefault="00C67F88" w:rsidP="00445904">
      <w:pPr>
        <w:pStyle w:val="Podtytuwtekcie"/>
      </w:pPr>
      <w:r w:rsidRPr="007F5DC6">
        <w:t>Dla operatorów infrastruktury krytycznej kluczowe znaczenie mają systemy wysokiego ryzyka.</w:t>
      </w:r>
      <w:r w:rsidRPr="006A3D0B">
        <w:t xml:space="preserve"> </w:t>
      </w:r>
    </w:p>
    <w:p w14:paraId="2743E298" w14:textId="1A2EDA77" w:rsidR="007F5DC6" w:rsidRPr="0046443D" w:rsidRDefault="00C67F88" w:rsidP="007F5DC6">
      <w:pPr>
        <w:rPr>
          <w:rFonts w:cs="Arial"/>
          <w:iCs/>
        </w:rPr>
      </w:pPr>
      <w:r w:rsidRPr="007F5DC6">
        <w:t>Szczególnie istotne jest zidentyfikowanie i wyeliminowanie ewentualnych systemów zakazanych, a także weryfikacja i zapewnienie zgodności systemów wysokiego ryzyka z AI Act. W przypadku systemów wysokiego ryzyka obowiązki nie dotyczą wyłącznie dostawców, lecz także operatorów infrastruktury krytycznej, do których należą np. podmioty zarządzające systemami energetycznymi, telekomunikacyjnymi, wodociągowymi czy transportowymi.</w:t>
      </w:r>
      <w:r w:rsidRPr="006A3D0B">
        <w:t xml:space="preserve"> </w:t>
      </w:r>
      <w:r w:rsidR="0046443D" w:rsidRPr="008824E5">
        <w:rPr>
          <w:rFonts w:cs="Arial"/>
          <w:iCs/>
        </w:rPr>
        <w:t>Systemy AI wykorzystywane w obszarach infrastruktury krytycznej powinny spełniać wymagania określone w przepisach dotyczących cyberbezpieczeństwa.</w:t>
      </w:r>
    </w:p>
    <w:p w14:paraId="47744D65" w14:textId="347F1830" w:rsidR="00C67F88" w:rsidRPr="007F5DC6" w:rsidRDefault="26A47B90" w:rsidP="007F5DC6">
      <w:r w:rsidRPr="39E5A0F1">
        <w:rPr>
          <w:rFonts w:cs="Arial"/>
        </w:rPr>
        <w:lastRenderedPageBreak/>
        <w:t xml:space="preserve">Operatorzy infrastruktury krytycznej będą przeprowadzać audyt stosowanych rozwiązań AI, ale </w:t>
      </w:r>
      <w:r w:rsidR="52F937D1" w:rsidRPr="39E5A0F1">
        <w:rPr>
          <w:rFonts w:cs="Arial"/>
        </w:rPr>
        <w:t xml:space="preserve">będą także zobowiązani, by </w:t>
      </w:r>
      <w:r w:rsidRPr="39E5A0F1">
        <w:rPr>
          <w:rFonts w:cs="Arial"/>
        </w:rPr>
        <w:t>tworzyć procedury monitorowania, zarządzania incydentami oraz dokumentowania działań. Istotna będzie również ścisła współpraca z</w:t>
      </w:r>
      <w:r w:rsidR="552B0B64" w:rsidRPr="39E5A0F1">
        <w:rPr>
          <w:rFonts w:cs="Arial"/>
        </w:rPr>
        <w:t> </w:t>
      </w:r>
      <w:r w:rsidRPr="39E5A0F1">
        <w:rPr>
          <w:rFonts w:cs="Arial"/>
        </w:rPr>
        <w:t>dostawcami i organami nadzoru.</w:t>
      </w:r>
    </w:p>
    <w:p w14:paraId="2C626B34" w14:textId="4D54951F" w:rsidR="1CA599D5" w:rsidRDefault="065158BD" w:rsidP="3B013713">
      <w:pPr>
        <w:rPr>
          <w:rFonts w:cs="Arial"/>
        </w:rPr>
      </w:pPr>
      <w:r w:rsidRPr="75BA2821">
        <w:rPr>
          <w:rFonts w:cs="Arial"/>
        </w:rPr>
        <w:t xml:space="preserve">W działaniach na rzecz bezpieczeństwa państwa sztuczna inteligencja może wpłynąć na funkcjonowanie podmiotów powiązanych z tym obszarem, które jednak nie są formalnie uznawane za infrastrukturę krytyczną według obecnych przepisów prawa. </w:t>
      </w:r>
      <w:r w:rsidR="6C826443" w:rsidRPr="75BA2821">
        <w:rPr>
          <w:rFonts w:cs="Arial"/>
        </w:rPr>
        <w:t>Dążenie współczesnych metod zarządzania ryzykiem do migracji w stronę metod ilościowych oraz ilościowy charakter danych służących do przygotowywania planów zarzadzania ryzykiem sprawiają, że integracja sztucznej inteligencji z tymi procesami jest pożądana na każdym z etapów zarządzania kryzysowego: zap</w:t>
      </w:r>
      <w:r w:rsidR="7A78F502" w:rsidRPr="75BA2821">
        <w:rPr>
          <w:rFonts w:cs="Arial"/>
        </w:rPr>
        <w:t>o</w:t>
      </w:r>
      <w:r w:rsidR="6C826443" w:rsidRPr="75BA2821">
        <w:rPr>
          <w:rFonts w:cs="Arial"/>
        </w:rPr>
        <w:t>biegania, przygotowywania, reagowania i odbudowy. Pozwoli to nie tylko na lepsze przygotowanie do sytuacji kryzysowych - o podłożu katastrof naturalnych, technicznych czy celowych ataków, ale też wspieranie dowodzenia służb ratowniczych.</w:t>
      </w:r>
    </w:p>
    <w:p w14:paraId="56716FB4" w14:textId="0DF888C0" w:rsidR="0B9BAFEA" w:rsidRPr="009F1F37" w:rsidRDefault="77D20B59" w:rsidP="00445904">
      <w:pPr>
        <w:pStyle w:val="Podtytuwtekcie"/>
      </w:pPr>
      <w:r>
        <w:t xml:space="preserve">Zgodnie z podejściem przedstawionym w strategii „Apply AI Strategy”, bezpieczeństwo i odporność systemów sztucznej inteligencji stanowią kluczowy filar ich wdrażania, zwłaszcza </w:t>
      </w:r>
      <w:r w:rsidR="0B9BAFEA">
        <w:br/>
      </w:r>
      <w:r>
        <w:t>w</w:t>
      </w:r>
      <w:r w:rsidR="52F937D1">
        <w:t> </w:t>
      </w:r>
      <w:r>
        <w:t>sektorach o znaczeniu strategicznym i w infrastrukturze krytycznej. Strategia podkreśla konieczność budowy „trustworthy and safe AI”, czyli rozwiązań zapewniających niezawodność technologiczną, cyberbezpieczeństwo oraz zgodność z zasadami prawa i etyki.</w:t>
      </w:r>
    </w:p>
    <w:p w14:paraId="3908C59C" w14:textId="5D32B31C" w:rsidR="31E7675A" w:rsidRDefault="31E7675A" w:rsidP="49CE76BA">
      <w:pPr>
        <w:rPr>
          <w:rFonts w:cs="Arial"/>
          <w:b/>
          <w:bCs/>
        </w:rPr>
      </w:pPr>
    </w:p>
    <w:p w14:paraId="53C9E425" w14:textId="5AADDCA2" w:rsidR="00C67F88" w:rsidRPr="006A3D0B" w:rsidRDefault="6F421314" w:rsidP="00445904">
      <w:pPr>
        <w:pStyle w:val="Podtytuwtekcie"/>
      </w:pPr>
      <w:r>
        <w:t>Główne kierunki działań:</w:t>
      </w:r>
      <w:r w:rsidR="1ADD13CD">
        <w:t xml:space="preserve">  </w:t>
      </w:r>
    </w:p>
    <w:p w14:paraId="0E9EA564" w14:textId="030850EA" w:rsidR="00F42B7A" w:rsidRDefault="552E77EA" w:rsidP="39E5A0F1">
      <w:pPr>
        <w:numPr>
          <w:ilvl w:val="0"/>
          <w:numId w:val="1"/>
        </w:numPr>
        <w:spacing w:after="0" w:line="276" w:lineRule="auto"/>
        <w:rPr>
          <w:rFonts w:eastAsiaTheme="minorEastAsia" w:cs="Arial"/>
        </w:rPr>
      </w:pPr>
      <w:r w:rsidRPr="39E5A0F1">
        <w:rPr>
          <w:rFonts w:eastAsiaTheme="minorEastAsia" w:cs="Arial"/>
        </w:rPr>
        <w:t>Aktywne rozwijanie Ośrodka Badań nad Bezpieczeństwem Sztucznej Inteligencji w NASK</w:t>
      </w:r>
      <w:r w:rsidR="0D0B4A65" w:rsidRPr="39E5A0F1">
        <w:rPr>
          <w:rFonts w:eastAsiaTheme="minorEastAsia" w:cs="Arial"/>
        </w:rPr>
        <w:t>,</w:t>
      </w:r>
      <w:r w:rsidRPr="39E5A0F1">
        <w:rPr>
          <w:rFonts w:eastAsiaTheme="minorEastAsia" w:cs="Arial"/>
        </w:rPr>
        <w:t xml:space="preserve"> a także stymulowanie rozwoju zespołów badawczych </w:t>
      </w:r>
      <w:r w:rsidR="7084B86B">
        <w:br/>
      </w:r>
      <w:r w:rsidRPr="39E5A0F1">
        <w:rPr>
          <w:rFonts w:eastAsiaTheme="minorEastAsia" w:cs="Arial"/>
        </w:rPr>
        <w:t>w</w:t>
      </w:r>
      <w:r w:rsidR="52F937D1" w:rsidRPr="39E5A0F1">
        <w:rPr>
          <w:rFonts w:eastAsiaTheme="minorEastAsia" w:cs="Arial"/>
        </w:rPr>
        <w:t> </w:t>
      </w:r>
      <w:r w:rsidRPr="39E5A0F1">
        <w:rPr>
          <w:rFonts w:eastAsiaTheme="minorEastAsia" w:cs="Arial"/>
        </w:rPr>
        <w:t>tym obszarze w pozostałych krajowych jednostkach B+R</w:t>
      </w:r>
      <w:r w:rsidR="3ED45AA9" w:rsidRPr="39E5A0F1">
        <w:rPr>
          <w:rFonts w:eastAsiaTheme="minorEastAsia" w:cs="Arial"/>
        </w:rPr>
        <w:t>;</w:t>
      </w:r>
    </w:p>
    <w:p w14:paraId="5804D43A" w14:textId="5F17EDD6" w:rsidR="00F42B7A" w:rsidRDefault="6E336EAE" w:rsidP="39E5A0F1">
      <w:pPr>
        <w:numPr>
          <w:ilvl w:val="0"/>
          <w:numId w:val="1"/>
        </w:numPr>
        <w:spacing w:after="0" w:line="276" w:lineRule="auto"/>
        <w:rPr>
          <w:rFonts w:eastAsiaTheme="minorEastAsia" w:cs="Arial"/>
        </w:rPr>
      </w:pPr>
      <w:r>
        <w:t xml:space="preserve">Adaptacja w administracji publicznej oraz przez operatorów infrastruktury krytycznej normy ISO/IEC 27090 (dot. bezpieczeństwa systemów sztucznej inteligencji), zapewniającej zgodność z globalnymi standardami </w:t>
      </w:r>
      <w:r w:rsidR="5F973239">
        <w:br/>
      </w:r>
      <w:r>
        <w:t>w</w:t>
      </w:r>
      <w:r w:rsidR="52F937D1">
        <w:t> </w:t>
      </w:r>
      <w:r>
        <w:t>przedmiotowym zakresie;</w:t>
      </w:r>
    </w:p>
    <w:p w14:paraId="47444F99" w14:textId="77777777" w:rsidR="00F42B7A" w:rsidRDefault="00C67F88" w:rsidP="00FA2B8C">
      <w:pPr>
        <w:numPr>
          <w:ilvl w:val="0"/>
          <w:numId w:val="1"/>
        </w:numPr>
        <w:spacing w:after="0" w:line="276" w:lineRule="auto"/>
        <w:rPr>
          <w:rFonts w:eastAsiaTheme="minorEastAsia" w:cs="Arial"/>
        </w:rPr>
      </w:pPr>
      <w:r w:rsidRPr="006A3D0B">
        <w:t>Adaptacja w administracji publicznej normy ISO/IEC 42001 (dot. systemów zarządzania sztucznej inteligencji) zapewniającą zgodność z globalnymi standardami;</w:t>
      </w:r>
    </w:p>
    <w:p w14:paraId="5D8E97F5" w14:textId="33C1EB1A" w:rsidR="00F42B7A" w:rsidRDefault="34EB82EF" w:rsidP="39E5A0F1">
      <w:pPr>
        <w:numPr>
          <w:ilvl w:val="0"/>
          <w:numId w:val="1"/>
        </w:numPr>
        <w:spacing w:after="0" w:line="276" w:lineRule="auto"/>
        <w:rPr>
          <w:rFonts w:eastAsiaTheme="minorEastAsia" w:cs="Arial"/>
        </w:rPr>
      </w:pPr>
      <w:r>
        <w:t>Wzmacnianie instytucji badawczych (m.in. NASK, Instytut IDEAS, uczelnie wyższe i instytuty Polskiej Akademii Nauk)</w:t>
      </w:r>
      <w:r w:rsidR="26A47B90">
        <w:t xml:space="preserve"> w obszarze badań naukowych działań w zakresie rozwoju metod obejmujących klasyfikację, rozpoznawanie </w:t>
      </w:r>
      <w:r w:rsidR="5974E383">
        <w:br/>
      </w:r>
      <w:r w:rsidR="26A47B90">
        <w:t>i</w:t>
      </w:r>
      <w:r w:rsidR="52F937D1">
        <w:t> </w:t>
      </w:r>
      <w:r w:rsidR="5CA2BE72">
        <w:t xml:space="preserve">wykrywanie </w:t>
      </w:r>
      <w:r w:rsidR="26A47B90">
        <w:t xml:space="preserve">wzorców, prognozowanie, wspomaganie decyzji, generowanie treści multimedialnych oraz zabezpieczenia tych modeli implementując metody wyjaśnialności i odporności na ataki, weryfikacji ich bezpieczeństwa, wytwarzania bibliotek programistycznych i zbiorów danych; </w:t>
      </w:r>
    </w:p>
    <w:p w14:paraId="63E98283" w14:textId="2C5F2EE4" w:rsidR="00F42B7A" w:rsidRDefault="23F16AC2" w:rsidP="39E5A0F1">
      <w:pPr>
        <w:numPr>
          <w:ilvl w:val="0"/>
          <w:numId w:val="1"/>
        </w:numPr>
        <w:spacing w:after="0" w:line="276" w:lineRule="auto"/>
        <w:rPr>
          <w:rFonts w:eastAsiaTheme="minorEastAsia" w:cs="Arial"/>
        </w:rPr>
      </w:pPr>
      <w:r>
        <w:lastRenderedPageBreak/>
        <w:t xml:space="preserve">Uzyskanie w publicznych instytucjach badawczych kadrowych i technicznych możliwości projektowania oraz testowania systemy zabezpieczeń </w:t>
      </w:r>
      <w:r w:rsidR="69745DE5">
        <w:br/>
      </w:r>
      <w:r>
        <w:t>w</w:t>
      </w:r>
      <w:r w:rsidR="5CA2BE72">
        <w:t> </w:t>
      </w:r>
      <w:r>
        <w:t xml:space="preserve">aplikacjach </w:t>
      </w:r>
      <w:r w:rsidR="73EB414C">
        <w:t>AI</w:t>
      </w:r>
      <w:r>
        <w:t xml:space="preserve">, w tym ochrony przed manipulacją danymi oraz atakami na modele oraz weryfikacji poprawności ich działania; </w:t>
      </w:r>
    </w:p>
    <w:p w14:paraId="1A1A7C5E" w14:textId="1EB49413" w:rsidR="00F42B7A" w:rsidRDefault="26A47B90" w:rsidP="39E5A0F1">
      <w:pPr>
        <w:numPr>
          <w:ilvl w:val="0"/>
          <w:numId w:val="1"/>
        </w:numPr>
        <w:spacing w:after="0" w:line="276" w:lineRule="auto"/>
        <w:rPr>
          <w:rFonts w:eastAsiaTheme="minorEastAsia" w:cs="Arial"/>
        </w:rPr>
      </w:pPr>
      <w:r>
        <w:t>Regularna współpraca badawcza i operacyjna z krajowymi oraz zagranicznymi instytucjami i ekspertami odpowiedzialnymi za cyberbezpieczeństwo, a także realizacja wspólnych przedsięwzięć z</w:t>
      </w:r>
      <w:r w:rsidR="5CA2BE72">
        <w:t> </w:t>
      </w:r>
      <w:r>
        <w:t>badaczami w obszarach technologii przełomowych (kryptografia kwantowa i</w:t>
      </w:r>
      <w:r w:rsidR="5CA2BE72">
        <w:t> </w:t>
      </w:r>
      <w:r>
        <w:t>postkwantowa, technologie kosmiczne);</w:t>
      </w:r>
    </w:p>
    <w:p w14:paraId="6DFA1BB1" w14:textId="77777777" w:rsidR="00F42B7A" w:rsidRDefault="15F47917" w:rsidP="00FA2B8C">
      <w:pPr>
        <w:numPr>
          <w:ilvl w:val="0"/>
          <w:numId w:val="1"/>
        </w:numPr>
        <w:spacing w:after="0" w:line="276" w:lineRule="auto"/>
        <w:rPr>
          <w:rFonts w:eastAsiaTheme="minorEastAsia" w:cs="Arial"/>
        </w:rPr>
      </w:pPr>
      <w:r>
        <w:t>Przygotowanie materiałów merytorycznych i przeprowadzenie szkoleń dla kadry kierowniczej oraz pracowników infrastruktury krytycznej, a także dla twórców systemów sztucznej inteligencji w zakresie właściwych zagrożeń</w:t>
      </w:r>
      <w:r w:rsidR="00C67F88">
        <w:t>;</w:t>
      </w:r>
    </w:p>
    <w:p w14:paraId="548A3620" w14:textId="4244EDD5" w:rsidR="00F42B7A" w:rsidRDefault="00C67F88" w:rsidP="00FA2B8C">
      <w:pPr>
        <w:numPr>
          <w:ilvl w:val="0"/>
          <w:numId w:val="1"/>
        </w:numPr>
        <w:spacing w:after="0" w:line="276" w:lineRule="auto"/>
        <w:rPr>
          <w:rFonts w:eastAsiaTheme="minorEastAsia" w:cs="Arial"/>
        </w:rPr>
      </w:pPr>
      <w:r w:rsidRPr="006A3D0B">
        <w:t xml:space="preserve">Tworzenie materiałów i budowanie wiedzy o wpływie AI na bezpieczeństwo </w:t>
      </w:r>
      <w:r>
        <w:br/>
      </w:r>
      <w:r w:rsidRPr="006A3D0B">
        <w:t>w kluczowych sektorach;</w:t>
      </w:r>
    </w:p>
    <w:p w14:paraId="78A3F092" w14:textId="70A3BCAD" w:rsidR="00C67F88" w:rsidRPr="00F42B7A" w:rsidRDefault="00C67F88" w:rsidP="00FA2B8C">
      <w:pPr>
        <w:numPr>
          <w:ilvl w:val="0"/>
          <w:numId w:val="1"/>
        </w:numPr>
        <w:spacing w:after="0" w:line="276" w:lineRule="auto"/>
        <w:rPr>
          <w:rFonts w:eastAsiaTheme="minorEastAsia" w:cs="Arial"/>
        </w:rPr>
      </w:pPr>
      <w:r w:rsidRPr="006A3D0B">
        <w:t>Zbieranie i analizowanie informacji o incydentach z udziałem AI mających poważne znaczenie dla działania podstawowych usług publicznych (analogicznie do rejestru incydentów cyberbezpieczeństwa).</w:t>
      </w:r>
    </w:p>
    <w:p w14:paraId="44511450" w14:textId="77777777" w:rsidR="00C67F88" w:rsidRDefault="00C67F88" w:rsidP="006A3D0B">
      <w:pPr>
        <w:spacing w:after="0" w:line="276" w:lineRule="auto"/>
        <w:rPr>
          <w:rFonts w:cs="Arial"/>
        </w:rPr>
      </w:pPr>
    </w:p>
    <w:p w14:paraId="0DC6DB8B" w14:textId="77777777" w:rsidR="001577CF" w:rsidRDefault="001577CF" w:rsidP="006A3D0B">
      <w:pPr>
        <w:spacing w:after="0" w:line="276" w:lineRule="auto"/>
        <w:rPr>
          <w:rFonts w:cs="Arial"/>
        </w:rPr>
      </w:pPr>
    </w:p>
    <w:tbl>
      <w:tblPr>
        <w:tblW w:w="10774" w:type="dxa"/>
        <w:tblInd w:w="-294"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614"/>
        <w:gridCol w:w="4065"/>
        <w:gridCol w:w="992"/>
        <w:gridCol w:w="1134"/>
        <w:gridCol w:w="1559"/>
        <w:gridCol w:w="2410"/>
      </w:tblGrid>
      <w:tr w:rsidR="49CE76BA" w14:paraId="68D7FE2D" w14:textId="77777777" w:rsidTr="73E6F9BA">
        <w:trPr>
          <w:trHeight w:val="300"/>
        </w:trPr>
        <w:tc>
          <w:tcPr>
            <w:tcW w:w="6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4F6B6F97" w14:textId="01230B5D" w:rsidR="49CE76BA" w:rsidRDefault="2DC78226" w:rsidP="000A78AB">
            <w:pPr>
              <w:spacing w:before="80" w:after="80" w:line="276" w:lineRule="auto"/>
              <w:ind w:left="113"/>
              <w:rPr>
                <w:rFonts w:eastAsia="Arial" w:cs="Arial"/>
                <w:color w:val="000000" w:themeColor="text1"/>
                <w:sz w:val="18"/>
                <w:szCs w:val="18"/>
              </w:rPr>
            </w:pPr>
            <w:r w:rsidRPr="3B3A52B8">
              <w:rPr>
                <w:rFonts w:eastAsia="Arial" w:cs="Arial"/>
                <w:b/>
                <w:bCs/>
                <w:color w:val="000000" w:themeColor="text1"/>
                <w:sz w:val="18"/>
                <w:szCs w:val="18"/>
              </w:rPr>
              <w:t>Lp.</w:t>
            </w:r>
            <w:r w:rsidRPr="3B3A52B8">
              <w:rPr>
                <w:rFonts w:eastAsia="Arial" w:cs="Arial"/>
                <w:color w:val="000000" w:themeColor="text1"/>
                <w:sz w:val="18"/>
                <w:szCs w:val="18"/>
              </w:rPr>
              <w:t xml:space="preserve"> </w:t>
            </w:r>
          </w:p>
        </w:tc>
        <w:tc>
          <w:tcPr>
            <w:tcW w:w="40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07112E33" w14:textId="3E387881" w:rsidR="49CE76BA" w:rsidRDefault="2DC78226" w:rsidP="00C77466">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Nazwa wskaźnika</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92B0F31" w14:textId="5A5A3D06" w:rsidR="49CE76BA" w:rsidRDefault="2DC78226" w:rsidP="00C77466">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Wartość bazowa</w:t>
            </w:r>
            <w:r w:rsidRPr="3B3A52B8">
              <w:rPr>
                <w:rFonts w:eastAsia="Arial" w:cs="Arial"/>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14A089D6" w14:textId="1F0FBB09" w:rsidR="49CE76BA" w:rsidRDefault="2DC78226" w:rsidP="00C77466">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Wartość docelowa</w:t>
            </w:r>
            <w:r w:rsidRPr="3B3A52B8">
              <w:rPr>
                <w:rFonts w:eastAsia="Arial" w:cs="Arial"/>
                <w:color w:val="000000" w:themeColor="text1"/>
                <w:sz w:val="18"/>
                <w:szCs w:val="18"/>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0894D5A7" w14:textId="6EF7012D" w:rsidR="49CE76BA" w:rsidRDefault="2DC78226" w:rsidP="00C77466">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Rok, do kiedy wskaźnik ma zostać</w:t>
            </w:r>
            <w:r w:rsidR="00EA6519">
              <w:rPr>
                <w:rFonts w:eastAsia="Arial" w:cs="Arial"/>
                <w:b/>
                <w:bCs/>
                <w:color w:val="000000" w:themeColor="text1"/>
                <w:sz w:val="18"/>
                <w:szCs w:val="18"/>
              </w:rPr>
              <w:t xml:space="preserve"> </w:t>
            </w:r>
            <w:r w:rsidRPr="3B3A52B8">
              <w:rPr>
                <w:rFonts w:eastAsia="Arial" w:cs="Arial"/>
                <w:b/>
                <w:bCs/>
                <w:color w:val="000000" w:themeColor="text1"/>
                <w:sz w:val="18"/>
                <w:szCs w:val="18"/>
              </w:rPr>
              <w:t>osiągnięty</w:t>
            </w:r>
            <w:r w:rsidRPr="3B3A52B8">
              <w:rPr>
                <w:rFonts w:eastAsia="Arial" w:cs="Arial"/>
                <w:color w:val="000000" w:themeColor="text1"/>
                <w:sz w:val="18"/>
                <w:szCs w:val="18"/>
              </w:rPr>
              <w:t xml:space="preserve">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36A0081" w14:textId="39630792" w:rsidR="49CE76BA" w:rsidRDefault="2DC78226" w:rsidP="00C77466">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Podmiot odpowiedzialny/ Źródło danych</w:t>
            </w:r>
            <w:r w:rsidRPr="3B3A52B8">
              <w:rPr>
                <w:rFonts w:eastAsia="Arial" w:cs="Arial"/>
                <w:color w:val="000000" w:themeColor="text1"/>
                <w:sz w:val="18"/>
                <w:szCs w:val="18"/>
              </w:rPr>
              <w:t xml:space="preserve"> </w:t>
            </w:r>
          </w:p>
        </w:tc>
      </w:tr>
      <w:tr w:rsidR="00C10BCA" w14:paraId="33D36353" w14:textId="77777777" w:rsidTr="73E6F9BA">
        <w:trPr>
          <w:trHeight w:val="300"/>
        </w:trPr>
        <w:tc>
          <w:tcPr>
            <w:tcW w:w="1077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43F9CF" w14:textId="74E8745A" w:rsidR="00C10BCA" w:rsidRDefault="482977AD" w:rsidP="00C77466">
            <w:pPr>
              <w:spacing w:before="80" w:after="80" w:line="276" w:lineRule="auto"/>
              <w:ind w:left="57"/>
              <w:rPr>
                <w:rFonts w:eastAsia="Arial" w:cs="Arial"/>
                <w:sz w:val="18"/>
                <w:szCs w:val="18"/>
              </w:rPr>
            </w:pPr>
            <w:r w:rsidRPr="39E5A0F1">
              <w:rPr>
                <w:rFonts w:eastAsia="Arial" w:cs="Arial"/>
                <w:b/>
                <w:bCs/>
              </w:rPr>
              <w:t>Obszar: Sprawne Państwo</w:t>
            </w:r>
            <w:r w:rsidRPr="39E5A0F1">
              <w:rPr>
                <w:rFonts w:eastAsia="Arial" w:cs="Arial"/>
                <w:sz w:val="18"/>
                <w:szCs w:val="18"/>
              </w:rPr>
              <w:t xml:space="preserve">  </w:t>
            </w:r>
          </w:p>
        </w:tc>
      </w:tr>
      <w:tr w:rsidR="00C10BCA" w14:paraId="3E4A030D" w14:textId="77777777" w:rsidTr="73E6F9BA">
        <w:trPr>
          <w:trHeight w:val="300"/>
        </w:trPr>
        <w:tc>
          <w:tcPr>
            <w:tcW w:w="1077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1622C4A" w14:textId="2747B3E8" w:rsidR="00C10BCA" w:rsidRPr="00261203" w:rsidRDefault="00261203" w:rsidP="00C77466">
            <w:pPr>
              <w:spacing w:before="80" w:after="80" w:line="276" w:lineRule="auto"/>
              <w:ind w:left="57"/>
              <w:rPr>
                <w:rFonts w:eastAsia="Arial" w:cs="Arial"/>
                <w:color w:val="000000" w:themeColor="text1"/>
                <w:sz w:val="18"/>
                <w:szCs w:val="18"/>
              </w:rPr>
            </w:pPr>
            <w:r w:rsidRPr="3B3A52B8">
              <w:rPr>
                <w:rFonts w:eastAsia="Arial" w:cs="Arial"/>
                <w:color w:val="000000" w:themeColor="text1"/>
                <w:sz w:val="18"/>
                <w:szCs w:val="18"/>
              </w:rPr>
              <w:t xml:space="preserve"> </w:t>
            </w:r>
            <w:r w:rsidR="00C10BCA" w:rsidRPr="3B3A52B8">
              <w:rPr>
                <w:rFonts w:eastAsia="Arial" w:cs="Arial"/>
                <w:b/>
                <w:bCs/>
                <w:sz w:val="18"/>
                <w:szCs w:val="18"/>
              </w:rPr>
              <w:t>WSKAŹNIKI PRODUKTU:</w:t>
            </w:r>
            <w:r w:rsidR="00C10BCA" w:rsidRPr="3B3A52B8">
              <w:rPr>
                <w:rFonts w:eastAsia="Arial" w:cs="Arial"/>
                <w:sz w:val="18"/>
                <w:szCs w:val="18"/>
              </w:rPr>
              <w:t xml:space="preserve"> </w:t>
            </w:r>
          </w:p>
        </w:tc>
      </w:tr>
      <w:tr w:rsidR="00C10BCA" w14:paraId="1213648F" w14:textId="77777777" w:rsidTr="00C77466">
        <w:trPr>
          <w:trHeight w:val="300"/>
        </w:trPr>
        <w:tc>
          <w:tcPr>
            <w:tcW w:w="6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863E057" w14:textId="238E6A30" w:rsidR="00C10BCA" w:rsidRDefault="00C10BCA" w:rsidP="00C77466">
            <w:pPr>
              <w:spacing w:before="20" w:after="20" w:line="276" w:lineRule="auto"/>
              <w:ind w:left="57"/>
              <w:rPr>
                <w:rFonts w:eastAsia="Arial" w:cs="Arial"/>
                <w:color w:val="000000" w:themeColor="text1"/>
                <w:sz w:val="18"/>
                <w:szCs w:val="18"/>
              </w:rPr>
            </w:pPr>
            <w:r w:rsidRPr="3B3A52B8">
              <w:rPr>
                <w:rFonts w:eastAsia="Arial" w:cs="Arial"/>
                <w:color w:val="000000" w:themeColor="text1"/>
                <w:sz w:val="18"/>
                <w:szCs w:val="18"/>
              </w:rPr>
              <w:t xml:space="preserve"> </w:t>
            </w:r>
            <w:r w:rsidR="20C81FDC" w:rsidRPr="5D5922E5">
              <w:rPr>
                <w:rFonts w:eastAsia="Arial" w:cs="Arial"/>
                <w:color w:val="000000" w:themeColor="text1"/>
                <w:sz w:val="18"/>
                <w:szCs w:val="18"/>
              </w:rPr>
              <w:t>1.</w:t>
            </w:r>
          </w:p>
        </w:tc>
        <w:tc>
          <w:tcPr>
            <w:tcW w:w="4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A2428B" w14:textId="61B8465A" w:rsidR="00C10BCA" w:rsidRDefault="482977AD" w:rsidP="0019527C">
            <w:pPr>
              <w:spacing w:before="80" w:after="80" w:line="276" w:lineRule="auto"/>
              <w:ind w:left="57"/>
              <w:rPr>
                <w:rFonts w:eastAsia="Arial" w:cs="Arial"/>
                <w:sz w:val="18"/>
                <w:szCs w:val="18"/>
              </w:rPr>
            </w:pPr>
            <w:r w:rsidRPr="39E5A0F1">
              <w:rPr>
                <w:rFonts w:eastAsia="Arial" w:cs="Arial"/>
                <w:sz w:val="18"/>
                <w:szCs w:val="18"/>
              </w:rPr>
              <w:t>Liczba wdrożeń Wirtualnego Asystenta w</w:t>
            </w:r>
            <w:r w:rsidR="5CA2BE72" w:rsidRPr="39E5A0F1">
              <w:rPr>
                <w:rFonts w:eastAsia="Arial" w:cs="Arial"/>
                <w:sz w:val="18"/>
                <w:szCs w:val="18"/>
              </w:rPr>
              <w:t> </w:t>
            </w:r>
            <w:r w:rsidRPr="39E5A0F1">
              <w:rPr>
                <w:rFonts w:eastAsia="Arial" w:cs="Arial"/>
                <w:sz w:val="18"/>
                <w:szCs w:val="18"/>
              </w:rPr>
              <w:t xml:space="preserve">aplikacjach i platformach administracji publicznej </w:t>
            </w:r>
          </w:p>
        </w:tc>
        <w:tc>
          <w:tcPr>
            <w:tcW w:w="992" w:type="dxa"/>
            <w:tcBorders>
              <w:top w:val="nil"/>
              <w:left w:val="single" w:sz="8" w:space="0" w:color="000000" w:themeColor="text1"/>
              <w:bottom w:val="single" w:sz="8" w:space="0" w:color="000000" w:themeColor="text1"/>
              <w:right w:val="single" w:sz="8" w:space="0" w:color="000000" w:themeColor="text1"/>
            </w:tcBorders>
            <w:vAlign w:val="center"/>
          </w:tcPr>
          <w:p w14:paraId="6DDFBFA3"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nil"/>
              <w:left w:val="single" w:sz="8" w:space="0" w:color="000000" w:themeColor="text1"/>
              <w:bottom w:val="single" w:sz="8" w:space="0" w:color="000000" w:themeColor="text1"/>
              <w:right w:val="single" w:sz="8" w:space="0" w:color="000000" w:themeColor="text1"/>
            </w:tcBorders>
            <w:vAlign w:val="center"/>
          </w:tcPr>
          <w:p w14:paraId="3BC7B4B2"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3 </w:t>
            </w:r>
          </w:p>
        </w:tc>
        <w:tc>
          <w:tcPr>
            <w:tcW w:w="1559" w:type="dxa"/>
            <w:tcBorders>
              <w:top w:val="nil"/>
              <w:left w:val="single" w:sz="8" w:space="0" w:color="000000" w:themeColor="text1"/>
              <w:bottom w:val="single" w:sz="8" w:space="0" w:color="000000" w:themeColor="text1"/>
              <w:right w:val="single" w:sz="8" w:space="0" w:color="000000" w:themeColor="text1"/>
            </w:tcBorders>
            <w:vAlign w:val="center"/>
          </w:tcPr>
          <w:p w14:paraId="776BDA77"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2026 </w:t>
            </w:r>
          </w:p>
        </w:tc>
        <w:tc>
          <w:tcPr>
            <w:tcW w:w="2410" w:type="dxa"/>
            <w:tcBorders>
              <w:top w:val="nil"/>
              <w:left w:val="single" w:sz="8" w:space="0" w:color="000000" w:themeColor="text1"/>
              <w:bottom w:val="single" w:sz="8" w:space="0" w:color="000000" w:themeColor="text1"/>
              <w:right w:val="single" w:sz="8" w:space="0" w:color="000000" w:themeColor="text1"/>
            </w:tcBorders>
            <w:vAlign w:val="center"/>
          </w:tcPr>
          <w:p w14:paraId="7FA90435"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 xml:space="preserve">MC </w:t>
            </w:r>
          </w:p>
        </w:tc>
      </w:tr>
      <w:tr w:rsidR="00C10BCA" w14:paraId="3FAF4015" w14:textId="77777777" w:rsidTr="00C77466">
        <w:trPr>
          <w:trHeight w:val="300"/>
        </w:trPr>
        <w:tc>
          <w:tcPr>
            <w:tcW w:w="6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0D058CCE" w14:textId="06B14E21" w:rsidR="00C10BCA" w:rsidRDefault="00C10BCA" w:rsidP="00C77466">
            <w:pPr>
              <w:spacing w:before="20" w:after="20" w:line="276" w:lineRule="auto"/>
              <w:ind w:left="57"/>
              <w:rPr>
                <w:rFonts w:eastAsia="Arial" w:cs="Arial"/>
                <w:color w:val="000000" w:themeColor="text1"/>
                <w:sz w:val="18"/>
                <w:szCs w:val="18"/>
              </w:rPr>
            </w:pPr>
            <w:bookmarkStart w:id="19" w:name="_Hlk213908272"/>
            <w:r w:rsidRPr="3B3A52B8">
              <w:rPr>
                <w:rFonts w:eastAsia="Arial" w:cs="Arial"/>
                <w:color w:val="000000" w:themeColor="text1"/>
                <w:sz w:val="18"/>
                <w:szCs w:val="18"/>
              </w:rPr>
              <w:t xml:space="preserve"> </w:t>
            </w:r>
            <w:r w:rsidR="57AC2D4B" w:rsidRPr="5D5922E5">
              <w:rPr>
                <w:rFonts w:eastAsia="Arial" w:cs="Arial"/>
                <w:color w:val="000000" w:themeColor="text1"/>
                <w:sz w:val="18"/>
                <w:szCs w:val="18"/>
              </w:rPr>
              <w:t>2.</w:t>
            </w:r>
          </w:p>
        </w:tc>
        <w:tc>
          <w:tcPr>
            <w:tcW w:w="4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F77FEC" w14:textId="77777777" w:rsidR="00C10BCA" w:rsidRDefault="00C10BCA" w:rsidP="0019527C">
            <w:pPr>
              <w:spacing w:before="80" w:after="80" w:line="276" w:lineRule="auto"/>
              <w:ind w:left="57"/>
              <w:rPr>
                <w:rFonts w:eastAsia="Arial" w:cs="Arial"/>
                <w:sz w:val="18"/>
                <w:szCs w:val="18"/>
              </w:rPr>
            </w:pPr>
            <w:r w:rsidRPr="3B3A52B8">
              <w:rPr>
                <w:rFonts w:eastAsia="Arial" w:cs="Arial"/>
                <w:sz w:val="18"/>
                <w:szCs w:val="18"/>
              </w:rPr>
              <w:t xml:space="preserve">Liczba pilotaży AI w administracji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F34658"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DE6DFE" w14:textId="3D4794F1" w:rsidR="00C10BCA" w:rsidRDefault="00525B09" w:rsidP="00C77466">
            <w:pPr>
              <w:spacing w:before="80" w:after="0" w:line="276" w:lineRule="auto"/>
              <w:ind w:left="57"/>
              <w:rPr>
                <w:rFonts w:eastAsia="Arial" w:cs="Arial"/>
                <w:sz w:val="18"/>
                <w:szCs w:val="18"/>
              </w:rPr>
            </w:pPr>
            <w:r>
              <w:rPr>
                <w:rFonts w:eastAsia="Arial" w:cs="Arial"/>
                <w:sz w:val="18"/>
                <w:szCs w:val="18"/>
              </w:rPr>
              <w:t>3</w:t>
            </w:r>
            <w:r w:rsidR="00C10BCA" w:rsidRPr="3B3A52B8">
              <w:rPr>
                <w:rFonts w:eastAsia="Arial" w:cs="Arial"/>
                <w:sz w:val="18"/>
                <w:szCs w:val="18"/>
              </w:rPr>
              <w:t xml:space="preserve">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2E82D1"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2028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5D41BA"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 xml:space="preserve">MC / właściwe resorty </w:t>
            </w:r>
          </w:p>
        </w:tc>
      </w:tr>
      <w:tr w:rsidR="00C10BCA" w14:paraId="5AD60057" w14:textId="77777777" w:rsidTr="00C77466">
        <w:trPr>
          <w:trHeight w:val="300"/>
        </w:trPr>
        <w:tc>
          <w:tcPr>
            <w:tcW w:w="6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413A325B" w14:textId="5843465B" w:rsidR="00C10BCA" w:rsidRDefault="00C10BCA" w:rsidP="00C77466">
            <w:pPr>
              <w:spacing w:before="20" w:after="20" w:line="276" w:lineRule="auto"/>
              <w:ind w:left="57"/>
              <w:rPr>
                <w:rFonts w:eastAsia="Arial" w:cs="Arial"/>
                <w:color w:val="000000" w:themeColor="text1"/>
                <w:sz w:val="18"/>
                <w:szCs w:val="18"/>
              </w:rPr>
            </w:pPr>
            <w:r w:rsidRPr="3B3A52B8">
              <w:rPr>
                <w:rFonts w:eastAsia="Arial" w:cs="Arial"/>
                <w:color w:val="000000" w:themeColor="text1"/>
                <w:sz w:val="18"/>
                <w:szCs w:val="18"/>
              </w:rPr>
              <w:t xml:space="preserve"> </w:t>
            </w:r>
            <w:r w:rsidR="21DC6173" w:rsidRPr="5D5922E5">
              <w:rPr>
                <w:rFonts w:eastAsia="Arial" w:cs="Arial"/>
                <w:color w:val="000000" w:themeColor="text1"/>
                <w:sz w:val="18"/>
                <w:szCs w:val="18"/>
              </w:rPr>
              <w:t>3.</w:t>
            </w:r>
          </w:p>
        </w:tc>
        <w:tc>
          <w:tcPr>
            <w:tcW w:w="4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AAA6E5" w14:textId="069C0AF0" w:rsidR="00C10BCA" w:rsidRDefault="00C10BCA" w:rsidP="0019527C">
            <w:pPr>
              <w:spacing w:before="80" w:after="80" w:line="276" w:lineRule="auto"/>
              <w:ind w:left="57"/>
              <w:rPr>
                <w:rFonts w:eastAsia="Arial" w:cs="Arial"/>
                <w:sz w:val="18"/>
                <w:szCs w:val="18"/>
              </w:rPr>
            </w:pPr>
            <w:r w:rsidRPr="3B3A52B8">
              <w:rPr>
                <w:rFonts w:eastAsia="Arial" w:cs="Arial"/>
                <w:sz w:val="18"/>
                <w:szCs w:val="18"/>
              </w:rPr>
              <w:t xml:space="preserve">Liczba </w:t>
            </w:r>
            <w:r w:rsidRPr="00592D1B">
              <w:rPr>
                <w:rFonts w:eastAsia="Arial" w:cs="Arial"/>
                <w:sz w:val="18"/>
                <w:szCs w:val="18"/>
              </w:rPr>
              <w:t>inicjatyw</w:t>
            </w:r>
            <w:r w:rsidR="00592D1B">
              <w:rPr>
                <w:rFonts w:eastAsia="Arial" w:cs="Arial"/>
                <w:sz w:val="18"/>
                <w:szCs w:val="18"/>
              </w:rPr>
              <w:t xml:space="preserve"> </w:t>
            </w:r>
            <w:r w:rsidR="00592D1B" w:rsidRPr="00592D1B">
              <w:rPr>
                <w:rFonts w:eastAsia="Arial" w:cs="Arial"/>
                <w:sz w:val="18"/>
                <w:szCs w:val="18"/>
              </w:rPr>
              <w:t>Ośrodka Badań nad Bezpieczeństwem Sztucznej Inteligencji w NASK</w:t>
            </w:r>
            <w:r w:rsidR="00525B09" w:rsidRPr="00592D1B">
              <w:rPr>
                <w:rFonts w:eastAsia="Arial" w:cs="Arial"/>
                <w:sz w:val="18"/>
                <w:szCs w:val="18"/>
              </w:rPr>
              <w:t xml:space="preserve"> </w:t>
            </w:r>
            <w:r w:rsidR="00592D1B" w:rsidRPr="00592D1B">
              <w:rPr>
                <w:sz w:val="18"/>
                <w:szCs w:val="18"/>
              </w:rPr>
              <w:t xml:space="preserve">w obszarze badań naukowych w zakresie rozwoju metod obejmujących klasyfikację, rozpoznawanie </w:t>
            </w:r>
            <w:r w:rsidR="00592D1B" w:rsidRPr="00592D1B">
              <w:rPr>
                <w:sz w:val="18"/>
                <w:szCs w:val="18"/>
              </w:rPr>
              <w:br/>
              <w:t>i wykrywanie wzorców, prognozowanie, wspomaganie decyzji, generowanie treści multimedialnych oraz zabezpieczenia tych modeli implementując metody wyjaśnialności i odporności na ataki, weryfikacji ich bezpieczeństwa, wytwarzania bibliotek programistycznych i zbiorów danych</w:t>
            </w:r>
            <w:r w:rsidR="00592D1B">
              <w:rPr>
                <w:sz w:val="18"/>
                <w:szCs w:val="18"/>
              </w:rPr>
              <w:t xml:space="preserv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D1973A"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A3659C"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10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7DEDD6"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2030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19EE42"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 xml:space="preserve">NASK/ Ośrodek Badań nad Bezpieczeństwem Sztucznej Inteligencji w NASK </w:t>
            </w:r>
          </w:p>
        </w:tc>
      </w:tr>
      <w:bookmarkEnd w:id="19"/>
      <w:tr w:rsidR="00C10BCA" w14:paraId="1F0CDB11" w14:textId="77777777" w:rsidTr="00C77466">
        <w:trPr>
          <w:trHeight w:val="300"/>
        </w:trPr>
        <w:tc>
          <w:tcPr>
            <w:tcW w:w="6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ED7E372" w14:textId="7298F0F1" w:rsidR="00C10BCA" w:rsidRDefault="00C10BCA" w:rsidP="00C77466">
            <w:pPr>
              <w:spacing w:before="20" w:after="20" w:line="276" w:lineRule="auto"/>
              <w:ind w:left="57"/>
              <w:rPr>
                <w:rFonts w:eastAsia="Arial" w:cs="Arial"/>
                <w:color w:val="000000" w:themeColor="text1"/>
                <w:sz w:val="18"/>
                <w:szCs w:val="18"/>
              </w:rPr>
            </w:pPr>
            <w:r w:rsidRPr="3B3A52B8">
              <w:rPr>
                <w:rFonts w:eastAsia="Arial" w:cs="Arial"/>
                <w:color w:val="000000" w:themeColor="text1"/>
                <w:sz w:val="18"/>
                <w:szCs w:val="18"/>
              </w:rPr>
              <w:t xml:space="preserve"> </w:t>
            </w:r>
            <w:r w:rsidR="00B0A545" w:rsidRPr="5D5922E5">
              <w:rPr>
                <w:rFonts w:eastAsia="Arial" w:cs="Arial"/>
                <w:color w:val="000000" w:themeColor="text1"/>
                <w:sz w:val="18"/>
                <w:szCs w:val="18"/>
              </w:rPr>
              <w:t>4.</w:t>
            </w:r>
          </w:p>
        </w:tc>
        <w:tc>
          <w:tcPr>
            <w:tcW w:w="4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3D698D" w14:textId="77777777" w:rsidR="00C10BCA" w:rsidRDefault="00C10BCA" w:rsidP="0019527C">
            <w:pPr>
              <w:spacing w:before="80" w:after="80" w:line="276" w:lineRule="auto"/>
              <w:ind w:left="57"/>
              <w:rPr>
                <w:rFonts w:eastAsia="Arial" w:cs="Arial"/>
                <w:sz w:val="18"/>
                <w:szCs w:val="18"/>
              </w:rPr>
            </w:pPr>
            <w:r w:rsidRPr="3B3A52B8">
              <w:rPr>
                <w:rFonts w:eastAsia="Arial" w:cs="Arial"/>
                <w:sz w:val="18"/>
                <w:szCs w:val="18"/>
              </w:rPr>
              <w:t xml:space="preserve">Liczba inicjatyw pozostałych jednostek badawczych w zakresie bezpieczeństwa sztucznej inteligencji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071799"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21061A"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5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F3CBCB"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2030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DDF500"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MNiSW / jednostki badawcze</w:t>
            </w:r>
          </w:p>
        </w:tc>
      </w:tr>
      <w:tr w:rsidR="00C10BCA" w14:paraId="0AC83AE9" w14:textId="77777777" w:rsidTr="00C77466">
        <w:trPr>
          <w:trHeight w:val="300"/>
        </w:trPr>
        <w:tc>
          <w:tcPr>
            <w:tcW w:w="6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4B3CDB64" w14:textId="672CC4C1" w:rsidR="00C10BCA" w:rsidRDefault="00C10BCA" w:rsidP="00C77466">
            <w:pPr>
              <w:spacing w:before="20" w:after="20" w:line="276" w:lineRule="auto"/>
              <w:ind w:left="57"/>
              <w:rPr>
                <w:rFonts w:eastAsia="Arial" w:cs="Arial"/>
                <w:color w:val="000000" w:themeColor="text1"/>
                <w:sz w:val="18"/>
                <w:szCs w:val="18"/>
              </w:rPr>
            </w:pPr>
            <w:r w:rsidRPr="3B3A52B8">
              <w:rPr>
                <w:rFonts w:eastAsia="Arial" w:cs="Arial"/>
                <w:color w:val="000000" w:themeColor="text1"/>
                <w:sz w:val="18"/>
                <w:szCs w:val="18"/>
              </w:rPr>
              <w:t xml:space="preserve"> </w:t>
            </w:r>
            <w:r w:rsidR="0ECFAFAA" w:rsidRPr="5D5922E5">
              <w:rPr>
                <w:rFonts w:eastAsia="Arial" w:cs="Arial"/>
                <w:color w:val="000000" w:themeColor="text1"/>
                <w:sz w:val="18"/>
                <w:szCs w:val="18"/>
              </w:rPr>
              <w:t>5.</w:t>
            </w:r>
          </w:p>
        </w:tc>
        <w:tc>
          <w:tcPr>
            <w:tcW w:w="4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B9585A" w14:textId="77777777" w:rsidR="00C10BCA" w:rsidRDefault="00C10BCA" w:rsidP="0019527C">
            <w:pPr>
              <w:spacing w:before="80" w:after="80" w:line="276" w:lineRule="auto"/>
              <w:ind w:left="57"/>
              <w:rPr>
                <w:rFonts w:eastAsia="Arial" w:cs="Arial"/>
                <w:sz w:val="18"/>
                <w:szCs w:val="18"/>
              </w:rPr>
            </w:pPr>
            <w:r w:rsidRPr="3B3A52B8">
              <w:rPr>
                <w:rFonts w:eastAsia="Arial" w:cs="Arial"/>
                <w:sz w:val="18"/>
                <w:szCs w:val="18"/>
              </w:rPr>
              <w:t xml:space="preserve">Liczba dedykowanych szkoleń dla pracowników infrastruktury krytycznej dot. wykorzystania systemów AI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7F6A68"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21FF69"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200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501AB7"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2030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1DA178"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 xml:space="preserve">Krajowe Centrum Kompetencji Cyberbezpieczeństwa </w:t>
            </w:r>
          </w:p>
        </w:tc>
      </w:tr>
      <w:tr w:rsidR="00C10BCA" w14:paraId="53221A74" w14:textId="77777777" w:rsidTr="73E6F9BA">
        <w:trPr>
          <w:trHeight w:val="300"/>
        </w:trPr>
        <w:tc>
          <w:tcPr>
            <w:tcW w:w="1077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2660301A" w14:textId="5AFEDBFA" w:rsidR="00C10BCA" w:rsidRPr="00261203" w:rsidRDefault="00C10BCA" w:rsidP="0096521B">
            <w:pPr>
              <w:spacing w:before="80" w:after="80" w:line="276" w:lineRule="auto"/>
              <w:ind w:left="57"/>
              <w:rPr>
                <w:rFonts w:eastAsia="Arial" w:cs="Arial"/>
                <w:color w:val="000000" w:themeColor="text1"/>
                <w:sz w:val="18"/>
                <w:szCs w:val="18"/>
              </w:rPr>
            </w:pPr>
            <w:r w:rsidRPr="3B3A52B8">
              <w:rPr>
                <w:rFonts w:eastAsia="Arial" w:cs="Arial"/>
                <w:color w:val="000000" w:themeColor="text1"/>
                <w:sz w:val="18"/>
                <w:szCs w:val="18"/>
              </w:rPr>
              <w:t xml:space="preserve"> </w:t>
            </w:r>
            <w:r w:rsidRPr="3B3A52B8">
              <w:rPr>
                <w:rFonts w:eastAsia="Arial" w:cs="Arial"/>
                <w:b/>
                <w:bCs/>
                <w:sz w:val="18"/>
                <w:szCs w:val="18"/>
              </w:rPr>
              <w:t>WSKAŹNIKI REZULTATU:</w:t>
            </w:r>
            <w:r w:rsidRPr="3B3A52B8">
              <w:rPr>
                <w:rFonts w:eastAsia="Arial" w:cs="Arial"/>
                <w:sz w:val="18"/>
                <w:szCs w:val="18"/>
              </w:rPr>
              <w:t xml:space="preserve">  </w:t>
            </w:r>
          </w:p>
        </w:tc>
      </w:tr>
      <w:tr w:rsidR="00C10BCA" w14:paraId="52852780" w14:textId="77777777" w:rsidTr="00C77466">
        <w:trPr>
          <w:trHeight w:val="300"/>
        </w:trPr>
        <w:tc>
          <w:tcPr>
            <w:tcW w:w="6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E5DB924" w14:textId="30361843" w:rsidR="00C10BCA" w:rsidRDefault="00C10BCA" w:rsidP="00C77466">
            <w:pPr>
              <w:spacing w:before="20" w:after="20" w:line="276" w:lineRule="auto"/>
              <w:ind w:left="57"/>
              <w:rPr>
                <w:rFonts w:eastAsia="Arial" w:cs="Arial"/>
                <w:color w:val="000000" w:themeColor="text1"/>
                <w:sz w:val="18"/>
                <w:szCs w:val="18"/>
              </w:rPr>
            </w:pPr>
            <w:bookmarkStart w:id="20" w:name="_Hlk213908340"/>
            <w:r w:rsidRPr="3B3A52B8">
              <w:rPr>
                <w:rFonts w:eastAsia="Arial" w:cs="Arial"/>
                <w:color w:val="000000" w:themeColor="text1"/>
                <w:sz w:val="18"/>
                <w:szCs w:val="18"/>
              </w:rPr>
              <w:lastRenderedPageBreak/>
              <w:t xml:space="preserve"> </w:t>
            </w:r>
            <w:r w:rsidR="69547925" w:rsidRPr="5D5922E5">
              <w:rPr>
                <w:rFonts w:eastAsia="Arial" w:cs="Arial"/>
                <w:color w:val="000000" w:themeColor="text1"/>
                <w:sz w:val="18"/>
                <w:szCs w:val="18"/>
              </w:rPr>
              <w:t>1.</w:t>
            </w:r>
          </w:p>
        </w:tc>
        <w:tc>
          <w:tcPr>
            <w:tcW w:w="4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949496" w14:textId="3F1F0E24" w:rsidR="00C10BCA" w:rsidRDefault="482977AD" w:rsidP="0019527C">
            <w:pPr>
              <w:spacing w:before="80" w:after="80" w:line="276" w:lineRule="auto"/>
              <w:ind w:left="57"/>
              <w:rPr>
                <w:rFonts w:eastAsia="Arial" w:cs="Arial"/>
                <w:sz w:val="18"/>
                <w:szCs w:val="18"/>
              </w:rPr>
            </w:pPr>
            <w:r w:rsidRPr="39E5A0F1">
              <w:rPr>
                <w:rFonts w:eastAsia="Arial" w:cs="Arial"/>
                <w:sz w:val="18"/>
                <w:szCs w:val="18"/>
              </w:rPr>
              <w:t>Odsetek pracowników administracji publicznej objętych wsparciem szkoleniowym, którzy nabyli nową wiedzę z zakresu z zakresu AI</w:t>
            </w:r>
          </w:p>
        </w:tc>
        <w:tc>
          <w:tcPr>
            <w:tcW w:w="992" w:type="dxa"/>
            <w:tcBorders>
              <w:top w:val="nil"/>
              <w:left w:val="single" w:sz="8" w:space="0" w:color="000000" w:themeColor="text1"/>
              <w:bottom w:val="single" w:sz="8" w:space="0" w:color="000000" w:themeColor="text1"/>
              <w:right w:val="single" w:sz="8" w:space="0" w:color="000000" w:themeColor="text1"/>
            </w:tcBorders>
            <w:vAlign w:val="center"/>
          </w:tcPr>
          <w:p w14:paraId="7B1517A7" w14:textId="538A7588" w:rsidR="00C10BCA" w:rsidRDefault="000E00D1" w:rsidP="00C77466">
            <w:pPr>
              <w:spacing w:before="80" w:after="0" w:line="276" w:lineRule="auto"/>
              <w:ind w:left="57"/>
              <w:rPr>
                <w:rFonts w:eastAsia="Arial" w:cs="Arial"/>
                <w:sz w:val="18"/>
                <w:szCs w:val="18"/>
              </w:rPr>
            </w:pPr>
            <w:r>
              <w:rPr>
                <w:rFonts w:eastAsia="Arial" w:cs="Arial"/>
                <w:sz w:val="18"/>
                <w:szCs w:val="18"/>
              </w:rPr>
              <w:t>2500</w:t>
            </w:r>
            <w:r w:rsidR="00C10BCA" w:rsidRPr="3B3A52B8">
              <w:rPr>
                <w:rFonts w:eastAsia="Arial" w:cs="Arial"/>
                <w:sz w:val="18"/>
                <w:szCs w:val="18"/>
              </w:rPr>
              <w:t xml:space="preserve"> </w:t>
            </w:r>
          </w:p>
        </w:tc>
        <w:tc>
          <w:tcPr>
            <w:tcW w:w="1134" w:type="dxa"/>
            <w:tcBorders>
              <w:top w:val="nil"/>
              <w:left w:val="single" w:sz="8" w:space="0" w:color="000000" w:themeColor="text1"/>
              <w:bottom w:val="single" w:sz="8" w:space="0" w:color="000000" w:themeColor="text1"/>
              <w:right w:val="single" w:sz="8" w:space="0" w:color="000000" w:themeColor="text1"/>
            </w:tcBorders>
            <w:vAlign w:val="center"/>
          </w:tcPr>
          <w:p w14:paraId="733967B6" w14:textId="79D93E5B" w:rsidR="00C10BCA" w:rsidRDefault="00525B09" w:rsidP="00C77466">
            <w:pPr>
              <w:spacing w:before="80" w:after="0" w:line="276" w:lineRule="auto"/>
              <w:ind w:left="57"/>
              <w:rPr>
                <w:rFonts w:eastAsia="Arial" w:cs="Arial"/>
                <w:sz w:val="18"/>
                <w:szCs w:val="18"/>
              </w:rPr>
            </w:pPr>
            <w:r>
              <w:rPr>
                <w:rFonts w:eastAsia="Arial" w:cs="Arial"/>
                <w:sz w:val="18"/>
                <w:szCs w:val="18"/>
              </w:rPr>
              <w:t>5</w:t>
            </w:r>
            <w:r w:rsidR="00C10BCA" w:rsidRPr="3B3A52B8">
              <w:rPr>
                <w:rFonts w:eastAsia="Arial" w:cs="Arial"/>
                <w:sz w:val="18"/>
                <w:szCs w:val="18"/>
              </w:rPr>
              <w:t xml:space="preserve">0% </w:t>
            </w:r>
          </w:p>
        </w:tc>
        <w:tc>
          <w:tcPr>
            <w:tcW w:w="1559" w:type="dxa"/>
            <w:tcBorders>
              <w:top w:val="nil"/>
              <w:left w:val="single" w:sz="8" w:space="0" w:color="000000" w:themeColor="text1"/>
              <w:bottom w:val="single" w:sz="8" w:space="0" w:color="000000" w:themeColor="text1"/>
              <w:right w:val="single" w:sz="8" w:space="0" w:color="000000" w:themeColor="text1"/>
            </w:tcBorders>
            <w:vAlign w:val="center"/>
          </w:tcPr>
          <w:p w14:paraId="7C4CAFAB"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2028 </w:t>
            </w:r>
          </w:p>
        </w:tc>
        <w:tc>
          <w:tcPr>
            <w:tcW w:w="2410" w:type="dxa"/>
            <w:tcBorders>
              <w:top w:val="nil"/>
              <w:left w:val="single" w:sz="8" w:space="0" w:color="000000" w:themeColor="text1"/>
              <w:bottom w:val="single" w:sz="8" w:space="0" w:color="000000" w:themeColor="text1"/>
              <w:right w:val="single" w:sz="8" w:space="0" w:color="000000" w:themeColor="text1"/>
            </w:tcBorders>
            <w:vAlign w:val="center"/>
          </w:tcPr>
          <w:p w14:paraId="24FC2B62"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 xml:space="preserve">MC </w:t>
            </w:r>
          </w:p>
          <w:p w14:paraId="7919169B"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 xml:space="preserve">Dane własne MC </w:t>
            </w:r>
          </w:p>
        </w:tc>
      </w:tr>
      <w:tr w:rsidR="00C10BCA" w14:paraId="6C3437CF" w14:textId="77777777" w:rsidTr="00C77466">
        <w:trPr>
          <w:trHeight w:val="300"/>
        </w:trPr>
        <w:tc>
          <w:tcPr>
            <w:tcW w:w="6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949489E" w14:textId="779B3117" w:rsidR="00C10BCA" w:rsidRDefault="00C10BCA" w:rsidP="00C77466">
            <w:pPr>
              <w:spacing w:before="20" w:after="20" w:line="276" w:lineRule="auto"/>
              <w:ind w:left="57"/>
              <w:rPr>
                <w:rFonts w:eastAsia="Arial" w:cs="Arial"/>
                <w:color w:val="000000" w:themeColor="text1"/>
                <w:sz w:val="18"/>
                <w:szCs w:val="18"/>
              </w:rPr>
            </w:pPr>
            <w:r w:rsidRPr="3B3A52B8">
              <w:rPr>
                <w:rFonts w:eastAsia="Arial" w:cs="Arial"/>
                <w:color w:val="000000" w:themeColor="text1"/>
                <w:sz w:val="18"/>
                <w:szCs w:val="18"/>
              </w:rPr>
              <w:t xml:space="preserve"> </w:t>
            </w:r>
            <w:r w:rsidR="30ADB5D5" w:rsidRPr="5D5922E5">
              <w:rPr>
                <w:rFonts w:eastAsia="Arial" w:cs="Arial"/>
                <w:color w:val="000000" w:themeColor="text1"/>
                <w:sz w:val="18"/>
                <w:szCs w:val="18"/>
              </w:rPr>
              <w:t>2.</w:t>
            </w:r>
          </w:p>
        </w:tc>
        <w:tc>
          <w:tcPr>
            <w:tcW w:w="4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73BD8C" w14:textId="156F6324" w:rsidR="00C10BCA" w:rsidRDefault="482977AD" w:rsidP="0019527C">
            <w:pPr>
              <w:spacing w:before="80" w:after="80" w:line="276" w:lineRule="auto"/>
              <w:ind w:left="57"/>
              <w:rPr>
                <w:rFonts w:eastAsia="Arial" w:cs="Arial"/>
                <w:sz w:val="18"/>
                <w:szCs w:val="18"/>
              </w:rPr>
            </w:pPr>
            <w:r w:rsidRPr="39E5A0F1">
              <w:rPr>
                <w:rFonts w:eastAsia="Arial" w:cs="Arial"/>
                <w:sz w:val="18"/>
                <w:szCs w:val="18"/>
              </w:rPr>
              <w:t>Odsetek przeszkolonych pracowników wymiaru sprawiedliwości, którzy nabyli kompetencje z</w:t>
            </w:r>
            <w:r w:rsidR="78B7341D" w:rsidRPr="39E5A0F1">
              <w:rPr>
                <w:rFonts w:eastAsia="Arial" w:cs="Arial"/>
                <w:sz w:val="18"/>
                <w:szCs w:val="18"/>
              </w:rPr>
              <w:t> </w:t>
            </w:r>
            <w:r w:rsidRPr="39E5A0F1">
              <w:rPr>
                <w:rFonts w:eastAsia="Arial" w:cs="Arial"/>
                <w:sz w:val="18"/>
                <w:szCs w:val="18"/>
              </w:rPr>
              <w:t xml:space="preserve">zakresu bezpiecznego wykorzystania narzędzi AI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3B9021"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152DF6"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30%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910665" w14:textId="1E3A2D3C" w:rsidR="00C10BCA" w:rsidRDefault="00525B09" w:rsidP="00C77466">
            <w:pPr>
              <w:spacing w:before="80" w:after="0" w:line="276" w:lineRule="auto"/>
              <w:ind w:left="57"/>
              <w:rPr>
                <w:rFonts w:eastAsia="Arial" w:cs="Arial"/>
                <w:sz w:val="18"/>
                <w:szCs w:val="18"/>
              </w:rPr>
            </w:pPr>
            <w:r w:rsidRPr="3B3A52B8">
              <w:rPr>
                <w:rFonts w:eastAsia="Arial" w:cs="Arial"/>
                <w:sz w:val="18"/>
                <w:szCs w:val="18"/>
              </w:rPr>
              <w:t>20</w:t>
            </w:r>
            <w:r>
              <w:rPr>
                <w:rFonts w:eastAsia="Arial" w:cs="Arial"/>
                <w:sz w:val="18"/>
                <w:szCs w:val="18"/>
              </w:rPr>
              <w:t>29</w:t>
            </w:r>
            <w:r w:rsidRPr="3B3A52B8">
              <w:rPr>
                <w:rFonts w:eastAsia="Arial" w:cs="Arial"/>
                <w:sz w:val="18"/>
                <w:szCs w:val="18"/>
              </w:rPr>
              <w:t xml:space="preserve">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AF03DF"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 xml:space="preserve">MS </w:t>
            </w:r>
          </w:p>
        </w:tc>
      </w:tr>
      <w:bookmarkEnd w:id="20"/>
      <w:tr w:rsidR="00C10BCA" w14:paraId="31CB73ED" w14:textId="77777777" w:rsidTr="00C77466">
        <w:trPr>
          <w:trHeight w:val="300"/>
        </w:trPr>
        <w:tc>
          <w:tcPr>
            <w:tcW w:w="6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2A4DEA13" w14:textId="7BEFA820" w:rsidR="00C10BCA" w:rsidRDefault="00C10BCA" w:rsidP="00C77466">
            <w:pPr>
              <w:spacing w:before="20" w:after="20" w:line="276" w:lineRule="auto"/>
              <w:ind w:left="57"/>
              <w:rPr>
                <w:rFonts w:eastAsia="Arial" w:cs="Arial"/>
                <w:color w:val="000000" w:themeColor="text1"/>
                <w:sz w:val="18"/>
                <w:szCs w:val="18"/>
              </w:rPr>
            </w:pPr>
            <w:r w:rsidRPr="3B3A52B8">
              <w:rPr>
                <w:rFonts w:eastAsia="Arial" w:cs="Arial"/>
                <w:color w:val="000000" w:themeColor="text1"/>
                <w:sz w:val="18"/>
                <w:szCs w:val="18"/>
              </w:rPr>
              <w:t xml:space="preserve"> </w:t>
            </w:r>
            <w:r w:rsidR="4C5D24D8" w:rsidRPr="5D5922E5">
              <w:rPr>
                <w:rFonts w:eastAsia="Arial" w:cs="Arial"/>
                <w:color w:val="000000" w:themeColor="text1"/>
                <w:sz w:val="18"/>
                <w:szCs w:val="18"/>
              </w:rPr>
              <w:t>3.</w:t>
            </w:r>
          </w:p>
        </w:tc>
        <w:tc>
          <w:tcPr>
            <w:tcW w:w="4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19A7B5" w14:textId="17C267A0" w:rsidR="00C10BCA" w:rsidRDefault="00C10BCA" w:rsidP="0019527C">
            <w:pPr>
              <w:spacing w:before="80" w:after="80" w:line="276" w:lineRule="auto"/>
              <w:ind w:left="57"/>
              <w:rPr>
                <w:rFonts w:eastAsia="Arial" w:cs="Arial"/>
                <w:sz w:val="18"/>
                <w:szCs w:val="18"/>
              </w:rPr>
            </w:pPr>
            <w:r>
              <w:rPr>
                <w:rFonts w:eastAsia="Arial" w:cs="Arial"/>
                <w:sz w:val="18"/>
                <w:szCs w:val="18"/>
              </w:rPr>
              <w:t xml:space="preserve">Odsetek </w:t>
            </w:r>
            <w:r w:rsidRPr="3B3A52B8">
              <w:rPr>
                <w:rFonts w:eastAsia="Arial" w:cs="Arial"/>
                <w:sz w:val="18"/>
                <w:szCs w:val="18"/>
              </w:rPr>
              <w:t>twórców system</w:t>
            </w:r>
            <w:r w:rsidR="00525B09">
              <w:rPr>
                <w:rFonts w:eastAsia="Arial" w:cs="Arial"/>
                <w:sz w:val="18"/>
                <w:szCs w:val="18"/>
              </w:rPr>
              <w:t>ów</w:t>
            </w:r>
            <w:r w:rsidRPr="3B3A52B8">
              <w:rPr>
                <w:rFonts w:eastAsia="Arial" w:cs="Arial"/>
                <w:sz w:val="18"/>
                <w:szCs w:val="18"/>
              </w:rPr>
              <w:t xml:space="preserve"> sztucznej inteligencji (projektantów, programistów, ekspertów dziedzinowych, administratorów) objętych wsparciem szkoleniowym</w:t>
            </w:r>
            <w:r>
              <w:rPr>
                <w:rFonts w:eastAsia="Arial" w:cs="Arial"/>
                <w:sz w:val="18"/>
                <w:szCs w:val="18"/>
              </w:rPr>
              <w:t>, którzy nabyli nową wiedzę</w:t>
            </w:r>
            <w:r w:rsidRPr="3B3A52B8">
              <w:rPr>
                <w:rFonts w:eastAsia="Arial" w:cs="Arial"/>
                <w:sz w:val="18"/>
                <w:szCs w:val="18"/>
              </w:rPr>
              <w:t xml:space="preserve"> z zakresu z zakresu bezpieczeństwa systemów AI </w:t>
            </w:r>
            <w:r>
              <w:rPr>
                <w:rFonts w:eastAsia="Arial" w:cs="Arial"/>
                <w:sz w:val="18"/>
                <w:szCs w:val="18"/>
              </w:rPr>
              <w:t xml:space="preserve"> </w:t>
            </w:r>
            <w:r w:rsidRPr="3B3A52B8">
              <w:rPr>
                <w:rFonts w:eastAsia="Arial" w:cs="Arial"/>
                <w:sz w:val="18"/>
                <w:szCs w:val="18"/>
              </w:rPr>
              <w:t xml:space="preserve"> </w:t>
            </w:r>
            <w:r>
              <w:rPr>
                <w:rFonts w:eastAsia="Arial" w:cs="Arial"/>
                <w:sz w:val="18"/>
                <w:szCs w:val="18"/>
              </w:rPr>
              <w:t xml:space="preserve"> </w:t>
            </w:r>
            <w:r w:rsidRPr="3B3A52B8">
              <w:rPr>
                <w:rFonts w:eastAsia="Arial" w:cs="Arial"/>
                <w:sz w:val="18"/>
                <w:szCs w:val="18"/>
              </w:rPr>
              <w:t xml:space="preserv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438533" w14:textId="1C13A35C"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0</w:t>
            </w:r>
            <w:r>
              <w:rPr>
                <w:rFonts w:eastAsia="Arial" w:cs="Arial"/>
                <w:sz w:val="18"/>
                <w:szCs w:val="18"/>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59C314"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30%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9DB008"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2030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76ED9B"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 xml:space="preserve">MC </w:t>
            </w:r>
          </w:p>
          <w:p w14:paraId="7986572E"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 xml:space="preserve">Dane własne MC </w:t>
            </w:r>
          </w:p>
        </w:tc>
      </w:tr>
      <w:tr w:rsidR="00C10BCA" w14:paraId="3C638E0F" w14:textId="77777777" w:rsidTr="00C77466">
        <w:trPr>
          <w:trHeight w:val="300"/>
        </w:trPr>
        <w:tc>
          <w:tcPr>
            <w:tcW w:w="6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652B1A72" w14:textId="18D2E1FE" w:rsidR="00C10BCA" w:rsidRDefault="00C10BCA" w:rsidP="00C77466">
            <w:pPr>
              <w:spacing w:before="20" w:after="20" w:line="276" w:lineRule="auto"/>
              <w:ind w:left="57"/>
              <w:rPr>
                <w:rFonts w:eastAsia="Arial" w:cs="Arial"/>
                <w:color w:val="000000" w:themeColor="text1"/>
                <w:sz w:val="18"/>
                <w:szCs w:val="18"/>
              </w:rPr>
            </w:pPr>
            <w:bookmarkStart w:id="21" w:name="_Hlk213908402"/>
            <w:r w:rsidRPr="3B3A52B8">
              <w:rPr>
                <w:rFonts w:eastAsia="Arial" w:cs="Arial"/>
                <w:color w:val="000000" w:themeColor="text1"/>
                <w:sz w:val="18"/>
                <w:szCs w:val="18"/>
              </w:rPr>
              <w:t xml:space="preserve"> </w:t>
            </w:r>
            <w:r w:rsidR="546910B3" w:rsidRPr="5D5922E5">
              <w:rPr>
                <w:rFonts w:eastAsia="Arial" w:cs="Arial"/>
                <w:color w:val="000000" w:themeColor="text1"/>
                <w:sz w:val="18"/>
                <w:szCs w:val="18"/>
              </w:rPr>
              <w:t>4.</w:t>
            </w:r>
          </w:p>
        </w:tc>
        <w:tc>
          <w:tcPr>
            <w:tcW w:w="4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A26EF7" w14:textId="77777777" w:rsidR="00C10BCA" w:rsidRDefault="00C10BCA" w:rsidP="0019527C">
            <w:pPr>
              <w:spacing w:before="80" w:after="80" w:line="276" w:lineRule="auto"/>
              <w:ind w:left="57"/>
              <w:rPr>
                <w:rFonts w:eastAsia="Arial" w:cs="Arial"/>
                <w:sz w:val="18"/>
                <w:szCs w:val="18"/>
              </w:rPr>
            </w:pPr>
            <w:r>
              <w:rPr>
                <w:rFonts w:eastAsia="Arial" w:cs="Arial"/>
                <w:sz w:val="18"/>
                <w:szCs w:val="18"/>
              </w:rPr>
              <w:t xml:space="preserve">Odsetek przeszkolonego </w:t>
            </w:r>
            <w:r w:rsidRPr="3B3A52B8">
              <w:rPr>
                <w:rFonts w:eastAsia="Arial" w:cs="Arial"/>
                <w:sz w:val="18"/>
                <w:szCs w:val="18"/>
              </w:rPr>
              <w:t>personelu medycznego</w:t>
            </w:r>
            <w:r>
              <w:rPr>
                <w:rFonts w:eastAsia="Arial" w:cs="Arial"/>
                <w:sz w:val="18"/>
                <w:szCs w:val="18"/>
              </w:rPr>
              <w:t xml:space="preserve">, który nabył </w:t>
            </w:r>
            <w:r w:rsidRPr="3B3A52B8">
              <w:rPr>
                <w:rFonts w:eastAsia="Arial" w:cs="Arial"/>
                <w:sz w:val="18"/>
                <w:szCs w:val="18"/>
              </w:rPr>
              <w:t>kompetencj</w:t>
            </w:r>
            <w:r>
              <w:rPr>
                <w:rFonts w:eastAsia="Arial" w:cs="Arial"/>
                <w:sz w:val="18"/>
                <w:szCs w:val="18"/>
              </w:rPr>
              <w:t xml:space="preserve">e </w:t>
            </w:r>
            <w:r w:rsidRPr="3B3A52B8">
              <w:rPr>
                <w:rFonts w:eastAsia="Arial" w:cs="Arial"/>
                <w:sz w:val="18"/>
                <w:szCs w:val="18"/>
              </w:rPr>
              <w:t>z zakresu bezpiecznego wykorzystania narzędzi AI</w:t>
            </w:r>
            <w:r>
              <w:rPr>
                <w:rFonts w:eastAsia="Arial" w:cs="Arial"/>
                <w:sz w:val="18"/>
                <w:szCs w:val="18"/>
              </w:rPr>
              <w:t xml:space="preserve">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87D49F"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F497E6" w14:textId="1F54A4B7" w:rsidR="00C10BCA" w:rsidRDefault="00525B09" w:rsidP="00C77466">
            <w:pPr>
              <w:spacing w:before="80" w:after="0" w:line="276" w:lineRule="auto"/>
              <w:ind w:left="57"/>
              <w:rPr>
                <w:rFonts w:eastAsia="Arial" w:cs="Arial"/>
                <w:sz w:val="18"/>
                <w:szCs w:val="18"/>
              </w:rPr>
            </w:pPr>
            <w:r>
              <w:rPr>
                <w:rFonts w:eastAsia="Arial" w:cs="Arial"/>
                <w:sz w:val="18"/>
                <w:szCs w:val="18"/>
              </w:rPr>
              <w:t>5</w:t>
            </w:r>
            <w:r w:rsidR="00C10BCA" w:rsidRPr="3B3A52B8">
              <w:rPr>
                <w:rFonts w:eastAsia="Arial" w:cs="Arial"/>
                <w:sz w:val="18"/>
                <w:szCs w:val="18"/>
              </w:rPr>
              <w:t xml:space="preserve">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743EFB" w14:textId="46771A8C"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20</w:t>
            </w:r>
            <w:r w:rsidR="00525B09">
              <w:rPr>
                <w:rFonts w:eastAsia="Arial" w:cs="Arial"/>
                <w:sz w:val="18"/>
                <w:szCs w:val="18"/>
              </w:rPr>
              <w:t>28</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A0D04B"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 xml:space="preserve">MZ </w:t>
            </w:r>
          </w:p>
        </w:tc>
      </w:tr>
      <w:bookmarkEnd w:id="21"/>
      <w:tr w:rsidR="00C10BCA" w14:paraId="752398C8" w14:textId="77777777" w:rsidTr="00C77466">
        <w:trPr>
          <w:trHeight w:val="300"/>
        </w:trPr>
        <w:tc>
          <w:tcPr>
            <w:tcW w:w="6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24DB3DC" w14:textId="0BF14850" w:rsidR="00C10BCA" w:rsidRDefault="71CEB6A0" w:rsidP="00C77466">
            <w:pPr>
              <w:spacing w:before="20" w:after="20" w:line="276" w:lineRule="auto"/>
              <w:ind w:left="57"/>
              <w:rPr>
                <w:rFonts w:eastAsia="Arial" w:cs="Arial"/>
                <w:color w:val="000000" w:themeColor="text1"/>
                <w:sz w:val="18"/>
                <w:szCs w:val="18"/>
              </w:rPr>
            </w:pPr>
            <w:r w:rsidRPr="5D5922E5">
              <w:rPr>
                <w:rFonts w:eastAsia="Arial" w:cs="Arial"/>
                <w:color w:val="000000" w:themeColor="text1"/>
                <w:sz w:val="18"/>
                <w:szCs w:val="18"/>
              </w:rPr>
              <w:t>5.</w:t>
            </w:r>
          </w:p>
        </w:tc>
        <w:tc>
          <w:tcPr>
            <w:tcW w:w="4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F9D3AB"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Wzrost liczby pacjentów objętych narzędziem wykorzystującym AI do wspomagania analizy stanu zdrowia pacjenta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3A0B4E"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D0946A"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70%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DA819F"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2026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AB85CE"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 xml:space="preserve">Centrum e-Zdrowia </w:t>
            </w:r>
          </w:p>
          <w:p w14:paraId="31390FE5" w14:textId="48F91E22" w:rsidR="00C10BCA" w:rsidRDefault="482977AD" w:rsidP="0096521B">
            <w:pPr>
              <w:spacing w:before="80" w:after="80" w:line="276" w:lineRule="auto"/>
              <w:ind w:left="57"/>
              <w:rPr>
                <w:rFonts w:eastAsia="Arial" w:cs="Arial"/>
                <w:sz w:val="18"/>
                <w:szCs w:val="18"/>
              </w:rPr>
            </w:pPr>
            <w:r w:rsidRPr="39E5A0F1">
              <w:rPr>
                <w:rFonts w:eastAsia="Arial" w:cs="Arial"/>
                <w:sz w:val="18"/>
                <w:szCs w:val="18"/>
              </w:rPr>
              <w:t>Dokument oparty o dane z</w:t>
            </w:r>
            <w:r w:rsidR="78B7341D" w:rsidRPr="39E5A0F1">
              <w:rPr>
                <w:rFonts w:eastAsia="Arial" w:cs="Arial"/>
                <w:sz w:val="18"/>
                <w:szCs w:val="18"/>
              </w:rPr>
              <w:t> </w:t>
            </w:r>
            <w:r w:rsidRPr="39E5A0F1">
              <w:rPr>
                <w:rFonts w:eastAsia="Arial" w:cs="Arial"/>
                <w:sz w:val="18"/>
                <w:szCs w:val="18"/>
              </w:rPr>
              <w:t xml:space="preserve">systemu IT wydany przez CeZ i zatwierdzony przez MZ, wskazujący osiągnięty poziom (odsetek) dorosłych pacjentów objętych narzędziem do analizy stanu zdrowia </w:t>
            </w:r>
          </w:p>
        </w:tc>
      </w:tr>
      <w:tr w:rsidR="00C10BCA" w14:paraId="231382C4" w14:textId="77777777" w:rsidTr="00C77466">
        <w:trPr>
          <w:trHeight w:val="300"/>
        </w:trPr>
        <w:tc>
          <w:tcPr>
            <w:tcW w:w="6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71A933A1" w14:textId="06441DAC" w:rsidR="00C10BCA" w:rsidRDefault="00C10BCA" w:rsidP="00C77466">
            <w:pPr>
              <w:spacing w:before="20" w:after="20" w:line="276" w:lineRule="auto"/>
              <w:ind w:left="57"/>
              <w:rPr>
                <w:rFonts w:eastAsia="Arial" w:cs="Arial"/>
                <w:color w:val="000000" w:themeColor="text1"/>
                <w:sz w:val="18"/>
                <w:szCs w:val="18"/>
              </w:rPr>
            </w:pPr>
            <w:r w:rsidRPr="3B3A52B8">
              <w:rPr>
                <w:rFonts w:eastAsia="Arial" w:cs="Arial"/>
                <w:color w:val="000000" w:themeColor="text1"/>
                <w:sz w:val="18"/>
                <w:szCs w:val="18"/>
              </w:rPr>
              <w:t xml:space="preserve"> </w:t>
            </w:r>
            <w:r w:rsidR="3179B52A" w:rsidRPr="5D5922E5">
              <w:rPr>
                <w:rFonts w:eastAsia="Arial" w:cs="Arial"/>
                <w:color w:val="000000" w:themeColor="text1"/>
                <w:sz w:val="18"/>
                <w:szCs w:val="18"/>
              </w:rPr>
              <w:t>6.</w:t>
            </w:r>
          </w:p>
        </w:tc>
        <w:tc>
          <w:tcPr>
            <w:tcW w:w="4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2E94D0" w14:textId="5BEB65D3" w:rsidR="00C10BCA" w:rsidRDefault="482977AD" w:rsidP="0019527C">
            <w:pPr>
              <w:spacing w:before="80" w:after="80" w:line="276" w:lineRule="auto"/>
              <w:ind w:left="57"/>
              <w:rPr>
                <w:rFonts w:eastAsia="Arial" w:cs="Arial"/>
                <w:sz w:val="18"/>
                <w:szCs w:val="18"/>
              </w:rPr>
            </w:pPr>
            <w:r w:rsidRPr="39E5A0F1">
              <w:rPr>
                <w:rFonts w:eastAsia="Arial" w:cs="Arial"/>
                <w:sz w:val="18"/>
                <w:szCs w:val="18"/>
              </w:rPr>
              <w:t>Wzrost liczby podmiotów leczniczych o znaczeniu ogólnokrajowym/regionalnym podłączonych do centralnego repozytorium danych medycznych i</w:t>
            </w:r>
            <w:r w:rsidR="78B7341D" w:rsidRPr="39E5A0F1">
              <w:rPr>
                <w:rFonts w:eastAsia="Arial" w:cs="Arial"/>
                <w:sz w:val="18"/>
                <w:szCs w:val="18"/>
              </w:rPr>
              <w:t> </w:t>
            </w:r>
            <w:r w:rsidRPr="39E5A0F1">
              <w:rPr>
                <w:rFonts w:eastAsia="Arial" w:cs="Arial"/>
                <w:sz w:val="18"/>
                <w:szCs w:val="18"/>
              </w:rPr>
              <w:t xml:space="preserve">wyposażonego w oparte na sztucznej inteligencji narzędzie wspomagające podejmowanie decyzji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0FA3A4"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058746"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30%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2357DB" w14:textId="77777777" w:rsidR="00C10BCA" w:rsidRDefault="00C10BCA" w:rsidP="00C77466">
            <w:pPr>
              <w:spacing w:before="80" w:after="0" w:line="276" w:lineRule="auto"/>
              <w:ind w:left="57"/>
              <w:rPr>
                <w:rFonts w:eastAsia="Arial" w:cs="Arial"/>
                <w:sz w:val="18"/>
                <w:szCs w:val="18"/>
              </w:rPr>
            </w:pPr>
            <w:r w:rsidRPr="3B3A52B8">
              <w:rPr>
                <w:rFonts w:eastAsia="Arial" w:cs="Arial"/>
                <w:sz w:val="18"/>
                <w:szCs w:val="18"/>
              </w:rPr>
              <w:t xml:space="preserve">2026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EE34B6" w14:textId="77777777" w:rsidR="00C10BCA" w:rsidRDefault="00C10BCA" w:rsidP="0096521B">
            <w:pPr>
              <w:spacing w:before="80" w:after="80" w:line="276" w:lineRule="auto"/>
              <w:ind w:left="57"/>
              <w:rPr>
                <w:rFonts w:eastAsia="Arial" w:cs="Arial"/>
                <w:sz w:val="18"/>
                <w:szCs w:val="18"/>
              </w:rPr>
            </w:pPr>
            <w:r w:rsidRPr="3B3A52B8">
              <w:rPr>
                <w:rFonts w:eastAsia="Arial" w:cs="Arial"/>
                <w:sz w:val="18"/>
                <w:szCs w:val="18"/>
              </w:rPr>
              <w:t xml:space="preserve">Centrum e-Zdrowia </w:t>
            </w:r>
          </w:p>
          <w:p w14:paraId="7E69273E" w14:textId="1C204073" w:rsidR="00C10BCA" w:rsidRDefault="482977AD" w:rsidP="0096521B">
            <w:pPr>
              <w:spacing w:before="80" w:after="80" w:line="276" w:lineRule="auto"/>
              <w:ind w:left="57"/>
              <w:rPr>
                <w:rFonts w:eastAsia="Arial" w:cs="Arial"/>
                <w:sz w:val="18"/>
                <w:szCs w:val="18"/>
              </w:rPr>
            </w:pPr>
            <w:r w:rsidRPr="39E5A0F1">
              <w:rPr>
                <w:rFonts w:eastAsia="Arial" w:cs="Arial"/>
                <w:sz w:val="18"/>
                <w:szCs w:val="18"/>
              </w:rPr>
              <w:t>dokument oparty na danych z</w:t>
            </w:r>
            <w:r w:rsidR="78B7341D" w:rsidRPr="39E5A0F1">
              <w:rPr>
                <w:rFonts w:eastAsia="Arial" w:cs="Arial"/>
                <w:sz w:val="18"/>
                <w:szCs w:val="18"/>
              </w:rPr>
              <w:t> </w:t>
            </w:r>
            <w:r w:rsidRPr="39E5A0F1">
              <w:rPr>
                <w:rFonts w:eastAsia="Arial" w:cs="Arial"/>
                <w:sz w:val="18"/>
                <w:szCs w:val="18"/>
              </w:rPr>
              <w:t>systemu IT wydany przez CeZ</w:t>
            </w:r>
          </w:p>
        </w:tc>
      </w:tr>
    </w:tbl>
    <w:p w14:paraId="49D38CB3" w14:textId="5B343F23" w:rsidR="00F446BC" w:rsidRDefault="00F446BC" w:rsidP="006E748C">
      <w:pPr>
        <w:spacing w:after="0" w:line="276" w:lineRule="auto"/>
      </w:pPr>
      <w:r>
        <w:br w:type="page"/>
      </w:r>
    </w:p>
    <w:p w14:paraId="0EADE324" w14:textId="0F1FD1CB" w:rsidR="00FE4CE6" w:rsidRPr="00576B10" w:rsidRDefault="00FE4CE6" w:rsidP="006E748C">
      <w:pPr>
        <w:spacing w:after="0" w:line="276" w:lineRule="auto"/>
        <w:rPr>
          <w:rFonts w:eastAsiaTheme="minorEastAsia" w:cs="Arial"/>
          <w:b/>
          <w:bCs/>
        </w:rPr>
      </w:pPr>
    </w:p>
    <w:p w14:paraId="5CB86827" w14:textId="40F03E97" w:rsidR="00C67F88" w:rsidRPr="00461210" w:rsidRDefault="00C67F88" w:rsidP="00461210">
      <w:pPr>
        <w:pStyle w:val="Nagwek1"/>
        <w:rPr>
          <w:rFonts w:eastAsiaTheme="minorEastAsia"/>
        </w:rPr>
      </w:pPr>
      <w:bookmarkStart w:id="22" w:name="_Toc227047085"/>
      <w:r w:rsidRPr="00DC09AF">
        <w:t>Serce Kontynentu</w:t>
      </w:r>
      <w:r w:rsidR="00DC09AF">
        <w:br/>
      </w:r>
      <w:r w:rsidRPr="00DC09AF">
        <w:t>Sztucznej Inteligencji</w:t>
      </w:r>
      <w:bookmarkEnd w:id="22"/>
      <w:r w:rsidRPr="00DC09AF">
        <w:t xml:space="preserve"> </w:t>
      </w:r>
    </w:p>
    <w:p w14:paraId="71029664" w14:textId="0BD4FF24" w:rsidR="00242F62" w:rsidRDefault="00242F62" w:rsidP="00242F62">
      <w:r>
        <w:rPr>
          <w:noProof/>
        </w:rPr>
        <mc:AlternateContent>
          <mc:Choice Requires="wps">
            <w:drawing>
              <wp:anchor distT="0" distB="0" distL="114300" distR="114300" simplePos="0" relativeHeight="251662406" behindDoc="0" locked="0" layoutInCell="1" allowOverlap="1" wp14:anchorId="7EBDF706" wp14:editId="0C8B7835">
                <wp:simplePos x="0" y="0"/>
                <wp:positionH relativeFrom="column">
                  <wp:posOffset>1270</wp:posOffset>
                </wp:positionH>
                <wp:positionV relativeFrom="paragraph">
                  <wp:posOffset>30007</wp:posOffset>
                </wp:positionV>
                <wp:extent cx="3625703" cy="0"/>
                <wp:effectExtent l="0" t="0" r="6985" b="12700"/>
                <wp:wrapNone/>
                <wp:docPr id="794040302" name="Łącznik prosty 2"/>
                <wp:cNvGraphicFramePr/>
                <a:graphic xmlns:a="http://schemas.openxmlformats.org/drawingml/2006/main">
                  <a:graphicData uri="http://schemas.microsoft.com/office/word/2010/wordprocessingShape">
                    <wps:wsp>
                      <wps:cNvCnPr/>
                      <wps:spPr>
                        <a:xfrm>
                          <a:off x="0" y="0"/>
                          <a:ext cx="3625703"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dec="http://schemas.microsoft.com/office/drawing/2017/decorative">
            <w:pict w14:anchorId="2CAB40BC">
              <v:line id="Łącznik prosty 2" style="position:absolute;z-index:2516624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1pt,2.35pt" to="285.6pt,2.35pt" w14:anchorId="2179C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">
                <v:stroke joinstyle="miter"/>
              </v:line>
            </w:pict>
          </mc:Fallback>
        </mc:AlternateContent>
      </w:r>
    </w:p>
    <w:p w14:paraId="52AD9991" w14:textId="47E76FA8" w:rsidR="000E00D1" w:rsidRDefault="00C67F88" w:rsidP="00990227">
      <w:pPr>
        <w:pStyle w:val="Nagwek2"/>
      </w:pPr>
      <w:bookmarkStart w:id="23" w:name="_Toc227047086"/>
      <w:r w:rsidRPr="006A3D0B">
        <w:t xml:space="preserve">5.1. </w:t>
      </w:r>
      <w:r w:rsidRPr="00990227">
        <w:t>Cel i działania dla</w:t>
      </w:r>
      <w:r w:rsidR="00990227" w:rsidRPr="00990227">
        <w:t xml:space="preserve"> </w:t>
      </w:r>
      <w:r w:rsidRPr="00990227">
        <w:t>rozwoju AI biznesie</w:t>
      </w:r>
      <w:bookmarkEnd w:id="23"/>
    </w:p>
    <w:bookmarkStart w:id="24" w:name="_Toc221515973"/>
    <w:p w14:paraId="2BFC7DFB" w14:textId="14B34844" w:rsidR="00C67F88" w:rsidRPr="001D72AA" w:rsidRDefault="00242F62" w:rsidP="009E2A07">
      <w:r w:rsidRPr="00FE4CE6">
        <w:rPr>
          <w:noProof/>
          <w:highlight w:val="yellow"/>
        </w:rPr>
        <mc:AlternateContent>
          <mc:Choice Requires="wps">
            <w:drawing>
              <wp:anchor distT="0" distB="0" distL="114300" distR="114300" simplePos="0" relativeHeight="251658259" behindDoc="0" locked="0" layoutInCell="1" allowOverlap="1" wp14:anchorId="0A07170C" wp14:editId="2F1E0806">
                <wp:simplePos x="0" y="0"/>
                <wp:positionH relativeFrom="column">
                  <wp:posOffset>1270</wp:posOffset>
                </wp:positionH>
                <wp:positionV relativeFrom="paragraph">
                  <wp:posOffset>36668</wp:posOffset>
                </wp:positionV>
                <wp:extent cx="5039360" cy="0"/>
                <wp:effectExtent l="0" t="0" r="15240" b="12700"/>
                <wp:wrapNone/>
                <wp:docPr id="561883048" name="Łącznik prosty 2"/>
                <wp:cNvGraphicFramePr/>
                <a:graphic xmlns:a="http://schemas.openxmlformats.org/drawingml/2006/main">
                  <a:graphicData uri="http://schemas.microsoft.com/office/word/2010/wordprocessingShape">
                    <wps:wsp>
                      <wps:cNvCnPr/>
                      <wps:spPr>
                        <a:xfrm>
                          <a:off x="0" y="0"/>
                          <a:ext cx="503936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dec="http://schemas.microsoft.com/office/drawing/2017/decorative">
            <w:pict w14:anchorId="71B65B0E">
              <v:line id="Łącznik prosty 2" style="position:absolute;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1pt,2.9pt" to="396.9pt,2.9pt" w14:anchorId="3B162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">
                <v:stroke joinstyle="miter"/>
              </v:line>
            </w:pict>
          </mc:Fallback>
        </mc:AlternateContent>
      </w:r>
      <w:bookmarkEnd w:id="24"/>
    </w:p>
    <w:p w14:paraId="1079CE58" w14:textId="2DD5B03D" w:rsidR="00C67F88" w:rsidRPr="006A3D0B" w:rsidRDefault="26A47B90" w:rsidP="00D55C7E">
      <w:pPr>
        <w:pStyle w:val="Podtytu"/>
      </w:pPr>
      <w:r>
        <w:t xml:space="preserve">Cel 4: Polska Sercem Kontynentu Sztucznej Inteligencji dzięki licznym wdrożeniom </w:t>
      </w:r>
      <w:r w:rsidR="00C67F88">
        <w:br/>
      </w:r>
      <w:r>
        <w:t>w</w:t>
      </w:r>
      <w:r w:rsidR="78B7341D">
        <w:t> </w:t>
      </w:r>
      <w:r>
        <w:t>kluczowych sektorach gospodarki</w:t>
      </w:r>
    </w:p>
    <w:p w14:paraId="7C7D50EE" w14:textId="46269C8F" w:rsidR="30C35194" w:rsidRDefault="30C35194" w:rsidP="30485067">
      <w:pPr>
        <w:spacing w:after="0" w:line="276" w:lineRule="auto"/>
        <w:rPr>
          <w:rFonts w:eastAsia="Arial" w:cs="Arial"/>
        </w:rPr>
      </w:pPr>
      <w:r w:rsidRPr="31E7675A">
        <w:rPr>
          <w:rFonts w:eastAsia="Arial" w:cs="Arial"/>
        </w:rPr>
        <w:t>Zastosowanie sztucznej inteligencji w kluczowych sektorach polskiej gospodarki pozwoli na wspieranie transformacji technologicznej firm, zwiększając konkurencyjność gospodarki i tworząc atrakcyjne miejsca pracy. Dla osiągnięcia wskazanego celu konieczne jest, by podmioty działające w kluczowych dla rozwoju Polski sektorach gospodarki skutecznie wdrażały rozwiązania sztucznej inteligencji dla zwiększenia konkurencyjności produktów i usług.</w:t>
      </w:r>
    </w:p>
    <w:p w14:paraId="622B9A38" w14:textId="6CFAE844" w:rsidR="30C35194" w:rsidRDefault="52E3EBEA" w:rsidP="00445904">
      <w:pPr>
        <w:pStyle w:val="Podtytuwtekcie"/>
      </w:pPr>
      <w:r>
        <w:t>Głównym wyzwaniem z obszaru wsparcia dla biznesu jest efektywne wsparcie przedsiębiorstw w Polsce w</w:t>
      </w:r>
      <w:r w:rsidR="78B7341D">
        <w:t> </w:t>
      </w:r>
      <w:r>
        <w:t xml:space="preserve">opracowywaniu, komercjalizacji i </w:t>
      </w:r>
      <w:r w:rsidR="47C7BE22">
        <w:t xml:space="preserve">efektywnym </w:t>
      </w:r>
      <w:r>
        <w:t>wdrażaniu technologii sztucznej inteligencji. Szerokie zastosowanie AI w</w:t>
      </w:r>
      <w:r w:rsidR="47C7BE22">
        <w:t> </w:t>
      </w:r>
      <w:r>
        <w:t xml:space="preserve">polskich przedsiębiorstwach jest kluczem do sukcesu w postaci zwiększenia konkurencyjności i pozyskania nowych rynków. Każde wdrożenie może doprowadzić do ograniczenia kosztów lub – co ma dużo większe znaczenie – do zwiększenia produktywności i różnorodności oferowanych produktów </w:t>
      </w:r>
      <w:r w:rsidR="30C35194">
        <w:br/>
      </w:r>
      <w:r>
        <w:t>i</w:t>
      </w:r>
      <w:r w:rsidR="47C7BE22">
        <w:t> </w:t>
      </w:r>
      <w:r>
        <w:t xml:space="preserve">usług. </w:t>
      </w:r>
    </w:p>
    <w:p w14:paraId="25C1B07C" w14:textId="24D74240" w:rsidR="30C35194" w:rsidRDefault="74C399E7" w:rsidP="1912CE15">
      <w:pPr>
        <w:spacing w:line="276" w:lineRule="auto"/>
        <w:rPr>
          <w:rFonts w:eastAsia="Arial" w:cs="Arial"/>
        </w:rPr>
      </w:pPr>
      <w:r w:rsidRPr="39E5A0F1">
        <w:rPr>
          <w:rFonts w:eastAsia="Arial" w:cs="Arial"/>
        </w:rPr>
        <w:t>Polska na arenie międzynarodowej sta</w:t>
      </w:r>
      <w:r w:rsidR="00525B09">
        <w:rPr>
          <w:rFonts w:eastAsia="Arial" w:cs="Arial"/>
        </w:rPr>
        <w:t>nie</w:t>
      </w:r>
      <w:r w:rsidRPr="39E5A0F1">
        <w:rPr>
          <w:rFonts w:eastAsia="Arial" w:cs="Arial"/>
        </w:rPr>
        <w:t xml:space="preserve"> się liczącym eksporterem produktów i usług AI bezpiecznych i</w:t>
      </w:r>
      <w:r w:rsidR="0A5DE42B" w:rsidRPr="39E5A0F1">
        <w:rPr>
          <w:rFonts w:eastAsia="Arial" w:cs="Arial"/>
        </w:rPr>
        <w:t> </w:t>
      </w:r>
      <w:r w:rsidRPr="39E5A0F1">
        <w:rPr>
          <w:rFonts w:eastAsia="Arial" w:cs="Arial"/>
        </w:rPr>
        <w:t>godnych zaufania oraz miejscem atrakcyjnym dla inwestorów z punktu widzenia ryzyka i zakresu regulacji.</w:t>
      </w:r>
    </w:p>
    <w:p w14:paraId="7CFAE785" w14:textId="22AED4EB" w:rsidR="00C67F88" w:rsidRPr="006A3D0B" w:rsidRDefault="174595F2" w:rsidP="75BA2821">
      <w:pPr>
        <w:spacing w:after="0" w:line="276" w:lineRule="auto"/>
        <w:rPr>
          <w:rFonts w:eastAsiaTheme="minorEastAsia" w:cs="Arial"/>
        </w:rPr>
      </w:pPr>
      <w:r w:rsidRPr="75BA2821">
        <w:rPr>
          <w:rFonts w:eastAsia="Arial" w:cs="Arial"/>
        </w:rPr>
        <w:t xml:space="preserve">W celu skutecznego wdrażania sztucznej inteligencji w kluczowych sektorach gospodarki oraz wzmocnienia współpracy między przedsiębiorstwami, sektorem publicznym i środowiskiem naukowym, Komisja Europejska inicjuje powstanie Apply AI Alliance. Platforma ta ma pełnić rolę forum dialogu i wymiany doświadczeń, umożliwiając identyfikację barier, formułowanie rekomendacji oraz wspieranie adopcji AI w praktyce, szczególnie w małych i średnich przedsiębiorstwach. </w:t>
      </w:r>
      <w:r w:rsidR="079A7B70" w:rsidRPr="75BA2821">
        <w:rPr>
          <w:rFonts w:eastAsiaTheme="minorEastAsia" w:cs="Arial"/>
        </w:rPr>
        <w:t xml:space="preserve">Apply AI Alliance ma stać się kluczowym narzędziem współpracy i wdrażania europejskiej strategii dla </w:t>
      </w:r>
      <w:r w:rsidR="079A7B70" w:rsidRPr="75BA2821">
        <w:rPr>
          <w:rFonts w:eastAsiaTheme="minorEastAsia" w:cs="Arial"/>
        </w:rPr>
        <w:lastRenderedPageBreak/>
        <w:t>sztucznej inteligencji, wspierając rozwój bezpiecznych, etycznych i użytecznych rozwiązań opartych na AI</w:t>
      </w:r>
      <w:r w:rsidR="457291FC" w:rsidRPr="75BA2821">
        <w:rPr>
          <w:rFonts w:eastAsiaTheme="minorEastAsia" w:cs="Arial"/>
        </w:rPr>
        <w:t>.</w:t>
      </w:r>
    </w:p>
    <w:p w14:paraId="7D75FB87" w14:textId="43C48134" w:rsidR="00C67F88" w:rsidRPr="006A3D0B" w:rsidRDefault="3E7324C8" w:rsidP="3B3A52B8">
      <w:pPr>
        <w:spacing w:after="0" w:line="276" w:lineRule="auto"/>
        <w:rPr>
          <w:rFonts w:eastAsiaTheme="minorEastAsia" w:cs="Arial"/>
        </w:rPr>
      </w:pPr>
      <w:r w:rsidRPr="3B3A52B8">
        <w:rPr>
          <w:rFonts w:eastAsiaTheme="minorEastAsia" w:cs="Arial"/>
        </w:rPr>
        <w:t>W sektorach szczególnie intensywnie korzystających z technologii cyfrowych, takich</w:t>
      </w:r>
      <w:r w:rsidR="00A173D0">
        <w:rPr>
          <w:rFonts w:eastAsiaTheme="minorEastAsia" w:cs="Arial"/>
        </w:rPr>
        <w:t>,</w:t>
      </w:r>
      <w:r w:rsidRPr="3B3A52B8">
        <w:rPr>
          <w:rFonts w:eastAsiaTheme="minorEastAsia" w:cs="Arial"/>
        </w:rPr>
        <w:t xml:space="preserve"> jak mobilność, energetyka, środowisko, kultura i przemysły kreatywne, Polska będzie wspierać rozwój specjalistycznych kompetencji poprzez angażowanie się w europejskie inicjatywy: </w:t>
      </w:r>
    </w:p>
    <w:p w14:paraId="347833B4" w14:textId="6B2C0CB5" w:rsidR="00C67F88" w:rsidRPr="006A3D0B" w:rsidRDefault="6D439000" w:rsidP="39E5A0F1">
      <w:pPr>
        <w:spacing w:after="0" w:line="276" w:lineRule="auto"/>
        <w:rPr>
          <w:rFonts w:eastAsiaTheme="minorEastAsia" w:cs="Arial"/>
        </w:rPr>
      </w:pPr>
      <w:r w:rsidRPr="39E5A0F1">
        <w:rPr>
          <w:rFonts w:eastAsiaTheme="minorEastAsia" w:cs="Arial"/>
        </w:rPr>
        <w:t xml:space="preserve">Programy „AI dla biznesu” - studia magisterskie i podyplomowe rozwijające tzw. profile hybrydowe, łączące wiedzę branżową z umiejętnościami technologicznymi </w:t>
      </w:r>
      <w:r w:rsidR="3E7324C8">
        <w:br/>
      </w:r>
      <w:r w:rsidRPr="39E5A0F1">
        <w:rPr>
          <w:rFonts w:eastAsiaTheme="minorEastAsia" w:cs="Arial"/>
        </w:rPr>
        <w:t>w</w:t>
      </w:r>
      <w:r w:rsidR="0A5DE42B" w:rsidRPr="39E5A0F1">
        <w:rPr>
          <w:rFonts w:eastAsiaTheme="minorEastAsia" w:cs="Arial"/>
        </w:rPr>
        <w:t> </w:t>
      </w:r>
      <w:r w:rsidRPr="39E5A0F1">
        <w:rPr>
          <w:rFonts w:eastAsiaTheme="minorEastAsia" w:cs="Arial"/>
        </w:rPr>
        <w:t xml:space="preserve">obszarze AI, realizowane przy wsparciu programu Cyfrowa Europa oraz Erasmus+ </w:t>
      </w:r>
    </w:p>
    <w:p w14:paraId="358DB2E0" w14:textId="0264265D" w:rsidR="00C67F88" w:rsidRPr="006A3D0B" w:rsidRDefault="3E7324C8" w:rsidP="3B3A52B8">
      <w:pPr>
        <w:spacing w:after="0" w:line="276" w:lineRule="auto"/>
        <w:rPr>
          <w:rFonts w:eastAsiaTheme="minorEastAsia" w:cs="Arial"/>
        </w:rPr>
      </w:pPr>
      <w:r w:rsidRPr="3B3A52B8">
        <w:rPr>
          <w:rFonts w:eastAsiaTheme="minorEastAsia" w:cs="Arial"/>
        </w:rPr>
        <w:t xml:space="preserve">Laboratorium Przedsiębiorców AI - inicjatywę łączącą absolwentów kierunków związanych z AI z mentorami z sektora technologicznego, wspierającą rozwój nowych modeli biznesowych i partnerstw między nauką a przemysłem. </w:t>
      </w:r>
    </w:p>
    <w:p w14:paraId="2A8314A4" w14:textId="122AF381" w:rsidR="00C67F88" w:rsidRPr="006A3D0B" w:rsidRDefault="3E7324C8" w:rsidP="3B3A52B8">
      <w:pPr>
        <w:spacing w:after="0" w:line="276" w:lineRule="auto"/>
        <w:rPr>
          <w:rFonts w:eastAsiaTheme="minorEastAsia" w:cs="Arial"/>
        </w:rPr>
      </w:pPr>
      <w:r w:rsidRPr="3B3A52B8">
        <w:rPr>
          <w:rFonts w:eastAsiaTheme="minorEastAsia" w:cs="Arial"/>
        </w:rPr>
        <w:t>Działania te mają na celu budowę silnego zaplecza kompetencyjnego dla gospodarki opartej na sztucznej inteligencji oraz rozwój nowej generacji ekspertów łączących wiedzę technologiczną, biznesową i branżową.</w:t>
      </w:r>
    </w:p>
    <w:p w14:paraId="126DAE33" w14:textId="74E3EA74" w:rsidR="3B3A52B8" w:rsidRDefault="3B3A52B8" w:rsidP="3B3A52B8">
      <w:pPr>
        <w:spacing w:after="0" w:line="276" w:lineRule="auto"/>
        <w:rPr>
          <w:rFonts w:eastAsiaTheme="minorEastAsia" w:cs="Arial"/>
          <w:highlight w:val="yellow"/>
        </w:rPr>
      </w:pPr>
    </w:p>
    <w:p w14:paraId="01BBA462" w14:textId="2F6DE815" w:rsidR="00C67F88" w:rsidRPr="00A173D0" w:rsidRDefault="1C5B7707" w:rsidP="00445904">
      <w:pPr>
        <w:pStyle w:val="Podtytuwtekcie"/>
      </w:pPr>
      <w:r w:rsidRPr="00A173D0">
        <w:t>Główne kierunki działań:</w:t>
      </w:r>
    </w:p>
    <w:p w14:paraId="7E5017C2" w14:textId="59A27551" w:rsidR="00CA5C1E" w:rsidRPr="00521803" w:rsidRDefault="2DCA1663" w:rsidP="00B26343">
      <w:pPr>
        <w:pStyle w:val="Akapitzlist"/>
        <w:rPr>
          <w:rStyle w:val="cf01"/>
          <w:rFonts w:ascii="Arial" w:hAnsi="Arial" w:cs="Arial"/>
          <w:sz w:val="24"/>
          <w:szCs w:val="24"/>
        </w:rPr>
      </w:pPr>
      <w:r w:rsidRPr="00521803">
        <w:rPr>
          <w:rStyle w:val="cf01"/>
          <w:rFonts w:ascii="Arial" w:eastAsiaTheme="majorEastAsia" w:hAnsi="Arial" w:cs="Arial"/>
          <w:sz w:val="24"/>
          <w:szCs w:val="24"/>
        </w:rPr>
        <w:t xml:space="preserve">Wspieranie adopcji rozwiązań AI w firmach </w:t>
      </w:r>
      <w:r w:rsidR="00525B09" w:rsidRPr="00521803">
        <w:rPr>
          <w:rStyle w:val="cf01"/>
          <w:rFonts w:ascii="Arial" w:eastAsiaTheme="majorEastAsia" w:hAnsi="Arial" w:cs="Arial"/>
          <w:sz w:val="24"/>
          <w:szCs w:val="24"/>
        </w:rPr>
        <w:t>od poziomu podstawowego</w:t>
      </w:r>
      <w:r w:rsidRPr="00521803">
        <w:rPr>
          <w:rStyle w:val="cf01"/>
          <w:rFonts w:ascii="Arial" w:eastAsiaTheme="majorEastAsia" w:hAnsi="Arial" w:cs="Arial"/>
          <w:sz w:val="24"/>
          <w:szCs w:val="24"/>
        </w:rPr>
        <w:t>;</w:t>
      </w:r>
    </w:p>
    <w:p w14:paraId="20E1D984" w14:textId="3E5569AF" w:rsidR="00AB5BDF" w:rsidRPr="00521803" w:rsidRDefault="360116CB" w:rsidP="00B26343">
      <w:pPr>
        <w:pStyle w:val="Akapitzlist"/>
      </w:pPr>
      <w:r w:rsidRPr="00521803">
        <w:t>Utworzenie piaskownic regulacyjn</w:t>
      </w:r>
      <w:r w:rsidR="49E73D73" w:rsidRPr="00521803">
        <w:t>ych</w:t>
      </w:r>
      <w:r w:rsidR="7983BD78" w:rsidRPr="00521803">
        <w:t xml:space="preserve"> </w:t>
      </w:r>
      <w:r w:rsidRPr="00521803">
        <w:t>w obszarze AI</w:t>
      </w:r>
      <w:r w:rsidR="69B85223" w:rsidRPr="00521803">
        <w:t>;</w:t>
      </w:r>
    </w:p>
    <w:p w14:paraId="0CF312F7" w14:textId="5B70FF85" w:rsidR="00AB5BDF" w:rsidRPr="00521803" w:rsidRDefault="6380AC80" w:rsidP="00B26343">
      <w:pPr>
        <w:pStyle w:val="Akapitzlist"/>
      </w:pPr>
      <w:r w:rsidRPr="00521803">
        <w:t>Wsparcie merytoryczne dla przedsiębiorców rozwijających AI – m.in. w</w:t>
      </w:r>
      <w:r w:rsidR="0A5DE42B" w:rsidRPr="00521803">
        <w:t> </w:t>
      </w:r>
      <w:r w:rsidRPr="00521803">
        <w:t>kwestiach prawnych, technologicznych i biznesowych (programy inkubacyjne i</w:t>
      </w:r>
      <w:r w:rsidR="0A5DE42B" w:rsidRPr="00521803">
        <w:t> </w:t>
      </w:r>
      <w:r w:rsidRPr="00521803">
        <w:t>akceleracyjne dedykowane startupom AI, wsparcia polskich firm w procesie certyfikacji i</w:t>
      </w:r>
      <w:r w:rsidR="4631CD30" w:rsidRPr="00521803">
        <w:t xml:space="preserve"> </w:t>
      </w:r>
      <w:r w:rsidRPr="00521803">
        <w:t>standaryzacji)</w:t>
      </w:r>
      <w:r w:rsidR="6E5710EE" w:rsidRPr="00521803">
        <w:t>;</w:t>
      </w:r>
      <w:r w:rsidR="5DCC6923" w:rsidRPr="00521803">
        <w:t xml:space="preserve"> </w:t>
      </w:r>
    </w:p>
    <w:p w14:paraId="251521EF" w14:textId="1DA0F169" w:rsidR="00AB5BDF" w:rsidRPr="00521803" w:rsidRDefault="360116CB" w:rsidP="00B26343">
      <w:pPr>
        <w:pStyle w:val="Akapitzlist"/>
      </w:pPr>
      <w:r w:rsidRPr="00521803">
        <w:t xml:space="preserve">Utworzenie bazy informacji o AI i jej wykorzystaniu, a także dostępności narzędzi dla biznesu do rozwoju AI i promocji polskich produktów i usług </w:t>
      </w:r>
      <w:r w:rsidR="470B4ABF" w:rsidRPr="00521803">
        <w:t xml:space="preserve">na </w:t>
      </w:r>
      <w:r w:rsidRPr="00521803">
        <w:t>rynku krajowym i międzynarodowym.</w:t>
      </w:r>
    </w:p>
    <w:p w14:paraId="520D28FA" w14:textId="77777777" w:rsidR="00461210" w:rsidRDefault="00461210" w:rsidP="00461210"/>
    <w:p w14:paraId="19134BC8" w14:textId="3E760E3E" w:rsidR="00C67F88" w:rsidRPr="006A3D0B" w:rsidRDefault="00C67F88" w:rsidP="00461210">
      <w:pPr>
        <w:pStyle w:val="Nagwek2"/>
      </w:pPr>
      <w:bookmarkStart w:id="25" w:name="_Toc227047087"/>
      <w:r w:rsidRPr="006A3D0B">
        <w:t>5.2. Sektory kluczowe – o największym potencjale dla rozwoju AI i wdrożeń w Polsce</w:t>
      </w:r>
      <w:bookmarkEnd w:id="25"/>
      <w:r w:rsidRPr="006A3D0B">
        <w:t xml:space="preserve"> </w:t>
      </w:r>
    </w:p>
    <w:p w14:paraId="144EF613" w14:textId="6871BA09" w:rsidR="00C67F88" w:rsidRPr="006A3D0B" w:rsidRDefault="00CC0DCC" w:rsidP="006A3D0B">
      <w:pPr>
        <w:spacing w:after="0" w:line="276" w:lineRule="auto"/>
        <w:rPr>
          <w:rFonts w:eastAsiaTheme="minorEastAsia" w:cs="Arial"/>
          <w:b/>
          <w:bCs/>
        </w:rPr>
      </w:pPr>
      <w:r>
        <w:rPr>
          <w:noProof/>
        </w:rPr>
        <mc:AlternateContent>
          <mc:Choice Requires="wps">
            <w:drawing>
              <wp:anchor distT="0" distB="0" distL="114300" distR="114300" simplePos="0" relativeHeight="251658260" behindDoc="0" locked="0" layoutInCell="1" allowOverlap="1" wp14:anchorId="6DFAEA92" wp14:editId="1FFD83CC">
                <wp:simplePos x="0" y="0"/>
                <wp:positionH relativeFrom="column">
                  <wp:posOffset>3625</wp:posOffset>
                </wp:positionH>
                <wp:positionV relativeFrom="paragraph">
                  <wp:posOffset>-1479</wp:posOffset>
                </wp:positionV>
                <wp:extent cx="5440101" cy="0"/>
                <wp:effectExtent l="0" t="0" r="8255" b="12700"/>
                <wp:wrapNone/>
                <wp:docPr id="1820953721" name="Łącznik prosty 2"/>
                <wp:cNvGraphicFramePr/>
                <a:graphic xmlns:a="http://schemas.openxmlformats.org/drawingml/2006/main">
                  <a:graphicData uri="http://schemas.microsoft.com/office/word/2010/wordprocessingShape">
                    <wps:wsp>
                      <wps:cNvCnPr/>
                      <wps:spPr>
                        <a:xfrm>
                          <a:off x="0" y="0"/>
                          <a:ext cx="5440101"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72E088E9">
              <v:line id="Łącznik prosty 2"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1pt" to="428.65pt,-.1pt" w14:anchorId="70638D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">
                <v:stroke joinstyle="miter"/>
              </v:line>
            </w:pict>
          </mc:Fallback>
        </mc:AlternateContent>
      </w:r>
    </w:p>
    <w:p w14:paraId="3442F625" w14:textId="77777777" w:rsidR="00C67F88" w:rsidRPr="00A173D0" w:rsidRDefault="00C67F88" w:rsidP="00445904">
      <w:pPr>
        <w:pStyle w:val="Podtytuwtekcie"/>
      </w:pPr>
      <w:r w:rsidRPr="00A173D0">
        <w:t>Dla rozwoju sztucznej inteligencji w Polsce kluczowe jest opracowanie i realizacja projektów AI o największym potencjale dla rozwoju gospodarczego i dobrostanu społecznego w Polsce przy jednoczesnym zwiększeniu szansy wejścia polskich firm do grona liczących się graczy globalnych.</w:t>
      </w:r>
    </w:p>
    <w:p w14:paraId="638CF8DF" w14:textId="77777777" w:rsidR="00840BB0" w:rsidRDefault="00840BB0" w:rsidP="00840BB0">
      <w:pPr>
        <w:spacing w:line="276" w:lineRule="auto"/>
        <w:rPr>
          <w:rFonts w:eastAsia="Arial" w:cs="Arial"/>
        </w:rPr>
      </w:pPr>
    </w:p>
    <w:p w14:paraId="4509A24B" w14:textId="58738A49" w:rsidR="00840BB0" w:rsidRDefault="00840BB0" w:rsidP="00840BB0">
      <w:pPr>
        <w:spacing w:line="276" w:lineRule="auto"/>
        <w:rPr>
          <w:rFonts w:eastAsia="Arial" w:cs="Arial"/>
        </w:rPr>
      </w:pPr>
      <w:r w:rsidRPr="3B3A52B8">
        <w:rPr>
          <w:rFonts w:eastAsia="Arial" w:cs="Arial"/>
        </w:rPr>
        <w:t xml:space="preserve">Sztuczna inteligencja staje się kluczowym narzędziem transformacji w strategicznych sektorach gospodarki, wspierając rozwój innowacyjnych produktów i usług, zwiększając efektywność operacyjną oraz konkurencyjność Polski i Europy. </w:t>
      </w:r>
    </w:p>
    <w:p w14:paraId="1DA3E7DF" w14:textId="77777777" w:rsidR="00840BB0" w:rsidRDefault="00840BB0" w:rsidP="00840BB0">
      <w:pPr>
        <w:spacing w:line="276" w:lineRule="auto"/>
        <w:rPr>
          <w:rFonts w:eastAsia="Arial" w:cs="Arial"/>
        </w:rPr>
      </w:pPr>
      <w:r w:rsidRPr="3B3A52B8">
        <w:rPr>
          <w:rFonts w:eastAsia="Arial" w:cs="Arial"/>
        </w:rPr>
        <w:lastRenderedPageBreak/>
        <w:t xml:space="preserve">W sektorze energetycznym AI umożliwia optymalizację zarządzania siecią, integrację źródeł odnawialnych i poprawę efektywności energetycznej. </w:t>
      </w:r>
    </w:p>
    <w:p w14:paraId="34031A92" w14:textId="77777777" w:rsidR="00840BB0" w:rsidRDefault="00840BB0" w:rsidP="00840BB0">
      <w:pPr>
        <w:spacing w:line="276" w:lineRule="auto"/>
        <w:rPr>
          <w:rFonts w:eastAsia="Arial" w:cs="Arial"/>
        </w:rPr>
      </w:pPr>
      <w:r w:rsidRPr="3B3A52B8">
        <w:rPr>
          <w:rFonts w:eastAsia="Arial" w:cs="Arial"/>
        </w:rPr>
        <w:t xml:space="preserve">W e-commerce i usługach finansowych wspiera analizę danych, personalizację usług, prognozowanie popytu i optymalizację procesów biznesowych. </w:t>
      </w:r>
    </w:p>
    <w:p w14:paraId="761F3498" w14:textId="77777777" w:rsidR="00840BB0" w:rsidRDefault="00840BB0" w:rsidP="00840BB0">
      <w:pPr>
        <w:spacing w:line="276" w:lineRule="auto"/>
        <w:rPr>
          <w:rFonts w:eastAsia="Arial" w:cs="Arial"/>
        </w:rPr>
      </w:pPr>
      <w:r w:rsidRPr="3B3A52B8">
        <w:rPr>
          <w:rFonts w:eastAsia="Arial" w:cs="Arial"/>
        </w:rPr>
        <w:t xml:space="preserve">Produkty podwójnego zastosowania oraz cyberbezpieczeństwo zyskują dzięki AI zdolności przewidywania zagrożeń, wykrywania anomalii i szybkiego reagowania na incydenty. </w:t>
      </w:r>
    </w:p>
    <w:p w14:paraId="26319817" w14:textId="77777777" w:rsidR="00840BB0" w:rsidRDefault="00840BB0" w:rsidP="00840BB0">
      <w:pPr>
        <w:spacing w:line="276" w:lineRule="auto"/>
        <w:rPr>
          <w:rFonts w:eastAsia="Arial" w:cs="Arial"/>
        </w:rPr>
      </w:pPr>
      <w:r w:rsidRPr="3B3A52B8">
        <w:rPr>
          <w:rFonts w:eastAsia="Arial" w:cs="Arial"/>
        </w:rPr>
        <w:t xml:space="preserve">W sektorze BioMedTech AI poprawia diagnostykę, wspiera odkrywanie leków, personalizuje leczenie i optymalizuje procesy administracyjne w ochronie zdrowia. </w:t>
      </w:r>
    </w:p>
    <w:p w14:paraId="57A48159" w14:textId="77777777" w:rsidR="00840BB0" w:rsidRDefault="00840BB0" w:rsidP="00840BB0">
      <w:pPr>
        <w:spacing w:line="276" w:lineRule="auto"/>
        <w:rPr>
          <w:rFonts w:eastAsia="Arial" w:cs="Arial"/>
        </w:rPr>
      </w:pPr>
      <w:r w:rsidRPr="3B3A52B8">
        <w:rPr>
          <w:rFonts w:eastAsia="Arial" w:cs="Arial"/>
        </w:rPr>
        <w:t xml:space="preserve">W transporcie, spedycji i logistyce technologie AI przyczyniają się do bezpieczniejszej, bardziej zrównoważonej mobilności, automatyzacji procesów przewozowych i optymalizacji tras. </w:t>
      </w:r>
    </w:p>
    <w:p w14:paraId="0C1577B1" w14:textId="77777777" w:rsidR="002561FB" w:rsidRPr="006A3D0B" w:rsidRDefault="002561FB" w:rsidP="006A3D0B">
      <w:pPr>
        <w:spacing w:line="276" w:lineRule="auto"/>
        <w:rPr>
          <w:rFonts w:eastAsiaTheme="minorEastAsia" w:cs="Arial"/>
        </w:rPr>
      </w:pPr>
    </w:p>
    <w:p w14:paraId="66836D77" w14:textId="062C8E62" w:rsidR="00C750D5" w:rsidRPr="005023A1" w:rsidRDefault="6380AC80" w:rsidP="00445904">
      <w:pPr>
        <w:pStyle w:val="Podtytuwtekcie"/>
      </w:pPr>
      <w:r>
        <w:t>W swojej analizie Polski Instytut Ekonomiczny proponuje 3</w:t>
      </w:r>
      <w:r w:rsidR="0A5DE42B">
        <w:t> </w:t>
      </w:r>
      <w:r>
        <w:t>uzupełniające się podejścia do identyfikacji kluczowych obszarów dla rozwoju AI w Polsce</w:t>
      </w:r>
      <w:r w:rsidR="7B1D3BC4">
        <w:t>:</w:t>
      </w:r>
    </w:p>
    <w:p w14:paraId="29F620DF" w14:textId="4FDA2B79" w:rsidR="00C67F88" w:rsidRPr="005301AD" w:rsidRDefault="00C67F88" w:rsidP="000B1858">
      <w:pPr>
        <w:spacing w:line="276" w:lineRule="auto"/>
        <w:ind w:left="170"/>
        <w:rPr>
          <w:rFonts w:eastAsia="Aptos" w:cs="Arial"/>
        </w:rPr>
      </w:pPr>
      <w:r w:rsidRPr="005301AD">
        <w:rPr>
          <w:rFonts w:eastAsia="Aptos" w:cs="Arial"/>
        </w:rPr>
        <w:t>1. Podejście oparte o wyłonienie kluczowych obszarów przemysłowych i</w:t>
      </w:r>
      <w:r w:rsidR="00661B4B" w:rsidRPr="005301AD">
        <w:rPr>
          <w:rFonts w:eastAsia="Aptos" w:cs="Arial"/>
        </w:rPr>
        <w:t> </w:t>
      </w:r>
      <w:r w:rsidRPr="005301AD">
        <w:rPr>
          <w:rFonts w:eastAsia="Aptos" w:cs="Arial"/>
        </w:rPr>
        <w:t xml:space="preserve">usługowych ze względu na ich rolę i znaczenie gospodarcze. </w:t>
      </w:r>
    </w:p>
    <w:p w14:paraId="6257C754" w14:textId="77777777" w:rsidR="00C67F88" w:rsidRPr="005301AD" w:rsidRDefault="00C67F88" w:rsidP="000B1858">
      <w:pPr>
        <w:spacing w:after="120" w:line="276" w:lineRule="auto"/>
        <w:ind w:left="170"/>
        <w:rPr>
          <w:rFonts w:eastAsia="Aptos" w:cs="Arial"/>
        </w:rPr>
      </w:pPr>
      <w:r w:rsidRPr="005301AD">
        <w:rPr>
          <w:rFonts w:eastAsia="Aptos" w:cs="Arial"/>
        </w:rPr>
        <w:t xml:space="preserve">2. Podejście oparte o „stos technologiczny” – koncepcję opisującą schematycznie kolejne elementy składające się na szeroko rozumianą sztuczną inteligencję. </w:t>
      </w:r>
    </w:p>
    <w:p w14:paraId="5C86C3D2" w14:textId="77777777" w:rsidR="00C67F88" w:rsidRPr="005301AD" w:rsidRDefault="00C67F88" w:rsidP="000B1858">
      <w:pPr>
        <w:spacing w:after="0" w:line="276" w:lineRule="auto"/>
        <w:ind w:left="170"/>
        <w:rPr>
          <w:rFonts w:eastAsia="Aptos" w:cs="Arial"/>
        </w:rPr>
      </w:pPr>
      <w:r w:rsidRPr="005301AD">
        <w:rPr>
          <w:rFonts w:eastAsia="Aptos" w:cs="Arial"/>
        </w:rPr>
        <w:t xml:space="preserve">3. Podejście oparte o „wielkie wyzwania” – kluczowe, złożone problemy społeczno-gospodarcze, w których rozwiązaniu rola AI może być istotna. </w:t>
      </w:r>
    </w:p>
    <w:p w14:paraId="3913351E" w14:textId="77777777" w:rsidR="00C67F88" w:rsidRDefault="00C67F88" w:rsidP="006A3D0B">
      <w:pPr>
        <w:spacing w:after="200" w:line="276" w:lineRule="auto"/>
        <w:rPr>
          <w:rFonts w:cs="Arial"/>
        </w:rPr>
      </w:pPr>
    </w:p>
    <w:p w14:paraId="01AD9E17" w14:textId="6AB54B21" w:rsidR="00744739" w:rsidRPr="005023A1" w:rsidRDefault="00473E19" w:rsidP="00445904">
      <w:pPr>
        <w:pStyle w:val="Podtytuwtekcie"/>
      </w:pPr>
      <w:r w:rsidRPr="005023A1">
        <w:t xml:space="preserve">Biorąc pod uwagę </w:t>
      </w:r>
      <w:r w:rsidR="00BE06DD">
        <w:t>założenia wynikające</w:t>
      </w:r>
      <w:r w:rsidR="00744739" w:rsidRPr="005023A1">
        <w:t xml:space="preserve"> z analizy PIE, jak również rekomendacje </w:t>
      </w:r>
      <w:r w:rsidR="051C7A75" w:rsidRPr="005023A1">
        <w:t>Grupy Roboczej ds. Sztucznej Inteligencji przy Ministerstwie Cyfryzacji (GRAI)</w:t>
      </w:r>
      <w:r w:rsidR="360116CB" w:rsidRPr="005023A1">
        <w:t xml:space="preserve"> oraz inn</w:t>
      </w:r>
      <w:r w:rsidR="00744739" w:rsidRPr="005023A1">
        <w:t xml:space="preserve">e </w:t>
      </w:r>
      <w:r w:rsidR="360116CB" w:rsidRPr="005023A1">
        <w:t>raport</w:t>
      </w:r>
      <w:r w:rsidR="00744739" w:rsidRPr="005023A1">
        <w:t>y</w:t>
      </w:r>
      <w:r w:rsidR="360116CB" w:rsidRPr="005023A1">
        <w:t xml:space="preserve"> i dokument</w:t>
      </w:r>
      <w:r w:rsidR="00744739" w:rsidRPr="005023A1">
        <w:t>y</w:t>
      </w:r>
      <w:r w:rsidR="360116CB" w:rsidRPr="005023A1">
        <w:t xml:space="preserve"> strategiczn</w:t>
      </w:r>
      <w:r w:rsidR="00744739" w:rsidRPr="005023A1">
        <w:t xml:space="preserve">e - </w:t>
      </w:r>
      <w:r w:rsidR="360116CB" w:rsidRPr="005023A1">
        <w:t>na dziś największy potencjał dla rozwoju sztucznej inteligencji i wdrożeń w Polsce wykazują sektory gospodarki w obszarze:</w:t>
      </w:r>
      <w:r w:rsidR="00744739" w:rsidRPr="005023A1">
        <w:t xml:space="preserve"> </w:t>
      </w:r>
    </w:p>
    <w:p w14:paraId="0BDE634B" w14:textId="77777777" w:rsidR="00C67F88" w:rsidRPr="00521803" w:rsidRDefault="360116CB" w:rsidP="00B26343">
      <w:pPr>
        <w:pStyle w:val="Akapitzlist"/>
      </w:pPr>
      <w:r w:rsidRPr="00521803">
        <w:t xml:space="preserve">energetyka, </w:t>
      </w:r>
    </w:p>
    <w:p w14:paraId="6D93F1AF" w14:textId="77777777" w:rsidR="00C67F88" w:rsidRPr="00521803" w:rsidRDefault="360116CB" w:rsidP="00B26343">
      <w:pPr>
        <w:pStyle w:val="Akapitzlist"/>
      </w:pPr>
      <w:r w:rsidRPr="00521803">
        <w:t>e-commerce,</w:t>
      </w:r>
    </w:p>
    <w:p w14:paraId="5FABC4AD" w14:textId="77777777" w:rsidR="00C67F88" w:rsidRPr="00521803" w:rsidRDefault="360116CB" w:rsidP="00B26343">
      <w:pPr>
        <w:pStyle w:val="Akapitzlist"/>
      </w:pPr>
      <w:r w:rsidRPr="00521803">
        <w:t>produkty podwójnego zastosowania,</w:t>
      </w:r>
    </w:p>
    <w:p w14:paraId="5DA7E2D1" w14:textId="77777777" w:rsidR="00F42B7A" w:rsidRPr="00521803" w:rsidRDefault="360116CB" w:rsidP="00B26343">
      <w:pPr>
        <w:pStyle w:val="Akapitzlist"/>
      </w:pPr>
      <w:r w:rsidRPr="00521803">
        <w:t>cyberbezpieczeństwo,</w:t>
      </w:r>
    </w:p>
    <w:p w14:paraId="23C639B4" w14:textId="3351A15B" w:rsidR="00C67F88" w:rsidRPr="00521803" w:rsidRDefault="360116CB" w:rsidP="00B26343">
      <w:pPr>
        <w:pStyle w:val="Akapitzlist"/>
      </w:pPr>
      <w:r w:rsidRPr="00521803">
        <w:t xml:space="preserve">BioMedTech, </w:t>
      </w:r>
    </w:p>
    <w:p w14:paraId="06A06A0A" w14:textId="77777777" w:rsidR="00C67F88" w:rsidRPr="00521803" w:rsidRDefault="360116CB" w:rsidP="00B26343">
      <w:pPr>
        <w:pStyle w:val="Akapitzlist"/>
      </w:pPr>
      <w:r w:rsidRPr="00521803">
        <w:t xml:space="preserve">usługi finansowe, </w:t>
      </w:r>
    </w:p>
    <w:p w14:paraId="445E81AF" w14:textId="656F8C13" w:rsidR="00336FEE" w:rsidRPr="00521803" w:rsidRDefault="360116CB" w:rsidP="00B26343">
      <w:pPr>
        <w:pStyle w:val="Akapitzlist"/>
      </w:pPr>
      <w:r w:rsidRPr="00521803">
        <w:t>transport, spedycja i logistyka.</w:t>
      </w:r>
    </w:p>
    <w:p w14:paraId="402B0F89" w14:textId="198C8059" w:rsidR="00260CBD" w:rsidRPr="00C821B9" w:rsidRDefault="591E204E" w:rsidP="00260CBD">
      <w:pPr>
        <w:spacing w:line="276" w:lineRule="auto"/>
        <w:rPr>
          <w:rFonts w:eastAsia="Arial" w:cs="Arial"/>
          <w:sz w:val="28"/>
          <w:szCs w:val="28"/>
        </w:rPr>
      </w:pPr>
      <w:r w:rsidRPr="39E5A0F1">
        <w:rPr>
          <w:rFonts w:eastAsia="Arial" w:cs="Arial"/>
          <w:sz w:val="28"/>
          <w:szCs w:val="28"/>
        </w:rPr>
        <w:lastRenderedPageBreak/>
        <w:t>Uzasadnieniem dla wskazania w Polityce AI sektorów kluczowych dla rozwoju AI są też p</w:t>
      </w:r>
      <w:r w:rsidR="49AD219E" w:rsidRPr="39E5A0F1">
        <w:rPr>
          <w:rFonts w:eastAsia="Arial" w:cs="Arial"/>
          <w:sz w:val="28"/>
          <w:szCs w:val="28"/>
        </w:rPr>
        <w:t xml:space="preserve">lanowane działania Komisji Europejskiej w ramach </w:t>
      </w:r>
      <w:r w:rsidR="49AD219E" w:rsidRPr="39E5A0F1">
        <w:rPr>
          <w:rFonts w:eastAsia="Arial" w:cs="Arial"/>
          <w:b/>
          <w:bCs/>
          <w:sz w:val="28"/>
          <w:szCs w:val="28"/>
        </w:rPr>
        <w:t xml:space="preserve">Apply AI Strategy </w:t>
      </w:r>
      <w:r w:rsidR="49AD219E" w:rsidRPr="39E5A0F1">
        <w:rPr>
          <w:rFonts w:eastAsia="Arial" w:cs="Arial"/>
          <w:sz w:val="28"/>
          <w:szCs w:val="28"/>
        </w:rPr>
        <w:t>w sektorach:</w:t>
      </w:r>
    </w:p>
    <w:p w14:paraId="4EFFC1F3" w14:textId="576CD076" w:rsidR="00260CBD" w:rsidRDefault="00260CBD" w:rsidP="00260CBD">
      <w:pPr>
        <w:spacing w:line="276" w:lineRule="auto"/>
      </w:pPr>
      <w:r w:rsidRPr="5D5922E5">
        <w:rPr>
          <w:rFonts w:eastAsia="Arial" w:cs="Arial"/>
        </w:rPr>
        <w:t>Energetyka:</w:t>
      </w:r>
      <w:r w:rsidRPr="3B3A52B8">
        <w:rPr>
          <w:rFonts w:eastAsia="Arial" w:cs="Arial"/>
        </w:rPr>
        <w:t xml:space="preserve"> rozwój modeli AI do prognozowania i optymalizacji systemów energetycznych, cyfrowe bliźniaki infrastruktury, wsparcie integracji OZE </w:t>
      </w:r>
      <w:r>
        <w:br/>
      </w:r>
      <w:r w:rsidRPr="3B3A52B8">
        <w:rPr>
          <w:rFonts w:eastAsia="Arial" w:cs="Arial"/>
        </w:rPr>
        <w:t>i efektywności energetycznej, standaryzacja raportowania zużycia energii przez systemy AI.</w:t>
      </w:r>
    </w:p>
    <w:p w14:paraId="44C0768C" w14:textId="77777777" w:rsidR="00260CBD" w:rsidRDefault="00260CBD" w:rsidP="00260CBD">
      <w:pPr>
        <w:spacing w:line="276" w:lineRule="auto"/>
        <w:rPr>
          <w:rFonts w:eastAsia="Arial" w:cs="Arial"/>
        </w:rPr>
      </w:pPr>
      <w:r w:rsidRPr="7A553D63">
        <w:rPr>
          <w:rFonts w:eastAsia="Arial" w:cs="Arial"/>
        </w:rPr>
        <w:t>BioMedTech (zdrowie i farmacja):</w:t>
      </w:r>
      <w:r w:rsidRPr="3B3A52B8">
        <w:rPr>
          <w:rFonts w:eastAsia="Arial" w:cs="Arial"/>
        </w:rPr>
        <w:t xml:space="preserve"> tworzenie europejskiego centrum badań przesiewowych opartych na AI; sieć ekspertów ds. wdrażania AI w opiece zdrowotnej; konkursy na odkrycie leków i przyspieszenie wprowadzania wyrobów medycznych z AI; wspieranie spersonalizowanej profilaktyki i diagnostyki.</w:t>
      </w:r>
    </w:p>
    <w:p w14:paraId="2690A896" w14:textId="77777777" w:rsidR="00260CBD" w:rsidRDefault="00260CBD" w:rsidP="00260CBD">
      <w:pPr>
        <w:spacing w:line="276" w:lineRule="auto"/>
        <w:rPr>
          <w:rFonts w:eastAsia="Arial" w:cs="Arial"/>
        </w:rPr>
      </w:pPr>
      <w:r w:rsidRPr="7A553D63">
        <w:rPr>
          <w:rFonts w:eastAsia="Arial" w:cs="Arial"/>
        </w:rPr>
        <w:t>Produkty podwójnego zastosowania, cyberbezpieczeństwo i bezpieczeństwo wewnętrzne:</w:t>
      </w:r>
      <w:r w:rsidRPr="3B3A52B8">
        <w:rPr>
          <w:rFonts w:eastAsia="Arial" w:cs="Arial"/>
        </w:rPr>
        <w:t xml:space="preserve"> rozwój AI dla systemów autonomicznych, świadomości sytuacyjnej, wykrywania zagrożeń, cyberobrony i monitorowania infrastruktury krytycznej; wdrażanie interoperacyjnych i bezpiecznych systemów AI o podwójnym zastosowaniu.</w:t>
      </w:r>
    </w:p>
    <w:p w14:paraId="16A04029" w14:textId="5BD2A720" w:rsidR="00260CBD" w:rsidRDefault="00260CBD" w:rsidP="00260CBD">
      <w:pPr>
        <w:spacing w:line="276" w:lineRule="auto"/>
        <w:rPr>
          <w:rFonts w:eastAsia="Arial" w:cs="Arial"/>
        </w:rPr>
      </w:pPr>
      <w:r w:rsidRPr="7A553D63">
        <w:rPr>
          <w:rFonts w:eastAsia="Arial" w:cs="Arial"/>
        </w:rPr>
        <w:t>Transport, spedycja i logistyka:</w:t>
      </w:r>
      <w:r w:rsidRPr="3B3A52B8">
        <w:rPr>
          <w:rFonts w:eastAsia="Arial" w:cs="Arial"/>
        </w:rPr>
        <w:t xml:space="preserve"> rozwój modeli AI dla pojazdów autonomicznych, zarządzania transportem i logistyką; inicjatywa „Autonomous Drive Ambition Cities” wspierająca testowanie i wdrażanie autonomicznej mobilności; optymalizacja tras </w:t>
      </w:r>
      <w:r>
        <w:br/>
      </w:r>
      <w:r w:rsidRPr="3B3A52B8">
        <w:rPr>
          <w:rFonts w:eastAsia="Arial" w:cs="Arial"/>
        </w:rPr>
        <w:t>i planowanie przewozów.</w:t>
      </w:r>
    </w:p>
    <w:p w14:paraId="1CCA2B2E" w14:textId="77777777" w:rsidR="00260CBD" w:rsidRPr="005023A1" w:rsidRDefault="00260CBD" w:rsidP="00445904">
      <w:pPr>
        <w:pStyle w:val="Podtytuwtekcie"/>
      </w:pPr>
      <w:r w:rsidRPr="005023A1">
        <w:t>Działania te mają wspierać bezpieczne, przejrzyste i efektywne wdrażanie AI, przyczyniając się do wzmocnienia konkurencyjności europejskich i polskich przedsiębiorstw, ochrony obywateli oraz integracji systemów AI w kluczowych sektorach gospodarki.</w:t>
      </w:r>
    </w:p>
    <w:p w14:paraId="4D6AA505" w14:textId="2711B6E3" w:rsidR="00260CBD" w:rsidRPr="005023A1" w:rsidRDefault="5D21563E" w:rsidP="00445904">
      <w:pPr>
        <w:pStyle w:val="Podtytuwtekcie"/>
      </w:pPr>
      <w:r>
        <w:t xml:space="preserve">Wdrożenie AI wymaga współpracy międzysektorowej, rozwiniętej infrastruktury danych, wykwalifikowanej kadry, interoperacyjności systemów oraz spójnych regulacji, aby </w:t>
      </w:r>
      <w:r w:rsidR="00840BB0">
        <w:br/>
      </w:r>
      <w:r>
        <w:t>w</w:t>
      </w:r>
      <w:r w:rsidR="0A5DE42B">
        <w:t> </w:t>
      </w:r>
      <w:r>
        <w:t xml:space="preserve">pełni wykorzystać potencjał tej technologii. </w:t>
      </w:r>
    </w:p>
    <w:p w14:paraId="69FFE006" w14:textId="71618F2A" w:rsidR="000B24D4" w:rsidRDefault="5D21563E" w:rsidP="00445904">
      <w:pPr>
        <w:pStyle w:val="Podtytuwtekcie"/>
        <w:rPr>
          <w:sz w:val="28"/>
          <w:szCs w:val="28"/>
        </w:rPr>
      </w:pPr>
      <w:r>
        <w:t>Z tego względu d</w:t>
      </w:r>
      <w:r w:rsidR="30794C95">
        <w:t>la każdego z tych sektorów zostan</w:t>
      </w:r>
      <w:r w:rsidR="0235B33D">
        <w:t>ą</w:t>
      </w:r>
      <w:r w:rsidR="30794C95">
        <w:t xml:space="preserve"> opracowan</w:t>
      </w:r>
      <w:r w:rsidR="0235B33D">
        <w:t>e</w:t>
      </w:r>
      <w:r w:rsidR="30794C95">
        <w:t xml:space="preserve"> dedykowan</w:t>
      </w:r>
      <w:r w:rsidR="0235B33D">
        <w:t>e</w:t>
      </w:r>
      <w:r w:rsidR="30794C95">
        <w:t xml:space="preserve"> </w:t>
      </w:r>
      <w:r w:rsidR="0235B33D" w:rsidRPr="39E5A0F1">
        <w:rPr>
          <w:b/>
        </w:rPr>
        <w:t>Mapy wdrożeń sektorowych</w:t>
      </w:r>
      <w:r w:rsidR="30794C95">
        <w:t xml:space="preserve"> we</w:t>
      </w:r>
      <w:r w:rsidR="0A5DE42B">
        <w:t> </w:t>
      </w:r>
      <w:r w:rsidR="30794C95">
        <w:t>współpracy z właściwymi resortami.</w:t>
      </w:r>
      <w:r w:rsidR="7BC6D3A8" w:rsidRPr="39E5A0F1">
        <w:rPr>
          <w:sz w:val="28"/>
          <w:szCs w:val="28"/>
        </w:rPr>
        <w:t xml:space="preserve"> </w:t>
      </w:r>
    </w:p>
    <w:p w14:paraId="249092EA" w14:textId="026EA6C1" w:rsidR="006861AB" w:rsidRPr="005023A1" w:rsidRDefault="3A765493" w:rsidP="00445904">
      <w:pPr>
        <w:pStyle w:val="Podtytuwtekcie"/>
      </w:pPr>
      <w:r w:rsidRPr="00840BB0">
        <w:rPr>
          <w:sz w:val="28"/>
          <w:szCs w:val="28"/>
        </w:rPr>
        <w:br/>
      </w:r>
      <w:r w:rsidR="00C33630" w:rsidRPr="005023A1">
        <w:t>B</w:t>
      </w:r>
      <w:r w:rsidR="390DBC67" w:rsidRPr="005023A1">
        <w:t>ęd</w:t>
      </w:r>
      <w:r w:rsidR="43F1A023" w:rsidRPr="005023A1">
        <w:t>ą</w:t>
      </w:r>
      <w:r w:rsidR="390DBC67" w:rsidRPr="005023A1">
        <w:t xml:space="preserve"> </w:t>
      </w:r>
      <w:r w:rsidR="00C33630" w:rsidRPr="005023A1">
        <w:t xml:space="preserve">one </w:t>
      </w:r>
      <w:r w:rsidR="390DBC67" w:rsidRPr="005023A1">
        <w:t>zawiera</w:t>
      </w:r>
      <w:r w:rsidR="43F1A023" w:rsidRPr="005023A1">
        <w:t>ć</w:t>
      </w:r>
      <w:r w:rsidR="390DBC67" w:rsidRPr="005023A1">
        <w:t xml:space="preserve"> przede wszystkim</w:t>
      </w:r>
      <w:r w:rsidR="5D025301" w:rsidRPr="005023A1">
        <w:t>:</w:t>
      </w:r>
    </w:p>
    <w:p w14:paraId="21346A06" w14:textId="6D53D5CE" w:rsidR="006861AB" w:rsidRPr="00521803" w:rsidRDefault="75780977" w:rsidP="00B26343">
      <w:pPr>
        <w:pStyle w:val="Akapitzlist"/>
      </w:pPr>
      <w:r w:rsidRPr="00521803">
        <w:t xml:space="preserve">analizę potrzeb danego sektora w obszarze wdrażania AI, </w:t>
      </w:r>
    </w:p>
    <w:p w14:paraId="5D56B585" w14:textId="37282475" w:rsidR="006861AB" w:rsidRPr="00521803" w:rsidRDefault="75780977" w:rsidP="00B26343">
      <w:pPr>
        <w:pStyle w:val="Akapitzlist"/>
      </w:pPr>
      <w:r w:rsidRPr="00521803">
        <w:t>wskazanie konkretnych obszarów</w:t>
      </w:r>
      <w:r w:rsidR="3084CF7E" w:rsidRPr="00521803">
        <w:t xml:space="preserve"> biznesowych</w:t>
      </w:r>
      <w:r w:rsidRPr="00521803">
        <w:t xml:space="preserve">, gdzie AI może przynieść największą wartość w danym sektorze, </w:t>
      </w:r>
    </w:p>
    <w:p w14:paraId="2D06B6A7" w14:textId="314C2D9F" w:rsidR="006861AB" w:rsidRPr="00521803" w:rsidRDefault="75780977" w:rsidP="00B26343">
      <w:pPr>
        <w:pStyle w:val="Akapitzlist"/>
      </w:pPr>
      <w:r w:rsidRPr="00521803">
        <w:t>określenie ram współdzielenia danych między interesariuszami w danym sektorze</w:t>
      </w:r>
      <w:r w:rsidR="41DD887A" w:rsidRPr="00521803">
        <w:t>,</w:t>
      </w:r>
    </w:p>
    <w:p w14:paraId="245A37EF" w14:textId="77777777" w:rsidR="008C3826" w:rsidRPr="00521803" w:rsidRDefault="75780977" w:rsidP="00B26343">
      <w:pPr>
        <w:pStyle w:val="Akapitzlist"/>
      </w:pPr>
      <w:r w:rsidRPr="00521803">
        <w:lastRenderedPageBreak/>
        <w:t>mechanizmy łączenia potencjałów dużych firm i MŚP</w:t>
      </w:r>
      <w:r w:rsidR="3084CF7E" w:rsidRPr="00521803">
        <w:t xml:space="preserve"> - wzmacnianie łańcucha wartości</w:t>
      </w:r>
    </w:p>
    <w:p w14:paraId="5DB71743" w14:textId="45650178" w:rsidR="006861AB" w:rsidRPr="00521803" w:rsidRDefault="75780977" w:rsidP="00B26343">
      <w:pPr>
        <w:pStyle w:val="Akapitzlist"/>
      </w:pPr>
      <w:r w:rsidRPr="00521803">
        <w:t>instrumenty wsparcia dla rozwoju i wdrażania AI w danym sektorze.</w:t>
      </w:r>
    </w:p>
    <w:p w14:paraId="5DBB9D84" w14:textId="21B5DFD2" w:rsidR="004D113C" w:rsidRDefault="004D113C" w:rsidP="30485067">
      <w:pPr>
        <w:spacing w:line="276" w:lineRule="auto"/>
        <w:rPr>
          <w:rFonts w:eastAsia="Arial" w:cs="Arial"/>
        </w:rPr>
      </w:pPr>
    </w:p>
    <w:p w14:paraId="5DE03A29" w14:textId="71BF55CE" w:rsidR="00C67F88" w:rsidRPr="005023A1" w:rsidRDefault="59C2B0E8" w:rsidP="00445904">
      <w:pPr>
        <w:pStyle w:val="Podtytuwtekcie"/>
        <w:rPr>
          <w:highlight w:val="yellow"/>
        </w:rPr>
      </w:pPr>
      <w:r w:rsidRPr="005023A1">
        <w:t>Główne kierunki działań:</w:t>
      </w:r>
    </w:p>
    <w:p w14:paraId="1F30538A" w14:textId="3EBC2882" w:rsidR="00C67F88" w:rsidRPr="00521803" w:rsidRDefault="338539EE" w:rsidP="00B26343">
      <w:pPr>
        <w:pStyle w:val="Akapitzlist"/>
      </w:pPr>
      <w:r w:rsidRPr="00521803">
        <w:t>Wdrażanie sztucznej inteligencji w sektorach kluczowych;</w:t>
      </w:r>
    </w:p>
    <w:p w14:paraId="492CC7C3" w14:textId="3BE481FB" w:rsidR="00C67F88" w:rsidRPr="00521803" w:rsidRDefault="3AA8F03C" w:rsidP="00B26343">
      <w:pPr>
        <w:pStyle w:val="Akapitzlist"/>
      </w:pPr>
      <w:r w:rsidRPr="00521803">
        <w:t>Opracowanie i p</w:t>
      </w:r>
      <w:r w:rsidR="360116CB" w:rsidRPr="00521803">
        <w:t>rzyjęcie</w:t>
      </w:r>
      <w:r w:rsidR="31D28014" w:rsidRPr="00521803">
        <w:t xml:space="preserve"> do realizacji</w:t>
      </w:r>
      <w:r w:rsidR="360116CB" w:rsidRPr="00521803">
        <w:t xml:space="preserve"> </w:t>
      </w:r>
      <w:r w:rsidR="00260CBD" w:rsidRPr="00521803">
        <w:t>M</w:t>
      </w:r>
      <w:r w:rsidR="12E91F67" w:rsidRPr="00521803">
        <w:t>ap wdrożeń sektorowych</w:t>
      </w:r>
      <w:r w:rsidR="360116CB" w:rsidRPr="00521803">
        <w:t>;</w:t>
      </w:r>
    </w:p>
    <w:p w14:paraId="55F8573C" w14:textId="77777777" w:rsidR="00C67F88" w:rsidRPr="00521803" w:rsidRDefault="360116CB" w:rsidP="00B26343">
      <w:pPr>
        <w:pStyle w:val="Akapitzlist"/>
      </w:pPr>
      <w:r w:rsidRPr="00521803">
        <w:t>Zapewnienie finasowania dla wdrażania rozwiązań z zakresu sztucznej inteligencji w sektorach kluczowych;</w:t>
      </w:r>
    </w:p>
    <w:p w14:paraId="4D55C500" w14:textId="07B1682E" w:rsidR="00310A58" w:rsidRPr="00576B10" w:rsidRDefault="360116CB" w:rsidP="00B26343">
      <w:pPr>
        <w:pStyle w:val="Akapitzlist"/>
      </w:pPr>
      <w:r w:rsidRPr="00576B10">
        <w:t>Monitorowanie wdrażania sztucznej inteligencji w sektorach kluczowych</w:t>
      </w:r>
      <w:r w:rsidR="005023A1" w:rsidRPr="00576B10">
        <w:t>;</w:t>
      </w:r>
      <w:r w:rsidRPr="00576B10">
        <w:t xml:space="preserve"> </w:t>
      </w:r>
    </w:p>
    <w:p w14:paraId="70C9CEC3" w14:textId="60244866" w:rsidR="00310A58" w:rsidRPr="00576B10" w:rsidRDefault="10F96E2C" w:rsidP="00B26343">
      <w:pPr>
        <w:pStyle w:val="Akapitzlist"/>
      </w:pPr>
      <w:r w:rsidRPr="00576B10">
        <w:t>Ws</w:t>
      </w:r>
      <w:r w:rsidR="40EC6C46" w:rsidRPr="00576B10">
        <w:t>półpraca</w:t>
      </w:r>
      <w:r w:rsidRPr="00576B10">
        <w:t xml:space="preserve"> z Komisją Europejską w ramach wspólnych sektorów kluczowych.</w:t>
      </w:r>
      <w:r w:rsidRPr="00576B10">
        <w:br/>
      </w:r>
      <w:r w:rsidRPr="00576B10">
        <w:br/>
      </w:r>
    </w:p>
    <w:bookmarkStart w:id="26" w:name="_Toc227047088"/>
    <w:p w14:paraId="4FFE0E8F" w14:textId="03B671E2" w:rsidR="00C67F88" w:rsidRPr="006A3D0B" w:rsidRDefault="00CC0DCC" w:rsidP="00CC0DCC">
      <w:pPr>
        <w:pStyle w:val="Nagwek2"/>
      </w:pPr>
      <w:r>
        <w:rPr>
          <w:noProof/>
        </w:rPr>
        <mc:AlternateContent>
          <mc:Choice Requires="wps">
            <w:drawing>
              <wp:anchor distT="0" distB="0" distL="114300" distR="114300" simplePos="0" relativeHeight="251658261" behindDoc="0" locked="0" layoutInCell="1" allowOverlap="1" wp14:anchorId="1FCCC9EE" wp14:editId="6119D397">
                <wp:simplePos x="0" y="0"/>
                <wp:positionH relativeFrom="column">
                  <wp:posOffset>3625</wp:posOffset>
                </wp:positionH>
                <wp:positionV relativeFrom="paragraph">
                  <wp:posOffset>390718</wp:posOffset>
                </wp:positionV>
                <wp:extent cx="4120587" cy="0"/>
                <wp:effectExtent l="0" t="0" r="6985" b="12700"/>
                <wp:wrapNone/>
                <wp:docPr id="1729012516" name="Łącznik prosty 2"/>
                <wp:cNvGraphicFramePr/>
                <a:graphic xmlns:a="http://schemas.openxmlformats.org/drawingml/2006/main">
                  <a:graphicData uri="http://schemas.microsoft.com/office/word/2010/wordprocessingShape">
                    <wps:wsp>
                      <wps:cNvCnPr/>
                      <wps:spPr>
                        <a:xfrm>
                          <a:off x="0" y="0"/>
                          <a:ext cx="4120587"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4865EA46">
              <v:line id="Łącznik prosty 2"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0.75pt" to="324.75pt,30.75pt" w14:anchorId="24423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">
                <v:stroke joinstyle="miter"/>
              </v:line>
            </w:pict>
          </mc:Fallback>
        </mc:AlternateContent>
      </w:r>
      <w:r w:rsidR="00C67F88" w:rsidRPr="006A3D0B">
        <w:t>5.</w:t>
      </w:r>
      <w:r w:rsidR="00661837">
        <w:t>3</w:t>
      </w:r>
      <w:r w:rsidR="00C67F88" w:rsidRPr="006A3D0B">
        <w:t>. Współpraca nauki z biznesem</w:t>
      </w:r>
      <w:bookmarkEnd w:id="26"/>
    </w:p>
    <w:p w14:paraId="60817204" w14:textId="1DB540E1" w:rsidR="00C67F88" w:rsidRPr="006A3D0B" w:rsidRDefault="00C67F88" w:rsidP="006A3D0B">
      <w:pPr>
        <w:spacing w:after="0" w:line="276" w:lineRule="auto"/>
        <w:rPr>
          <w:rFonts w:eastAsiaTheme="minorEastAsia" w:cs="Arial"/>
          <w:b/>
          <w:bCs/>
        </w:rPr>
      </w:pPr>
    </w:p>
    <w:p w14:paraId="3E1DE826" w14:textId="63AFA18D" w:rsidR="0C293D2D" w:rsidRDefault="21C6EAF8" w:rsidP="30485067">
      <w:pPr>
        <w:spacing w:line="276" w:lineRule="auto"/>
        <w:rPr>
          <w:rFonts w:eastAsia="Arial" w:cs="Arial"/>
        </w:rPr>
      </w:pPr>
      <w:r w:rsidRPr="39E5A0F1">
        <w:rPr>
          <w:rFonts w:eastAsia="Arial" w:cs="Arial"/>
        </w:rPr>
        <w:t>W obszarze badań nad sztuczną inteligencją granica między działalnością naukową</w:t>
      </w:r>
      <w:r w:rsidR="2060E0F8" w:rsidRPr="39E5A0F1">
        <w:rPr>
          <w:rFonts w:eastAsia="Arial" w:cs="Arial"/>
        </w:rPr>
        <w:t>,</w:t>
      </w:r>
      <w:r w:rsidRPr="39E5A0F1">
        <w:rPr>
          <w:rFonts w:eastAsia="Arial" w:cs="Arial"/>
        </w:rPr>
        <w:t xml:space="preserve"> a</w:t>
      </w:r>
      <w:r w:rsidR="0A5DE42B" w:rsidRPr="39E5A0F1">
        <w:rPr>
          <w:rFonts w:eastAsia="Arial" w:cs="Arial"/>
        </w:rPr>
        <w:t> </w:t>
      </w:r>
      <w:r w:rsidRPr="39E5A0F1">
        <w:rPr>
          <w:rFonts w:eastAsia="Arial" w:cs="Arial"/>
        </w:rPr>
        <w:t>komercyjną bywa często płynna. Okres między odkryciem a wprowadzeniem do obrotu liczy się w wielu przypadkach w tygodniach i miesiącach, co nie jest standardem w innych dziedzinach gospodarki. Z tego powodu kluczowe są działania mające na celu maksymalną integracj</w:t>
      </w:r>
      <w:r w:rsidR="0A5DE42B" w:rsidRPr="39E5A0F1">
        <w:rPr>
          <w:rFonts w:eastAsia="Arial" w:cs="Arial"/>
        </w:rPr>
        <w:t>ę</w:t>
      </w:r>
      <w:r w:rsidRPr="39E5A0F1">
        <w:rPr>
          <w:rFonts w:eastAsia="Arial" w:cs="Arial"/>
        </w:rPr>
        <w:t xml:space="preserve"> środowiska naukowców, przedsiębiorców </w:t>
      </w:r>
      <w:r w:rsidR="0C293D2D">
        <w:br/>
      </w:r>
      <w:r w:rsidRPr="39E5A0F1">
        <w:rPr>
          <w:rFonts w:eastAsia="Arial" w:cs="Arial"/>
        </w:rPr>
        <w:t>i</w:t>
      </w:r>
      <w:r w:rsidR="0A5DE42B" w:rsidRPr="39E5A0F1">
        <w:rPr>
          <w:rFonts w:eastAsia="Arial" w:cs="Arial"/>
        </w:rPr>
        <w:t> </w:t>
      </w:r>
      <w:r w:rsidRPr="39E5A0F1">
        <w:rPr>
          <w:rFonts w:eastAsia="Arial" w:cs="Arial"/>
        </w:rPr>
        <w:t xml:space="preserve">inwestorów. Naturalne przestrzenie współpracy to nie tylko ekosystem transferu technologii, ale także wspólne projekty B+R finansowane ze środków publicznych, eksperymentalne zastosowanie nowych rozwiązań w ramach m.in. piaskownic regulacyjnych czy ułatwiony dostęp do parków technologicznych czy specjalnych stref ekonomicznych.  </w:t>
      </w:r>
    </w:p>
    <w:p w14:paraId="204CC9EF" w14:textId="3BEED8C9" w:rsidR="00277B41" w:rsidRDefault="1454E2AF" w:rsidP="00277B41">
      <w:r w:rsidRPr="39E5A0F1">
        <w:rPr>
          <w:rFonts w:eastAsia="Arial" w:cs="Arial"/>
        </w:rPr>
        <w:t xml:space="preserve">W „Apply AI Strategy” </w:t>
      </w:r>
      <w:r>
        <w:t xml:space="preserve">Komisja Europejska zwraca uwagę na potrzebę ściślejszej współpracy między nauką a biznesem, </w:t>
      </w:r>
      <w:r w:rsidR="0A5DE42B">
        <w:t xml:space="preserve">by </w:t>
      </w:r>
      <w:r>
        <w:t>wyniki badań nad AI szybciej przekładały się na praktyczne zastosowania w gospodarce. Kluczowe znaczenie w</w:t>
      </w:r>
      <w:r w:rsidR="0A5DE42B">
        <w:t> </w:t>
      </w:r>
      <w:r>
        <w:t xml:space="preserve">całym procesie mają także EDIH i AI Factories. </w:t>
      </w:r>
    </w:p>
    <w:p w14:paraId="7B200019" w14:textId="27579977" w:rsidR="00277B41" w:rsidRDefault="00277B41" w:rsidP="00277B41">
      <w:r>
        <w:t>„Apply AI Strategy” jest też powiązana z innymi inicjatywami Komisji, zwłaszcza ze strategią „AI in Science Strategy”, która koncentruje się na wykorzystaniu sztucznej inteligencji w badaniach naukowych. Oba dokumenty mają wspólnie wzmocnić pozycję Europy jako globalnego lidera w tworzeniu i stosowaniu odpowiedzialnej, innowacyjnej technologii.</w:t>
      </w:r>
    </w:p>
    <w:p w14:paraId="753ACB59" w14:textId="4A70960A" w:rsidR="30485067" w:rsidRPr="00801191" w:rsidRDefault="5F180878" w:rsidP="00445904">
      <w:pPr>
        <w:pStyle w:val="Podtytuwtekcie"/>
        <w:rPr>
          <w:rFonts w:eastAsia="Arial"/>
        </w:rPr>
      </w:pPr>
      <w:r>
        <w:t xml:space="preserve">„AI in Science” ma na celu wzmocnienie pozycji UE jako lidera w dziedzinie badań naukowych opartych na sztucznej inteligencji. Jej głównym elementem jest RAISE – Resource for AI Science in Europe, wirtualny instytut koordynujący zasoby </w:t>
      </w:r>
      <w:r w:rsidR="52648DB9">
        <w:br/>
      </w:r>
      <w:r>
        <w:t>i</w:t>
      </w:r>
      <w:r w:rsidR="2B05A303">
        <w:t> </w:t>
      </w:r>
      <w:r>
        <w:t xml:space="preserve">współpracę badaczy w zakresie AI. RAISE tworzy sieci </w:t>
      </w:r>
      <w:r>
        <w:lastRenderedPageBreak/>
        <w:t xml:space="preserve">tematyczne doskonałości naukowej oraz sieci doktoranckie oparte na modelu MSCA, wspierając rozwój kadr naukowych </w:t>
      </w:r>
      <w:r w:rsidR="52648DB9">
        <w:br/>
      </w:r>
      <w:r>
        <w:t>w</w:t>
      </w:r>
      <w:r w:rsidR="2B05A303">
        <w:t> </w:t>
      </w:r>
      <w:r>
        <w:t>tej dziedzinie.</w:t>
      </w:r>
    </w:p>
    <w:p w14:paraId="52BA78CA" w14:textId="21C0E4FB" w:rsidR="30485067" w:rsidRPr="00801191" w:rsidRDefault="52648DB9" w:rsidP="00445904">
      <w:pPr>
        <w:pStyle w:val="Podtytuwtekcie"/>
      </w:pPr>
      <w:r w:rsidRPr="00801191">
        <w:t>W ramach strategii przewidziano działania mające na celu przyciągnięcie światowych talentów w ramach programu Choose Europe, a także inwestycje w infrastrukturę obliczeniową</w:t>
      </w:r>
      <w:r w:rsidR="6C8E8F05" w:rsidRPr="00801191">
        <w:t>.</w:t>
      </w:r>
      <w:r w:rsidR="3303BD40" w:rsidRPr="00801191">
        <w:t xml:space="preserve"> </w:t>
      </w:r>
      <w:r w:rsidR="278B19A7" w:rsidRPr="00801191">
        <w:t xml:space="preserve">W ramach </w:t>
      </w:r>
      <w:r w:rsidRPr="00801191">
        <w:t xml:space="preserve">programu Horyzont Europa </w:t>
      </w:r>
      <w:r w:rsidR="54A5F89C" w:rsidRPr="00801191">
        <w:t xml:space="preserve">planuje się </w:t>
      </w:r>
      <w:r w:rsidRPr="00801191">
        <w:t>przeznacz</w:t>
      </w:r>
      <w:r w:rsidR="3C1C5FA3" w:rsidRPr="00801191">
        <w:t>enie 600 mln euro</w:t>
      </w:r>
      <w:r w:rsidRPr="00801191">
        <w:t xml:space="preserve"> na zwiększenie dostępu do mocy obliczeniowej i tzw. „gigafabryk AI”. Plan zakłada również podwojenie inwestycji w AI w nauce do ponad 3 mld euro rocznie.</w:t>
      </w:r>
    </w:p>
    <w:p w14:paraId="0FD50BAF" w14:textId="2CBF11D9" w:rsidR="30485067" w:rsidRPr="007E0EBE" w:rsidRDefault="52648DB9" w:rsidP="75BA2821">
      <w:pPr>
        <w:spacing w:line="276" w:lineRule="auto"/>
      </w:pPr>
      <w:r>
        <w:t>Strategia kładzie nacisk na rozwój kompetencji naukowców w zakresie AI, zwiększenie udziału kobiet w tym sektorze, a także identyfikację i integrację kluczowych zbiorów danych niezbędnych dla badań. Komisja Europejska będzie regularnie aktualizować ramy kompetencji dla naukowców (ResearchComp) oraz wytyczne dotyczące odpowiedzialnego stosowania generatywnej AI w badaniach naukowych.</w:t>
      </w:r>
    </w:p>
    <w:p w14:paraId="285FA614" w14:textId="27DAD8BF" w:rsidR="30485067" w:rsidRPr="00B4511F" w:rsidRDefault="30485067" w:rsidP="75BA2821">
      <w:pPr>
        <w:spacing w:line="276" w:lineRule="auto"/>
      </w:pPr>
    </w:p>
    <w:p w14:paraId="579F00F4" w14:textId="3CB552FD" w:rsidR="00C67F88" w:rsidRPr="006A3D0B" w:rsidRDefault="7BC477A4" w:rsidP="00445904">
      <w:pPr>
        <w:pStyle w:val="Podtytuwtekcie"/>
      </w:pPr>
      <w:r>
        <w:t>Główne kierunki działań:</w:t>
      </w:r>
    </w:p>
    <w:p w14:paraId="09F4774C" w14:textId="128C2BBC" w:rsidR="00C67F88" w:rsidRPr="00521803" w:rsidRDefault="6380AC80" w:rsidP="00B26343">
      <w:pPr>
        <w:pStyle w:val="Akapitzlist"/>
      </w:pPr>
      <w:r w:rsidRPr="00521803">
        <w:t xml:space="preserve">Inicjatywy wspierające transfer technologii, w tym programy, stymulujące komercjalizację wyników i badań na potrzeby rynku przy współpracy </w:t>
      </w:r>
      <w:r w:rsidR="360116CB" w:rsidRPr="00521803">
        <w:br/>
      </w:r>
      <w:r w:rsidRPr="00521803">
        <w:t>z</w:t>
      </w:r>
      <w:r w:rsidR="15E4AD07" w:rsidRPr="00521803">
        <w:t> </w:t>
      </w:r>
      <w:r w:rsidRPr="00521803">
        <w:t>uczelniami i instytutami badawczymi;</w:t>
      </w:r>
    </w:p>
    <w:p w14:paraId="02914C3F" w14:textId="6CCD20AA" w:rsidR="00C67F88" w:rsidRPr="00521803" w:rsidRDefault="40B2B024" w:rsidP="00B26343">
      <w:pPr>
        <w:pStyle w:val="Akapitzlist"/>
      </w:pPr>
      <w:r w:rsidRPr="00521803">
        <w:t xml:space="preserve">Działalność europejskich hubów innowacji cyfrowych (European Digital Innovation Hub, EDIH) - łączących biznes z nauką, będących ośrodkami wsparcia przedsiębiorców, w tym małych i średnich przedsiębiorstw </w:t>
      </w:r>
      <w:r w:rsidR="2762D66C" w:rsidRPr="00521803">
        <w:br/>
      </w:r>
      <w:r w:rsidRPr="00521803">
        <w:t>w</w:t>
      </w:r>
      <w:r w:rsidR="15E4AD07" w:rsidRPr="00521803">
        <w:t> </w:t>
      </w:r>
      <w:r w:rsidRPr="00521803">
        <w:t xml:space="preserve">wyzwaniach cyfrowych </w:t>
      </w:r>
      <w:r w:rsidR="30E771C3" w:rsidRPr="00521803">
        <w:t xml:space="preserve">(transformacji cyfrowej, wdrożeniach, strategii cyfryzacji) </w:t>
      </w:r>
      <w:r w:rsidRPr="00521803">
        <w:t>i pozwalają na zwiększenie konkurencyjności firm przez świadczenie specjalistycznych usług;</w:t>
      </w:r>
    </w:p>
    <w:p w14:paraId="1B26B1C1" w14:textId="4FC2DBF7" w:rsidR="00C67F88" w:rsidRPr="00521803" w:rsidRDefault="6380AC80" w:rsidP="00B26343">
      <w:pPr>
        <w:pStyle w:val="Akapitzlist"/>
      </w:pPr>
      <w:r w:rsidRPr="00521803">
        <w:t xml:space="preserve">Nawiązanie partnerstw z wiodącymi instytucjami badawczymi w Polsce, Europie i na świecie, a biznesem, które umożliwią transfer wiedzy, wspólne projekty badawcze oraz udział w międzynarodowych konsorcjach </w:t>
      </w:r>
      <w:r w:rsidR="360116CB" w:rsidRPr="00521803">
        <w:br/>
      </w:r>
      <w:r w:rsidRPr="00521803">
        <w:t>i</w:t>
      </w:r>
      <w:r w:rsidR="15E4AD07" w:rsidRPr="00521803">
        <w:t> </w:t>
      </w:r>
      <w:r w:rsidRPr="00521803">
        <w:t>partnerstwach</w:t>
      </w:r>
      <w:r w:rsidR="6B055B6B" w:rsidRPr="00521803">
        <w:t>;</w:t>
      </w:r>
    </w:p>
    <w:p w14:paraId="4185B766" w14:textId="1494DF59" w:rsidR="00C67F88" w:rsidRPr="00521803" w:rsidRDefault="09C28DE4" w:rsidP="00B26343">
      <w:pPr>
        <w:pStyle w:val="Akapitzlist"/>
      </w:pPr>
      <w:r w:rsidRPr="00521803">
        <w:t xml:space="preserve">Rozwój platform współpracy, przedstawicieli różnych sektorów w celu wymiany wiedzy i doświadczeń i promocji współpracy między naukowcami </w:t>
      </w:r>
      <w:r w:rsidR="6209860F" w:rsidRPr="00521803">
        <w:br/>
      </w:r>
      <w:r w:rsidRPr="00521803">
        <w:t>i</w:t>
      </w:r>
      <w:r w:rsidR="15E4AD07" w:rsidRPr="00521803">
        <w:t> </w:t>
      </w:r>
      <w:r w:rsidRPr="00521803">
        <w:t>przedsiębiorcami</w:t>
      </w:r>
      <w:r w:rsidR="1D37E948" w:rsidRPr="00521803">
        <w:t>;</w:t>
      </w:r>
    </w:p>
    <w:p w14:paraId="61F16D10" w14:textId="1894C539" w:rsidR="00C67F88" w:rsidRPr="00521803" w:rsidRDefault="551744AE" w:rsidP="00B26343">
      <w:pPr>
        <w:pStyle w:val="Akapitzlist"/>
        <w:rPr>
          <w:b/>
          <w:bCs/>
        </w:rPr>
      </w:pPr>
      <w:r w:rsidRPr="00521803">
        <w:t>Tworzenie zachęt dla dojrzałych firm do zaangażowania się w ekosystem sztucznej inteligencji np. w formie dedykowanych programów dla tradycyjnych sektorów (np. przemysłowego czy rolniczego oraz małych i średnich przedsiębiorstw spoza branży IT), które miałyby wspierać implementację technologii AI</w:t>
      </w:r>
      <w:r w:rsidR="4B36668B" w:rsidRPr="00521803">
        <w:t>;</w:t>
      </w:r>
    </w:p>
    <w:p w14:paraId="4F7741AD" w14:textId="2A632B17" w:rsidR="008B7F3B" w:rsidRPr="00521803" w:rsidRDefault="1ED8A5BB" w:rsidP="00B26343">
      <w:pPr>
        <w:pStyle w:val="Akapitzlist"/>
      </w:pPr>
      <w:r w:rsidRPr="00521803">
        <w:lastRenderedPageBreak/>
        <w:t xml:space="preserve">Maksymalizacja wykorzystania potencjału Sieci Badawczej Łukasiewicz </w:t>
      </w:r>
      <w:r w:rsidR="4B36668B" w:rsidRPr="00521803">
        <w:br/>
      </w:r>
      <w:r w:rsidRPr="00521803">
        <w:t>w</w:t>
      </w:r>
      <w:r w:rsidR="15E4AD07" w:rsidRPr="00521803">
        <w:t> </w:t>
      </w:r>
      <w:r w:rsidRPr="00521803">
        <w:t>zakresie zwiększenia zdolności w obszarze prowadzenia prac B+R oraz ich komercjalizacji;</w:t>
      </w:r>
    </w:p>
    <w:p w14:paraId="18B3D0AE" w14:textId="2B830CE2" w:rsidR="008B7F3B" w:rsidRPr="00521803" w:rsidRDefault="4B36668B" w:rsidP="00B26343">
      <w:pPr>
        <w:pStyle w:val="Akapitzlist"/>
      </w:pPr>
      <w:r w:rsidRPr="00521803">
        <w:t>Uproszczenie procedur związanych z zakupem sprzętu do badań naukowych.</w:t>
      </w:r>
    </w:p>
    <w:p w14:paraId="5DB8FA8D" w14:textId="00F446DA" w:rsidR="3B3A52B8" w:rsidRDefault="3B3A52B8" w:rsidP="3B3A52B8">
      <w:pPr>
        <w:spacing w:before="40" w:after="0" w:line="276" w:lineRule="auto"/>
        <w:rPr>
          <w:rFonts w:cs="Arial"/>
          <w:b/>
          <w:bCs/>
        </w:rPr>
      </w:pPr>
    </w:p>
    <w:p w14:paraId="0669B51B" w14:textId="50C653D9" w:rsidR="00C67F88" w:rsidRPr="006A3D0B" w:rsidRDefault="1CD7ACC8" w:rsidP="3B3A52B8">
      <w:pPr>
        <w:pStyle w:val="Nagwek2"/>
      </w:pPr>
      <w:bookmarkStart w:id="27" w:name="_Toc227047089"/>
      <w:r>
        <w:t>5.</w:t>
      </w:r>
      <w:r w:rsidR="00661837">
        <w:t>4</w:t>
      </w:r>
      <w:r>
        <w:t xml:space="preserve">. </w:t>
      </w:r>
      <w:r w:rsidRPr="001531FD">
        <w:rPr>
          <w:color w:val="031657"/>
        </w:rPr>
        <w:t>Ramy wsparcia małych</w:t>
      </w:r>
      <w:r w:rsidR="12D704EF" w:rsidRPr="001531FD">
        <w:rPr>
          <w:color w:val="031657"/>
        </w:rPr>
        <w:t xml:space="preserve"> </w:t>
      </w:r>
      <w:r w:rsidRPr="001531FD">
        <w:rPr>
          <w:color w:val="031657"/>
        </w:rPr>
        <w:t>i średnich przedsiębiorstw</w:t>
      </w:r>
      <w:r w:rsidR="3F471D5B" w:rsidRPr="001531FD">
        <w:rPr>
          <w:color w:val="031657"/>
        </w:rPr>
        <w:t>, w tym startupów</w:t>
      </w:r>
      <w:bookmarkEnd w:id="27"/>
      <w:r w:rsidR="7CE985F4" w:rsidRPr="3B3A52B8">
        <w:rPr>
          <w:rFonts w:ascii="Aptos" w:eastAsia="Aptos" w:hAnsi="Aptos" w:cs="Aptos"/>
          <w:color w:val="auto"/>
        </w:rPr>
        <w:t xml:space="preserve">  </w:t>
      </w:r>
      <w:r w:rsidR="7CE985F4" w:rsidRPr="3B3A52B8">
        <w:rPr>
          <w:color w:val="auto"/>
        </w:rPr>
        <w:t xml:space="preserve"> </w:t>
      </w:r>
    </w:p>
    <w:p w14:paraId="20558E99" w14:textId="5DF1D11E" w:rsidR="00C67F88" w:rsidRPr="006A3D0B" w:rsidRDefault="00CC0DCC" w:rsidP="006A3D0B">
      <w:pPr>
        <w:spacing w:after="0" w:line="276" w:lineRule="auto"/>
        <w:rPr>
          <w:rFonts w:eastAsiaTheme="minorEastAsia" w:cs="Arial"/>
          <w:b/>
          <w:bCs/>
        </w:rPr>
      </w:pPr>
      <w:r>
        <w:rPr>
          <w:noProof/>
        </w:rPr>
        <mc:AlternateContent>
          <mc:Choice Requires="wps">
            <w:drawing>
              <wp:anchor distT="0" distB="0" distL="114300" distR="114300" simplePos="0" relativeHeight="251658262" behindDoc="0" locked="0" layoutInCell="1" allowOverlap="1" wp14:anchorId="20F04AD6" wp14:editId="0809D0F3">
                <wp:simplePos x="0" y="0"/>
                <wp:positionH relativeFrom="column">
                  <wp:posOffset>-1766</wp:posOffset>
                </wp:positionH>
                <wp:positionV relativeFrom="paragraph">
                  <wp:posOffset>3636</wp:posOffset>
                </wp:positionV>
                <wp:extent cx="4572000" cy="0"/>
                <wp:effectExtent l="0" t="0" r="12700" b="12700"/>
                <wp:wrapNone/>
                <wp:docPr id="1410871892" name="Łącznik prosty 2"/>
                <wp:cNvGraphicFramePr/>
                <a:graphic xmlns:a="http://schemas.openxmlformats.org/drawingml/2006/main">
                  <a:graphicData uri="http://schemas.microsoft.com/office/word/2010/wordprocessingShape">
                    <wps:wsp>
                      <wps:cNvCnPr/>
                      <wps:spPr>
                        <a:xfrm>
                          <a:off x="0" y="0"/>
                          <a:ext cx="45720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4ED34A2E">
              <v:line id="Łącznik prosty 2" style="position:absolute;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15pt,.3pt" to="359.85pt,.3pt" w14:anchorId="35F823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">
                <v:stroke joinstyle="miter"/>
              </v:line>
            </w:pict>
          </mc:Fallback>
        </mc:AlternateContent>
      </w:r>
    </w:p>
    <w:p w14:paraId="3F96168B" w14:textId="237567EB" w:rsidR="00C67F88" w:rsidRPr="006A3D0B" w:rsidRDefault="30660ED9" w:rsidP="3B3A52B8">
      <w:pPr>
        <w:spacing w:line="276" w:lineRule="auto"/>
        <w:rPr>
          <w:rFonts w:eastAsia="Arial" w:cs="Arial"/>
        </w:rPr>
      </w:pPr>
      <w:r w:rsidRPr="3B3A52B8">
        <w:rPr>
          <w:rFonts w:eastAsia="Arial" w:cs="Arial"/>
        </w:rPr>
        <w:t>Małe i średnie przedsiębiorstwa odgrywają istotną rolę w rozwoju sztucznej inteligencji w Europie. Dzięki swojej elastyczności i innowacyjnemu podejściu MŚP mogą szybko eksperymentować z nowymi technologiami, rozwijać innowacyjne produkty i usługi oraz wspierać komercjalizację badań nad AI. W szczególności startupy pełnią rolę motorów innowacji, wprowadzając nowatorskie rozwiązania, testując nowe modele biznesowe i przyspieszając adaptację AI na rynku. Jednocześnie MŚP stoją przed wyzwaniami takimi jak ograniczone zasoby finansowe i kadrowe, utrudniony dostęp do wysokiej jakości danych oraz konieczność zapewnienia bezpieczeństwa i zgodności etycznej wdrażanych rozwiązań.</w:t>
      </w:r>
    </w:p>
    <w:p w14:paraId="02738F50" w14:textId="2D11A793" w:rsidR="00C67F88" w:rsidRPr="006A3D0B" w:rsidRDefault="1E57AE8D" w:rsidP="3B3A52B8">
      <w:pPr>
        <w:spacing w:line="276" w:lineRule="auto"/>
        <w:rPr>
          <w:rFonts w:eastAsia="Arial" w:cs="Arial"/>
        </w:rPr>
      </w:pPr>
      <w:r w:rsidRPr="39E5A0F1">
        <w:rPr>
          <w:rFonts w:eastAsia="Arial" w:cs="Arial"/>
        </w:rPr>
        <w:t xml:space="preserve">Aby wspierać MŚP i startupy w rozwoju AI, niezbędne są działania zapewniające dostęp do finansowania, infrastruktury obliczeniowej i wysokiej jakości danych. Programy inkubacyjne, akceleratory technologiczne oraz platformy wymiany wiedzy </w:t>
      </w:r>
      <w:r w:rsidR="5B71A7F6">
        <w:br/>
      </w:r>
      <w:r w:rsidRPr="39E5A0F1">
        <w:rPr>
          <w:rFonts w:eastAsia="Arial" w:cs="Arial"/>
        </w:rPr>
        <w:t>i</w:t>
      </w:r>
      <w:r w:rsidR="15E4AD07" w:rsidRPr="39E5A0F1">
        <w:rPr>
          <w:rFonts w:eastAsia="Arial" w:cs="Arial"/>
        </w:rPr>
        <w:t> </w:t>
      </w:r>
      <w:r w:rsidRPr="39E5A0F1">
        <w:rPr>
          <w:rFonts w:eastAsia="Arial" w:cs="Arial"/>
        </w:rPr>
        <w:t>dobrych praktyk mogą umożliwić startupom szybszą komercjalizację innowacji</w:t>
      </w:r>
      <w:r w:rsidR="64ADA890" w:rsidRPr="39E5A0F1">
        <w:rPr>
          <w:rFonts w:eastAsia="Arial" w:cs="Arial"/>
        </w:rPr>
        <w:t>.</w:t>
      </w:r>
      <w:r w:rsidRPr="39E5A0F1">
        <w:rPr>
          <w:rFonts w:eastAsia="Arial" w:cs="Arial"/>
        </w:rPr>
        <w:t xml:space="preserve"> </w:t>
      </w:r>
    </w:p>
    <w:p w14:paraId="63712705" w14:textId="63BA7203" w:rsidR="00C67F88" w:rsidRDefault="1E57AE8D" w:rsidP="3B3A52B8">
      <w:pPr>
        <w:spacing w:line="276" w:lineRule="auto"/>
        <w:rPr>
          <w:rFonts w:eastAsia="Arial" w:cs="Arial"/>
        </w:rPr>
      </w:pPr>
      <w:r w:rsidRPr="39E5A0F1">
        <w:rPr>
          <w:rFonts w:eastAsia="Arial" w:cs="Arial"/>
        </w:rPr>
        <w:t xml:space="preserve">Równocześnie wspólne projekty badawczo-rozwojowe, partnerstwa z uczelniami </w:t>
      </w:r>
      <w:r w:rsidR="5B71A7F6">
        <w:br/>
      </w:r>
      <w:r w:rsidRPr="39E5A0F1">
        <w:rPr>
          <w:rFonts w:eastAsia="Arial" w:cs="Arial"/>
        </w:rPr>
        <w:t>i</w:t>
      </w:r>
      <w:r w:rsidR="15E4AD07" w:rsidRPr="39E5A0F1">
        <w:rPr>
          <w:rFonts w:eastAsia="Arial" w:cs="Arial"/>
        </w:rPr>
        <w:t> </w:t>
      </w:r>
      <w:r w:rsidRPr="39E5A0F1">
        <w:rPr>
          <w:rFonts w:eastAsia="Arial" w:cs="Arial"/>
        </w:rPr>
        <w:t>instytutami badawczymi oraz granty celowane w AI mogą wzmocnić krajowy ekosystem, przyspieszając rozwój nowoczesnych technologii i zwiększając konkurencyjność polskich przedsiębiorstw na rynku europejskim.</w:t>
      </w:r>
    </w:p>
    <w:p w14:paraId="00FF60F1" w14:textId="77777777" w:rsidR="00FD5877" w:rsidRPr="006A3D0B" w:rsidRDefault="00FD5877" w:rsidP="3B3A52B8">
      <w:pPr>
        <w:spacing w:line="276" w:lineRule="auto"/>
        <w:rPr>
          <w:rFonts w:eastAsia="Arial" w:cs="Arial"/>
        </w:rPr>
      </w:pPr>
    </w:p>
    <w:p w14:paraId="043480E6" w14:textId="1D041A2F" w:rsidR="00C67F88" w:rsidRPr="0038487E" w:rsidRDefault="7F338F85" w:rsidP="00445904">
      <w:pPr>
        <w:pStyle w:val="Podtytuwtekcie"/>
      </w:pPr>
      <w:r>
        <w:t>Rozbudowywana infrastruktura dla rozwoju sztucznej inteligencji w Polsce, obejmująca Fabryki AI</w:t>
      </w:r>
      <w:r w:rsidR="00385435">
        <w:t>,</w:t>
      </w:r>
      <w:r>
        <w:t xml:space="preserve"> może przynieść przedsiębiorcom szereg korzyści, które znacząco wpłyną na ich rozwój i konkurencyjność. Kluczowe w tym obszarze jest połączenie “Cyfrowej wyprawki dla firm”</w:t>
      </w:r>
      <w:r w:rsidRPr="412E0EC8">
        <w:rPr>
          <w:rStyle w:val="Odwoanieprzypisudolnego"/>
        </w:rPr>
        <w:footnoteReference w:id="22"/>
      </w:r>
      <w:r>
        <w:t xml:space="preserve"> oferowanej przez PFR, która pozwala na potwierdzenie gotowości technologicznej z umożliwieniem MŚP skorzystania z</w:t>
      </w:r>
      <w:r w:rsidR="15E4AD07">
        <w:t> </w:t>
      </w:r>
      <w:r>
        <w:t xml:space="preserve">doradztwa technologicznego i regulacyjnego (sprawdzenie </w:t>
      </w:r>
      <w:r>
        <w:br/>
        <w:t>i</w:t>
      </w:r>
      <w:r w:rsidR="15E4AD07">
        <w:t> </w:t>
      </w:r>
      <w:r>
        <w:t xml:space="preserve">otrzymanie z KRIBSI opinii o zgodności z AI Act w obszarze ryzyk). Uzupełnieniem tego kompleksowego wsparcia będzie korzystanie z mocy obliczeniowych udostępnianych przez Fabryki AI, których infrastruktura pozwoli także na testowane </w:t>
      </w:r>
      <w:r>
        <w:lastRenderedPageBreak/>
        <w:t xml:space="preserve">generycznych rozwiązań, które przedsiębiorcy chcieliby wdrożyć u siebie.  </w:t>
      </w:r>
    </w:p>
    <w:p w14:paraId="1EFE45D6" w14:textId="0F3C2AE6" w:rsidR="75BA2821" w:rsidRDefault="75BA2821" w:rsidP="75BA2821">
      <w:pPr>
        <w:spacing w:after="0" w:line="276" w:lineRule="auto"/>
        <w:rPr>
          <w:rFonts w:eastAsia="Arial" w:cs="Arial"/>
        </w:rPr>
      </w:pPr>
    </w:p>
    <w:p w14:paraId="52A0ECD4" w14:textId="7BD21BC0" w:rsidR="00FD6C20" w:rsidRPr="00601F14" w:rsidRDefault="0527BA8D" w:rsidP="75BA2821">
      <w:pPr>
        <w:spacing w:after="0" w:line="276" w:lineRule="auto"/>
        <w:rPr>
          <w:rFonts w:cs="Arial"/>
        </w:rPr>
      </w:pPr>
      <w:r w:rsidRPr="39E5A0F1">
        <w:rPr>
          <w:rFonts w:eastAsia="Arial" w:cs="Arial"/>
        </w:rPr>
        <w:t xml:space="preserve">Pomimo </w:t>
      </w:r>
      <w:r w:rsidR="15E4AD07" w:rsidRPr="39E5A0F1">
        <w:rPr>
          <w:rFonts w:eastAsia="Arial" w:cs="Arial"/>
        </w:rPr>
        <w:t xml:space="preserve">funkcjonowania </w:t>
      </w:r>
      <w:r w:rsidRPr="39E5A0F1">
        <w:rPr>
          <w:rFonts w:eastAsia="Arial" w:cs="Arial"/>
        </w:rPr>
        <w:t xml:space="preserve">wielu polskich firm </w:t>
      </w:r>
      <w:r w:rsidR="15E4AD07" w:rsidRPr="39E5A0F1">
        <w:rPr>
          <w:rFonts w:eastAsia="Arial" w:cs="Arial"/>
        </w:rPr>
        <w:t>w ramach</w:t>
      </w:r>
      <w:r w:rsidR="30A6374E" w:rsidRPr="39E5A0F1">
        <w:rPr>
          <w:rFonts w:eastAsia="Arial" w:cs="Arial"/>
        </w:rPr>
        <w:t xml:space="preserve"> s</w:t>
      </w:r>
      <w:r w:rsidRPr="39E5A0F1">
        <w:rPr>
          <w:rFonts w:eastAsia="Arial" w:cs="Arial"/>
        </w:rPr>
        <w:t>ektora sztucznej inteligencji, odnoszą</w:t>
      </w:r>
      <w:r w:rsidR="15E4AD07" w:rsidRPr="39E5A0F1">
        <w:rPr>
          <w:rFonts w:eastAsia="Arial" w:cs="Arial"/>
        </w:rPr>
        <w:t>cych znaczące</w:t>
      </w:r>
      <w:r w:rsidRPr="39E5A0F1">
        <w:rPr>
          <w:rFonts w:eastAsia="Arial" w:cs="Arial"/>
        </w:rPr>
        <w:t xml:space="preserve"> sukcesy na arenie europejskiej i globalnej, przeciętne przedsiębiorstwo w Polsce wciąż nie wykorzystuje w pełni możliwości wynikających z dynamicznego rozwoju AI. Brak modernizacji prowadzenia działalności w polskich firmach będzie skutkować spadkiem konkurencyjności, co negatywnie wpłynie na inne obszary życia społecznego, co jest dodatkowym problemem w kontekście struktury demograficznej naszego społeczeństwa. </w:t>
      </w:r>
      <w:r w:rsidR="14D693ED" w:rsidRPr="39E5A0F1">
        <w:rPr>
          <w:rFonts w:eastAsia="Arial" w:cs="Arial"/>
        </w:rPr>
        <w:t>AI ma potencjał, aby usprawnić funkcjonowanie MŚP, poprawiając efektywność procesów, wspierając decyzje biznesowe i umożliwiając tworzenie nowych usług. Aby w pełni wykorzystać ten potencjał, konieczne jest skoncentrowanie działań na zwiększeniu wdrożeń rozwiązań AI w sektorze MŚP, dostosowanych do ich potrzeb i możliwości. Polityka wsparcia powinna</w:t>
      </w:r>
      <w:r w:rsidR="14D693ED" w:rsidRPr="39E5A0F1">
        <w:rPr>
          <w:rFonts w:cs="Arial"/>
        </w:rPr>
        <w:t xml:space="preserve"> zapewniać dostęp do narzędzi, wiedzy i infrastruktury, umożliwiając przedsiębiorstwom innowacyjne wykorzystanie AI.</w:t>
      </w:r>
    </w:p>
    <w:p w14:paraId="5BE81B2E" w14:textId="77777777" w:rsidR="00FD6C20" w:rsidRDefault="00FD6C20" w:rsidP="75BA2821">
      <w:pPr>
        <w:spacing w:after="0" w:line="276" w:lineRule="auto"/>
      </w:pPr>
    </w:p>
    <w:p w14:paraId="0D4C497E" w14:textId="43DC1BDC" w:rsidR="00594E6D" w:rsidRDefault="00FD6C20" w:rsidP="75BA2821">
      <w:pPr>
        <w:spacing w:after="0" w:line="276" w:lineRule="auto"/>
        <w:rPr>
          <w:rFonts w:cs="Arial"/>
        </w:rPr>
      </w:pPr>
      <w:r>
        <w:t>W ramach wsparcia dla MŚP, w tym startupów zaplanowane są zróżnicowane formy wsparcia, wskazane na niniejszej grafice.</w:t>
      </w:r>
      <w:r w:rsidR="1CD7ACC8" w:rsidRPr="39E5A0F1">
        <w:rPr>
          <w:rFonts w:cs="Arial"/>
        </w:rPr>
        <w:br w:type="page"/>
      </w:r>
    </w:p>
    <w:p w14:paraId="2A86A1E3" w14:textId="043BBAAB" w:rsidR="00594E6D" w:rsidRDefault="00594E6D" w:rsidP="75BA2821">
      <w:pPr>
        <w:spacing w:after="0" w:line="276" w:lineRule="auto"/>
        <w:rPr>
          <w:rFonts w:eastAsiaTheme="minorEastAsia" w:cs="Arial"/>
        </w:rPr>
      </w:pPr>
      <w:r w:rsidRPr="006A3D0B">
        <w:rPr>
          <w:rFonts w:cs="Arial"/>
          <w:smallCaps/>
          <w:noProof/>
          <w:color w:val="4F81BD"/>
          <w:sz w:val="52"/>
          <w:szCs w:val="52"/>
        </w:rPr>
        <w:lastRenderedPageBreak/>
        <w:drawing>
          <wp:anchor distT="0" distB="0" distL="114300" distR="114300" simplePos="0" relativeHeight="251658301" behindDoc="1" locked="0" layoutInCell="1" allowOverlap="1" wp14:anchorId="356E5354" wp14:editId="4266CA1C">
            <wp:simplePos x="0" y="0"/>
            <wp:positionH relativeFrom="page">
              <wp:posOffset>1905</wp:posOffset>
            </wp:positionH>
            <wp:positionV relativeFrom="paragraph">
              <wp:posOffset>-564353</wp:posOffset>
            </wp:positionV>
            <wp:extent cx="7562971" cy="10702557"/>
            <wp:effectExtent l="0" t="0" r="0" b="3810"/>
            <wp:wrapNone/>
            <wp:docPr id="1465911050" name="Obraz 5" descr="Schemat ścieżki wsparcia dla małych i średnich przedsiębiorstw (MŚP), w tym startupów, w zakresie wdrażania rozwiązań AI, koordynowany przez ai.gov.pl. Przedstawia różne poziomy gotowości MŚP do wdrożenia AI: brak gotowości (z dostępem do materiałów edukacyjnych i szkoleniowych), częściowa gotowość (z potrzebą doprecyzowania potrzeb – voucher, EDIH), pełna gotowość (PARP, PFR, BGK i inne). Wszystkie propozycje wsparcia są elementami cyfrowej wyprawki. W ramach EDIH wchodzą: audyt, doradztwo, badanie potrzeb i partnerstwo technologiczne, które w efekcie pozwalają na zakup gotowych rozwiązań. Wsparcie EDIH może alternatywnie tworzyć dedykowane rozwiązania (zarówno w środowisku piaskownic, jak i fabryk AI) – za pomocą własnych zasobów i przy wsparciu programów wdrożeniowych (PAPR, PFR, BGK i inny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11050" name="Obraz 5" descr="Schemat ścieżki wsparcia dla małych i średnich przedsiębiorstw (MŚP), w tym startupów, w zakresie wdrażania rozwiązań AI, koordynowany przez ai.gov.pl. Przedstawia różne poziomy gotowości MŚP do wdrożenia AI: brak gotowości (z dostępem do materiałów edukacyjnych i szkoleniowych), częściowa gotowość (z potrzebą doprecyzowania potrzeb – voucher, EDIH), pełna gotowość (PARP, PFR, BGK i inne). Wszystkie propozycje wsparcia są elementami cyfrowej wyprawki. W ramach EDIH wchodzą: audyt, doradztwo, badanie potrzeb i partnerstwo technologiczne, które w efekcie pozwalają na zakup gotowych rozwiązań. Wsparcie EDIH może alternatywnie tworzyć dedykowane rozwiązania (zarówno w środowisku piaskownic, jak i fabryk AI) – za pomocą własnych zasobów i przy wsparciu programów wdrożeniowych (PAPR, PFR, BGK i innych). "/>
                    <pic:cNvPicPr/>
                  </pic:nvPicPr>
                  <pic:blipFill>
                    <a:blip r:embed="rId30">
                      <a:extLst>
                        <a:ext uri="{28A0092B-C50C-407E-A947-70E740481C1C}">
                          <a14:useLocalDpi xmlns:a14="http://schemas.microsoft.com/office/drawing/2010/main"/>
                        </a:ext>
                      </a:extLst>
                    </a:blip>
                    <a:stretch>
                      <a:fillRect/>
                    </a:stretch>
                  </pic:blipFill>
                  <pic:spPr>
                    <a:xfrm>
                      <a:off x="0" y="0"/>
                      <a:ext cx="7562971" cy="10702557"/>
                    </a:xfrm>
                    <a:prstGeom prst="rect">
                      <a:avLst/>
                    </a:prstGeom>
                  </pic:spPr>
                </pic:pic>
              </a:graphicData>
            </a:graphic>
            <wp14:sizeRelH relativeFrom="page">
              <wp14:pctWidth>0</wp14:pctWidth>
            </wp14:sizeRelH>
            <wp14:sizeRelV relativeFrom="page">
              <wp14:pctHeight>0</wp14:pctHeight>
            </wp14:sizeRelV>
          </wp:anchor>
        </w:drawing>
      </w:r>
      <w:r>
        <w:rPr>
          <w:rFonts w:eastAsiaTheme="minorEastAsia" w:cs="Arial"/>
        </w:rPr>
        <w:br w:type="page"/>
      </w:r>
    </w:p>
    <w:p w14:paraId="66DCB983" w14:textId="0B4E5405" w:rsidR="00C67F88" w:rsidRPr="00594E6D" w:rsidRDefault="4454F457" w:rsidP="75BA2821">
      <w:pPr>
        <w:spacing w:after="0" w:line="276" w:lineRule="auto"/>
        <w:rPr>
          <w:rFonts w:cs="Arial"/>
        </w:rPr>
      </w:pPr>
      <w:r w:rsidRPr="39E5A0F1">
        <w:rPr>
          <w:rFonts w:eastAsia="Arial" w:cs="Arial"/>
        </w:rPr>
        <w:lastRenderedPageBreak/>
        <w:t xml:space="preserve">Kolejnym działaniem mającym na celu wsparcie MŚP jest zapewnienie dostępu do piaskownic regulacyjnych. </w:t>
      </w:r>
      <w:r w:rsidR="6A88240D" w:rsidRPr="39E5A0F1">
        <w:rPr>
          <w:rFonts w:eastAsia="Arial" w:cs="Arial"/>
        </w:rPr>
        <w:t xml:space="preserve">Zgodnie z wymogami Rozporządzenia UE 2024/1689 </w:t>
      </w:r>
      <w:r w:rsidR="6EA53927">
        <w:br/>
      </w:r>
      <w:r w:rsidR="6A88240D" w:rsidRPr="39E5A0F1">
        <w:rPr>
          <w:rFonts w:eastAsia="Arial" w:cs="Arial"/>
        </w:rPr>
        <w:t>w</w:t>
      </w:r>
      <w:r w:rsidR="15E4AD07" w:rsidRPr="39E5A0F1">
        <w:rPr>
          <w:rFonts w:eastAsia="Arial" w:cs="Arial"/>
        </w:rPr>
        <w:t> </w:t>
      </w:r>
      <w:r w:rsidR="6A88240D" w:rsidRPr="39E5A0F1">
        <w:rPr>
          <w:rFonts w:eastAsia="Arial" w:cs="Arial"/>
        </w:rPr>
        <w:t>sprawie sztucznej inteligencji (AI Act), Polska jest zobowiązana do uruchomienia do 2 sierpnia 2026 r</w:t>
      </w:r>
      <w:r w:rsidR="639C9EB2" w:rsidRPr="39E5A0F1">
        <w:rPr>
          <w:rFonts w:eastAsia="Arial" w:cs="Arial"/>
        </w:rPr>
        <w:t>.</w:t>
      </w:r>
      <w:r w:rsidR="6A88240D" w:rsidRPr="39E5A0F1">
        <w:rPr>
          <w:rFonts w:eastAsia="Arial" w:cs="Arial"/>
        </w:rPr>
        <w:t xml:space="preserve"> piaskownic regulacyjnych w zakresie AI. Piaskownice te stanowią kluczowy element ekosystemu wsparcia dla małych i średnich przedsiębiorstw, startupów oraz innych podmiotów rozwijających innowacyjne systemy sztucznej inteligencji. Są one kontrolowanymi środowiskami eksperymentalnymi i testowymi, w</w:t>
      </w:r>
      <w:r w:rsidR="0CBEB628" w:rsidRPr="39E5A0F1">
        <w:rPr>
          <w:rFonts w:eastAsia="Arial" w:cs="Arial"/>
        </w:rPr>
        <w:t> </w:t>
      </w:r>
      <w:r w:rsidR="6A88240D" w:rsidRPr="39E5A0F1">
        <w:rPr>
          <w:rFonts w:eastAsia="Arial" w:cs="Arial"/>
        </w:rPr>
        <w:t>których innowacyjne systemy sztucznej inteligencji mogą być rozwijane, trenowane, testowane i walidowane przed ich wprowadzeniem na rynek. Działają one zarówno w formie fizycznej, cyfrowej, jak i hybrydowej, obejmując produkty fizyczne i cyfrowe.</w:t>
      </w:r>
    </w:p>
    <w:p w14:paraId="726DE00C" w14:textId="3B5A313A" w:rsidR="00277B41" w:rsidRPr="00CC0DCC" w:rsidRDefault="00277B41" w:rsidP="75BA2821">
      <w:pPr>
        <w:spacing w:after="0" w:line="276" w:lineRule="auto"/>
        <w:rPr>
          <w:rFonts w:eastAsia="Arial" w:cs="Arial"/>
        </w:rPr>
      </w:pPr>
    </w:p>
    <w:p w14:paraId="4080C9B1" w14:textId="59C7B6E4" w:rsidR="00277B41" w:rsidRPr="00CC0DCC" w:rsidRDefault="1E18B166" w:rsidP="3B3A52B8">
      <w:pPr>
        <w:spacing w:after="0" w:line="276" w:lineRule="auto"/>
        <w:rPr>
          <w:rFonts w:eastAsia="Arial" w:cs="Arial"/>
        </w:rPr>
      </w:pPr>
      <w:r w:rsidRPr="3B3A52B8">
        <w:rPr>
          <w:rFonts w:eastAsia="Arial" w:cs="Arial"/>
        </w:rPr>
        <w:t>Kluczowym elementem wsparcia dla małych i średnich przedsiębiorstw jest całkowicie bezpłatny udział w piaskownicach regulacyjnych. Zgodnie z przepisami AI Act, państwa członkowskie są zobowiązane zapewnić, aby MŚP i startupy mogły uczestniczyć w piaskownicach bez ponoszenia jakichkolwiek kosztów. Ma to na celu wyrównanie szans konkurencyjnych względem dużych korporacji. Dla dużych przedsiębiorstw przewidziana jest jedynie symboliczna opłata w wysokości do 4-krotności minimalnego wynagrodzenia. Planowane są specjalistyczne piaskownice w</w:t>
      </w:r>
      <w:r w:rsidR="008E6271">
        <w:rPr>
          <w:rFonts w:eastAsia="Arial" w:cs="Arial"/>
        </w:rPr>
        <w:t> </w:t>
      </w:r>
      <w:r w:rsidR="01752114" w:rsidRPr="3B3A52B8">
        <w:rPr>
          <w:rFonts w:eastAsia="Arial" w:cs="Arial"/>
        </w:rPr>
        <w:t xml:space="preserve">3 obszarach sektorowych. </w:t>
      </w:r>
      <w:r w:rsidRPr="3B3A52B8">
        <w:rPr>
          <w:rFonts w:eastAsia="Arial" w:cs="Arial"/>
        </w:rPr>
        <w:t xml:space="preserve">   </w:t>
      </w:r>
      <w:r w:rsidR="006C3747">
        <w:rPr>
          <w:rFonts w:eastAsia="Arial" w:cs="Arial"/>
        </w:rPr>
        <w:br/>
      </w:r>
    </w:p>
    <w:p w14:paraId="55C3F036" w14:textId="60459724" w:rsidR="0001682D" w:rsidRPr="0001682D" w:rsidRDefault="666F8A1E" w:rsidP="00445904">
      <w:pPr>
        <w:pStyle w:val="Podtytuwtekcie"/>
        <w:rPr>
          <w:color w:val="auto"/>
        </w:rPr>
      </w:pPr>
      <w:r w:rsidRPr="3B3A52B8">
        <w:t>Główne kierunki działań:</w:t>
      </w:r>
    </w:p>
    <w:p w14:paraId="3FC9DD1E" w14:textId="171858BB" w:rsidR="264C1E06" w:rsidRPr="00521803" w:rsidRDefault="1CD7ACC8" w:rsidP="00B26343">
      <w:pPr>
        <w:pStyle w:val="Akapitzlist"/>
      </w:pPr>
      <w:r w:rsidRPr="00521803">
        <w:t>Podnoszenie świadomości na temat możliwości i potencjału sztucznej inteligencji jako szansy rozwojowej dla wzrostu konkurencyjności polskich firm z jej wykorzystaniem;</w:t>
      </w:r>
    </w:p>
    <w:p w14:paraId="2A510DD3" w14:textId="01221FB0" w:rsidR="264C1E06" w:rsidRPr="00521803" w:rsidRDefault="073A8F5A" w:rsidP="00B26343">
      <w:pPr>
        <w:pStyle w:val="Akapitzlist"/>
      </w:pPr>
      <w:r w:rsidRPr="00521803">
        <w:t>U</w:t>
      </w:r>
      <w:r w:rsidR="54851E1A" w:rsidRPr="00521803">
        <w:t>ruchomienie systemu piaskownic regulacyjnych AI z bezpłatnym dostępem dla MŚP i startupów – zgodnie z wymogami AI Act, najpóźniej do 2 sierpnia 2026 r</w:t>
      </w:r>
      <w:r w:rsidR="0A560786" w:rsidRPr="00521803">
        <w:t>.</w:t>
      </w:r>
      <w:r w:rsidR="54851E1A" w:rsidRPr="00521803">
        <w:t>;</w:t>
      </w:r>
    </w:p>
    <w:p w14:paraId="18363082" w14:textId="6985BD84" w:rsidR="705E05BA" w:rsidRPr="00521803" w:rsidRDefault="1CD7ACC8" w:rsidP="00B26343">
      <w:pPr>
        <w:pStyle w:val="Akapitzlist"/>
      </w:pPr>
      <w:r w:rsidRPr="00521803">
        <w:t>Informowanie i doradzanie przedsiębiorstwom w zakresie regulacji z obszaru AI - opracowywanie wytycznych i porad dotyczących aspektów prawnych, etycznych i społecznych związanych z AI i aplikacjami danych;</w:t>
      </w:r>
    </w:p>
    <w:p w14:paraId="60D3F831" w14:textId="338E7A95" w:rsidR="705E05BA" w:rsidRPr="00521803" w:rsidRDefault="3348FA19" w:rsidP="00B26343">
      <w:pPr>
        <w:pStyle w:val="Akapitzlist"/>
      </w:pPr>
      <w:r w:rsidRPr="00521803">
        <w:t>Zapewnienie dostępu do infrastruktury testowej i mocy obliczeniowych poprzez integrację piaskownic z Fabrykami AI i chmurą rządową;</w:t>
      </w:r>
    </w:p>
    <w:p w14:paraId="77ECBEFE" w14:textId="77777777" w:rsidR="00C67F88" w:rsidRPr="00521803" w:rsidRDefault="360116CB" w:rsidP="00B26343">
      <w:pPr>
        <w:pStyle w:val="Akapitzlist"/>
      </w:pPr>
      <w:r w:rsidRPr="00521803">
        <w:t xml:space="preserve">Udostępnianie przedsiębiorcom danych i produktów do rozwijania swoich rozwiązań AI; </w:t>
      </w:r>
    </w:p>
    <w:p w14:paraId="1218DBC8" w14:textId="1E2FDA31" w:rsidR="00F42B7A" w:rsidRPr="00521803" w:rsidRDefault="0ABFAEF2" w:rsidP="00B26343">
      <w:pPr>
        <w:pStyle w:val="Akapitzlist"/>
      </w:pPr>
      <w:r w:rsidRPr="00521803">
        <w:t>Efektywna realizacja obecnych programów pomocowych dla firm oraz u</w:t>
      </w:r>
      <w:r w:rsidR="360116CB" w:rsidRPr="00521803">
        <w:t>ruchomienie konkursów dedykowanych tylko dla projektów z obszaru AI odpowiadających na potrzeby środowiska i społeczeństwa;</w:t>
      </w:r>
    </w:p>
    <w:p w14:paraId="785A64EA" w14:textId="2FE343EE" w:rsidR="2D0F3B71" w:rsidRPr="00521803" w:rsidRDefault="1CD7ACC8" w:rsidP="00B26343">
      <w:pPr>
        <w:pStyle w:val="Akapitzlist"/>
      </w:pPr>
      <w:r w:rsidRPr="00521803">
        <w:t>Stworzenie warunków do rozwoju innowacji w MŚP w obszarze AI</w:t>
      </w:r>
      <w:r w:rsidR="51F3A9E7" w:rsidRPr="00521803">
        <w:t>;</w:t>
      </w:r>
    </w:p>
    <w:p w14:paraId="28EC9EEB" w14:textId="214F8F6A" w:rsidR="2D0F3B71" w:rsidRPr="00521803" w:rsidRDefault="3EB02FA6" w:rsidP="00B26343">
      <w:pPr>
        <w:pStyle w:val="Akapitzlist"/>
      </w:pPr>
      <w:r w:rsidRPr="00521803">
        <w:t>Koordynacja z krajami UE i uczenie się od najlepszych praktyk międzynarodowych w zakresie funkcjonowania piaskownic regulacyjnych.</w:t>
      </w:r>
    </w:p>
    <w:p w14:paraId="57FBE89C" w14:textId="0B76AEEA" w:rsidR="3B3A52B8" w:rsidRDefault="3B3A52B8" w:rsidP="3B3A52B8">
      <w:pPr>
        <w:spacing w:after="0" w:line="276" w:lineRule="auto"/>
        <w:rPr>
          <w:rFonts w:eastAsia="Arial" w:cs="Arial"/>
        </w:rPr>
      </w:pPr>
    </w:p>
    <w:p w14:paraId="0822CE78" w14:textId="04D8CDF4" w:rsidR="3B3A52B8" w:rsidRDefault="3B3A52B8" w:rsidP="3B3A52B8">
      <w:pPr>
        <w:spacing w:after="0" w:line="276" w:lineRule="auto"/>
        <w:rPr>
          <w:rFonts w:eastAsia="Arial" w:cs="Arial"/>
          <w:b/>
          <w:bCs/>
          <w:color w:val="202030"/>
        </w:rPr>
      </w:pPr>
    </w:p>
    <w:p w14:paraId="0A6BD8DD" w14:textId="162009E8" w:rsidR="00C67F88" w:rsidRPr="006A3D0B" w:rsidRDefault="00C67F88" w:rsidP="1912CE15">
      <w:pPr>
        <w:pStyle w:val="Nagwek2"/>
        <w:rPr>
          <w:rFonts w:eastAsia="Arial"/>
          <w:bCs/>
          <w:color w:val="202030"/>
        </w:rPr>
      </w:pPr>
      <w:bookmarkStart w:id="28" w:name="_Toc227047090"/>
      <w:r>
        <w:lastRenderedPageBreak/>
        <w:t>5.</w:t>
      </w:r>
      <w:r w:rsidR="0011311D">
        <w:t>5</w:t>
      </w:r>
      <w:r>
        <w:t>. Monitorowanie wpływu AI na gospodarkę, rynek pracy i społeczeństwo</w:t>
      </w:r>
      <w:bookmarkEnd w:id="28"/>
    </w:p>
    <w:p w14:paraId="08505D71" w14:textId="1A896AFD" w:rsidR="00C67F88" w:rsidRPr="006A3D0B" w:rsidRDefault="00F41044" w:rsidP="3B3A52B8">
      <w:pPr>
        <w:spacing w:after="0" w:line="276" w:lineRule="auto"/>
        <w:rPr>
          <w:rFonts w:eastAsiaTheme="minorEastAsia" w:cs="Arial"/>
        </w:rPr>
      </w:pPr>
      <w:r>
        <w:rPr>
          <w:noProof/>
        </w:rPr>
        <mc:AlternateContent>
          <mc:Choice Requires="wps">
            <w:drawing>
              <wp:anchor distT="0" distB="0" distL="114300" distR="114300" simplePos="0" relativeHeight="251658281" behindDoc="0" locked="0" layoutInCell="1" allowOverlap="1" wp14:anchorId="24DA2BD3" wp14:editId="14055559">
                <wp:simplePos x="0" y="0"/>
                <wp:positionH relativeFrom="column">
                  <wp:posOffset>3625</wp:posOffset>
                </wp:positionH>
                <wp:positionV relativeFrom="paragraph">
                  <wp:posOffset>2106</wp:posOffset>
                </wp:positionV>
                <wp:extent cx="5521124" cy="0"/>
                <wp:effectExtent l="0" t="0" r="16510" b="12700"/>
                <wp:wrapNone/>
                <wp:docPr id="560855145" name="Łącznik prosty 2"/>
                <wp:cNvGraphicFramePr/>
                <a:graphic xmlns:a="http://schemas.openxmlformats.org/drawingml/2006/main">
                  <a:graphicData uri="http://schemas.microsoft.com/office/word/2010/wordprocessingShape">
                    <wps:wsp>
                      <wps:cNvCnPr/>
                      <wps:spPr>
                        <a:xfrm>
                          <a:off x="0" y="0"/>
                          <a:ext cx="5521124"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19CF96C8">
              <v:line id="Łącznik prosty 2"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15pt" to="435.05pt,.15pt" w14:anchorId="18A4BC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">
                <v:stroke joinstyle="miter"/>
              </v:line>
            </w:pict>
          </mc:Fallback>
        </mc:AlternateContent>
      </w:r>
    </w:p>
    <w:p w14:paraId="3D192E17" w14:textId="700B9B43" w:rsidR="00C67F88" w:rsidRPr="006A3D0B" w:rsidRDefault="000B1858" w:rsidP="00CC0DCC">
      <w:pPr>
        <w:pStyle w:val="Podtytu"/>
        <w:rPr>
          <w:b/>
        </w:rPr>
      </w:pPr>
      <w:r>
        <w:rPr>
          <w:noProof/>
        </w:rPr>
        <mc:AlternateContent>
          <mc:Choice Requires="wps">
            <w:drawing>
              <wp:anchor distT="0" distB="0" distL="114300" distR="114300" simplePos="0" relativeHeight="251658263" behindDoc="0" locked="0" layoutInCell="1" allowOverlap="1" wp14:anchorId="7E38BDF5" wp14:editId="1BD00793">
                <wp:simplePos x="0" y="0"/>
                <wp:positionH relativeFrom="column">
                  <wp:posOffset>3175</wp:posOffset>
                </wp:positionH>
                <wp:positionV relativeFrom="paragraph">
                  <wp:posOffset>405304</wp:posOffset>
                </wp:positionV>
                <wp:extent cx="2777924" cy="0"/>
                <wp:effectExtent l="0" t="0" r="16510" b="12700"/>
                <wp:wrapNone/>
                <wp:docPr id="2015898764" name="Łącznik prosty 2"/>
                <wp:cNvGraphicFramePr/>
                <a:graphic xmlns:a="http://schemas.openxmlformats.org/drawingml/2006/main">
                  <a:graphicData uri="http://schemas.microsoft.com/office/word/2010/wordprocessingShape">
                    <wps:wsp>
                      <wps:cNvCnPr/>
                      <wps:spPr>
                        <a:xfrm>
                          <a:off x="0" y="0"/>
                          <a:ext cx="2777924"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0A7ECF3F">
              <v:line id="Łącznik prosty 2" style="position:absolute;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25pt,31.9pt" to="219pt,31.9pt" w14:anchorId="13F37F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">
                <v:stroke joinstyle="miter"/>
              </v:line>
            </w:pict>
          </mc:Fallback>
        </mc:AlternateContent>
      </w:r>
      <w:r w:rsidR="00C67F88" w:rsidRPr="006A3D0B">
        <w:t>Wpływ AI na gospodarkę</w:t>
      </w:r>
      <w:r w:rsidR="00C67F88" w:rsidRPr="006A3D0B">
        <w:rPr>
          <w:b/>
        </w:rPr>
        <w:t xml:space="preserve"> </w:t>
      </w:r>
    </w:p>
    <w:p w14:paraId="0A09FAC8" w14:textId="16E7FD3E" w:rsidR="00C67F88" w:rsidRPr="006A3D0B" w:rsidRDefault="00C67F88" w:rsidP="006A3D0B">
      <w:pPr>
        <w:spacing w:after="0" w:line="276" w:lineRule="auto"/>
        <w:rPr>
          <w:rFonts w:eastAsiaTheme="minorEastAsia" w:cs="Arial"/>
          <w:color w:val="000000" w:themeColor="text1"/>
        </w:rPr>
      </w:pPr>
    </w:p>
    <w:p w14:paraId="333F2A2D" w14:textId="6AEF1647" w:rsidR="00DF4126" w:rsidRDefault="66393324" w:rsidP="00445904">
      <w:pPr>
        <w:pStyle w:val="Podtytuwtekcie"/>
      </w:pPr>
      <w:r w:rsidRPr="00801191">
        <w:t>Sztuczna inteligencja ma potencjał, by stać się jednym z</w:t>
      </w:r>
      <w:r w:rsidR="008E6271">
        <w:t> najistotniejszych</w:t>
      </w:r>
      <w:r w:rsidRPr="00801191">
        <w:t xml:space="preserve"> czynników napędzających rozwój gospodarczy. Dzięki możliwościom automatyzacji, analizy dużych zbiorów danych oraz predykcji zmian rynkowych, AI wspiera przedsiębiorstwa w zwiększaniu efektywności procesów produkcyjnych i usługowych, ograniczaniu kosztów operacyjnych oraz w wypracowywaniu nowych modeli biznesowych. W efekcie może przyczyniać się do wzrostu produktywności i konkurencyjności firm, zarówno na rynku krajowym, jak i międzynarodowym.</w:t>
      </w:r>
    </w:p>
    <w:p w14:paraId="5A6E416A" w14:textId="77777777" w:rsidR="00801191" w:rsidRPr="00801191" w:rsidRDefault="00801191" w:rsidP="00445904">
      <w:pPr>
        <w:pStyle w:val="Podtytuwtekcie"/>
      </w:pPr>
    </w:p>
    <w:p w14:paraId="20F83701" w14:textId="61E1B01C" w:rsidR="1E418806" w:rsidRPr="00801191" w:rsidRDefault="1E418806" w:rsidP="00445904">
      <w:pPr>
        <w:pStyle w:val="Podtytuwtekcie"/>
      </w:pPr>
      <w:r w:rsidRPr="00801191">
        <w:t xml:space="preserve">Jednocześnie przyjęcie oraz skuteczne wykorzystanie sztucznej inteligencji wymaga aktywnego wsparcia ze strony państwa i sektora prywatnego. Niezbędne </w:t>
      </w:r>
      <w:r w:rsidR="008E6271">
        <w:t xml:space="preserve">do realizacji celów </w:t>
      </w:r>
      <w:r w:rsidRPr="00801191">
        <w:t>są: inwestycje w badania i rozwój, rozbudowa infrastruktury danych i obliczeń, rozwój kompetencji pracowników oraz budowanie zaufania społecznego do technologii. W przeciwnym razie istnieje ryzyko, że przedsiębiorstwa, które opóźniają wdrożenie AI, mogą pozostawać w tyle względem konkurentów, co może prowadzić do osłabienia ich pozycji rynkowej.</w:t>
      </w:r>
    </w:p>
    <w:p w14:paraId="21B7F233" w14:textId="77777777" w:rsidR="00801191" w:rsidRPr="00801191" w:rsidRDefault="00801191" w:rsidP="00445904">
      <w:pPr>
        <w:pStyle w:val="Podtytuwtekcie"/>
      </w:pPr>
    </w:p>
    <w:p w14:paraId="0A465D1B" w14:textId="28CBF33D" w:rsidR="00295586" w:rsidRDefault="00C67F88" w:rsidP="00445904">
      <w:pPr>
        <w:pStyle w:val="Podtytuwtekcie"/>
      </w:pPr>
      <w:r w:rsidRPr="00801191">
        <w:t xml:space="preserve">AI to kolejny etap cyfrowej automatyzacji polskiej gospodarki. </w:t>
      </w:r>
    </w:p>
    <w:p w14:paraId="5C4BDF4B" w14:textId="77777777" w:rsidR="00EC0A68" w:rsidRPr="00801191" w:rsidRDefault="00EC0A68" w:rsidP="00445904">
      <w:pPr>
        <w:pStyle w:val="Podtytuwtekcie"/>
      </w:pPr>
    </w:p>
    <w:p w14:paraId="013292A2" w14:textId="4E611BC8" w:rsidR="001557F3" w:rsidRPr="006A3D0B" w:rsidRDefault="360116CB" w:rsidP="75BA2821">
      <w:pPr>
        <w:spacing w:after="0" w:line="276" w:lineRule="auto"/>
        <w:rPr>
          <w:rFonts w:eastAsiaTheme="minorEastAsia" w:cs="Arial"/>
        </w:rPr>
      </w:pPr>
      <w:r w:rsidRPr="75BA2821">
        <w:rPr>
          <w:rFonts w:eastAsiaTheme="minorEastAsia" w:cs="Arial"/>
        </w:rPr>
        <w:t xml:space="preserve">W celu wykorzystania szans związanych z AI w polskiej gospodarce konieczne jest stałe monitorowanie </w:t>
      </w:r>
      <w:r w:rsidR="2662BB50" w:rsidRPr="75BA2821">
        <w:rPr>
          <w:rFonts w:eastAsiaTheme="minorEastAsia" w:cs="Arial"/>
        </w:rPr>
        <w:t xml:space="preserve">i analizowanie </w:t>
      </w:r>
      <w:r w:rsidRPr="75BA2821">
        <w:rPr>
          <w:rFonts w:eastAsiaTheme="minorEastAsia" w:cs="Arial"/>
        </w:rPr>
        <w:t>trendów oraz oparte na rzetelnej wiedzy dostosowywanie polityk publicznych.</w:t>
      </w:r>
      <w:r w:rsidR="47C5C282" w:rsidRPr="75BA2821">
        <w:rPr>
          <w:rFonts w:eastAsiaTheme="minorEastAsia" w:cs="Arial"/>
        </w:rPr>
        <w:t xml:space="preserve"> </w:t>
      </w:r>
    </w:p>
    <w:p w14:paraId="1FBA515A" w14:textId="3223A0E8" w:rsidR="3B3A52B8" w:rsidRDefault="3B3A52B8" w:rsidP="3B3A52B8">
      <w:pPr>
        <w:spacing w:after="0" w:line="276" w:lineRule="auto"/>
        <w:rPr>
          <w:rFonts w:eastAsiaTheme="minorEastAsia" w:cs="Arial"/>
        </w:rPr>
      </w:pPr>
    </w:p>
    <w:p w14:paraId="642A3BBF" w14:textId="77777777" w:rsidR="00EC0A68" w:rsidRDefault="00EC0A68" w:rsidP="3B3A52B8">
      <w:pPr>
        <w:spacing w:after="0" w:line="276" w:lineRule="auto"/>
        <w:rPr>
          <w:rFonts w:eastAsiaTheme="minorEastAsia" w:cs="Arial"/>
        </w:rPr>
      </w:pPr>
    </w:p>
    <w:p w14:paraId="7B632D41" w14:textId="77777777" w:rsidR="00EC0A68" w:rsidRDefault="00EC0A68" w:rsidP="3B3A52B8">
      <w:pPr>
        <w:spacing w:after="0" w:line="276" w:lineRule="auto"/>
        <w:rPr>
          <w:rFonts w:eastAsiaTheme="minorEastAsia" w:cs="Arial"/>
        </w:rPr>
      </w:pPr>
    </w:p>
    <w:p w14:paraId="7BAE8309" w14:textId="77777777" w:rsidR="00EC0A68" w:rsidRDefault="00EC0A68" w:rsidP="3B3A52B8">
      <w:pPr>
        <w:spacing w:after="0" w:line="276" w:lineRule="auto"/>
        <w:rPr>
          <w:rFonts w:eastAsiaTheme="minorEastAsia" w:cs="Arial"/>
        </w:rPr>
      </w:pPr>
    </w:p>
    <w:p w14:paraId="3F9D8B42" w14:textId="77777777" w:rsidR="00EC0A68" w:rsidRDefault="00EC0A68" w:rsidP="3B3A52B8">
      <w:pPr>
        <w:spacing w:after="0" w:line="276" w:lineRule="auto"/>
        <w:rPr>
          <w:rFonts w:eastAsiaTheme="minorEastAsia" w:cs="Arial"/>
        </w:rPr>
      </w:pPr>
    </w:p>
    <w:p w14:paraId="586EEDFD" w14:textId="77777777" w:rsidR="00C67F88" w:rsidRPr="006A3D0B" w:rsidRDefault="00C67F88" w:rsidP="006A3D0B">
      <w:pPr>
        <w:spacing w:after="0" w:line="276" w:lineRule="auto"/>
        <w:rPr>
          <w:rFonts w:eastAsiaTheme="minorEastAsia" w:cs="Arial"/>
        </w:rPr>
      </w:pPr>
    </w:p>
    <w:p w14:paraId="32ACD58F" w14:textId="6D7A6AC6" w:rsidR="00C67F88" w:rsidRPr="006A3D0B" w:rsidRDefault="000B1858" w:rsidP="00CC0DCC">
      <w:pPr>
        <w:pStyle w:val="Podtytu"/>
        <w:rPr>
          <w:b/>
        </w:rPr>
      </w:pPr>
      <w:r>
        <w:rPr>
          <w:noProof/>
        </w:rPr>
        <w:lastRenderedPageBreak/>
        <mc:AlternateContent>
          <mc:Choice Requires="wps">
            <w:drawing>
              <wp:anchor distT="0" distB="0" distL="114300" distR="114300" simplePos="0" relativeHeight="251658264" behindDoc="0" locked="0" layoutInCell="1" allowOverlap="1" wp14:anchorId="56962734" wp14:editId="5E4A00F9">
                <wp:simplePos x="0" y="0"/>
                <wp:positionH relativeFrom="column">
                  <wp:posOffset>3626</wp:posOffset>
                </wp:positionH>
                <wp:positionV relativeFrom="paragraph">
                  <wp:posOffset>434131</wp:posOffset>
                </wp:positionV>
                <wp:extent cx="2777490" cy="0"/>
                <wp:effectExtent l="0" t="0" r="16510" b="12700"/>
                <wp:wrapNone/>
                <wp:docPr id="1795561378" name="Łącznik prosty 2"/>
                <wp:cNvGraphicFramePr/>
                <a:graphic xmlns:a="http://schemas.openxmlformats.org/drawingml/2006/main">
                  <a:graphicData uri="http://schemas.microsoft.com/office/word/2010/wordprocessingShape">
                    <wps:wsp>
                      <wps:cNvCnPr/>
                      <wps:spPr>
                        <a:xfrm>
                          <a:off x="0" y="0"/>
                          <a:ext cx="277749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3AA62493">
              <v:line id="Łącznik prosty 2"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4.2pt" to="219pt,34.2pt" w14:anchorId="5F511F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">
                <v:stroke joinstyle="miter"/>
              </v:line>
            </w:pict>
          </mc:Fallback>
        </mc:AlternateContent>
      </w:r>
      <w:r w:rsidR="00C67F88" w:rsidRPr="006A3D0B">
        <w:t>Wpływ AI na rynek pracy</w:t>
      </w:r>
      <w:r w:rsidR="00C67F88" w:rsidRPr="006A3D0B">
        <w:rPr>
          <w:b/>
        </w:rPr>
        <w:t xml:space="preserve"> </w:t>
      </w:r>
    </w:p>
    <w:p w14:paraId="2B898FD7" w14:textId="12B2B946" w:rsidR="00C67F88" w:rsidRPr="006A3D0B" w:rsidRDefault="00C67F88" w:rsidP="1912CE15">
      <w:pPr>
        <w:spacing w:after="0" w:line="276" w:lineRule="auto"/>
        <w:rPr>
          <w:rFonts w:eastAsiaTheme="minorEastAsia" w:cs="Arial"/>
          <w:color w:val="000000" w:themeColor="text1"/>
        </w:rPr>
      </w:pPr>
    </w:p>
    <w:p w14:paraId="2129B98B" w14:textId="7C1C8006" w:rsidR="1CCE1573" w:rsidRDefault="1CCE1573" w:rsidP="1912CE15">
      <w:pPr>
        <w:spacing w:after="0" w:line="276" w:lineRule="auto"/>
        <w:rPr>
          <w:rFonts w:eastAsiaTheme="minorEastAsia" w:cs="Arial"/>
          <w:color w:val="000000" w:themeColor="text1"/>
        </w:rPr>
      </w:pPr>
      <w:r w:rsidRPr="1912CE15">
        <w:rPr>
          <w:rFonts w:eastAsiaTheme="minorEastAsia" w:cs="Arial"/>
          <w:color w:val="000000" w:themeColor="text1"/>
        </w:rPr>
        <w:t>Ze względu na zmiany demograficzne i spadek liczby mieszkańców w wieku produkcyjnym, sztuczna inteligencja może uzupełnić lukę w tym zakresie. Dlatego postrzegamy ją jako szansę dla rynku pracy, a nie zagrożenie</w:t>
      </w:r>
      <w:r w:rsidR="31AA59BE" w:rsidRPr="1912CE15">
        <w:rPr>
          <w:rFonts w:eastAsiaTheme="minorEastAsia" w:cs="Arial"/>
          <w:color w:val="000000" w:themeColor="text1"/>
        </w:rPr>
        <w:t xml:space="preserve">. Aby tak jednak było, </w:t>
      </w:r>
      <w:r w:rsidRPr="1912CE15">
        <w:rPr>
          <w:rFonts w:eastAsiaTheme="minorEastAsia" w:cs="Arial"/>
          <w:color w:val="000000" w:themeColor="text1"/>
        </w:rPr>
        <w:t xml:space="preserve">polityka publiczna </w:t>
      </w:r>
      <w:r w:rsidR="044171A1" w:rsidRPr="1912CE15">
        <w:rPr>
          <w:rFonts w:eastAsiaTheme="minorEastAsia" w:cs="Arial"/>
          <w:color w:val="000000" w:themeColor="text1"/>
        </w:rPr>
        <w:t>musi zostać</w:t>
      </w:r>
      <w:r w:rsidRPr="1912CE15">
        <w:rPr>
          <w:rFonts w:eastAsiaTheme="minorEastAsia" w:cs="Arial"/>
          <w:color w:val="000000" w:themeColor="text1"/>
        </w:rPr>
        <w:t xml:space="preserve"> poprowadzona we właściwym kierunku. </w:t>
      </w:r>
    </w:p>
    <w:p w14:paraId="15486BB5" w14:textId="08A7BCA4" w:rsidR="5F139362" w:rsidRDefault="5F139362" w:rsidP="1912CE15">
      <w:pPr>
        <w:spacing w:after="0" w:line="276" w:lineRule="auto"/>
        <w:rPr>
          <w:rFonts w:eastAsiaTheme="minorEastAsia" w:cs="Arial"/>
          <w:color w:val="000000" w:themeColor="text1"/>
        </w:rPr>
      </w:pPr>
    </w:p>
    <w:p w14:paraId="575FEA1E" w14:textId="003096B5" w:rsidR="00C67F88" w:rsidRPr="006A3D0B" w:rsidRDefault="5F0A893A" w:rsidP="006A3D0B">
      <w:pPr>
        <w:spacing w:after="0" w:line="276" w:lineRule="auto"/>
        <w:rPr>
          <w:rFonts w:eastAsia="Aptos" w:cs="Arial"/>
        </w:rPr>
      </w:pPr>
      <w:r w:rsidRPr="39E5A0F1">
        <w:rPr>
          <w:rFonts w:eastAsia="Aptos" w:cs="Arial"/>
          <w:color w:val="000000" w:themeColor="text1"/>
        </w:rPr>
        <w:t>Prognozy Międzynarodowego Funduszu Walutowego (Cazzaniga i in., 2024), wskazują, że z powodu AI globalnie może zostać zdezorganizowanych około 40% miejsc pracy, przy czym zjawisko to ma większą skalę w krajach o wysokich dochodach.</w:t>
      </w:r>
      <w:r w:rsidRPr="39E5A0F1">
        <w:rPr>
          <w:rFonts w:eastAsiaTheme="minorEastAsia" w:cs="Arial"/>
        </w:rPr>
        <w:t xml:space="preserve">  Według ekspertów Międzynarodowej Organizacji Pracy (Gmyrek, Berg i</w:t>
      </w:r>
      <w:r w:rsidR="0CBEB628" w:rsidRPr="39E5A0F1">
        <w:rPr>
          <w:rFonts w:eastAsiaTheme="minorEastAsia" w:cs="Arial"/>
        </w:rPr>
        <w:t> </w:t>
      </w:r>
      <w:r w:rsidRPr="39E5A0F1">
        <w:rPr>
          <w:rFonts w:eastAsiaTheme="minorEastAsia" w:cs="Arial"/>
        </w:rPr>
        <w:t xml:space="preserve">Bescond 2023) najbardziej narażone na automatyzację są zawody biurowe, przy czym 24% zadań w tej grupie uznaje się za silnie narażone, a dodatkowe 58% za średnio narażone, co może doprowadzić do wyeliminowania niektórych z tych zawodów. Dodatkowo, niekorzystnym skutkiem postępu technologicznego jest powiększenie się nierówności płacowych w gospodarce oraz spadek popytu na pracowników </w:t>
      </w:r>
      <w:r w:rsidR="00385435">
        <w:rPr>
          <w:rFonts w:eastAsiaTheme="minorEastAsia" w:cs="Arial"/>
        </w:rPr>
        <w:t>wykonujących</w:t>
      </w:r>
      <w:r w:rsidRPr="39E5A0F1">
        <w:rPr>
          <w:rFonts w:eastAsiaTheme="minorEastAsia" w:cs="Arial"/>
        </w:rPr>
        <w:t xml:space="preserve"> prace rutynowe (np.</w:t>
      </w:r>
      <w:r w:rsidR="0CBEB628" w:rsidRPr="39E5A0F1">
        <w:rPr>
          <w:rFonts w:eastAsiaTheme="minorEastAsia" w:cs="Arial"/>
        </w:rPr>
        <w:t> </w:t>
      </w:r>
      <w:r w:rsidRPr="39E5A0F1">
        <w:rPr>
          <w:rFonts w:eastAsiaTheme="minorEastAsia" w:cs="Arial"/>
        </w:rPr>
        <w:t xml:space="preserve">monterzy, pracownicy obsługi klienta). </w:t>
      </w:r>
      <w:r w:rsidR="0ED1278F" w:rsidRPr="39E5A0F1">
        <w:rPr>
          <w:rFonts w:eastAsiaTheme="minorEastAsia" w:cs="Arial"/>
        </w:rPr>
        <w:t xml:space="preserve">Niejednokrotnie trudny start mają też młodzi ludzie wchodzący dopiero na rynek pracy. </w:t>
      </w:r>
      <w:r w:rsidRPr="39E5A0F1">
        <w:rPr>
          <w:rFonts w:eastAsiaTheme="minorEastAsia" w:cs="Arial"/>
        </w:rPr>
        <w:t>W rezultacie większy udział w</w:t>
      </w:r>
      <w:r w:rsidR="15E4AD07" w:rsidRPr="39E5A0F1">
        <w:rPr>
          <w:rFonts w:eastAsiaTheme="minorEastAsia" w:cs="Arial"/>
        </w:rPr>
        <w:t> </w:t>
      </w:r>
      <w:r w:rsidRPr="39E5A0F1">
        <w:rPr>
          <w:rFonts w:eastAsiaTheme="minorEastAsia" w:cs="Arial"/>
        </w:rPr>
        <w:t xml:space="preserve">zatrudnieniu mają zarówno zawody bardzo dobrze opłacane, jak i te słabo opłacane. </w:t>
      </w:r>
    </w:p>
    <w:p w14:paraId="15A577E3" w14:textId="77777777" w:rsidR="00C67F88" w:rsidRPr="006A3D0B" w:rsidRDefault="00C67F88" w:rsidP="006A3D0B">
      <w:pPr>
        <w:spacing w:after="0" w:line="276" w:lineRule="auto"/>
        <w:rPr>
          <w:rFonts w:eastAsiaTheme="minorEastAsia" w:cs="Arial"/>
        </w:rPr>
      </w:pPr>
    </w:p>
    <w:p w14:paraId="46ACFE50" w14:textId="77777777" w:rsidR="00A448DD" w:rsidRDefault="00C67F88" w:rsidP="006A3D0B">
      <w:pPr>
        <w:spacing w:after="0" w:line="276" w:lineRule="auto"/>
        <w:rPr>
          <w:rFonts w:eastAsiaTheme="minorEastAsia" w:cs="Arial"/>
        </w:rPr>
      </w:pPr>
      <w:r w:rsidRPr="006A3D0B">
        <w:rPr>
          <w:rFonts w:eastAsiaTheme="minorEastAsia" w:cs="Arial"/>
        </w:rPr>
        <w:t xml:space="preserve">Według ekspertów Instytutu Badań Strukturalnych (Albinowski, Lewandowski 2022) technologie informacyjne (ICT) i roboty przemysłowe miały znaczący i korzystny wpływ na polski rynek pracy w ostatnich dekadach. Realna wartość kapitału ICT przypadającego na pracownika wzrosła w Europie latach 2000-2019 o 90%, a liczba robotów o 140%. </w:t>
      </w:r>
    </w:p>
    <w:p w14:paraId="578F7B67" w14:textId="60766642" w:rsidR="00A448DD" w:rsidRPr="00DF4126" w:rsidRDefault="38C5A660" w:rsidP="00445904">
      <w:pPr>
        <w:pStyle w:val="Podtytuwtekcie"/>
      </w:pPr>
      <w:r w:rsidRPr="00DF4126">
        <w:t>Dodatkowo prognozuje się, że do 2035 r. polski rynek pracy skurczy się o 2,1 mln pracowników, czyli 12,6% obecnego zatrudnienia</w:t>
      </w:r>
      <w:r w:rsidR="750BB67C" w:rsidRPr="00DF4126">
        <w:t xml:space="preserve">. Z tego powodu </w:t>
      </w:r>
      <w:r w:rsidRPr="00DF4126">
        <w:t>zwiększeni</w:t>
      </w:r>
      <w:r w:rsidR="7D059C9F" w:rsidRPr="00DF4126">
        <w:t>e</w:t>
      </w:r>
      <w:r w:rsidRPr="00DF4126">
        <w:t xml:space="preserve"> udziału automatyzacji procesów</w:t>
      </w:r>
      <w:r w:rsidR="0FE4860D" w:rsidRPr="00DF4126">
        <w:t xml:space="preserve"> to konieczność, a nie zagrożenie</w:t>
      </w:r>
      <w:r w:rsidRPr="00DF4126">
        <w:t>.</w:t>
      </w:r>
      <w:r w:rsidR="22D950E9" w:rsidRPr="00DF4126">
        <w:t xml:space="preserve"> </w:t>
      </w:r>
      <w:r w:rsidR="5C003923" w:rsidRPr="00DF4126">
        <w:t>Automatyzacja procesów powinna pozwolić na uwolnienie potencjału w innych obszarach.</w:t>
      </w:r>
    </w:p>
    <w:p w14:paraId="1B335D70" w14:textId="75AAF445" w:rsidR="4F00ACF8" w:rsidRDefault="4F00ACF8" w:rsidP="4234F6EF">
      <w:pPr>
        <w:shd w:val="clear" w:color="auto" w:fill="FFFFFF" w:themeFill="background1"/>
        <w:spacing w:after="0" w:line="276" w:lineRule="auto"/>
        <w:rPr>
          <w:rFonts w:eastAsia="Arial" w:cs="Arial"/>
        </w:rPr>
      </w:pPr>
    </w:p>
    <w:p w14:paraId="3D6AE068" w14:textId="10D878C4" w:rsidR="4F00ACF8" w:rsidRDefault="52C8D841" w:rsidP="1912CE15">
      <w:pPr>
        <w:shd w:val="clear" w:color="auto" w:fill="FFFFFF" w:themeFill="background1"/>
        <w:spacing w:after="0" w:line="276" w:lineRule="auto"/>
        <w:rPr>
          <w:rFonts w:eastAsia="Arial" w:cs="Arial"/>
          <w:color w:val="242424"/>
        </w:rPr>
      </w:pPr>
      <w:bookmarkStart w:id="29" w:name="_Hlk213908545"/>
      <w:r w:rsidRPr="39E5A0F1">
        <w:rPr>
          <w:rFonts w:eastAsia="Arial" w:cs="Arial"/>
          <w:color w:val="242424"/>
        </w:rPr>
        <w:t>Zgodnie z raportem Międzynarodowej Federacji Robotyki (IFR) z 202</w:t>
      </w:r>
      <w:r w:rsidR="00385435">
        <w:rPr>
          <w:rFonts w:eastAsia="Arial" w:cs="Arial"/>
          <w:color w:val="242424"/>
        </w:rPr>
        <w:t>5</w:t>
      </w:r>
      <w:r w:rsidRPr="39E5A0F1">
        <w:rPr>
          <w:rFonts w:eastAsia="Arial" w:cs="Arial"/>
          <w:color w:val="242424"/>
        </w:rPr>
        <w:t xml:space="preserve"> roku, Polska jest nadal rynkiem rozwijającym się pod względem robotyzacji. W 202</w:t>
      </w:r>
      <w:r w:rsidR="00385435">
        <w:rPr>
          <w:rFonts w:eastAsia="Arial" w:cs="Arial"/>
          <w:color w:val="242424"/>
        </w:rPr>
        <w:t>4</w:t>
      </w:r>
      <w:r w:rsidRPr="39E5A0F1">
        <w:rPr>
          <w:rFonts w:eastAsia="Arial" w:cs="Arial"/>
          <w:color w:val="242424"/>
        </w:rPr>
        <w:t xml:space="preserve"> roku w kraju działało około 2</w:t>
      </w:r>
      <w:r w:rsidR="00385435">
        <w:rPr>
          <w:rFonts w:eastAsia="Arial" w:cs="Arial"/>
          <w:color w:val="242424"/>
        </w:rPr>
        <w:t>6</w:t>
      </w:r>
      <w:r w:rsidRPr="39E5A0F1">
        <w:rPr>
          <w:rFonts w:eastAsia="Arial" w:cs="Arial"/>
          <w:color w:val="242424"/>
        </w:rPr>
        <w:t xml:space="preserve"> </w:t>
      </w:r>
      <w:r w:rsidR="00385435">
        <w:rPr>
          <w:rFonts w:eastAsia="Arial" w:cs="Arial"/>
          <w:color w:val="242424"/>
        </w:rPr>
        <w:t>4</w:t>
      </w:r>
      <w:r w:rsidRPr="39E5A0F1">
        <w:rPr>
          <w:rFonts w:eastAsia="Arial" w:cs="Arial"/>
          <w:color w:val="242424"/>
        </w:rPr>
        <w:t>0</w:t>
      </w:r>
      <w:r w:rsidR="00385435">
        <w:rPr>
          <w:rFonts w:eastAsia="Arial" w:cs="Arial"/>
          <w:color w:val="242424"/>
        </w:rPr>
        <w:t>0</w:t>
      </w:r>
      <w:r w:rsidRPr="39E5A0F1">
        <w:rPr>
          <w:rFonts w:eastAsia="Arial" w:cs="Arial"/>
          <w:color w:val="242424"/>
        </w:rPr>
        <w:t xml:space="preserve"> robotów przemysłowych, co stanowi wzrost o </w:t>
      </w:r>
      <w:r w:rsidR="00385435">
        <w:rPr>
          <w:rFonts w:eastAsia="Arial" w:cs="Arial"/>
          <w:color w:val="242424"/>
        </w:rPr>
        <w:t>7</w:t>
      </w:r>
      <w:r w:rsidRPr="39E5A0F1">
        <w:rPr>
          <w:rFonts w:eastAsia="Arial" w:cs="Arial"/>
          <w:color w:val="242424"/>
        </w:rPr>
        <w:t xml:space="preserve">% względem roku poprzedniego. Gęstość robotyzacji w przemyśle wynosi obecnie 78 robotów na 10 000 pracowników, co jest znacząco poniżej średniej światowej (162 roboty na </w:t>
      </w:r>
      <w:r w:rsidR="6DA29BB3">
        <w:br/>
      </w:r>
      <w:r w:rsidRPr="39E5A0F1">
        <w:rPr>
          <w:rFonts w:eastAsia="Arial" w:cs="Arial"/>
          <w:color w:val="242424"/>
        </w:rPr>
        <w:t>10</w:t>
      </w:r>
      <w:r w:rsidR="61C7BBFE" w:rsidRPr="39E5A0F1">
        <w:rPr>
          <w:rFonts w:eastAsia="Arial" w:cs="Arial"/>
          <w:color w:val="242424"/>
        </w:rPr>
        <w:t> </w:t>
      </w:r>
      <w:r w:rsidRPr="39E5A0F1">
        <w:rPr>
          <w:rFonts w:eastAsia="Arial" w:cs="Arial"/>
          <w:color w:val="242424"/>
        </w:rPr>
        <w:t>000 pracowników) oraz wyraźnie niższe niż w krajach takich jak Niemcy (około 429 robotów na 10 000 pracowników).</w:t>
      </w:r>
    </w:p>
    <w:p w14:paraId="1CF0EB64" w14:textId="77777777" w:rsidR="000C2280" w:rsidRDefault="000C2280" w:rsidP="1912CE15">
      <w:pPr>
        <w:shd w:val="clear" w:color="auto" w:fill="FFFFFF" w:themeFill="background1"/>
        <w:spacing w:after="0" w:line="276" w:lineRule="auto"/>
        <w:rPr>
          <w:rFonts w:eastAsia="Arial" w:cs="Arial"/>
          <w:color w:val="242424"/>
        </w:rPr>
      </w:pPr>
    </w:p>
    <w:bookmarkEnd w:id="29"/>
    <w:p w14:paraId="247A79DD" w14:textId="424BEAEA" w:rsidR="75BA2821" w:rsidRDefault="75BA2821" w:rsidP="75BA2821">
      <w:pPr>
        <w:shd w:val="clear" w:color="auto" w:fill="FFFFFF" w:themeFill="background1"/>
        <w:spacing w:after="0" w:line="276" w:lineRule="auto"/>
        <w:rPr>
          <w:rFonts w:eastAsia="Arial" w:cs="Arial"/>
          <w:color w:val="242424"/>
        </w:rPr>
      </w:pPr>
    </w:p>
    <w:p w14:paraId="4FC51C9F" w14:textId="42345988" w:rsidR="4F00ACF8" w:rsidRDefault="491ECC1B" w:rsidP="75BA2821">
      <w:pPr>
        <w:shd w:val="clear" w:color="auto" w:fill="FFFFFF" w:themeFill="background1"/>
        <w:spacing w:after="0" w:line="276" w:lineRule="auto"/>
        <w:rPr>
          <w:rFonts w:ascii="Aptos Narrow" w:eastAsia="Aptos Narrow" w:hAnsi="Aptos Narrow" w:cs="Aptos Narrow"/>
          <w:sz w:val="22"/>
          <w:szCs w:val="22"/>
        </w:rPr>
      </w:pPr>
      <w:r w:rsidRPr="75BA2821">
        <w:rPr>
          <w:rFonts w:eastAsia="Arial" w:cs="Arial"/>
          <w:color w:val="242424"/>
        </w:rPr>
        <w:lastRenderedPageBreak/>
        <w:t>Mimo notowanego wzrostu, tempo wdrażania robotów w Polsce jest nadal zbyt wolne w porównaniu do głównych konkurentów gospodarczych, takich jak Niemcy czy Chiny. To opóźnienie może w najbliższych latach pogłębić dysproporcje konkurencyjności, szczególnie w kontekście zjawiska tzw. Dark Factories, czyli wysoko zautomatyzowanych zakładów produkcyjnych działających bez udziału ludzi.</w:t>
      </w:r>
    </w:p>
    <w:p w14:paraId="655DAEC8" w14:textId="3A003861" w:rsidR="4F00ACF8" w:rsidRDefault="4F00ACF8" w:rsidP="1912CE15">
      <w:pPr>
        <w:shd w:val="clear" w:color="auto" w:fill="FFFFFF" w:themeFill="background1"/>
        <w:spacing w:after="0" w:line="276" w:lineRule="auto"/>
        <w:rPr>
          <w:rFonts w:eastAsiaTheme="minorEastAsia" w:cs="Arial"/>
        </w:rPr>
      </w:pPr>
    </w:p>
    <w:p w14:paraId="32C45180" w14:textId="6480D46D" w:rsidR="31E7675A" w:rsidRDefault="436EF608" w:rsidP="31E7675A">
      <w:pPr>
        <w:shd w:val="clear" w:color="auto" w:fill="FFFFFF" w:themeFill="background1"/>
        <w:spacing w:after="0" w:line="276" w:lineRule="auto"/>
        <w:rPr>
          <w:rFonts w:eastAsiaTheme="minorEastAsia" w:cs="Arial"/>
        </w:rPr>
      </w:pPr>
      <w:r w:rsidRPr="75BA2821">
        <w:rPr>
          <w:rFonts w:eastAsiaTheme="minorEastAsia" w:cs="Arial"/>
        </w:rPr>
        <w:t xml:space="preserve">Według raportu NASK i </w:t>
      </w:r>
      <w:r w:rsidR="1B8D42A4" w:rsidRPr="75BA2821">
        <w:rPr>
          <w:rFonts w:eastAsiaTheme="minorEastAsia" w:cs="Arial"/>
        </w:rPr>
        <w:t xml:space="preserve">Międzynarodowej Organizacji Pracy </w:t>
      </w:r>
      <w:r w:rsidRPr="75BA2821">
        <w:rPr>
          <w:rFonts w:eastAsiaTheme="minorEastAsia" w:cs="Arial"/>
        </w:rPr>
        <w:t>już dziś ok</w:t>
      </w:r>
      <w:r w:rsidR="04C27F33" w:rsidRPr="75BA2821">
        <w:rPr>
          <w:rFonts w:eastAsiaTheme="minorEastAsia" w:cs="Arial"/>
        </w:rPr>
        <w:t>.</w:t>
      </w:r>
      <w:r w:rsidRPr="75BA2821">
        <w:rPr>
          <w:rFonts w:eastAsiaTheme="minorEastAsia" w:cs="Arial"/>
        </w:rPr>
        <w:t xml:space="preserve"> 30% wszystkich miejsc pracy w Polsce jest podatna na wpływ technologii generatywnej sztucznej inteligencji (GenAI). </w:t>
      </w:r>
      <w:r w:rsidR="5B4782B4">
        <w:t>Rezultatem tego projektu jest nowy, zaktualizowany wskaźnik oceny wpływu generatywnej sztucznej inteligencji na polskich pracowników.</w:t>
      </w:r>
      <w:r w:rsidR="008E6271">
        <w:rPr>
          <w:rFonts w:eastAsiaTheme="minorEastAsia" w:cs="Arial"/>
        </w:rPr>
        <w:t xml:space="preserve"> </w:t>
      </w:r>
      <w:r w:rsidR="64E5A19A" w:rsidRPr="75BA2821">
        <w:rPr>
          <w:rFonts w:eastAsiaTheme="minorEastAsia" w:cs="Arial"/>
        </w:rPr>
        <w:t xml:space="preserve">Z kolei </w:t>
      </w:r>
      <w:r w:rsidR="2C5F3F6A" w:rsidRPr="75BA2821">
        <w:rPr>
          <w:rFonts w:eastAsiaTheme="minorEastAsia" w:cs="Arial"/>
        </w:rPr>
        <w:t>w</w:t>
      </w:r>
      <w:r w:rsidR="6209860F" w:rsidRPr="75BA2821">
        <w:rPr>
          <w:rFonts w:eastAsiaTheme="minorEastAsia" w:cs="Arial"/>
        </w:rPr>
        <w:t>edług szacunków Polskiego Instytutu Ekonomicznego, wśród 20 grup zawodów najbardziej narażonych na wpływ generatywnej AI dominują zawody specjalistyczne i wymagające wyższego wykształcenia – finansiści, prawnicy, niektórzy urzędnicy państwowi, specjaliści ds. administracji czy programiści. Z kolei w</w:t>
      </w:r>
      <w:r w:rsidR="008E6271">
        <w:rPr>
          <w:rFonts w:eastAsiaTheme="minorEastAsia" w:cs="Arial"/>
        </w:rPr>
        <w:t> </w:t>
      </w:r>
      <w:r w:rsidR="6209860F" w:rsidRPr="75BA2821">
        <w:rPr>
          <w:rFonts w:eastAsiaTheme="minorEastAsia" w:cs="Arial"/>
        </w:rPr>
        <w:t>zawodach najmniej narażonych znajdują się pracownicy fizyczni</w:t>
      </w:r>
      <w:r w:rsidR="21E87D30" w:rsidRPr="75BA2821">
        <w:rPr>
          <w:rFonts w:eastAsiaTheme="minorEastAsia" w:cs="Arial"/>
        </w:rPr>
        <w:t xml:space="preserve">. </w:t>
      </w:r>
      <w:r w:rsidR="1FED0AF8" w:rsidRPr="75BA2821">
        <w:rPr>
          <w:rFonts w:eastAsiaTheme="minorEastAsia" w:cs="Arial"/>
        </w:rPr>
        <w:t>Należy podkreślić, że szczególnie mocno podatne na wpływ GenAI są zawody, które wykonują kobiety</w:t>
      </w:r>
      <w:r w:rsidR="223C5EC1" w:rsidRPr="75BA2821">
        <w:rPr>
          <w:rFonts w:eastAsiaTheme="minorEastAsia" w:cs="Arial"/>
        </w:rPr>
        <w:t>, co może</w:t>
      </w:r>
      <w:r w:rsidR="1FED0AF8" w:rsidRPr="75BA2821">
        <w:rPr>
          <w:rFonts w:eastAsiaTheme="minorEastAsia" w:cs="Arial"/>
        </w:rPr>
        <w:t xml:space="preserve"> oznaczać, że to one w większym stopniu niż mężczyźni będą</w:t>
      </w:r>
      <w:r w:rsidR="1949EACA" w:rsidRPr="75BA2821">
        <w:rPr>
          <w:rFonts w:eastAsiaTheme="minorEastAsia" w:cs="Arial"/>
        </w:rPr>
        <w:t xml:space="preserve"> w niedalekiej przyszłości</w:t>
      </w:r>
      <w:r w:rsidR="1FED0AF8" w:rsidRPr="75BA2821">
        <w:rPr>
          <w:rFonts w:eastAsiaTheme="minorEastAsia" w:cs="Arial"/>
        </w:rPr>
        <w:t xml:space="preserve"> nastawione na presję zwiększenia kwalifikacji lub</w:t>
      </w:r>
      <w:r w:rsidR="15DD41BE" w:rsidRPr="75BA2821">
        <w:rPr>
          <w:rFonts w:eastAsiaTheme="minorEastAsia" w:cs="Arial"/>
        </w:rPr>
        <w:t xml:space="preserve"> też zmiany specjalizacji zawodowej.</w:t>
      </w:r>
      <w:r w:rsidR="47C53760" w:rsidRPr="75BA2821">
        <w:rPr>
          <w:rFonts w:eastAsiaTheme="minorEastAsia" w:cs="Arial"/>
        </w:rPr>
        <w:t xml:space="preserve"> </w:t>
      </w:r>
    </w:p>
    <w:p w14:paraId="02ED6C96" w14:textId="032691DF" w:rsidR="00C67F88" w:rsidRPr="006A3D0B" w:rsidRDefault="00C67F88" w:rsidP="75BA2821">
      <w:pPr>
        <w:spacing w:after="0" w:line="276" w:lineRule="auto"/>
      </w:pPr>
    </w:p>
    <w:p w14:paraId="76CC28C6" w14:textId="26C122A4" w:rsidR="00C67F88" w:rsidRPr="006A3D0B" w:rsidRDefault="360116CB" w:rsidP="3B3A52B8">
      <w:pPr>
        <w:spacing w:after="0" w:line="276" w:lineRule="auto"/>
        <w:rPr>
          <w:rFonts w:eastAsiaTheme="minorEastAsia" w:cs="Arial"/>
          <w:color w:val="000000" w:themeColor="text1"/>
        </w:rPr>
      </w:pPr>
      <w:r w:rsidRPr="3B3A52B8">
        <w:rPr>
          <w:rFonts w:eastAsiaTheme="minorEastAsia" w:cs="Arial"/>
        </w:rPr>
        <w:t xml:space="preserve">Systemy kształcenia - uczniów, studentów, pracowników - będą musiały dostosować się do tych gwałtownych przemian. Jednocześnie coraz ważniejsze staną się umiejętności potrzebne do rozwoju i utrzymania systemów AI oraz wdrażania, używania i interakcji z aplikacjami AI. </w:t>
      </w:r>
    </w:p>
    <w:p w14:paraId="3404DBE0" w14:textId="3CCC78E1" w:rsidR="00C67F88" w:rsidRPr="006A3D0B" w:rsidRDefault="00C67F88" w:rsidP="3B3A52B8">
      <w:pPr>
        <w:spacing w:after="0" w:line="276" w:lineRule="auto"/>
        <w:rPr>
          <w:rFonts w:eastAsiaTheme="minorEastAsia" w:cs="Arial"/>
        </w:rPr>
      </w:pPr>
    </w:p>
    <w:p w14:paraId="696B70C9" w14:textId="7AEBCC7D" w:rsidR="00C67F88" w:rsidRPr="006A3D0B" w:rsidRDefault="360116CB" w:rsidP="75BA2821">
      <w:pPr>
        <w:spacing w:after="0" w:line="276" w:lineRule="auto"/>
        <w:rPr>
          <w:rFonts w:eastAsiaTheme="minorEastAsia" w:cs="Arial"/>
          <w:color w:val="000000" w:themeColor="text1"/>
        </w:rPr>
      </w:pPr>
      <w:r w:rsidRPr="75BA2821">
        <w:rPr>
          <w:rFonts w:eastAsiaTheme="minorEastAsia" w:cs="Arial"/>
        </w:rPr>
        <w:t xml:space="preserve">W miarę jak </w:t>
      </w:r>
      <w:r w:rsidR="3AFFF995" w:rsidRPr="75BA2821">
        <w:rPr>
          <w:rFonts w:eastAsiaTheme="minorEastAsia" w:cs="Arial"/>
        </w:rPr>
        <w:t xml:space="preserve">wykorzystujące </w:t>
      </w:r>
      <w:r w:rsidRPr="75BA2821">
        <w:rPr>
          <w:rFonts w:eastAsiaTheme="minorEastAsia" w:cs="Arial"/>
        </w:rPr>
        <w:t>AI</w:t>
      </w:r>
      <w:r w:rsidR="087FD429" w:rsidRPr="75BA2821">
        <w:rPr>
          <w:rFonts w:eastAsiaTheme="minorEastAsia" w:cs="Arial"/>
        </w:rPr>
        <w:t xml:space="preserve"> roboty i programy</w:t>
      </w:r>
      <w:r w:rsidRPr="75BA2821">
        <w:rPr>
          <w:rFonts w:eastAsiaTheme="minorEastAsia" w:cs="Arial"/>
        </w:rPr>
        <w:t xml:space="preserve"> staj</w:t>
      </w:r>
      <w:r w:rsidR="5519C2AA" w:rsidRPr="75BA2821">
        <w:rPr>
          <w:rFonts w:eastAsiaTheme="minorEastAsia" w:cs="Arial"/>
        </w:rPr>
        <w:t>ą</w:t>
      </w:r>
      <w:r w:rsidRPr="75BA2821">
        <w:rPr>
          <w:rFonts w:eastAsiaTheme="minorEastAsia" w:cs="Arial"/>
        </w:rPr>
        <w:t xml:space="preserve"> się bardziej powszechn</w:t>
      </w:r>
      <w:r w:rsidR="4F7FCDD9" w:rsidRPr="75BA2821">
        <w:rPr>
          <w:rFonts w:eastAsiaTheme="minorEastAsia" w:cs="Arial"/>
        </w:rPr>
        <w:t>e</w:t>
      </w:r>
      <w:r w:rsidRPr="75BA2821">
        <w:rPr>
          <w:rFonts w:eastAsiaTheme="minorEastAsia" w:cs="Arial"/>
        </w:rPr>
        <w:t>, coraz ważniejsze będzie, aby przedsiębiorcy oraz pracownicy posiadali szeroki zakres umiejętności</w:t>
      </w:r>
      <w:r w:rsidR="71AF56FD" w:rsidRPr="75BA2821">
        <w:rPr>
          <w:rFonts w:eastAsiaTheme="minorEastAsia" w:cs="Arial"/>
        </w:rPr>
        <w:t xml:space="preserve">. </w:t>
      </w:r>
      <w:r w:rsidR="2627F546" w:rsidRPr="75BA2821">
        <w:rPr>
          <w:rFonts w:eastAsiaTheme="minorEastAsia" w:cs="Arial"/>
        </w:rPr>
        <w:t xml:space="preserve">Są one konieczne, aby polscy pracownicy mogli </w:t>
      </w:r>
      <w:r w:rsidRPr="75BA2821">
        <w:rPr>
          <w:rFonts w:eastAsiaTheme="minorEastAsia" w:cs="Arial"/>
        </w:rPr>
        <w:t>efektywnie rozwijać systemy AI i wykorzystywać świadomie ich możliwości</w:t>
      </w:r>
      <w:r w:rsidR="37103E5C" w:rsidRPr="75BA2821">
        <w:rPr>
          <w:rFonts w:eastAsiaTheme="minorEastAsia" w:cs="Arial"/>
        </w:rPr>
        <w:t xml:space="preserve">, a jednocześnie adaptować się do zmian </w:t>
      </w:r>
      <w:r w:rsidR="5813EA9F" w:rsidRPr="75BA2821">
        <w:rPr>
          <w:rFonts w:eastAsiaTheme="minorEastAsia" w:cs="Arial"/>
        </w:rPr>
        <w:t xml:space="preserve">na rynku pracy wynikających </w:t>
      </w:r>
      <w:r w:rsidR="37103E5C" w:rsidRPr="75BA2821">
        <w:rPr>
          <w:rFonts w:eastAsiaTheme="minorEastAsia" w:cs="Arial"/>
        </w:rPr>
        <w:t>z rozwoj</w:t>
      </w:r>
      <w:r w:rsidR="6C621354" w:rsidRPr="75BA2821">
        <w:rPr>
          <w:rFonts w:eastAsiaTheme="minorEastAsia" w:cs="Arial"/>
        </w:rPr>
        <w:t>u</w:t>
      </w:r>
      <w:r w:rsidR="37103E5C" w:rsidRPr="75BA2821">
        <w:rPr>
          <w:rFonts w:eastAsiaTheme="minorEastAsia" w:cs="Arial"/>
        </w:rPr>
        <w:t xml:space="preserve"> technologii automatyzującej zadania</w:t>
      </w:r>
      <w:r w:rsidRPr="75BA2821">
        <w:rPr>
          <w:rFonts w:eastAsiaTheme="minorEastAsia" w:cs="Arial"/>
        </w:rPr>
        <w:t>.</w:t>
      </w:r>
    </w:p>
    <w:p w14:paraId="59D2B4FF" w14:textId="77777777" w:rsidR="00C67F88" w:rsidRDefault="00C67F88" w:rsidP="006A3D0B">
      <w:pPr>
        <w:spacing w:after="0" w:line="276" w:lineRule="auto"/>
        <w:rPr>
          <w:rFonts w:eastAsiaTheme="minorEastAsia" w:cs="Arial"/>
        </w:rPr>
      </w:pPr>
    </w:p>
    <w:p w14:paraId="66B3F51D" w14:textId="77777777" w:rsidR="009954AE" w:rsidRPr="006A3D0B" w:rsidRDefault="009954AE" w:rsidP="006A3D0B">
      <w:pPr>
        <w:spacing w:after="0" w:line="276" w:lineRule="auto"/>
        <w:rPr>
          <w:rFonts w:eastAsiaTheme="minorEastAsia" w:cs="Arial"/>
        </w:rPr>
      </w:pPr>
    </w:p>
    <w:p w14:paraId="037693A6" w14:textId="02E0C6CE" w:rsidR="00C67F88" w:rsidRPr="006A3D0B" w:rsidRDefault="000B1858" w:rsidP="00CC0DCC">
      <w:pPr>
        <w:pStyle w:val="Podtytu"/>
      </w:pPr>
      <w:r>
        <w:rPr>
          <w:noProof/>
        </w:rPr>
        <mc:AlternateContent>
          <mc:Choice Requires="wps">
            <w:drawing>
              <wp:anchor distT="0" distB="0" distL="114300" distR="114300" simplePos="0" relativeHeight="251658265" behindDoc="0" locked="0" layoutInCell="1" allowOverlap="1" wp14:anchorId="3823BB00" wp14:editId="41366298">
                <wp:simplePos x="0" y="0"/>
                <wp:positionH relativeFrom="column">
                  <wp:posOffset>3625</wp:posOffset>
                </wp:positionH>
                <wp:positionV relativeFrom="paragraph">
                  <wp:posOffset>440007</wp:posOffset>
                </wp:positionV>
                <wp:extent cx="3125165" cy="0"/>
                <wp:effectExtent l="0" t="0" r="12065" b="12700"/>
                <wp:wrapNone/>
                <wp:docPr id="1004234885" name="Łącznik prosty 2"/>
                <wp:cNvGraphicFramePr/>
                <a:graphic xmlns:a="http://schemas.openxmlformats.org/drawingml/2006/main">
                  <a:graphicData uri="http://schemas.microsoft.com/office/word/2010/wordprocessingShape">
                    <wps:wsp>
                      <wps:cNvCnPr/>
                      <wps:spPr>
                        <a:xfrm>
                          <a:off x="0" y="0"/>
                          <a:ext cx="312516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0CAAB6F9">
              <v:line id="Łącznik prosty 2"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4.65pt" to="246.4pt,34.65pt" w14:anchorId="6656AB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">
                <v:stroke joinstyle="miter"/>
              </v:line>
            </w:pict>
          </mc:Fallback>
        </mc:AlternateContent>
      </w:r>
      <w:r w:rsidR="00C67F88" w:rsidRPr="006A3D0B">
        <w:t>Wpływ AI na społeczeństwo</w:t>
      </w:r>
    </w:p>
    <w:p w14:paraId="770B0831" w14:textId="5E5F2379" w:rsidR="00C67F88" w:rsidRPr="006A3D0B" w:rsidRDefault="00C67F88" w:rsidP="006A3D0B">
      <w:pPr>
        <w:spacing w:after="0" w:line="276" w:lineRule="auto"/>
        <w:rPr>
          <w:rFonts w:eastAsiaTheme="minorEastAsia" w:cs="Arial"/>
          <w:i/>
          <w:iCs/>
          <w:color w:val="000000" w:themeColor="text1"/>
        </w:rPr>
      </w:pPr>
    </w:p>
    <w:p w14:paraId="7D53621E" w14:textId="04C8CC91" w:rsidR="003A63B5" w:rsidRDefault="26A47B90" w:rsidP="00445904">
      <w:pPr>
        <w:pStyle w:val="Podtytuwtekcie"/>
      </w:pPr>
      <w:r>
        <w:t xml:space="preserve">Technologie AI zmieniają nie tylko </w:t>
      </w:r>
      <w:r w:rsidR="61C7BBFE">
        <w:t>sposób</w:t>
      </w:r>
      <w:r>
        <w:t xml:space="preserve">, </w:t>
      </w:r>
      <w:r w:rsidR="61C7BBFE">
        <w:t>w jaki</w:t>
      </w:r>
      <w:r>
        <w:t xml:space="preserve"> pracujemy i</w:t>
      </w:r>
      <w:r w:rsidR="61C7BBFE">
        <w:t> </w:t>
      </w:r>
      <w:r>
        <w:t xml:space="preserve">zarabiamy, ale także </w:t>
      </w:r>
      <w:r w:rsidR="61C7BBFE">
        <w:t>to, jak się</w:t>
      </w:r>
      <w:r>
        <w:t xml:space="preserve"> uczymy, wchodzimy w</w:t>
      </w:r>
      <w:r w:rsidR="41C03AF5">
        <w:t> </w:t>
      </w:r>
      <w:r>
        <w:t xml:space="preserve">komunikację z innymi, konsumujemy treści czy podejmujemy ważne życiowe decyzje. </w:t>
      </w:r>
    </w:p>
    <w:p w14:paraId="7D46252D" w14:textId="3F41560D" w:rsidR="00C67F88" w:rsidRPr="006A3D0B" w:rsidRDefault="00C67F88" w:rsidP="1912CE15">
      <w:pPr>
        <w:spacing w:after="0" w:line="276" w:lineRule="auto"/>
        <w:rPr>
          <w:rFonts w:eastAsiaTheme="minorEastAsia" w:cs="Arial"/>
        </w:rPr>
      </w:pPr>
      <w:r w:rsidRPr="1912CE15">
        <w:rPr>
          <w:rFonts w:eastAsiaTheme="minorEastAsia" w:cs="Arial"/>
        </w:rPr>
        <w:t>Konieczne jest stałe monitorowanie wpływu nowych technologii na życie Polek i</w:t>
      </w:r>
      <w:r w:rsidR="00217C32">
        <w:rPr>
          <w:rFonts w:eastAsiaTheme="minorEastAsia" w:cs="Arial"/>
        </w:rPr>
        <w:t> </w:t>
      </w:r>
      <w:r w:rsidRPr="1912CE15">
        <w:rPr>
          <w:rFonts w:eastAsiaTheme="minorEastAsia" w:cs="Arial"/>
        </w:rPr>
        <w:t xml:space="preserve">Polaków. Wymaga to współpracy ośrodków i instytutów badawczych (np. NASK, GUS, PIE, IBE, CBOS i in.), jak również finansowania badań poprzez dedykowane temu instytucje (NCN, </w:t>
      </w:r>
      <w:r w:rsidR="4B2929B0" w:rsidRPr="1912CE15">
        <w:rPr>
          <w:rFonts w:eastAsiaTheme="minorEastAsia" w:cs="Arial"/>
        </w:rPr>
        <w:t>NCBR</w:t>
      </w:r>
      <w:r w:rsidRPr="1912CE15">
        <w:rPr>
          <w:rFonts w:eastAsiaTheme="minorEastAsia" w:cs="Arial"/>
        </w:rPr>
        <w:t xml:space="preserve">). Następnie, potrzebna jest głębsza koordynacja działań badawczych realizowanych przez inne instytucje publiczne w celu stworzenia </w:t>
      </w:r>
      <w:r w:rsidRPr="1912CE15">
        <w:rPr>
          <w:rFonts w:eastAsiaTheme="minorEastAsia" w:cs="Arial"/>
        </w:rPr>
        <w:lastRenderedPageBreak/>
        <w:t>wielopoziomowych narzędzi, które umożliwią administracji publicznej – w tym rangi ministerstw oraz organom nadzoru rynku i ochrony praw podstawowych takim jak UOKiK czy PUODO - podejmowanie sprawnych, proporcjonalnych i wyważonych decyzji minimalizujących ryzyko zagrożeń przy jednoczesnym adaptowaniu nowych narzędzi, modeli i sposobów korzystania przez ludzi z technologii.</w:t>
      </w:r>
    </w:p>
    <w:p w14:paraId="070D266A" w14:textId="77777777" w:rsidR="00C67F88" w:rsidRPr="006A3D0B" w:rsidRDefault="00C67F88" w:rsidP="006A3D0B">
      <w:pPr>
        <w:spacing w:after="0" w:line="276" w:lineRule="auto"/>
        <w:rPr>
          <w:rFonts w:eastAsiaTheme="minorEastAsia" w:cs="Arial"/>
          <w:color w:val="000000" w:themeColor="text1"/>
        </w:rPr>
      </w:pPr>
    </w:p>
    <w:p w14:paraId="3F03DB30" w14:textId="2EFBAE00" w:rsidR="67C38258" w:rsidRDefault="35B5B961" w:rsidP="49CE76BA">
      <w:r>
        <w:t xml:space="preserve">Równolegle w ramach </w:t>
      </w:r>
      <w:r w:rsidR="1301B46A">
        <w:t>“</w:t>
      </w:r>
      <w:r>
        <w:t>AI Apply Strategy</w:t>
      </w:r>
      <w:r w:rsidR="743092B9">
        <w:t>”</w:t>
      </w:r>
      <w:r>
        <w:t xml:space="preserve"> planowane jest utworzenie AI Observatory, które będzie monitorować rozwój i wpływ sztucznej inteligencji w kluczowych sektorach gospodarki. Obserwatorium będzie gromadzić i analizować dane dotyczące wdrażania technologii AI oraz ich skutków dla rynku pracy i</w:t>
      </w:r>
      <w:r w:rsidR="008E6271">
        <w:t> </w:t>
      </w:r>
      <w:r>
        <w:t>innowacyjności. Na tej podstawie będzie formułować rekomendacje wspierające skuteczne wdrażanie polityk publicznych i rozwój bezpiecznego, odpowiedzialnego ekosystemu AI.</w:t>
      </w:r>
    </w:p>
    <w:p w14:paraId="0E344CDF" w14:textId="0349094B" w:rsidR="49CE76BA" w:rsidRDefault="49CE76BA" w:rsidP="49CE76BA">
      <w:pPr>
        <w:rPr>
          <w:sz w:val="32"/>
          <w:szCs w:val="32"/>
        </w:rPr>
      </w:pPr>
    </w:p>
    <w:p w14:paraId="1A892FE3" w14:textId="77777777" w:rsidR="0082055A" w:rsidRPr="0082055A" w:rsidRDefault="5A8DFD1E" w:rsidP="0082055A">
      <w:pPr>
        <w:rPr>
          <w:sz w:val="32"/>
          <w:szCs w:val="32"/>
        </w:rPr>
      </w:pPr>
      <w:r w:rsidRPr="0082055A">
        <w:rPr>
          <w:sz w:val="32"/>
          <w:szCs w:val="32"/>
        </w:rPr>
        <w:t>Główne kierunki działań:</w:t>
      </w:r>
    </w:p>
    <w:p w14:paraId="735F9455" w14:textId="3993BE13" w:rsidR="00C67F88" w:rsidRPr="00521803" w:rsidRDefault="1CD7ACC8" w:rsidP="00B26343">
      <w:pPr>
        <w:pStyle w:val="Akapitzlist"/>
      </w:pPr>
      <w:r w:rsidRPr="00521803">
        <w:t>Gromadzenie i analizowanie danych dotyczących wpływu technologii AI na sektory gospodarki, rynek pracy i społeczeństwo poprzez prowadzenie stałego obserwatorium</w:t>
      </w:r>
      <w:r w:rsidR="560DC162" w:rsidRPr="00521803">
        <w:t>;</w:t>
      </w:r>
    </w:p>
    <w:p w14:paraId="6FB48281" w14:textId="445E21AE" w:rsidR="00C67F88" w:rsidRPr="00521803" w:rsidRDefault="128C423A" w:rsidP="00B26343">
      <w:pPr>
        <w:pStyle w:val="Akapitzlist"/>
      </w:pPr>
      <w:r w:rsidRPr="00521803">
        <w:t>Przygotowywanie okresowych raportów i prognoz trendów</w:t>
      </w:r>
      <w:r w:rsidR="17545B61" w:rsidRPr="00521803">
        <w:t xml:space="preserve"> wraz z</w:t>
      </w:r>
      <w:r w:rsidR="61C7BBFE" w:rsidRPr="00521803">
        <w:t> </w:t>
      </w:r>
      <w:r w:rsidR="17545B61" w:rsidRPr="00521803">
        <w:t xml:space="preserve">rekomendacjami w zakresie wprowadzenia zmian w dokumentach </w:t>
      </w:r>
      <w:r w:rsidR="0F727A90" w:rsidRPr="00521803">
        <w:t>legislacyjnych i systemowych</w:t>
      </w:r>
      <w:r w:rsidR="12FA6B02" w:rsidRPr="00521803">
        <w:t>,</w:t>
      </w:r>
      <w:r w:rsidR="3C10D6DB" w:rsidRPr="00521803">
        <w:t xml:space="preserve"> dotyczących gospodarki i rynku pracy</w:t>
      </w:r>
      <w:r w:rsidR="46731515" w:rsidRPr="00521803">
        <w:t>;</w:t>
      </w:r>
    </w:p>
    <w:p w14:paraId="7AFF88FE" w14:textId="2F183C50" w:rsidR="00C67F88" w:rsidRPr="00521803" w:rsidRDefault="1CD7ACC8" w:rsidP="00B26343">
      <w:pPr>
        <w:pStyle w:val="Akapitzlist"/>
      </w:pPr>
      <w:r w:rsidRPr="00521803">
        <w:t>Identyfikacja zawodów i umiejętności, które są „wypierane” przez AI oraz tych, które zyskują na znaczeniu</w:t>
      </w:r>
      <w:r w:rsidR="7A12398B" w:rsidRPr="00521803">
        <w:t xml:space="preserve"> oraz</w:t>
      </w:r>
      <w:r w:rsidR="034B0F69" w:rsidRPr="00521803">
        <w:t xml:space="preserve"> przygotowywanie rekomendacji w zakresie</w:t>
      </w:r>
      <w:r w:rsidR="23112187" w:rsidRPr="00521803">
        <w:t xml:space="preserve"> opracowywania</w:t>
      </w:r>
      <w:r w:rsidR="034B0F69" w:rsidRPr="00521803">
        <w:t xml:space="preserve"> programów przekwalifikowania zawodowego</w:t>
      </w:r>
      <w:r w:rsidR="7A12398B" w:rsidRPr="00521803">
        <w:t xml:space="preserve"> </w:t>
      </w:r>
      <w:r w:rsidR="28A9806B" w:rsidRPr="00521803">
        <w:t xml:space="preserve">i </w:t>
      </w:r>
      <w:r w:rsidR="12F004CE" w:rsidRPr="00521803">
        <w:t>aktualizacji krajowych strategii w zakresie kształcenia i rozwoju kompetencji</w:t>
      </w:r>
      <w:r w:rsidR="629CCCC3" w:rsidRPr="00521803">
        <w:t xml:space="preserve">; </w:t>
      </w:r>
    </w:p>
    <w:p w14:paraId="4FD2790E" w14:textId="3FACA333" w:rsidR="007A1FCD" w:rsidRPr="00521803" w:rsidRDefault="1CD7ACC8" w:rsidP="00B26343">
      <w:pPr>
        <w:pStyle w:val="Akapitzlist"/>
      </w:pPr>
      <w:r w:rsidRPr="00521803">
        <w:t>Wypracowanie przez instytucje sektora publicznego (GUS, NASK, IBE, PIE i</w:t>
      </w:r>
      <w:r w:rsidR="00217C32" w:rsidRPr="00521803">
        <w:t> </w:t>
      </w:r>
      <w:r w:rsidRPr="00521803">
        <w:t>in.), razem z partnerami międzynarodowymi, narzędzi oraz prowadzenie regularnych badań i publikacja analiz potrzebnych do kreowania polityk publicznych poświęconych wpływowi technologii AI na edukację, rynek pracy, gospodarkę, uwzględniających zarówno potencjały, jak i zagrożenia, z</w:t>
      </w:r>
      <w:r w:rsidR="00467280" w:rsidRPr="00521803">
        <w:t> </w:t>
      </w:r>
      <w:r w:rsidRPr="00521803">
        <w:t>uwzględnieniem sytuacji osób zagrożonych wykluczeniem</w:t>
      </w:r>
      <w:r w:rsidR="149FDB37" w:rsidRPr="00521803">
        <w:t>;</w:t>
      </w:r>
    </w:p>
    <w:p w14:paraId="59F5061D" w14:textId="168CF502" w:rsidR="006E748C" w:rsidRPr="00461210" w:rsidRDefault="6FCBFB63" w:rsidP="00B26343">
      <w:pPr>
        <w:pStyle w:val="Akapitzlist"/>
      </w:pPr>
      <w:r w:rsidRPr="00521803">
        <w:t xml:space="preserve">Współpraca z Komisją Europejską w ramach Obserwatorium AI ze specjalnym wyszczególnieniem </w:t>
      </w:r>
      <w:r w:rsidR="27F75039" w:rsidRPr="00521803">
        <w:t xml:space="preserve">wyzwań stojących przed Polską. </w:t>
      </w:r>
      <w:r w:rsidR="008E00E0">
        <w:br w:type="page"/>
      </w:r>
    </w:p>
    <w:tbl>
      <w:tblPr>
        <w:tblW w:w="10490" w:type="dxa"/>
        <w:tblInd w:w="-152"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568"/>
        <w:gridCol w:w="3358"/>
        <w:gridCol w:w="1178"/>
        <w:gridCol w:w="1134"/>
        <w:gridCol w:w="1842"/>
        <w:gridCol w:w="2410"/>
      </w:tblGrid>
      <w:tr w:rsidR="00805971" w14:paraId="30C26E2E"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0DDEF57E" w14:textId="77777777" w:rsidR="00805971" w:rsidRDefault="00805971" w:rsidP="00395EFB">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lastRenderedPageBreak/>
              <w:t>Lp.</w:t>
            </w:r>
            <w:r w:rsidRPr="3B3A52B8">
              <w:rPr>
                <w:rFonts w:eastAsia="Arial" w:cs="Arial"/>
                <w:color w:val="000000" w:themeColor="text1"/>
                <w:sz w:val="18"/>
                <w:szCs w:val="18"/>
              </w:rPr>
              <w:t xml:space="preserve"> </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D7C937A" w14:textId="77777777" w:rsidR="00805971" w:rsidRDefault="00805971" w:rsidP="00395EFB">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Nazwa wskaźnika</w:t>
            </w:r>
            <w:r w:rsidRPr="3B3A52B8">
              <w:rPr>
                <w:rFonts w:eastAsia="Arial" w:cs="Arial"/>
                <w:color w:val="000000" w:themeColor="text1"/>
                <w:sz w:val="18"/>
                <w:szCs w:val="18"/>
              </w:rPr>
              <w:t xml:space="preserve">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6F328BB4" w14:textId="77777777" w:rsidR="00805971" w:rsidRDefault="00805971" w:rsidP="00395EFB">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 xml:space="preserve">Wartość bazowa  </w:t>
            </w:r>
            <w:r w:rsidRPr="3B3A52B8">
              <w:rPr>
                <w:rFonts w:eastAsia="Arial" w:cs="Arial"/>
                <w:color w:val="000000" w:themeColor="text1"/>
                <w:sz w:val="18"/>
                <w:szCs w:val="18"/>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0126772C" w14:textId="77777777" w:rsidR="00805971" w:rsidRDefault="00805971" w:rsidP="00395EFB">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Wartość docelowa</w:t>
            </w:r>
            <w:r w:rsidRPr="3B3A52B8">
              <w:rPr>
                <w:rFonts w:eastAsia="Arial" w:cs="Arial"/>
                <w:color w:val="000000" w:themeColor="text1"/>
                <w:sz w:val="18"/>
                <w:szCs w:val="18"/>
              </w:rPr>
              <w:t xml:space="preserve">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BB69359" w14:textId="77777777" w:rsidR="00805971" w:rsidRDefault="00805971" w:rsidP="00395EFB">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Rok, do kiedy wskaźnik ma zostać osiągnięty</w:t>
            </w:r>
            <w:r w:rsidRPr="3B3A52B8">
              <w:rPr>
                <w:rFonts w:eastAsia="Arial" w:cs="Arial"/>
                <w:color w:val="000000" w:themeColor="text1"/>
                <w:sz w:val="18"/>
                <w:szCs w:val="18"/>
              </w:rPr>
              <w:t xml:space="preserve">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663F984B" w14:textId="77777777" w:rsidR="00805971" w:rsidRDefault="00805971" w:rsidP="00395EFB">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Podmiot odpowiedzialny/ Źródło danych</w:t>
            </w:r>
            <w:r w:rsidRPr="3B3A52B8">
              <w:rPr>
                <w:rFonts w:eastAsia="Arial" w:cs="Arial"/>
                <w:color w:val="000000" w:themeColor="text1"/>
                <w:sz w:val="18"/>
                <w:szCs w:val="18"/>
              </w:rPr>
              <w:t xml:space="preserve"> </w:t>
            </w:r>
          </w:p>
        </w:tc>
      </w:tr>
      <w:tr w:rsidR="00805971" w14:paraId="46578BC6" w14:textId="77777777" w:rsidTr="73E6F9BA">
        <w:trPr>
          <w:trHeight w:val="300"/>
        </w:trPr>
        <w:tc>
          <w:tcPr>
            <w:tcW w:w="104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09BAFF" w14:textId="77777777" w:rsidR="00805971" w:rsidRDefault="00805971" w:rsidP="00F145F7">
            <w:pPr>
              <w:spacing w:before="80" w:after="80" w:line="276" w:lineRule="auto"/>
              <w:rPr>
                <w:rFonts w:eastAsia="Arial" w:cs="Arial"/>
                <w:b/>
                <w:bCs/>
              </w:rPr>
            </w:pPr>
            <w:r w:rsidRPr="3B3A52B8">
              <w:rPr>
                <w:rFonts w:eastAsia="Arial" w:cs="Arial"/>
                <w:b/>
                <w:bCs/>
              </w:rPr>
              <w:t xml:space="preserve">Obszar: Serce Kontynentu Sztucznej Inteligencji </w:t>
            </w:r>
          </w:p>
        </w:tc>
      </w:tr>
      <w:tr w:rsidR="00805971" w14:paraId="680DCA8B" w14:textId="77777777" w:rsidTr="73E6F9BA">
        <w:trPr>
          <w:trHeight w:val="300"/>
        </w:trPr>
        <w:tc>
          <w:tcPr>
            <w:tcW w:w="104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945DBCA" w14:textId="001360C7" w:rsidR="00805971" w:rsidRPr="00261203" w:rsidRDefault="00261203" w:rsidP="00395EFB">
            <w:pPr>
              <w:spacing w:before="80" w:after="80"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805971" w:rsidRPr="3B3A52B8">
              <w:rPr>
                <w:rFonts w:eastAsia="Arial" w:cs="Arial"/>
                <w:b/>
                <w:bCs/>
                <w:sz w:val="18"/>
                <w:szCs w:val="18"/>
              </w:rPr>
              <w:t>WSKAŹNIKI PRODUKTU:</w:t>
            </w:r>
            <w:r w:rsidR="00805971" w:rsidRPr="3B3A52B8">
              <w:rPr>
                <w:rFonts w:eastAsia="Arial" w:cs="Arial"/>
                <w:sz w:val="18"/>
                <w:szCs w:val="18"/>
              </w:rPr>
              <w:t xml:space="preserve"> </w:t>
            </w:r>
          </w:p>
        </w:tc>
      </w:tr>
      <w:tr w:rsidR="00805971" w14:paraId="35193B62"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7420217E" w14:textId="02313FC0" w:rsidR="00805971" w:rsidRDefault="00805971" w:rsidP="008E00E0">
            <w:pPr>
              <w:spacing w:before="40" w:after="40"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52B9FB29" w:rsidRPr="5D5922E5">
              <w:rPr>
                <w:rFonts w:eastAsia="Arial" w:cs="Arial"/>
                <w:color w:val="000000" w:themeColor="text1"/>
                <w:sz w:val="18"/>
                <w:szCs w:val="18"/>
              </w:rPr>
              <w:t>1.</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B1C74D" w14:textId="1AFB5D10" w:rsidR="00805971" w:rsidRDefault="00C33630" w:rsidP="00395EFB">
            <w:pPr>
              <w:spacing w:before="80" w:after="80" w:line="276" w:lineRule="auto"/>
              <w:ind w:left="57"/>
              <w:rPr>
                <w:rFonts w:eastAsia="Arial" w:cs="Arial"/>
                <w:sz w:val="18"/>
                <w:szCs w:val="18"/>
              </w:rPr>
            </w:pPr>
            <w:r w:rsidRPr="3B3A52B8">
              <w:rPr>
                <w:rFonts w:eastAsia="Arial" w:cs="Arial"/>
                <w:sz w:val="18"/>
                <w:szCs w:val="18"/>
              </w:rPr>
              <w:t xml:space="preserve">Liczba przyjętych </w:t>
            </w:r>
            <w:r>
              <w:rPr>
                <w:rFonts w:eastAsia="Arial" w:cs="Arial"/>
                <w:sz w:val="18"/>
                <w:szCs w:val="18"/>
              </w:rPr>
              <w:t>do realizacji</w:t>
            </w:r>
            <w:r w:rsidRPr="3B3A52B8">
              <w:rPr>
                <w:rFonts w:eastAsia="Arial" w:cs="Arial"/>
                <w:sz w:val="18"/>
                <w:szCs w:val="18"/>
              </w:rPr>
              <w:t xml:space="preserve"> </w:t>
            </w:r>
            <w:r>
              <w:rPr>
                <w:rFonts w:eastAsia="Arial" w:cs="Arial"/>
                <w:sz w:val="18"/>
                <w:szCs w:val="18"/>
              </w:rPr>
              <w:t>Map wdrożeń</w:t>
            </w:r>
            <w:r w:rsidRPr="3B3A52B8">
              <w:rPr>
                <w:rFonts w:eastAsia="Arial" w:cs="Arial"/>
                <w:sz w:val="18"/>
                <w:szCs w:val="18"/>
              </w:rPr>
              <w:t xml:space="preserve"> sektorowych</w:t>
            </w:r>
          </w:p>
        </w:tc>
        <w:tc>
          <w:tcPr>
            <w:tcW w:w="1178" w:type="dxa"/>
            <w:tcBorders>
              <w:top w:val="nil"/>
              <w:left w:val="single" w:sz="8" w:space="0" w:color="000000" w:themeColor="text1"/>
              <w:bottom w:val="single" w:sz="8" w:space="0" w:color="000000" w:themeColor="text1"/>
              <w:right w:val="single" w:sz="8" w:space="0" w:color="000000" w:themeColor="text1"/>
            </w:tcBorders>
            <w:vAlign w:val="center"/>
          </w:tcPr>
          <w:p w14:paraId="3237976F"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nil"/>
              <w:left w:val="single" w:sz="8" w:space="0" w:color="000000" w:themeColor="text1"/>
              <w:bottom w:val="single" w:sz="8" w:space="0" w:color="000000" w:themeColor="text1"/>
              <w:right w:val="single" w:sz="8" w:space="0" w:color="000000" w:themeColor="text1"/>
            </w:tcBorders>
            <w:vAlign w:val="center"/>
          </w:tcPr>
          <w:p w14:paraId="19B95B96"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8 </w:t>
            </w:r>
          </w:p>
        </w:tc>
        <w:tc>
          <w:tcPr>
            <w:tcW w:w="1842" w:type="dxa"/>
            <w:tcBorders>
              <w:top w:val="nil"/>
              <w:left w:val="single" w:sz="8" w:space="0" w:color="000000" w:themeColor="text1"/>
              <w:bottom w:val="single" w:sz="8" w:space="0" w:color="000000" w:themeColor="text1"/>
              <w:right w:val="single" w:sz="8" w:space="0" w:color="000000" w:themeColor="text1"/>
            </w:tcBorders>
            <w:vAlign w:val="center"/>
          </w:tcPr>
          <w:p w14:paraId="76FB504C"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2026 </w:t>
            </w:r>
          </w:p>
        </w:tc>
        <w:tc>
          <w:tcPr>
            <w:tcW w:w="2410" w:type="dxa"/>
            <w:tcBorders>
              <w:top w:val="nil"/>
              <w:left w:val="single" w:sz="8" w:space="0" w:color="000000" w:themeColor="text1"/>
              <w:bottom w:val="single" w:sz="8" w:space="0" w:color="000000" w:themeColor="text1"/>
              <w:right w:val="single" w:sz="8" w:space="0" w:color="000000" w:themeColor="text1"/>
            </w:tcBorders>
            <w:vAlign w:val="center"/>
          </w:tcPr>
          <w:p w14:paraId="22446667"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MC/MRiT/MZ/MF/MI/MAP </w:t>
            </w:r>
          </w:p>
        </w:tc>
      </w:tr>
      <w:tr w:rsidR="00805971" w14:paraId="272A6C81"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240800C2" w14:textId="0293FBD8" w:rsidR="00805971" w:rsidRDefault="00805971" w:rsidP="008E00E0">
            <w:pPr>
              <w:spacing w:before="40" w:after="40"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3E203EF9" w:rsidRPr="5D5922E5">
              <w:rPr>
                <w:rFonts w:eastAsia="Arial" w:cs="Arial"/>
                <w:color w:val="000000" w:themeColor="text1"/>
                <w:sz w:val="18"/>
                <w:szCs w:val="18"/>
              </w:rPr>
              <w:t>2</w:t>
            </w:r>
            <w:r w:rsidR="00A50E9C">
              <w:rPr>
                <w:rFonts w:eastAsia="Arial" w:cs="Arial"/>
                <w:color w:val="000000" w:themeColor="text1"/>
                <w:sz w:val="18"/>
                <w:szCs w:val="18"/>
              </w:rPr>
              <w:t>.</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11EA5E" w14:textId="77777777" w:rsidR="00805971" w:rsidRDefault="00805971" w:rsidP="00395EFB">
            <w:pPr>
              <w:spacing w:before="80" w:after="80" w:line="276" w:lineRule="auto"/>
              <w:ind w:left="57"/>
              <w:rPr>
                <w:rFonts w:eastAsia="Arial" w:cs="Arial"/>
                <w:sz w:val="18"/>
                <w:szCs w:val="18"/>
              </w:rPr>
            </w:pPr>
            <w:r w:rsidRPr="3B3A52B8">
              <w:rPr>
                <w:rFonts w:eastAsia="Arial" w:cs="Arial"/>
                <w:sz w:val="18"/>
                <w:szCs w:val="18"/>
              </w:rPr>
              <w:t xml:space="preserve">Liczba raportów w zakresie wdrażania sztucznej inteligencji w sektorach kluczowych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58F475"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A72450"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24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28FBE8"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2030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54F43D"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MC/MRiT/MZ/MF/MI/MAP </w:t>
            </w:r>
          </w:p>
        </w:tc>
      </w:tr>
      <w:tr w:rsidR="00805971" w14:paraId="5EB52C4F"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21914803" w14:textId="795D5087" w:rsidR="00805971" w:rsidRDefault="133C228F" w:rsidP="008E00E0">
            <w:pPr>
              <w:spacing w:before="40" w:after="40" w:line="276" w:lineRule="auto"/>
              <w:rPr>
                <w:rFonts w:eastAsia="Arial" w:cs="Arial"/>
                <w:color w:val="000000" w:themeColor="text1"/>
                <w:sz w:val="18"/>
                <w:szCs w:val="18"/>
              </w:rPr>
            </w:pPr>
            <w:r w:rsidRPr="5D5922E5">
              <w:rPr>
                <w:rFonts w:eastAsia="Arial" w:cs="Arial"/>
                <w:color w:val="000000" w:themeColor="text1"/>
                <w:sz w:val="18"/>
                <w:szCs w:val="18"/>
              </w:rPr>
              <w:t xml:space="preserve"> </w:t>
            </w:r>
            <w:r w:rsidR="122B0CA3" w:rsidRPr="5D5922E5">
              <w:rPr>
                <w:rFonts w:eastAsia="Arial" w:cs="Arial"/>
                <w:color w:val="000000" w:themeColor="text1"/>
                <w:sz w:val="18"/>
                <w:szCs w:val="18"/>
              </w:rPr>
              <w:t>3.</w:t>
            </w:r>
            <w:r w:rsidR="00805971" w:rsidRPr="3B3A52B8">
              <w:rPr>
                <w:rFonts w:eastAsia="Arial" w:cs="Arial"/>
                <w:color w:val="000000" w:themeColor="text1"/>
                <w:sz w:val="18"/>
                <w:szCs w:val="18"/>
              </w:rPr>
              <w:t xml:space="preserve"> </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8468F0" w14:textId="0D5A69BB" w:rsidR="00805971" w:rsidRDefault="4314EDFD" w:rsidP="00395EFB">
            <w:pPr>
              <w:spacing w:before="80" w:after="80" w:line="276" w:lineRule="auto"/>
              <w:ind w:left="57"/>
              <w:rPr>
                <w:rFonts w:eastAsia="Arial" w:cs="Arial"/>
                <w:sz w:val="18"/>
                <w:szCs w:val="18"/>
              </w:rPr>
            </w:pPr>
            <w:r w:rsidRPr="39E5A0F1">
              <w:rPr>
                <w:rFonts w:eastAsia="Arial" w:cs="Arial"/>
                <w:sz w:val="18"/>
                <w:szCs w:val="18"/>
              </w:rPr>
              <w:t>Liczba kampanii edukacyjno- informacyjnych dla przedsiębiorców upowszechniających korzyści płynące z</w:t>
            </w:r>
            <w:r w:rsidR="4064D17F" w:rsidRPr="39E5A0F1">
              <w:rPr>
                <w:rFonts w:eastAsia="Arial" w:cs="Arial"/>
                <w:sz w:val="18"/>
                <w:szCs w:val="18"/>
              </w:rPr>
              <w:t> </w:t>
            </w:r>
            <w:r w:rsidRPr="39E5A0F1">
              <w:rPr>
                <w:rFonts w:eastAsia="Arial" w:cs="Arial"/>
                <w:sz w:val="18"/>
                <w:szCs w:val="18"/>
              </w:rPr>
              <w:t xml:space="preserve">technologii cyfrowych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BAB4D3"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B7E33D"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5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9553CF"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2027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BCEBF8"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MRiT </w:t>
            </w:r>
          </w:p>
        </w:tc>
      </w:tr>
      <w:tr w:rsidR="00805971" w14:paraId="17359F13"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6771BAC6" w14:textId="00D7C1AA" w:rsidR="00805971" w:rsidRDefault="002F3C19" w:rsidP="008E00E0">
            <w:pPr>
              <w:spacing w:before="40" w:after="40" w:line="276" w:lineRule="auto"/>
              <w:rPr>
                <w:rFonts w:eastAsia="Arial" w:cs="Arial"/>
                <w:color w:val="000000" w:themeColor="text1"/>
                <w:sz w:val="18"/>
                <w:szCs w:val="18"/>
              </w:rPr>
            </w:pPr>
            <w:r>
              <w:rPr>
                <w:rFonts w:eastAsia="Arial" w:cs="Arial"/>
                <w:color w:val="000000" w:themeColor="text1"/>
                <w:sz w:val="18"/>
                <w:szCs w:val="18"/>
              </w:rPr>
              <w:t xml:space="preserve"> 4.</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17233C" w14:textId="77777777" w:rsidR="00805971" w:rsidRDefault="00805971" w:rsidP="00395EFB">
            <w:pPr>
              <w:spacing w:before="80" w:after="80" w:line="276" w:lineRule="auto"/>
              <w:ind w:left="57"/>
              <w:rPr>
                <w:rFonts w:eastAsia="Arial" w:cs="Arial"/>
                <w:sz w:val="18"/>
                <w:szCs w:val="18"/>
              </w:rPr>
            </w:pPr>
            <w:r w:rsidRPr="3B3A52B8">
              <w:rPr>
                <w:rFonts w:eastAsia="Arial" w:cs="Arial"/>
                <w:sz w:val="18"/>
                <w:szCs w:val="18"/>
              </w:rPr>
              <w:t xml:space="preserve">Liczba uruchomionych konkursów na Voucher dla MŚP na wdrożenie AI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AF7E74"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92F0D2"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5</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2D897A"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2030</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FFB0FD"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MC/MRiT</w:t>
            </w:r>
          </w:p>
        </w:tc>
      </w:tr>
      <w:tr w:rsidR="00805971" w14:paraId="20CC2CCD"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7F24591D" w14:textId="441A1338" w:rsidR="00805971" w:rsidRDefault="00805971" w:rsidP="008E00E0">
            <w:pPr>
              <w:spacing w:before="40" w:after="40"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2F3C19">
              <w:rPr>
                <w:rFonts w:eastAsia="Arial" w:cs="Arial"/>
                <w:color w:val="000000" w:themeColor="text1"/>
                <w:sz w:val="18"/>
                <w:szCs w:val="18"/>
              </w:rPr>
              <w:t>5.</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7BBD19" w14:textId="77777777" w:rsidR="00805971" w:rsidRDefault="00805971" w:rsidP="00395EFB">
            <w:pPr>
              <w:spacing w:before="80" w:after="80" w:line="276" w:lineRule="auto"/>
              <w:ind w:left="57"/>
              <w:rPr>
                <w:rFonts w:eastAsia="Arial" w:cs="Arial"/>
                <w:sz w:val="18"/>
                <w:szCs w:val="18"/>
              </w:rPr>
            </w:pPr>
            <w:r w:rsidRPr="3B3A52B8">
              <w:rPr>
                <w:rFonts w:eastAsia="Arial" w:cs="Arial"/>
                <w:sz w:val="18"/>
                <w:szCs w:val="18"/>
              </w:rPr>
              <w:t xml:space="preserve">Liczba uruchomionych piaskownic regulacyjnych dla AI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1242D3"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9A4ADA"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3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3681DC"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2028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20A7A5"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MC </w:t>
            </w:r>
          </w:p>
        </w:tc>
      </w:tr>
      <w:tr w:rsidR="00805971" w14:paraId="1F5EEE45"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3DF6F5E" w14:textId="27DA8A2C" w:rsidR="00805971" w:rsidRDefault="00805971" w:rsidP="008E00E0">
            <w:pPr>
              <w:spacing w:before="40" w:after="40"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2F3C19">
              <w:rPr>
                <w:rFonts w:eastAsia="Arial" w:cs="Arial"/>
                <w:color w:val="000000" w:themeColor="text1"/>
                <w:sz w:val="18"/>
                <w:szCs w:val="18"/>
              </w:rPr>
              <w:t>6.</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C03A25" w14:textId="3E1BF9BD" w:rsidR="00805971" w:rsidRDefault="4314EDFD" w:rsidP="00395EFB">
            <w:pPr>
              <w:spacing w:before="80" w:after="80" w:line="276" w:lineRule="auto"/>
              <w:ind w:left="57"/>
              <w:rPr>
                <w:rFonts w:eastAsia="Arial" w:cs="Arial"/>
                <w:sz w:val="18"/>
                <w:szCs w:val="18"/>
              </w:rPr>
            </w:pPr>
            <w:r w:rsidRPr="39E5A0F1">
              <w:rPr>
                <w:rFonts w:eastAsia="Arial" w:cs="Arial"/>
                <w:sz w:val="18"/>
                <w:szCs w:val="18"/>
              </w:rPr>
              <w:t>Liczba uruchomionych konkursów w</w:t>
            </w:r>
            <w:r w:rsidR="4064D17F" w:rsidRPr="39E5A0F1">
              <w:rPr>
                <w:rFonts w:eastAsia="Arial" w:cs="Arial"/>
                <w:sz w:val="18"/>
                <w:szCs w:val="18"/>
              </w:rPr>
              <w:t> </w:t>
            </w:r>
            <w:r w:rsidRPr="39E5A0F1">
              <w:rPr>
                <w:rFonts w:eastAsia="Arial" w:cs="Arial"/>
                <w:sz w:val="18"/>
                <w:szCs w:val="18"/>
              </w:rPr>
              <w:t xml:space="preserve">ramach STEP w obszarze technologii cyfrowych i deep tech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8384D8"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8C1F6B"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3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9E3A9D"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2027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3B84B4"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NCBR/PARP </w:t>
            </w:r>
          </w:p>
        </w:tc>
      </w:tr>
      <w:tr w:rsidR="00805971" w14:paraId="7F98A72E"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17E790BB" w14:textId="3EF377BD" w:rsidR="00805971" w:rsidRDefault="00805971" w:rsidP="008E00E0">
            <w:pPr>
              <w:spacing w:before="40" w:after="40"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2F3C19">
              <w:rPr>
                <w:rFonts w:eastAsia="Arial" w:cs="Arial"/>
                <w:color w:val="000000" w:themeColor="text1"/>
                <w:sz w:val="18"/>
                <w:szCs w:val="18"/>
              </w:rPr>
              <w:t>7.</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A80A3C" w14:textId="0B88A8E9" w:rsidR="00805971" w:rsidRDefault="4314EDFD" w:rsidP="00395EFB">
            <w:pPr>
              <w:spacing w:before="80" w:after="80" w:line="276" w:lineRule="auto"/>
              <w:ind w:left="57"/>
              <w:rPr>
                <w:rFonts w:eastAsia="Arial" w:cs="Arial"/>
                <w:sz w:val="18"/>
                <w:szCs w:val="18"/>
              </w:rPr>
            </w:pPr>
            <w:r w:rsidRPr="39E5A0F1">
              <w:rPr>
                <w:rFonts w:eastAsia="Arial" w:cs="Arial"/>
                <w:sz w:val="18"/>
                <w:szCs w:val="18"/>
              </w:rPr>
              <w:t>Liczba uruchomionych konkursów w</w:t>
            </w:r>
            <w:r w:rsidR="4064D17F" w:rsidRPr="39E5A0F1">
              <w:rPr>
                <w:rFonts w:eastAsia="Arial" w:cs="Arial"/>
                <w:sz w:val="18"/>
                <w:szCs w:val="18"/>
              </w:rPr>
              <w:t> </w:t>
            </w:r>
            <w:r w:rsidRPr="39E5A0F1">
              <w:rPr>
                <w:rFonts w:eastAsia="Arial" w:cs="Arial"/>
                <w:sz w:val="18"/>
                <w:szCs w:val="18"/>
              </w:rPr>
              <w:t xml:space="preserve">ramach INFOSTRATEG po 2025 roku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9D7165"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14021C"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5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A1E4E2"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2030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D67D7B"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NCBR </w:t>
            </w:r>
          </w:p>
        </w:tc>
      </w:tr>
      <w:tr w:rsidR="00805971" w:rsidRPr="0049178B" w14:paraId="211249E7"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1E528533" w14:textId="54C8F1CB" w:rsidR="00805971" w:rsidRDefault="00805971" w:rsidP="008E00E0">
            <w:pPr>
              <w:spacing w:before="40" w:after="40"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2F3C19">
              <w:rPr>
                <w:rFonts w:eastAsia="Arial" w:cs="Arial"/>
                <w:color w:val="000000" w:themeColor="text1"/>
                <w:sz w:val="18"/>
                <w:szCs w:val="18"/>
              </w:rPr>
              <w:t>8.</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CCC82C" w14:textId="25EC0609" w:rsidR="00805971" w:rsidRDefault="4314EDFD" w:rsidP="00395EFB">
            <w:pPr>
              <w:spacing w:before="80" w:after="80" w:line="276" w:lineRule="auto"/>
              <w:ind w:left="57"/>
              <w:rPr>
                <w:rFonts w:eastAsia="Arial" w:cs="Arial"/>
                <w:sz w:val="18"/>
                <w:szCs w:val="18"/>
              </w:rPr>
            </w:pPr>
            <w:r w:rsidRPr="39E5A0F1">
              <w:rPr>
                <w:rFonts w:eastAsia="Arial" w:cs="Arial"/>
                <w:sz w:val="18"/>
                <w:szCs w:val="18"/>
              </w:rPr>
              <w:t>Liczba raportów nt. wpływu technologii AI na: sektory gospodarki rynek pracy i</w:t>
            </w:r>
            <w:r w:rsidR="4064D17F" w:rsidRPr="39E5A0F1">
              <w:rPr>
                <w:rFonts w:eastAsia="Arial" w:cs="Arial"/>
                <w:sz w:val="18"/>
                <w:szCs w:val="18"/>
              </w:rPr>
              <w:t> </w:t>
            </w:r>
            <w:r w:rsidRPr="39E5A0F1">
              <w:rPr>
                <w:rFonts w:eastAsia="Arial" w:cs="Arial"/>
                <w:sz w:val="18"/>
                <w:szCs w:val="18"/>
              </w:rPr>
              <w:t xml:space="preserve">społeczeństwo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28273C"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760E2D"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3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0AA50C"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2026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6A88E3" w14:textId="77777777" w:rsidR="00805971" w:rsidRPr="00312892" w:rsidRDefault="00805971" w:rsidP="00395EFB">
            <w:pPr>
              <w:spacing w:before="40" w:after="40" w:line="276" w:lineRule="auto"/>
              <w:ind w:left="57"/>
              <w:rPr>
                <w:rFonts w:eastAsia="Arial" w:cs="Arial"/>
                <w:sz w:val="18"/>
                <w:szCs w:val="18"/>
                <w:lang w:val="en-US"/>
              </w:rPr>
            </w:pPr>
            <w:r w:rsidRPr="3B3A52B8">
              <w:rPr>
                <w:rFonts w:eastAsia="Arial" w:cs="Arial"/>
                <w:sz w:val="18"/>
                <w:szCs w:val="18"/>
                <w:lang w:val="en-US"/>
              </w:rPr>
              <w:t xml:space="preserve">NASK/GUS/MRiT/MRPiPS/PIE </w:t>
            </w:r>
          </w:p>
        </w:tc>
      </w:tr>
      <w:tr w:rsidR="00805971" w14:paraId="5A5BB9E0"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5A9E9CD" w14:textId="366757A9" w:rsidR="00805971" w:rsidRPr="00312892" w:rsidRDefault="00805971" w:rsidP="008E00E0">
            <w:pPr>
              <w:spacing w:before="40" w:after="40" w:line="276" w:lineRule="auto"/>
              <w:rPr>
                <w:rFonts w:eastAsia="Arial" w:cs="Arial"/>
                <w:color w:val="000000" w:themeColor="text1"/>
                <w:sz w:val="18"/>
                <w:szCs w:val="18"/>
                <w:lang w:val="en-US"/>
              </w:rPr>
            </w:pPr>
            <w:r w:rsidRPr="3B3A52B8">
              <w:rPr>
                <w:rFonts w:eastAsia="Arial" w:cs="Arial"/>
                <w:color w:val="000000" w:themeColor="text1"/>
                <w:sz w:val="18"/>
                <w:szCs w:val="18"/>
                <w:lang w:val="en-US"/>
              </w:rPr>
              <w:t xml:space="preserve"> </w:t>
            </w:r>
            <w:r w:rsidR="520D6598" w:rsidRPr="5D5922E5">
              <w:rPr>
                <w:rFonts w:eastAsia="Arial" w:cs="Arial"/>
                <w:color w:val="000000" w:themeColor="text1"/>
                <w:sz w:val="18"/>
                <w:szCs w:val="18"/>
                <w:lang w:val="en-US"/>
              </w:rPr>
              <w:t>9.</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7B30DD" w14:textId="1A6A4FBD" w:rsidR="00805971" w:rsidRDefault="4314EDFD" w:rsidP="00395EFB">
            <w:pPr>
              <w:spacing w:before="80" w:after="80" w:line="276" w:lineRule="auto"/>
              <w:ind w:left="57"/>
              <w:rPr>
                <w:rFonts w:eastAsia="Arial" w:cs="Arial"/>
                <w:sz w:val="18"/>
                <w:szCs w:val="18"/>
              </w:rPr>
            </w:pPr>
            <w:r w:rsidRPr="39E5A0F1">
              <w:rPr>
                <w:rFonts w:eastAsia="Arial" w:cs="Arial"/>
                <w:sz w:val="18"/>
                <w:szCs w:val="18"/>
              </w:rPr>
              <w:t>Liczba przygotowywanych raz na kwartał raportów z potrzeb i oczekiwań przedsiębiorców w zakresie wdrażania i</w:t>
            </w:r>
            <w:r w:rsidR="4064D17F" w:rsidRPr="39E5A0F1">
              <w:rPr>
                <w:rFonts w:eastAsia="Arial" w:cs="Arial"/>
                <w:sz w:val="18"/>
                <w:szCs w:val="18"/>
              </w:rPr>
              <w:t> </w:t>
            </w:r>
            <w:r w:rsidRPr="39E5A0F1">
              <w:rPr>
                <w:rFonts w:eastAsia="Arial" w:cs="Arial"/>
                <w:sz w:val="18"/>
                <w:szCs w:val="18"/>
              </w:rPr>
              <w:t xml:space="preserve">rozwoju AI - w konsultacji z izbami i stowarzyszeniami przedsiębiorców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0E94DA"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717816"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20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18DECE"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2030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282D3A"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MRiT </w:t>
            </w:r>
          </w:p>
        </w:tc>
      </w:tr>
      <w:tr w:rsidR="00805971" w14:paraId="27DD7AD4"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0BF69BE0" w14:textId="359AADA1" w:rsidR="00805971" w:rsidRDefault="00805971" w:rsidP="008E00E0">
            <w:pPr>
              <w:spacing w:before="40" w:after="40"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2F3C19">
              <w:rPr>
                <w:rFonts w:eastAsia="Arial" w:cs="Arial"/>
                <w:color w:val="000000" w:themeColor="text1"/>
                <w:sz w:val="18"/>
                <w:szCs w:val="18"/>
              </w:rPr>
              <w:t>10</w:t>
            </w:r>
            <w:r w:rsidR="3695A516" w:rsidRPr="5D5922E5">
              <w:rPr>
                <w:rFonts w:eastAsia="Arial" w:cs="Arial"/>
                <w:color w:val="000000" w:themeColor="text1"/>
                <w:sz w:val="18"/>
                <w:szCs w:val="18"/>
              </w:rPr>
              <w:t>.</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C68E29" w14:textId="0A667363" w:rsidR="00805971" w:rsidRDefault="4314EDFD" w:rsidP="00395EFB">
            <w:pPr>
              <w:spacing w:before="80" w:after="80" w:line="276" w:lineRule="auto"/>
              <w:ind w:left="57"/>
              <w:rPr>
                <w:rFonts w:eastAsia="Arial" w:cs="Arial"/>
                <w:sz w:val="18"/>
                <w:szCs w:val="18"/>
              </w:rPr>
            </w:pPr>
            <w:r w:rsidRPr="39E5A0F1">
              <w:rPr>
                <w:rFonts w:eastAsia="Arial" w:cs="Arial"/>
                <w:sz w:val="18"/>
                <w:szCs w:val="18"/>
              </w:rPr>
              <w:t>Liczba prezentacji polskich produktów z</w:t>
            </w:r>
            <w:r w:rsidR="4064D17F" w:rsidRPr="39E5A0F1">
              <w:rPr>
                <w:rFonts w:eastAsia="Arial" w:cs="Arial"/>
                <w:sz w:val="18"/>
                <w:szCs w:val="18"/>
              </w:rPr>
              <w:t> </w:t>
            </w:r>
            <w:r w:rsidRPr="39E5A0F1">
              <w:rPr>
                <w:rFonts w:eastAsia="Arial" w:cs="Arial"/>
                <w:sz w:val="18"/>
                <w:szCs w:val="18"/>
              </w:rPr>
              <w:t xml:space="preserve">zakresu sztucznej inteligencji na forum międzynarodowym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486DB1"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A52559"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20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969F85"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2030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72A980" w14:textId="77777777" w:rsidR="00805971" w:rsidRDefault="00805971" w:rsidP="00395EFB">
            <w:pPr>
              <w:spacing w:before="40" w:after="40" w:line="276" w:lineRule="auto"/>
              <w:ind w:left="57"/>
              <w:rPr>
                <w:rFonts w:eastAsia="Arial" w:cs="Arial"/>
                <w:sz w:val="18"/>
                <w:szCs w:val="18"/>
              </w:rPr>
            </w:pPr>
            <w:r w:rsidRPr="3B3A52B8">
              <w:rPr>
                <w:rFonts w:eastAsia="Arial" w:cs="Arial"/>
                <w:sz w:val="18"/>
                <w:szCs w:val="18"/>
              </w:rPr>
              <w:t xml:space="preserve">PAIH </w:t>
            </w:r>
          </w:p>
        </w:tc>
      </w:tr>
      <w:tr w:rsidR="00805971" w14:paraId="0D9024D7" w14:textId="77777777" w:rsidTr="73E6F9BA">
        <w:trPr>
          <w:trHeight w:val="300"/>
        </w:trPr>
        <w:tc>
          <w:tcPr>
            <w:tcW w:w="104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6CD6F55F" w14:textId="28C5D527" w:rsidR="00805971" w:rsidRPr="00261203" w:rsidRDefault="00261203" w:rsidP="00395EFB">
            <w:pPr>
              <w:spacing w:before="80" w:after="80"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805971" w:rsidRPr="3B3A52B8">
              <w:rPr>
                <w:rFonts w:eastAsia="Arial" w:cs="Arial"/>
                <w:b/>
                <w:bCs/>
                <w:sz w:val="18"/>
                <w:szCs w:val="18"/>
              </w:rPr>
              <w:t>WSKAŹNIKI REZULTATU:</w:t>
            </w:r>
            <w:r w:rsidR="00805971" w:rsidRPr="3B3A52B8">
              <w:rPr>
                <w:rFonts w:eastAsia="Arial" w:cs="Arial"/>
                <w:sz w:val="18"/>
                <w:szCs w:val="18"/>
              </w:rPr>
              <w:t xml:space="preserve"> </w:t>
            </w:r>
          </w:p>
        </w:tc>
      </w:tr>
      <w:tr w:rsidR="00805971" w14:paraId="5452E2D7"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6DE21229" w14:textId="101755FD" w:rsidR="00805971" w:rsidRDefault="00805971" w:rsidP="008E00E0">
            <w:pPr>
              <w:spacing w:before="40" w:after="40"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2F3C19">
              <w:rPr>
                <w:rFonts w:eastAsia="Arial" w:cs="Arial"/>
                <w:color w:val="000000" w:themeColor="text1"/>
                <w:sz w:val="18"/>
                <w:szCs w:val="18"/>
              </w:rPr>
              <w:t>1.</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DFA8BB" w14:textId="3EA9810B"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Odsetek przedsiębiorstw wykorzystujących technologie sztucznej inteligencji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58CEE5" w14:textId="77777777"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5,9% (2024)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061389" w14:textId="77777777"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34%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2861A3" w14:textId="77777777"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2030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366F26" w14:textId="77777777"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GUS </w:t>
            </w:r>
          </w:p>
        </w:tc>
      </w:tr>
      <w:tr w:rsidR="00805971" w14:paraId="30B2BDDE"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0AD52A60" w14:textId="51FBE610" w:rsidR="00805971" w:rsidRDefault="00805971" w:rsidP="008E00E0">
            <w:pPr>
              <w:spacing w:before="40" w:after="40"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15428F">
              <w:rPr>
                <w:rFonts w:eastAsia="Arial" w:cs="Arial"/>
                <w:color w:val="000000" w:themeColor="text1"/>
                <w:sz w:val="18"/>
                <w:szCs w:val="18"/>
              </w:rPr>
              <w:t>2.</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C7574E" w14:textId="39E42B57" w:rsidR="00805971" w:rsidRDefault="4314EDFD" w:rsidP="00976003">
            <w:pPr>
              <w:spacing w:before="80" w:after="80" w:line="276" w:lineRule="auto"/>
              <w:ind w:left="57"/>
              <w:rPr>
                <w:rFonts w:eastAsia="Arial" w:cs="Arial"/>
                <w:sz w:val="18"/>
                <w:szCs w:val="18"/>
              </w:rPr>
            </w:pPr>
            <w:r w:rsidRPr="39E5A0F1">
              <w:rPr>
                <w:rFonts w:eastAsia="Arial" w:cs="Arial"/>
                <w:sz w:val="18"/>
                <w:szCs w:val="18"/>
              </w:rPr>
              <w:t>Wzrost liczby patentów zgłoszonych do</w:t>
            </w:r>
            <w:r w:rsidR="4064D17F" w:rsidRPr="39E5A0F1">
              <w:rPr>
                <w:rFonts w:eastAsia="Arial" w:cs="Arial"/>
                <w:sz w:val="18"/>
                <w:szCs w:val="18"/>
              </w:rPr>
              <w:t> </w:t>
            </w:r>
            <w:r w:rsidRPr="39E5A0F1">
              <w:rPr>
                <w:rFonts w:eastAsia="Arial" w:cs="Arial"/>
                <w:sz w:val="18"/>
                <w:szCs w:val="18"/>
              </w:rPr>
              <w:t xml:space="preserve">EPO w obszarze technologii komputerowych </w:t>
            </w:r>
          </w:p>
        </w:tc>
        <w:tc>
          <w:tcPr>
            <w:tcW w:w="11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6D082E" w14:textId="4EB3ECF4" w:rsidR="00805971" w:rsidRDefault="00A22609" w:rsidP="00976003">
            <w:pPr>
              <w:spacing w:before="80" w:after="80" w:line="276" w:lineRule="auto"/>
              <w:ind w:left="57"/>
              <w:rPr>
                <w:rFonts w:eastAsia="Arial" w:cs="Arial"/>
                <w:sz w:val="18"/>
                <w:szCs w:val="18"/>
              </w:rPr>
            </w:pPr>
            <w:r>
              <w:rPr>
                <w:rFonts w:eastAsia="Arial" w:cs="Arial"/>
                <w:sz w:val="18"/>
                <w:szCs w:val="18"/>
              </w:rPr>
              <w:t>85</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DF9311" w14:textId="38B9BFC6"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wzrost o 5% </w:t>
            </w:r>
            <w:r w:rsidR="0015428F">
              <w:rPr>
                <w:rFonts w:eastAsia="Arial" w:cs="Arial"/>
                <w:sz w:val="18"/>
                <w:szCs w:val="18"/>
              </w:rPr>
              <w:t>rocznie</w:t>
            </w:r>
            <w:r w:rsidRPr="3B3A52B8">
              <w:rPr>
                <w:rFonts w:eastAsia="Arial" w:cs="Arial"/>
                <w:sz w:val="18"/>
                <w:szCs w:val="18"/>
              </w:rPr>
              <w:t xml:space="preserve">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19E285" w14:textId="77777777"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2030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13DF02" w14:textId="77777777"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 </w:t>
            </w:r>
          </w:p>
          <w:p w14:paraId="025F2FA4" w14:textId="77777777"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MC  </w:t>
            </w:r>
          </w:p>
          <w:p w14:paraId="18B346E0" w14:textId="48080B00" w:rsidR="00805971" w:rsidRDefault="00805971" w:rsidP="00976003">
            <w:pPr>
              <w:spacing w:before="80" w:after="80" w:line="276" w:lineRule="auto"/>
              <w:ind w:left="57"/>
              <w:rPr>
                <w:rFonts w:eastAsia="Arial" w:cs="Arial"/>
                <w:sz w:val="18"/>
                <w:szCs w:val="18"/>
              </w:rPr>
            </w:pPr>
            <w:r w:rsidRPr="00A90514">
              <w:rPr>
                <w:rFonts w:eastAsia="Arial" w:cs="Arial"/>
                <w:sz w:val="18"/>
                <w:szCs w:val="18"/>
              </w:rPr>
              <w:t>Dane z bazy EPO</w:t>
            </w:r>
            <w:r w:rsidRPr="3B3A52B8">
              <w:rPr>
                <w:rFonts w:eastAsia="Arial" w:cs="Arial"/>
                <w:sz w:val="18"/>
                <w:szCs w:val="18"/>
              </w:rPr>
              <w:t xml:space="preserve"> </w:t>
            </w:r>
          </w:p>
        </w:tc>
      </w:tr>
      <w:tr w:rsidR="00805971" w14:paraId="6A438332" w14:textId="77777777" w:rsidTr="73E6F9BA">
        <w:trPr>
          <w:trHeight w:val="300"/>
        </w:trPr>
        <w:tc>
          <w:tcPr>
            <w:tcW w:w="5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42ACADC" w14:textId="43F7C0F3" w:rsidR="00805971" w:rsidRDefault="00805971" w:rsidP="008E00E0">
            <w:pPr>
              <w:spacing w:before="40" w:after="40"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639263AB" w:rsidRPr="5D5922E5">
              <w:rPr>
                <w:rFonts w:eastAsia="Arial" w:cs="Arial"/>
                <w:color w:val="000000" w:themeColor="text1"/>
                <w:sz w:val="18"/>
                <w:szCs w:val="18"/>
              </w:rPr>
              <w:t>3.</w:t>
            </w:r>
          </w:p>
        </w:tc>
        <w:tc>
          <w:tcPr>
            <w:tcW w:w="33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B53244" w14:textId="77777777"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Wzrost </w:t>
            </w:r>
            <w:r>
              <w:rPr>
                <w:rFonts w:eastAsia="Arial" w:cs="Arial"/>
                <w:sz w:val="18"/>
                <w:szCs w:val="18"/>
              </w:rPr>
              <w:t>produktywności w Polsce (</w:t>
            </w:r>
            <w:r w:rsidRPr="00BC624F">
              <w:rPr>
                <w:rFonts w:eastAsia="Arial" w:cs="Arial"/>
                <w:sz w:val="18"/>
                <w:szCs w:val="18"/>
              </w:rPr>
              <w:t>liczon</w:t>
            </w:r>
            <w:r>
              <w:rPr>
                <w:rFonts w:eastAsia="Arial" w:cs="Arial"/>
                <w:sz w:val="18"/>
                <w:szCs w:val="18"/>
              </w:rPr>
              <w:t>ej</w:t>
            </w:r>
            <w:r w:rsidRPr="00BC624F">
              <w:rPr>
                <w:rFonts w:eastAsia="Arial" w:cs="Arial"/>
                <w:sz w:val="18"/>
                <w:szCs w:val="18"/>
              </w:rPr>
              <w:t xml:space="preserve"> jako PKB na przepracowaną godzinę</w:t>
            </w:r>
            <w:r>
              <w:rPr>
                <w:rFonts w:eastAsia="Arial" w:cs="Arial"/>
                <w:sz w:val="18"/>
                <w:szCs w:val="18"/>
              </w:rPr>
              <w:t>)</w:t>
            </w:r>
            <w:r w:rsidRPr="00BC624F">
              <w:rPr>
                <w:rFonts w:eastAsia="Arial" w:cs="Arial"/>
                <w:sz w:val="18"/>
                <w:szCs w:val="18"/>
              </w:rPr>
              <w:t xml:space="preserve"> </w:t>
            </w:r>
            <w:r>
              <w:rPr>
                <w:rFonts w:eastAsia="Arial" w:cs="Arial"/>
                <w:sz w:val="18"/>
                <w:szCs w:val="18"/>
              </w:rPr>
              <w:t xml:space="preserve">dzięki rozwojowi sztucznej inteligencji  </w:t>
            </w:r>
            <w:r w:rsidRPr="3B3A52B8">
              <w:rPr>
                <w:rFonts w:eastAsia="Arial" w:cs="Arial"/>
                <w:sz w:val="18"/>
                <w:szCs w:val="18"/>
              </w:rPr>
              <w:t xml:space="preserve"> </w:t>
            </w:r>
          </w:p>
        </w:tc>
        <w:tc>
          <w:tcPr>
            <w:tcW w:w="1178" w:type="dxa"/>
            <w:tcBorders>
              <w:top w:val="nil"/>
              <w:left w:val="single" w:sz="8" w:space="0" w:color="000000" w:themeColor="text1"/>
              <w:bottom w:val="single" w:sz="8" w:space="0" w:color="000000" w:themeColor="text1"/>
              <w:right w:val="single" w:sz="8" w:space="0" w:color="000000" w:themeColor="text1"/>
            </w:tcBorders>
            <w:vAlign w:val="center"/>
          </w:tcPr>
          <w:p w14:paraId="2A56141A" w14:textId="77777777" w:rsidR="00805971" w:rsidRDefault="00805971" w:rsidP="00976003">
            <w:pPr>
              <w:spacing w:before="80" w:after="80" w:line="276" w:lineRule="auto"/>
              <w:ind w:left="57"/>
              <w:rPr>
                <w:rFonts w:eastAsia="Arial" w:cs="Arial"/>
                <w:sz w:val="18"/>
                <w:szCs w:val="18"/>
              </w:rPr>
            </w:pPr>
            <w:r>
              <w:rPr>
                <w:rFonts w:eastAsia="Arial" w:cs="Arial"/>
                <w:sz w:val="18"/>
                <w:szCs w:val="18"/>
              </w:rPr>
              <w:t>9,6%</w:t>
            </w:r>
          </w:p>
        </w:tc>
        <w:tc>
          <w:tcPr>
            <w:tcW w:w="1134" w:type="dxa"/>
            <w:tcBorders>
              <w:top w:val="nil"/>
              <w:left w:val="single" w:sz="8" w:space="0" w:color="000000" w:themeColor="text1"/>
              <w:bottom w:val="single" w:sz="8" w:space="0" w:color="000000" w:themeColor="text1"/>
              <w:right w:val="single" w:sz="8" w:space="0" w:color="000000" w:themeColor="text1"/>
            </w:tcBorders>
            <w:vAlign w:val="center"/>
          </w:tcPr>
          <w:p w14:paraId="434DE22B" w14:textId="36E9A887" w:rsidR="00805971" w:rsidRDefault="0015428F" w:rsidP="00976003">
            <w:pPr>
              <w:spacing w:before="80" w:after="80" w:line="276" w:lineRule="auto"/>
              <w:ind w:left="57"/>
              <w:rPr>
                <w:rFonts w:eastAsia="Arial" w:cs="Arial"/>
                <w:sz w:val="18"/>
                <w:szCs w:val="18"/>
              </w:rPr>
            </w:pPr>
            <w:r>
              <w:rPr>
                <w:rFonts w:eastAsia="Arial" w:cs="Arial"/>
                <w:sz w:val="18"/>
                <w:szCs w:val="18"/>
              </w:rPr>
              <w:t xml:space="preserve">średnio </w:t>
            </w:r>
            <w:r w:rsidR="00805971" w:rsidRPr="00505C1B">
              <w:rPr>
                <w:rFonts w:eastAsia="Arial" w:cs="Arial"/>
                <w:sz w:val="18"/>
                <w:szCs w:val="18"/>
              </w:rPr>
              <w:t xml:space="preserve">12,5% </w:t>
            </w:r>
            <w:r>
              <w:rPr>
                <w:rFonts w:eastAsia="Arial" w:cs="Arial"/>
                <w:sz w:val="18"/>
                <w:szCs w:val="18"/>
              </w:rPr>
              <w:t>rocznie</w:t>
            </w:r>
          </w:p>
        </w:tc>
        <w:tc>
          <w:tcPr>
            <w:tcW w:w="1842" w:type="dxa"/>
            <w:tcBorders>
              <w:top w:val="nil"/>
              <w:left w:val="single" w:sz="8" w:space="0" w:color="000000" w:themeColor="text1"/>
              <w:bottom w:val="single" w:sz="8" w:space="0" w:color="000000" w:themeColor="text1"/>
              <w:right w:val="single" w:sz="8" w:space="0" w:color="000000" w:themeColor="text1"/>
            </w:tcBorders>
            <w:vAlign w:val="center"/>
          </w:tcPr>
          <w:p w14:paraId="1DEA525B" w14:textId="77777777"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2030 </w:t>
            </w:r>
          </w:p>
        </w:tc>
        <w:tc>
          <w:tcPr>
            <w:tcW w:w="2410" w:type="dxa"/>
            <w:tcBorders>
              <w:top w:val="nil"/>
              <w:left w:val="single" w:sz="8" w:space="0" w:color="000000" w:themeColor="text1"/>
              <w:bottom w:val="single" w:sz="8" w:space="0" w:color="000000" w:themeColor="text1"/>
              <w:right w:val="single" w:sz="8" w:space="0" w:color="000000" w:themeColor="text1"/>
            </w:tcBorders>
            <w:vAlign w:val="center"/>
          </w:tcPr>
          <w:p w14:paraId="41663284" w14:textId="77777777"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MRiT/ MC </w:t>
            </w:r>
            <w:r>
              <w:rPr>
                <w:rFonts w:eastAsia="Arial" w:cs="Arial"/>
                <w:sz w:val="18"/>
                <w:szCs w:val="18"/>
              </w:rPr>
              <w:t>/ GUS</w:t>
            </w:r>
          </w:p>
          <w:p w14:paraId="08ACDA68" w14:textId="77777777" w:rsidR="00805971" w:rsidRDefault="00805971" w:rsidP="00976003">
            <w:pPr>
              <w:spacing w:before="80" w:after="80" w:line="276" w:lineRule="auto"/>
              <w:ind w:left="57"/>
              <w:rPr>
                <w:rFonts w:eastAsia="Arial" w:cs="Arial"/>
                <w:sz w:val="18"/>
                <w:szCs w:val="18"/>
              </w:rPr>
            </w:pPr>
            <w:r w:rsidRPr="3B3A52B8">
              <w:rPr>
                <w:rFonts w:eastAsia="Arial" w:cs="Arial"/>
                <w:sz w:val="18"/>
                <w:szCs w:val="18"/>
              </w:rPr>
              <w:t xml:space="preserve">Dane własne MRiT/ MC </w:t>
            </w:r>
          </w:p>
        </w:tc>
      </w:tr>
    </w:tbl>
    <w:p w14:paraId="3734F36D" w14:textId="133E4129" w:rsidR="000B1858" w:rsidRDefault="000B1858" w:rsidP="006A3D0B">
      <w:pPr>
        <w:spacing w:after="0" w:line="276" w:lineRule="auto"/>
        <w:rPr>
          <w:rFonts w:eastAsiaTheme="minorEastAsia" w:cs="Arial"/>
          <w:b/>
          <w:bCs/>
        </w:rPr>
      </w:pPr>
    </w:p>
    <w:p w14:paraId="056B7132" w14:textId="61D10373" w:rsidR="00C67F88" w:rsidRPr="00461210" w:rsidRDefault="00C67F88" w:rsidP="00461210">
      <w:pPr>
        <w:pStyle w:val="Nagwek1"/>
        <w:rPr>
          <w:rFonts w:eastAsiaTheme="minorEastAsia"/>
        </w:rPr>
      </w:pPr>
      <w:bookmarkStart w:id="30" w:name="_Toc227047091"/>
      <w:r w:rsidRPr="006A3D0B">
        <w:lastRenderedPageBreak/>
        <w:t>Sztuczna inteligencja</w:t>
      </w:r>
      <w:r w:rsidR="000B1858">
        <w:br/>
      </w:r>
      <w:r w:rsidRPr="006A3D0B">
        <w:t>godna zaufania</w:t>
      </w:r>
      <w:bookmarkEnd w:id="30"/>
      <w:r w:rsidRPr="006A3D0B">
        <w:t xml:space="preserve"> </w:t>
      </w:r>
    </w:p>
    <w:p w14:paraId="05E2416B" w14:textId="309BA571" w:rsidR="00C67F88" w:rsidRPr="006A3D0B" w:rsidRDefault="000B1858" w:rsidP="000B1858">
      <w:pPr>
        <w:spacing w:after="0" w:line="276" w:lineRule="auto"/>
        <w:rPr>
          <w:rFonts w:eastAsiaTheme="minorEastAsia" w:cs="Arial"/>
          <w:b/>
          <w:bCs/>
        </w:rPr>
      </w:pPr>
      <w:r>
        <w:rPr>
          <w:noProof/>
        </w:rPr>
        <mc:AlternateContent>
          <mc:Choice Requires="wps">
            <w:drawing>
              <wp:anchor distT="0" distB="0" distL="114300" distR="114300" simplePos="0" relativeHeight="251658266" behindDoc="0" locked="0" layoutInCell="1" allowOverlap="1" wp14:anchorId="5E26ABA7" wp14:editId="6C728973">
                <wp:simplePos x="0" y="0"/>
                <wp:positionH relativeFrom="column">
                  <wp:posOffset>3625</wp:posOffset>
                </wp:positionH>
                <wp:positionV relativeFrom="paragraph">
                  <wp:posOffset>-804</wp:posOffset>
                </wp:positionV>
                <wp:extent cx="3634451" cy="0"/>
                <wp:effectExtent l="0" t="0" r="10795" b="12700"/>
                <wp:wrapNone/>
                <wp:docPr id="220054447" name="Łącznik prosty 2"/>
                <wp:cNvGraphicFramePr/>
                <a:graphic xmlns:a="http://schemas.openxmlformats.org/drawingml/2006/main">
                  <a:graphicData uri="http://schemas.microsoft.com/office/word/2010/wordprocessingShape">
                    <wps:wsp>
                      <wps:cNvCnPr/>
                      <wps:spPr>
                        <a:xfrm>
                          <a:off x="0" y="0"/>
                          <a:ext cx="3634451"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1E71C837">
              <v:line id="Łącznik prosty 2"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05pt" to="286.5pt,-.05pt" w14:anchorId="7AC9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">
                <v:stroke joinstyle="miter"/>
              </v:line>
            </w:pict>
          </mc:Fallback>
        </mc:AlternateContent>
      </w:r>
    </w:p>
    <w:p w14:paraId="53F44677" w14:textId="55B76A84" w:rsidR="00C67F88" w:rsidRPr="000B1858" w:rsidRDefault="00C67F88" w:rsidP="000B1858">
      <w:pPr>
        <w:pStyle w:val="Nagwek2"/>
      </w:pPr>
      <w:bookmarkStart w:id="31" w:name="_Toc227047092"/>
      <w:r w:rsidRPr="000B1858">
        <w:t>6.1. Cel i działania dla rozwoju</w:t>
      </w:r>
      <w:r w:rsidR="000B1858">
        <w:br/>
      </w:r>
      <w:r w:rsidRPr="000B1858">
        <w:t>AI w społeczeństwie</w:t>
      </w:r>
      <w:bookmarkEnd w:id="31"/>
    </w:p>
    <w:p w14:paraId="5D401D98" w14:textId="329E7356" w:rsidR="00C67F88" w:rsidRPr="006A3D0B" w:rsidRDefault="000B1858" w:rsidP="006A3D0B">
      <w:pPr>
        <w:spacing w:after="0" w:line="276" w:lineRule="auto"/>
        <w:rPr>
          <w:rFonts w:eastAsiaTheme="minorEastAsia" w:cs="Arial"/>
          <w:i/>
          <w:iCs/>
        </w:rPr>
      </w:pPr>
      <w:r>
        <w:rPr>
          <w:noProof/>
        </w:rPr>
        <mc:AlternateContent>
          <mc:Choice Requires="wps">
            <w:drawing>
              <wp:anchor distT="0" distB="0" distL="114300" distR="114300" simplePos="0" relativeHeight="251658267" behindDoc="0" locked="0" layoutInCell="1" allowOverlap="1" wp14:anchorId="03BB819D" wp14:editId="535C7587">
                <wp:simplePos x="0" y="0"/>
                <wp:positionH relativeFrom="column">
                  <wp:posOffset>3625</wp:posOffset>
                </wp:positionH>
                <wp:positionV relativeFrom="paragraph">
                  <wp:posOffset>-1262</wp:posOffset>
                </wp:positionV>
                <wp:extent cx="3634105" cy="0"/>
                <wp:effectExtent l="0" t="0" r="10795" b="12700"/>
                <wp:wrapNone/>
                <wp:docPr id="1650129858" name="Łącznik prosty 2"/>
                <wp:cNvGraphicFramePr/>
                <a:graphic xmlns:a="http://schemas.openxmlformats.org/drawingml/2006/main">
                  <a:graphicData uri="http://schemas.microsoft.com/office/word/2010/wordprocessingShape">
                    <wps:wsp>
                      <wps:cNvCnPr/>
                      <wps:spPr>
                        <a:xfrm>
                          <a:off x="0" y="0"/>
                          <a:ext cx="363410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0E4E8E2D">
              <v:line id="Łącznik prosty 2"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1pt" to="286.45pt,-.1pt" w14:anchorId="57F85B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">
                <v:stroke joinstyle="miter"/>
              </v:line>
            </w:pict>
          </mc:Fallback>
        </mc:AlternateContent>
      </w:r>
    </w:p>
    <w:p w14:paraId="7FBC2C4D" w14:textId="46997F60" w:rsidR="00C67F88" w:rsidRPr="006A3D0B" w:rsidRDefault="26A47B90" w:rsidP="39E5A0F1">
      <w:pPr>
        <w:spacing w:after="0" w:line="276" w:lineRule="auto"/>
        <w:rPr>
          <w:rFonts w:eastAsiaTheme="minorEastAsia" w:cs="Arial"/>
        </w:rPr>
      </w:pPr>
      <w:r w:rsidRPr="39E5A0F1">
        <w:rPr>
          <w:rFonts w:eastAsiaTheme="minorEastAsia" w:cs="Arial"/>
        </w:rPr>
        <w:t xml:space="preserve">Wyzwania, jakie przynosi sztuczna inteligencja dotykają autonomii człowieka, wolności, </w:t>
      </w:r>
      <w:r w:rsidR="00EF1EFC">
        <w:rPr>
          <w:rFonts w:eastAsiaTheme="minorEastAsia" w:cs="Arial"/>
        </w:rPr>
        <w:t>praw pracowniczych</w:t>
      </w:r>
      <w:r w:rsidRPr="39E5A0F1">
        <w:rPr>
          <w:rFonts w:eastAsiaTheme="minorEastAsia" w:cs="Arial"/>
        </w:rPr>
        <w:t>, demokracji, praworządności i uczciwej konkurencji, ale także wolności nauki i badań oraz innowacji</w:t>
      </w:r>
      <w:r w:rsidR="00EF1EFC">
        <w:rPr>
          <w:rFonts w:eastAsiaTheme="minorEastAsia" w:cs="Arial"/>
        </w:rPr>
        <w:t>. Dodatkowe rozwój AI wywołuje</w:t>
      </w:r>
      <w:r w:rsidRPr="39E5A0F1">
        <w:rPr>
          <w:rFonts w:eastAsiaTheme="minorEastAsia" w:cs="Arial"/>
        </w:rPr>
        <w:t xml:space="preserve"> napięcia związane z asymetrią w dostępie do danych, algorytmów, kapitału oraz możliwości skalowania na rynk</w:t>
      </w:r>
      <w:r w:rsidR="00EF1EFC">
        <w:rPr>
          <w:rFonts w:eastAsiaTheme="minorEastAsia" w:cs="Arial"/>
        </w:rPr>
        <w:t>ach</w:t>
      </w:r>
      <w:r w:rsidRPr="39E5A0F1">
        <w:rPr>
          <w:rFonts w:eastAsiaTheme="minorEastAsia" w:cs="Arial"/>
        </w:rPr>
        <w:t xml:space="preserve">. Jako technologia przełomowa powodująca </w:t>
      </w:r>
      <w:r w:rsidR="7FDB385C" w:rsidRPr="39E5A0F1">
        <w:rPr>
          <w:rFonts w:eastAsiaTheme="minorEastAsia" w:cs="Arial"/>
        </w:rPr>
        <w:t>zarówno</w:t>
      </w:r>
      <w:r w:rsidRPr="39E5A0F1">
        <w:rPr>
          <w:rFonts w:eastAsiaTheme="minorEastAsia" w:cs="Arial"/>
        </w:rPr>
        <w:t xml:space="preserve"> zmiany przemysłowe, </w:t>
      </w:r>
      <w:r w:rsidR="7FDB385C" w:rsidRPr="39E5A0F1">
        <w:rPr>
          <w:rFonts w:eastAsiaTheme="minorEastAsia" w:cs="Arial"/>
        </w:rPr>
        <w:t>jak i</w:t>
      </w:r>
      <w:r w:rsidRPr="39E5A0F1">
        <w:rPr>
          <w:rFonts w:eastAsiaTheme="minorEastAsia" w:cs="Arial"/>
        </w:rPr>
        <w:t xml:space="preserve"> także kulturowe, sztuczna inteligencja </w:t>
      </w:r>
      <w:r w:rsidR="7FDB385C" w:rsidRPr="39E5A0F1">
        <w:rPr>
          <w:rFonts w:eastAsiaTheme="minorEastAsia" w:cs="Arial"/>
        </w:rPr>
        <w:t xml:space="preserve">pozostaje wyzwaniem dla </w:t>
      </w:r>
      <w:r w:rsidRPr="39E5A0F1">
        <w:rPr>
          <w:rFonts w:eastAsiaTheme="minorEastAsia" w:cs="Arial"/>
        </w:rPr>
        <w:t>sfer</w:t>
      </w:r>
      <w:r w:rsidR="7FDB385C" w:rsidRPr="39E5A0F1">
        <w:rPr>
          <w:rFonts w:eastAsiaTheme="minorEastAsia" w:cs="Arial"/>
        </w:rPr>
        <w:t>y</w:t>
      </w:r>
      <w:r w:rsidRPr="39E5A0F1">
        <w:rPr>
          <w:rFonts w:eastAsiaTheme="minorEastAsia" w:cs="Arial"/>
        </w:rPr>
        <w:t xml:space="preserve"> komunikacji społecznej, mediów, a także sektora kreatywnego. Wpływa to na potrzebę zmiany paradygmatu myślenia o</w:t>
      </w:r>
      <w:r w:rsidR="711BE3B4" w:rsidRPr="39E5A0F1">
        <w:rPr>
          <w:rFonts w:eastAsiaTheme="minorEastAsia" w:cs="Arial"/>
        </w:rPr>
        <w:t> </w:t>
      </w:r>
      <w:r w:rsidRPr="39E5A0F1">
        <w:rPr>
          <w:rFonts w:eastAsiaTheme="minorEastAsia" w:cs="Arial"/>
        </w:rPr>
        <w:t>społeczeństwie informacyjnym - ze społeczeństwa stanowiącego źródło danych na</w:t>
      </w:r>
      <w:r w:rsidR="65875577" w:rsidRPr="39E5A0F1">
        <w:rPr>
          <w:rFonts w:eastAsiaTheme="minorEastAsia" w:cs="Arial"/>
        </w:rPr>
        <w:t> </w:t>
      </w:r>
      <w:r w:rsidRPr="39E5A0F1">
        <w:rPr>
          <w:rFonts w:eastAsiaTheme="minorEastAsia" w:cs="Arial"/>
        </w:rPr>
        <w:t>rzecz społeczeństwa opartego na wiedzy</w:t>
      </w:r>
      <w:r w:rsidR="68E71CAD" w:rsidRPr="39E5A0F1">
        <w:rPr>
          <w:rFonts w:eastAsiaTheme="minorEastAsia" w:cs="Arial"/>
        </w:rPr>
        <w:t xml:space="preserve">, </w:t>
      </w:r>
      <w:r w:rsidRPr="39E5A0F1">
        <w:rPr>
          <w:rFonts w:eastAsiaTheme="minorEastAsia" w:cs="Arial"/>
        </w:rPr>
        <w:t>posiadającego zdolność i warunki d</w:t>
      </w:r>
      <w:r w:rsidR="00EF1EFC">
        <w:rPr>
          <w:rFonts w:eastAsiaTheme="minorEastAsia" w:cs="Arial"/>
        </w:rPr>
        <w:t>o</w:t>
      </w:r>
      <w:r w:rsidRPr="39E5A0F1">
        <w:rPr>
          <w:rFonts w:eastAsiaTheme="minorEastAsia" w:cs="Arial"/>
        </w:rPr>
        <w:t xml:space="preserve"> partycypowania w korzyściach</w:t>
      </w:r>
      <w:r w:rsidR="00EF1EFC">
        <w:rPr>
          <w:rFonts w:eastAsiaTheme="minorEastAsia" w:cs="Arial"/>
        </w:rPr>
        <w:t>,</w:t>
      </w:r>
      <w:r w:rsidRPr="39E5A0F1">
        <w:rPr>
          <w:rFonts w:eastAsiaTheme="minorEastAsia" w:cs="Arial"/>
        </w:rPr>
        <w:t xml:space="preserve"> jaki</w:t>
      </w:r>
      <w:r w:rsidR="00EF1EFC">
        <w:rPr>
          <w:rFonts w:eastAsiaTheme="minorEastAsia" w:cs="Arial"/>
        </w:rPr>
        <w:t>e</w:t>
      </w:r>
      <w:r w:rsidRPr="39E5A0F1">
        <w:rPr>
          <w:rFonts w:eastAsiaTheme="minorEastAsia" w:cs="Arial"/>
        </w:rPr>
        <w:t xml:space="preserve"> może przynieść rozwój sztucznej inteligencji dla człowieka w perspektywie regionalnej i globalnej. </w:t>
      </w:r>
    </w:p>
    <w:p w14:paraId="70FC8F3D" w14:textId="77777777" w:rsidR="00C67F88" w:rsidRPr="006A3D0B" w:rsidRDefault="00C67F88" w:rsidP="006A3D0B">
      <w:pPr>
        <w:spacing w:after="0" w:line="276" w:lineRule="auto"/>
        <w:rPr>
          <w:rFonts w:eastAsiaTheme="minorEastAsia" w:cs="Arial"/>
        </w:rPr>
      </w:pPr>
    </w:p>
    <w:p w14:paraId="24100E60" w14:textId="77777777" w:rsidR="00C67F88" w:rsidRPr="006A3D0B" w:rsidRDefault="00C67F88" w:rsidP="006A3D0B">
      <w:pPr>
        <w:spacing w:after="0" w:line="276" w:lineRule="auto"/>
        <w:rPr>
          <w:rFonts w:eastAsiaTheme="minorEastAsia" w:cs="Arial"/>
        </w:rPr>
      </w:pPr>
      <w:r w:rsidRPr="006A3D0B">
        <w:rPr>
          <w:rFonts w:eastAsiaTheme="minorEastAsia" w:cs="Arial"/>
        </w:rPr>
        <w:t xml:space="preserve">Dodatkowe wyzwanie stawia rozwój modeli i systemów AI podwójnego zastosowania (dual-use), projektowanych i wdrażanych zarówno dla celów cywilnych i obronnych. Aktualne podejście regulacyjne państw i organizacji międzynarodowych wskazuje na rozdzielne porządki prawne, skąd wynikają dodatkowe luki harmonizacyjne, a przez to asymetria w konkurencyjnym rozwoju sztucznej inteligencji. </w:t>
      </w:r>
    </w:p>
    <w:p w14:paraId="17042C0E" w14:textId="7D6F5F7A" w:rsidR="00C67F88" w:rsidRPr="006A3D0B" w:rsidRDefault="00C67F88" w:rsidP="006A3D0B">
      <w:pPr>
        <w:spacing w:after="0" w:line="276" w:lineRule="auto"/>
        <w:rPr>
          <w:rFonts w:eastAsiaTheme="minorEastAsia" w:cs="Arial"/>
        </w:rPr>
      </w:pPr>
    </w:p>
    <w:p w14:paraId="00D76751" w14:textId="77777777" w:rsidR="0050497A" w:rsidRDefault="00C67F88" w:rsidP="00445904">
      <w:pPr>
        <w:pStyle w:val="Podtytuwtekcie"/>
      </w:pPr>
      <w:r w:rsidRPr="006A3D0B">
        <w:t xml:space="preserve">Sztuczna inteligencja przynosi także wyzwania regulacyjne dla wymiaru sprawiedliwości, orzekania organów administracyjnych czy zarządzania usługami publicznymi. </w:t>
      </w:r>
    </w:p>
    <w:p w14:paraId="161ACAE3" w14:textId="6926DC5D" w:rsidR="00C67F88" w:rsidRPr="006A3D0B" w:rsidRDefault="26A47B90" w:rsidP="39E5A0F1">
      <w:pPr>
        <w:spacing w:after="0" w:line="276" w:lineRule="auto"/>
        <w:rPr>
          <w:rFonts w:eastAsiaTheme="minorEastAsia" w:cs="Arial"/>
        </w:rPr>
      </w:pPr>
      <w:r w:rsidRPr="39E5A0F1">
        <w:rPr>
          <w:rFonts w:eastAsiaTheme="minorEastAsia" w:cs="Arial"/>
        </w:rPr>
        <w:t>Wyzwania regulacyjne zachodzą także w wymiarze międzynarodowym w stosunku do podejmowania przez państwa członkowskie organizacji międzynarodowych decyzji o ustanowieniu prawa stanowionego (hard law, binding instruments) czy</w:t>
      </w:r>
      <w:r w:rsidR="68E71CAD" w:rsidRPr="39E5A0F1">
        <w:rPr>
          <w:rFonts w:eastAsiaTheme="minorEastAsia" w:cs="Arial"/>
        </w:rPr>
        <w:t> </w:t>
      </w:r>
      <w:r w:rsidRPr="39E5A0F1">
        <w:rPr>
          <w:rFonts w:eastAsiaTheme="minorEastAsia" w:cs="Arial"/>
        </w:rPr>
        <w:t xml:space="preserve">aktów w postaci zaleceń lub rekomendacji, </w:t>
      </w:r>
      <w:r w:rsidR="68E71CAD" w:rsidRPr="39E5A0F1">
        <w:rPr>
          <w:rFonts w:eastAsiaTheme="minorEastAsia" w:cs="Arial"/>
        </w:rPr>
        <w:t xml:space="preserve">jak też </w:t>
      </w:r>
      <w:r w:rsidRPr="39E5A0F1">
        <w:rPr>
          <w:rFonts w:eastAsiaTheme="minorEastAsia" w:cs="Arial"/>
        </w:rPr>
        <w:t xml:space="preserve">aktów samoregulacji czy ko-regulacji w postacie kodeksów dobrych praktyk lub standardów organizacyjnych lub standardów technicznych wypracowanych przez organizacje branżowe. </w:t>
      </w:r>
    </w:p>
    <w:p w14:paraId="1CE629FA" w14:textId="77777777" w:rsidR="00C67F88" w:rsidRPr="006A3D0B" w:rsidRDefault="00C67F88" w:rsidP="006A3D0B">
      <w:pPr>
        <w:keepNext/>
        <w:keepLines/>
        <w:spacing w:after="0" w:line="276" w:lineRule="auto"/>
        <w:rPr>
          <w:rFonts w:eastAsiaTheme="minorEastAsia" w:cs="Arial"/>
        </w:rPr>
      </w:pPr>
    </w:p>
    <w:p w14:paraId="131C74CD" w14:textId="77777777" w:rsidR="0097787C" w:rsidRDefault="0097787C" w:rsidP="006F6167">
      <w:pPr>
        <w:pStyle w:val="Podtytu"/>
      </w:pPr>
      <w:r>
        <w:br w:type="page"/>
      </w:r>
    </w:p>
    <w:p w14:paraId="26515CB3" w14:textId="2E51CC6E" w:rsidR="00C67F88" w:rsidRPr="006F6167" w:rsidRDefault="00C67F88" w:rsidP="006F6167">
      <w:pPr>
        <w:pStyle w:val="Podtytu"/>
      </w:pPr>
      <w:r w:rsidRPr="001C7D18">
        <w:lastRenderedPageBreak/>
        <w:t>Cel 5: Zorientowana na człowieka sztuczna inteligencja godna zaufania dla poprawy jakości życia społeczeństwa</w:t>
      </w:r>
    </w:p>
    <w:p w14:paraId="5AD44BB2" w14:textId="77777777" w:rsidR="0050497A" w:rsidRPr="0098443A" w:rsidRDefault="00C67F88" w:rsidP="00445904">
      <w:pPr>
        <w:pStyle w:val="Podtytuwtekcie"/>
      </w:pPr>
      <w:r w:rsidRPr="0098443A">
        <w:t xml:space="preserve">AI zapewni lepszy dostęp do usług i infrastruktury: energetycznej, transportowej, kulturalnej i edukacyjnej. </w:t>
      </w:r>
    </w:p>
    <w:p w14:paraId="7DF7C7AC" w14:textId="0675C808" w:rsidR="00C67F88" w:rsidRPr="006A3D0B" w:rsidRDefault="38C5A660" w:rsidP="1912CE15">
      <w:pPr>
        <w:keepNext/>
        <w:keepLines/>
        <w:spacing w:after="0" w:line="276" w:lineRule="auto"/>
        <w:rPr>
          <w:rFonts w:eastAsiaTheme="minorEastAsia" w:cs="Arial"/>
        </w:rPr>
      </w:pPr>
      <w:r w:rsidRPr="1912CE15">
        <w:rPr>
          <w:rFonts w:eastAsiaTheme="minorEastAsia" w:cs="Arial"/>
        </w:rPr>
        <w:t>Łatwiejszy będzie także dostęp do wiedzy opartej o godne zaufania systemy i</w:t>
      </w:r>
      <w:r w:rsidR="00467280">
        <w:rPr>
          <w:rFonts w:eastAsiaTheme="minorEastAsia" w:cs="Arial"/>
        </w:rPr>
        <w:t> </w:t>
      </w:r>
      <w:r w:rsidRPr="1912CE15">
        <w:rPr>
          <w:rFonts w:eastAsiaTheme="minorEastAsia" w:cs="Arial"/>
        </w:rPr>
        <w:t>modele wykorzystujące wiarygodne dane. Wykorzystanie sztucznej inteligencji w</w:t>
      </w:r>
      <w:r w:rsidR="00467280">
        <w:rPr>
          <w:rFonts w:eastAsiaTheme="minorEastAsia" w:cs="Arial"/>
        </w:rPr>
        <w:t> </w:t>
      </w:r>
      <w:r w:rsidRPr="1912CE15">
        <w:rPr>
          <w:rFonts w:eastAsiaTheme="minorEastAsia" w:cs="Arial"/>
        </w:rPr>
        <w:t>ochronie zdrowia zwiększy dostępność i efektywność usług medycznych i</w:t>
      </w:r>
      <w:r w:rsidR="00467280">
        <w:rPr>
          <w:rFonts w:eastAsiaTheme="minorEastAsia" w:cs="Arial"/>
        </w:rPr>
        <w:t> </w:t>
      </w:r>
      <w:r w:rsidRPr="1912CE15">
        <w:rPr>
          <w:rFonts w:eastAsiaTheme="minorEastAsia" w:cs="Arial"/>
        </w:rPr>
        <w:t xml:space="preserve">profilaktycznych, co zapewnia efektywne ratowanie ludzkiego zdrowia i życia. Rozwiązania AI w produktach i usługach będą wspierać redukcję niekorzystnego wpływu </w:t>
      </w:r>
      <w:r w:rsidR="00F423EA">
        <w:rPr>
          <w:rFonts w:eastAsiaTheme="minorEastAsia" w:cs="Arial"/>
        </w:rPr>
        <w:t xml:space="preserve">działalności </w:t>
      </w:r>
      <w:r w:rsidRPr="1912CE15">
        <w:rPr>
          <w:rFonts w:eastAsiaTheme="minorEastAsia" w:cs="Arial"/>
        </w:rPr>
        <w:t>człowieka na środowisko</w:t>
      </w:r>
      <w:r w:rsidR="366FF3F5" w:rsidRPr="1912CE15">
        <w:rPr>
          <w:rFonts w:eastAsiaTheme="minorEastAsia" w:cs="Arial"/>
        </w:rPr>
        <w:t xml:space="preserve">. Przyspieszony zostanie rozwój technologiczny </w:t>
      </w:r>
      <w:r w:rsidR="54BA8430" w:rsidRPr="1912CE15">
        <w:rPr>
          <w:rFonts w:eastAsiaTheme="minorEastAsia" w:cs="Arial"/>
        </w:rPr>
        <w:t>również w zakresie ograniczania przyczyn i skutków zmian klimatycznych (np.</w:t>
      </w:r>
      <w:r w:rsidR="00467280">
        <w:rPr>
          <w:rFonts w:eastAsiaTheme="minorEastAsia" w:cs="Arial"/>
        </w:rPr>
        <w:t> </w:t>
      </w:r>
      <w:r w:rsidR="54BA8430" w:rsidRPr="1912CE15">
        <w:rPr>
          <w:rFonts w:eastAsiaTheme="minorEastAsia" w:cs="Arial"/>
        </w:rPr>
        <w:t>ograniczanie CO</w:t>
      </w:r>
      <w:r w:rsidR="54BA8430" w:rsidRPr="1912CE15">
        <w:rPr>
          <w:rFonts w:eastAsiaTheme="minorEastAsia" w:cs="Arial"/>
          <w:vertAlign w:val="subscript"/>
        </w:rPr>
        <w:t>2</w:t>
      </w:r>
      <w:r w:rsidR="54BA8430" w:rsidRPr="1912CE15">
        <w:rPr>
          <w:rFonts w:eastAsiaTheme="minorEastAsia" w:cs="Arial"/>
        </w:rPr>
        <w:t xml:space="preserve"> i jego wyłapywanie z powietrza).</w:t>
      </w:r>
    </w:p>
    <w:p w14:paraId="1A5E10B4" w14:textId="4F8021C3" w:rsidR="00C67F88" w:rsidRPr="006A3D0B" w:rsidRDefault="6E30D296" w:rsidP="1912CE15">
      <w:pPr>
        <w:keepNext/>
        <w:keepLines/>
        <w:spacing w:after="0" w:line="276" w:lineRule="auto"/>
        <w:rPr>
          <w:rFonts w:eastAsiaTheme="minorEastAsia" w:cs="Arial"/>
        </w:rPr>
      </w:pPr>
      <w:r w:rsidRPr="1912CE15">
        <w:rPr>
          <w:rFonts w:eastAsiaTheme="minorEastAsia" w:cs="Arial"/>
        </w:rPr>
        <w:t>Z</w:t>
      </w:r>
      <w:r w:rsidR="63D5B9B4" w:rsidRPr="1912CE15">
        <w:rPr>
          <w:rFonts w:eastAsiaTheme="minorEastAsia" w:cs="Arial"/>
        </w:rPr>
        <w:t>asady wsparcia urzędników przez AI będą przejrzyste i wyjaśnialne.</w:t>
      </w:r>
    </w:p>
    <w:p w14:paraId="59BC2932" w14:textId="455BB40E" w:rsidR="6E00F374" w:rsidRDefault="6E00F374" w:rsidP="1912CE15">
      <w:pPr>
        <w:keepNext/>
        <w:keepLines/>
        <w:spacing w:after="0" w:line="276" w:lineRule="auto"/>
        <w:rPr>
          <w:rFonts w:eastAsiaTheme="minorEastAsia" w:cs="Arial"/>
        </w:rPr>
      </w:pPr>
    </w:p>
    <w:p w14:paraId="445D520D" w14:textId="2AF3D80F" w:rsidR="0098443A" w:rsidRPr="0098443A" w:rsidRDefault="7580E925" w:rsidP="00445904">
      <w:pPr>
        <w:pStyle w:val="Podtytuwtekcie"/>
      </w:pPr>
      <w:r w:rsidRPr="0098443A">
        <w:t xml:space="preserve">Promowane będą rozwiązania obejmujące zastosowanie AI </w:t>
      </w:r>
      <w:r w:rsidR="00F82626">
        <w:br/>
      </w:r>
      <w:r w:rsidRPr="0098443A">
        <w:t xml:space="preserve">na rzecz dzieci, seniorów, osób wykluczonych czy osób </w:t>
      </w:r>
      <w:r w:rsidR="00F82626">
        <w:br/>
      </w:r>
      <w:r w:rsidRPr="0098443A">
        <w:t>z niepełnosprawnościami (OzN).</w:t>
      </w:r>
      <w:r w:rsidR="05BC75FA" w:rsidRPr="0098443A">
        <w:t xml:space="preserve"> </w:t>
      </w:r>
    </w:p>
    <w:p w14:paraId="34C61D22" w14:textId="77777777" w:rsidR="00F82626" w:rsidRDefault="15946B47" w:rsidP="00F82626">
      <w:pPr>
        <w:pStyle w:val="Podtytuwtekcie"/>
      </w:pPr>
      <w:r w:rsidRPr="0098443A">
        <w:t xml:space="preserve">Należy dostrzec potencjał Al nie tylko jako narzędzia automatyzacji, ale również jako szansy na tworzenie społeczeństwa bardziej sprawiedliwego, włączającego </w:t>
      </w:r>
      <w:r w:rsidR="00F423EA">
        <w:t>i</w:t>
      </w:r>
      <w:r w:rsidR="00467280">
        <w:t> </w:t>
      </w:r>
      <w:r w:rsidRPr="0098443A">
        <w:t>empatycznego. Ta wizja jest szczególnie cenna w obliczu wyzwań demograficznych, jakie stoją przed Polską - starzejącego się społeczeństwa, rosnące</w:t>
      </w:r>
      <w:r w:rsidR="00F423EA">
        <w:t>go</w:t>
      </w:r>
      <w:r w:rsidRPr="0098443A">
        <w:t xml:space="preserve"> </w:t>
      </w:r>
      <w:r w:rsidR="00F423EA">
        <w:t>odsetka</w:t>
      </w:r>
      <w:r w:rsidRPr="0098443A">
        <w:t xml:space="preserve"> osób </w:t>
      </w:r>
      <w:r w:rsidR="00F423EA">
        <w:t>ze specjalnymi potrzebami</w:t>
      </w:r>
      <w:r w:rsidR="00F423EA" w:rsidRPr="0098443A">
        <w:t xml:space="preserve"> </w:t>
      </w:r>
      <w:r w:rsidRPr="0098443A">
        <w:t xml:space="preserve">oraz </w:t>
      </w:r>
      <w:r w:rsidR="00F423EA">
        <w:t>konieczności</w:t>
      </w:r>
      <w:r w:rsidR="00F423EA" w:rsidRPr="0098443A">
        <w:t xml:space="preserve"> </w:t>
      </w:r>
      <w:r w:rsidRPr="0098443A">
        <w:t>zapewnienia ciągłości i solidarności międzypokoleniowej.</w:t>
      </w:r>
      <w:r w:rsidR="00F82626">
        <w:br/>
      </w:r>
    </w:p>
    <w:p w14:paraId="43987A5F" w14:textId="23DB728C" w:rsidR="0020191C" w:rsidRDefault="15946B47" w:rsidP="00F82626">
      <w:r w:rsidRPr="3B3A52B8">
        <w:t xml:space="preserve">Polityka Al obejmuje nie tylko potrzeby dzisiejszych seniorów, ale również przyszłych pokoleń osób starszych, które będą funkcjonować w jeszcze bardziej zaawansowanym cyfrowo środowisku. To zobowiązanie do projektowania przyszłości w sposób odpowiedzialny, z myślą o długofalowym wpływie technologii na życie codzienne, relacje społeczne i jakość starzenia się. Sztuczna inteligencja powinna stać się narzędziem wzmacniania więzi międzypokoleniowych, przeciwdziałania samotności, ułatwiania komunikacji i uczestnictwa we wspólnocie. </w:t>
      </w:r>
    </w:p>
    <w:p w14:paraId="689B9624" w14:textId="37926180" w:rsidR="08306A44" w:rsidRDefault="420CBF85" w:rsidP="0020191C">
      <w:pPr>
        <w:keepNext/>
        <w:keepLines/>
        <w:spacing w:after="0" w:line="276" w:lineRule="auto"/>
        <w:rPr>
          <w:rFonts w:eastAsiaTheme="minorEastAsia" w:cs="Arial"/>
        </w:rPr>
      </w:pPr>
      <w:r w:rsidRPr="1912CE15">
        <w:rPr>
          <w:rFonts w:eastAsiaTheme="minorEastAsia" w:cs="Arial"/>
        </w:rPr>
        <w:lastRenderedPageBreak/>
        <w:t>Planowane jest m.in. podejmowanie działań w zakresie</w:t>
      </w:r>
      <w:r w:rsidR="08306A44" w:rsidRPr="1912CE15">
        <w:rPr>
          <w:rFonts w:eastAsiaTheme="minorEastAsia" w:cs="Arial"/>
        </w:rPr>
        <w:t xml:space="preserve"> </w:t>
      </w:r>
      <w:r w:rsidR="5C2C6159" w:rsidRPr="1912CE15">
        <w:rPr>
          <w:rFonts w:eastAsiaTheme="minorEastAsia" w:cs="Arial"/>
        </w:rPr>
        <w:t xml:space="preserve">zastosowania AI w edukacji dzieci (edtech, personalizacja) </w:t>
      </w:r>
      <w:r w:rsidR="57B98A00" w:rsidRPr="1912CE15">
        <w:rPr>
          <w:rFonts w:eastAsiaTheme="minorEastAsia" w:cs="Arial"/>
        </w:rPr>
        <w:t>czy</w:t>
      </w:r>
      <w:r w:rsidR="5C2C6159" w:rsidRPr="1912CE15">
        <w:rPr>
          <w:rFonts w:eastAsiaTheme="minorEastAsia" w:cs="Arial"/>
        </w:rPr>
        <w:t xml:space="preserve"> ochrony dzieci przed negatywnym wpływem AI (chatboty, filtry, rekomendacje)</w:t>
      </w:r>
      <w:r w:rsidR="2208CFF5" w:rsidRPr="1912CE15">
        <w:rPr>
          <w:rFonts w:eastAsiaTheme="minorEastAsia" w:cs="Arial"/>
        </w:rPr>
        <w:t xml:space="preserve">. </w:t>
      </w:r>
      <w:r w:rsidR="5C2C6159" w:rsidRPr="1912CE15">
        <w:rPr>
          <w:rFonts w:eastAsiaTheme="minorEastAsia" w:cs="Arial"/>
        </w:rPr>
        <w:t>Ważne społecznie jest także wspieranie seniorów (np. poprzez rozwój rozwiązań obejmujących asystentów głosowych czy monitoring dobrostanu)</w:t>
      </w:r>
      <w:r w:rsidR="17C30D6F" w:rsidRPr="1912CE15">
        <w:rPr>
          <w:rFonts w:eastAsiaTheme="minorEastAsia" w:cs="Arial"/>
        </w:rPr>
        <w:t xml:space="preserve"> oraz </w:t>
      </w:r>
      <w:r w:rsidR="00F423EA">
        <w:rPr>
          <w:rFonts w:eastAsiaTheme="minorEastAsia" w:cs="Arial"/>
        </w:rPr>
        <w:t>osób z niepełnosprawnościami</w:t>
      </w:r>
      <w:r w:rsidR="00F423EA" w:rsidRPr="1912CE15">
        <w:rPr>
          <w:rFonts w:eastAsiaTheme="minorEastAsia" w:cs="Arial"/>
        </w:rPr>
        <w:t xml:space="preserve"> </w:t>
      </w:r>
      <w:r w:rsidR="5C2C6159" w:rsidRPr="1912CE15">
        <w:rPr>
          <w:rFonts w:eastAsiaTheme="minorEastAsia" w:cs="Arial"/>
        </w:rPr>
        <w:t>(komunikacja alternatywna, mobilność)</w:t>
      </w:r>
      <w:r w:rsidR="1C4572B4" w:rsidRPr="1912CE15">
        <w:rPr>
          <w:rFonts w:eastAsiaTheme="minorEastAsia" w:cs="Arial"/>
        </w:rPr>
        <w:t xml:space="preserve">. </w:t>
      </w:r>
      <w:r w:rsidR="5DAA14DC" w:rsidRPr="1912CE15">
        <w:rPr>
          <w:rFonts w:eastAsiaTheme="minorEastAsia" w:cs="Arial"/>
        </w:rPr>
        <w:t xml:space="preserve">Duże znaczenie </w:t>
      </w:r>
      <w:r w:rsidR="1C4572B4" w:rsidRPr="1912CE15">
        <w:rPr>
          <w:rFonts w:eastAsiaTheme="minorEastAsia" w:cs="Arial"/>
        </w:rPr>
        <w:t xml:space="preserve">będzie też </w:t>
      </w:r>
      <w:r w:rsidR="43E08F29" w:rsidRPr="1912CE15">
        <w:rPr>
          <w:rFonts w:eastAsiaTheme="minorEastAsia" w:cs="Arial"/>
        </w:rPr>
        <w:t xml:space="preserve">mieć </w:t>
      </w:r>
      <w:r w:rsidR="1C4572B4" w:rsidRPr="1912CE15">
        <w:rPr>
          <w:rFonts w:eastAsiaTheme="minorEastAsia" w:cs="Arial"/>
        </w:rPr>
        <w:t xml:space="preserve">uruchamianie projektów prospołecznych </w:t>
      </w:r>
      <w:r w:rsidR="1D73A11A" w:rsidRPr="1912CE15">
        <w:rPr>
          <w:rFonts w:eastAsiaTheme="minorEastAsia" w:cs="Arial"/>
        </w:rPr>
        <w:t>oraz zwiększenie dostępności kultury i lokalnego dziedzictwa poprzez cyfryzację</w:t>
      </w:r>
      <w:r w:rsidR="2E849441" w:rsidRPr="1912CE15">
        <w:rPr>
          <w:rFonts w:eastAsiaTheme="minorEastAsia" w:cs="Arial"/>
        </w:rPr>
        <w:t xml:space="preserve"> tych zasobów.</w:t>
      </w:r>
    </w:p>
    <w:p w14:paraId="7675FDDB" w14:textId="77777777" w:rsidR="00DE2ED7" w:rsidRDefault="00DE2ED7" w:rsidP="1912CE15">
      <w:pPr>
        <w:keepNext/>
        <w:keepLines/>
        <w:spacing w:after="0" w:line="276" w:lineRule="auto"/>
        <w:rPr>
          <w:rFonts w:eastAsiaTheme="minorEastAsia" w:cs="Arial"/>
        </w:rPr>
      </w:pPr>
    </w:p>
    <w:p w14:paraId="25B37C6B" w14:textId="5CEC03C1" w:rsidR="00C67F88" w:rsidRPr="006A3D0B" w:rsidRDefault="00C67F88" w:rsidP="1912CE15">
      <w:pPr>
        <w:keepNext/>
        <w:keepLines/>
        <w:spacing w:after="0" w:line="276" w:lineRule="auto"/>
        <w:rPr>
          <w:rFonts w:eastAsiaTheme="minorEastAsia" w:cs="Arial"/>
        </w:rPr>
      </w:pPr>
      <w:r w:rsidRPr="1912CE15">
        <w:rPr>
          <w:rFonts w:eastAsiaTheme="minorEastAsia" w:cs="Arial"/>
        </w:rPr>
        <w:t>Działania z obszaru rozwoju AI w społeczeństwie w kierunku sztucznej inteligencji godnej zaufania dotyczą obszarów: regulacji prawnych, kodeksów etyki zastosowań AI, ogólnych standardów bezpieczeństwa, gwarancji prawa do prywatności i ochrony danych osobowych, ochrony konkurencji i konsumentów, cyfrowej dostępności osób z niepełnosprawnościami i ochrony praw autorskich i interesów twórców.</w:t>
      </w:r>
    </w:p>
    <w:p w14:paraId="13096BE7" w14:textId="77777777" w:rsidR="00CF3F43" w:rsidRDefault="00CF3F43" w:rsidP="006A3D0B">
      <w:pPr>
        <w:spacing w:after="0" w:line="276" w:lineRule="auto"/>
        <w:rPr>
          <w:rFonts w:eastAsiaTheme="minorEastAsia" w:cs="Arial"/>
        </w:rPr>
      </w:pPr>
    </w:p>
    <w:p w14:paraId="71B8E318" w14:textId="7D7B31E8" w:rsidR="00C67F88" w:rsidRDefault="7942EA1B" w:rsidP="39E5A0F1">
      <w:pPr>
        <w:spacing w:after="0" w:line="276" w:lineRule="auto"/>
        <w:rPr>
          <w:rFonts w:eastAsiaTheme="minorEastAsia" w:cs="Arial"/>
        </w:rPr>
      </w:pPr>
      <w:r w:rsidRPr="39E5A0F1">
        <w:rPr>
          <w:rFonts w:eastAsiaTheme="minorEastAsia" w:cs="Arial"/>
        </w:rPr>
        <w:t>Stosowane będą centralne środki łagodzące negatywne oddziaływanie AI, szczególnie w kontekście ochrony danych, w tym wrażliwych i prywatności, ale także szerzej – dezinformacji, dyskryminacji i uprzedzeń (bias), profilowania, wpływu na środowisko czy wreszcie kwestii związanych z uzależnieniem od dużych firm</w:t>
      </w:r>
      <w:r w:rsidR="2341C83B" w:rsidRPr="39E5A0F1">
        <w:rPr>
          <w:rFonts w:eastAsiaTheme="minorEastAsia" w:cs="Arial"/>
        </w:rPr>
        <w:t xml:space="preserve">, które </w:t>
      </w:r>
      <w:r w:rsidR="6616B21A" w:rsidRPr="39E5A0F1">
        <w:rPr>
          <w:rFonts w:eastAsiaTheme="minorEastAsia" w:cs="Arial"/>
        </w:rPr>
        <w:t>może zagrażać suwerenności technologicznej.</w:t>
      </w:r>
    </w:p>
    <w:p w14:paraId="3B07E2D6" w14:textId="77777777" w:rsidR="00CF3F43" w:rsidRPr="006A3D0B" w:rsidRDefault="00CF3F43" w:rsidP="006A3D0B">
      <w:pPr>
        <w:spacing w:after="0" w:line="276" w:lineRule="auto"/>
        <w:rPr>
          <w:rFonts w:eastAsiaTheme="minorEastAsia" w:cs="Arial"/>
        </w:rPr>
      </w:pPr>
    </w:p>
    <w:bookmarkStart w:id="32" w:name="_Toc227047093"/>
    <w:p w14:paraId="5CED01D5" w14:textId="3A76B0E9" w:rsidR="00C67F88" w:rsidRPr="006A3D0B" w:rsidRDefault="00963A82" w:rsidP="00963A82">
      <w:pPr>
        <w:pStyle w:val="Nagwek2"/>
      </w:pPr>
      <w:r>
        <w:rPr>
          <w:noProof/>
        </w:rPr>
        <mc:AlternateContent>
          <mc:Choice Requires="wps">
            <w:drawing>
              <wp:anchor distT="0" distB="0" distL="114300" distR="114300" simplePos="0" relativeHeight="251658269" behindDoc="0" locked="0" layoutInCell="1" allowOverlap="1" wp14:anchorId="3E3C192D" wp14:editId="46172874">
                <wp:simplePos x="0" y="0"/>
                <wp:positionH relativeFrom="column">
                  <wp:posOffset>3625</wp:posOffset>
                </wp:positionH>
                <wp:positionV relativeFrom="paragraph">
                  <wp:posOffset>489408</wp:posOffset>
                </wp:positionV>
                <wp:extent cx="3842795" cy="0"/>
                <wp:effectExtent l="0" t="0" r="5715" b="12700"/>
                <wp:wrapNone/>
                <wp:docPr id="255799403" name="Łącznik prosty 2"/>
                <wp:cNvGraphicFramePr/>
                <a:graphic xmlns:a="http://schemas.openxmlformats.org/drawingml/2006/main">
                  <a:graphicData uri="http://schemas.microsoft.com/office/word/2010/wordprocessingShape">
                    <wps:wsp>
                      <wps:cNvCnPr/>
                      <wps:spPr>
                        <a:xfrm>
                          <a:off x="0" y="0"/>
                          <a:ext cx="384279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57AC3B75">
              <v:line id="Łącznik prosty 2"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8.55pt" to="302.9pt,38.55pt" w14:anchorId="33D6C8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">
                <v:stroke joinstyle="miter"/>
              </v:line>
            </w:pict>
          </mc:Fallback>
        </mc:AlternateContent>
      </w:r>
      <w:r w:rsidR="00C67F88" w:rsidRPr="006A3D0B">
        <w:t>6.2. Regulacje prawne i etyka AI</w:t>
      </w:r>
      <w:bookmarkEnd w:id="32"/>
    </w:p>
    <w:p w14:paraId="0B6C3ACC" w14:textId="5C68C5BC" w:rsidR="00C67F88" w:rsidRPr="006A3D0B" w:rsidRDefault="00C67F88" w:rsidP="006A3D0B">
      <w:pPr>
        <w:spacing w:after="0" w:line="276" w:lineRule="auto"/>
        <w:rPr>
          <w:rFonts w:eastAsiaTheme="minorEastAsia" w:cs="Arial"/>
          <w:b/>
          <w:bCs/>
        </w:rPr>
      </w:pPr>
    </w:p>
    <w:p w14:paraId="52186599" w14:textId="68C9F9EA" w:rsidR="00C67F88" w:rsidRPr="00537600" w:rsidRDefault="00C67F88" w:rsidP="1912CE15">
      <w:pPr>
        <w:spacing w:after="0" w:line="276" w:lineRule="auto"/>
        <w:rPr>
          <w:rFonts w:eastAsiaTheme="minorEastAsia" w:cs="Arial"/>
        </w:rPr>
      </w:pPr>
      <w:r w:rsidRPr="1912CE15">
        <w:rPr>
          <w:rFonts w:eastAsiaTheme="minorEastAsia" w:cs="Arial"/>
        </w:rPr>
        <w:t>Historia Internetu dostarcza przykładów ważnych politycznych decyzji i regulacji, które umożliwiły rozwój i rozprzestrzenianie się technologii – neutralności Internetu, ochronę prywatności czy protokoły bezpieczeństwa w transakcjach online. Choć w</w:t>
      </w:r>
      <w:r w:rsidR="00467280">
        <w:rPr>
          <w:rFonts w:eastAsiaTheme="minorEastAsia" w:cs="Arial"/>
        </w:rPr>
        <w:t> </w:t>
      </w:r>
      <w:r w:rsidRPr="00537600">
        <w:rPr>
          <w:rFonts w:eastAsiaTheme="minorEastAsia" w:cs="Arial"/>
        </w:rPr>
        <w:t>miarę rozwoju stale pojawiają się też nieprzewidziane wyzwania, rolą systemu prawnego jest znajd</w:t>
      </w:r>
      <w:r w:rsidR="5A2C851C" w:rsidRPr="00537600">
        <w:rPr>
          <w:rFonts w:eastAsiaTheme="minorEastAsia" w:cs="Arial"/>
        </w:rPr>
        <w:t>o</w:t>
      </w:r>
      <w:r w:rsidRPr="00537600">
        <w:rPr>
          <w:rFonts w:eastAsiaTheme="minorEastAsia" w:cs="Arial"/>
        </w:rPr>
        <w:t>wanie adekwatnych odpowiedzi w możliwie najkrótszym czasie od ich wystąpienia. Obecne wyzwania obejmują wdrożenie przepisów unijnych i</w:t>
      </w:r>
      <w:r w:rsidR="00467280">
        <w:rPr>
          <w:rFonts w:eastAsiaTheme="minorEastAsia" w:cs="Arial"/>
        </w:rPr>
        <w:t> </w:t>
      </w:r>
      <w:r w:rsidRPr="00537600">
        <w:rPr>
          <w:rFonts w:eastAsiaTheme="minorEastAsia" w:cs="Arial"/>
        </w:rPr>
        <w:t>stworzenie krajowych ram regulacyjnych w sposób przyjazny dla biznesu oraz chroniący prawa obywateli i konsumentów, a także wypracowanie praktycznych, etycznych zasad stosowania takich rozwiązań przez firmy i administrację publiczną.</w:t>
      </w:r>
    </w:p>
    <w:p w14:paraId="70D7E441" w14:textId="77777777" w:rsidR="0098443A" w:rsidRDefault="6DE40D36" w:rsidP="00445904">
      <w:pPr>
        <w:pStyle w:val="Podtytuwtekcie"/>
        <w:rPr>
          <w:rFonts w:eastAsia="Arial"/>
        </w:rPr>
      </w:pPr>
      <w:r w:rsidRPr="0098443A">
        <w:t>Wdrożenie każdego aktu prawnego</w:t>
      </w:r>
      <w:r w:rsidR="135CFBBA" w:rsidRPr="0098443A">
        <w:t>, w tym szczególnie AI Act,</w:t>
      </w:r>
      <w:r w:rsidR="6DCD94DB" w:rsidRPr="0098443A">
        <w:t xml:space="preserve"> powinno </w:t>
      </w:r>
      <w:r w:rsidR="2ADEF2D6" w:rsidRPr="0098443A">
        <w:t xml:space="preserve">promować wdrażanie nowych rozwiązań AI, jednocześnie zapewniając stosowanie zasad takich, jak </w:t>
      </w:r>
      <w:r w:rsidR="6DCD94DB" w:rsidRPr="0098443A">
        <w:rPr>
          <w:rFonts w:eastAsia="Arial"/>
        </w:rPr>
        <w:t>„ethics by design”</w:t>
      </w:r>
      <w:r w:rsidR="447EA8B6" w:rsidRPr="0098443A">
        <w:rPr>
          <w:rFonts w:eastAsia="Arial"/>
        </w:rPr>
        <w:t>.</w:t>
      </w:r>
      <w:r w:rsidR="177BC7F5" w:rsidRPr="00537600">
        <w:rPr>
          <w:rFonts w:eastAsia="Arial"/>
        </w:rPr>
        <w:t xml:space="preserve"> </w:t>
      </w:r>
    </w:p>
    <w:p w14:paraId="1154A530" w14:textId="532295C1" w:rsidR="6DE40D36" w:rsidRPr="00284A14" w:rsidRDefault="447EA8B6" w:rsidP="1912CE15">
      <w:pPr>
        <w:spacing w:before="240" w:after="0" w:line="276" w:lineRule="auto"/>
        <w:rPr>
          <w:rFonts w:eastAsia="Aptos" w:cs="Arial"/>
        </w:rPr>
      </w:pPr>
      <w:r w:rsidRPr="00537600">
        <w:rPr>
          <w:rFonts w:eastAsia="Arial" w:cs="Arial"/>
        </w:rPr>
        <w:t xml:space="preserve">Stąd </w:t>
      </w:r>
      <w:r w:rsidR="7D5BE0C2" w:rsidRPr="00537600">
        <w:rPr>
          <w:rFonts w:eastAsia="Arial" w:cs="Arial"/>
        </w:rPr>
        <w:t>k</w:t>
      </w:r>
      <w:r w:rsidR="7E14B4A1" w:rsidRPr="00284A14">
        <w:rPr>
          <w:rFonts w:eastAsia="Aptos" w:cs="Arial"/>
        </w:rPr>
        <w:t>onieczność szybkiego i szerokiego wdrożenia piaskownic regulacyjnych zarówno na poziomie krajowym</w:t>
      </w:r>
      <w:r w:rsidR="3E1A3AE1" w:rsidRPr="00284A14">
        <w:rPr>
          <w:rFonts w:eastAsia="Aptos" w:cs="Arial"/>
        </w:rPr>
        <w:t>,</w:t>
      </w:r>
      <w:r w:rsidR="7E14B4A1" w:rsidRPr="00284A14">
        <w:rPr>
          <w:rFonts w:eastAsia="Aptos" w:cs="Arial"/>
        </w:rPr>
        <w:t xml:space="preserve"> jak i mi</w:t>
      </w:r>
      <w:r w:rsidR="79431D4A" w:rsidRPr="00284A14">
        <w:rPr>
          <w:rFonts w:eastAsia="Aptos" w:cs="Arial"/>
        </w:rPr>
        <w:t>ę</w:t>
      </w:r>
      <w:r w:rsidR="7E14B4A1" w:rsidRPr="00284A14">
        <w:rPr>
          <w:rFonts w:eastAsia="Aptos" w:cs="Arial"/>
        </w:rPr>
        <w:t>dzynarodowym</w:t>
      </w:r>
      <w:r w:rsidR="0359A513" w:rsidRPr="00284A14">
        <w:rPr>
          <w:rFonts w:eastAsia="Aptos" w:cs="Arial"/>
        </w:rPr>
        <w:t>.</w:t>
      </w:r>
    </w:p>
    <w:p w14:paraId="1BC1D5EA" w14:textId="650B30D7" w:rsidR="7E14B4A1" w:rsidRPr="00284A14" w:rsidRDefault="7E14B4A1" w:rsidP="7E14B4A1">
      <w:pPr>
        <w:spacing w:before="240" w:after="0" w:line="276" w:lineRule="auto"/>
        <w:rPr>
          <w:rFonts w:eastAsia="Aptos" w:cs="Arial"/>
        </w:rPr>
      </w:pPr>
    </w:p>
    <w:p w14:paraId="3909D422" w14:textId="477B403B" w:rsidR="6350D6DA" w:rsidRDefault="6350D6DA" w:rsidP="1912CE15">
      <w:pPr>
        <w:spacing w:after="0" w:line="276" w:lineRule="auto"/>
        <w:rPr>
          <w:rFonts w:eastAsiaTheme="minorEastAsia" w:cs="Arial"/>
        </w:rPr>
      </w:pPr>
      <w:r w:rsidRPr="00537600">
        <w:rPr>
          <w:rFonts w:eastAsiaTheme="minorEastAsia" w:cs="Arial"/>
        </w:rPr>
        <w:t xml:space="preserve">Korzystanie z AI powoduje także wiele wyznań legislacyjnych z obszaru ochrony własności intelektualnej, które będą przedmiotem </w:t>
      </w:r>
      <w:r w:rsidRPr="1912CE15">
        <w:rPr>
          <w:rFonts w:eastAsiaTheme="minorEastAsia" w:cs="Arial"/>
        </w:rPr>
        <w:t xml:space="preserve">tworzonych w kolejnych latach regulacji prawnych.  </w:t>
      </w:r>
    </w:p>
    <w:p w14:paraId="3C80AEF8" w14:textId="1F3B6DF4" w:rsidR="698B2E55" w:rsidRDefault="698B2E55" w:rsidP="1912CE15">
      <w:pPr>
        <w:spacing w:after="0" w:line="276" w:lineRule="auto"/>
        <w:rPr>
          <w:rFonts w:eastAsiaTheme="minorEastAsia" w:cs="Arial"/>
        </w:rPr>
      </w:pPr>
      <w:r w:rsidRPr="1912CE15">
        <w:rPr>
          <w:rFonts w:eastAsiaTheme="minorEastAsia" w:cs="Arial"/>
        </w:rPr>
        <w:lastRenderedPageBreak/>
        <w:t xml:space="preserve">Zauważalnym wyzwaniem regulacyjnym, gdzie </w:t>
      </w:r>
      <w:r w:rsidR="5E2EB898" w:rsidRPr="1912CE15">
        <w:rPr>
          <w:rFonts w:eastAsiaTheme="minorEastAsia" w:cs="Arial"/>
        </w:rPr>
        <w:t>istnieje</w:t>
      </w:r>
      <w:r w:rsidRPr="1912CE15">
        <w:rPr>
          <w:rFonts w:eastAsiaTheme="minorEastAsia" w:cs="Arial"/>
        </w:rPr>
        <w:t xml:space="preserve"> konieczności interwencji legislacyjnej</w:t>
      </w:r>
      <w:r w:rsidR="75B1FBA6" w:rsidRPr="1912CE15">
        <w:rPr>
          <w:rFonts w:eastAsiaTheme="minorEastAsia" w:cs="Arial"/>
        </w:rPr>
        <w:t xml:space="preserve"> są </w:t>
      </w:r>
      <w:r w:rsidR="15950211" w:rsidRPr="1912CE15">
        <w:rPr>
          <w:rFonts w:eastAsiaTheme="minorEastAsia" w:cs="Arial"/>
        </w:rPr>
        <w:t xml:space="preserve">także </w:t>
      </w:r>
      <w:r w:rsidR="75B1FBA6" w:rsidRPr="1912CE15">
        <w:rPr>
          <w:rFonts w:eastAsiaTheme="minorEastAsia" w:cs="Arial"/>
        </w:rPr>
        <w:t xml:space="preserve">kwestie </w:t>
      </w:r>
      <w:r w:rsidRPr="1912CE15">
        <w:rPr>
          <w:rFonts w:eastAsiaTheme="minorEastAsia" w:cs="Arial"/>
        </w:rPr>
        <w:t>stronniczości algorytmów, brak przejrzystości procesów decy</w:t>
      </w:r>
      <w:r w:rsidR="35A93D24" w:rsidRPr="1912CE15">
        <w:rPr>
          <w:rFonts w:eastAsiaTheme="minorEastAsia" w:cs="Arial"/>
        </w:rPr>
        <w:t>zyjnych</w:t>
      </w:r>
      <w:r w:rsidR="7C36913E" w:rsidRPr="1912CE15">
        <w:rPr>
          <w:rFonts w:eastAsiaTheme="minorEastAsia" w:cs="Arial"/>
        </w:rPr>
        <w:t xml:space="preserve"> </w:t>
      </w:r>
      <w:r w:rsidRPr="1912CE15">
        <w:rPr>
          <w:rFonts w:eastAsiaTheme="minorEastAsia" w:cs="Arial"/>
        </w:rPr>
        <w:t>prowadzących do podejmowania decyzji przez system AI czy kwestie dotycz</w:t>
      </w:r>
      <w:r w:rsidR="5C9C68B1" w:rsidRPr="1912CE15">
        <w:rPr>
          <w:rFonts w:eastAsiaTheme="minorEastAsia" w:cs="Arial"/>
        </w:rPr>
        <w:t>ą</w:t>
      </w:r>
      <w:r w:rsidRPr="1912CE15">
        <w:rPr>
          <w:rFonts w:eastAsiaTheme="minorEastAsia" w:cs="Arial"/>
        </w:rPr>
        <w:t>ce autonomii systemów sztucznej inteligencji</w:t>
      </w:r>
      <w:r w:rsidR="3F0FE36F" w:rsidRPr="1912CE15">
        <w:rPr>
          <w:rFonts w:eastAsiaTheme="minorEastAsia" w:cs="Arial"/>
        </w:rPr>
        <w:t xml:space="preserve">. </w:t>
      </w:r>
    </w:p>
    <w:p w14:paraId="69FBD767" w14:textId="1C324FA0" w:rsidR="3A9206B4" w:rsidRDefault="009371CE" w:rsidP="1912CE15">
      <w:pPr>
        <w:spacing w:after="0" w:line="276" w:lineRule="auto"/>
        <w:rPr>
          <w:rFonts w:eastAsiaTheme="minorEastAsia" w:cs="Arial"/>
        </w:rPr>
      </w:pPr>
      <w:r>
        <w:rPr>
          <w:rFonts w:eastAsiaTheme="minorEastAsia" w:cs="Arial"/>
        </w:rPr>
        <w:t>K</w:t>
      </w:r>
      <w:r w:rsidR="72FFD1E4" w:rsidRPr="1912CE15">
        <w:rPr>
          <w:rFonts w:eastAsiaTheme="minorEastAsia" w:cs="Arial"/>
        </w:rPr>
        <w:t xml:space="preserve">westie dezinformacji i cyberbezpieczeństwa </w:t>
      </w:r>
      <w:r>
        <w:rPr>
          <w:rFonts w:eastAsiaTheme="minorEastAsia" w:cs="Arial"/>
        </w:rPr>
        <w:t xml:space="preserve">oraz </w:t>
      </w:r>
      <w:r w:rsidR="72FFD1E4" w:rsidRPr="1912CE15">
        <w:rPr>
          <w:rFonts w:eastAsiaTheme="minorEastAsia" w:cs="Arial"/>
        </w:rPr>
        <w:t>działania w tym zakresie są szero</w:t>
      </w:r>
      <w:r w:rsidR="176DA8F3" w:rsidRPr="1912CE15">
        <w:rPr>
          <w:rFonts w:eastAsiaTheme="minorEastAsia" w:cs="Arial"/>
        </w:rPr>
        <w:t>k</w:t>
      </w:r>
      <w:r w:rsidR="72FFD1E4" w:rsidRPr="1912CE15">
        <w:rPr>
          <w:rFonts w:eastAsiaTheme="minorEastAsia" w:cs="Arial"/>
        </w:rPr>
        <w:t>o wskazane w Strategii Cyfryzacji.</w:t>
      </w:r>
    </w:p>
    <w:p w14:paraId="0CFE6EFC" w14:textId="77777777" w:rsidR="00C67F88" w:rsidRPr="006A3D0B" w:rsidRDefault="00C67F88" w:rsidP="006A3D0B">
      <w:pPr>
        <w:spacing w:after="0" w:line="276" w:lineRule="auto"/>
        <w:rPr>
          <w:rFonts w:eastAsiaTheme="minorEastAsia" w:cs="Arial"/>
        </w:rPr>
      </w:pPr>
    </w:p>
    <w:p w14:paraId="17F46934" w14:textId="24228CA9" w:rsidR="00C67F88" w:rsidRPr="006A3D0B" w:rsidRDefault="599CF2AC" w:rsidP="00445904">
      <w:pPr>
        <w:pStyle w:val="Podtytuwtekcie"/>
      </w:pPr>
      <w:r>
        <w:t xml:space="preserve"> Główne kierunki działań:</w:t>
      </w:r>
      <w:r w:rsidR="1ADD13CD">
        <w:t xml:space="preserve"> </w:t>
      </w:r>
    </w:p>
    <w:p w14:paraId="1674B773" w14:textId="77777777" w:rsidR="00C67F88" w:rsidRPr="00521803" w:rsidRDefault="360116CB" w:rsidP="00B26343">
      <w:pPr>
        <w:pStyle w:val="Akapitzlist"/>
      </w:pPr>
      <w:r w:rsidRPr="00521803">
        <w:t>Tworzenie otwartych ram dla innowacji szanujących założenia aksjologiczne systemu krajowego dla godności człowieka, uczciwej konkurencji i odporności społeczeństwa zgodnego z podejściem wyrażanym m. in. w AI Act oraz Ramowej konwencji Rady Europy w sprawie sztucznej inteligencji oraz praw człowieka, demokracji i praworządności;</w:t>
      </w:r>
    </w:p>
    <w:p w14:paraId="3B405B25" w14:textId="70716114" w:rsidR="00353EB9" w:rsidRPr="00521803" w:rsidRDefault="360116CB" w:rsidP="00B26343">
      <w:pPr>
        <w:pStyle w:val="Akapitzlist"/>
      </w:pPr>
      <w:r w:rsidRPr="00521803">
        <w:t>Budowanie świadomości w zakresie wdrażania uczciwej, godnej zaufania i</w:t>
      </w:r>
      <w:r w:rsidR="00467280" w:rsidRPr="00521803">
        <w:t> </w:t>
      </w:r>
      <w:r w:rsidRPr="00521803">
        <w:t>odpowiedzialnej sztucznej inteligencji</w:t>
      </w:r>
      <w:r w:rsidR="4B36668B" w:rsidRPr="00521803">
        <w:t>;</w:t>
      </w:r>
    </w:p>
    <w:p w14:paraId="015AB778" w14:textId="60D20E09" w:rsidR="008B7F3B" w:rsidRPr="00521803" w:rsidRDefault="4B36668B" w:rsidP="00B26343">
      <w:pPr>
        <w:pStyle w:val="Akapitzlist"/>
        <w:rPr>
          <w:iCs/>
        </w:rPr>
      </w:pPr>
      <w:r w:rsidRPr="00521803">
        <w:t xml:space="preserve">Wdrożenie zasad w administracji publicznej wymagające spójnego procesu wdrażania systemów sztucznej inteligencji opartych na metodzie </w:t>
      </w:r>
      <w:r w:rsidR="00312518" w:rsidRPr="00521803">
        <w:t>„</w:t>
      </w:r>
      <w:r w:rsidRPr="00521803">
        <w:t>ethics by design</w:t>
      </w:r>
      <w:r w:rsidR="00312518" w:rsidRPr="00521803">
        <w:t>”</w:t>
      </w:r>
      <w:r w:rsidR="00AF7E79" w:rsidRPr="00521803">
        <w:t>;</w:t>
      </w:r>
    </w:p>
    <w:p w14:paraId="123FA50E" w14:textId="1DC0090C" w:rsidR="00AF7E79" w:rsidRPr="00521803" w:rsidRDefault="00AF7E79" w:rsidP="00B26343">
      <w:pPr>
        <w:pStyle w:val="Akapitzlist"/>
      </w:pPr>
      <w:r w:rsidRPr="00521803">
        <w:t>Wykorzystanie AI z uwzględnieniem zasad odpowiedzialności podmiotów wdrażających systemy AI zgodnie z regulacjami UE.</w:t>
      </w:r>
    </w:p>
    <w:p w14:paraId="198C160F" w14:textId="77777777" w:rsidR="00353EB9" w:rsidRPr="006A3D0B" w:rsidRDefault="00353EB9" w:rsidP="006A3D0B">
      <w:pPr>
        <w:spacing w:after="0" w:line="276" w:lineRule="auto"/>
        <w:ind w:left="708"/>
        <w:rPr>
          <w:rFonts w:eastAsiaTheme="minorEastAsia" w:cs="Arial"/>
        </w:rPr>
      </w:pPr>
    </w:p>
    <w:p w14:paraId="2386F190" w14:textId="703CD48C" w:rsidR="00407B4B" w:rsidRPr="00407B4B" w:rsidRDefault="00C67F88" w:rsidP="00407B4B">
      <w:pPr>
        <w:pStyle w:val="Nagwek2"/>
      </w:pPr>
      <w:bookmarkStart w:id="33" w:name="_Toc227047094"/>
      <w:r w:rsidRPr="006A3D0B">
        <w:t>6.3. Gwarancja prawa do prywatności</w:t>
      </w:r>
      <w:r w:rsidR="00963A82">
        <w:br/>
      </w:r>
      <w:r w:rsidRPr="006A3D0B">
        <w:t>i ochrona danych osobowych</w:t>
      </w:r>
      <w:bookmarkEnd w:id="33"/>
      <w:r w:rsidRPr="006A3D0B">
        <w:t xml:space="preserve"> </w:t>
      </w:r>
    </w:p>
    <w:p w14:paraId="0B95EDA7" w14:textId="49982545" w:rsidR="009B521D" w:rsidRDefault="005C4FCB" w:rsidP="009B521D">
      <w:r>
        <w:br/>
      </w:r>
      <w:r w:rsidR="57947194">
        <w:t>Rozwój technologii sztucznej inteligencji stawia nowe wyzwania w zakresie ochrony danych osobowych i prywatności obywateli. Modele AI wymagają dostępu do ogromnych zbiorów danych, które często zawierają informacje umożliwiające identyfikację osób. Wraz z rosnącą zdolnością systemów AI do analizowania,</w:t>
      </w:r>
      <w:r w:rsidR="000B008C">
        <w:t xml:space="preserve"> </w:t>
      </w:r>
      <w:r w:rsidR="57947194">
        <w:t>łączenia i wnioskowania z różnych źródeł danych, wzrasta ryzyko niezamierzonego ujawnienia informacji wrażliwych, naruszenia zasad minimalizacji danych oraz wykorzystywania danych w sposób niezgodny z pierwotnym celem ich przetwarzania.</w:t>
      </w:r>
      <w:r w:rsidR="00407B4B">
        <w:rPr>
          <w:noProof/>
        </w:rPr>
        <mc:AlternateContent>
          <mc:Choice Requires="wps">
            <w:drawing>
              <wp:anchor distT="0" distB="0" distL="114300" distR="114300" simplePos="0" relativeHeight="251658276" behindDoc="0" locked="0" layoutInCell="1" allowOverlap="1" wp14:anchorId="2AE924E8" wp14:editId="4D39A349">
                <wp:simplePos x="0" y="0"/>
                <wp:positionH relativeFrom="column">
                  <wp:posOffset>0</wp:posOffset>
                </wp:positionH>
                <wp:positionV relativeFrom="paragraph">
                  <wp:posOffset>-635</wp:posOffset>
                </wp:positionV>
                <wp:extent cx="4537276" cy="0"/>
                <wp:effectExtent l="0" t="0" r="9525" b="12700"/>
                <wp:wrapNone/>
                <wp:docPr id="356152394" name="Łącznik prosty 2"/>
                <wp:cNvGraphicFramePr/>
                <a:graphic xmlns:a="http://schemas.openxmlformats.org/drawingml/2006/main">
                  <a:graphicData uri="http://schemas.microsoft.com/office/word/2010/wordprocessingShape">
                    <wps:wsp>
                      <wps:cNvCnPr/>
                      <wps:spPr>
                        <a:xfrm>
                          <a:off x="0" y="0"/>
                          <a:ext cx="4537276"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3B019C46">
              <v:line id="Łącznik prosty 2"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0,-.05pt" to="357.25pt,-.05pt" w14:anchorId="7CFCA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">
                <v:stroke joinstyle="miter"/>
              </v:line>
            </w:pict>
          </mc:Fallback>
        </mc:AlternateContent>
      </w:r>
    </w:p>
    <w:p w14:paraId="22AAF73A" w14:textId="0814637F" w:rsidR="009B521D" w:rsidRDefault="57947194" w:rsidP="49CE76BA">
      <w:r>
        <w:t>Dodatkowym wyzwaniem jest zapewnienie zgodności procesów uczenia modeli AI z</w:t>
      </w:r>
      <w:r w:rsidR="00467280">
        <w:t> </w:t>
      </w:r>
      <w:r>
        <w:t xml:space="preserve">przepisami o ochronie danych, w tym z zasadami przejrzystości, ograniczenia celu </w:t>
      </w:r>
      <w:r w:rsidRPr="00467280">
        <w:t>i</w:t>
      </w:r>
      <w:r w:rsidR="00467280">
        <w:t> </w:t>
      </w:r>
      <w:r w:rsidRPr="00467280">
        <w:t>prawa</w:t>
      </w:r>
      <w:r>
        <w:t xml:space="preserve"> do bycia zapomnianym. Wymaga to opracowania skutecznych mechanizmów anonimizacji i pseudonimizacji, a także standardów umożliwiających audytowalność </w:t>
      </w:r>
      <w:r w:rsidRPr="00467280">
        <w:t>i</w:t>
      </w:r>
      <w:r w:rsidR="00467280">
        <w:t> </w:t>
      </w:r>
      <w:r w:rsidRPr="00467280">
        <w:t>kontrolę</w:t>
      </w:r>
      <w:r>
        <w:t xml:space="preserve"> przepływów danych w cyklu życia systemu AI. </w:t>
      </w:r>
    </w:p>
    <w:p w14:paraId="10D976FF" w14:textId="77777777" w:rsidR="009B521D" w:rsidRDefault="009B521D" w:rsidP="009B521D"/>
    <w:p w14:paraId="3E69F755" w14:textId="7793EA63" w:rsidR="00C67F88" w:rsidRPr="009B521D" w:rsidRDefault="00C67F88" w:rsidP="1912CE15">
      <w:pPr>
        <w:rPr>
          <w:rFonts w:eastAsiaTheme="minorEastAsia" w:cs="Arial"/>
        </w:rPr>
      </w:pPr>
      <w:r w:rsidRPr="1912CE15">
        <w:rPr>
          <w:rFonts w:eastAsiaTheme="minorEastAsia" w:cs="Arial"/>
        </w:rPr>
        <w:t>Obecnie trwają prac</w:t>
      </w:r>
      <w:r w:rsidR="00523E5B">
        <w:rPr>
          <w:rFonts w:eastAsiaTheme="minorEastAsia" w:cs="Arial"/>
        </w:rPr>
        <w:t>e</w:t>
      </w:r>
      <w:r w:rsidRPr="1912CE15">
        <w:rPr>
          <w:rFonts w:eastAsiaTheme="minorEastAsia" w:cs="Arial"/>
        </w:rPr>
        <w:t xml:space="preserve"> nad ustanowieniem systemu nadzoru systemu AI (PUODO, KRIBSI), który w spójny sposób nadzorował będzie różne aspekty zgodnego </w:t>
      </w:r>
      <w:r w:rsidRPr="1912CE15">
        <w:rPr>
          <w:rFonts w:eastAsiaTheme="minorEastAsia" w:cs="Arial"/>
        </w:rPr>
        <w:lastRenderedPageBreak/>
        <w:t>z</w:t>
      </w:r>
      <w:r w:rsidR="00467280">
        <w:rPr>
          <w:rFonts w:eastAsiaTheme="minorEastAsia" w:cs="Arial"/>
        </w:rPr>
        <w:t> </w:t>
      </w:r>
      <w:r w:rsidRPr="1912CE15">
        <w:rPr>
          <w:rFonts w:eastAsiaTheme="minorEastAsia" w:cs="Arial"/>
        </w:rPr>
        <w:t xml:space="preserve">prawem i bezpiecznego przetwarzania danych osobowych dla AI. Gwarancję ochrony praw podstawowych, w tym prywatności zapewni udział w nadzorze PUODO, a także </w:t>
      </w:r>
      <w:r w:rsidR="51022891" w:rsidRPr="1912CE15">
        <w:rPr>
          <w:rFonts w:eastAsiaTheme="minorEastAsia" w:cs="Arial"/>
        </w:rPr>
        <w:t xml:space="preserve">innych </w:t>
      </w:r>
      <w:r w:rsidRPr="1912CE15">
        <w:rPr>
          <w:rFonts w:eastAsiaTheme="minorEastAsia" w:cs="Arial"/>
        </w:rPr>
        <w:t>organ</w:t>
      </w:r>
      <w:r w:rsidR="506D760D" w:rsidRPr="1912CE15">
        <w:rPr>
          <w:rFonts w:eastAsiaTheme="minorEastAsia" w:cs="Arial"/>
        </w:rPr>
        <w:t>ów</w:t>
      </w:r>
      <w:r w:rsidRPr="1912CE15">
        <w:rPr>
          <w:rFonts w:eastAsiaTheme="minorEastAsia" w:cs="Arial"/>
        </w:rPr>
        <w:t xml:space="preserve"> powołane do ochrony praw obywatelskich. Konieczne są również dalsze prace komunikacyjne na rzecz edukowania innowatorów w zakresie obowiązków prawnych </w:t>
      </w:r>
      <w:r w:rsidR="02B4FF40" w:rsidRPr="1912CE15">
        <w:rPr>
          <w:rFonts w:eastAsiaTheme="minorEastAsia" w:cs="Arial"/>
        </w:rPr>
        <w:t>dotyczących</w:t>
      </w:r>
      <w:r w:rsidRPr="1912CE15">
        <w:rPr>
          <w:rFonts w:eastAsiaTheme="minorEastAsia" w:cs="Arial"/>
        </w:rPr>
        <w:t xml:space="preserve"> danych osobowych (RODO) oraz AI Act. </w:t>
      </w:r>
    </w:p>
    <w:p w14:paraId="4A21C093" w14:textId="29F9B2C0" w:rsidR="00DD1B3C" w:rsidRPr="00DD1B3C" w:rsidRDefault="2B18BEF2" w:rsidP="39E5A0F1">
      <w:pPr>
        <w:rPr>
          <w:rFonts w:eastAsiaTheme="minorEastAsia" w:cs="Arial"/>
        </w:rPr>
      </w:pPr>
      <w:r w:rsidRPr="39E5A0F1">
        <w:rPr>
          <w:rFonts w:eastAsiaTheme="minorEastAsia" w:cs="Arial"/>
        </w:rPr>
        <w:t>A</w:t>
      </w:r>
      <w:r w:rsidR="0CF5A70D" w:rsidRPr="39E5A0F1">
        <w:rPr>
          <w:rFonts w:eastAsiaTheme="minorEastAsia" w:cs="Arial"/>
        </w:rPr>
        <w:t xml:space="preserve">kt w sprawie sztucznej inteligencji i RODO podlegają łącznemu stosowaniu, co wynika z preambuły do </w:t>
      </w:r>
      <w:r w:rsidR="451EC7E7" w:rsidRPr="39E5A0F1">
        <w:rPr>
          <w:rFonts w:eastAsiaTheme="minorEastAsia" w:cs="Arial"/>
        </w:rPr>
        <w:t>A</w:t>
      </w:r>
      <w:r w:rsidR="0CF5A70D" w:rsidRPr="39E5A0F1">
        <w:rPr>
          <w:rFonts w:eastAsiaTheme="minorEastAsia" w:cs="Arial"/>
        </w:rPr>
        <w:t xml:space="preserve">ktu w sprawie sztucznej inteligencji (motyw 10). Zachowanie zgodności systemów AI przetwarzających dane osobowe z RODO, jeżeli są to systemy działające w oparciu nie o konkretne zamknięte zbiory danych, lecz big data, może być wyzwaniem przede wszystkim przez sprzeczność z zasadą minimalizacji danych. </w:t>
      </w:r>
      <w:r w:rsidR="5F1A35B0" w:rsidRPr="39E5A0F1">
        <w:rPr>
          <w:rFonts w:eastAsiaTheme="minorEastAsia" w:cs="Arial"/>
        </w:rPr>
        <w:t>Analizy wymagać będzie również zgodność systemów AI przetwarzających dane osobowe z zasadami ochrony danych wynikającymi z RODO, m.in.: z zasadą minimalizacji danych, prawidłowości danych, przejrzystości i zgodności z prawem. Równocześnie ocenie powinien podlegać sposób realizacji praw podmiotów danych, w tym prawa dostępu do danych, sprostowania danych i</w:t>
      </w:r>
      <w:r w:rsidR="7FDB385C" w:rsidRPr="39E5A0F1">
        <w:rPr>
          <w:rFonts w:eastAsiaTheme="minorEastAsia" w:cs="Arial"/>
        </w:rPr>
        <w:t> </w:t>
      </w:r>
      <w:r w:rsidR="5F1A35B0" w:rsidRPr="39E5A0F1">
        <w:rPr>
          <w:rFonts w:eastAsiaTheme="minorEastAsia" w:cs="Arial"/>
        </w:rPr>
        <w:t xml:space="preserve">usunięcia danych. </w:t>
      </w:r>
    </w:p>
    <w:p w14:paraId="08B4FBE8" w14:textId="0BE5993A" w:rsidR="4EC3B6F6" w:rsidRDefault="4EC3B6F6" w:rsidP="1912CE15">
      <w:pPr>
        <w:rPr>
          <w:rFonts w:eastAsiaTheme="minorEastAsia" w:cs="Arial"/>
        </w:rPr>
      </w:pPr>
    </w:p>
    <w:p w14:paraId="61E479F7" w14:textId="573F91D0" w:rsidR="00482A46" w:rsidRPr="00E215DB" w:rsidRDefault="71461204" w:rsidP="00445904">
      <w:pPr>
        <w:pStyle w:val="Podtytuwtekcie"/>
      </w:pPr>
      <w:bookmarkStart w:id="34" w:name="_Hlk213850861"/>
      <w:r w:rsidRPr="00E215DB">
        <w:t>Ochrona danych osobowych jest zasadą horyzontalną</w:t>
      </w:r>
      <w:r w:rsidR="659BC9DB" w:rsidRPr="00E215DB">
        <w:t xml:space="preserve">, </w:t>
      </w:r>
      <w:r w:rsidRPr="00E215DB">
        <w:t>przekrojow</w:t>
      </w:r>
      <w:r w:rsidR="659BC9DB" w:rsidRPr="00E215DB">
        <w:t>ym</w:t>
      </w:r>
      <w:r w:rsidRPr="00E215DB">
        <w:t xml:space="preserve"> fundament</w:t>
      </w:r>
      <w:r w:rsidR="659BC9DB" w:rsidRPr="00E215DB">
        <w:t>em</w:t>
      </w:r>
      <w:r w:rsidRPr="00E215DB">
        <w:t xml:space="preserve"> całej Polityki AI, powiązan</w:t>
      </w:r>
      <w:r w:rsidR="659BC9DB" w:rsidRPr="00E215DB">
        <w:t>ym</w:t>
      </w:r>
      <w:r w:rsidRPr="00E215DB">
        <w:t xml:space="preserve"> z</w:t>
      </w:r>
      <w:r w:rsidR="00467280">
        <w:t> </w:t>
      </w:r>
      <w:r w:rsidRPr="00E215DB">
        <w:t>art.</w:t>
      </w:r>
      <w:r w:rsidR="00467280">
        <w:t> </w:t>
      </w:r>
      <w:r w:rsidRPr="00E215DB">
        <w:t>8 Karty praw podstawowych UE i art. 51 Konstytucji RP</w:t>
      </w:r>
      <w:r w:rsidR="659BC9DB" w:rsidRPr="00E215DB">
        <w:t>. Z</w:t>
      </w:r>
      <w:r w:rsidR="00467280">
        <w:t> </w:t>
      </w:r>
      <w:r w:rsidR="659BC9DB" w:rsidRPr="00E215DB">
        <w:t>tego względu konieczne jest p</w:t>
      </w:r>
      <w:r w:rsidRPr="00E215DB">
        <w:t xml:space="preserve">rzyjęcie wyważonych ram regulacyjnych – z jednej strony legalizujących działania organów publicznych stosujących rozwiązania sztucznej inteligencji, z drugiej budujących zaufanie obywateli (jednostek </w:t>
      </w:r>
      <w:r w:rsidRPr="00467280">
        <w:t>i</w:t>
      </w:r>
      <w:r w:rsidR="00467280">
        <w:t> </w:t>
      </w:r>
      <w:r w:rsidRPr="00467280">
        <w:t>grup</w:t>
      </w:r>
      <w:r w:rsidRPr="00E215DB">
        <w:t xml:space="preserve"> społecznych) i przedsiębiorców do procesów opartych na AI, gwarantujących ich wyjaśnialność, przejrzystość i</w:t>
      </w:r>
      <w:r w:rsidR="00467280">
        <w:t> </w:t>
      </w:r>
      <w:r w:rsidRPr="00E215DB">
        <w:t>bezpieczeństwo, jak również z zachowaniem zasad dostępu do danych i ich wtórnego wykorzystywania (otwartości danych)</w:t>
      </w:r>
      <w:r w:rsidR="659BC9DB" w:rsidRPr="00E215DB">
        <w:t xml:space="preserve">. </w:t>
      </w:r>
      <w:r w:rsidR="00CE41AC">
        <w:br/>
      </w:r>
      <w:r w:rsidR="00CE41AC">
        <w:br/>
      </w:r>
      <w:r w:rsidR="659BC9DB" w:rsidRPr="00E215DB">
        <w:t>Zasadne jest także w</w:t>
      </w:r>
      <w:r w:rsidRPr="00E215DB">
        <w:t>łączenie prawa do ochrony danych osobowych (nie tylko prawa do prywatności rozumianego ogólnie) do każdego sektora Polityki AI: infrastruktury, zdrowia, edukacji, administracji publicznej, innowacji czy otwartych danych.</w:t>
      </w:r>
    </w:p>
    <w:bookmarkEnd w:id="34"/>
    <w:p w14:paraId="53E7775F" w14:textId="77777777" w:rsidR="001447F0" w:rsidRDefault="001447F0" w:rsidP="1912CE15">
      <w:pPr>
        <w:rPr>
          <w:rFonts w:eastAsiaTheme="minorEastAsia" w:cs="Arial"/>
        </w:rPr>
      </w:pPr>
    </w:p>
    <w:p w14:paraId="0C80441D" w14:textId="74A0B25C" w:rsidR="00482A46" w:rsidRDefault="00482A46" w:rsidP="1912CE15">
      <w:pPr>
        <w:rPr>
          <w:rFonts w:eastAsiaTheme="minorEastAsia" w:cs="Arial"/>
        </w:rPr>
      </w:pPr>
      <w:r>
        <w:rPr>
          <w:rFonts w:eastAsiaTheme="minorEastAsia" w:cs="Arial"/>
        </w:rPr>
        <w:t>P</w:t>
      </w:r>
      <w:r w:rsidRPr="00482A46">
        <w:rPr>
          <w:rFonts w:eastAsiaTheme="minorEastAsia" w:cs="Arial"/>
        </w:rPr>
        <w:t xml:space="preserve">rojektowanie, opracowywanie, wdrażanie i wykorzystywanie rozwiązań sztucznej inteligencji </w:t>
      </w:r>
      <w:r>
        <w:rPr>
          <w:rFonts w:eastAsiaTheme="minorEastAsia" w:cs="Arial"/>
        </w:rPr>
        <w:t xml:space="preserve">będzie się odbywać </w:t>
      </w:r>
      <w:r w:rsidRPr="00482A46">
        <w:rPr>
          <w:rFonts w:eastAsiaTheme="minorEastAsia" w:cs="Arial"/>
        </w:rPr>
        <w:t>z poszanowaniem praw podstawowych (</w:t>
      </w:r>
      <w:r>
        <w:rPr>
          <w:rFonts w:eastAsiaTheme="minorEastAsia" w:cs="Arial"/>
        </w:rPr>
        <w:t>zarówno</w:t>
      </w:r>
      <w:r w:rsidRPr="00482A46">
        <w:rPr>
          <w:rFonts w:eastAsiaTheme="minorEastAsia" w:cs="Arial"/>
        </w:rPr>
        <w:t xml:space="preserve"> prawa do prywatności, </w:t>
      </w:r>
      <w:r>
        <w:rPr>
          <w:rFonts w:eastAsiaTheme="minorEastAsia" w:cs="Arial"/>
        </w:rPr>
        <w:t>jak i</w:t>
      </w:r>
      <w:r w:rsidRPr="00482A46">
        <w:rPr>
          <w:rFonts w:eastAsiaTheme="minorEastAsia" w:cs="Arial"/>
        </w:rPr>
        <w:t xml:space="preserve"> prawa do ochrony danych osobowych – na gruncie </w:t>
      </w:r>
      <w:r w:rsidR="00FA5F59" w:rsidRPr="00482A46">
        <w:rPr>
          <w:rFonts w:eastAsiaTheme="minorEastAsia" w:cs="Arial"/>
        </w:rPr>
        <w:t>Konstytucji RP</w:t>
      </w:r>
      <w:r w:rsidR="00FA5F59">
        <w:rPr>
          <w:rFonts w:eastAsiaTheme="minorEastAsia" w:cs="Arial"/>
        </w:rPr>
        <w:t>, jak i</w:t>
      </w:r>
      <w:r w:rsidR="00FA5F59" w:rsidRPr="00482A46">
        <w:rPr>
          <w:rFonts w:eastAsiaTheme="minorEastAsia" w:cs="Arial"/>
        </w:rPr>
        <w:t xml:space="preserve"> </w:t>
      </w:r>
      <w:r w:rsidRPr="00482A46">
        <w:rPr>
          <w:rFonts w:eastAsiaTheme="minorEastAsia" w:cs="Arial"/>
        </w:rPr>
        <w:t xml:space="preserve">Karty praw podstawowych UE są to </w:t>
      </w:r>
      <w:r>
        <w:rPr>
          <w:rFonts w:eastAsiaTheme="minorEastAsia" w:cs="Arial"/>
        </w:rPr>
        <w:t xml:space="preserve">bowiem </w:t>
      </w:r>
      <w:r w:rsidRPr="00482A46">
        <w:rPr>
          <w:rFonts w:eastAsiaTheme="minorEastAsia" w:cs="Arial"/>
        </w:rPr>
        <w:t>dobra odrębnie chronione)</w:t>
      </w:r>
      <w:r>
        <w:rPr>
          <w:rFonts w:eastAsiaTheme="minorEastAsia" w:cs="Arial"/>
        </w:rPr>
        <w:t>. N</w:t>
      </w:r>
      <w:r w:rsidRPr="00482A46">
        <w:rPr>
          <w:rFonts w:eastAsiaTheme="minorEastAsia" w:cs="Arial"/>
        </w:rPr>
        <w:t xml:space="preserve">a szczeblu krajowym </w:t>
      </w:r>
      <w:r>
        <w:rPr>
          <w:rFonts w:eastAsiaTheme="minorEastAsia" w:cs="Arial"/>
        </w:rPr>
        <w:t xml:space="preserve">będzie uwzględniany </w:t>
      </w:r>
      <w:r w:rsidRPr="00482A46">
        <w:rPr>
          <w:rFonts w:eastAsiaTheme="minorEastAsia" w:cs="Arial"/>
        </w:rPr>
        <w:t xml:space="preserve">europejski kontekst </w:t>
      </w:r>
      <w:r w:rsidRPr="00482A46">
        <w:rPr>
          <w:rFonts w:eastAsiaTheme="minorEastAsia" w:cs="Arial"/>
        </w:rPr>
        <w:lastRenderedPageBreak/>
        <w:t>regulacyjn</w:t>
      </w:r>
      <w:r>
        <w:rPr>
          <w:rFonts w:eastAsiaTheme="minorEastAsia" w:cs="Arial"/>
        </w:rPr>
        <w:t>y</w:t>
      </w:r>
      <w:r w:rsidRPr="00482A46">
        <w:rPr>
          <w:rFonts w:eastAsiaTheme="minorEastAsia" w:cs="Arial"/>
        </w:rPr>
        <w:t xml:space="preserve"> w zakresie m.in. przepisów dotyczących ochrony i</w:t>
      </w:r>
      <w:r w:rsidR="00467280">
        <w:t> </w:t>
      </w:r>
      <w:r w:rsidRPr="00482A46">
        <w:rPr>
          <w:rFonts w:eastAsiaTheme="minorEastAsia" w:cs="Arial"/>
        </w:rPr>
        <w:t xml:space="preserve">bezpieczeństwa danych osobowych. </w:t>
      </w:r>
    </w:p>
    <w:p w14:paraId="3306A858" w14:textId="21978DC4" w:rsidR="00523E5B" w:rsidRPr="00AF7E79" w:rsidRDefault="005A1828" w:rsidP="1912CE15">
      <w:pPr>
        <w:rPr>
          <w:rFonts w:eastAsiaTheme="minorEastAsia" w:cs="Arial"/>
          <w:iCs/>
        </w:rPr>
      </w:pPr>
      <w:r>
        <w:rPr>
          <w:rFonts w:eastAsiaTheme="minorEastAsia" w:cs="Arial"/>
        </w:rPr>
        <w:t xml:space="preserve">Istotne z punktu widzenia ochrony praw jednostki będzie spełnianie wymogu </w:t>
      </w:r>
      <w:r w:rsidRPr="005A1828">
        <w:rPr>
          <w:rFonts w:eastAsiaTheme="minorEastAsia" w:cs="Arial"/>
        </w:rPr>
        <w:t>„data protection by design and by default”</w:t>
      </w:r>
      <w:r w:rsidR="00CF3402">
        <w:rPr>
          <w:rFonts w:eastAsiaTheme="minorEastAsia" w:cs="Arial"/>
        </w:rPr>
        <w:t>. W</w:t>
      </w:r>
      <w:r w:rsidRPr="005A1828">
        <w:rPr>
          <w:rFonts w:eastAsiaTheme="minorEastAsia" w:cs="Arial"/>
        </w:rPr>
        <w:t xml:space="preserve">drożenie AI </w:t>
      </w:r>
      <w:r w:rsidR="00CF3402">
        <w:rPr>
          <w:rFonts w:eastAsiaTheme="minorEastAsia" w:cs="Arial"/>
        </w:rPr>
        <w:t xml:space="preserve">będzie musiało być poprzedzone analizą </w:t>
      </w:r>
      <w:r w:rsidRPr="005A1828">
        <w:rPr>
          <w:rFonts w:eastAsiaTheme="minorEastAsia" w:cs="Arial"/>
        </w:rPr>
        <w:t xml:space="preserve">z perspektywy zasad przetwarzania, zwłaszcza zasady minimalizacji danych, w tym podkreślenia roli wymogu uwzględniania ochrony danych w fazie projektowania i oceny skutków dla ochrony danych, które są podstawowymi wymogami </w:t>
      </w:r>
      <w:r w:rsidR="0054494F">
        <w:rPr>
          <w:rFonts w:eastAsiaTheme="minorEastAsia" w:cs="Arial"/>
        </w:rPr>
        <w:t>art.</w:t>
      </w:r>
      <w:r w:rsidR="00CF3402">
        <w:rPr>
          <w:rFonts w:eastAsiaTheme="minorEastAsia" w:cs="Arial"/>
        </w:rPr>
        <w:t xml:space="preserve"> </w:t>
      </w:r>
      <w:r w:rsidR="0054494F" w:rsidRPr="0054494F">
        <w:rPr>
          <w:rFonts w:eastAsiaTheme="minorEastAsia" w:cs="Arial"/>
        </w:rPr>
        <w:t>25 i 35 rozporządzenia 2016/679</w:t>
      </w:r>
      <w:r w:rsidR="00467280">
        <w:rPr>
          <w:rFonts w:eastAsiaTheme="minorEastAsia" w:cs="Arial"/>
        </w:rPr>
        <w:t xml:space="preserve"> (RODO)</w:t>
      </w:r>
      <w:r w:rsidR="0054494F" w:rsidRPr="0054494F">
        <w:rPr>
          <w:rFonts w:eastAsiaTheme="minorEastAsia" w:cs="Arial"/>
        </w:rPr>
        <w:t>, a w konsekwencji oszacowanie ryzyka naruszeń praw lub wolności osób fizycznych</w:t>
      </w:r>
      <w:r w:rsidR="0054494F">
        <w:rPr>
          <w:rFonts w:eastAsiaTheme="minorEastAsia" w:cs="Arial"/>
        </w:rPr>
        <w:t>.</w:t>
      </w:r>
      <w:r w:rsidR="00AF7E79">
        <w:rPr>
          <w:rFonts w:eastAsiaTheme="minorEastAsia" w:cs="Arial"/>
        </w:rPr>
        <w:t xml:space="preserve"> </w:t>
      </w:r>
      <w:r w:rsidR="00AF7E79" w:rsidRPr="008824E5">
        <w:rPr>
          <w:rFonts w:cs="Arial"/>
          <w:iCs/>
        </w:rPr>
        <w:t xml:space="preserve">Wdrożenia AI </w:t>
      </w:r>
      <w:r w:rsidR="00AF7E79">
        <w:rPr>
          <w:rFonts w:cs="Arial"/>
          <w:iCs/>
        </w:rPr>
        <w:br/>
      </w:r>
      <w:r w:rsidR="00AF7E79" w:rsidRPr="008824E5">
        <w:rPr>
          <w:rFonts w:cs="Arial"/>
          <w:iCs/>
        </w:rPr>
        <w:t>w administracji publicznej powinny uwzględniać art. 22 RODO dotyczący zautomatyzowanego podejmowania decyzji</w:t>
      </w:r>
      <w:r w:rsidR="00AF7E79">
        <w:rPr>
          <w:rFonts w:cs="Arial"/>
          <w:iCs/>
        </w:rPr>
        <w:t>.</w:t>
      </w:r>
    </w:p>
    <w:p w14:paraId="6D9449F3" w14:textId="2E57C2C1" w:rsidR="00322B1D" w:rsidRDefault="00322B1D" w:rsidP="1912CE15">
      <w:pPr>
        <w:rPr>
          <w:rFonts w:eastAsiaTheme="minorEastAsia" w:cs="Arial"/>
        </w:rPr>
      </w:pPr>
      <w:r w:rsidRPr="00482A46">
        <w:rPr>
          <w:rFonts w:eastAsiaTheme="minorEastAsia" w:cs="Arial"/>
        </w:rPr>
        <w:t xml:space="preserve">Zapewnienie wymaganego poziomu bezpieczeństwa i zagwarantowanie standardów ochrony danych osobowych </w:t>
      </w:r>
      <w:r>
        <w:rPr>
          <w:rFonts w:eastAsiaTheme="minorEastAsia" w:cs="Arial"/>
        </w:rPr>
        <w:t>będzie</w:t>
      </w:r>
      <w:r w:rsidRPr="00482A46">
        <w:rPr>
          <w:rFonts w:eastAsiaTheme="minorEastAsia" w:cs="Arial"/>
        </w:rPr>
        <w:t xml:space="preserve"> naturalnym i wymaganym ogniwem łańcucha wartości każdego z procesów tworzących zdefiniowane w Polityce </w:t>
      </w:r>
      <w:r w:rsidR="00035A6E">
        <w:rPr>
          <w:rFonts w:eastAsiaTheme="minorEastAsia" w:cs="Arial"/>
        </w:rPr>
        <w:t xml:space="preserve">AI obszary działań z wykorzystaniem sztucznej inteligencji. </w:t>
      </w:r>
    </w:p>
    <w:p w14:paraId="5D73F955" w14:textId="47185DDE" w:rsidR="00B4420C" w:rsidRPr="006A3D0B" w:rsidRDefault="3AAE3337" w:rsidP="008056BD">
      <w:pPr>
        <w:rPr>
          <w:rFonts w:eastAsiaTheme="minorEastAsia" w:cs="Arial"/>
        </w:rPr>
      </w:pPr>
      <w:r w:rsidRPr="3B3A52B8">
        <w:rPr>
          <w:rFonts w:eastAsiaTheme="minorEastAsia" w:cs="Arial"/>
        </w:rPr>
        <w:t xml:space="preserve"> </w:t>
      </w:r>
    </w:p>
    <w:p w14:paraId="438285D2" w14:textId="14C49B81" w:rsidR="00C67F88" w:rsidRPr="006A3D0B" w:rsidRDefault="7697E5D3" w:rsidP="00445904">
      <w:pPr>
        <w:pStyle w:val="Podtytuwtekcie"/>
      </w:pPr>
      <w:r>
        <w:t>Główne kierunki działań:</w:t>
      </w:r>
    </w:p>
    <w:p w14:paraId="01549D84" w14:textId="299D7519" w:rsidR="00C67F88" w:rsidRPr="00521803" w:rsidRDefault="360116CB" w:rsidP="00B26343">
      <w:pPr>
        <w:pStyle w:val="Akapitzlist"/>
      </w:pPr>
      <w:r w:rsidRPr="00521803">
        <w:t xml:space="preserve">Dostosowanie krajowych regulacji do wymogów AI Act oraz dodatkowe zapewnienie </w:t>
      </w:r>
      <w:r w:rsidR="42FF042E" w:rsidRPr="00521803">
        <w:t xml:space="preserve">zgodności </w:t>
      </w:r>
      <w:r w:rsidRPr="00521803">
        <w:t>z RODO;</w:t>
      </w:r>
    </w:p>
    <w:p w14:paraId="262B7B5D" w14:textId="4CC43FF4" w:rsidR="00C67F88" w:rsidRPr="00521803" w:rsidRDefault="360116CB" w:rsidP="00B26343">
      <w:pPr>
        <w:pStyle w:val="Akapitzlist"/>
      </w:pPr>
      <w:r w:rsidRPr="00521803">
        <w:t xml:space="preserve">Udział Urzędu Ochrony Danych Osobowych w powstałym w oparciu o AI Act systemie nadzoru nad </w:t>
      </w:r>
      <w:r w:rsidR="4C1C89A4" w:rsidRPr="00521803">
        <w:t>rynkiem</w:t>
      </w:r>
      <w:r w:rsidRPr="00521803">
        <w:t xml:space="preserve"> systemów i modeli AI</w:t>
      </w:r>
      <w:r w:rsidR="43DB1A7B" w:rsidRPr="00521803">
        <w:t>.</w:t>
      </w:r>
    </w:p>
    <w:p w14:paraId="55CE1566" w14:textId="065A1B1B" w:rsidR="00C67F88" w:rsidRPr="006A3D0B" w:rsidRDefault="00C67F88" w:rsidP="00521803">
      <w:pPr>
        <w:ind w:left="720"/>
      </w:pPr>
      <w:r>
        <w:br/>
      </w:r>
    </w:p>
    <w:bookmarkStart w:id="35" w:name="_Toc227047095"/>
    <w:p w14:paraId="5E17D101" w14:textId="7573B8E9" w:rsidR="00C67F88" w:rsidRPr="006A3D0B" w:rsidRDefault="00963A82" w:rsidP="00963A82">
      <w:pPr>
        <w:pStyle w:val="Nagwek2"/>
      </w:pPr>
      <w:r>
        <w:rPr>
          <w:noProof/>
        </w:rPr>
        <mc:AlternateContent>
          <mc:Choice Requires="wps">
            <w:drawing>
              <wp:anchor distT="0" distB="0" distL="114300" distR="114300" simplePos="0" relativeHeight="251658270" behindDoc="0" locked="0" layoutInCell="1" allowOverlap="1" wp14:anchorId="27F55FE8" wp14:editId="639D5E4F">
                <wp:simplePos x="0" y="0"/>
                <wp:positionH relativeFrom="column">
                  <wp:posOffset>3625</wp:posOffset>
                </wp:positionH>
                <wp:positionV relativeFrom="paragraph">
                  <wp:posOffset>490083</wp:posOffset>
                </wp:positionV>
                <wp:extent cx="4953965" cy="0"/>
                <wp:effectExtent l="0" t="0" r="12065" b="12700"/>
                <wp:wrapNone/>
                <wp:docPr id="794094655" name="Łącznik prosty 2"/>
                <wp:cNvGraphicFramePr/>
                <a:graphic xmlns:a="http://schemas.openxmlformats.org/drawingml/2006/main">
                  <a:graphicData uri="http://schemas.microsoft.com/office/word/2010/wordprocessingShape">
                    <wps:wsp>
                      <wps:cNvCnPr/>
                      <wps:spPr>
                        <a:xfrm>
                          <a:off x="0" y="0"/>
                          <a:ext cx="495396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73A7C966">
              <v:line id="Łącznik prosty 2"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8.6pt" to="390.4pt,38.6pt" w14:anchorId="3F848E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">
                <v:stroke joinstyle="miter"/>
              </v:line>
            </w:pict>
          </mc:Fallback>
        </mc:AlternateContent>
      </w:r>
      <w:r w:rsidR="00C67F88" w:rsidRPr="006A3D0B">
        <w:t>6.4. Ochrona konkurencji i konsumentów</w:t>
      </w:r>
      <w:bookmarkEnd w:id="35"/>
    </w:p>
    <w:p w14:paraId="52BA033B" w14:textId="23C5C718" w:rsidR="00C67F88" w:rsidRPr="006A3D0B" w:rsidRDefault="00C67F88" w:rsidP="006A3D0B">
      <w:pPr>
        <w:spacing w:after="0" w:line="276" w:lineRule="auto"/>
        <w:rPr>
          <w:rFonts w:eastAsiaTheme="minorEastAsia" w:cs="Arial"/>
        </w:rPr>
      </w:pPr>
    </w:p>
    <w:p w14:paraId="451ACF8A" w14:textId="7ED1B527" w:rsidR="00C67F88" w:rsidRPr="006A3D0B" w:rsidRDefault="00C67F88" w:rsidP="1912CE15">
      <w:pPr>
        <w:spacing w:after="0" w:line="276" w:lineRule="auto"/>
        <w:rPr>
          <w:rFonts w:eastAsiaTheme="minorEastAsia" w:cs="Arial"/>
        </w:rPr>
      </w:pPr>
      <w:r w:rsidRPr="1912CE15">
        <w:rPr>
          <w:rFonts w:eastAsiaTheme="minorEastAsia" w:cs="Arial"/>
        </w:rPr>
        <w:t xml:space="preserve">Rozwój sztucznej inteligencji coraz silniej przekłada się na dynamikę rynku, stwarzając przy tym zarówno szanse, jak i zagrożenia. W Polsce, Urząd Ochrony Konkurencji i Konsumentów (UOKiK), który monitoruje rynek i konkurencję analizuje zagadnienia związane z personalizacją opartą na sztucznej inteligencji i jej wpływem na prawa konsumentów. </w:t>
      </w:r>
      <w:r w:rsidR="15081835" w:rsidRPr="1912CE15">
        <w:rPr>
          <w:rFonts w:eastAsiaTheme="minorEastAsia" w:cs="Arial"/>
        </w:rPr>
        <w:t>W</w:t>
      </w:r>
      <w:r w:rsidRPr="1912CE15">
        <w:rPr>
          <w:rFonts w:eastAsiaTheme="minorEastAsia" w:cs="Arial"/>
        </w:rPr>
        <w:t xml:space="preserve"> ramach współpracy z badaczami m.in. NASK, UOKiK rozwija kompetencje oraz narzędzia cyfrowe ułatwiające detekcję reklam i treści syntetycznych wprowadzających konsumentów w błąd czy używanych do popełniania przestępstw przez nieuczciwych sprzedawców.</w:t>
      </w:r>
    </w:p>
    <w:p w14:paraId="3098CA8F" w14:textId="77777777" w:rsidR="00C67F88" w:rsidRPr="006A3D0B" w:rsidRDefault="00C67F88" w:rsidP="006A3D0B">
      <w:pPr>
        <w:spacing w:after="0" w:line="276" w:lineRule="auto"/>
        <w:rPr>
          <w:rFonts w:cs="Arial"/>
        </w:rPr>
      </w:pPr>
    </w:p>
    <w:p w14:paraId="26F0B1B0" w14:textId="18A1FE33" w:rsidR="00193FBA" w:rsidRDefault="581AA861" w:rsidP="00445904">
      <w:pPr>
        <w:pStyle w:val="Podtytuwtekcie"/>
      </w:pPr>
      <w:r>
        <w:t xml:space="preserve"> Główne kierunki działań:</w:t>
      </w:r>
    </w:p>
    <w:p w14:paraId="675AEB96" w14:textId="77777777" w:rsidR="00597551" w:rsidRPr="00521803" w:rsidRDefault="3663522D" w:rsidP="00B26343">
      <w:pPr>
        <w:pStyle w:val="Akapitzlist"/>
      </w:pPr>
      <w:r w:rsidRPr="00521803">
        <w:t>Monitorowanie rynku i regularna analiza wpływu technologii sztucznej inteligencji na konkurencję i prawa konsumenckie;</w:t>
      </w:r>
    </w:p>
    <w:p w14:paraId="294A5953" w14:textId="701817EE" w:rsidR="00C67F88" w:rsidRPr="00521803" w:rsidRDefault="360116CB" w:rsidP="00B26343">
      <w:pPr>
        <w:pStyle w:val="Akapitzlist"/>
      </w:pPr>
      <w:r w:rsidRPr="00521803">
        <w:t>Wprowadzenie wytycznych dotyczących transparentności algorytmów personalizujących oferty zakupowe.</w:t>
      </w:r>
    </w:p>
    <w:p w14:paraId="5690FF9B" w14:textId="73F49296" w:rsidR="00C67F88" w:rsidRPr="00887F4B" w:rsidRDefault="00B9645A" w:rsidP="00A625A8">
      <w:pPr>
        <w:pStyle w:val="Nagwek2"/>
      </w:pPr>
      <w:r>
        <w:br w:type="page"/>
      </w:r>
      <w:bookmarkStart w:id="36" w:name="_Toc227047096"/>
      <w:r w:rsidR="1CD7ACC8" w:rsidRPr="00887F4B">
        <w:lastRenderedPageBreak/>
        <w:t>6.5. Ochrona praw autorskich</w:t>
      </w:r>
      <w:r w:rsidR="2B173A44" w:rsidRPr="00887F4B">
        <w:t xml:space="preserve"> </w:t>
      </w:r>
      <w:r w:rsidR="1CD7ACC8" w:rsidRPr="00887F4B">
        <w:t xml:space="preserve">i </w:t>
      </w:r>
      <w:r w:rsidR="7EAD274C" w:rsidRPr="00887F4B">
        <w:t>praw</w:t>
      </w:r>
      <w:r w:rsidR="1CD7ACC8" w:rsidRPr="00887F4B">
        <w:t xml:space="preserve"> twórców</w:t>
      </w:r>
      <w:bookmarkEnd w:id="36"/>
    </w:p>
    <w:p w14:paraId="13AAAFF5" w14:textId="12AD2700" w:rsidR="00C67F88" w:rsidRPr="006A3D0B" w:rsidRDefault="00963A82" w:rsidP="1912CE15">
      <w:pPr>
        <w:spacing w:after="0" w:line="276" w:lineRule="auto"/>
        <w:rPr>
          <w:rFonts w:eastAsiaTheme="minorEastAsia" w:cs="Arial"/>
        </w:rPr>
      </w:pPr>
      <w:r>
        <w:rPr>
          <w:noProof/>
        </w:rPr>
        <mc:AlternateContent>
          <mc:Choice Requires="wps">
            <w:drawing>
              <wp:anchor distT="0" distB="0" distL="114300" distR="114300" simplePos="0" relativeHeight="251658271" behindDoc="0" locked="0" layoutInCell="1" allowOverlap="1" wp14:anchorId="17BDE320" wp14:editId="7F8C6907">
                <wp:simplePos x="0" y="0"/>
                <wp:positionH relativeFrom="column">
                  <wp:posOffset>-1766</wp:posOffset>
                </wp:positionH>
                <wp:positionV relativeFrom="paragraph">
                  <wp:posOffset>8577</wp:posOffset>
                </wp:positionV>
                <wp:extent cx="5461348" cy="0"/>
                <wp:effectExtent l="0" t="0" r="12700" b="12700"/>
                <wp:wrapNone/>
                <wp:docPr id="1901823591" name="Łącznik prosty 2"/>
                <wp:cNvGraphicFramePr/>
                <a:graphic xmlns:a="http://schemas.openxmlformats.org/drawingml/2006/main">
                  <a:graphicData uri="http://schemas.microsoft.com/office/word/2010/wordprocessingShape">
                    <wps:wsp>
                      <wps:cNvCnPr/>
                      <wps:spPr>
                        <a:xfrm>
                          <a:off x="0" y="0"/>
                          <a:ext cx="5461348"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adec="http://schemas.microsoft.com/office/drawing/2017/decorative">
            <w:pict w14:anchorId="07319249">
              <v:line id="Łącznik prosty 2" style="position:absolute;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15pt,.7pt" to="429.9pt,.7pt" w14:anchorId="4D435D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">
                <v:stroke joinstyle="miter"/>
              </v:line>
            </w:pict>
          </mc:Fallback>
        </mc:AlternateContent>
      </w:r>
    </w:p>
    <w:p w14:paraId="324791C0" w14:textId="463CA52D" w:rsidR="00E42500" w:rsidRPr="00E42500" w:rsidRDefault="00200357" w:rsidP="00E42500">
      <w:pPr>
        <w:spacing w:after="0" w:line="276" w:lineRule="auto"/>
        <w:rPr>
          <w:rFonts w:eastAsiaTheme="minorEastAsia" w:cs="Arial"/>
        </w:rPr>
      </w:pPr>
      <w:r w:rsidRPr="00200357">
        <w:rPr>
          <w:rFonts w:eastAsiaTheme="minorEastAsia" w:cs="Arial"/>
        </w:rPr>
        <w:t xml:space="preserve">W świetle obowiązujących regulacji prawnych oraz </w:t>
      </w:r>
      <w:r w:rsidR="0048769F">
        <w:rPr>
          <w:rFonts w:eastAsiaTheme="minorEastAsia" w:cs="Arial"/>
        </w:rPr>
        <w:t xml:space="preserve">doktryny </w:t>
      </w:r>
      <w:r w:rsidR="007F5DFD">
        <w:rPr>
          <w:rFonts w:eastAsiaTheme="minorEastAsia" w:cs="Arial"/>
        </w:rPr>
        <w:t xml:space="preserve">i </w:t>
      </w:r>
      <w:r w:rsidR="0048769F">
        <w:rPr>
          <w:rFonts w:eastAsiaTheme="minorEastAsia" w:cs="Arial"/>
        </w:rPr>
        <w:t xml:space="preserve">kierunków </w:t>
      </w:r>
      <w:r w:rsidRPr="00200357">
        <w:rPr>
          <w:rFonts w:eastAsiaTheme="minorEastAsia" w:cs="Arial"/>
        </w:rPr>
        <w:t xml:space="preserve">interpretacyjnych, treści generowane wyłącznie przez sztuczną inteligencję nie mogą być uznane za utwory w rozumieniu prawa autorskiego. </w:t>
      </w:r>
      <w:r w:rsidR="00E42500" w:rsidRPr="00E42500">
        <w:rPr>
          <w:rFonts w:eastAsiaTheme="minorEastAsia" w:cs="Arial"/>
        </w:rPr>
        <w:t>Zgodnie z obowiązującą ustawą z dnia 4 lutego 1994 r. o prawie autorskim i prawach pokrewnych utworem jest każdy przejaw działalności twórczej o indywidualnym charakterze, ustalony w</w:t>
      </w:r>
      <w:r w:rsidR="00467280">
        <w:rPr>
          <w:rFonts w:eastAsiaTheme="minorEastAsia" w:cs="Arial"/>
        </w:rPr>
        <w:t> </w:t>
      </w:r>
      <w:r w:rsidR="00E42500" w:rsidRPr="00E42500">
        <w:rPr>
          <w:rFonts w:eastAsiaTheme="minorEastAsia" w:cs="Arial"/>
        </w:rPr>
        <w:t>jakiejkolwiek postaci. Kluczowym elementem definicji utworu jest jego twórczy i</w:t>
      </w:r>
      <w:r w:rsidR="00467280">
        <w:rPr>
          <w:rFonts w:eastAsiaTheme="minorEastAsia" w:cs="Arial"/>
        </w:rPr>
        <w:t> </w:t>
      </w:r>
      <w:r w:rsidR="00E42500" w:rsidRPr="00E42500">
        <w:rPr>
          <w:rFonts w:eastAsiaTheme="minorEastAsia" w:cs="Arial"/>
        </w:rPr>
        <w:t>indywidualny charakter, który musi wynikać z działalności człowieka – osoby fizycznej.</w:t>
      </w:r>
    </w:p>
    <w:p w14:paraId="6EB51E29" w14:textId="221100B2" w:rsidR="008B7F3B" w:rsidRDefault="00E42500" w:rsidP="00E42500">
      <w:pPr>
        <w:spacing w:after="0" w:line="276" w:lineRule="auto"/>
        <w:rPr>
          <w:rFonts w:eastAsiaTheme="minorEastAsia" w:cs="Arial"/>
        </w:rPr>
      </w:pPr>
      <w:r w:rsidRPr="00E42500">
        <w:rPr>
          <w:rFonts w:eastAsiaTheme="minorEastAsia" w:cs="Arial"/>
        </w:rPr>
        <w:t xml:space="preserve">W konsekwencji, treści wygenerowane w pełni autonomicznie przez systemy sztucznej inteligencji – bez istotnego udziału człowieka w procesie twórczym – nie spełniają przesłanek uznania ich za utwór w rozumieniu prawa autorskiego. Tym samym nie podlegają ochronie przewidzianej w ustawie. </w:t>
      </w:r>
      <w:r w:rsidR="004C05B8" w:rsidRPr="008B7F3B">
        <w:rPr>
          <w:rFonts w:eastAsiaTheme="minorEastAsia" w:cs="Arial"/>
        </w:rPr>
        <w:t>Mówiąc prościej: jeśli coś stworzyła tylko maszyna, to według prawa nie jest to „utwór”, który można objąć ochroną.</w:t>
      </w:r>
      <w:r w:rsidR="004C05B8" w:rsidRPr="00776699">
        <w:t xml:space="preserve"> </w:t>
      </w:r>
      <w:r w:rsidR="002375EA" w:rsidRPr="002375EA">
        <w:t xml:space="preserve">W sytuacjach, w których człowiek odgrywa istotną rolę w procesie generowania treści – na przykład poprzez dobór parametrów, stylu, kompozycji, czy też selekcję wyników wygenerowanych przez AI – możliwe jest uznanie go za współtwórcę. W takim przypadku ochrona prawnoautorska może zostać przyznana, jednak wyłącznie w zakresie wkładu ludzkiego. Oznacza to, że jedynie ta część dzieła, która wynika z twórczej aktywności człowieka, może być objęta ochroną. </w:t>
      </w:r>
      <w:r w:rsidRPr="00E42500">
        <w:rPr>
          <w:rFonts w:eastAsiaTheme="minorEastAsia" w:cs="Arial"/>
        </w:rPr>
        <w:t xml:space="preserve">Taka interpretacja znajduje potwierdzenie zarówno w doktrynie, jak i w stanowiskach </w:t>
      </w:r>
      <w:r w:rsidR="00BE34AE">
        <w:rPr>
          <w:rFonts w:eastAsiaTheme="minorEastAsia" w:cs="Arial"/>
        </w:rPr>
        <w:t>sądów</w:t>
      </w:r>
      <w:r w:rsidR="004D2EBA">
        <w:rPr>
          <w:rFonts w:eastAsiaTheme="minorEastAsia" w:cs="Arial"/>
        </w:rPr>
        <w:t xml:space="preserve"> </w:t>
      </w:r>
      <w:r w:rsidRPr="00E42500">
        <w:rPr>
          <w:rFonts w:eastAsiaTheme="minorEastAsia" w:cs="Arial"/>
        </w:rPr>
        <w:t>oraz instytucji zajmujących się ochroną własności intelektualnej</w:t>
      </w:r>
      <w:r w:rsidR="00796BF1" w:rsidRPr="00796BF1">
        <w:rPr>
          <w:rFonts w:eastAsiaTheme="minorEastAsia" w:cs="Arial"/>
        </w:rPr>
        <w:t xml:space="preserve"> </w:t>
      </w:r>
      <w:r w:rsidR="00796BF1">
        <w:rPr>
          <w:rFonts w:eastAsiaTheme="minorEastAsia" w:cs="Arial"/>
        </w:rPr>
        <w:t>na świecie</w:t>
      </w:r>
      <w:r w:rsidRPr="00E42500">
        <w:rPr>
          <w:rFonts w:eastAsiaTheme="minorEastAsia" w:cs="Arial"/>
        </w:rPr>
        <w:t xml:space="preserve">. </w:t>
      </w:r>
    </w:p>
    <w:p w14:paraId="1E1889D2" w14:textId="77777777" w:rsidR="00DB48BA" w:rsidRPr="008B7F3B" w:rsidRDefault="00DB48BA" w:rsidP="00E42500">
      <w:pPr>
        <w:spacing w:after="0" w:line="276" w:lineRule="auto"/>
        <w:rPr>
          <w:rFonts w:eastAsiaTheme="minorEastAsia" w:cs="Arial"/>
        </w:rPr>
      </w:pPr>
    </w:p>
    <w:p w14:paraId="016E9B61" w14:textId="4953A37F" w:rsidR="00300708" w:rsidRPr="003C513D" w:rsidRDefault="00300708" w:rsidP="00300708">
      <w:pPr>
        <w:spacing w:after="0" w:line="276" w:lineRule="auto"/>
        <w:rPr>
          <w:rFonts w:eastAsiaTheme="minorEastAsia" w:cs="Arial"/>
        </w:rPr>
      </w:pPr>
      <w:r w:rsidRPr="008B7F3B">
        <w:rPr>
          <w:rFonts w:eastAsiaTheme="minorEastAsia" w:cs="Arial"/>
        </w:rPr>
        <w:t xml:space="preserve">Należy również mieć świadomość, że choć przypisywanie sobie autorstwa treści wygenerowanych wyłącznie przez AI nie stanowi formalnego naruszenia prawa autorskiego, </w:t>
      </w:r>
      <w:r w:rsidR="00467280">
        <w:rPr>
          <w:rFonts w:eastAsiaTheme="minorEastAsia" w:cs="Arial"/>
        </w:rPr>
        <w:t xml:space="preserve">takie działanie </w:t>
      </w:r>
      <w:r w:rsidRPr="008B7F3B">
        <w:rPr>
          <w:rFonts w:eastAsiaTheme="minorEastAsia" w:cs="Arial"/>
        </w:rPr>
        <w:t>może prowadzić do poważnych konsekwencji w innych obszarach</w:t>
      </w:r>
      <w:r w:rsidRPr="003C513D">
        <w:rPr>
          <w:rFonts w:eastAsiaTheme="minorEastAsia" w:cs="Arial"/>
        </w:rPr>
        <w:t xml:space="preserve"> w szczególności:</w:t>
      </w:r>
    </w:p>
    <w:p w14:paraId="2A87A455" w14:textId="587ABDB3" w:rsidR="00300708" w:rsidRPr="00521803" w:rsidRDefault="79A2DA85" w:rsidP="00B26343">
      <w:pPr>
        <w:pStyle w:val="Akapitzlist"/>
      </w:pPr>
      <w:r w:rsidRPr="00521803">
        <w:t>odpowiedzialności cywilnej, np. z tytułu bezpodstawnego wzbogacenia,</w:t>
      </w:r>
    </w:p>
    <w:p w14:paraId="20BE71B7" w14:textId="716DE420" w:rsidR="00300708" w:rsidRPr="00521803" w:rsidRDefault="79A2DA85" w:rsidP="00B26343">
      <w:pPr>
        <w:pStyle w:val="Akapitzlist"/>
      </w:pPr>
      <w:r w:rsidRPr="00521803">
        <w:t>utraty wiarygodności zawodowej, a w środowiskach naukowych i</w:t>
      </w:r>
      <w:r w:rsidR="00467280" w:rsidRPr="00521803">
        <w:t> </w:t>
      </w:r>
      <w:r w:rsidRPr="00521803">
        <w:t>akademickich, gdzie takie działanie może zostać uznane za przejaw nierzetelności,</w:t>
      </w:r>
    </w:p>
    <w:p w14:paraId="7437F41C" w14:textId="32866E26" w:rsidR="00300708" w:rsidRPr="00521803" w:rsidRDefault="79A2DA85" w:rsidP="00B26343">
      <w:pPr>
        <w:pStyle w:val="Akapitzlist"/>
      </w:pPr>
      <w:r w:rsidRPr="00521803">
        <w:t>naruszenia zasad etyki</w:t>
      </w:r>
      <w:r w:rsidR="73C254E5" w:rsidRPr="00521803">
        <w:t>,</w:t>
      </w:r>
      <w:r w:rsidRPr="00521803">
        <w:t xml:space="preserve"> </w:t>
      </w:r>
    </w:p>
    <w:p w14:paraId="07AA0317" w14:textId="00BAA4E7" w:rsidR="00300708" w:rsidRPr="00521803" w:rsidRDefault="79A2DA85" w:rsidP="00B26343">
      <w:pPr>
        <w:pStyle w:val="Akapitzlist"/>
      </w:pPr>
      <w:r w:rsidRPr="00521803">
        <w:t xml:space="preserve">pogorszenia relacji z </w:t>
      </w:r>
      <w:r w:rsidR="73C254E5" w:rsidRPr="00521803">
        <w:t xml:space="preserve">innymi </w:t>
      </w:r>
      <w:r w:rsidR="5F8A7C91" w:rsidRPr="00521803">
        <w:t>twórcami</w:t>
      </w:r>
      <w:r w:rsidR="73C254E5" w:rsidRPr="00521803">
        <w:t xml:space="preserve"> </w:t>
      </w:r>
      <w:r w:rsidRPr="00521803">
        <w:t xml:space="preserve">klientami, wydawcami oraz instytucjami finansującymi działalność twórczą. </w:t>
      </w:r>
    </w:p>
    <w:p w14:paraId="3552FBD0" w14:textId="30BC7957" w:rsidR="008B7F3B" w:rsidRPr="008B7F3B" w:rsidRDefault="00300708" w:rsidP="3B3A52B8">
      <w:pPr>
        <w:spacing w:after="0" w:line="276" w:lineRule="auto"/>
        <w:rPr>
          <w:rFonts w:eastAsiaTheme="minorEastAsia" w:cs="Arial"/>
        </w:rPr>
      </w:pPr>
      <w:r>
        <w:br/>
      </w:r>
      <w:r w:rsidR="41BAAB6E" w:rsidRPr="3B3A52B8">
        <w:rPr>
          <w:rFonts w:eastAsiaTheme="minorEastAsia" w:cs="Arial"/>
        </w:rPr>
        <w:t>Na poziomie Unii Europejskiej również nie ma jeszcze jasnych reguł dotyczących</w:t>
      </w:r>
      <w:r w:rsidR="2F84B04C" w:rsidRPr="3B3A52B8">
        <w:rPr>
          <w:rFonts w:eastAsiaTheme="minorEastAsia" w:cs="Arial"/>
        </w:rPr>
        <w:t xml:space="preserve"> </w:t>
      </w:r>
      <w:r w:rsidR="41BAAB6E" w:rsidRPr="3B3A52B8">
        <w:rPr>
          <w:rFonts w:eastAsiaTheme="minorEastAsia" w:cs="Arial"/>
        </w:rPr>
        <w:t>tego, jak traktować treści generowane przez AI. Można się jednak spodziewać, że sądy i ustawodawcy będą musieli coraz częściej się z tym problemem mierzyć.</w:t>
      </w:r>
    </w:p>
    <w:p w14:paraId="1CB85B00" w14:textId="77777777" w:rsidR="008B7F3B" w:rsidRDefault="008B7F3B" w:rsidP="1912CE15">
      <w:pPr>
        <w:spacing w:after="0" w:line="276" w:lineRule="auto"/>
        <w:rPr>
          <w:rFonts w:eastAsiaTheme="minorEastAsia" w:cs="Arial"/>
        </w:rPr>
      </w:pPr>
    </w:p>
    <w:p w14:paraId="2070E657" w14:textId="44AD4771" w:rsidR="008B7F3B" w:rsidRDefault="008B7F3B" w:rsidP="008B7F3B">
      <w:pPr>
        <w:spacing w:after="0" w:line="276" w:lineRule="auto"/>
        <w:rPr>
          <w:rFonts w:eastAsiaTheme="minorEastAsia" w:cs="Arial"/>
        </w:rPr>
      </w:pPr>
      <w:r w:rsidRPr="008B7F3B">
        <w:rPr>
          <w:rFonts w:eastAsiaTheme="minorEastAsia" w:cs="Arial"/>
        </w:rPr>
        <w:t xml:space="preserve">Dynamiczny rozwój technologii sztucznej inteligencji skłania do ponownego zdefiniowania roli człowieka w procesie twórczym. Opieranie się </w:t>
      </w:r>
      <w:r w:rsidR="00AC155F">
        <w:rPr>
          <w:rFonts w:eastAsiaTheme="minorEastAsia" w:cs="Arial"/>
        </w:rPr>
        <w:t xml:space="preserve">jednak </w:t>
      </w:r>
      <w:r w:rsidRPr="008B7F3B">
        <w:rPr>
          <w:rFonts w:eastAsiaTheme="minorEastAsia" w:cs="Arial"/>
        </w:rPr>
        <w:t>wyłącznie na interpretacjach staje się niewystarczające, zwłaszcza w kontekście gwałtownie zmieniającego się otoczenia technologicznego.</w:t>
      </w:r>
      <w:r w:rsidR="00300708" w:rsidRPr="00300708">
        <w:rPr>
          <w:rFonts w:eastAsiaTheme="minorEastAsia" w:cs="Arial"/>
        </w:rPr>
        <w:t xml:space="preserve"> W związku z tym, konieczne staje się </w:t>
      </w:r>
      <w:r w:rsidR="00300708" w:rsidRPr="00300708">
        <w:rPr>
          <w:rFonts w:eastAsiaTheme="minorEastAsia" w:cs="Arial"/>
        </w:rPr>
        <w:lastRenderedPageBreak/>
        <w:t xml:space="preserve">wypracowanie nowych standardów </w:t>
      </w:r>
      <w:r w:rsidR="00300708">
        <w:rPr>
          <w:rFonts w:eastAsiaTheme="minorEastAsia" w:cs="Arial"/>
        </w:rPr>
        <w:t xml:space="preserve">i przepisów </w:t>
      </w:r>
      <w:r w:rsidR="00AB1668">
        <w:rPr>
          <w:rFonts w:eastAsiaTheme="minorEastAsia" w:cs="Arial"/>
        </w:rPr>
        <w:t xml:space="preserve">w zakresie </w:t>
      </w:r>
      <w:r w:rsidR="00300708" w:rsidRPr="00300708">
        <w:rPr>
          <w:rFonts w:eastAsiaTheme="minorEastAsia" w:cs="Arial"/>
        </w:rPr>
        <w:t xml:space="preserve">oceny twórczości w erze </w:t>
      </w:r>
      <w:r w:rsidR="00857B6E">
        <w:rPr>
          <w:rFonts w:eastAsiaTheme="minorEastAsia" w:cs="Arial"/>
        </w:rPr>
        <w:t>AI</w:t>
      </w:r>
      <w:r w:rsidR="00300708" w:rsidRPr="00300708">
        <w:rPr>
          <w:rFonts w:eastAsiaTheme="minorEastAsia" w:cs="Arial"/>
        </w:rPr>
        <w:t>, uwzględniających zarówno aspekty technologiczne, jak i etyczne.</w:t>
      </w:r>
    </w:p>
    <w:p w14:paraId="46366F26" w14:textId="53478C14" w:rsidR="3B6F541A" w:rsidRDefault="3B6F541A" w:rsidP="3B3A52B8">
      <w:pPr>
        <w:spacing w:after="0" w:line="276" w:lineRule="auto"/>
        <w:rPr>
          <w:rFonts w:eastAsiaTheme="minorEastAsia" w:cs="Arial"/>
        </w:rPr>
      </w:pPr>
    </w:p>
    <w:p w14:paraId="7201ADB2" w14:textId="6C742E64" w:rsidR="00963A82" w:rsidRDefault="360116CB" w:rsidP="00445904">
      <w:pPr>
        <w:pStyle w:val="Podtytuwtekcie"/>
      </w:pPr>
      <w:r>
        <w:t>Osobnym wyzwaniem, któr</w:t>
      </w:r>
      <w:r w:rsidR="5C2269DE">
        <w:t>e</w:t>
      </w:r>
      <w:r>
        <w:t xml:space="preserve"> powoduje rozwój AI jest zabezpieczenie </w:t>
      </w:r>
      <w:r w:rsidR="1BA375CC">
        <w:t xml:space="preserve">praw </w:t>
      </w:r>
      <w:r w:rsidR="6103EDAC">
        <w:t xml:space="preserve">autorskich i praw </w:t>
      </w:r>
      <w:r>
        <w:t xml:space="preserve">twórców, właścicieli i organizacji zarządzających prawami autorskimi. </w:t>
      </w:r>
    </w:p>
    <w:p w14:paraId="2A4A64FE" w14:textId="03E36884" w:rsidR="0085103E" w:rsidRDefault="1CD7ACC8" w:rsidP="3B3A52B8">
      <w:pPr>
        <w:spacing w:after="0" w:line="276" w:lineRule="auto"/>
        <w:rPr>
          <w:rFonts w:eastAsiaTheme="minorEastAsia" w:cs="Arial"/>
        </w:rPr>
      </w:pPr>
      <w:r w:rsidRPr="3B3A52B8">
        <w:rPr>
          <w:rFonts w:eastAsiaTheme="minorEastAsia" w:cs="Arial"/>
        </w:rPr>
        <w:t xml:space="preserve">Obecna rewolucja w AI nie byłaby możliwa bez korzystania z zasobów kultury, przy czym istnieje duże prawdopodobieństwo, że w wielu przypadkach odbyło się to bez odpowiedniej podstawy prawnej. </w:t>
      </w:r>
    </w:p>
    <w:p w14:paraId="510EE5F2" w14:textId="272EBD94" w:rsidR="0085103E" w:rsidRPr="0085103E" w:rsidRDefault="00697E59" w:rsidP="0085103E">
      <w:pPr>
        <w:spacing w:after="0" w:line="276" w:lineRule="auto"/>
        <w:rPr>
          <w:rFonts w:eastAsiaTheme="minorEastAsia" w:cs="Arial"/>
        </w:rPr>
      </w:pPr>
      <w:r>
        <w:rPr>
          <w:rFonts w:eastAsiaTheme="minorEastAsia" w:cs="Arial"/>
        </w:rPr>
        <w:t>P</w:t>
      </w:r>
      <w:r w:rsidRPr="005168EE">
        <w:rPr>
          <w:rFonts w:eastAsiaTheme="minorEastAsia" w:cs="Arial"/>
        </w:rPr>
        <w:t>rzyjęte w 2024 roku rozporządzenie Parlamentu Europejskiego i Rady (UE) w</w:t>
      </w:r>
      <w:r w:rsidR="00467280">
        <w:rPr>
          <w:rFonts w:eastAsiaTheme="minorEastAsia" w:cs="Arial"/>
        </w:rPr>
        <w:t> </w:t>
      </w:r>
      <w:r w:rsidRPr="005168EE">
        <w:rPr>
          <w:rFonts w:eastAsiaTheme="minorEastAsia" w:cs="Arial"/>
        </w:rPr>
        <w:t>sprawie sztucznej inteligencji (tzw. AI Act) oraz opublikowany w lipcu 2025 roku General-Purpose AI Code of Practice (Kodeks Dobrych Praktyk dla modeli ogólnego przeznaczenia) wprowadzają szereg mechanizmów mających na celu zapewnienie zgodności z przepisami prawa, w tym w zakresie ochrony praw autorskich.</w:t>
      </w:r>
      <w:r w:rsidR="0085103E" w:rsidRPr="0085103E">
        <w:rPr>
          <w:rFonts w:eastAsiaTheme="minorEastAsia" w:cs="Arial"/>
        </w:rPr>
        <w:t xml:space="preserve"> Choć </w:t>
      </w:r>
      <w:r w:rsidR="0067722C">
        <w:rPr>
          <w:rFonts w:eastAsiaTheme="minorEastAsia" w:cs="Arial"/>
        </w:rPr>
        <w:t xml:space="preserve">AI </w:t>
      </w:r>
      <w:r w:rsidR="003B5E44">
        <w:rPr>
          <w:rFonts w:eastAsiaTheme="minorEastAsia" w:cs="Arial"/>
        </w:rPr>
        <w:t>Act</w:t>
      </w:r>
      <w:r w:rsidR="0067722C">
        <w:rPr>
          <w:rFonts w:eastAsiaTheme="minorEastAsia" w:cs="Arial"/>
        </w:rPr>
        <w:t xml:space="preserve"> </w:t>
      </w:r>
      <w:r w:rsidR="0085103E" w:rsidRPr="0085103E">
        <w:rPr>
          <w:rFonts w:eastAsiaTheme="minorEastAsia" w:cs="Arial"/>
        </w:rPr>
        <w:t xml:space="preserve">nie </w:t>
      </w:r>
      <w:r w:rsidR="0067722C">
        <w:rPr>
          <w:rFonts w:eastAsiaTheme="minorEastAsia" w:cs="Arial"/>
        </w:rPr>
        <w:t>jest</w:t>
      </w:r>
      <w:r w:rsidR="00240873">
        <w:rPr>
          <w:rFonts w:eastAsiaTheme="minorEastAsia" w:cs="Arial"/>
        </w:rPr>
        <w:t xml:space="preserve"> </w:t>
      </w:r>
      <w:r w:rsidR="0085103E" w:rsidRPr="0085103E">
        <w:rPr>
          <w:rFonts w:eastAsiaTheme="minorEastAsia" w:cs="Arial"/>
        </w:rPr>
        <w:t>to akt</w:t>
      </w:r>
      <w:r w:rsidR="0067722C">
        <w:rPr>
          <w:rFonts w:eastAsiaTheme="minorEastAsia" w:cs="Arial"/>
        </w:rPr>
        <w:t>em</w:t>
      </w:r>
      <w:r w:rsidR="0085103E" w:rsidRPr="0085103E">
        <w:rPr>
          <w:rFonts w:eastAsiaTheme="minorEastAsia" w:cs="Arial"/>
        </w:rPr>
        <w:t xml:space="preserve"> stricte o prawie autorskim, </w:t>
      </w:r>
      <w:r w:rsidR="003B5E44" w:rsidRPr="0085103E">
        <w:rPr>
          <w:rFonts w:eastAsiaTheme="minorEastAsia" w:cs="Arial"/>
        </w:rPr>
        <w:t>zawier</w:t>
      </w:r>
      <w:r w:rsidR="003B5E44">
        <w:rPr>
          <w:rFonts w:eastAsiaTheme="minorEastAsia" w:cs="Arial"/>
        </w:rPr>
        <w:t>a</w:t>
      </w:r>
      <w:r w:rsidR="0085103E" w:rsidRPr="0085103E">
        <w:rPr>
          <w:rFonts w:eastAsiaTheme="minorEastAsia" w:cs="Arial"/>
        </w:rPr>
        <w:t xml:space="preserve"> istotne </w:t>
      </w:r>
      <w:r w:rsidR="00240873">
        <w:rPr>
          <w:rFonts w:eastAsiaTheme="minorEastAsia" w:cs="Arial"/>
        </w:rPr>
        <w:t>wskazania</w:t>
      </w:r>
      <w:r w:rsidR="0085103E" w:rsidRPr="0085103E">
        <w:rPr>
          <w:rFonts w:eastAsiaTheme="minorEastAsia" w:cs="Arial"/>
        </w:rPr>
        <w:t xml:space="preserve"> </w:t>
      </w:r>
      <w:r w:rsidR="003B2FBE">
        <w:rPr>
          <w:rFonts w:eastAsiaTheme="minorEastAsia" w:cs="Arial"/>
        </w:rPr>
        <w:t>dotyczące:</w:t>
      </w:r>
    </w:p>
    <w:p w14:paraId="43986695" w14:textId="3A95CB92" w:rsidR="0085103E" w:rsidRPr="00521803" w:rsidRDefault="1E50A8F9" w:rsidP="00B26343">
      <w:pPr>
        <w:pStyle w:val="Akapitzlist"/>
      </w:pPr>
      <w:r w:rsidRPr="00521803">
        <w:t>obowiązku oznaczania treści generowanych przez AI – ma to na celu walkę z</w:t>
      </w:r>
      <w:r w:rsidR="00467280" w:rsidRPr="00521803">
        <w:t> </w:t>
      </w:r>
      <w:r w:rsidRPr="00521803">
        <w:t>dezinformacją i zapewnienie przejrzystości</w:t>
      </w:r>
      <w:r w:rsidR="2F6A332E" w:rsidRPr="00521803">
        <w:t>;</w:t>
      </w:r>
    </w:p>
    <w:p w14:paraId="48A4384C" w14:textId="4FC53469" w:rsidR="0085103E" w:rsidRPr="00521803" w:rsidRDefault="1E50A8F9" w:rsidP="00B26343">
      <w:pPr>
        <w:pStyle w:val="Akapitzlist"/>
      </w:pPr>
      <w:r w:rsidRPr="00521803">
        <w:t>mechanizmu „opt-out” – twórcy mogą sprzeciwić się wykorzystaniu ich dzieł w</w:t>
      </w:r>
      <w:r w:rsidR="00467280" w:rsidRPr="00521803">
        <w:t> </w:t>
      </w:r>
      <w:r w:rsidRPr="00521803">
        <w:t>procesie trenowania modeli AI</w:t>
      </w:r>
      <w:r w:rsidR="2763335D" w:rsidRPr="00521803">
        <w:t>;</w:t>
      </w:r>
    </w:p>
    <w:p w14:paraId="4D544CC0" w14:textId="5F10911A" w:rsidR="0085103E" w:rsidRPr="00521803" w:rsidRDefault="73C254E5" w:rsidP="00B26343">
      <w:pPr>
        <w:pStyle w:val="Akapitzlist"/>
      </w:pPr>
      <w:r w:rsidRPr="00521803">
        <w:t>wymogu publikowania podsumowań zbiorów treningowych przez dostawców modeli AI.</w:t>
      </w:r>
    </w:p>
    <w:p w14:paraId="66E6F061" w14:textId="77092159" w:rsidR="005168EE" w:rsidRPr="005168EE" w:rsidRDefault="2017DBAC" w:rsidP="3B3A52B8">
      <w:pPr>
        <w:spacing w:after="0" w:line="276" w:lineRule="auto"/>
        <w:rPr>
          <w:rFonts w:eastAsiaTheme="minorEastAsia" w:cs="Arial"/>
        </w:rPr>
      </w:pPr>
      <w:r w:rsidRPr="3B3A52B8">
        <w:rPr>
          <w:rFonts w:eastAsiaTheme="minorEastAsia" w:cs="Arial"/>
        </w:rPr>
        <w:t xml:space="preserve">Kodeks </w:t>
      </w:r>
      <w:r w:rsidR="5E2A1B02" w:rsidRPr="3B3A52B8">
        <w:rPr>
          <w:rFonts w:eastAsiaTheme="minorEastAsia" w:cs="Arial"/>
        </w:rPr>
        <w:t>Dobrych Praktyk</w:t>
      </w:r>
      <w:r w:rsidRPr="3B3A52B8">
        <w:rPr>
          <w:rFonts w:eastAsiaTheme="minorEastAsia" w:cs="Arial"/>
        </w:rPr>
        <w:t xml:space="preserve"> stanowi praktyczny przewodnik dla dostawców AI, </w:t>
      </w:r>
      <w:r w:rsidR="3FA0C593" w:rsidRPr="3B3A52B8">
        <w:rPr>
          <w:rFonts w:eastAsiaTheme="minorEastAsia" w:cs="Arial"/>
        </w:rPr>
        <w:t>którzy chcą wykazać zgodność z prawem autorskim bez konieczności wdrażania alternatywnych, często bardziej kosztownych mechanizmów</w:t>
      </w:r>
      <w:r w:rsidRPr="3B3A52B8">
        <w:rPr>
          <w:rFonts w:eastAsiaTheme="minorEastAsia" w:cs="Arial"/>
        </w:rPr>
        <w:t>.</w:t>
      </w:r>
    </w:p>
    <w:p w14:paraId="7974B562" w14:textId="7EF10258" w:rsidR="005168EE" w:rsidRPr="005168EE" w:rsidRDefault="003B5E44" w:rsidP="005168EE">
      <w:pPr>
        <w:spacing w:after="0" w:line="276" w:lineRule="auto"/>
        <w:rPr>
          <w:rFonts w:eastAsiaTheme="minorEastAsia" w:cs="Arial"/>
        </w:rPr>
      </w:pPr>
      <w:r>
        <w:rPr>
          <w:rFonts w:eastAsiaTheme="minorEastAsia" w:cs="Arial"/>
        </w:rPr>
        <w:t>Rozdział</w:t>
      </w:r>
      <w:r w:rsidR="005168EE" w:rsidRPr="005168EE">
        <w:rPr>
          <w:rFonts w:eastAsiaTheme="minorEastAsia" w:cs="Arial"/>
        </w:rPr>
        <w:t xml:space="preserve"> </w:t>
      </w:r>
      <w:r w:rsidR="0067722C">
        <w:rPr>
          <w:rFonts w:eastAsiaTheme="minorEastAsia" w:cs="Arial"/>
        </w:rPr>
        <w:t>2 zawiera</w:t>
      </w:r>
      <w:r w:rsidR="005168EE" w:rsidRPr="005168EE">
        <w:rPr>
          <w:rFonts w:eastAsiaTheme="minorEastAsia" w:cs="Arial"/>
        </w:rPr>
        <w:t xml:space="preserve"> zobowiązania i rekomendacje</w:t>
      </w:r>
      <w:r w:rsidR="0067722C">
        <w:rPr>
          <w:rFonts w:eastAsiaTheme="minorEastAsia" w:cs="Arial"/>
        </w:rPr>
        <w:t xml:space="preserve"> </w:t>
      </w:r>
      <w:r>
        <w:rPr>
          <w:rFonts w:eastAsiaTheme="minorEastAsia" w:cs="Arial"/>
        </w:rPr>
        <w:t>w zakresie</w:t>
      </w:r>
      <w:r w:rsidR="0067722C">
        <w:rPr>
          <w:rFonts w:eastAsiaTheme="minorEastAsia" w:cs="Arial"/>
        </w:rPr>
        <w:t>:</w:t>
      </w:r>
    </w:p>
    <w:p w14:paraId="79DA306B" w14:textId="102DFD1D" w:rsidR="005168EE" w:rsidRPr="00521803" w:rsidRDefault="3FA0C593" w:rsidP="00B26343">
      <w:pPr>
        <w:pStyle w:val="Akapitzlist"/>
      </w:pPr>
      <w:r w:rsidRPr="00521803">
        <w:t>szacunku</w:t>
      </w:r>
      <w:r w:rsidR="2017DBAC" w:rsidRPr="00521803">
        <w:t xml:space="preserve"> dla zastrzeże</w:t>
      </w:r>
      <w:r w:rsidR="5E2A1B02" w:rsidRPr="00521803">
        <w:t>nia</w:t>
      </w:r>
      <w:r w:rsidR="2017DBAC" w:rsidRPr="00521803">
        <w:t xml:space="preserve"> praw: AI Act potwierdza prawo twórców do wyrażenia sprzeciwu wobec wykorzystywania ich utworów w procesie trenowania modeli AI. Kodeks zaleca respektowanie takich zastrzeżeń, zwłaszcza gdy są wyrażone w sposób maszynowo odczytywalny (np. poprzez protokół robots.txt)</w:t>
      </w:r>
      <w:r w:rsidR="17F832C3" w:rsidRPr="00521803">
        <w:t>,</w:t>
      </w:r>
      <w:r w:rsidR="2017DBAC" w:rsidRPr="00521803">
        <w:t>]</w:t>
      </w:r>
    </w:p>
    <w:p w14:paraId="27D4FA53" w14:textId="53C9EA52" w:rsidR="005168EE" w:rsidRPr="00521803" w:rsidRDefault="5E2A1B02" w:rsidP="00B26343">
      <w:pPr>
        <w:pStyle w:val="Akapitzlist"/>
      </w:pPr>
      <w:r w:rsidRPr="00521803">
        <w:t>u</w:t>
      </w:r>
      <w:r w:rsidR="2017DBAC" w:rsidRPr="00521803">
        <w:t>nikani</w:t>
      </w:r>
      <w:r w:rsidRPr="00521803">
        <w:t>a</w:t>
      </w:r>
      <w:r w:rsidR="2017DBAC" w:rsidRPr="00521803">
        <w:t xml:space="preserve"> nielegalnych źródeł danych: Dostawcy modeli AI powinni stosować procedury eliminujące dane pochodzące z witryn naruszających prawa autorskie (np. serwisy pirackie) oraz respektować techniczne bariery dostępu</w:t>
      </w:r>
      <w:r w:rsidR="5AD633BA" w:rsidRPr="00521803">
        <w:t>,</w:t>
      </w:r>
      <w:r w:rsidR="2017DBAC" w:rsidRPr="00521803">
        <w:t xml:space="preserve"> </w:t>
      </w:r>
    </w:p>
    <w:p w14:paraId="6C7CB98C" w14:textId="53D34762" w:rsidR="005168EE" w:rsidRPr="00521803" w:rsidRDefault="5E2A1B02" w:rsidP="00B26343">
      <w:pPr>
        <w:pStyle w:val="Akapitzlist"/>
      </w:pPr>
      <w:r w:rsidRPr="00521803">
        <w:t>m</w:t>
      </w:r>
      <w:r w:rsidR="2017DBAC" w:rsidRPr="00521803">
        <w:t>inimalizacj</w:t>
      </w:r>
      <w:r w:rsidRPr="00521803">
        <w:t>i</w:t>
      </w:r>
      <w:r w:rsidR="2017DBAC" w:rsidRPr="00521803">
        <w:t xml:space="preserve"> ryzyka generowania treści naruszających prawa autorskie: Kodeks zobowiązuje dostawców do wdrażania mechanizmów ograniczających ryzyko, że model wygeneruje treści będące nieautoryzowaną reprodukcją chronionych utworów</w:t>
      </w:r>
      <w:r w:rsidR="5AD633BA" w:rsidRPr="00521803">
        <w:t>,</w:t>
      </w:r>
      <w:r w:rsidR="2017DBAC" w:rsidRPr="00521803">
        <w:t xml:space="preserve"> </w:t>
      </w:r>
    </w:p>
    <w:p w14:paraId="72EF21A1" w14:textId="162B6696" w:rsidR="005168EE" w:rsidRPr="00521803" w:rsidRDefault="5E2A1B02" w:rsidP="00B26343">
      <w:pPr>
        <w:pStyle w:val="Akapitzlist"/>
      </w:pPr>
      <w:r w:rsidRPr="00521803">
        <w:t>t</w:t>
      </w:r>
      <w:r w:rsidR="2017DBAC" w:rsidRPr="00521803">
        <w:t>ransparentnoś</w:t>
      </w:r>
      <w:r w:rsidRPr="00521803">
        <w:t>ci</w:t>
      </w:r>
      <w:r w:rsidR="2017DBAC" w:rsidRPr="00521803">
        <w:t xml:space="preserve"> polityki praw autorskich: Dostawcy powinni publikować streszczenie swojej polityki w zakresie praw autorskich w formie dostępnej publicznie, a także utrzymywać wewnętrzną, kompleksową dokumentację polityki w tym zakresie</w:t>
      </w:r>
      <w:r w:rsidR="5AD633BA" w:rsidRPr="00521803">
        <w:t>,</w:t>
      </w:r>
      <w:r w:rsidR="2017DBAC" w:rsidRPr="00521803">
        <w:t xml:space="preserve"> </w:t>
      </w:r>
    </w:p>
    <w:p w14:paraId="5AEA12C0" w14:textId="53D69C65" w:rsidR="005168EE" w:rsidRPr="00521803" w:rsidRDefault="5E2A1B02" w:rsidP="00B26343">
      <w:pPr>
        <w:pStyle w:val="Akapitzlist"/>
      </w:pPr>
      <w:r w:rsidRPr="00521803">
        <w:lastRenderedPageBreak/>
        <w:t>k</w:t>
      </w:r>
      <w:r w:rsidR="2017DBAC" w:rsidRPr="00521803">
        <w:t>anał</w:t>
      </w:r>
      <w:r w:rsidRPr="00521803">
        <w:t>u</w:t>
      </w:r>
      <w:r w:rsidR="2017DBAC" w:rsidRPr="00521803">
        <w:t xml:space="preserve"> komunikacji z uprawnionymi: Kodeks wymaga ustanowienia formalnego punktu kontaktowego oraz procedury umożliwiającej zgłaszanie skarg przez właścicieli praw autorskich. Skargi powinny być rozpatrywane </w:t>
      </w:r>
      <w:r w:rsidR="00467280" w:rsidRPr="00521803">
        <w:t>w </w:t>
      </w:r>
      <w:r w:rsidR="2017DBAC" w:rsidRPr="00521803">
        <w:t xml:space="preserve">sposób terminowy i niedyskryminujący. </w:t>
      </w:r>
    </w:p>
    <w:p w14:paraId="477B05AE" w14:textId="77777777" w:rsidR="005168EE" w:rsidRPr="005168EE" w:rsidRDefault="005168EE" w:rsidP="005168EE">
      <w:pPr>
        <w:spacing w:after="0" w:line="276" w:lineRule="auto"/>
        <w:rPr>
          <w:rFonts w:eastAsiaTheme="minorEastAsia" w:cs="Arial"/>
        </w:rPr>
      </w:pPr>
    </w:p>
    <w:p w14:paraId="0F9ED645" w14:textId="09B863B0" w:rsidR="0048769F" w:rsidRDefault="00FC276F" w:rsidP="006A3D0B">
      <w:pPr>
        <w:spacing w:after="0" w:line="276" w:lineRule="auto"/>
        <w:rPr>
          <w:rFonts w:eastAsiaTheme="minorEastAsia" w:cs="Arial"/>
        </w:rPr>
      </w:pPr>
      <w:r>
        <w:rPr>
          <w:rFonts w:eastAsiaTheme="minorEastAsia" w:cs="Arial"/>
        </w:rPr>
        <w:t>Należy jednak pamiętać, że</w:t>
      </w:r>
      <w:r w:rsidR="005168EE" w:rsidRPr="005168EE">
        <w:rPr>
          <w:rFonts w:eastAsiaTheme="minorEastAsia" w:cs="Arial"/>
        </w:rPr>
        <w:t xml:space="preserve"> stosowanie</w:t>
      </w:r>
      <w:r>
        <w:rPr>
          <w:rFonts w:eastAsiaTheme="minorEastAsia" w:cs="Arial"/>
        </w:rPr>
        <w:t xml:space="preserve"> Kodeksu</w:t>
      </w:r>
      <w:r w:rsidR="005168EE" w:rsidRPr="005168EE">
        <w:rPr>
          <w:rFonts w:eastAsiaTheme="minorEastAsia" w:cs="Arial"/>
        </w:rPr>
        <w:t xml:space="preserve"> jest dobrowolne</w:t>
      </w:r>
      <w:r w:rsidR="002F2091">
        <w:rPr>
          <w:rFonts w:eastAsiaTheme="minorEastAsia" w:cs="Arial"/>
        </w:rPr>
        <w:t>.</w:t>
      </w:r>
      <w:r w:rsidR="00FA5F59">
        <w:rPr>
          <w:rFonts w:eastAsiaTheme="minorEastAsia" w:cs="Arial"/>
        </w:rPr>
        <w:t xml:space="preserve"> </w:t>
      </w:r>
      <w:r w:rsidR="002F2091">
        <w:rPr>
          <w:rFonts w:eastAsiaTheme="minorEastAsia" w:cs="Arial"/>
        </w:rPr>
        <w:t>Isto</w:t>
      </w:r>
      <w:r w:rsidR="009359F7">
        <w:rPr>
          <w:rFonts w:eastAsiaTheme="minorEastAsia" w:cs="Arial"/>
        </w:rPr>
        <w:t>tne jest zatem p</w:t>
      </w:r>
      <w:r w:rsidR="00C67F88" w:rsidRPr="006A3D0B">
        <w:rPr>
          <w:rFonts w:eastAsiaTheme="minorEastAsia" w:cs="Arial"/>
        </w:rPr>
        <w:t>ogodzenie zapewnienia innowatorom dostępu do wysokiej jakości danych umożliwiających trenowanie modeli</w:t>
      </w:r>
      <w:r w:rsidR="003B5942">
        <w:rPr>
          <w:rFonts w:eastAsiaTheme="minorEastAsia" w:cs="Arial"/>
        </w:rPr>
        <w:t xml:space="preserve">, które </w:t>
      </w:r>
      <w:r w:rsidR="00DD26F9" w:rsidRPr="00DD26F9">
        <w:rPr>
          <w:rFonts w:eastAsiaTheme="minorEastAsia" w:cs="Arial"/>
        </w:rPr>
        <w:t xml:space="preserve">pozwoli na utrzymanie równowagi między wspieraniem konkurencyjności i rozwoju technologicznego, </w:t>
      </w:r>
      <w:r w:rsidR="00B22D0F">
        <w:rPr>
          <w:rFonts w:eastAsiaTheme="minorEastAsia" w:cs="Arial"/>
        </w:rPr>
        <w:t xml:space="preserve">a </w:t>
      </w:r>
      <w:r w:rsidR="00C67F88" w:rsidRPr="006A3D0B">
        <w:rPr>
          <w:rFonts w:eastAsiaTheme="minorEastAsia" w:cs="Arial"/>
        </w:rPr>
        <w:t>ochroną praw autorskich.</w:t>
      </w:r>
    </w:p>
    <w:p w14:paraId="5907B234" w14:textId="1D8A384A" w:rsidR="00C67F88" w:rsidRPr="006A3D0B" w:rsidRDefault="008E154E" w:rsidP="006A3D0B">
      <w:pPr>
        <w:spacing w:after="0" w:line="276" w:lineRule="auto"/>
        <w:rPr>
          <w:rFonts w:eastAsiaTheme="minorEastAsia" w:cs="Arial"/>
        </w:rPr>
      </w:pPr>
      <w:r>
        <w:rPr>
          <w:rFonts w:eastAsiaTheme="minorEastAsia" w:cs="Arial"/>
        </w:rPr>
        <w:t>Istnieje potrzeba</w:t>
      </w:r>
      <w:r w:rsidRPr="008E154E">
        <w:rPr>
          <w:rFonts w:eastAsiaTheme="minorEastAsia" w:cs="Arial"/>
        </w:rPr>
        <w:t xml:space="preserve"> </w:t>
      </w:r>
      <w:r>
        <w:rPr>
          <w:rFonts w:eastAsiaTheme="minorEastAsia" w:cs="Arial"/>
        </w:rPr>
        <w:t xml:space="preserve">stworzenia </w:t>
      </w:r>
      <w:r w:rsidR="00DE1CD8">
        <w:rPr>
          <w:rFonts w:eastAsiaTheme="minorEastAsia" w:cs="Arial"/>
        </w:rPr>
        <w:t>rozwiązań</w:t>
      </w:r>
      <w:r w:rsidRPr="008E154E">
        <w:rPr>
          <w:rFonts w:eastAsiaTheme="minorEastAsia" w:cs="Arial"/>
        </w:rPr>
        <w:t xml:space="preserve">, </w:t>
      </w:r>
      <w:r w:rsidR="00DE1CD8">
        <w:rPr>
          <w:rFonts w:eastAsiaTheme="minorEastAsia" w:cs="Arial"/>
        </w:rPr>
        <w:t xml:space="preserve">z których </w:t>
      </w:r>
      <w:r w:rsidRPr="008E154E">
        <w:rPr>
          <w:rFonts w:eastAsiaTheme="minorEastAsia" w:cs="Arial"/>
        </w:rPr>
        <w:t>zarówno twórcy, jak i</w:t>
      </w:r>
      <w:r w:rsidR="00467280">
        <w:rPr>
          <w:rFonts w:eastAsiaTheme="minorEastAsia" w:cs="Arial"/>
        </w:rPr>
        <w:t> </w:t>
      </w:r>
      <w:r w:rsidRPr="008E154E">
        <w:rPr>
          <w:rFonts w:eastAsiaTheme="minorEastAsia" w:cs="Arial"/>
        </w:rPr>
        <w:t xml:space="preserve">obywatele będą czerpać korzyści z rozwoju sztucznej inteligencji, z należytym uwzględnieniem przejrzystości, odpowiedzialności i </w:t>
      </w:r>
      <w:r w:rsidR="00DE1CD8" w:rsidRPr="006A3D0B">
        <w:rPr>
          <w:rFonts w:eastAsiaTheme="minorEastAsia" w:cs="Arial"/>
        </w:rPr>
        <w:t xml:space="preserve">interesów </w:t>
      </w:r>
      <w:r w:rsidRPr="008E154E">
        <w:rPr>
          <w:rFonts w:eastAsiaTheme="minorEastAsia" w:cs="Arial"/>
        </w:rPr>
        <w:t xml:space="preserve">posiadaczy praw. </w:t>
      </w:r>
    </w:p>
    <w:p w14:paraId="032B9A0D" w14:textId="7B4EB471" w:rsidR="00967A23" w:rsidRDefault="00C67F88" w:rsidP="00445904">
      <w:pPr>
        <w:pStyle w:val="Podtytuwtekcie"/>
      </w:pPr>
      <w:r w:rsidRPr="006A3D0B">
        <w:t xml:space="preserve">Jednym z ważnych zasobów wspierających rozwój modeli AI </w:t>
      </w:r>
      <w:r w:rsidR="00967A23">
        <w:br/>
      </w:r>
      <w:r w:rsidRPr="006A3D0B">
        <w:t xml:space="preserve">są również cyfrowe repozytoria dziedzictwa kulturowego. </w:t>
      </w:r>
    </w:p>
    <w:p w14:paraId="174C6BE1" w14:textId="75FCED61" w:rsidR="00C67F88" w:rsidRPr="006A3D0B" w:rsidRDefault="00C67F88" w:rsidP="006A3D0B">
      <w:pPr>
        <w:spacing w:after="0" w:line="276" w:lineRule="auto"/>
        <w:rPr>
          <w:rFonts w:eastAsiaTheme="minorEastAsia" w:cs="Arial"/>
        </w:rPr>
      </w:pPr>
      <w:r w:rsidRPr="006A3D0B">
        <w:rPr>
          <w:rFonts w:eastAsiaTheme="minorEastAsia" w:cs="Arial"/>
        </w:rPr>
        <w:t>Udostępniane w sposób otwarty, mogą wspierać rozwój krajowych modeli językowych oraz AI w sektorach edukacji, kultury i przemysłów kreatywnych, jednocześnie promując polskie dziedzictwo kulturowe w kraju i za granicą.</w:t>
      </w:r>
    </w:p>
    <w:p w14:paraId="69D35B4C" w14:textId="77777777" w:rsidR="00C67F88" w:rsidRPr="006A3D0B" w:rsidRDefault="00C67F88" w:rsidP="006A3D0B">
      <w:pPr>
        <w:spacing w:after="0" w:line="276" w:lineRule="auto"/>
        <w:rPr>
          <w:rFonts w:eastAsiaTheme="minorEastAsia" w:cs="Arial"/>
        </w:rPr>
      </w:pPr>
    </w:p>
    <w:p w14:paraId="6C62542A" w14:textId="78C443F1" w:rsidR="00C67F88" w:rsidRDefault="00C67F88" w:rsidP="006A3D0B">
      <w:pPr>
        <w:spacing w:after="0" w:line="276" w:lineRule="auto"/>
        <w:rPr>
          <w:rFonts w:eastAsiaTheme="minorEastAsia" w:cs="Arial"/>
        </w:rPr>
      </w:pPr>
      <w:r w:rsidRPr="006A3D0B">
        <w:rPr>
          <w:rFonts w:eastAsiaTheme="minorEastAsia" w:cs="Arial"/>
        </w:rPr>
        <w:t>Optymalny scenariusz wymaga zarówno dalszego wspierania tworzenia zbiorów danych udostępnionych na podstawie otwartych licencji, jak i zwiększania świadomości twórców co do wyrażania zgody na lub sprzeciwu wobec wykorzystywani</w:t>
      </w:r>
      <w:r w:rsidR="00DF3927">
        <w:rPr>
          <w:rFonts w:eastAsiaTheme="minorEastAsia" w:cs="Arial"/>
        </w:rPr>
        <w:t>a</w:t>
      </w:r>
      <w:r w:rsidRPr="006A3D0B">
        <w:rPr>
          <w:rFonts w:eastAsiaTheme="minorEastAsia" w:cs="Arial"/>
        </w:rPr>
        <w:t xml:space="preserve"> ich pracy dla celów rozwoju AI. Długofalowo, napięcia między interesem twórców a potrzebami rozwoju sektora AI rozwiązan</w:t>
      </w:r>
      <w:r w:rsidR="0082037A">
        <w:rPr>
          <w:rFonts w:eastAsiaTheme="minorEastAsia" w:cs="Arial"/>
        </w:rPr>
        <w:t>e</w:t>
      </w:r>
      <w:r w:rsidRPr="006A3D0B">
        <w:rPr>
          <w:rFonts w:eastAsiaTheme="minorEastAsia" w:cs="Arial"/>
        </w:rPr>
        <w:t xml:space="preserve"> mogą być poprzez uruchomienie – także we współpracy z właściwymi organami takimi jak Ministerstwo Kultury i Dziedzictwa Narodowego, Krajowa Rada Radiofonii i Telewizji oraz organizacjami zrzeszającymi twórców - nowych modeli i programów finansowego wspierania pracy twórczej oraz wzmacniania systemowej pozycji organizacji, które reprezentują interesy twórców.</w:t>
      </w:r>
      <w:r w:rsidR="005A2663" w:rsidRPr="006A3D0B">
        <w:rPr>
          <w:rFonts w:eastAsiaTheme="minorEastAsia" w:cs="Arial"/>
        </w:rPr>
        <w:t xml:space="preserve"> </w:t>
      </w:r>
    </w:p>
    <w:p w14:paraId="6CA7B1E4" w14:textId="6FB0002B" w:rsidR="3B3A52B8" w:rsidRDefault="3B3A52B8" w:rsidP="3B3A52B8">
      <w:pPr>
        <w:rPr>
          <w:rFonts w:eastAsiaTheme="minorEastAsia" w:cs="Arial"/>
        </w:rPr>
      </w:pPr>
    </w:p>
    <w:p w14:paraId="27E33270" w14:textId="7F674CA0" w:rsidR="00856C67" w:rsidRPr="00631D25" w:rsidRDefault="26F711F8" w:rsidP="3B3A52B8">
      <w:pPr>
        <w:rPr>
          <w:sz w:val="32"/>
          <w:szCs w:val="32"/>
        </w:rPr>
      </w:pPr>
      <w:r w:rsidRPr="3B3A52B8">
        <w:rPr>
          <w:sz w:val="32"/>
          <w:szCs w:val="32"/>
        </w:rPr>
        <w:t>Główne kierunki działań:</w:t>
      </w:r>
    </w:p>
    <w:p w14:paraId="7A52B699" w14:textId="23F11C99" w:rsidR="00C67F88" w:rsidRPr="00521803" w:rsidRDefault="360116CB" w:rsidP="00B26343">
      <w:pPr>
        <w:pStyle w:val="Akapitzlist"/>
      </w:pPr>
      <w:r w:rsidRPr="00521803">
        <w:t xml:space="preserve">Zapewnienie bezpieczeństwa informacji chronionych prawem (w tym </w:t>
      </w:r>
      <w:r w:rsidR="55876269" w:rsidRPr="00521803">
        <w:t xml:space="preserve">prawem autorskim i </w:t>
      </w:r>
      <w:r w:rsidRPr="00521803">
        <w:t>własności intelektualnej) w ramach działań systemu nadzoru nad sektorem AI;</w:t>
      </w:r>
    </w:p>
    <w:p w14:paraId="52340E7B" w14:textId="348F78ED" w:rsidR="00C67F88" w:rsidRPr="00521803" w:rsidRDefault="360116CB" w:rsidP="00B26343">
      <w:pPr>
        <w:pStyle w:val="Akapitzlist"/>
      </w:pPr>
      <w:r w:rsidRPr="00521803">
        <w:t xml:space="preserve">Zapewnienie </w:t>
      </w:r>
      <w:r w:rsidR="09F179B1" w:rsidRPr="00521803">
        <w:t xml:space="preserve">od strony legislacyjnej </w:t>
      </w:r>
      <w:r w:rsidRPr="00521803">
        <w:t>bezpieczeństwa informacji chronionych prawem autorskim</w:t>
      </w:r>
      <w:r w:rsidR="09F179B1" w:rsidRPr="00521803">
        <w:t xml:space="preserve"> </w:t>
      </w:r>
      <w:r w:rsidR="7FA02CA5" w:rsidRPr="00521803">
        <w:t xml:space="preserve">oraz </w:t>
      </w:r>
      <w:r w:rsidR="09F179B1" w:rsidRPr="00521803">
        <w:t>ochron</w:t>
      </w:r>
      <w:r w:rsidR="762AA04A" w:rsidRPr="00521803">
        <w:t>y</w:t>
      </w:r>
      <w:r w:rsidR="09F179B1" w:rsidRPr="00521803">
        <w:t xml:space="preserve"> praw i interesów twórców</w:t>
      </w:r>
      <w:r w:rsidR="762AA04A" w:rsidRPr="00521803">
        <w:t xml:space="preserve"> (</w:t>
      </w:r>
      <w:r w:rsidR="7FA02CA5" w:rsidRPr="00521803">
        <w:t>projekty</w:t>
      </w:r>
      <w:r w:rsidR="762AA04A" w:rsidRPr="00521803">
        <w:t xml:space="preserve"> zmian przepisów prawa, </w:t>
      </w:r>
      <w:r w:rsidR="56031C5A" w:rsidRPr="00521803">
        <w:t xml:space="preserve">sektorowe </w:t>
      </w:r>
      <w:r w:rsidR="762AA04A" w:rsidRPr="00521803">
        <w:t>kodeksy etyki</w:t>
      </w:r>
      <w:r w:rsidR="56031C5A" w:rsidRPr="00521803">
        <w:t>)</w:t>
      </w:r>
      <w:r w:rsidRPr="00521803">
        <w:t>;</w:t>
      </w:r>
    </w:p>
    <w:p w14:paraId="321C6B1D" w14:textId="4A3F0F1D" w:rsidR="00C67F88" w:rsidRPr="00521803" w:rsidRDefault="312C1DC9" w:rsidP="00B26343">
      <w:pPr>
        <w:pStyle w:val="Akapitzlist"/>
      </w:pPr>
      <w:r w:rsidRPr="00521803">
        <w:t>Budowanie świadomości oraz działania edukacyjne</w:t>
      </w:r>
      <w:r w:rsidR="24A26779" w:rsidRPr="00521803">
        <w:t xml:space="preserve"> dla</w:t>
      </w:r>
      <w:r w:rsidR="360116CB" w:rsidRPr="00521803">
        <w:t xml:space="preserve"> twórców,</w:t>
      </w:r>
      <w:r w:rsidR="573EF369" w:rsidRPr="00521803">
        <w:t xml:space="preserve"> producentów,</w:t>
      </w:r>
      <w:r w:rsidR="360116CB" w:rsidRPr="00521803">
        <w:t xml:space="preserve"> pracowników sektora kultury i sztuki w zakresie praw autorskich w kontekście AI oraz </w:t>
      </w:r>
      <w:r w:rsidR="41B4E7EE" w:rsidRPr="00521803">
        <w:t xml:space="preserve">zgodnego z prawem </w:t>
      </w:r>
      <w:r w:rsidR="24A26779" w:rsidRPr="00521803">
        <w:t xml:space="preserve">i etycznego </w:t>
      </w:r>
      <w:r w:rsidR="360116CB" w:rsidRPr="00521803">
        <w:t>korzystania z AI</w:t>
      </w:r>
      <w:r w:rsidR="41B4E7EE" w:rsidRPr="00521803">
        <w:t xml:space="preserve"> w pracy twórczej</w:t>
      </w:r>
      <w:r w:rsidR="360116CB" w:rsidRPr="00521803">
        <w:t>;</w:t>
      </w:r>
    </w:p>
    <w:p w14:paraId="7CC73538" w14:textId="1B50365E" w:rsidR="001A30FF" w:rsidRPr="00521803" w:rsidRDefault="360116CB" w:rsidP="00B26343">
      <w:pPr>
        <w:pStyle w:val="Akapitzlist"/>
      </w:pPr>
      <w:r w:rsidRPr="00521803">
        <w:t>Wspieranie instytucji odpowiedzialnych za finansowanie kultury i sztuki w</w:t>
      </w:r>
      <w:r w:rsidR="00467280" w:rsidRPr="00521803">
        <w:t> </w:t>
      </w:r>
      <w:r w:rsidRPr="00521803">
        <w:t>tworzeniu nowych form twórczości</w:t>
      </w:r>
      <w:r w:rsidR="798B0156" w:rsidRPr="00521803">
        <w:t xml:space="preserve"> oraz p</w:t>
      </w:r>
      <w:r w:rsidR="526FE669" w:rsidRPr="00521803">
        <w:t>rogram</w:t>
      </w:r>
      <w:r w:rsidR="798B0156" w:rsidRPr="00521803">
        <w:t>ów</w:t>
      </w:r>
      <w:r w:rsidR="526FE669" w:rsidRPr="00521803">
        <w:t xml:space="preserve"> wspierania działalności artystycznej i kreatywnej w obszarze AI</w:t>
      </w:r>
      <w:r w:rsidR="74621D1C" w:rsidRPr="00521803">
        <w:t>;</w:t>
      </w:r>
    </w:p>
    <w:p w14:paraId="26AF6091" w14:textId="01A29DD9" w:rsidR="00E7192F" w:rsidRPr="00E7192F" w:rsidRDefault="13CB6C98" w:rsidP="00B26343">
      <w:pPr>
        <w:pStyle w:val="Akapitzlist"/>
      </w:pPr>
      <w:r w:rsidRPr="00B26343">
        <w:lastRenderedPageBreak/>
        <w:t>Podejmowanie działań w określonych obszarach związanych z rozwojem sztucznej inteligencji, w szczególności w celu wydajnego i szybkiego dostępu do danych i ich wykorzystywania przez wszystkich uczestników życia gospodarczego</w:t>
      </w:r>
      <w:r w:rsidR="1CD7ACC8" w:rsidRPr="00B26343">
        <w:t>.</w:t>
      </w:r>
      <w:r w:rsidR="00E7192F">
        <w:br/>
      </w:r>
    </w:p>
    <w:tbl>
      <w:tblPr>
        <w:tblW w:w="10490" w:type="dxa"/>
        <w:tblInd w:w="-142"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677"/>
        <w:gridCol w:w="3293"/>
        <w:gridCol w:w="992"/>
        <w:gridCol w:w="1134"/>
        <w:gridCol w:w="1559"/>
        <w:gridCol w:w="2835"/>
      </w:tblGrid>
      <w:tr w:rsidR="00E7192F" w14:paraId="25A83429" w14:textId="77777777" w:rsidTr="73E6F9BA">
        <w:trPr>
          <w:trHeight w:val="300"/>
        </w:trPr>
        <w:tc>
          <w:tcPr>
            <w:tcW w:w="6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1185AD1" w14:textId="77777777" w:rsidR="00E7192F" w:rsidRPr="00E7192F" w:rsidRDefault="00E7192F" w:rsidP="00642B35">
            <w:pPr>
              <w:spacing w:before="80" w:after="80" w:line="276" w:lineRule="auto"/>
              <w:ind w:left="57"/>
              <w:rPr>
                <w:rFonts w:eastAsia="Arial" w:cs="Arial"/>
                <w:b/>
                <w:bCs/>
                <w:color w:val="000000" w:themeColor="text1"/>
                <w:sz w:val="18"/>
                <w:szCs w:val="18"/>
              </w:rPr>
            </w:pPr>
            <w:r w:rsidRPr="00E7192F">
              <w:rPr>
                <w:rFonts w:eastAsia="Arial" w:cs="Arial"/>
                <w:b/>
                <w:bCs/>
                <w:color w:val="000000" w:themeColor="text1"/>
                <w:sz w:val="18"/>
                <w:szCs w:val="18"/>
              </w:rPr>
              <w:t xml:space="preserve">Lp. </w:t>
            </w:r>
          </w:p>
        </w:tc>
        <w:tc>
          <w:tcPr>
            <w:tcW w:w="32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0E60C9FD" w14:textId="77777777" w:rsidR="00E7192F" w:rsidRPr="00E7192F" w:rsidRDefault="00E7192F" w:rsidP="00642B35">
            <w:pPr>
              <w:spacing w:before="80" w:after="80" w:line="276" w:lineRule="auto"/>
              <w:ind w:left="57"/>
              <w:rPr>
                <w:rFonts w:eastAsia="Arial" w:cs="Arial"/>
                <w:b/>
                <w:bCs/>
                <w:color w:val="000000" w:themeColor="text1"/>
                <w:sz w:val="18"/>
                <w:szCs w:val="18"/>
              </w:rPr>
            </w:pPr>
            <w:r w:rsidRPr="00E7192F">
              <w:rPr>
                <w:rFonts w:eastAsia="Arial" w:cs="Arial"/>
                <w:b/>
                <w:bCs/>
                <w:color w:val="000000" w:themeColor="text1"/>
                <w:sz w:val="18"/>
                <w:szCs w:val="18"/>
              </w:rPr>
              <w:t xml:space="preserve">Nazwa wskaźnika </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2319C05" w14:textId="77777777" w:rsidR="00E7192F" w:rsidRDefault="00E7192F" w:rsidP="00642B35">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 xml:space="preserve">Wartość bazowa  </w:t>
            </w:r>
            <w:r w:rsidRPr="3B3A52B8">
              <w:rPr>
                <w:rFonts w:eastAsia="Arial" w:cs="Arial"/>
                <w:color w:val="000000" w:themeColor="text1"/>
                <w:sz w:val="18"/>
                <w:szCs w:val="18"/>
              </w:rPr>
              <w:t xml:space="preserve"> </w:t>
            </w:r>
          </w:p>
        </w:tc>
        <w:tc>
          <w:tcPr>
            <w:tcW w:w="1134" w:type="dxa"/>
            <w:tcBorders>
              <w:top w:val="single" w:sz="8" w:space="0" w:color="000000" w:themeColor="text1"/>
              <w:left w:val="nil"/>
              <w:bottom w:val="single" w:sz="8" w:space="0" w:color="000000" w:themeColor="text1"/>
              <w:right w:val="single" w:sz="8" w:space="0" w:color="000000" w:themeColor="text1"/>
            </w:tcBorders>
            <w:shd w:val="clear" w:color="auto" w:fill="E1D4E9"/>
            <w:vAlign w:val="center"/>
          </w:tcPr>
          <w:p w14:paraId="343B2CA1" w14:textId="77777777" w:rsidR="00E7192F" w:rsidRDefault="00E7192F" w:rsidP="00642B35">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Wartość docelowa</w:t>
            </w:r>
            <w:r w:rsidRPr="3B3A52B8">
              <w:rPr>
                <w:rFonts w:eastAsia="Arial" w:cs="Arial"/>
                <w:color w:val="000000" w:themeColor="text1"/>
                <w:sz w:val="18"/>
                <w:szCs w:val="18"/>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5D2BFAE5" w14:textId="77777777" w:rsidR="00E7192F" w:rsidRDefault="00E7192F" w:rsidP="00642B35">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Rok, do kiedy wskaźnik ma zostać osiągnięty</w:t>
            </w:r>
            <w:r w:rsidRPr="3B3A52B8">
              <w:rPr>
                <w:rFonts w:eastAsia="Arial" w:cs="Arial"/>
                <w:color w:val="000000" w:themeColor="text1"/>
                <w:sz w:val="18"/>
                <w:szCs w:val="18"/>
              </w:rPr>
              <w:t xml:space="preserve"> </w:t>
            </w:r>
          </w:p>
        </w:tc>
        <w:tc>
          <w:tcPr>
            <w:tcW w:w="2835" w:type="dxa"/>
            <w:tcBorders>
              <w:top w:val="single" w:sz="8" w:space="0" w:color="000000" w:themeColor="text1"/>
              <w:left w:val="nil"/>
              <w:bottom w:val="single" w:sz="8" w:space="0" w:color="000000" w:themeColor="text1"/>
              <w:right w:val="single" w:sz="8" w:space="0" w:color="000000" w:themeColor="text1"/>
            </w:tcBorders>
            <w:shd w:val="clear" w:color="auto" w:fill="E1D4E9"/>
            <w:vAlign w:val="center"/>
          </w:tcPr>
          <w:p w14:paraId="7B451E4C" w14:textId="77777777" w:rsidR="00E7192F" w:rsidRDefault="00E7192F" w:rsidP="00642B35">
            <w:pPr>
              <w:spacing w:before="80" w:after="80" w:line="276" w:lineRule="auto"/>
              <w:ind w:left="57"/>
              <w:rPr>
                <w:rFonts w:eastAsia="Arial" w:cs="Arial"/>
                <w:color w:val="000000" w:themeColor="text1"/>
                <w:sz w:val="18"/>
                <w:szCs w:val="18"/>
              </w:rPr>
            </w:pPr>
            <w:r w:rsidRPr="3B3A52B8">
              <w:rPr>
                <w:rFonts w:eastAsia="Arial" w:cs="Arial"/>
                <w:b/>
                <w:bCs/>
                <w:color w:val="000000" w:themeColor="text1"/>
                <w:sz w:val="18"/>
                <w:szCs w:val="18"/>
              </w:rPr>
              <w:t>Podmiot odpowiedzialny/ Źródło danych</w:t>
            </w:r>
            <w:r w:rsidRPr="3B3A52B8">
              <w:rPr>
                <w:rFonts w:eastAsia="Arial" w:cs="Arial"/>
                <w:color w:val="000000" w:themeColor="text1"/>
                <w:sz w:val="18"/>
                <w:szCs w:val="18"/>
              </w:rPr>
              <w:t xml:space="preserve"> </w:t>
            </w:r>
          </w:p>
        </w:tc>
      </w:tr>
      <w:tr w:rsidR="00E7192F" w14:paraId="4A2786C9" w14:textId="77777777" w:rsidTr="73E6F9BA">
        <w:trPr>
          <w:trHeight w:val="300"/>
        </w:trPr>
        <w:tc>
          <w:tcPr>
            <w:tcW w:w="104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E5C79C" w14:textId="77777777" w:rsidR="00E7192F" w:rsidRPr="00B659A3" w:rsidRDefault="00E7192F">
            <w:pPr>
              <w:spacing w:before="80" w:after="80" w:line="276" w:lineRule="auto"/>
              <w:rPr>
                <w:rFonts w:eastAsia="Arial" w:cs="Arial"/>
                <w:b/>
                <w:bCs/>
              </w:rPr>
            </w:pPr>
            <w:r w:rsidRPr="00B659A3">
              <w:rPr>
                <w:rFonts w:eastAsia="Arial" w:cs="Arial"/>
                <w:b/>
                <w:bCs/>
              </w:rPr>
              <w:t xml:space="preserve">Obszar: Sztuczna inteligencja godna zaufania </w:t>
            </w:r>
          </w:p>
        </w:tc>
      </w:tr>
      <w:tr w:rsidR="00E7192F" w14:paraId="104B829C" w14:textId="77777777" w:rsidTr="73E6F9BA">
        <w:trPr>
          <w:trHeight w:val="300"/>
        </w:trPr>
        <w:tc>
          <w:tcPr>
            <w:tcW w:w="104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AD81FDF" w14:textId="77777777" w:rsidR="00E7192F" w:rsidRPr="00261203" w:rsidRDefault="00E7192F" w:rsidP="00642B35">
            <w:pPr>
              <w:spacing w:before="80" w:after="80" w:line="276" w:lineRule="auto"/>
              <w:ind w:left="57"/>
              <w:rPr>
                <w:rFonts w:eastAsia="Arial" w:cs="Arial"/>
                <w:color w:val="000000" w:themeColor="text1"/>
                <w:sz w:val="18"/>
                <w:szCs w:val="18"/>
              </w:rPr>
            </w:pPr>
            <w:r w:rsidRPr="3B3A52B8">
              <w:rPr>
                <w:rFonts w:eastAsia="Arial" w:cs="Arial"/>
                <w:b/>
                <w:bCs/>
                <w:sz w:val="18"/>
                <w:szCs w:val="18"/>
              </w:rPr>
              <w:t>WSKAŹNIKI PRODUKTU:</w:t>
            </w:r>
            <w:r w:rsidRPr="3B3A52B8">
              <w:rPr>
                <w:rFonts w:eastAsia="Arial" w:cs="Arial"/>
                <w:sz w:val="18"/>
                <w:szCs w:val="18"/>
              </w:rPr>
              <w:t xml:space="preserve"> </w:t>
            </w:r>
          </w:p>
        </w:tc>
      </w:tr>
      <w:tr w:rsidR="00E7192F" w14:paraId="6760DE53" w14:textId="77777777" w:rsidTr="73E6F9BA">
        <w:trPr>
          <w:trHeight w:val="300"/>
        </w:trPr>
        <w:tc>
          <w:tcPr>
            <w:tcW w:w="6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62DA9EE1" w14:textId="006DF89D" w:rsidR="00E7192F" w:rsidRDefault="00E7192F">
            <w:pPr>
              <w:spacing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122D95">
              <w:rPr>
                <w:rFonts w:eastAsia="Arial" w:cs="Arial"/>
                <w:color w:val="000000" w:themeColor="text1"/>
                <w:sz w:val="18"/>
                <w:szCs w:val="18"/>
              </w:rPr>
              <w:t>1</w:t>
            </w:r>
            <w:r w:rsidR="766C94D2" w:rsidRPr="5D5922E5">
              <w:rPr>
                <w:rFonts w:eastAsia="Arial" w:cs="Arial"/>
                <w:color w:val="000000" w:themeColor="text1"/>
                <w:sz w:val="18"/>
                <w:szCs w:val="18"/>
              </w:rPr>
              <w:t>.</w:t>
            </w:r>
          </w:p>
        </w:tc>
        <w:tc>
          <w:tcPr>
            <w:tcW w:w="32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0E0835"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Liczba wytycznych dotyczących transparentności algorytmów personalizujących oferty zakupowe </w:t>
            </w:r>
          </w:p>
        </w:tc>
        <w:tc>
          <w:tcPr>
            <w:tcW w:w="992" w:type="dxa"/>
            <w:tcBorders>
              <w:top w:val="single" w:sz="8" w:space="0" w:color="000000" w:themeColor="text1"/>
              <w:left w:val="nil"/>
              <w:bottom w:val="single" w:sz="8" w:space="0" w:color="000000" w:themeColor="text1"/>
              <w:right w:val="single" w:sz="8" w:space="0" w:color="000000" w:themeColor="text1"/>
            </w:tcBorders>
            <w:vAlign w:val="center"/>
          </w:tcPr>
          <w:p w14:paraId="4D5DDDBA"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1007CE"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1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083E81"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2028 </w:t>
            </w:r>
          </w:p>
        </w:tc>
        <w:tc>
          <w:tcPr>
            <w:tcW w:w="28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52BE72"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UOKiK </w:t>
            </w:r>
          </w:p>
        </w:tc>
      </w:tr>
      <w:tr w:rsidR="00E7192F" w14:paraId="44850C0A" w14:textId="77777777" w:rsidTr="73E6F9BA">
        <w:trPr>
          <w:trHeight w:val="300"/>
        </w:trPr>
        <w:tc>
          <w:tcPr>
            <w:tcW w:w="6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0A3DF7DD" w14:textId="64F0CD4C" w:rsidR="00E7192F" w:rsidRDefault="00E7192F">
            <w:pPr>
              <w:spacing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122D95">
              <w:rPr>
                <w:rFonts w:eastAsia="Arial" w:cs="Arial"/>
                <w:color w:val="000000" w:themeColor="text1"/>
                <w:sz w:val="18"/>
                <w:szCs w:val="18"/>
              </w:rPr>
              <w:t>2</w:t>
            </w:r>
            <w:r w:rsidR="4A54D35E" w:rsidRPr="5D5922E5">
              <w:rPr>
                <w:rFonts w:eastAsia="Arial" w:cs="Arial"/>
                <w:color w:val="000000" w:themeColor="text1"/>
                <w:sz w:val="18"/>
                <w:szCs w:val="18"/>
              </w:rPr>
              <w:t>.</w:t>
            </w:r>
          </w:p>
        </w:tc>
        <w:tc>
          <w:tcPr>
            <w:tcW w:w="32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5A875F"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Liczba audytów bezpieczeństwa i etyki przeprowadzonych w organizacjach wykorzystujących AI </w:t>
            </w:r>
          </w:p>
        </w:tc>
        <w:tc>
          <w:tcPr>
            <w:tcW w:w="992" w:type="dxa"/>
            <w:tcBorders>
              <w:top w:val="single" w:sz="8" w:space="0" w:color="000000" w:themeColor="text1"/>
              <w:left w:val="nil"/>
              <w:bottom w:val="single" w:sz="8" w:space="0" w:color="000000" w:themeColor="text1"/>
              <w:right w:val="single" w:sz="8" w:space="0" w:color="000000" w:themeColor="text1"/>
            </w:tcBorders>
            <w:vAlign w:val="center"/>
          </w:tcPr>
          <w:p w14:paraId="5A07EFD2"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8840D9"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500 </w:t>
            </w:r>
          </w:p>
          <w:p w14:paraId="6F2CC4CF"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(100 audytów rocznie począwszy od 2026 r.)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871C55"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2030 </w:t>
            </w:r>
          </w:p>
        </w:tc>
        <w:tc>
          <w:tcPr>
            <w:tcW w:w="28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56A859"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NASK (badanie przeprowadzone przez NASK) </w:t>
            </w:r>
          </w:p>
        </w:tc>
      </w:tr>
      <w:tr w:rsidR="00E7192F" w14:paraId="04228150" w14:textId="77777777" w:rsidTr="73E6F9BA">
        <w:trPr>
          <w:trHeight w:val="300"/>
        </w:trPr>
        <w:tc>
          <w:tcPr>
            <w:tcW w:w="6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F2BADD4" w14:textId="0AE39335" w:rsidR="00E7192F" w:rsidRDefault="00E7192F">
            <w:pPr>
              <w:spacing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122D95">
              <w:rPr>
                <w:rFonts w:eastAsia="Arial" w:cs="Arial"/>
                <w:color w:val="000000" w:themeColor="text1"/>
                <w:sz w:val="18"/>
                <w:szCs w:val="18"/>
              </w:rPr>
              <w:t>3</w:t>
            </w:r>
            <w:r w:rsidR="07C080EB" w:rsidRPr="5D5922E5">
              <w:rPr>
                <w:rFonts w:eastAsia="Arial" w:cs="Arial"/>
                <w:color w:val="000000" w:themeColor="text1"/>
                <w:sz w:val="18"/>
                <w:szCs w:val="18"/>
              </w:rPr>
              <w:t>.</w:t>
            </w:r>
          </w:p>
        </w:tc>
        <w:tc>
          <w:tcPr>
            <w:tcW w:w="32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B881D3"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Liczba organizacji, które wdrożyły polityki transparentności w zakresie wykorzystania AI </w:t>
            </w:r>
          </w:p>
        </w:tc>
        <w:tc>
          <w:tcPr>
            <w:tcW w:w="992" w:type="dxa"/>
            <w:tcBorders>
              <w:top w:val="single" w:sz="8" w:space="0" w:color="000000" w:themeColor="text1"/>
              <w:left w:val="nil"/>
              <w:bottom w:val="single" w:sz="8" w:space="0" w:color="000000" w:themeColor="text1"/>
              <w:right w:val="single" w:sz="8" w:space="0" w:color="000000" w:themeColor="text1"/>
            </w:tcBorders>
            <w:vAlign w:val="center"/>
          </w:tcPr>
          <w:p w14:paraId="06592D09"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215A48"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50%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9155D8"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2030 </w:t>
            </w:r>
          </w:p>
        </w:tc>
        <w:tc>
          <w:tcPr>
            <w:tcW w:w="28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972992"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NASK (badanie przeprowadzone przez NASK) </w:t>
            </w:r>
          </w:p>
        </w:tc>
      </w:tr>
      <w:tr w:rsidR="00E7192F" w14:paraId="38A2213D" w14:textId="77777777" w:rsidTr="73E6F9BA">
        <w:trPr>
          <w:trHeight w:val="300"/>
        </w:trPr>
        <w:tc>
          <w:tcPr>
            <w:tcW w:w="6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3AC7812D" w14:textId="55EA2682" w:rsidR="00E7192F" w:rsidRDefault="00E7192F">
            <w:pPr>
              <w:spacing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00122D95">
              <w:rPr>
                <w:rFonts w:eastAsia="Arial" w:cs="Arial"/>
                <w:color w:val="000000" w:themeColor="text1"/>
                <w:sz w:val="18"/>
                <w:szCs w:val="18"/>
              </w:rPr>
              <w:t>4</w:t>
            </w:r>
            <w:r w:rsidR="2C499175" w:rsidRPr="5D5922E5">
              <w:rPr>
                <w:rFonts w:eastAsia="Arial" w:cs="Arial"/>
                <w:color w:val="000000" w:themeColor="text1"/>
                <w:sz w:val="18"/>
                <w:szCs w:val="18"/>
              </w:rPr>
              <w:t>.</w:t>
            </w:r>
          </w:p>
        </w:tc>
        <w:tc>
          <w:tcPr>
            <w:tcW w:w="32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B36E26" w14:textId="1E76A1A0" w:rsidR="00E7192F" w:rsidRDefault="27306279" w:rsidP="00642B35">
            <w:pPr>
              <w:spacing w:before="80" w:after="80" w:line="276" w:lineRule="auto"/>
              <w:ind w:left="57"/>
              <w:rPr>
                <w:rFonts w:eastAsia="Arial" w:cs="Arial"/>
                <w:sz w:val="18"/>
                <w:szCs w:val="18"/>
              </w:rPr>
            </w:pPr>
            <w:r w:rsidRPr="39E5A0F1">
              <w:rPr>
                <w:rFonts w:eastAsia="Arial" w:cs="Arial"/>
                <w:sz w:val="18"/>
                <w:szCs w:val="18"/>
              </w:rPr>
              <w:t>Liczba raportów z monitorowania rynku i</w:t>
            </w:r>
            <w:r w:rsidR="702FC766" w:rsidRPr="39E5A0F1">
              <w:rPr>
                <w:rFonts w:eastAsia="Arial" w:cs="Arial"/>
                <w:sz w:val="18"/>
                <w:szCs w:val="18"/>
              </w:rPr>
              <w:t> </w:t>
            </w:r>
            <w:r w:rsidRPr="39E5A0F1">
              <w:rPr>
                <w:rFonts w:eastAsia="Arial" w:cs="Arial"/>
                <w:sz w:val="18"/>
                <w:szCs w:val="18"/>
              </w:rPr>
              <w:t xml:space="preserve">analizy wpływu technologii sztucznej inteligencji na konkurencję i prawa konsumenckie </w:t>
            </w:r>
          </w:p>
        </w:tc>
        <w:tc>
          <w:tcPr>
            <w:tcW w:w="992" w:type="dxa"/>
            <w:tcBorders>
              <w:top w:val="single" w:sz="8" w:space="0" w:color="000000" w:themeColor="text1"/>
              <w:left w:val="nil"/>
              <w:bottom w:val="single" w:sz="8" w:space="0" w:color="000000" w:themeColor="text1"/>
              <w:right w:val="single" w:sz="8" w:space="0" w:color="000000" w:themeColor="text1"/>
            </w:tcBorders>
            <w:vAlign w:val="center"/>
          </w:tcPr>
          <w:p w14:paraId="08955045"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351DD6"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1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C6927B"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2026 </w:t>
            </w:r>
          </w:p>
        </w:tc>
        <w:tc>
          <w:tcPr>
            <w:tcW w:w="28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EE3633"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MC/ UOKIK/ NASK </w:t>
            </w:r>
          </w:p>
        </w:tc>
      </w:tr>
      <w:tr w:rsidR="00E7192F" w14:paraId="375B969E" w14:textId="77777777" w:rsidTr="73E6F9BA">
        <w:trPr>
          <w:trHeight w:val="300"/>
        </w:trPr>
        <w:tc>
          <w:tcPr>
            <w:tcW w:w="104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7C111B91" w14:textId="77777777" w:rsidR="00E7192F" w:rsidRPr="00261203" w:rsidRDefault="00E7192F" w:rsidP="00642B35">
            <w:pPr>
              <w:spacing w:before="80" w:after="80" w:line="276" w:lineRule="auto"/>
              <w:ind w:left="57"/>
              <w:rPr>
                <w:rFonts w:eastAsia="Arial" w:cs="Arial"/>
                <w:color w:val="000000" w:themeColor="text1"/>
                <w:sz w:val="18"/>
                <w:szCs w:val="18"/>
              </w:rPr>
            </w:pPr>
            <w:r w:rsidRPr="3B3A52B8">
              <w:rPr>
                <w:rFonts w:eastAsia="Arial" w:cs="Arial"/>
                <w:b/>
                <w:bCs/>
                <w:sz w:val="18"/>
                <w:szCs w:val="18"/>
              </w:rPr>
              <w:t>WSKAŹNIKI REZULTATU:</w:t>
            </w:r>
            <w:r w:rsidRPr="3B3A52B8">
              <w:rPr>
                <w:rFonts w:eastAsia="Arial" w:cs="Arial"/>
                <w:sz w:val="18"/>
                <w:szCs w:val="18"/>
              </w:rPr>
              <w:t xml:space="preserve"> </w:t>
            </w:r>
          </w:p>
        </w:tc>
      </w:tr>
      <w:tr w:rsidR="00E7192F" w14:paraId="70FC80F1" w14:textId="77777777" w:rsidTr="73E6F9BA">
        <w:trPr>
          <w:trHeight w:val="300"/>
        </w:trPr>
        <w:tc>
          <w:tcPr>
            <w:tcW w:w="6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4FADF880" w14:textId="64344F69" w:rsidR="00E7192F" w:rsidRDefault="00E7192F">
            <w:pPr>
              <w:spacing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72C2A8C1" w:rsidRPr="5D5922E5">
              <w:rPr>
                <w:rFonts w:eastAsia="Arial" w:cs="Arial"/>
                <w:color w:val="000000" w:themeColor="text1"/>
                <w:sz w:val="18"/>
                <w:szCs w:val="18"/>
              </w:rPr>
              <w:t>1.</w:t>
            </w:r>
          </w:p>
        </w:tc>
        <w:tc>
          <w:tcPr>
            <w:tcW w:w="32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231CD1" w14:textId="603F6DDD" w:rsidR="00E7192F" w:rsidRDefault="27306279" w:rsidP="00642B35">
            <w:pPr>
              <w:spacing w:before="80" w:after="80" w:line="276" w:lineRule="auto"/>
              <w:ind w:left="57"/>
              <w:rPr>
                <w:rFonts w:eastAsia="Arial" w:cs="Arial"/>
                <w:sz w:val="18"/>
                <w:szCs w:val="18"/>
              </w:rPr>
            </w:pPr>
            <w:r w:rsidRPr="39E5A0F1">
              <w:rPr>
                <w:rFonts w:eastAsia="Arial" w:cs="Arial"/>
                <w:sz w:val="18"/>
                <w:szCs w:val="18"/>
              </w:rPr>
              <w:t>Odsetek przeszkolonych pracowników sektora kultury, którzy nabyli nową wiedzę z zakresu praw autorskich w</w:t>
            </w:r>
            <w:r w:rsidR="702FC766" w:rsidRPr="39E5A0F1">
              <w:rPr>
                <w:rFonts w:eastAsia="Arial" w:cs="Arial"/>
                <w:sz w:val="18"/>
                <w:szCs w:val="18"/>
              </w:rPr>
              <w:t> </w:t>
            </w:r>
            <w:r w:rsidRPr="39E5A0F1">
              <w:rPr>
                <w:rFonts w:eastAsia="Arial" w:cs="Arial"/>
                <w:sz w:val="18"/>
                <w:szCs w:val="18"/>
              </w:rPr>
              <w:t xml:space="preserve">kontekście AI oraz korzystania z AI </w:t>
            </w:r>
          </w:p>
        </w:tc>
        <w:tc>
          <w:tcPr>
            <w:tcW w:w="992" w:type="dxa"/>
            <w:tcBorders>
              <w:top w:val="nil"/>
              <w:left w:val="nil"/>
              <w:bottom w:val="single" w:sz="8" w:space="0" w:color="000000" w:themeColor="text1"/>
              <w:right w:val="single" w:sz="8" w:space="0" w:color="000000" w:themeColor="text1"/>
            </w:tcBorders>
            <w:vAlign w:val="center"/>
          </w:tcPr>
          <w:p w14:paraId="3E15615B"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nil"/>
              <w:left w:val="single" w:sz="8" w:space="0" w:color="000000" w:themeColor="text1"/>
              <w:bottom w:val="single" w:sz="8" w:space="0" w:color="000000" w:themeColor="text1"/>
              <w:right w:val="single" w:sz="8" w:space="0" w:color="000000" w:themeColor="text1"/>
            </w:tcBorders>
            <w:vAlign w:val="center"/>
          </w:tcPr>
          <w:p w14:paraId="5544BB52"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30% </w:t>
            </w:r>
          </w:p>
        </w:tc>
        <w:tc>
          <w:tcPr>
            <w:tcW w:w="1559" w:type="dxa"/>
            <w:tcBorders>
              <w:top w:val="nil"/>
              <w:left w:val="single" w:sz="8" w:space="0" w:color="000000" w:themeColor="text1"/>
              <w:bottom w:val="single" w:sz="8" w:space="0" w:color="000000" w:themeColor="text1"/>
              <w:right w:val="single" w:sz="8" w:space="0" w:color="000000" w:themeColor="text1"/>
            </w:tcBorders>
            <w:vAlign w:val="center"/>
          </w:tcPr>
          <w:p w14:paraId="48D31BC5"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2030 </w:t>
            </w:r>
          </w:p>
        </w:tc>
        <w:tc>
          <w:tcPr>
            <w:tcW w:w="2835" w:type="dxa"/>
            <w:tcBorders>
              <w:top w:val="nil"/>
              <w:left w:val="single" w:sz="8" w:space="0" w:color="000000" w:themeColor="text1"/>
              <w:bottom w:val="single" w:sz="8" w:space="0" w:color="000000" w:themeColor="text1"/>
              <w:right w:val="single" w:sz="8" w:space="0" w:color="000000" w:themeColor="text1"/>
            </w:tcBorders>
            <w:vAlign w:val="center"/>
          </w:tcPr>
          <w:p w14:paraId="65DD2C61"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MKiDN </w:t>
            </w:r>
          </w:p>
        </w:tc>
      </w:tr>
      <w:tr w:rsidR="00E7192F" w14:paraId="45A8774A" w14:textId="77777777" w:rsidTr="73E6F9BA">
        <w:trPr>
          <w:trHeight w:val="300"/>
        </w:trPr>
        <w:tc>
          <w:tcPr>
            <w:tcW w:w="6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D4E9"/>
            <w:vAlign w:val="center"/>
          </w:tcPr>
          <w:p w14:paraId="21EB997C" w14:textId="0B65D268" w:rsidR="00E7192F" w:rsidRDefault="00E7192F">
            <w:pPr>
              <w:spacing w:line="276" w:lineRule="auto"/>
              <w:rPr>
                <w:rFonts w:eastAsia="Arial" w:cs="Arial"/>
                <w:color w:val="000000" w:themeColor="text1"/>
                <w:sz w:val="18"/>
                <w:szCs w:val="18"/>
              </w:rPr>
            </w:pPr>
            <w:r w:rsidRPr="3B3A52B8">
              <w:rPr>
                <w:rFonts w:eastAsia="Arial" w:cs="Arial"/>
                <w:color w:val="000000" w:themeColor="text1"/>
                <w:sz w:val="18"/>
                <w:szCs w:val="18"/>
              </w:rPr>
              <w:t xml:space="preserve"> </w:t>
            </w:r>
            <w:r w:rsidR="63FD75E4" w:rsidRPr="5D5922E5">
              <w:rPr>
                <w:rFonts w:eastAsia="Arial" w:cs="Arial"/>
                <w:color w:val="000000" w:themeColor="text1"/>
                <w:sz w:val="18"/>
                <w:szCs w:val="18"/>
              </w:rPr>
              <w:t>2.</w:t>
            </w:r>
          </w:p>
        </w:tc>
        <w:tc>
          <w:tcPr>
            <w:tcW w:w="32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6BEE28" w14:textId="77777777" w:rsidR="00E7192F" w:rsidRDefault="00E7192F" w:rsidP="00642B35">
            <w:pPr>
              <w:spacing w:before="80" w:after="80"/>
              <w:ind w:left="57"/>
              <w:rPr>
                <w:rFonts w:eastAsia="Arial" w:cs="Arial"/>
                <w:sz w:val="18"/>
                <w:szCs w:val="18"/>
              </w:rPr>
            </w:pPr>
            <w:r>
              <w:rPr>
                <w:rFonts w:eastAsia="Arial" w:cs="Arial"/>
                <w:sz w:val="18"/>
                <w:szCs w:val="18"/>
              </w:rPr>
              <w:t xml:space="preserve">Odsetek przeszkolonych </w:t>
            </w:r>
            <w:r w:rsidRPr="3B3A52B8">
              <w:rPr>
                <w:rFonts w:eastAsia="Arial" w:cs="Arial"/>
                <w:sz w:val="18"/>
                <w:szCs w:val="18"/>
              </w:rPr>
              <w:t>twórców, pracowników sektora kultury i sztuki</w:t>
            </w:r>
            <w:r>
              <w:rPr>
                <w:rFonts w:eastAsia="Arial" w:cs="Arial"/>
                <w:sz w:val="18"/>
                <w:szCs w:val="18"/>
              </w:rPr>
              <w:t>, którzy nabyli nową wiedzę</w:t>
            </w:r>
            <w:r w:rsidRPr="3B3A52B8">
              <w:rPr>
                <w:rFonts w:eastAsia="Arial" w:cs="Arial"/>
                <w:sz w:val="18"/>
                <w:szCs w:val="18"/>
              </w:rPr>
              <w:t xml:space="preserve"> w zakresie praw autorskich w kontekście AI oraz etycznego i zgodnego z prawem korzystania z AI w pracy twórczej </w:t>
            </w:r>
          </w:p>
        </w:tc>
        <w:tc>
          <w:tcPr>
            <w:tcW w:w="992" w:type="dxa"/>
            <w:tcBorders>
              <w:top w:val="single" w:sz="8" w:space="0" w:color="000000" w:themeColor="text1"/>
              <w:left w:val="nil"/>
              <w:bottom w:val="single" w:sz="8" w:space="0" w:color="000000" w:themeColor="text1"/>
              <w:right w:val="single" w:sz="8" w:space="0" w:color="000000" w:themeColor="text1"/>
            </w:tcBorders>
            <w:vAlign w:val="center"/>
          </w:tcPr>
          <w:p w14:paraId="559C52A4"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0%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1B3CCF"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30%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F8CC3B"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2029 </w:t>
            </w:r>
          </w:p>
        </w:tc>
        <w:tc>
          <w:tcPr>
            <w:tcW w:w="28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BFD703" w14:textId="77777777" w:rsidR="00E7192F" w:rsidRDefault="00E7192F" w:rsidP="00642B35">
            <w:pPr>
              <w:spacing w:before="80" w:after="80" w:line="276" w:lineRule="auto"/>
              <w:ind w:left="57"/>
              <w:rPr>
                <w:rFonts w:eastAsia="Arial" w:cs="Arial"/>
                <w:sz w:val="18"/>
                <w:szCs w:val="18"/>
              </w:rPr>
            </w:pPr>
            <w:r w:rsidRPr="3B3A52B8">
              <w:rPr>
                <w:rFonts w:eastAsia="Arial" w:cs="Arial"/>
                <w:sz w:val="18"/>
                <w:szCs w:val="18"/>
              </w:rPr>
              <w:t xml:space="preserve">MKiDN </w:t>
            </w:r>
          </w:p>
        </w:tc>
      </w:tr>
    </w:tbl>
    <w:p w14:paraId="697FC0DC" w14:textId="557C3E51" w:rsidR="00E7192F" w:rsidRPr="00E7192F" w:rsidRDefault="00E7192F" w:rsidP="00521803">
      <w:pPr>
        <w:ind w:left="720"/>
      </w:pPr>
    </w:p>
    <w:tbl>
      <w:tblPr>
        <w:tblW w:w="2015" w:type="dxa"/>
        <w:tblInd w:w="-142"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2015"/>
      </w:tblGrid>
      <w:tr w:rsidR="00E7192F" w14:paraId="72A53B73" w14:textId="77777777" w:rsidTr="00E7192F">
        <w:trPr>
          <w:trHeight w:val="300"/>
        </w:trPr>
        <w:tc>
          <w:tcPr>
            <w:tcW w:w="2015" w:type="dxa"/>
            <w:tcBorders>
              <w:top w:val="nil"/>
              <w:left w:val="nil"/>
              <w:bottom w:val="nil"/>
              <w:right w:val="nil"/>
            </w:tcBorders>
            <w:vAlign w:val="center"/>
          </w:tcPr>
          <w:p w14:paraId="432B6DC8" w14:textId="572A889A" w:rsidR="00E7192F" w:rsidRDefault="00E7192F"/>
        </w:tc>
      </w:tr>
      <w:tr w:rsidR="00122D95" w14:paraId="68978C2D" w14:textId="77777777" w:rsidTr="00E7192F">
        <w:trPr>
          <w:trHeight w:val="300"/>
        </w:trPr>
        <w:tc>
          <w:tcPr>
            <w:tcW w:w="2015" w:type="dxa"/>
            <w:tcBorders>
              <w:top w:val="nil"/>
              <w:left w:val="nil"/>
              <w:bottom w:val="nil"/>
              <w:right w:val="nil"/>
            </w:tcBorders>
            <w:vAlign w:val="center"/>
          </w:tcPr>
          <w:p w14:paraId="53A192FD" w14:textId="77777777" w:rsidR="00122D95" w:rsidRDefault="00122D95"/>
          <w:p w14:paraId="6A344240" w14:textId="77777777" w:rsidR="00122D95" w:rsidRDefault="00122D95"/>
          <w:p w14:paraId="6528C843" w14:textId="77777777" w:rsidR="00122D95" w:rsidRDefault="00122D95"/>
        </w:tc>
      </w:tr>
    </w:tbl>
    <w:p w14:paraId="69C8CEBA" w14:textId="067BCB1C" w:rsidR="00805971" w:rsidRDefault="00805971" w:rsidP="00805971"/>
    <w:p w14:paraId="17633663" w14:textId="1BBB4404" w:rsidR="00461210" w:rsidRPr="00461210" w:rsidRDefault="00461210" w:rsidP="00461210">
      <w:pPr>
        <w:pStyle w:val="Nagwek1"/>
        <w:rPr>
          <w:rFonts w:eastAsiaTheme="minorEastAsia"/>
        </w:rPr>
      </w:pPr>
      <w:bookmarkStart w:id="37" w:name="_Toc227047097"/>
      <w:r w:rsidRPr="006A3D0B">
        <w:lastRenderedPageBreak/>
        <w:t>System wdrażania Polityki AI</w:t>
      </w:r>
      <w:r>
        <w:br/>
      </w:r>
      <w:r w:rsidR="00D81450">
        <w:rPr>
          <w:noProof/>
        </w:rPr>
        <mc:AlternateContent>
          <mc:Choice Requires="wps">
            <w:drawing>
              <wp:anchor distT="0" distB="0" distL="114300" distR="114300" simplePos="0" relativeHeight="251658275" behindDoc="0" locked="0" layoutInCell="1" allowOverlap="1" wp14:anchorId="4DB41AF2" wp14:editId="223B58D6">
                <wp:simplePos x="0" y="0"/>
                <wp:positionH relativeFrom="column">
                  <wp:posOffset>3626</wp:posOffset>
                </wp:positionH>
                <wp:positionV relativeFrom="paragraph">
                  <wp:posOffset>524486</wp:posOffset>
                </wp:positionV>
                <wp:extent cx="4907666" cy="0"/>
                <wp:effectExtent l="0" t="0" r="7620" b="12700"/>
                <wp:wrapNone/>
                <wp:docPr id="1085060625" name="Łącznik prosty 2"/>
                <wp:cNvGraphicFramePr/>
                <a:graphic xmlns:a="http://schemas.openxmlformats.org/drawingml/2006/main">
                  <a:graphicData uri="http://schemas.microsoft.com/office/word/2010/wordprocessingShape">
                    <wps:wsp>
                      <wps:cNvCnPr/>
                      <wps:spPr>
                        <a:xfrm>
                          <a:off x="0" y="0"/>
                          <a:ext cx="4907666"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26B56DF6">
              <v:line id="Łącznik prosty 2"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41.3pt" to="386.75pt,41.3pt" w14:anchorId="6D313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">
                <v:stroke joinstyle="miter"/>
              </v:line>
            </w:pict>
          </mc:Fallback>
        </mc:AlternateContent>
      </w:r>
      <w:bookmarkEnd w:id="37"/>
    </w:p>
    <w:p w14:paraId="4DABA041" w14:textId="32E507A6" w:rsidR="00C67F88" w:rsidRPr="006A3D0B" w:rsidRDefault="00C67F88" w:rsidP="1912CE15">
      <w:pPr>
        <w:pStyle w:val="Nagwek2"/>
      </w:pPr>
      <w:bookmarkStart w:id="38" w:name="_Toc227047098"/>
      <w:r w:rsidRPr="006A3D0B">
        <w:t>7.1. Koordynacja, monitorowanie,</w:t>
      </w:r>
      <w:r w:rsidR="10165D41" w:rsidRPr="006A3D0B">
        <w:t xml:space="preserve"> ewaluacja</w:t>
      </w:r>
      <w:bookmarkEnd w:id="38"/>
    </w:p>
    <w:p w14:paraId="6BF636E9" w14:textId="266495B1" w:rsidR="00A747BB" w:rsidRDefault="00044392" w:rsidP="000C2280">
      <w:pPr>
        <w:spacing w:after="0" w:line="276" w:lineRule="auto"/>
        <w:rPr>
          <w:rFonts w:eastAsiaTheme="minorEastAsia" w:cs="Arial"/>
          <w:b/>
          <w:bCs/>
        </w:rPr>
      </w:pPr>
      <w:r>
        <w:rPr>
          <w:noProof/>
        </w:rPr>
        <mc:AlternateContent>
          <mc:Choice Requires="wps">
            <w:drawing>
              <wp:anchor distT="0" distB="0" distL="114300" distR="114300" simplePos="0" relativeHeight="251658272" behindDoc="0" locked="0" layoutInCell="1" allowOverlap="1" wp14:anchorId="02C6E7EA" wp14:editId="019A946F">
                <wp:simplePos x="0" y="0"/>
                <wp:positionH relativeFrom="column">
                  <wp:posOffset>3625</wp:posOffset>
                </wp:positionH>
                <wp:positionV relativeFrom="paragraph">
                  <wp:posOffset>102323</wp:posOffset>
                </wp:positionV>
                <wp:extent cx="5312780" cy="0"/>
                <wp:effectExtent l="0" t="0" r="8890" b="12700"/>
                <wp:wrapNone/>
                <wp:docPr id="1065426950" name="Łącznik prosty 2"/>
                <wp:cNvGraphicFramePr/>
                <a:graphic xmlns:a="http://schemas.openxmlformats.org/drawingml/2006/main">
                  <a:graphicData uri="http://schemas.microsoft.com/office/word/2010/wordprocessingShape">
                    <wps:wsp>
                      <wps:cNvCnPr/>
                      <wps:spPr>
                        <a:xfrm>
                          <a:off x="0" y="0"/>
                          <a:ext cx="531278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52CB78B6">
              <v:line id="Łącznik prosty 2" style="position:absolute;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8.05pt" to="418.65pt,8.05pt" w14:anchorId="3BDAF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">
                <v:stroke joinstyle="miter"/>
              </v:line>
            </w:pict>
          </mc:Fallback>
        </mc:AlternateContent>
      </w:r>
    </w:p>
    <w:p w14:paraId="61DC5C49" w14:textId="77777777" w:rsidR="000C2280" w:rsidRPr="000C2280" w:rsidRDefault="000C2280" w:rsidP="000C2280">
      <w:pPr>
        <w:spacing w:after="0" w:line="276" w:lineRule="auto"/>
        <w:rPr>
          <w:rFonts w:eastAsiaTheme="minorEastAsia" w:cs="Arial"/>
          <w:b/>
          <w:bCs/>
        </w:rPr>
      </w:pPr>
    </w:p>
    <w:p w14:paraId="2712BD53" w14:textId="219F0101" w:rsidR="00C67F88" w:rsidRPr="00FD262C" w:rsidRDefault="360116CB" w:rsidP="00FD262C">
      <w:pPr>
        <w:pStyle w:val="Podtytu"/>
      </w:pPr>
      <w:r>
        <w:t>Koordynacja</w:t>
      </w:r>
    </w:p>
    <w:p w14:paraId="776FE7FB" w14:textId="77777777" w:rsidR="004805E7" w:rsidRPr="004805E7" w:rsidRDefault="004805E7" w:rsidP="004805E7">
      <w:pPr>
        <w:spacing w:after="0" w:line="276" w:lineRule="auto"/>
        <w:rPr>
          <w:rFonts w:eastAsiaTheme="minorEastAsia" w:cs="Arial"/>
        </w:rPr>
      </w:pPr>
      <w:r w:rsidRPr="004805E7">
        <w:rPr>
          <w:rFonts w:eastAsiaTheme="minorEastAsia" w:cs="Arial"/>
        </w:rPr>
        <w:t xml:space="preserve">Polityka rozwoju sztucznej inteligencji do 2030 r. zostanie przyjęta uchwałą Rady Ministrów. </w:t>
      </w:r>
    </w:p>
    <w:p w14:paraId="1B23925B" w14:textId="253D803C" w:rsidR="004805E7" w:rsidRPr="004805E7" w:rsidRDefault="004805E7" w:rsidP="75BA2821">
      <w:pPr>
        <w:spacing w:after="0" w:line="276" w:lineRule="auto"/>
        <w:rPr>
          <w:rFonts w:eastAsiaTheme="minorEastAsia" w:cs="Arial"/>
        </w:rPr>
      </w:pPr>
      <w:r w:rsidRPr="75BA2821">
        <w:rPr>
          <w:rFonts w:eastAsiaTheme="minorEastAsia" w:cs="Arial"/>
        </w:rPr>
        <w:t>Organem odpowiedzialnym za koordynację wdrażania Polityki rozwoju sztucznej inteligencji będzie minister właściwy ds. informatyzacji przy nadzorze Komitetu ds. Cyfryzacji. Oprócz koordynacji będzie on realizował wiele zadań szczegółowych, zwłaszcza w obszarze budowania ekosystemu AI w Polsce, rozwijania i wdrażania sztucznej inteligencji w administracji publicznej, utworzenia i utrzymania centralnej platformy zarządzania, rozwijania i wdrażania technologii AI w sektorze publicznym w</w:t>
      </w:r>
      <w:r w:rsidR="00605681">
        <w:rPr>
          <w:rFonts w:eastAsiaTheme="minorEastAsia" w:cs="Arial"/>
        </w:rPr>
        <w:t> </w:t>
      </w:r>
      <w:r w:rsidRPr="75BA2821">
        <w:rPr>
          <w:rFonts w:eastAsiaTheme="minorEastAsia" w:cs="Arial"/>
        </w:rPr>
        <w:t>Polsce, a także budowania świadomości wśród obywateli w zakresie wdrażania uczciwej, godnej zaufania i odpowiedzialnej sztucznej inteligencji.</w:t>
      </w:r>
    </w:p>
    <w:p w14:paraId="3EB25E70" w14:textId="5199D795" w:rsidR="004805E7" w:rsidRPr="004805E7" w:rsidRDefault="004805E7" w:rsidP="004805E7">
      <w:pPr>
        <w:spacing w:after="0" w:line="276" w:lineRule="auto"/>
        <w:rPr>
          <w:rFonts w:eastAsiaTheme="minorEastAsia" w:cs="Arial"/>
        </w:rPr>
      </w:pPr>
      <w:r w:rsidRPr="004805E7">
        <w:rPr>
          <w:rFonts w:eastAsiaTheme="minorEastAsia" w:cs="Arial"/>
        </w:rPr>
        <w:t>Duża część działań o istotnym znaczeniu dla długookresowego rozwoju i wdrażania AI będzie realizowana w obszarze edukacji i nauki, współpracy nauki z biznesem, zdrowia, wymiaru sprawiedliwości, wsparcia dla MŚP, monitorowania wpływu AI na</w:t>
      </w:r>
      <w:r w:rsidR="00DC65DF">
        <w:rPr>
          <w:rFonts w:eastAsiaTheme="minorEastAsia" w:cs="Arial"/>
        </w:rPr>
        <w:t> </w:t>
      </w:r>
      <w:r w:rsidRPr="004805E7">
        <w:rPr>
          <w:rFonts w:eastAsiaTheme="minorEastAsia" w:cs="Arial"/>
        </w:rPr>
        <w:t xml:space="preserve">gospodarkę, rynek pracy i społeczeństwo itp. </w:t>
      </w:r>
    </w:p>
    <w:p w14:paraId="5BDDBD10" w14:textId="77777777" w:rsidR="004805E7" w:rsidRPr="004805E7" w:rsidRDefault="004805E7" w:rsidP="004805E7">
      <w:pPr>
        <w:spacing w:after="0" w:line="276" w:lineRule="auto"/>
        <w:rPr>
          <w:rFonts w:eastAsiaTheme="minorEastAsia" w:cs="Arial"/>
        </w:rPr>
      </w:pPr>
    </w:p>
    <w:p w14:paraId="64AAE880" w14:textId="575E2594" w:rsidR="004805E7" w:rsidRPr="004805E7" w:rsidRDefault="004805E7" w:rsidP="004805E7">
      <w:pPr>
        <w:spacing w:after="0" w:line="276" w:lineRule="auto"/>
        <w:rPr>
          <w:rFonts w:eastAsiaTheme="minorEastAsia" w:cs="Arial"/>
        </w:rPr>
      </w:pPr>
      <w:r w:rsidRPr="004805E7">
        <w:rPr>
          <w:rFonts w:eastAsiaTheme="minorEastAsia" w:cs="Arial"/>
        </w:rPr>
        <w:t>Zagadnienia z zakresu sztucznej inteligencji są procesem przekrojowym i</w:t>
      </w:r>
      <w:r w:rsidR="00D413E8">
        <w:rPr>
          <w:rFonts w:eastAsiaTheme="minorEastAsia" w:cs="Arial"/>
        </w:rPr>
        <w:t> </w:t>
      </w:r>
      <w:r w:rsidRPr="004805E7">
        <w:rPr>
          <w:rFonts w:eastAsiaTheme="minorEastAsia" w:cs="Arial"/>
        </w:rPr>
        <w:t xml:space="preserve">wielowymiarowym, co znajduje odzwierciedlenie w bardzo szerokim zakresie przedmiotowym Polityki. Realizacja celów określonych w dokumencie, wymaga zaangażowania i ścisłej współpracy wielu jednostek sektora publicznego. </w:t>
      </w:r>
      <w:r w:rsidR="003A51DA">
        <w:rPr>
          <w:rFonts w:eastAsiaTheme="minorEastAsia" w:cs="Arial"/>
        </w:rPr>
        <w:t>Konieczne jest w tym zakresie</w:t>
      </w:r>
      <w:r w:rsidRPr="004805E7">
        <w:rPr>
          <w:rFonts w:eastAsiaTheme="minorEastAsia" w:cs="Arial"/>
        </w:rPr>
        <w:t xml:space="preserve"> współdziałani</w:t>
      </w:r>
      <w:r w:rsidR="003A51DA">
        <w:rPr>
          <w:rFonts w:eastAsiaTheme="minorEastAsia" w:cs="Arial"/>
        </w:rPr>
        <w:t>e</w:t>
      </w:r>
      <w:r w:rsidRPr="004805E7">
        <w:rPr>
          <w:rFonts w:eastAsiaTheme="minorEastAsia" w:cs="Arial"/>
        </w:rPr>
        <w:t xml:space="preserve"> rządu przy zachowaniu konstytucyjnej zasady pomocniczości oraz przy założeniu potrzeby wzmacniania decentralizacji państwa oraz tworzenia warunków wielopoziomowej, partnerskiej współpracy w realizacji polityki rozwoju kraju między władzą publiczną i wspólnotami samorządowymi. </w:t>
      </w:r>
    </w:p>
    <w:p w14:paraId="1CC3F842" w14:textId="00EC1E3E" w:rsidR="003E64EF" w:rsidRDefault="004805E7" w:rsidP="75BA2821">
      <w:pPr>
        <w:spacing w:after="0" w:line="276" w:lineRule="auto"/>
        <w:rPr>
          <w:rFonts w:eastAsiaTheme="minorEastAsia" w:cs="Arial"/>
        </w:rPr>
      </w:pPr>
      <w:r w:rsidRPr="75BA2821">
        <w:rPr>
          <w:rFonts w:eastAsiaTheme="minorEastAsia" w:cs="Arial"/>
        </w:rPr>
        <w:t>Podmiotami odpowiedzialnymi za realizację Polityki będą, zgodnie z właściwością, resorty i organy wskazane w tabelach zawierających wskaźniki. Działania te będą realizowane w formie programów, projektów, aktów prawnych i przepisów technicznych</w:t>
      </w:r>
      <w:r w:rsidR="4E04C15A" w:rsidRPr="75BA2821">
        <w:rPr>
          <w:rFonts w:eastAsiaTheme="minorEastAsia" w:cs="Arial"/>
        </w:rPr>
        <w:t xml:space="preserve"> przy wykorzystaniu własnych zasobów. </w:t>
      </w:r>
    </w:p>
    <w:p w14:paraId="0BA6609A" w14:textId="1571B413" w:rsidR="004805E7" w:rsidRPr="004805E7" w:rsidRDefault="01759CF6" w:rsidP="3B3A52B8">
      <w:pPr>
        <w:spacing w:after="0" w:line="276" w:lineRule="auto"/>
        <w:rPr>
          <w:rFonts w:eastAsiaTheme="minorEastAsia" w:cs="Arial"/>
        </w:rPr>
      </w:pPr>
      <w:r w:rsidRPr="3B3A52B8">
        <w:rPr>
          <w:rFonts w:eastAsiaTheme="minorEastAsia" w:cs="Arial"/>
        </w:rPr>
        <w:t xml:space="preserve">W terminie 3 miesięcy od daty przyjęcia Polityki </w:t>
      </w:r>
      <w:r w:rsidR="73E7CAFC" w:rsidRPr="3B3A52B8">
        <w:rPr>
          <w:rFonts w:eastAsiaTheme="minorEastAsia" w:cs="Arial"/>
        </w:rPr>
        <w:t>Ministerstwo Cyfryzacji we</w:t>
      </w:r>
      <w:r w:rsidR="00DC65DF">
        <w:rPr>
          <w:rFonts w:eastAsiaTheme="minorEastAsia" w:cs="Arial"/>
        </w:rPr>
        <w:t> </w:t>
      </w:r>
      <w:r w:rsidR="73E7CAFC" w:rsidRPr="3B3A52B8">
        <w:rPr>
          <w:rFonts w:eastAsiaTheme="minorEastAsia" w:cs="Arial"/>
        </w:rPr>
        <w:t xml:space="preserve">współpracy z podmiotami </w:t>
      </w:r>
      <w:r w:rsidRPr="3B3A52B8">
        <w:rPr>
          <w:rFonts w:eastAsiaTheme="minorEastAsia" w:cs="Arial"/>
        </w:rPr>
        <w:t>odpowiedzialn</w:t>
      </w:r>
      <w:r w:rsidR="73E7CAFC" w:rsidRPr="3B3A52B8">
        <w:rPr>
          <w:rFonts w:eastAsiaTheme="minorEastAsia" w:cs="Arial"/>
        </w:rPr>
        <w:t>ymi</w:t>
      </w:r>
      <w:r w:rsidRPr="3B3A52B8">
        <w:rPr>
          <w:rFonts w:eastAsiaTheme="minorEastAsia" w:cs="Arial"/>
        </w:rPr>
        <w:t xml:space="preserve"> </w:t>
      </w:r>
      <w:r w:rsidR="73E7CAFC" w:rsidRPr="3B3A52B8">
        <w:rPr>
          <w:rFonts w:eastAsiaTheme="minorEastAsia" w:cs="Arial"/>
        </w:rPr>
        <w:t>za realizację działań prowadzonych i</w:t>
      </w:r>
      <w:r w:rsidR="00D413E8">
        <w:rPr>
          <w:rFonts w:eastAsiaTheme="minorEastAsia" w:cs="Arial"/>
        </w:rPr>
        <w:t> </w:t>
      </w:r>
      <w:r w:rsidR="73E7CAFC" w:rsidRPr="3B3A52B8">
        <w:rPr>
          <w:rFonts w:eastAsiaTheme="minorEastAsia" w:cs="Arial"/>
        </w:rPr>
        <w:t>planowanych, wskazanych w Polityce, przygotują harmonogram realizacji tych działań</w:t>
      </w:r>
      <w:r w:rsidRPr="3B3A52B8">
        <w:rPr>
          <w:rFonts w:eastAsiaTheme="minorEastAsia" w:cs="Arial"/>
        </w:rPr>
        <w:t xml:space="preserve">, </w:t>
      </w:r>
      <w:r w:rsidR="73E7CAFC" w:rsidRPr="3B3A52B8">
        <w:rPr>
          <w:rFonts w:eastAsiaTheme="minorEastAsia" w:cs="Arial"/>
        </w:rPr>
        <w:t>tak, by możliwe było osiągnięcie zakładanych celów.</w:t>
      </w:r>
      <w:r w:rsidRPr="3B3A52B8">
        <w:rPr>
          <w:rFonts w:eastAsiaTheme="minorEastAsia" w:cs="Arial"/>
        </w:rPr>
        <w:t xml:space="preserve"> </w:t>
      </w:r>
    </w:p>
    <w:p w14:paraId="62FB074D" w14:textId="7F3E986C" w:rsidR="00186DE4" w:rsidRPr="00521803" w:rsidRDefault="7796242A" w:rsidP="00521803">
      <w:pPr>
        <w:spacing w:after="0" w:line="276" w:lineRule="auto"/>
        <w:rPr>
          <w:rFonts w:eastAsiaTheme="minorEastAsia" w:cs="Arial"/>
        </w:rPr>
      </w:pPr>
      <w:r w:rsidRPr="3B3A52B8">
        <w:rPr>
          <w:rFonts w:eastAsiaTheme="minorEastAsia" w:cs="Arial"/>
        </w:rPr>
        <w:t xml:space="preserve">Przyjmuje się, że w wyniku analiz dokonanych przez podmioty odpowiedzialne działania mogą przyjąć formę portfeli programów i projektów, programów lub projektów. Część zadań może być realizowana również w ramach realizowanych już lub nowo powoływanych (w wyniku programu lub projektu) procesów. </w:t>
      </w:r>
    </w:p>
    <w:p w14:paraId="5F2D8AD7" w14:textId="09FDA6F7" w:rsidR="00C67F88" w:rsidRPr="00FD262C" w:rsidRDefault="00C67F88" w:rsidP="00FD262C">
      <w:pPr>
        <w:pStyle w:val="Podtytu"/>
      </w:pPr>
      <w:r w:rsidRPr="006A3D0B">
        <w:lastRenderedPageBreak/>
        <w:t>Monitorowanie</w:t>
      </w:r>
    </w:p>
    <w:p w14:paraId="79AA70B4" w14:textId="5F197208" w:rsidR="004805E7" w:rsidRPr="004805E7" w:rsidRDefault="004805E7" w:rsidP="004805E7">
      <w:pPr>
        <w:spacing w:after="0" w:line="276" w:lineRule="auto"/>
        <w:rPr>
          <w:rFonts w:eastAsiaTheme="minorEastAsia" w:cs="Arial"/>
        </w:rPr>
      </w:pPr>
      <w:r w:rsidRPr="004805E7">
        <w:rPr>
          <w:rFonts w:eastAsiaTheme="minorEastAsia" w:cs="Arial"/>
        </w:rPr>
        <w:t xml:space="preserve">Minister właściwy do spraw informatyzacji monitoruje realizację Polityki raz w roku. System monitorowania obejmuje badanie postępu zaplanowanych działań w ramach celów i kierunków interwencji oraz stopnia realizacji przyjętych wskaźników efektywności ujętych w tabelach. Wyniki z przeprowadzonego monitoringu realizacji </w:t>
      </w:r>
      <w:r w:rsidR="008B2138">
        <w:rPr>
          <w:rFonts w:eastAsiaTheme="minorEastAsia" w:cs="Arial"/>
        </w:rPr>
        <w:t>Polityki</w:t>
      </w:r>
      <w:r w:rsidRPr="004805E7">
        <w:rPr>
          <w:rFonts w:eastAsiaTheme="minorEastAsia" w:cs="Arial"/>
        </w:rPr>
        <w:t xml:space="preserve"> będą przedstawiane Komitetowi do spraw Cyfryzacji w formie sprawozdania oraz publikowane na stronie internetowej Ministerstwa Cyfryzacji, do końca marca każdego roku. Sprawozdanie będzie sporządzane przez ministra właściwego do spraw informatyzacji w szczególności na podstawie informacji otrzymanych z</w:t>
      </w:r>
      <w:r w:rsidR="00D413E8">
        <w:rPr>
          <w:rFonts w:eastAsiaTheme="minorEastAsia" w:cs="Arial"/>
        </w:rPr>
        <w:t> </w:t>
      </w:r>
      <w:r w:rsidRPr="004805E7">
        <w:rPr>
          <w:rFonts w:eastAsiaTheme="minorEastAsia" w:cs="Arial"/>
        </w:rPr>
        <w:t xml:space="preserve">jednostek sektora publicznego. </w:t>
      </w:r>
    </w:p>
    <w:p w14:paraId="1AB29D02" w14:textId="77777777" w:rsidR="004805E7" w:rsidRPr="004805E7" w:rsidRDefault="004805E7" w:rsidP="004805E7">
      <w:pPr>
        <w:spacing w:after="0" w:line="276" w:lineRule="auto"/>
        <w:rPr>
          <w:rFonts w:eastAsiaTheme="minorEastAsia" w:cs="Arial"/>
        </w:rPr>
      </w:pPr>
    </w:p>
    <w:p w14:paraId="513E13B1" w14:textId="77777777" w:rsidR="004805E7" w:rsidRPr="004805E7" w:rsidRDefault="004805E7" w:rsidP="004805E7">
      <w:pPr>
        <w:spacing w:after="0" w:line="276" w:lineRule="auto"/>
        <w:rPr>
          <w:rFonts w:eastAsiaTheme="minorEastAsia" w:cs="Arial"/>
        </w:rPr>
      </w:pPr>
      <w:r w:rsidRPr="004805E7">
        <w:rPr>
          <w:rFonts w:eastAsiaTheme="minorEastAsia" w:cs="Arial"/>
        </w:rPr>
        <w:t xml:space="preserve">W sprawozdaniu zawarte będą opisy podjętych działań zaplanowanych w Polityce wraz z oceną stopnia ich zaawansowania, wykonania oraz ewentualne zdiagnozowane problemy związane z ich wdrażaniem oraz rekomendacje dla poszczególnych członków Komitetu do spraw Cyfryzacji na kolejny okres. </w:t>
      </w:r>
    </w:p>
    <w:p w14:paraId="55864F75" w14:textId="5AFA0990" w:rsidR="004805E7" w:rsidRPr="004805E7" w:rsidRDefault="004805E7" w:rsidP="004805E7">
      <w:pPr>
        <w:spacing w:after="0" w:line="276" w:lineRule="auto"/>
        <w:rPr>
          <w:rFonts w:eastAsiaTheme="minorEastAsia" w:cs="Arial"/>
        </w:rPr>
      </w:pPr>
      <w:r w:rsidRPr="004805E7">
        <w:rPr>
          <w:rFonts w:eastAsiaTheme="minorEastAsia" w:cs="Arial"/>
        </w:rPr>
        <w:t>Minister właściwy do spraw informatyzacji do końca października każdego roku będzie przedstawiał informację sygnalną na temat najważniejszych zmian w</w:t>
      </w:r>
      <w:r w:rsidR="00D413E8">
        <w:rPr>
          <w:rFonts w:eastAsiaTheme="minorEastAsia" w:cs="Arial"/>
        </w:rPr>
        <w:t> </w:t>
      </w:r>
      <w:r w:rsidRPr="004805E7">
        <w:rPr>
          <w:rFonts w:eastAsiaTheme="minorEastAsia" w:cs="Arial"/>
        </w:rPr>
        <w:t xml:space="preserve">monitorowanych wskaźnikach. </w:t>
      </w:r>
    </w:p>
    <w:p w14:paraId="1CA31366" w14:textId="77777777" w:rsidR="004805E7" w:rsidRPr="004805E7" w:rsidRDefault="004805E7" w:rsidP="004805E7">
      <w:pPr>
        <w:spacing w:after="0" w:line="276" w:lineRule="auto"/>
        <w:rPr>
          <w:rFonts w:eastAsiaTheme="minorEastAsia" w:cs="Arial"/>
        </w:rPr>
      </w:pPr>
    </w:p>
    <w:p w14:paraId="372BE601" w14:textId="2CAE4F6D" w:rsidR="004805E7" w:rsidRPr="004805E7" w:rsidRDefault="004805E7" w:rsidP="004805E7">
      <w:pPr>
        <w:spacing w:after="0" w:line="276" w:lineRule="auto"/>
        <w:rPr>
          <w:rFonts w:eastAsiaTheme="minorEastAsia" w:cs="Arial"/>
        </w:rPr>
      </w:pPr>
      <w:r w:rsidRPr="004805E7">
        <w:rPr>
          <w:rFonts w:eastAsiaTheme="minorEastAsia" w:cs="Arial"/>
        </w:rPr>
        <w:t xml:space="preserve">Dla projektów i programów będących we właściwości ministra ds. informatyzacji monitoring prowadzi Rada Portfela MC oraz </w:t>
      </w:r>
      <w:r w:rsidR="004A1639">
        <w:rPr>
          <w:rFonts w:eastAsiaTheme="minorEastAsia" w:cs="Arial"/>
        </w:rPr>
        <w:t>Komitet do spraw Cyfryzacji</w:t>
      </w:r>
      <w:r w:rsidRPr="004805E7">
        <w:rPr>
          <w:rFonts w:eastAsiaTheme="minorEastAsia" w:cs="Arial"/>
        </w:rPr>
        <w:t xml:space="preserve">. Natomiast dla projektów będących we właściwości pozostałych resortów i organów monitoring prowadzi </w:t>
      </w:r>
      <w:r w:rsidR="004A1639">
        <w:rPr>
          <w:rFonts w:eastAsiaTheme="minorEastAsia" w:cs="Arial"/>
        </w:rPr>
        <w:t>Komitet do spraw Cyfryzacji</w:t>
      </w:r>
      <w:r w:rsidRPr="004805E7">
        <w:rPr>
          <w:rFonts w:eastAsiaTheme="minorEastAsia" w:cs="Arial"/>
        </w:rPr>
        <w:t xml:space="preserve">. </w:t>
      </w:r>
    </w:p>
    <w:p w14:paraId="2A2385D0" w14:textId="77777777" w:rsidR="004805E7" w:rsidRDefault="004805E7" w:rsidP="004805E7">
      <w:pPr>
        <w:spacing w:after="0" w:line="276" w:lineRule="auto"/>
        <w:rPr>
          <w:rFonts w:eastAsiaTheme="minorEastAsia" w:cs="Arial"/>
        </w:rPr>
      </w:pPr>
    </w:p>
    <w:p w14:paraId="50AA3E73" w14:textId="17840272" w:rsidR="00521803" w:rsidRDefault="00521803" w:rsidP="004805E7">
      <w:pPr>
        <w:spacing w:after="0" w:line="276" w:lineRule="auto"/>
        <w:rPr>
          <w:rFonts w:eastAsiaTheme="minorEastAsia" w:cs="Arial"/>
        </w:rPr>
      </w:pPr>
      <w:r w:rsidRPr="00521803">
        <w:rPr>
          <w:rFonts w:eastAsiaTheme="minorEastAsia" w:cs="Arial"/>
        </w:rPr>
        <w:t xml:space="preserve">Komitet Monitorujący z udziałem przedstawicieli ekosystemu i organizacji pozarządowych będzie pełnił funkcję doradczą </w:t>
      </w:r>
      <w:r>
        <w:rPr>
          <w:rFonts w:eastAsiaTheme="minorEastAsia" w:cs="Arial"/>
        </w:rPr>
        <w:t xml:space="preserve">dla Ministerstwa Cyfryzacji </w:t>
      </w:r>
      <w:r w:rsidRPr="00521803">
        <w:rPr>
          <w:rFonts w:eastAsiaTheme="minorEastAsia" w:cs="Arial"/>
        </w:rPr>
        <w:t>w zakresie monitorowania wdrażania Polityki rozwoju sztucznej inteligencji do 2030 r.</w:t>
      </w:r>
    </w:p>
    <w:p w14:paraId="69BA79F3" w14:textId="77777777" w:rsidR="00521803" w:rsidRPr="004805E7" w:rsidRDefault="00521803" w:rsidP="004805E7">
      <w:pPr>
        <w:spacing w:after="0" w:line="276" w:lineRule="auto"/>
        <w:rPr>
          <w:rFonts w:eastAsiaTheme="minorEastAsia" w:cs="Arial"/>
        </w:rPr>
      </w:pPr>
    </w:p>
    <w:p w14:paraId="0836E0F3" w14:textId="38A81DF5" w:rsidR="00C67F88" w:rsidRDefault="004805E7" w:rsidP="004805E7">
      <w:pPr>
        <w:spacing w:after="0" w:line="276" w:lineRule="auto"/>
        <w:rPr>
          <w:rFonts w:eastAsiaTheme="minorEastAsia" w:cs="Arial"/>
        </w:rPr>
      </w:pPr>
      <w:r w:rsidRPr="004805E7">
        <w:rPr>
          <w:rFonts w:eastAsiaTheme="minorEastAsia" w:cs="Arial"/>
        </w:rPr>
        <w:t>Zgodnie z Wizją</w:t>
      </w:r>
      <w:r w:rsidR="00E1425E">
        <w:rPr>
          <w:rFonts w:eastAsiaTheme="minorEastAsia" w:cs="Arial"/>
        </w:rPr>
        <w:t xml:space="preserve"> </w:t>
      </w:r>
      <w:r w:rsidRPr="004805E7">
        <w:rPr>
          <w:rFonts w:eastAsiaTheme="minorEastAsia" w:cs="Arial"/>
        </w:rPr>
        <w:t>Polityki AI potwierdzeniem realizacji działań zaplanowanych w</w:t>
      </w:r>
      <w:r w:rsidR="00D413E8">
        <w:rPr>
          <w:rFonts w:eastAsiaTheme="minorEastAsia" w:cs="Arial"/>
        </w:rPr>
        <w:t> </w:t>
      </w:r>
      <w:r w:rsidRPr="004805E7">
        <w:rPr>
          <w:rFonts w:eastAsiaTheme="minorEastAsia" w:cs="Arial"/>
        </w:rPr>
        <w:t xml:space="preserve">dokumencie będzie </w:t>
      </w:r>
      <w:r w:rsidR="00062A5D">
        <w:rPr>
          <w:rFonts w:eastAsiaTheme="minorEastAsia" w:cs="Arial"/>
        </w:rPr>
        <w:t>o</w:t>
      </w:r>
      <w:r w:rsidR="00D32750">
        <w:rPr>
          <w:rFonts w:eastAsiaTheme="minorEastAsia" w:cs="Arial"/>
        </w:rPr>
        <w:t xml:space="preserve">siągnięcie </w:t>
      </w:r>
      <w:r w:rsidR="00062A5D">
        <w:rPr>
          <w:rFonts w:eastAsiaTheme="minorEastAsia" w:cs="Arial"/>
        </w:rPr>
        <w:t>celów</w:t>
      </w:r>
      <w:r w:rsidR="006543F4">
        <w:rPr>
          <w:rFonts w:eastAsiaTheme="minorEastAsia" w:cs="Arial"/>
        </w:rPr>
        <w:t xml:space="preserve"> Polityki</w:t>
      </w:r>
      <w:r w:rsidR="00062A5D">
        <w:rPr>
          <w:rFonts w:eastAsiaTheme="minorEastAsia" w:cs="Arial"/>
        </w:rPr>
        <w:t xml:space="preserve">, potwierdzone mierzalnymi wskaźnikami </w:t>
      </w:r>
      <w:r w:rsidR="00D32750">
        <w:rPr>
          <w:rFonts w:eastAsiaTheme="minorEastAsia" w:cs="Arial"/>
        </w:rPr>
        <w:t xml:space="preserve">oraz </w:t>
      </w:r>
      <w:r w:rsidRPr="004805E7">
        <w:rPr>
          <w:rFonts w:eastAsiaTheme="minorEastAsia" w:cs="Arial"/>
        </w:rPr>
        <w:t xml:space="preserve">znalezienie się Polski w 2030 r. w </w:t>
      </w:r>
      <w:r w:rsidR="00D62153">
        <w:rPr>
          <w:rFonts w:eastAsiaTheme="minorEastAsia" w:cs="Arial"/>
        </w:rPr>
        <w:t xml:space="preserve">przedziale pierwszych </w:t>
      </w:r>
      <w:r w:rsidR="00DC65DF">
        <w:rPr>
          <w:rFonts w:eastAsiaTheme="minorEastAsia" w:cs="Arial"/>
        </w:rPr>
        <w:t>10-20 pozycji rankingów</w:t>
      </w:r>
      <w:r w:rsidRPr="004805E7">
        <w:rPr>
          <w:rFonts w:eastAsiaTheme="minorEastAsia" w:cs="Arial"/>
        </w:rPr>
        <w:t xml:space="preserve">: Tortoise Global AI Index, Government AI Readiness Index oraz Stanford HAI Global AI Vibrancy Tool. Monitowowanie będzie polegało na weryfikacji </w:t>
      </w:r>
      <w:r w:rsidR="00D32750">
        <w:rPr>
          <w:rFonts w:eastAsiaTheme="minorEastAsia" w:cs="Arial"/>
        </w:rPr>
        <w:t xml:space="preserve">osiągniętych celów Polityki oraz </w:t>
      </w:r>
      <w:r w:rsidRPr="004805E7">
        <w:rPr>
          <w:rFonts w:eastAsiaTheme="minorEastAsia" w:cs="Arial"/>
        </w:rPr>
        <w:t>zaktualizowanych wyników rankingów.</w:t>
      </w:r>
    </w:p>
    <w:p w14:paraId="0E813A57" w14:textId="77777777" w:rsidR="00D32750" w:rsidRDefault="00D32750" w:rsidP="004805E7">
      <w:pPr>
        <w:spacing w:after="0" w:line="276" w:lineRule="auto"/>
        <w:rPr>
          <w:rFonts w:eastAsiaTheme="minorEastAsia" w:cs="Arial"/>
        </w:rPr>
      </w:pPr>
    </w:p>
    <w:p w14:paraId="23708BE8" w14:textId="77777777" w:rsidR="004805E7" w:rsidRPr="006A3D0B" w:rsidRDefault="004805E7" w:rsidP="004805E7">
      <w:pPr>
        <w:spacing w:after="0" w:line="276" w:lineRule="auto"/>
        <w:rPr>
          <w:rFonts w:eastAsiaTheme="minorEastAsia" w:cs="Arial"/>
        </w:rPr>
      </w:pPr>
    </w:p>
    <w:p w14:paraId="5EBF1006" w14:textId="0CFE6726" w:rsidR="00C67F88" w:rsidRPr="00FD262C" w:rsidRDefault="65322727">
      <w:pPr>
        <w:pStyle w:val="Podtytu"/>
      </w:pPr>
      <w:r>
        <w:t>Ewaluacja</w:t>
      </w:r>
    </w:p>
    <w:p w14:paraId="1F5C058D" w14:textId="77777777" w:rsidR="00062A5D" w:rsidRDefault="00C67F88" w:rsidP="1912CE15">
      <w:pPr>
        <w:spacing w:after="0" w:line="276" w:lineRule="auto"/>
        <w:rPr>
          <w:rFonts w:eastAsiaTheme="minorEastAsia" w:cs="Arial"/>
        </w:rPr>
      </w:pPr>
      <w:r w:rsidRPr="1912CE15">
        <w:rPr>
          <w:rFonts w:eastAsiaTheme="minorEastAsia" w:cs="Arial"/>
        </w:rPr>
        <w:t>Z uwagi na potrzebę dobrego planowania, spójności oraz zapewnienia ciągłości działań Polityka obejmuje wieloletnią perspektywę. Jednak tempo rozwoju technologicznego i trudność w przewidzeniu jego długofalowych kierunków sprawia, że niezbędn</w:t>
      </w:r>
      <w:r w:rsidR="30AB7C66" w:rsidRPr="1912CE15">
        <w:rPr>
          <w:rFonts w:eastAsiaTheme="minorEastAsia" w:cs="Arial"/>
        </w:rPr>
        <w:t xml:space="preserve">a jest regularna ewaluacja </w:t>
      </w:r>
      <w:r w:rsidRPr="1912CE15">
        <w:rPr>
          <w:rFonts w:eastAsiaTheme="minorEastAsia" w:cs="Arial"/>
        </w:rPr>
        <w:t>i aktualizacja</w:t>
      </w:r>
      <w:r w:rsidR="00062A5D">
        <w:rPr>
          <w:rFonts w:eastAsiaTheme="minorEastAsia" w:cs="Arial"/>
        </w:rPr>
        <w:t xml:space="preserve"> dokumentu</w:t>
      </w:r>
      <w:r w:rsidRPr="1912CE15">
        <w:rPr>
          <w:rFonts w:eastAsiaTheme="minorEastAsia" w:cs="Arial"/>
        </w:rPr>
        <w:t xml:space="preserve">. </w:t>
      </w:r>
    </w:p>
    <w:p w14:paraId="5CD89C0E" w14:textId="52812E74" w:rsidR="00C67F88" w:rsidRDefault="1CD7ACC8" w:rsidP="006A3D0B">
      <w:pPr>
        <w:spacing w:after="0" w:line="276" w:lineRule="auto"/>
        <w:rPr>
          <w:rFonts w:eastAsiaTheme="minorEastAsia" w:cs="Arial"/>
        </w:rPr>
      </w:pPr>
      <w:r w:rsidRPr="3B3A52B8">
        <w:rPr>
          <w:rFonts w:eastAsiaTheme="minorEastAsia" w:cs="Arial"/>
        </w:rPr>
        <w:t xml:space="preserve">Minister właściwy do spraw informatyzacji we współpracy z członkami Rady Ministrów, będzie dokonywał przeglądu </w:t>
      </w:r>
      <w:r w:rsidR="28F6F7CC" w:rsidRPr="3B3A52B8">
        <w:rPr>
          <w:rFonts w:eastAsiaTheme="minorEastAsia" w:cs="Arial"/>
        </w:rPr>
        <w:t>Polityki</w:t>
      </w:r>
      <w:r w:rsidRPr="3B3A52B8">
        <w:rPr>
          <w:rFonts w:eastAsiaTheme="minorEastAsia" w:cs="Arial"/>
        </w:rPr>
        <w:t xml:space="preserve"> co </w:t>
      </w:r>
      <w:r w:rsidR="248DAA0C" w:rsidRPr="3B3A52B8">
        <w:rPr>
          <w:rFonts w:eastAsiaTheme="minorEastAsia" w:cs="Arial"/>
        </w:rPr>
        <w:t xml:space="preserve">roku. Na bazie dostępnych informacji z monitorowania </w:t>
      </w:r>
      <w:r w:rsidR="0E227AC2" w:rsidRPr="3B3A52B8">
        <w:rPr>
          <w:rFonts w:eastAsiaTheme="minorEastAsia" w:cs="Arial"/>
        </w:rPr>
        <w:t>zostanie dokonana ewaluacja</w:t>
      </w:r>
      <w:r w:rsidR="5CD880C7" w:rsidRPr="3B3A52B8">
        <w:rPr>
          <w:rFonts w:eastAsiaTheme="minorEastAsia" w:cs="Arial"/>
        </w:rPr>
        <w:t>,</w:t>
      </w:r>
      <w:r w:rsidR="0E227AC2" w:rsidRPr="3B3A52B8">
        <w:rPr>
          <w:rFonts w:eastAsiaTheme="minorEastAsia" w:cs="Arial"/>
        </w:rPr>
        <w:t xml:space="preserve"> na podstawie </w:t>
      </w:r>
      <w:r w:rsidR="0E227AC2" w:rsidRPr="3B3A52B8">
        <w:rPr>
          <w:rFonts w:eastAsiaTheme="minorEastAsia" w:cs="Arial"/>
        </w:rPr>
        <w:lastRenderedPageBreak/>
        <w:t>której</w:t>
      </w:r>
      <w:r w:rsidR="00D413E8">
        <w:rPr>
          <w:rFonts w:eastAsiaTheme="minorEastAsia" w:cs="Arial"/>
        </w:rPr>
        <w:t> </w:t>
      </w:r>
      <w:r w:rsidR="248DAA0C" w:rsidRPr="3B3A52B8">
        <w:rPr>
          <w:rFonts w:eastAsiaTheme="minorEastAsia" w:cs="Arial"/>
        </w:rPr>
        <w:t>Polityk</w:t>
      </w:r>
      <w:r w:rsidR="1E90A1CF" w:rsidRPr="3B3A52B8">
        <w:rPr>
          <w:rFonts w:eastAsiaTheme="minorEastAsia" w:cs="Arial"/>
        </w:rPr>
        <w:t>a</w:t>
      </w:r>
      <w:r w:rsidR="248DAA0C" w:rsidRPr="3B3A52B8">
        <w:rPr>
          <w:rFonts w:eastAsiaTheme="minorEastAsia" w:cs="Arial"/>
        </w:rPr>
        <w:t xml:space="preserve"> będ</w:t>
      </w:r>
      <w:r w:rsidR="0488F1CB" w:rsidRPr="3B3A52B8">
        <w:rPr>
          <w:rFonts w:eastAsiaTheme="minorEastAsia" w:cs="Arial"/>
        </w:rPr>
        <w:t>zie</w:t>
      </w:r>
      <w:r w:rsidR="248DAA0C" w:rsidRPr="3B3A52B8">
        <w:rPr>
          <w:rFonts w:eastAsiaTheme="minorEastAsia" w:cs="Arial"/>
        </w:rPr>
        <w:t xml:space="preserve"> aktualizowan</w:t>
      </w:r>
      <w:r w:rsidR="1D1238E9" w:rsidRPr="3B3A52B8">
        <w:rPr>
          <w:rFonts w:eastAsiaTheme="minorEastAsia" w:cs="Arial"/>
        </w:rPr>
        <w:t>a</w:t>
      </w:r>
      <w:r w:rsidR="248DAA0C" w:rsidRPr="3B3A52B8">
        <w:rPr>
          <w:rFonts w:eastAsiaTheme="minorEastAsia" w:cs="Arial"/>
        </w:rPr>
        <w:t xml:space="preserve"> adekwatnie do potrzeb interesariuszy polskiego ekosystemu rozwoju szt</w:t>
      </w:r>
      <w:r w:rsidR="7010D050" w:rsidRPr="3B3A52B8">
        <w:rPr>
          <w:rFonts w:eastAsiaTheme="minorEastAsia" w:cs="Arial"/>
        </w:rPr>
        <w:t>u</w:t>
      </w:r>
      <w:r w:rsidR="248DAA0C" w:rsidRPr="3B3A52B8">
        <w:rPr>
          <w:rFonts w:eastAsiaTheme="minorEastAsia" w:cs="Arial"/>
        </w:rPr>
        <w:t>cznej inteligencji oraz realizowanych i planowanych działań</w:t>
      </w:r>
      <w:r w:rsidR="7010D050" w:rsidRPr="3B3A52B8">
        <w:rPr>
          <w:rFonts w:eastAsiaTheme="minorEastAsia" w:cs="Arial"/>
        </w:rPr>
        <w:t xml:space="preserve"> podejmowanych w celu osiągnięcia celów Polityki. </w:t>
      </w:r>
      <w:r w:rsidR="248DAA0C" w:rsidRPr="3B3A52B8">
        <w:rPr>
          <w:rFonts w:eastAsiaTheme="minorEastAsia" w:cs="Arial"/>
        </w:rPr>
        <w:t>S</w:t>
      </w:r>
      <w:r w:rsidRPr="3B3A52B8">
        <w:rPr>
          <w:rFonts w:eastAsiaTheme="minorEastAsia" w:cs="Arial"/>
        </w:rPr>
        <w:t>prawozdanie z</w:t>
      </w:r>
      <w:r w:rsidR="3006F469" w:rsidRPr="3B3A52B8">
        <w:rPr>
          <w:rFonts w:eastAsiaTheme="minorEastAsia" w:cs="Arial"/>
        </w:rPr>
        <w:t xml:space="preserve"> ewaluacji</w:t>
      </w:r>
      <w:r w:rsidRPr="3B3A52B8">
        <w:rPr>
          <w:rFonts w:eastAsiaTheme="minorEastAsia" w:cs="Arial"/>
        </w:rPr>
        <w:t xml:space="preserve"> będzie przedkładane Radzie Ministrów w terminie 2 miesięcy od je</w:t>
      </w:r>
      <w:r w:rsidR="775571B7" w:rsidRPr="3B3A52B8">
        <w:rPr>
          <w:rFonts w:eastAsiaTheme="minorEastAsia" w:cs="Arial"/>
        </w:rPr>
        <w:t>j</w:t>
      </w:r>
      <w:r w:rsidRPr="3B3A52B8">
        <w:rPr>
          <w:rFonts w:eastAsiaTheme="minorEastAsia" w:cs="Arial"/>
        </w:rPr>
        <w:t xml:space="preserve"> zakończenia.</w:t>
      </w:r>
    </w:p>
    <w:p w14:paraId="499F9B36" w14:textId="77777777" w:rsidR="00521803" w:rsidRPr="006A3D0B" w:rsidRDefault="00521803" w:rsidP="006A3D0B">
      <w:pPr>
        <w:spacing w:after="0" w:line="276" w:lineRule="auto"/>
        <w:rPr>
          <w:rFonts w:eastAsiaTheme="minorEastAsia" w:cs="Arial"/>
        </w:rPr>
      </w:pPr>
    </w:p>
    <w:bookmarkStart w:id="39" w:name="_Toc227047099"/>
    <w:p w14:paraId="7CE7B134" w14:textId="45D48008" w:rsidR="00C67F88" w:rsidRPr="006A3D0B" w:rsidRDefault="00FD262C" w:rsidP="3B013713">
      <w:pPr>
        <w:pStyle w:val="Nagwek2"/>
        <w:rPr>
          <w:color w:val="000000" w:themeColor="text1"/>
        </w:rPr>
      </w:pPr>
      <w:r>
        <w:rPr>
          <w:noProof/>
        </w:rPr>
        <mc:AlternateContent>
          <mc:Choice Requires="wps">
            <w:drawing>
              <wp:anchor distT="0" distB="0" distL="114300" distR="114300" simplePos="0" relativeHeight="251658273" behindDoc="0" locked="0" layoutInCell="1" allowOverlap="1" wp14:anchorId="588099CF" wp14:editId="1E5A790A">
                <wp:simplePos x="0" y="0"/>
                <wp:positionH relativeFrom="column">
                  <wp:posOffset>3625</wp:posOffset>
                </wp:positionH>
                <wp:positionV relativeFrom="paragraph">
                  <wp:posOffset>496064</wp:posOffset>
                </wp:positionV>
                <wp:extent cx="2176041" cy="0"/>
                <wp:effectExtent l="0" t="0" r="8890" b="12700"/>
                <wp:wrapNone/>
                <wp:docPr id="1919036771" name="Łącznik prosty 2"/>
                <wp:cNvGraphicFramePr/>
                <a:graphic xmlns:a="http://schemas.openxmlformats.org/drawingml/2006/main">
                  <a:graphicData uri="http://schemas.microsoft.com/office/word/2010/wordprocessingShape">
                    <wps:wsp>
                      <wps:cNvCnPr/>
                      <wps:spPr>
                        <a:xfrm>
                          <a:off x="0" y="0"/>
                          <a:ext cx="2176041"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pic="http://schemas.openxmlformats.org/drawingml/2006/picture" xmlns:a14="http://schemas.microsoft.com/office/drawing/2010/main" xmlns:arto="http://schemas.microsoft.com/office/word/2006/arto" xmlns:c="http://schemas.openxmlformats.org/drawingml/2006/chart" xmlns:a16="http://schemas.microsoft.com/office/drawing/2014/main" xmlns:adec="http://schemas.microsoft.com/office/drawing/2017/decorative">
            <w:pict w14:anchorId="4B5CE8AD">
              <v:line id="Łącznik prosty 2"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9.05pt" to="171.65pt,39.05pt" w14:anchorId="1E922E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">
                <v:stroke joinstyle="miter"/>
              </v:line>
            </w:pict>
          </mc:Fallback>
        </mc:AlternateContent>
      </w:r>
      <w:r w:rsidR="00C67F88" w:rsidRPr="006A3D0B">
        <w:t>7.2. Finansowanie</w:t>
      </w:r>
      <w:bookmarkEnd w:id="39"/>
    </w:p>
    <w:p w14:paraId="5F861C36" w14:textId="2A8B875B" w:rsidR="00C67F88" w:rsidRPr="006A3D0B" w:rsidRDefault="00C67F88" w:rsidP="006A3D0B">
      <w:pPr>
        <w:spacing w:after="0" w:line="276" w:lineRule="auto"/>
        <w:rPr>
          <w:rFonts w:eastAsiaTheme="minorEastAsia" w:cs="Arial"/>
          <w:b/>
          <w:bCs/>
        </w:rPr>
      </w:pPr>
    </w:p>
    <w:p w14:paraId="71A325DA" w14:textId="77777777" w:rsidR="005C2F6F" w:rsidRPr="00D32750" w:rsidRDefault="360116CB" w:rsidP="00445904">
      <w:pPr>
        <w:pStyle w:val="Podtytuwtekcie"/>
      </w:pPr>
      <w:r>
        <w:t xml:space="preserve">W istniejącym modelu środki na projekty dotyczące sztucznej inteligencji dystrybuowane są równocześnie przez wiele instytucji. </w:t>
      </w:r>
    </w:p>
    <w:p w14:paraId="66EE32BA" w14:textId="09F3873D" w:rsidR="00C67F88" w:rsidRPr="009352E3" w:rsidRDefault="68A2BF87" w:rsidP="1912CE15">
      <w:pPr>
        <w:spacing w:after="0" w:line="276" w:lineRule="auto"/>
        <w:rPr>
          <w:rFonts w:eastAsiaTheme="minorEastAsia" w:cs="Arial"/>
        </w:rPr>
      </w:pPr>
      <w:r w:rsidRPr="00FA2138">
        <w:rPr>
          <w:rFonts w:eastAsiaTheme="minorEastAsia" w:cs="Arial"/>
          <w:lang w:val="pl"/>
        </w:rPr>
        <w:t>W Polsce kluczową rolę w tym zakresie pełnią przede wszystkim Narodowe Centrum Badań i Rozwoju</w:t>
      </w:r>
      <w:r w:rsidR="475C78AA" w:rsidRPr="00FA2138">
        <w:rPr>
          <w:rFonts w:eastAsiaTheme="minorEastAsia" w:cs="Arial"/>
          <w:lang w:val="pl"/>
        </w:rPr>
        <w:t xml:space="preserve"> (NCBR</w:t>
      </w:r>
      <w:r w:rsidR="475C78AA" w:rsidRPr="009352E3">
        <w:rPr>
          <w:rFonts w:eastAsiaTheme="minorEastAsia" w:cs="Arial"/>
          <w:lang w:val="pl"/>
        </w:rPr>
        <w:t>)</w:t>
      </w:r>
      <w:r w:rsidRPr="009352E3">
        <w:rPr>
          <w:rFonts w:eastAsiaTheme="minorEastAsia" w:cs="Arial"/>
          <w:lang w:val="pl"/>
        </w:rPr>
        <w:t>, Narodowe Centrum Nauki</w:t>
      </w:r>
      <w:r w:rsidR="339B1BDF" w:rsidRPr="009352E3">
        <w:rPr>
          <w:rFonts w:eastAsiaTheme="minorEastAsia" w:cs="Arial"/>
          <w:lang w:val="pl"/>
        </w:rPr>
        <w:t xml:space="preserve"> (NCN)</w:t>
      </w:r>
      <w:r w:rsidRPr="009352E3">
        <w:rPr>
          <w:rFonts w:eastAsiaTheme="minorEastAsia" w:cs="Arial"/>
          <w:lang w:val="pl"/>
        </w:rPr>
        <w:t>, Polska Agencja Rozwoju Przemysłu</w:t>
      </w:r>
      <w:r w:rsidR="11F25CC3" w:rsidRPr="009352E3">
        <w:rPr>
          <w:rFonts w:eastAsiaTheme="minorEastAsia" w:cs="Arial"/>
          <w:lang w:val="pl"/>
        </w:rPr>
        <w:t xml:space="preserve"> (PARP)</w:t>
      </w:r>
      <w:r w:rsidRPr="009352E3">
        <w:rPr>
          <w:rFonts w:eastAsiaTheme="minorEastAsia" w:cs="Arial"/>
          <w:lang w:val="pl"/>
        </w:rPr>
        <w:t>, Bank Gospodarstwa Krajowego</w:t>
      </w:r>
      <w:r w:rsidR="0AD018A5" w:rsidRPr="009352E3">
        <w:rPr>
          <w:rFonts w:eastAsiaTheme="minorEastAsia" w:cs="Arial"/>
          <w:lang w:val="pl"/>
        </w:rPr>
        <w:t xml:space="preserve"> (BGK)</w:t>
      </w:r>
      <w:r w:rsidRPr="009352E3">
        <w:rPr>
          <w:rFonts w:eastAsiaTheme="minorEastAsia" w:cs="Arial"/>
          <w:lang w:val="pl"/>
        </w:rPr>
        <w:t>, Polski Fundusz Rozwoju</w:t>
      </w:r>
      <w:r w:rsidR="1CFF3499" w:rsidRPr="009352E3">
        <w:rPr>
          <w:rFonts w:eastAsiaTheme="minorEastAsia" w:cs="Arial"/>
          <w:lang w:val="pl"/>
        </w:rPr>
        <w:t xml:space="preserve"> (PFR)</w:t>
      </w:r>
      <w:r w:rsidRPr="009352E3">
        <w:rPr>
          <w:rFonts w:eastAsiaTheme="minorEastAsia" w:cs="Arial"/>
          <w:lang w:val="pl"/>
        </w:rPr>
        <w:t xml:space="preserve">, które to odpowiadają za dystrybucję środków na badania i rozwój oraz wdrożenie. </w:t>
      </w:r>
    </w:p>
    <w:p w14:paraId="4793E285" w14:textId="75714729" w:rsidR="00136096" w:rsidRDefault="00136096" w:rsidP="009352E3">
      <w:pPr>
        <w:rPr>
          <w:rFonts w:eastAsiaTheme="minorEastAsia" w:cs="Arial"/>
        </w:rPr>
      </w:pPr>
    </w:p>
    <w:p w14:paraId="0E927F83" w14:textId="031CDB37" w:rsidR="009352E3" w:rsidRDefault="00136096" w:rsidP="009352E3">
      <w:pPr>
        <w:rPr>
          <w:rFonts w:cs="Arial"/>
        </w:rPr>
      </w:pPr>
      <w:r>
        <w:rPr>
          <w:rFonts w:eastAsiaTheme="minorEastAsia" w:cs="Arial"/>
        </w:rPr>
        <w:t>D</w:t>
      </w:r>
      <w:r w:rsidR="009352E3" w:rsidRPr="008824E5">
        <w:rPr>
          <w:rFonts w:cs="Arial"/>
        </w:rPr>
        <w:t>ostępn</w:t>
      </w:r>
      <w:r>
        <w:rPr>
          <w:rFonts w:cs="Arial"/>
        </w:rPr>
        <w:t>e</w:t>
      </w:r>
      <w:r w:rsidR="009352E3" w:rsidRPr="008824E5">
        <w:rPr>
          <w:rFonts w:cs="Arial"/>
        </w:rPr>
        <w:t xml:space="preserve"> instrument</w:t>
      </w:r>
      <w:r>
        <w:rPr>
          <w:rFonts w:cs="Arial"/>
        </w:rPr>
        <w:t>y</w:t>
      </w:r>
      <w:r w:rsidR="009352E3" w:rsidRPr="008824E5">
        <w:rPr>
          <w:rFonts w:cs="Arial"/>
        </w:rPr>
        <w:t xml:space="preserve"> ze środków Funduszy Europejskich z programu Fundusze Europejskie dla Nowoczesnej Gospodarki </w:t>
      </w:r>
      <w:r w:rsidR="001477F2">
        <w:rPr>
          <w:rFonts w:cs="Arial"/>
        </w:rPr>
        <w:t>(</w:t>
      </w:r>
      <w:r w:rsidR="009352E3" w:rsidRPr="008824E5">
        <w:rPr>
          <w:rFonts w:cs="Arial"/>
        </w:rPr>
        <w:t>„FENG”), które m.in. wspierają sztuczną inteligencję</w:t>
      </w:r>
      <w:r>
        <w:rPr>
          <w:rFonts w:cs="Arial"/>
        </w:rPr>
        <w:t xml:space="preserve"> to:</w:t>
      </w:r>
    </w:p>
    <w:p w14:paraId="7EB9AD5D" w14:textId="77777777" w:rsidR="00136096" w:rsidRPr="00521803" w:rsidRDefault="009352E3" w:rsidP="00B26343">
      <w:pPr>
        <w:pStyle w:val="Akapitzlist"/>
        <w:numPr>
          <w:ilvl w:val="0"/>
          <w:numId w:val="13"/>
        </w:numPr>
      </w:pPr>
      <w:r w:rsidRPr="00521803">
        <w:t xml:space="preserve">Fundusz Transformacji Cyfrowej i Przyjaznej dla Środowiska - działanie 1.2, budżet: </w:t>
      </w:r>
      <w:r w:rsidRPr="00521803">
        <w:rPr>
          <w:b/>
          <w:bCs/>
        </w:rPr>
        <w:t>790 mln zł,</w:t>
      </w:r>
      <w:r w:rsidRPr="00521803">
        <w:t xml:space="preserve"> </w:t>
      </w:r>
    </w:p>
    <w:p w14:paraId="25326F3A" w14:textId="7DAEF350" w:rsidR="009352E3" w:rsidRPr="00521803" w:rsidRDefault="009352E3" w:rsidP="00B26343">
      <w:pPr>
        <w:pStyle w:val="Akapitzlist"/>
        <w:numPr>
          <w:ilvl w:val="0"/>
          <w:numId w:val="13"/>
        </w:numPr>
      </w:pPr>
      <w:r w:rsidRPr="00521803">
        <w:t xml:space="preserve">Dig.IT Transformacja cyfrowa - działanie 2.21, budżet: </w:t>
      </w:r>
      <w:r w:rsidRPr="00521803">
        <w:rPr>
          <w:b/>
          <w:bCs/>
        </w:rPr>
        <w:t>164,5 mln zł</w:t>
      </w:r>
      <w:r w:rsidR="00521803">
        <w:rPr>
          <w:b/>
          <w:bCs/>
        </w:rPr>
        <w:t>,</w:t>
      </w:r>
    </w:p>
    <w:p w14:paraId="278632A5" w14:textId="77777777" w:rsidR="001477F2" w:rsidRPr="00521803" w:rsidRDefault="009352E3" w:rsidP="00B26343">
      <w:pPr>
        <w:pStyle w:val="Akapitzlist"/>
        <w:numPr>
          <w:ilvl w:val="0"/>
          <w:numId w:val="13"/>
        </w:numPr>
      </w:pPr>
      <w:r w:rsidRPr="00521803">
        <w:t xml:space="preserve">współfinansowanie działań EDIH - działanie 2.22, budżet: </w:t>
      </w:r>
      <w:r w:rsidRPr="00521803">
        <w:rPr>
          <w:b/>
          <w:bCs/>
        </w:rPr>
        <w:t>202,3 mln zł,</w:t>
      </w:r>
      <w:r w:rsidRPr="00521803">
        <w:t xml:space="preserve"> </w:t>
      </w:r>
    </w:p>
    <w:p w14:paraId="27790E84" w14:textId="14F0F579" w:rsidR="00136096" w:rsidRPr="00521803" w:rsidRDefault="009352E3" w:rsidP="00B26343">
      <w:pPr>
        <w:pStyle w:val="Akapitzlist"/>
        <w:numPr>
          <w:ilvl w:val="0"/>
          <w:numId w:val="13"/>
        </w:numPr>
      </w:pPr>
      <w:r w:rsidRPr="00521803">
        <w:t xml:space="preserve">współfinansowanie działań TEF AI - działanie 2.23, budżet: </w:t>
      </w:r>
      <w:r w:rsidRPr="00521803">
        <w:rPr>
          <w:b/>
          <w:bCs/>
        </w:rPr>
        <w:t>64,3 mln zł.</w:t>
      </w:r>
      <w:r w:rsidRPr="00521803">
        <w:t xml:space="preserve"> </w:t>
      </w:r>
    </w:p>
    <w:p w14:paraId="0564958E" w14:textId="43AEB43D" w:rsidR="009352E3" w:rsidRPr="009352E3" w:rsidRDefault="009352E3" w:rsidP="009352E3">
      <w:pPr>
        <w:spacing w:after="0" w:line="276" w:lineRule="auto"/>
        <w:rPr>
          <w:rFonts w:eastAsiaTheme="minorEastAsia" w:cs="Arial"/>
        </w:rPr>
      </w:pPr>
    </w:p>
    <w:p w14:paraId="7630A064" w14:textId="15C3DA98" w:rsidR="00C67F88" w:rsidRPr="00825ED3" w:rsidRDefault="001477F2" w:rsidP="1912CE15">
      <w:pPr>
        <w:spacing w:after="0" w:line="276" w:lineRule="auto"/>
        <w:rPr>
          <w:rFonts w:eastAsiaTheme="minorEastAsia" w:cs="Arial"/>
        </w:rPr>
      </w:pPr>
      <w:r w:rsidRPr="001477F2">
        <w:rPr>
          <w:rFonts w:eastAsiaTheme="minorEastAsia" w:cs="Arial"/>
        </w:rPr>
        <w:t>Inn</w:t>
      </w:r>
      <w:r w:rsidR="009352E3" w:rsidRPr="001477F2">
        <w:rPr>
          <w:rFonts w:eastAsiaTheme="minorEastAsia" w:cs="Arial"/>
        </w:rPr>
        <w:t xml:space="preserve">e formy wsparcia rozwoju sztucznej inteligencji ze środków z Funduszy Europejskich to </w:t>
      </w:r>
      <w:r w:rsidRPr="001477F2">
        <w:rPr>
          <w:rFonts w:eastAsiaTheme="minorEastAsia" w:cs="Arial"/>
        </w:rPr>
        <w:t xml:space="preserve">także </w:t>
      </w:r>
      <w:r w:rsidR="3EE74E3B" w:rsidRPr="001477F2">
        <w:rPr>
          <w:rFonts w:eastAsiaTheme="minorEastAsia" w:cs="Arial"/>
        </w:rPr>
        <w:t>m.in. konkurs Ścieżka SMART (program FENG; budżet:</w:t>
      </w:r>
      <w:r w:rsidR="0045196D" w:rsidRPr="001477F2">
        <w:rPr>
          <w:rFonts w:eastAsiaTheme="minorEastAsia" w:cs="Arial"/>
        </w:rPr>
        <w:t xml:space="preserve"> </w:t>
      </w:r>
      <w:r w:rsidRPr="00521803">
        <w:rPr>
          <w:rFonts w:cs="Arial"/>
          <w:b/>
          <w:bCs/>
        </w:rPr>
        <w:t>13,8</w:t>
      </w:r>
      <w:r w:rsidRPr="001477F2">
        <w:rPr>
          <w:rFonts w:cs="Arial"/>
        </w:rPr>
        <w:t xml:space="preserve"> </w:t>
      </w:r>
      <w:r w:rsidR="3EE74E3B" w:rsidRPr="001477F2">
        <w:rPr>
          <w:rFonts w:eastAsiaTheme="minorEastAsia" w:cs="Arial"/>
          <w:b/>
          <w:bCs/>
        </w:rPr>
        <w:t xml:space="preserve"> mld zł</w:t>
      </w:r>
      <w:r w:rsidR="3EE74E3B" w:rsidRPr="001477F2">
        <w:rPr>
          <w:rFonts w:eastAsiaTheme="minorEastAsia" w:cs="Arial"/>
        </w:rPr>
        <w:t xml:space="preserve">), konkurs w programie strategicznym INFOSTRATEG (budżet: </w:t>
      </w:r>
      <w:r w:rsidR="3EE74E3B" w:rsidRPr="001477F2">
        <w:rPr>
          <w:rFonts w:eastAsiaTheme="minorEastAsia" w:cs="Arial"/>
          <w:b/>
          <w:bCs/>
        </w:rPr>
        <w:t>500 mln zł</w:t>
      </w:r>
      <w:r w:rsidR="3EE74E3B" w:rsidRPr="001477F2">
        <w:rPr>
          <w:rFonts w:eastAsiaTheme="minorEastAsia" w:cs="Arial"/>
        </w:rPr>
        <w:t xml:space="preserve">) czy </w:t>
      </w:r>
      <w:r w:rsidRPr="008824E5">
        <w:rPr>
          <w:rFonts w:cs="Arial"/>
        </w:rPr>
        <w:t>finansowany z programu FENG</w:t>
      </w:r>
      <w:r w:rsidRPr="001477F2">
        <w:rPr>
          <w:rFonts w:eastAsiaTheme="minorEastAsia" w:cs="Arial"/>
        </w:rPr>
        <w:t xml:space="preserve"> </w:t>
      </w:r>
      <w:r w:rsidR="3EE74E3B" w:rsidRPr="001477F2">
        <w:rPr>
          <w:rFonts w:eastAsiaTheme="minorEastAsia" w:cs="Arial"/>
        </w:rPr>
        <w:t xml:space="preserve">5 Priorytet Wsparcia projektów realizujących cele inicjatywy Platformy na </w:t>
      </w:r>
      <w:r w:rsidR="3EE74E3B" w:rsidRPr="00825ED3">
        <w:rPr>
          <w:rFonts w:eastAsiaTheme="minorEastAsia" w:cs="Arial"/>
        </w:rPr>
        <w:t xml:space="preserve">rzecz Technologii Strategicznych dla Europy (STEP, budżet: </w:t>
      </w:r>
      <w:r w:rsidR="3EE74E3B" w:rsidRPr="00825ED3">
        <w:rPr>
          <w:rFonts w:eastAsiaTheme="minorEastAsia" w:cs="Arial"/>
          <w:b/>
          <w:bCs/>
        </w:rPr>
        <w:t>3,8 mld zł</w:t>
      </w:r>
      <w:r w:rsidR="24E689F7" w:rsidRPr="00825ED3">
        <w:rPr>
          <w:rFonts w:eastAsiaTheme="minorEastAsia" w:cs="Arial"/>
        </w:rPr>
        <w:t>)</w:t>
      </w:r>
      <w:r w:rsidR="38C5A660" w:rsidRPr="00825ED3">
        <w:rPr>
          <w:rStyle w:val="Odwoanieprzypisudolnego"/>
          <w:rFonts w:eastAsiaTheme="minorEastAsia" w:cs="Arial"/>
        </w:rPr>
        <w:footnoteReference w:id="23"/>
      </w:r>
      <w:r w:rsidR="3EE74E3B" w:rsidRPr="00825ED3">
        <w:rPr>
          <w:rFonts w:eastAsiaTheme="minorEastAsia" w:cs="Arial"/>
        </w:rPr>
        <w:t xml:space="preserve">. </w:t>
      </w:r>
    </w:p>
    <w:p w14:paraId="45253B6A" w14:textId="735B27AB" w:rsidR="00825ED3" w:rsidRPr="00825ED3" w:rsidRDefault="00825ED3" w:rsidP="1912CE15">
      <w:pPr>
        <w:spacing w:after="0" w:line="276" w:lineRule="auto"/>
        <w:rPr>
          <w:rFonts w:eastAsiaTheme="minorEastAsia" w:cs="Arial"/>
        </w:rPr>
      </w:pPr>
      <w:r w:rsidRPr="008824E5">
        <w:rPr>
          <w:rFonts w:cs="Arial"/>
        </w:rPr>
        <w:t>Programem mającym na celu finansowanie innowacji jest również Innovate PL.</w:t>
      </w:r>
    </w:p>
    <w:p w14:paraId="05C633EB" w14:textId="133CA7F7" w:rsidR="00825ED3" w:rsidRDefault="00825ED3" w:rsidP="00DD1B3C">
      <w:pPr>
        <w:spacing w:after="0" w:line="276" w:lineRule="auto"/>
        <w:rPr>
          <w:rFonts w:eastAsia="Arial" w:cs="Arial"/>
          <w:color w:val="1B1B1B"/>
        </w:rPr>
      </w:pPr>
    </w:p>
    <w:p w14:paraId="6A90DE17" w14:textId="12E21181" w:rsidR="00DD1B3C" w:rsidRPr="00825ED3" w:rsidRDefault="3E9F662F" w:rsidP="00DD1B3C">
      <w:pPr>
        <w:spacing w:after="0" w:line="276" w:lineRule="auto"/>
        <w:rPr>
          <w:rFonts w:eastAsia="Arial" w:cs="Arial"/>
          <w:color w:val="1B1B1B"/>
        </w:rPr>
      </w:pPr>
      <w:r w:rsidRPr="75BA2821">
        <w:rPr>
          <w:rFonts w:eastAsia="Arial" w:cs="Arial"/>
          <w:color w:val="1B1B1B"/>
        </w:rPr>
        <w:t xml:space="preserve">Poza tym </w:t>
      </w:r>
      <w:r w:rsidR="2E4AD641" w:rsidRPr="75BA2821">
        <w:rPr>
          <w:rFonts w:eastAsia="Arial" w:cs="Arial"/>
          <w:color w:val="1B1B1B"/>
        </w:rPr>
        <w:t xml:space="preserve">w ramach funduszy unijnych zostanie uruchomione dodatkowe </w:t>
      </w:r>
      <w:r w:rsidR="2E4AD641" w:rsidRPr="00C51FB9">
        <w:rPr>
          <w:rFonts w:eastAsia="Arial" w:cs="Arial"/>
          <w:b/>
          <w:bCs/>
          <w:color w:val="1B1B1B"/>
        </w:rPr>
        <w:t xml:space="preserve">200 mln zł </w:t>
      </w:r>
      <w:r w:rsidR="2E4AD641" w:rsidRPr="75BA2821">
        <w:rPr>
          <w:rFonts w:eastAsia="Arial" w:cs="Arial"/>
          <w:color w:val="1B1B1B"/>
        </w:rPr>
        <w:t xml:space="preserve">na zadania związane z wdrażaniem AI w instytucjach i przedsiębiorstwach. </w:t>
      </w:r>
      <w:r w:rsidR="42FF042E" w:rsidRPr="75BA2821">
        <w:rPr>
          <w:rFonts w:eastAsia="Arial" w:cs="Arial"/>
          <w:color w:val="1B1B1B"/>
        </w:rPr>
        <w:t xml:space="preserve">Jest też możliwość finansowania przedsięwzięć </w:t>
      </w:r>
      <w:r w:rsidR="42FF042E" w:rsidRPr="00825ED3">
        <w:rPr>
          <w:rFonts w:eastAsia="Arial" w:cs="Arial"/>
          <w:color w:val="1B1B1B"/>
        </w:rPr>
        <w:t>z Programów Regionalnych, pozostałych programów krajowych i innych źródeł pozaunijnych.</w:t>
      </w:r>
    </w:p>
    <w:p w14:paraId="7E341D98" w14:textId="3BB9495C" w:rsidR="00C67F88" w:rsidRPr="00825ED3" w:rsidRDefault="00825ED3" w:rsidP="00825ED3">
      <w:pPr>
        <w:spacing w:after="0" w:line="276" w:lineRule="auto"/>
        <w:rPr>
          <w:rFonts w:eastAsia="Arial" w:cs="Arial"/>
          <w:color w:val="1B1B1B"/>
        </w:rPr>
      </w:pPr>
      <w:r w:rsidRPr="00825ED3">
        <w:rPr>
          <w:rFonts w:eastAsia="Arial" w:cs="Arial"/>
        </w:rPr>
        <w:t xml:space="preserve">Należy również wskazać, że źródłem finansowania przedsięwzięć z obszaru ochrony zdrowia jest także Krajowy Plan Odbudowy </w:t>
      </w:r>
      <w:r w:rsidRPr="00825ED3">
        <w:rPr>
          <w:rFonts w:eastAsia="Arial" w:cs="Arial"/>
          <w:color w:val="1B1B1B"/>
        </w:rPr>
        <w:t xml:space="preserve">i Zwiększania Odporności (KPO), w tym </w:t>
      </w:r>
      <w:r w:rsidRPr="00825ED3">
        <w:rPr>
          <w:rFonts w:eastAsia="Arial" w:cs="Arial"/>
          <w:b/>
          <w:bCs/>
          <w:color w:val="1B1B1B"/>
        </w:rPr>
        <w:t>1,2 mld zł</w:t>
      </w:r>
      <w:r w:rsidRPr="00825ED3">
        <w:rPr>
          <w:rFonts w:eastAsia="Arial" w:cs="Arial"/>
          <w:color w:val="1B1B1B"/>
        </w:rPr>
        <w:t xml:space="preserve"> w inwestycji D1.1.2. </w:t>
      </w:r>
    </w:p>
    <w:p w14:paraId="742433A7" w14:textId="23DF164C" w:rsidR="00825ED3" w:rsidRPr="008824E5" w:rsidRDefault="00825ED3" w:rsidP="008824E5">
      <w:pPr>
        <w:spacing w:line="276" w:lineRule="auto"/>
        <w:rPr>
          <w:rFonts w:cs="Arial"/>
        </w:rPr>
      </w:pPr>
      <w:r w:rsidRPr="008824E5">
        <w:rPr>
          <w:rFonts w:cs="Arial"/>
        </w:rPr>
        <w:lastRenderedPageBreak/>
        <w:t xml:space="preserve">Zgodnie z aktualnym CID po IV rewizji na całą inwestycję D1.1.2 przeznaczona jest kwota blisko 1 mld EURO (jest to dokładnie 999 777 085 Euro </w:t>
      </w:r>
      <w:r>
        <w:rPr>
          <w:rFonts w:cs="Arial"/>
        </w:rPr>
        <w:t>(</w:t>
      </w:r>
      <w:r w:rsidRPr="008824E5">
        <w:rPr>
          <w:rFonts w:cs="Arial"/>
        </w:rPr>
        <w:t>czyli aktualnie 4 316 837 498 PLN).</w:t>
      </w:r>
    </w:p>
    <w:p w14:paraId="2BDE8195" w14:textId="77777777" w:rsidR="00825ED3" w:rsidRPr="008824E5" w:rsidRDefault="00825ED3" w:rsidP="008824E5">
      <w:pPr>
        <w:spacing w:line="276" w:lineRule="auto"/>
        <w:rPr>
          <w:rFonts w:cs="Arial"/>
        </w:rPr>
      </w:pPr>
      <w:r w:rsidRPr="008824E5">
        <w:rPr>
          <w:rFonts w:cs="Arial"/>
        </w:rPr>
        <w:t>Celem Inwestycji D1.1.2 „Transformacja cyfrowa opieki zdrowotnej” jest poprawa funkcjonowania podmiotów leczniczych, zwiększenie efektywności udzielania świadczeń oraz zapewnienie pacjentowi właściwej opieki i lepszego dostępu do informacji na temat swojego stanu zdrowia, poprzez wsparcie procesu informatyzacji sektora ochrony zdrowia.</w:t>
      </w:r>
    </w:p>
    <w:p w14:paraId="121E0AF9" w14:textId="77777777" w:rsidR="00825ED3" w:rsidRPr="008824E5" w:rsidRDefault="00825ED3" w:rsidP="008824E5">
      <w:pPr>
        <w:spacing w:line="276" w:lineRule="auto"/>
        <w:rPr>
          <w:rFonts w:cs="Arial"/>
        </w:rPr>
      </w:pPr>
      <w:r w:rsidRPr="008824E5">
        <w:rPr>
          <w:rFonts w:cs="Arial"/>
        </w:rPr>
        <w:t xml:space="preserve">W ramach inwestycji CeZ zrealizuje szereg działań, których rezultaty docelowo będą dostępne odpowiednio dla wszystkich podmiotów leczniczych i pacjentów: </w:t>
      </w:r>
    </w:p>
    <w:p w14:paraId="1CC1D819" w14:textId="77777777" w:rsidR="00521803" w:rsidRPr="00521803" w:rsidRDefault="00825ED3" w:rsidP="00B26343">
      <w:pPr>
        <w:pStyle w:val="Akapitzlist"/>
        <w:numPr>
          <w:ilvl w:val="0"/>
          <w:numId w:val="14"/>
        </w:numPr>
      </w:pPr>
      <w:r w:rsidRPr="00521803">
        <w:t xml:space="preserve">wdrożenie nowych, centralnych usług cyfrowych, </w:t>
      </w:r>
    </w:p>
    <w:p w14:paraId="7D06BEFD" w14:textId="77777777" w:rsidR="00521803" w:rsidRPr="00521803" w:rsidRDefault="00825ED3" w:rsidP="00B26343">
      <w:pPr>
        <w:pStyle w:val="Akapitzlist"/>
        <w:numPr>
          <w:ilvl w:val="0"/>
          <w:numId w:val="14"/>
        </w:numPr>
      </w:pPr>
      <w:r w:rsidRPr="00521803">
        <w:t xml:space="preserve">cyfryzację dokumentacji medycznej i dalszy rozwój procesu jej wdrażania w podmiotach leczniczych, </w:t>
      </w:r>
    </w:p>
    <w:p w14:paraId="2DD3CFD8" w14:textId="77777777" w:rsidR="00521803" w:rsidRPr="00521803" w:rsidRDefault="00825ED3" w:rsidP="00B26343">
      <w:pPr>
        <w:pStyle w:val="Akapitzlist"/>
        <w:numPr>
          <w:ilvl w:val="0"/>
          <w:numId w:val="14"/>
        </w:numPr>
      </w:pPr>
      <w:r w:rsidRPr="00521803">
        <w:t xml:space="preserve">wzmocnienie cyberbezpieczeństwa w ochronie zdrowia, </w:t>
      </w:r>
    </w:p>
    <w:p w14:paraId="0B15C701" w14:textId="77777777" w:rsidR="00521803" w:rsidRPr="00521803" w:rsidRDefault="00825ED3" w:rsidP="00B26343">
      <w:pPr>
        <w:pStyle w:val="Akapitzlist"/>
        <w:numPr>
          <w:ilvl w:val="0"/>
          <w:numId w:val="14"/>
        </w:numPr>
      </w:pPr>
      <w:r w:rsidRPr="00521803">
        <w:t xml:space="preserve">zwiększenie świadomości pacjentów w zakresie rozwiązań cyfrowych, </w:t>
      </w:r>
    </w:p>
    <w:p w14:paraId="4B5D1C79" w14:textId="77777777" w:rsidR="00521803" w:rsidRPr="00521803" w:rsidRDefault="00825ED3" w:rsidP="00B26343">
      <w:pPr>
        <w:pStyle w:val="Akapitzlist"/>
        <w:numPr>
          <w:ilvl w:val="0"/>
          <w:numId w:val="14"/>
        </w:numPr>
      </w:pPr>
      <w:r w:rsidRPr="00521803">
        <w:t xml:space="preserve">rozwój infrastruktury IT w ochronie zdrowia, </w:t>
      </w:r>
    </w:p>
    <w:p w14:paraId="0542A589" w14:textId="77777777" w:rsidR="00521803" w:rsidRPr="00521803" w:rsidRDefault="00825ED3" w:rsidP="00B26343">
      <w:pPr>
        <w:pStyle w:val="Akapitzlist"/>
        <w:numPr>
          <w:ilvl w:val="0"/>
          <w:numId w:val="14"/>
        </w:numPr>
      </w:pPr>
      <w:r w:rsidRPr="00521803">
        <w:t xml:space="preserve">zwiększenie stopnia wdrożenia rozwiązań cyfrowych w placówkach zdrowia, </w:t>
      </w:r>
    </w:p>
    <w:p w14:paraId="47F5870F" w14:textId="77777777" w:rsidR="00521803" w:rsidRPr="00521803" w:rsidRDefault="00825ED3" w:rsidP="00B26343">
      <w:pPr>
        <w:pStyle w:val="Akapitzlist"/>
        <w:numPr>
          <w:ilvl w:val="0"/>
          <w:numId w:val="14"/>
        </w:numPr>
      </w:pPr>
      <w:r w:rsidRPr="00521803">
        <w:t xml:space="preserve">wytworzenie rozwiązań telemedycznych i ich integrację z dostępnymi systemami e-zdrowia na poziomie regionalnym. </w:t>
      </w:r>
    </w:p>
    <w:p w14:paraId="4FC99BC0" w14:textId="4E402DA8" w:rsidR="00825ED3" w:rsidRPr="00521803" w:rsidRDefault="00825ED3" w:rsidP="00521803">
      <w:r w:rsidRPr="00521803">
        <w:t xml:space="preserve">Wartość umowy, w ramach której CeZ realizuje powyższe działania, wynosi około </w:t>
      </w:r>
      <w:r w:rsidRPr="00521803">
        <w:rPr>
          <w:b/>
          <w:bCs/>
        </w:rPr>
        <w:t xml:space="preserve">1 mld </w:t>
      </w:r>
      <w:r w:rsidR="00521803">
        <w:rPr>
          <w:b/>
          <w:bCs/>
        </w:rPr>
        <w:t>zł.</w:t>
      </w:r>
    </w:p>
    <w:p w14:paraId="7D646EB5" w14:textId="77777777" w:rsidR="00F50C85" w:rsidRPr="008824E5" w:rsidRDefault="00F50C85" w:rsidP="008824E5">
      <w:pPr>
        <w:spacing w:line="276" w:lineRule="auto"/>
        <w:rPr>
          <w:rFonts w:cs="Arial"/>
        </w:rPr>
      </w:pPr>
      <w:r w:rsidRPr="008824E5">
        <w:rPr>
          <w:rFonts w:cs="Arial"/>
        </w:rPr>
        <w:t xml:space="preserve">W naborze konkurencyjnym dla inwestycji D1.1.2 wnioskodawcami były podmioty wykonujące działalność leczniczą w rodzaju świadczenia szpitalne w zakładzie leczniczym, zakwalifikowane do systemu podstawowego szpitalnego zabezpieczenia świadczeń opieki zdrowotnej (tj. zakwalifikowane do sieci szpitali). </w:t>
      </w:r>
    </w:p>
    <w:p w14:paraId="10F81D01" w14:textId="15E26AB8" w:rsidR="00F50C85" w:rsidRPr="008824E5" w:rsidRDefault="00F50C85" w:rsidP="008824E5">
      <w:pPr>
        <w:spacing w:line="276" w:lineRule="auto"/>
        <w:rPr>
          <w:rFonts w:cs="Arial"/>
        </w:rPr>
      </w:pPr>
      <w:r w:rsidRPr="008824E5">
        <w:rPr>
          <w:rFonts w:cs="Arial"/>
        </w:rPr>
        <w:t xml:space="preserve">Kwota alokacji na nabór wynosiła: </w:t>
      </w:r>
      <w:r w:rsidRPr="00521803">
        <w:rPr>
          <w:rFonts w:cs="Arial"/>
          <w:b/>
          <w:bCs/>
        </w:rPr>
        <w:t>3</w:t>
      </w:r>
      <w:r w:rsidR="00521803">
        <w:rPr>
          <w:rFonts w:cs="Arial"/>
          <w:b/>
          <w:bCs/>
        </w:rPr>
        <w:t>, 1 mld</w:t>
      </w:r>
      <w:r w:rsidRPr="00521803">
        <w:rPr>
          <w:rFonts w:cs="Arial"/>
          <w:b/>
          <w:bCs/>
        </w:rPr>
        <w:t xml:space="preserve"> </w:t>
      </w:r>
      <w:r w:rsidR="00521803">
        <w:rPr>
          <w:rFonts w:cs="Arial"/>
          <w:b/>
          <w:bCs/>
        </w:rPr>
        <w:t>zł</w:t>
      </w:r>
      <w:r w:rsidRPr="00521803">
        <w:rPr>
          <w:rFonts w:cs="Arial"/>
          <w:b/>
          <w:bCs/>
        </w:rPr>
        <w:t>.</w:t>
      </w:r>
      <w:r w:rsidRPr="008824E5">
        <w:rPr>
          <w:rFonts w:cs="Arial"/>
        </w:rPr>
        <w:t xml:space="preserve"> </w:t>
      </w:r>
      <w:r>
        <w:rPr>
          <w:rFonts w:cs="Arial"/>
        </w:rPr>
        <w:br/>
      </w:r>
      <w:r w:rsidRPr="008824E5">
        <w:rPr>
          <w:rFonts w:cs="Arial"/>
        </w:rPr>
        <w:t xml:space="preserve">Zakres wsparcia obejmował zakup sprzętu i usług na potrzeby: </w:t>
      </w:r>
    </w:p>
    <w:p w14:paraId="34D44506" w14:textId="77777777" w:rsidR="00521803" w:rsidRPr="00521803" w:rsidRDefault="00F50C85" w:rsidP="00B26343">
      <w:pPr>
        <w:pStyle w:val="Akapitzlist"/>
      </w:pPr>
      <w:r w:rsidRPr="00521803">
        <w:t xml:space="preserve">wdrożenia rozwiązań AI i podłączenia do Centralnego Repozytorium danych medycznych (integracja z Platformą Usług Inteligentnych i zakup narzędzi AI służących optymalizacji procesów szpitalnych oraz organizacji pracy personelu); </w:t>
      </w:r>
    </w:p>
    <w:p w14:paraId="208868FE" w14:textId="77777777" w:rsidR="00521803" w:rsidRPr="00521803" w:rsidRDefault="00F50C85" w:rsidP="00B26343">
      <w:pPr>
        <w:pStyle w:val="Akapitzlist"/>
      </w:pPr>
      <w:r w:rsidRPr="00521803">
        <w:t xml:space="preserve">digitalizacji dokumentacji medycznej istotnej z punktu widzenia leczenia i profilaktyki (karty informacyjne z leczenia szpitalnego od 2023 r.); </w:t>
      </w:r>
    </w:p>
    <w:p w14:paraId="1A9B59BF" w14:textId="77777777" w:rsidR="00521803" w:rsidRPr="00521803" w:rsidRDefault="00F50C85" w:rsidP="00B26343">
      <w:pPr>
        <w:pStyle w:val="Akapitzlist"/>
      </w:pPr>
      <w:r w:rsidRPr="00521803">
        <w:t xml:space="preserve">integracji i rozbudowy systemów informatycznych szpitali (w tym integracja z 9 nowymi EDM); </w:t>
      </w:r>
    </w:p>
    <w:p w14:paraId="6F2F33AE" w14:textId="3F221C10" w:rsidR="00F50C85" w:rsidRPr="00521803" w:rsidRDefault="00F50C85" w:rsidP="00B26343">
      <w:pPr>
        <w:pStyle w:val="Akapitzlist"/>
      </w:pPr>
      <w:r w:rsidRPr="00521803">
        <w:t xml:space="preserve">zwiększania poziomu cyberbezpieczeństwa w szpitalach. </w:t>
      </w:r>
    </w:p>
    <w:p w14:paraId="00DE7D45" w14:textId="6C897D89" w:rsidR="00F50C85" w:rsidRPr="008824E5" w:rsidRDefault="00F50C85" w:rsidP="008824E5">
      <w:pPr>
        <w:spacing w:line="276" w:lineRule="auto"/>
        <w:rPr>
          <w:rFonts w:cs="Arial"/>
        </w:rPr>
      </w:pPr>
      <w:r>
        <w:rPr>
          <w:rFonts w:cs="Arial"/>
        </w:rPr>
        <w:t>Ś</w:t>
      </w:r>
      <w:r w:rsidRPr="008824E5">
        <w:rPr>
          <w:rFonts w:cs="Arial"/>
        </w:rPr>
        <w:t>rodki w ramach D1.1.2 zostały odpowiednio rozdysponowane, zatem aktualnie przedsięwzięcia są realizowane i narzędzia AI zostaną udostępnione i wdrożone, natomiast Inwestycja D1.1.2 nie będzie źródłem dla finansowania innych nowych przedsięwzięć.</w:t>
      </w:r>
    </w:p>
    <w:p w14:paraId="644CE048" w14:textId="77777777" w:rsidR="00825ED3" w:rsidRPr="00825ED3" w:rsidRDefault="00825ED3" w:rsidP="321743CC">
      <w:pPr>
        <w:spacing w:after="0" w:line="276" w:lineRule="auto"/>
        <w:rPr>
          <w:rFonts w:eastAsia="Arial" w:cs="Arial"/>
          <w:color w:val="1B1B1B"/>
        </w:rPr>
      </w:pPr>
    </w:p>
    <w:p w14:paraId="36F53B47" w14:textId="2F70A598" w:rsidR="00C67F88" w:rsidRPr="00702C92" w:rsidRDefault="50EAA052" w:rsidP="3B3A52B8">
      <w:pPr>
        <w:spacing w:after="0" w:line="276" w:lineRule="auto"/>
        <w:rPr>
          <w:rFonts w:eastAsiaTheme="minorEastAsia" w:cs="Arial"/>
          <w:lang w:val="pl"/>
        </w:rPr>
      </w:pPr>
      <w:r w:rsidRPr="75BA2821">
        <w:rPr>
          <w:rFonts w:eastAsiaTheme="minorEastAsia" w:cs="Arial"/>
          <w:lang w:val="pl"/>
        </w:rPr>
        <w:t xml:space="preserve">W zakresie rozwoju i wdrażania sztucznej inteligencji w Polsce kluczowe są również środki z budżetu państwa. </w:t>
      </w:r>
      <w:r w:rsidR="0FB53EB5" w:rsidRPr="75BA2821">
        <w:rPr>
          <w:rFonts w:eastAsiaTheme="minorEastAsia" w:cs="Arial"/>
          <w:lang w:val="pl"/>
        </w:rPr>
        <w:t>Do tej pory</w:t>
      </w:r>
      <w:r w:rsidR="7E2A19D5" w:rsidRPr="75BA2821">
        <w:rPr>
          <w:rFonts w:eastAsiaTheme="minorEastAsia" w:cs="Arial"/>
          <w:lang w:val="pl"/>
        </w:rPr>
        <w:t xml:space="preserve"> </w:t>
      </w:r>
      <w:r w:rsidR="38DEB500" w:rsidRPr="75BA2821">
        <w:rPr>
          <w:rFonts w:eastAsiaTheme="minorEastAsia" w:cs="Arial"/>
          <w:lang w:val="pl"/>
        </w:rPr>
        <w:t xml:space="preserve">z budżetu państwa </w:t>
      </w:r>
      <w:r w:rsidR="1019CEFE" w:rsidRPr="75BA2821">
        <w:rPr>
          <w:rFonts w:eastAsiaTheme="minorEastAsia" w:cs="Arial"/>
          <w:lang w:val="pl"/>
        </w:rPr>
        <w:t xml:space="preserve">na </w:t>
      </w:r>
      <w:r w:rsidR="7C4FA327" w:rsidRPr="75BA2821">
        <w:rPr>
          <w:rFonts w:eastAsiaTheme="minorEastAsia" w:cs="Arial"/>
          <w:lang w:val="pl"/>
        </w:rPr>
        <w:t xml:space="preserve">rozwój </w:t>
      </w:r>
      <w:r w:rsidR="1019CEFE" w:rsidRPr="75BA2821">
        <w:rPr>
          <w:rFonts w:eastAsiaTheme="minorEastAsia" w:cs="Arial"/>
          <w:lang w:val="pl"/>
        </w:rPr>
        <w:t>model</w:t>
      </w:r>
      <w:r w:rsidR="7C4FA327" w:rsidRPr="75BA2821">
        <w:rPr>
          <w:rFonts w:eastAsiaTheme="minorEastAsia" w:cs="Arial"/>
          <w:lang w:val="pl"/>
        </w:rPr>
        <w:t>i</w:t>
      </w:r>
      <w:r w:rsidR="1019CEFE" w:rsidRPr="75BA2821">
        <w:rPr>
          <w:rFonts w:eastAsiaTheme="minorEastAsia" w:cs="Arial"/>
          <w:lang w:val="pl"/>
        </w:rPr>
        <w:t xml:space="preserve"> </w:t>
      </w:r>
      <w:r w:rsidR="7C4FA327" w:rsidRPr="75BA2821">
        <w:rPr>
          <w:rFonts w:eastAsiaTheme="minorEastAsia" w:cs="Arial"/>
          <w:lang w:val="pl"/>
        </w:rPr>
        <w:t>językowych</w:t>
      </w:r>
      <w:r w:rsidR="1019CEFE" w:rsidRPr="75BA2821">
        <w:rPr>
          <w:rFonts w:eastAsiaTheme="minorEastAsia" w:cs="Arial"/>
          <w:lang w:val="pl"/>
        </w:rPr>
        <w:t xml:space="preserve"> </w:t>
      </w:r>
      <w:r w:rsidR="48333267" w:rsidRPr="75BA2821">
        <w:rPr>
          <w:rFonts w:eastAsiaTheme="minorEastAsia" w:cs="Arial"/>
          <w:lang w:val="pl"/>
        </w:rPr>
        <w:t xml:space="preserve">zostało przeznaczone </w:t>
      </w:r>
      <w:r w:rsidR="1019CEFE" w:rsidRPr="00C51FB9">
        <w:rPr>
          <w:rFonts w:eastAsiaTheme="minorEastAsia" w:cs="Arial"/>
          <w:b/>
          <w:bCs/>
          <w:lang w:val="pl"/>
        </w:rPr>
        <w:t>33 mln zł</w:t>
      </w:r>
      <w:r w:rsidR="7C4FA327" w:rsidRPr="75BA2821">
        <w:rPr>
          <w:rFonts w:eastAsiaTheme="minorEastAsia" w:cs="Arial"/>
          <w:lang w:val="pl"/>
        </w:rPr>
        <w:t xml:space="preserve"> i planuje się dalsze inwestycje na ok. </w:t>
      </w:r>
      <w:r w:rsidR="7C4FA327" w:rsidRPr="00C51FB9">
        <w:rPr>
          <w:rFonts w:eastAsiaTheme="minorEastAsia" w:cs="Arial"/>
          <w:b/>
          <w:bCs/>
          <w:lang w:val="pl"/>
        </w:rPr>
        <w:t>20-30 mln zł</w:t>
      </w:r>
      <w:r w:rsidR="7C4FA327" w:rsidRPr="75BA2821">
        <w:rPr>
          <w:rFonts w:eastAsiaTheme="minorEastAsia" w:cs="Arial"/>
          <w:lang w:val="pl"/>
        </w:rPr>
        <w:t xml:space="preserve"> rocznie. Na budowę i rozwój</w:t>
      </w:r>
      <w:r w:rsidR="7E2A19D5" w:rsidRPr="75BA2821">
        <w:rPr>
          <w:rFonts w:eastAsiaTheme="minorEastAsia" w:cs="Arial"/>
          <w:lang w:val="pl"/>
        </w:rPr>
        <w:t xml:space="preserve"> Fabryk AI </w:t>
      </w:r>
      <w:r w:rsidR="2A69617C" w:rsidRPr="75BA2821">
        <w:rPr>
          <w:rFonts w:eastAsiaTheme="minorEastAsia" w:cs="Arial"/>
          <w:lang w:val="pl"/>
        </w:rPr>
        <w:t xml:space="preserve">w 2025 r. </w:t>
      </w:r>
      <w:r w:rsidR="00702C92">
        <w:rPr>
          <w:rFonts w:eastAsiaTheme="minorEastAsia" w:cs="Arial"/>
          <w:lang w:val="pl"/>
        </w:rPr>
        <w:t>przeznaczono</w:t>
      </w:r>
      <w:r w:rsidR="2A69617C" w:rsidRPr="75BA2821">
        <w:rPr>
          <w:rFonts w:eastAsiaTheme="minorEastAsia" w:cs="Arial"/>
          <w:lang w:val="pl"/>
        </w:rPr>
        <w:t xml:space="preserve"> </w:t>
      </w:r>
      <w:r w:rsidR="0FDF499C" w:rsidRPr="00C51FB9">
        <w:rPr>
          <w:rFonts w:eastAsiaTheme="minorEastAsia" w:cs="Arial"/>
          <w:b/>
          <w:bCs/>
          <w:lang w:val="pl"/>
        </w:rPr>
        <w:t>6</w:t>
      </w:r>
      <w:r w:rsidR="2A69617C" w:rsidRPr="00C51FB9">
        <w:rPr>
          <w:rFonts w:eastAsiaTheme="minorEastAsia" w:cs="Arial"/>
          <w:b/>
          <w:bCs/>
          <w:lang w:val="pl"/>
        </w:rPr>
        <w:t>0 mln zł</w:t>
      </w:r>
      <w:r w:rsidR="2A69617C" w:rsidRPr="75BA2821">
        <w:rPr>
          <w:rFonts w:eastAsiaTheme="minorEastAsia" w:cs="Arial"/>
          <w:lang w:val="pl"/>
        </w:rPr>
        <w:t>, a</w:t>
      </w:r>
      <w:r w:rsidR="00D413E8">
        <w:rPr>
          <w:rFonts w:eastAsiaTheme="minorEastAsia" w:cs="Arial"/>
          <w:lang w:val="pl"/>
        </w:rPr>
        <w:t> </w:t>
      </w:r>
      <w:r w:rsidR="2A69617C" w:rsidRPr="75BA2821">
        <w:rPr>
          <w:rFonts w:eastAsiaTheme="minorEastAsia" w:cs="Arial"/>
          <w:lang w:val="pl"/>
        </w:rPr>
        <w:t xml:space="preserve">w 2026 r. </w:t>
      </w:r>
      <w:r w:rsidR="00702C92">
        <w:rPr>
          <w:rFonts w:eastAsiaTheme="minorEastAsia" w:cs="Arial"/>
          <w:lang w:val="pl"/>
        </w:rPr>
        <w:t xml:space="preserve">Planowane jest przeznaczenie </w:t>
      </w:r>
      <w:r w:rsidR="2A69617C" w:rsidRPr="00C51FB9">
        <w:rPr>
          <w:rFonts w:eastAsiaTheme="minorEastAsia" w:cs="Arial"/>
          <w:b/>
          <w:bCs/>
          <w:lang w:val="pl"/>
        </w:rPr>
        <w:t>162 mln zł</w:t>
      </w:r>
      <w:r w:rsidR="2A69617C" w:rsidRPr="75BA2821">
        <w:rPr>
          <w:rFonts w:eastAsiaTheme="minorEastAsia" w:cs="Arial"/>
          <w:lang w:val="pl"/>
        </w:rPr>
        <w:t>.</w:t>
      </w:r>
      <w:r w:rsidR="6A760640" w:rsidRPr="75BA2821">
        <w:rPr>
          <w:rFonts w:eastAsiaTheme="minorEastAsia" w:cs="Arial"/>
          <w:lang w:val="pl"/>
        </w:rPr>
        <w:t xml:space="preserve"> Pozostałe wydatki w zakresie rozwoju AI bezpośrednio z budżetu państwa</w:t>
      </w:r>
      <w:r w:rsidR="7C4FA327" w:rsidRPr="75BA2821">
        <w:rPr>
          <w:rFonts w:eastAsiaTheme="minorEastAsia" w:cs="Arial"/>
          <w:lang w:val="pl"/>
        </w:rPr>
        <w:t xml:space="preserve"> w części Ministerstwa Cyfryzacji</w:t>
      </w:r>
      <w:r w:rsidR="6A760640" w:rsidRPr="75BA2821">
        <w:rPr>
          <w:rFonts w:eastAsiaTheme="minorEastAsia" w:cs="Arial"/>
          <w:lang w:val="pl"/>
        </w:rPr>
        <w:t xml:space="preserve"> </w:t>
      </w:r>
      <w:r w:rsidR="0C73FA1D" w:rsidRPr="75BA2821">
        <w:rPr>
          <w:rFonts w:eastAsiaTheme="minorEastAsia" w:cs="Arial"/>
          <w:lang w:val="pl"/>
        </w:rPr>
        <w:t xml:space="preserve">w 2025 r. przekroczyły </w:t>
      </w:r>
      <w:r w:rsidR="0C73FA1D" w:rsidRPr="00C51FB9">
        <w:rPr>
          <w:rFonts w:eastAsiaTheme="minorEastAsia" w:cs="Arial"/>
          <w:b/>
          <w:bCs/>
          <w:lang w:val="pl"/>
        </w:rPr>
        <w:t>100 mln zł</w:t>
      </w:r>
      <w:r w:rsidR="0C73FA1D" w:rsidRPr="75BA2821">
        <w:rPr>
          <w:rFonts w:eastAsiaTheme="minorEastAsia" w:cs="Arial"/>
          <w:lang w:val="pl"/>
        </w:rPr>
        <w:t xml:space="preserve"> i</w:t>
      </w:r>
      <w:r w:rsidR="00D413E8">
        <w:rPr>
          <w:rFonts w:eastAsiaTheme="minorEastAsia" w:cs="Arial"/>
          <w:lang w:val="pl"/>
        </w:rPr>
        <w:t> </w:t>
      </w:r>
      <w:r w:rsidR="0C73FA1D" w:rsidRPr="75BA2821">
        <w:rPr>
          <w:rFonts w:eastAsiaTheme="minorEastAsia" w:cs="Arial"/>
          <w:lang w:val="pl"/>
        </w:rPr>
        <w:t xml:space="preserve">podobna kwota planowana jest w </w:t>
      </w:r>
      <w:r w:rsidR="6A760640" w:rsidRPr="75BA2821">
        <w:rPr>
          <w:rFonts w:eastAsiaTheme="minorEastAsia" w:cs="Arial"/>
          <w:lang w:val="pl"/>
        </w:rPr>
        <w:t>2026 roku</w:t>
      </w:r>
      <w:r w:rsidR="4E1A844E" w:rsidRPr="75BA2821">
        <w:rPr>
          <w:rFonts w:eastAsiaTheme="minorEastAsia" w:cs="Arial"/>
          <w:lang w:val="pl"/>
        </w:rPr>
        <w:t xml:space="preserve">. </w:t>
      </w:r>
      <w:r w:rsidRPr="3B3A52B8">
        <w:rPr>
          <w:rFonts w:eastAsiaTheme="minorEastAsia" w:cs="Arial"/>
          <w:lang w:val="pl"/>
        </w:rPr>
        <w:t>Za wyrażanie opinii w zakresie zasadności wydatkowania tych środków będzie odpowiedzialna Rada Fundusz</w:t>
      </w:r>
      <w:r w:rsidR="664C83B0" w:rsidRPr="3B3A52B8">
        <w:rPr>
          <w:rFonts w:eastAsiaTheme="minorEastAsia" w:cs="Arial"/>
          <w:lang w:val="pl"/>
        </w:rPr>
        <w:t>y</w:t>
      </w:r>
      <w:r w:rsidRPr="3B3A52B8">
        <w:rPr>
          <w:rFonts w:eastAsiaTheme="minorEastAsia" w:cs="Arial"/>
          <w:lang w:val="pl"/>
        </w:rPr>
        <w:t xml:space="preserve"> Sztucznej Inteligencji</w:t>
      </w:r>
      <w:r w:rsidR="000D6B08">
        <w:rPr>
          <w:rStyle w:val="Odwoanieprzypisudolnego"/>
          <w:rFonts w:eastAsiaTheme="minorEastAsia" w:cs="Arial"/>
          <w:lang w:val="pl"/>
        </w:rPr>
        <w:footnoteReference w:id="24"/>
      </w:r>
      <w:r w:rsidRPr="3B3A52B8">
        <w:rPr>
          <w:rFonts w:eastAsiaTheme="minorEastAsia" w:cs="Arial"/>
          <w:lang w:val="pl"/>
        </w:rPr>
        <w:t xml:space="preserve">.  </w:t>
      </w:r>
    </w:p>
    <w:p w14:paraId="65BD3B2B" w14:textId="4D2B59BE" w:rsidR="00C67F88" w:rsidRPr="00FA2138" w:rsidRDefault="00C67F88" w:rsidP="31E7675A">
      <w:pPr>
        <w:spacing w:after="0" w:line="276" w:lineRule="auto"/>
        <w:rPr>
          <w:rFonts w:eastAsiaTheme="minorEastAsia" w:cs="Arial"/>
        </w:rPr>
      </w:pPr>
    </w:p>
    <w:p w14:paraId="253A7B5E" w14:textId="1AA61585" w:rsidR="377C095F" w:rsidRPr="00FA2138" w:rsidRDefault="1D13B52B" w:rsidP="30485067">
      <w:pPr>
        <w:spacing w:after="0" w:line="276" w:lineRule="auto"/>
        <w:rPr>
          <w:rFonts w:eastAsia="Arial" w:cs="Arial"/>
        </w:rPr>
      </w:pPr>
      <w:bookmarkStart w:id="40" w:name="_Hlk199947663"/>
      <w:r w:rsidRPr="00FA2138">
        <w:rPr>
          <w:rFonts w:eastAsia="Arial" w:cs="Arial"/>
        </w:rPr>
        <w:t>Planowane jest także uruchomienie specjalnych fundusz</w:t>
      </w:r>
      <w:r w:rsidR="37D369C5" w:rsidRPr="00FA2138">
        <w:rPr>
          <w:rFonts w:eastAsia="Arial" w:cs="Arial"/>
        </w:rPr>
        <w:t>y</w:t>
      </w:r>
      <w:r w:rsidRPr="00FA2138">
        <w:rPr>
          <w:rFonts w:eastAsia="Arial" w:cs="Arial"/>
        </w:rPr>
        <w:t xml:space="preserve"> venture capital dla branży AI</w:t>
      </w:r>
      <w:r w:rsidR="00597551" w:rsidRPr="00FA2138">
        <w:rPr>
          <w:rFonts w:eastAsia="Arial" w:cs="Arial"/>
        </w:rPr>
        <w:t xml:space="preserve">. </w:t>
      </w:r>
      <w:r w:rsidR="7E27F368" w:rsidRPr="00FA2138">
        <w:rPr>
          <w:rFonts w:eastAsia="Arial" w:cs="Arial"/>
        </w:rPr>
        <w:t xml:space="preserve">Zapewnienie odpowiedniego kapitału pozwoli </w:t>
      </w:r>
      <w:r w:rsidRPr="00FA2138">
        <w:rPr>
          <w:rFonts w:eastAsia="Arial" w:cs="Arial"/>
        </w:rPr>
        <w:t>polski</w:t>
      </w:r>
      <w:r w:rsidR="0D980FF2" w:rsidRPr="00FA2138">
        <w:rPr>
          <w:rFonts w:eastAsia="Arial" w:cs="Arial"/>
        </w:rPr>
        <w:t>m</w:t>
      </w:r>
      <w:r w:rsidRPr="00FA2138">
        <w:rPr>
          <w:rFonts w:eastAsia="Arial" w:cs="Arial"/>
        </w:rPr>
        <w:t xml:space="preserve"> startup</w:t>
      </w:r>
      <w:r w:rsidR="62898BBF" w:rsidRPr="00FA2138">
        <w:rPr>
          <w:rFonts w:eastAsia="Arial" w:cs="Arial"/>
        </w:rPr>
        <w:t>om prz</w:t>
      </w:r>
      <w:r w:rsidRPr="00FA2138">
        <w:rPr>
          <w:rFonts w:eastAsia="Arial" w:cs="Arial"/>
        </w:rPr>
        <w:t>etrwać w</w:t>
      </w:r>
      <w:r w:rsidR="00D413E8">
        <w:rPr>
          <w:rFonts w:eastAsia="Arial" w:cs="Arial"/>
        </w:rPr>
        <w:t> </w:t>
      </w:r>
      <w:r w:rsidRPr="00FA2138">
        <w:rPr>
          <w:rFonts w:eastAsia="Arial" w:cs="Arial"/>
        </w:rPr>
        <w:t xml:space="preserve">procesie skalowania </w:t>
      </w:r>
      <w:r w:rsidR="173903FC" w:rsidRPr="00FA2138">
        <w:rPr>
          <w:rFonts w:eastAsia="Arial" w:cs="Arial"/>
        </w:rPr>
        <w:t xml:space="preserve">rozwiązań, bo </w:t>
      </w:r>
      <w:r w:rsidRPr="00FA2138">
        <w:rPr>
          <w:rFonts w:eastAsia="Arial" w:cs="Arial"/>
        </w:rPr>
        <w:t>to właśnie one często wniosą nowatorstwo do ekosystemów.</w:t>
      </w:r>
    </w:p>
    <w:p w14:paraId="7C4C535B" w14:textId="75D293C9" w:rsidR="429CFD43" w:rsidRPr="00FA2138" w:rsidRDefault="046B8FC2" w:rsidP="1912CE15">
      <w:pPr>
        <w:spacing w:before="270" w:after="0" w:line="276" w:lineRule="auto"/>
        <w:rPr>
          <w:rFonts w:eastAsia="Arial" w:cs="Arial"/>
        </w:rPr>
      </w:pPr>
      <w:r w:rsidRPr="75BA2821">
        <w:rPr>
          <w:rFonts w:eastAsia="Arial" w:cs="Arial"/>
        </w:rPr>
        <w:t>Dla finansowania inwestycji z zakresu rozwoju sztucznej inteligencji w Polsce będzie mieć znaczenie program wsparcia nowych technologii PFR Deep Tech</w:t>
      </w:r>
      <w:r w:rsidR="47C52A87" w:rsidRPr="75BA2821">
        <w:rPr>
          <w:rFonts w:eastAsia="Arial" w:cs="Arial"/>
        </w:rPr>
        <w:t xml:space="preserve">. </w:t>
      </w:r>
      <w:r w:rsidRPr="75BA2821">
        <w:rPr>
          <w:rFonts w:eastAsia="Arial" w:cs="Arial"/>
        </w:rPr>
        <w:t xml:space="preserve">Powołany w nim tzw. fundusz funduszy dysponuje pulą </w:t>
      </w:r>
      <w:r w:rsidRPr="00C51FB9">
        <w:rPr>
          <w:rFonts w:eastAsia="Arial" w:cs="Arial"/>
          <w:b/>
          <w:bCs/>
        </w:rPr>
        <w:t>300 mln zł</w:t>
      </w:r>
      <w:r w:rsidRPr="75BA2821">
        <w:rPr>
          <w:rFonts w:eastAsia="Arial" w:cs="Arial"/>
        </w:rPr>
        <w:t xml:space="preserve"> z publicznego budżetu. Kapitał ten ma zostać co najmniej podwojony przez prywatnych inwestorów. Program był współtworzony i będzie zarządzany przez PFR Ventures (inwestycyjne ramię Polskiego Funduszu Rozwoju). </w:t>
      </w:r>
    </w:p>
    <w:p w14:paraId="0981A87B" w14:textId="7AD76920" w:rsidR="007049FE" w:rsidRDefault="429CFD43" w:rsidP="00597551">
      <w:pPr>
        <w:shd w:val="clear" w:color="auto" w:fill="FFFFFF" w:themeFill="background1"/>
        <w:spacing w:before="270" w:after="480" w:line="276" w:lineRule="auto"/>
        <w:rPr>
          <w:rFonts w:eastAsia="Arial" w:cs="Arial"/>
          <w:color w:val="000000" w:themeColor="text1"/>
        </w:rPr>
      </w:pPr>
      <w:r w:rsidRPr="00FA2138">
        <w:rPr>
          <w:rFonts w:eastAsia="Arial" w:cs="Arial"/>
          <w:color w:val="000000" w:themeColor="text1"/>
        </w:rPr>
        <w:t>Celem jest stworzenie silnego ekosystemu innowacji technologicznych, dynamicznego rynku VC i bezpieczeństwa środowiska do wdrażania przełomowych rozwiązań. Program wsparcia i pobudzania innowacyjnych rozwiązań dla gospodarki zakłada wprowadzenie mechanizmów mobilizujących kapitał prywatny w sektorze venture capital (VC) do finansowania rozwoju nowych technologii.</w:t>
      </w:r>
      <w:r w:rsidR="00104150">
        <w:rPr>
          <w:rFonts w:eastAsia="Arial" w:cs="Arial"/>
          <w:color w:val="000000" w:themeColor="text1"/>
        </w:rPr>
        <w:t xml:space="preserve"> </w:t>
      </w:r>
    </w:p>
    <w:p w14:paraId="6894FB01" w14:textId="77777777" w:rsidR="007049FE" w:rsidRPr="00FA2138" w:rsidRDefault="007049FE" w:rsidP="00597551">
      <w:pPr>
        <w:shd w:val="clear" w:color="auto" w:fill="FFFFFF" w:themeFill="background1"/>
        <w:spacing w:before="270" w:after="480" w:line="276" w:lineRule="auto"/>
        <w:rPr>
          <w:rFonts w:eastAsia="Arial" w:cs="Arial"/>
          <w:color w:val="000000" w:themeColor="text1"/>
        </w:rPr>
      </w:pPr>
    </w:p>
    <w:bookmarkEnd w:id="40"/>
    <w:p w14:paraId="7A8F70D2" w14:textId="476B05D4" w:rsidR="005222D6" w:rsidRPr="006A3D0B" w:rsidRDefault="005222D6" w:rsidP="007049FE">
      <w:pPr>
        <w:spacing w:after="0" w:line="276" w:lineRule="auto"/>
        <w:ind w:firstLine="708"/>
        <w:jc w:val="center"/>
        <w:rPr>
          <w:rFonts w:eastAsiaTheme="minorEastAsia" w:cs="Arial"/>
        </w:rPr>
      </w:pPr>
    </w:p>
    <w:sectPr w:rsidR="005222D6" w:rsidRPr="006A3D0B" w:rsidSect="00FA0843">
      <w:headerReference w:type="default" r:id="rId31"/>
      <w:footerReference w:type="default" r:id="rId32"/>
      <w:pgSz w:w="11906" w:h="16838"/>
      <w:pgMar w:top="851" w:right="1985" w:bottom="1134" w:left="851" w:header="340" w:footer="62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E3622" w14:textId="77777777" w:rsidR="008E175D" w:rsidRDefault="008E175D" w:rsidP="005D3136">
      <w:pPr>
        <w:spacing w:after="0" w:line="240" w:lineRule="auto"/>
      </w:pPr>
      <w:r>
        <w:separator/>
      </w:r>
    </w:p>
  </w:endnote>
  <w:endnote w:type="continuationSeparator" w:id="0">
    <w:p w14:paraId="468A5B5B" w14:textId="77777777" w:rsidR="008E175D" w:rsidRDefault="008E175D" w:rsidP="005D3136">
      <w:pPr>
        <w:spacing w:after="0" w:line="240" w:lineRule="auto"/>
      </w:pPr>
      <w:r>
        <w:continuationSeparator/>
      </w:r>
    </w:p>
  </w:endnote>
  <w:endnote w:type="continuationNotice" w:id="1">
    <w:p w14:paraId="4FCA3F6F" w14:textId="77777777" w:rsidR="008E175D" w:rsidRDefault="008E17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imes New Roman (Nagłówki CS)">
    <w:altName w:val="Times New Roman"/>
    <w:charset w:val="00"/>
    <w:family w:val="roman"/>
    <w:pitch w:val="default"/>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Lato">
    <w:charset w:val="00"/>
    <w:family w:val="swiss"/>
    <w:pitch w:val="variable"/>
    <w:sig w:usb0="E10002FF" w:usb1="5000ECFF" w:usb2="00000021"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486860275"/>
      <w:docPartObj>
        <w:docPartGallery w:val="Page Numbers (Bottom of Page)"/>
        <w:docPartUnique/>
      </w:docPartObj>
    </w:sdtPr>
    <w:sdtEndPr>
      <w:rPr>
        <w:rStyle w:val="Numerstrony"/>
        <w:sz w:val="20"/>
        <w:szCs w:val="20"/>
      </w:rPr>
    </w:sdtEndPr>
    <w:sdtContent>
      <w:p w14:paraId="2B22D4B3" w14:textId="455CF773" w:rsidR="00DC4D6B" w:rsidRPr="005D37C5" w:rsidRDefault="00DC4D6B" w:rsidP="00006D36">
        <w:pPr>
          <w:pStyle w:val="Stopka"/>
          <w:framePr w:wrap="none" w:vAnchor="text" w:hAnchor="page" w:x="10757" w:y="-41"/>
          <w:rPr>
            <w:rStyle w:val="Numerstrony"/>
            <w:sz w:val="20"/>
            <w:szCs w:val="20"/>
          </w:rPr>
        </w:pPr>
        <w:r w:rsidRPr="005D37C5">
          <w:rPr>
            <w:rStyle w:val="Numerstrony"/>
            <w:sz w:val="20"/>
            <w:szCs w:val="20"/>
          </w:rPr>
          <w:fldChar w:fldCharType="begin"/>
        </w:r>
        <w:r w:rsidRPr="005D37C5">
          <w:rPr>
            <w:rStyle w:val="Numerstrony"/>
            <w:sz w:val="20"/>
            <w:szCs w:val="20"/>
          </w:rPr>
          <w:instrText xml:space="preserve"> PAGE </w:instrText>
        </w:r>
        <w:r w:rsidRPr="005D37C5">
          <w:rPr>
            <w:rStyle w:val="Numerstrony"/>
            <w:sz w:val="20"/>
            <w:szCs w:val="20"/>
          </w:rPr>
          <w:fldChar w:fldCharType="separate"/>
        </w:r>
        <w:r w:rsidRPr="005D37C5">
          <w:rPr>
            <w:rStyle w:val="Numerstrony"/>
            <w:sz w:val="20"/>
            <w:szCs w:val="20"/>
          </w:rPr>
          <w:t>9</w:t>
        </w:r>
        <w:r w:rsidRPr="005D37C5">
          <w:rPr>
            <w:rStyle w:val="Numerstrony"/>
            <w:sz w:val="20"/>
            <w:szCs w:val="20"/>
          </w:rPr>
          <w:fldChar w:fldCharType="end"/>
        </w:r>
      </w:p>
    </w:sdtContent>
  </w:sdt>
  <w:p w14:paraId="64CA2060" w14:textId="38EB2D81" w:rsidR="00DC4D6B" w:rsidRDefault="009154EA">
    <w:pPr>
      <w:pStyle w:val="Stopka"/>
    </w:pPr>
    <w:r>
      <w:rPr>
        <w:rFonts w:eastAsiaTheme="minorEastAsia" w:cs="Arial"/>
        <w:color w:val="0D0D0D" w:themeColor="text1" w:themeTint="F2"/>
        <w:sz w:val="18"/>
        <w:szCs w:val="18"/>
      </w:rPr>
      <w:t>Kwiecień</w:t>
    </w:r>
    <w:r w:rsidR="005C00D9" w:rsidRPr="005C00D9">
      <w:rPr>
        <w:rFonts w:eastAsiaTheme="minorEastAsia" w:cs="Arial"/>
        <w:color w:val="0D0D0D" w:themeColor="text1" w:themeTint="F2"/>
        <w:sz w:val="18"/>
        <w:szCs w:val="18"/>
      </w:rPr>
      <w:t xml:space="preserve"> 202</w:t>
    </w:r>
    <w:r w:rsidR="00C339BB">
      <w:rPr>
        <w:rFonts w:eastAsiaTheme="minorEastAsia" w:cs="Arial"/>
        <w:color w:val="0D0D0D" w:themeColor="text1" w:themeTint="F2"/>
        <w:sz w:val="18"/>
        <w:szCs w:val="18"/>
      </w:rPr>
      <w:t>6</w:t>
    </w:r>
    <w:r w:rsidR="005C00D9" w:rsidRPr="005C00D9">
      <w:rPr>
        <w:rFonts w:eastAsiaTheme="minorEastAsia" w:cs="Arial"/>
        <w:color w:val="0D0D0D" w:themeColor="text1" w:themeTint="F2"/>
        <w:sz w:val="18"/>
        <w:szCs w:val="18"/>
      </w:rPr>
      <w:t>, Ministerstwo Cyfryzacji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8A528" w14:textId="77777777" w:rsidR="008E175D" w:rsidRDefault="008E175D" w:rsidP="005D3136">
      <w:pPr>
        <w:spacing w:after="0" w:line="240" w:lineRule="auto"/>
      </w:pPr>
      <w:r>
        <w:separator/>
      </w:r>
    </w:p>
  </w:footnote>
  <w:footnote w:type="continuationSeparator" w:id="0">
    <w:p w14:paraId="6E110802" w14:textId="77777777" w:rsidR="008E175D" w:rsidRDefault="008E175D" w:rsidP="005D3136">
      <w:pPr>
        <w:spacing w:after="0" w:line="240" w:lineRule="auto"/>
      </w:pPr>
      <w:r>
        <w:continuationSeparator/>
      </w:r>
    </w:p>
  </w:footnote>
  <w:footnote w:type="continuationNotice" w:id="1">
    <w:p w14:paraId="5AEE2A50" w14:textId="77777777" w:rsidR="008E175D" w:rsidRDefault="008E175D">
      <w:pPr>
        <w:spacing w:after="0" w:line="240" w:lineRule="auto"/>
      </w:pPr>
    </w:p>
  </w:footnote>
  <w:footnote w:id="2">
    <w:p w14:paraId="080D3A93" w14:textId="1E6C6A31" w:rsidR="00C67F88" w:rsidRPr="00311E13" w:rsidRDefault="00C67F88" w:rsidP="00BE0748">
      <w:pPr>
        <w:pStyle w:val="Tekstprzypisudolnego"/>
        <w:rPr>
          <w:rFonts w:cs="Arial"/>
          <w:szCs w:val="18"/>
        </w:rPr>
      </w:pPr>
      <w:r w:rsidRPr="00311E13">
        <w:rPr>
          <w:rStyle w:val="Odwoanieprzypisudolnego"/>
          <w:rFonts w:cs="Arial"/>
          <w:szCs w:val="18"/>
        </w:rPr>
        <w:footnoteRef/>
      </w:r>
      <w:r w:rsidRPr="00311E13">
        <w:rPr>
          <w:rFonts w:cs="Arial"/>
          <w:szCs w:val="18"/>
        </w:rPr>
        <w:t xml:space="preserve"> </w:t>
      </w:r>
      <w:r w:rsidRPr="00381B11">
        <w:rPr>
          <w:rFonts w:cs="Arial"/>
          <w:szCs w:val="18"/>
        </w:rPr>
        <w:t>Ekspertyza ws. aktualizacji Polityki AI w Polsce - Portal sztucznej inteligencji - Portal Gov.pl</w:t>
      </w:r>
    </w:p>
  </w:footnote>
  <w:footnote w:id="3">
    <w:p w14:paraId="7A352A10" w14:textId="6E852CE9" w:rsidR="00C67F88" w:rsidRPr="00311E13" w:rsidRDefault="00C67F88" w:rsidP="00BE0748">
      <w:pPr>
        <w:pStyle w:val="Tekstprzypisudolnego"/>
        <w:rPr>
          <w:rFonts w:cs="Arial"/>
          <w:szCs w:val="18"/>
        </w:rPr>
      </w:pPr>
      <w:r w:rsidRPr="00311E13">
        <w:rPr>
          <w:rStyle w:val="Odwoanieprzypisudolnego"/>
          <w:rFonts w:eastAsia="Segoe UI Light" w:cs="Arial"/>
          <w:szCs w:val="18"/>
        </w:rPr>
        <w:footnoteRef/>
      </w:r>
      <w:r w:rsidRPr="00311E13">
        <w:rPr>
          <w:rFonts w:eastAsia="Segoe UI Light" w:cs="Arial"/>
          <w:szCs w:val="18"/>
        </w:rPr>
        <w:t xml:space="preserve"> </w:t>
      </w:r>
      <w:r w:rsidRPr="00311E13">
        <w:rPr>
          <w:rFonts w:eastAsia="Roboto" w:cs="Arial"/>
          <w:color w:val="333333"/>
          <w:szCs w:val="18"/>
        </w:rPr>
        <w:t>Rozporządzenie Parlamentu Europejskiego i Rady (UE) 2024/1689 z dnia 13 czerwca 2024 r. w sprawie ustanowienia zharmonizowanych przepisów dotyczących sztucznej inteligencji oraz zmiany rozporządzeń (WE) nr 300/2008, (UE) nr 167/2013, (UE) nr 168/2013, (UE) 2018/858, (UE) 2018/1139 i (UE) 2019/2144 oraz dyrektyw 2014/90/UE, (UE) 2016/797 i (UE) 2020/1828 (akt w sprawie sztucznej inteligencji) (Tekst mający znaczenie dla EOG)</w:t>
      </w:r>
      <w:r w:rsidRPr="00311E13">
        <w:rPr>
          <w:rFonts w:cs="Arial"/>
          <w:szCs w:val="18"/>
        </w:rPr>
        <w:t xml:space="preserve"> </w:t>
      </w:r>
      <w:r w:rsidR="00066A88" w:rsidRPr="00381B11">
        <w:rPr>
          <w:rFonts w:eastAsia="Segoe UI Light" w:cs="Arial"/>
          <w:szCs w:val="18"/>
        </w:rPr>
        <w:t>https://eur-lex.europa.eu/legal-content/PL/TXT/?uri=CELEX:32024R1689</w:t>
      </w:r>
      <w:r w:rsidRPr="00311E13">
        <w:rPr>
          <w:rFonts w:eastAsia="Segoe UI Light" w:cs="Arial"/>
          <w:szCs w:val="18"/>
        </w:rPr>
        <w:t xml:space="preserve"> </w:t>
      </w:r>
    </w:p>
  </w:footnote>
  <w:footnote w:id="4">
    <w:p w14:paraId="649BA278" w14:textId="02A23880" w:rsidR="00C67F88" w:rsidRPr="0049178B" w:rsidRDefault="00C67F88" w:rsidP="00BE0748">
      <w:pPr>
        <w:pStyle w:val="Tekstprzypisudolnego"/>
        <w:rPr>
          <w:rFonts w:cs="Arial"/>
          <w:szCs w:val="18"/>
          <w:lang w:val="en-US"/>
        </w:rPr>
      </w:pPr>
      <w:r w:rsidRPr="00311E13">
        <w:rPr>
          <w:rStyle w:val="Odwoanieprzypisudolnego"/>
          <w:rFonts w:cs="Arial"/>
          <w:szCs w:val="18"/>
        </w:rPr>
        <w:footnoteRef/>
      </w:r>
      <w:r w:rsidRPr="0049178B">
        <w:rPr>
          <w:rFonts w:cs="Arial"/>
          <w:szCs w:val="18"/>
          <w:lang w:val="en-US"/>
        </w:rPr>
        <w:t xml:space="preserve"> </w:t>
      </w:r>
      <w:r w:rsidRPr="00381B11">
        <w:rPr>
          <w:rFonts w:cs="Arial"/>
          <w:szCs w:val="18"/>
          <w:lang w:val="en-US"/>
        </w:rPr>
        <w:t>AI continent - European Commission</w:t>
      </w:r>
    </w:p>
  </w:footnote>
  <w:footnote w:id="5">
    <w:p w14:paraId="09CD4776" w14:textId="66637508" w:rsidR="002D30F9" w:rsidRPr="0049178B" w:rsidRDefault="002D30F9">
      <w:pPr>
        <w:pStyle w:val="Tekstprzypisudolnego"/>
        <w:rPr>
          <w:lang w:val="en-US"/>
        </w:rPr>
      </w:pPr>
      <w:r>
        <w:rPr>
          <w:rStyle w:val="Odwoanieprzypisudolnego"/>
        </w:rPr>
        <w:footnoteRef/>
      </w:r>
      <w:r w:rsidRPr="0049178B">
        <w:rPr>
          <w:lang w:val="en-US"/>
        </w:rPr>
        <w:t xml:space="preserve"> https://research-and-innovation.ec.europa.eu/document/download/c1afd7d0-ff65-4f84-be48-b0e0949596c5_en?filename=COM_2025_724_1_EN_ACT_part1_v8.pdf</w:t>
      </w:r>
    </w:p>
  </w:footnote>
  <w:footnote w:id="6">
    <w:p w14:paraId="0736A86D" w14:textId="2445068E" w:rsidR="00C92708" w:rsidRPr="00311E13" w:rsidRDefault="00C92708" w:rsidP="00C92708">
      <w:pPr>
        <w:pStyle w:val="Tekstprzypisudolnego"/>
        <w:rPr>
          <w:rFonts w:cs="Arial"/>
          <w:szCs w:val="18"/>
        </w:rPr>
      </w:pPr>
      <w:r w:rsidRPr="00311E13">
        <w:rPr>
          <w:rStyle w:val="Odwoanieprzypisudolnego"/>
          <w:rFonts w:cs="Arial"/>
          <w:szCs w:val="18"/>
        </w:rPr>
        <w:footnoteRef/>
      </w:r>
      <w:r w:rsidRPr="00311E13">
        <w:rPr>
          <w:rFonts w:cs="Arial"/>
          <w:szCs w:val="18"/>
        </w:rPr>
        <w:t xml:space="preserve"> </w:t>
      </w:r>
      <w:r w:rsidRPr="00CC4010">
        <w:rPr>
          <w:rFonts w:cs="Arial"/>
          <w:szCs w:val="18"/>
        </w:rPr>
        <w:t>Strategia Cyfryzacji Polski do 2035 roku - Ministerstwo Cyfryzacji - Portal Gov.pl</w:t>
      </w:r>
    </w:p>
  </w:footnote>
  <w:footnote w:id="7">
    <w:p w14:paraId="56E805C2" w14:textId="51A5F250" w:rsidR="00C92708" w:rsidRPr="00311E13" w:rsidRDefault="00C92708" w:rsidP="00C92708">
      <w:pPr>
        <w:pStyle w:val="Tekstprzypisudolnego"/>
        <w:rPr>
          <w:rFonts w:cs="Arial"/>
          <w:szCs w:val="18"/>
        </w:rPr>
      </w:pPr>
      <w:r w:rsidRPr="00311E13">
        <w:rPr>
          <w:rStyle w:val="Odwoanieprzypisudolnego"/>
          <w:rFonts w:eastAsia="Roboto" w:cs="Arial"/>
          <w:szCs w:val="18"/>
        </w:rPr>
        <w:footnoteRef/>
      </w:r>
      <w:r w:rsidRPr="00311E13">
        <w:rPr>
          <w:rFonts w:eastAsia="Roboto" w:cs="Arial"/>
          <w:szCs w:val="18"/>
        </w:rPr>
        <w:t xml:space="preserve"> </w:t>
      </w:r>
      <w:r w:rsidRPr="00311E13">
        <w:rPr>
          <w:rFonts w:eastAsia="Roboto" w:cs="Arial"/>
          <w:color w:val="333333"/>
          <w:szCs w:val="18"/>
        </w:rPr>
        <w:t xml:space="preserve">Decyzja Parlamentu Europejskiego i Rady (UE) 2022/2481 z dnia 14 grudnia 2022 r. ustanawiająca program polityki „Droga ku cyfrowej dekadzie” do 2030 r. (Tekst mający znaczenie dla EOG) (Dz.Urz. UE. L </w:t>
      </w:r>
      <w:r w:rsidRPr="00311E13">
        <w:rPr>
          <w:rFonts w:eastAsia="Roboto" w:cs="Arial"/>
          <w:i/>
          <w:iCs/>
          <w:color w:val="333333"/>
          <w:szCs w:val="18"/>
        </w:rPr>
        <w:t xml:space="preserve">323, z 19.12.2022, str. 4) </w:t>
      </w:r>
      <w:r w:rsidRPr="00CC4010">
        <w:rPr>
          <w:rFonts w:cs="Arial"/>
          <w:szCs w:val="18"/>
        </w:rPr>
        <w:t>Decyzja - 2022/2481 - EN - EUR-Lex</w:t>
      </w:r>
    </w:p>
  </w:footnote>
  <w:footnote w:id="8">
    <w:p w14:paraId="7749864C" w14:textId="36D96E29" w:rsidR="00C92708" w:rsidRDefault="00C92708" w:rsidP="00C92708">
      <w:pPr>
        <w:pStyle w:val="Tekstprzypisudolnego"/>
      </w:pPr>
      <w:r>
        <w:rPr>
          <w:rStyle w:val="Odwoanieprzypisudolnego"/>
        </w:rPr>
        <w:footnoteRef/>
      </w:r>
      <w:r>
        <w:t xml:space="preserve"> </w:t>
      </w:r>
      <w:r w:rsidRPr="00CC4010">
        <w:t>https://isap.sejm.gov.pl/isap.nsf/download.xsp/WMP20220000926/O/M20220926.pdf</w:t>
      </w:r>
    </w:p>
  </w:footnote>
  <w:footnote w:id="9">
    <w:p w14:paraId="7DA9DB90" w14:textId="4E63E154" w:rsidR="00C92708" w:rsidRDefault="00C92708" w:rsidP="00C92708">
      <w:pPr>
        <w:pStyle w:val="Tekstprzypisudolnego"/>
      </w:pPr>
      <w:r>
        <w:rPr>
          <w:rStyle w:val="Odwoanieprzypisudolnego"/>
        </w:rPr>
        <w:footnoteRef/>
      </w:r>
      <w:r>
        <w:t xml:space="preserve"> </w:t>
      </w:r>
      <w:r w:rsidRPr="00CC4010">
        <w:t>https://isap.sejm.gov.pl/isap.nsf/DocDetails.xsp?id=WMP20250000193</w:t>
      </w:r>
    </w:p>
  </w:footnote>
  <w:footnote w:id="10">
    <w:p w14:paraId="0E4435AC" w14:textId="68C82376" w:rsidR="00C92708" w:rsidRDefault="00C92708" w:rsidP="00C92708">
      <w:pPr>
        <w:pStyle w:val="Tekstprzypisudolnego"/>
      </w:pPr>
      <w:r>
        <w:rPr>
          <w:rStyle w:val="Odwoanieprzypisudolnego"/>
        </w:rPr>
        <w:footnoteRef/>
      </w:r>
      <w:r>
        <w:t xml:space="preserve"> </w:t>
      </w:r>
      <w:r w:rsidRPr="00CC4010">
        <w:t>https://www.gov.pl/attachment/af3769e0-6c8d-462d-a06b-25f917733c34</w:t>
      </w:r>
    </w:p>
  </w:footnote>
  <w:footnote w:id="11">
    <w:p w14:paraId="48D8B524" w14:textId="61055ECD" w:rsidR="00C92708" w:rsidRDefault="00C92708" w:rsidP="00C92708">
      <w:pPr>
        <w:pStyle w:val="Tekstprzypisudolnego"/>
      </w:pPr>
      <w:r>
        <w:rPr>
          <w:rStyle w:val="Odwoanieprzypisudolnego"/>
        </w:rPr>
        <w:footnoteRef/>
      </w:r>
      <w:r>
        <w:t xml:space="preserve"> </w:t>
      </w:r>
      <w:r w:rsidRPr="00CC4010">
        <w:t>https://www.gov.pl/web/zdrowie/program-rozwoju-e-zdrowia-na-lata-2022-2027</w:t>
      </w:r>
    </w:p>
  </w:footnote>
  <w:footnote w:id="12">
    <w:p w14:paraId="6166E50F" w14:textId="2BF1E649" w:rsidR="00C92708" w:rsidRDefault="00C92708" w:rsidP="00C92708">
      <w:pPr>
        <w:pStyle w:val="Tekstprzypisudolnego"/>
      </w:pPr>
      <w:r>
        <w:rPr>
          <w:rStyle w:val="Odwoanieprzypisudolnego"/>
        </w:rPr>
        <w:footnoteRef/>
      </w:r>
      <w:r>
        <w:t xml:space="preserve"> </w:t>
      </w:r>
      <w:r w:rsidRPr="00CC4010">
        <w:t>https://cez.gov.pl/sites/default/files/paragraph.attachments.field_attachments/2023-02/strategia_centrum_e-zdrowia_na_lata_2023-2027_0.pdf</w:t>
      </w:r>
    </w:p>
  </w:footnote>
  <w:footnote w:id="13">
    <w:p w14:paraId="436E517B" w14:textId="77777777" w:rsidR="00C92708" w:rsidRDefault="00C92708" w:rsidP="00C92708">
      <w:pPr>
        <w:pStyle w:val="Tekstprzypisudolnego"/>
      </w:pPr>
      <w:r>
        <w:rPr>
          <w:rStyle w:val="Odwoanieprzypisudolnego"/>
        </w:rPr>
        <w:footnoteRef/>
      </w:r>
      <w:r>
        <w:t xml:space="preserve"> </w:t>
      </w:r>
      <w:r w:rsidRPr="001B25E0">
        <w:t>https://www.gov.pl/web/edukacja/rzadowy-program-wspierania-organow-prowadzacych-szkoly-i-placowki-w-rozwijaniu-umiejetnosci-cyfrowych-dzieci-i-mlodziezy-na-lata-2025-2029---cyfrowy-uczen</w:t>
      </w:r>
    </w:p>
  </w:footnote>
  <w:footnote w:id="14">
    <w:p w14:paraId="198B0EF9" w14:textId="3A0EF798" w:rsidR="1912CE15" w:rsidRPr="006606F4" w:rsidRDefault="1912CE15" w:rsidP="006608D5">
      <w:pPr>
        <w:pStyle w:val="Tekstprzypisudolnego"/>
        <w:spacing w:line="276" w:lineRule="auto"/>
        <w:jc w:val="both"/>
        <w:rPr>
          <w:lang w:val="en-US"/>
        </w:rPr>
      </w:pPr>
      <w:r w:rsidRPr="1912CE15">
        <w:rPr>
          <w:rStyle w:val="Odwoanieprzypisudolnego"/>
        </w:rPr>
        <w:footnoteRef/>
      </w:r>
      <w:r w:rsidRPr="006606F4">
        <w:rPr>
          <w:lang w:val="en-US"/>
        </w:rPr>
        <w:t xml:space="preserve"> </w:t>
      </w:r>
      <w:hyperlink r:id="rId1" w:anchor="rankings" w:history="1">
        <w:r w:rsidRPr="00CC4010">
          <w:rPr>
            <w:rFonts w:ascii="Aptos" w:eastAsia="Aptos" w:hAnsi="Aptos" w:cs="Aptos"/>
            <w:lang w:val="en-US"/>
          </w:rPr>
          <w:t>The Global AI Index</w:t>
        </w:r>
      </w:hyperlink>
    </w:p>
  </w:footnote>
  <w:footnote w:id="15">
    <w:p w14:paraId="612602D3" w14:textId="1F951B16" w:rsidR="1912CE15" w:rsidRPr="006606F4" w:rsidRDefault="1912CE15" w:rsidP="001F6C91">
      <w:pPr>
        <w:pStyle w:val="Tekstprzypisudolnego"/>
        <w:spacing w:line="276" w:lineRule="auto"/>
        <w:jc w:val="both"/>
        <w:rPr>
          <w:lang w:val="en-US"/>
        </w:rPr>
      </w:pPr>
      <w:r w:rsidRPr="1912CE15">
        <w:rPr>
          <w:rStyle w:val="Odwoanieprzypisudolnego"/>
        </w:rPr>
        <w:footnoteRef/>
      </w:r>
      <w:r w:rsidRPr="006606F4">
        <w:rPr>
          <w:lang w:val="en-US"/>
        </w:rPr>
        <w:t xml:space="preserve"> </w:t>
      </w:r>
      <w:hyperlink r:id="rId2" w:history="1">
        <w:r w:rsidRPr="00CC4010">
          <w:rPr>
            <w:rFonts w:ascii="Aptos" w:eastAsia="Aptos" w:hAnsi="Aptos" w:cs="Aptos"/>
            <w:lang w:val="en-US"/>
          </w:rPr>
          <w:t>Government AI Readiness Index - Oxford Insights</w:t>
        </w:r>
      </w:hyperlink>
    </w:p>
  </w:footnote>
  <w:footnote w:id="16">
    <w:p w14:paraId="4A566513" w14:textId="1B557545" w:rsidR="1912CE15" w:rsidRPr="0049178B" w:rsidRDefault="1912CE15" w:rsidP="1912CE15">
      <w:pPr>
        <w:pStyle w:val="Tekstprzypisudolnego"/>
        <w:rPr>
          <w:lang w:val="en-US"/>
        </w:rPr>
      </w:pPr>
      <w:r w:rsidRPr="1912CE15">
        <w:rPr>
          <w:rStyle w:val="Odwoanieprzypisudolnego"/>
        </w:rPr>
        <w:footnoteRef/>
      </w:r>
      <w:r w:rsidRPr="006606F4">
        <w:rPr>
          <w:lang w:val="en-US"/>
        </w:rPr>
        <w:t xml:space="preserve"> </w:t>
      </w:r>
      <w:r w:rsidRPr="00CC4010">
        <w:rPr>
          <w:lang w:val="en-US"/>
        </w:rPr>
        <w:t>Which countries are leading in AI? | Stanford HAI</w:t>
      </w:r>
    </w:p>
  </w:footnote>
  <w:footnote w:id="17">
    <w:p w14:paraId="20B5FE48" w14:textId="5D5F24AD" w:rsidR="009F11D0" w:rsidRPr="0049178B" w:rsidRDefault="009F11D0">
      <w:pPr>
        <w:pStyle w:val="Tekstprzypisudolnego"/>
        <w:rPr>
          <w:lang w:val="en-US"/>
        </w:rPr>
      </w:pPr>
      <w:r>
        <w:rPr>
          <w:rStyle w:val="Odwoanieprzypisudolnego"/>
        </w:rPr>
        <w:footnoteRef/>
      </w:r>
      <w:r w:rsidRPr="0049178B">
        <w:rPr>
          <w:lang w:val="en-US"/>
        </w:rPr>
        <w:t xml:space="preserve"> </w:t>
      </w:r>
      <w:r w:rsidRPr="00CC4010">
        <w:rPr>
          <w:lang w:val="en-US"/>
        </w:rPr>
        <w:t>https://www.gov.pl/web/rozwoj-technologia/seminarium-geoprawo--nowy-wymiar-prawa</w:t>
      </w:r>
    </w:p>
  </w:footnote>
  <w:footnote w:id="18">
    <w:p w14:paraId="20A2F101" w14:textId="013483CA" w:rsidR="00C67F88" w:rsidRPr="00311E13" w:rsidRDefault="00C67F88" w:rsidP="00BE0748">
      <w:pPr>
        <w:pStyle w:val="Tekstprzypisudolnego"/>
        <w:rPr>
          <w:rFonts w:cs="Arial"/>
          <w:szCs w:val="18"/>
        </w:rPr>
      </w:pPr>
      <w:r w:rsidRPr="00311E13">
        <w:rPr>
          <w:rStyle w:val="Odwoanieprzypisudolnego"/>
          <w:rFonts w:cs="Arial"/>
          <w:szCs w:val="18"/>
        </w:rPr>
        <w:footnoteRef/>
      </w:r>
      <w:r w:rsidRPr="00311E13">
        <w:rPr>
          <w:rFonts w:cs="Arial"/>
          <w:szCs w:val="18"/>
        </w:rPr>
        <w:t xml:space="preserve"> </w:t>
      </w:r>
      <w:r w:rsidRPr="00EA5313">
        <w:rPr>
          <w:rFonts w:cs="Arial"/>
          <w:szCs w:val="18"/>
        </w:rPr>
        <w:t>U</w:t>
      </w:r>
      <w:r w:rsidR="00576B10">
        <w:rPr>
          <w:rFonts w:cs="Arial"/>
          <w:szCs w:val="18"/>
        </w:rPr>
        <w:t>chwała nr</w:t>
      </w:r>
      <w:r w:rsidRPr="00EA5313">
        <w:rPr>
          <w:rFonts w:cs="Arial"/>
          <w:szCs w:val="18"/>
        </w:rPr>
        <w:t xml:space="preserve"> 98 </w:t>
      </w:r>
      <w:r w:rsidR="00576B10">
        <w:rPr>
          <w:rFonts w:cs="Arial"/>
          <w:szCs w:val="18"/>
        </w:rPr>
        <w:t>Rady Ministrów</w:t>
      </w:r>
      <w:r w:rsidRPr="00EA5313">
        <w:rPr>
          <w:rFonts w:cs="Arial"/>
          <w:szCs w:val="18"/>
        </w:rPr>
        <w:t xml:space="preserve"> z dnia 12 września 2024 r. w sprawie przyjęcia polityki publicznej pod nazwą „Polityka Cyfrowej Transformacji Edukacji”</w:t>
      </w:r>
    </w:p>
  </w:footnote>
  <w:footnote w:id="19">
    <w:p w14:paraId="2604681D" w14:textId="61084EB6" w:rsidR="00C67F88" w:rsidRPr="00311E13" w:rsidRDefault="00C67F88" w:rsidP="00BE0748">
      <w:pPr>
        <w:pStyle w:val="Tekstprzypisudolnego"/>
        <w:rPr>
          <w:rFonts w:cs="Arial"/>
          <w:szCs w:val="18"/>
        </w:rPr>
      </w:pPr>
      <w:r w:rsidRPr="00311E13">
        <w:rPr>
          <w:rStyle w:val="Odwoanieprzypisudolnego"/>
          <w:rFonts w:cs="Arial"/>
          <w:szCs w:val="18"/>
        </w:rPr>
        <w:footnoteRef/>
      </w:r>
      <w:r w:rsidR="00F42B7A">
        <w:rPr>
          <w:rFonts w:cs="Arial"/>
          <w:szCs w:val="18"/>
        </w:rPr>
        <w:t xml:space="preserve"> </w:t>
      </w:r>
      <w:r w:rsidR="00167CB8" w:rsidRPr="00EA5313">
        <w:rPr>
          <w:rFonts w:eastAsia="Segoe UI" w:cs="Arial"/>
          <w:szCs w:val="18"/>
        </w:rPr>
        <w:t>https://publicadministration.un.org/egovkb/en-us/Reports/UN-E-Government-Survey-2024</w:t>
      </w:r>
      <w:r w:rsidRPr="00311E13">
        <w:rPr>
          <w:rFonts w:eastAsia="Segoe UI" w:cs="Arial"/>
          <w:color w:val="333333"/>
          <w:szCs w:val="18"/>
        </w:rPr>
        <w:t xml:space="preserve"> </w:t>
      </w:r>
      <w:r w:rsidR="006C7A17">
        <w:rPr>
          <w:rFonts w:eastAsia="Segoe UI" w:cs="Arial"/>
          <w:color w:val="333333"/>
          <w:szCs w:val="18"/>
        </w:rPr>
        <w:br/>
      </w:r>
      <w:r w:rsidRPr="00EA5313">
        <w:rPr>
          <w:rFonts w:eastAsia="Segoe UI" w:cs="Arial"/>
          <w:szCs w:val="18"/>
        </w:rPr>
        <w:t>[2]</w:t>
      </w:r>
      <w:r w:rsidRPr="00311E13">
        <w:rPr>
          <w:rFonts w:eastAsia="Segoe UI" w:cs="Arial"/>
          <w:color w:val="333333"/>
          <w:szCs w:val="18"/>
        </w:rPr>
        <w:t xml:space="preserve"> </w:t>
      </w:r>
      <w:r w:rsidRPr="00EA5313">
        <w:rPr>
          <w:rFonts w:eastAsia="Segoe UI" w:cs="Arial"/>
          <w:szCs w:val="18"/>
        </w:rPr>
        <w:t>Wdrażanie technologii sztucznej inteligencji w administracji publicznej – kilka refleksji</w:t>
      </w:r>
      <w:r w:rsidRPr="00311E13">
        <w:rPr>
          <w:rFonts w:eastAsia="Segoe UI" w:cs="Arial"/>
          <w:color w:val="333333"/>
          <w:szCs w:val="18"/>
        </w:rPr>
        <w:t xml:space="preserve"> </w:t>
      </w:r>
    </w:p>
    <w:p w14:paraId="2F4C0ED3" w14:textId="0A67529E" w:rsidR="00C67F88" w:rsidRPr="00311E13" w:rsidRDefault="00C67F88" w:rsidP="00BE0748">
      <w:pPr>
        <w:pStyle w:val="Tekstprzypisudolnego"/>
        <w:rPr>
          <w:rFonts w:cs="Arial"/>
          <w:szCs w:val="18"/>
        </w:rPr>
      </w:pPr>
      <w:r w:rsidRPr="00EA5313">
        <w:rPr>
          <w:rFonts w:eastAsia="Segoe UI" w:cs="Arial"/>
          <w:szCs w:val="18"/>
        </w:rPr>
        <w:t>[3]</w:t>
      </w:r>
      <w:r w:rsidRPr="00311E13">
        <w:rPr>
          <w:rFonts w:eastAsia="Segoe UI" w:cs="Arial"/>
          <w:color w:val="333333"/>
          <w:szCs w:val="18"/>
        </w:rPr>
        <w:t xml:space="preserve"> </w:t>
      </w:r>
      <w:r w:rsidRPr="00EA5313">
        <w:rPr>
          <w:rFonts w:eastAsia="Segoe UI" w:cs="Arial"/>
          <w:szCs w:val="18"/>
        </w:rPr>
        <w:t>https://kde.edu.pl/e-administracja-jak-cyfryzacja-zmienia-uslugi-publiczne/</w:t>
      </w:r>
    </w:p>
  </w:footnote>
  <w:footnote w:id="20">
    <w:p w14:paraId="68A2C056" w14:textId="3AED5FB0" w:rsidR="3B013713" w:rsidRDefault="3B013713" w:rsidP="1912CE15">
      <w:pPr>
        <w:pStyle w:val="Tekstprzypisudolnego"/>
      </w:pPr>
      <w:r w:rsidRPr="3B013713">
        <w:rPr>
          <w:rStyle w:val="Odwoanieprzypisudolnego"/>
        </w:rPr>
        <w:footnoteRef/>
      </w:r>
      <w:r w:rsidR="1912CE15">
        <w:t xml:space="preserve"> https://www.si-dla-sprawiedliwosci.gov.pl/wp-content/uploads/2024/04/MS-raport-z-badania-oczekiwan-w-zakresie-automatyzacji-pracy-w-systemach-teleinformatycznych-w-sadach.pdf</w:t>
      </w:r>
    </w:p>
  </w:footnote>
  <w:footnote w:id="21">
    <w:p w14:paraId="5C79E0F6" w14:textId="10A7ADCC" w:rsidR="3B013713" w:rsidRDefault="3B013713" w:rsidP="1912CE15">
      <w:pPr>
        <w:pStyle w:val="Tekstprzypisudolnego"/>
      </w:pPr>
      <w:r w:rsidRPr="3B013713">
        <w:rPr>
          <w:rStyle w:val="Odwoanieprzypisudolnego"/>
        </w:rPr>
        <w:footnoteRef/>
      </w:r>
      <w:r w:rsidR="1912CE15">
        <w:t xml:space="preserve"> https://www.gov.pl/web/ai/raport-rekomendacje-w-zakresie-zastosowania-sztucznej-inteligencji</w:t>
      </w:r>
    </w:p>
  </w:footnote>
  <w:footnote w:id="22">
    <w:p w14:paraId="1E841BC1" w14:textId="2C44367D" w:rsidR="412E0EC8" w:rsidRDefault="412E0EC8" w:rsidP="412E0EC8">
      <w:pPr>
        <w:pStyle w:val="Tekstprzypisudolnego"/>
      </w:pPr>
      <w:r w:rsidRPr="412E0EC8">
        <w:rPr>
          <w:rStyle w:val="Odwoanieprzypisudolnego"/>
        </w:rPr>
        <w:footnoteRef/>
      </w:r>
      <w:r>
        <w:t xml:space="preserve"> https://pfr.pl/cyfrowa-wyprawka</w:t>
      </w:r>
    </w:p>
  </w:footnote>
  <w:footnote w:id="23">
    <w:p w14:paraId="0E8DC929" w14:textId="77777777" w:rsidR="321743CC" w:rsidRDefault="321743CC" w:rsidP="321743CC">
      <w:pPr>
        <w:pStyle w:val="Tekstprzypisudolnego"/>
        <w:rPr>
          <w:rFonts w:cs="Arial"/>
        </w:rPr>
      </w:pPr>
      <w:r w:rsidRPr="321743CC">
        <w:rPr>
          <w:rStyle w:val="Odwoanieprzypisudolnego"/>
          <w:rFonts w:cs="Arial"/>
        </w:rPr>
        <w:footnoteRef/>
      </w:r>
      <w:r w:rsidRPr="321743CC">
        <w:rPr>
          <w:rFonts w:cs="Arial"/>
        </w:rPr>
        <w:t xml:space="preserve"> </w:t>
      </w:r>
      <w:hyperlink r:id="rId3" w:anchor=":~:text=Ruszy%C5%82%20nab%C3%B3r%20wniosk%C3%B3w%20w%20konkursie%20%C5%9Acie%C5%BCka%20SMART.%20Projekty,Gospodarki%20(FENG).%20Bud%C5%BCet%20konkursu%20wynosi%201%2C3%20mld%20z%C5%82.">
        <w:r w:rsidRPr="321743CC">
          <w:rPr>
            <w:rStyle w:val="Hipercze"/>
            <w:rFonts w:cs="Arial"/>
          </w:rPr>
          <w:t>Koordynacja wsparcia na rozwój AI, cyfryzacji i innowacji - Ministerstwo Cyfryzacji - Portal Gov.pl</w:t>
        </w:r>
      </w:hyperlink>
    </w:p>
  </w:footnote>
  <w:footnote w:id="24">
    <w:p w14:paraId="0F8D7AD5" w14:textId="5084BEA1" w:rsidR="000D6B08" w:rsidRDefault="000D6B08">
      <w:pPr>
        <w:pStyle w:val="Tekstprzypisudolnego"/>
      </w:pPr>
      <w:r>
        <w:rPr>
          <w:rStyle w:val="Odwoanieprzypisudolnego"/>
        </w:rPr>
        <w:footnoteRef/>
      </w:r>
      <w:r>
        <w:t xml:space="preserve"> Rada Funduszy Sztucznej Inteligencji </w:t>
      </w:r>
      <w:r w:rsidR="00141BF6">
        <w:t xml:space="preserve">- </w:t>
      </w:r>
      <w:r>
        <w:t xml:space="preserve">powołana na podstawie </w:t>
      </w:r>
      <w:r w:rsidRPr="000D6B08">
        <w:t>Porozumieni</w:t>
      </w:r>
      <w:r>
        <w:t>a</w:t>
      </w:r>
      <w:r w:rsidRPr="000D6B08">
        <w:t xml:space="preserve"> w sprawie powołania Rady Funduszy Sztucznej Inteligencji</w:t>
      </w:r>
      <w:r>
        <w:t xml:space="preserve"> </w:t>
      </w:r>
      <w:r w:rsidRPr="000D6B08">
        <w:t>zawarte pomiędzy</w:t>
      </w:r>
      <w:r>
        <w:t xml:space="preserve"> </w:t>
      </w:r>
      <w:r w:rsidRPr="000D6B08">
        <w:t>Ministrem Cyfryzacji, Ministrem Nauki i Szkolnictwa Wyższego, Ministrem Obrony Narodowej, Bankiem Gospodarstwa Krajowego, Polskim Funduszem Rozwoju S.A., Narodowym Centrum Badań i Rozwoju, Narodowym Centrum Nauki.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3ECB8" w14:textId="1917BAB1" w:rsidR="00874A92" w:rsidRDefault="00874A92">
    <w:pPr>
      <w:pStyle w:val="Nagwek"/>
    </w:pPr>
  </w:p>
  <w:p w14:paraId="4CC082FC" w14:textId="77777777" w:rsidR="00874A92" w:rsidRDefault="00874A92">
    <w:pPr>
      <w:pStyle w:val="Nagwek"/>
    </w:pPr>
  </w:p>
</w:hdr>
</file>

<file path=word/intelligence2.xml><?xml version="1.0" encoding="utf-8"?>
<int2:intelligence xmlns:int2="http://schemas.microsoft.com/office/intelligence/2020/intelligence" xmlns:oel="http://schemas.microsoft.com/office/2019/extlst">
  <int2:observations>
    <int2:textHash int2:hashCode="u+mxwcecB0BQQ0" int2:id="Jv9ihnQE">
      <int2:state int2:value="Rejected" int2:type="AugLoop_Text_Critique"/>
    </int2:textHash>
    <int2:textHash int2:hashCode="xk492sUqHn5Z8N" int2:id="kcjnfsxY">
      <int2:state int2:value="Rejected" int2:type="AugLoop_Text_Critique"/>
    </int2:textHash>
    <int2:textHash int2:hashCode="usHBtwJJFD4ohW" int2:id="xJveVKB3">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74DA0"/>
    <w:multiLevelType w:val="hybridMultilevel"/>
    <w:tmpl w:val="765AF3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0A58E20"/>
    <w:multiLevelType w:val="hybridMultilevel"/>
    <w:tmpl w:val="FFFFFFFF"/>
    <w:lvl w:ilvl="0" w:tplc="87900D66">
      <w:start w:val="1"/>
      <w:numFmt w:val="bullet"/>
      <w:lvlText w:val=""/>
      <w:lvlJc w:val="left"/>
      <w:pPr>
        <w:ind w:left="720" w:hanging="360"/>
      </w:pPr>
      <w:rPr>
        <w:rFonts w:ascii="Symbol" w:hAnsi="Symbol" w:hint="default"/>
      </w:rPr>
    </w:lvl>
    <w:lvl w:ilvl="1" w:tplc="7ED640E4">
      <w:start w:val="1"/>
      <w:numFmt w:val="bullet"/>
      <w:lvlText w:val="o"/>
      <w:lvlJc w:val="left"/>
      <w:pPr>
        <w:ind w:left="1440" w:hanging="360"/>
      </w:pPr>
      <w:rPr>
        <w:rFonts w:ascii="Courier New" w:hAnsi="Courier New" w:hint="default"/>
      </w:rPr>
    </w:lvl>
    <w:lvl w:ilvl="2" w:tplc="D1A0A2A0">
      <w:start w:val="1"/>
      <w:numFmt w:val="bullet"/>
      <w:lvlText w:val=""/>
      <w:lvlJc w:val="left"/>
      <w:pPr>
        <w:ind w:left="2160" w:hanging="360"/>
      </w:pPr>
      <w:rPr>
        <w:rFonts w:ascii="Wingdings" w:hAnsi="Wingdings" w:hint="default"/>
      </w:rPr>
    </w:lvl>
    <w:lvl w:ilvl="3" w:tplc="7C00A678">
      <w:start w:val="1"/>
      <w:numFmt w:val="bullet"/>
      <w:lvlText w:val=""/>
      <w:lvlJc w:val="left"/>
      <w:pPr>
        <w:ind w:left="2880" w:hanging="360"/>
      </w:pPr>
      <w:rPr>
        <w:rFonts w:ascii="Symbol" w:hAnsi="Symbol" w:hint="default"/>
      </w:rPr>
    </w:lvl>
    <w:lvl w:ilvl="4" w:tplc="EDCA1304">
      <w:start w:val="1"/>
      <w:numFmt w:val="bullet"/>
      <w:lvlText w:val="o"/>
      <w:lvlJc w:val="left"/>
      <w:pPr>
        <w:ind w:left="3600" w:hanging="360"/>
      </w:pPr>
      <w:rPr>
        <w:rFonts w:ascii="Courier New" w:hAnsi="Courier New" w:hint="default"/>
      </w:rPr>
    </w:lvl>
    <w:lvl w:ilvl="5" w:tplc="E0025C6E">
      <w:start w:val="1"/>
      <w:numFmt w:val="bullet"/>
      <w:lvlText w:val=""/>
      <w:lvlJc w:val="left"/>
      <w:pPr>
        <w:ind w:left="4320" w:hanging="360"/>
      </w:pPr>
      <w:rPr>
        <w:rFonts w:ascii="Wingdings" w:hAnsi="Wingdings" w:hint="default"/>
      </w:rPr>
    </w:lvl>
    <w:lvl w:ilvl="6" w:tplc="6A7C7F22">
      <w:start w:val="1"/>
      <w:numFmt w:val="bullet"/>
      <w:lvlText w:val=""/>
      <w:lvlJc w:val="left"/>
      <w:pPr>
        <w:ind w:left="5040" w:hanging="360"/>
      </w:pPr>
      <w:rPr>
        <w:rFonts w:ascii="Symbol" w:hAnsi="Symbol" w:hint="default"/>
      </w:rPr>
    </w:lvl>
    <w:lvl w:ilvl="7" w:tplc="AEFEC422">
      <w:start w:val="1"/>
      <w:numFmt w:val="bullet"/>
      <w:lvlText w:val="o"/>
      <w:lvlJc w:val="left"/>
      <w:pPr>
        <w:ind w:left="5760" w:hanging="360"/>
      </w:pPr>
      <w:rPr>
        <w:rFonts w:ascii="Courier New" w:hAnsi="Courier New" w:hint="default"/>
      </w:rPr>
    </w:lvl>
    <w:lvl w:ilvl="8" w:tplc="D592B96E">
      <w:start w:val="1"/>
      <w:numFmt w:val="bullet"/>
      <w:lvlText w:val=""/>
      <w:lvlJc w:val="left"/>
      <w:pPr>
        <w:ind w:left="6480" w:hanging="360"/>
      </w:pPr>
      <w:rPr>
        <w:rFonts w:ascii="Wingdings" w:hAnsi="Wingdings" w:hint="default"/>
      </w:rPr>
    </w:lvl>
  </w:abstractNum>
  <w:abstractNum w:abstractNumId="2" w15:restartNumberingAfterBreak="0">
    <w:nsid w:val="30044BCC"/>
    <w:multiLevelType w:val="hybridMultilevel"/>
    <w:tmpl w:val="09CE909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8294A6D"/>
    <w:multiLevelType w:val="multilevel"/>
    <w:tmpl w:val="E558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FA0638"/>
    <w:multiLevelType w:val="hybridMultilevel"/>
    <w:tmpl w:val="A06AB5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39F640E9"/>
    <w:multiLevelType w:val="hybridMultilevel"/>
    <w:tmpl w:val="BF14D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47A4C2A"/>
    <w:multiLevelType w:val="hybridMultilevel"/>
    <w:tmpl w:val="3C4EE4F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4E1544CE"/>
    <w:multiLevelType w:val="hybridMultilevel"/>
    <w:tmpl w:val="A1B085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F5A0149"/>
    <w:multiLevelType w:val="hybridMultilevel"/>
    <w:tmpl w:val="DE2CBEB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5E912A62"/>
    <w:multiLevelType w:val="hybridMultilevel"/>
    <w:tmpl w:val="5BCC0D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6CD1C5D"/>
    <w:multiLevelType w:val="multilevel"/>
    <w:tmpl w:val="3E2E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186929"/>
    <w:multiLevelType w:val="hybridMultilevel"/>
    <w:tmpl w:val="676C223A"/>
    <w:lvl w:ilvl="0" w:tplc="86A4D136">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5AB7D4C"/>
    <w:multiLevelType w:val="multilevel"/>
    <w:tmpl w:val="2912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3C9677"/>
    <w:multiLevelType w:val="hybridMultilevel"/>
    <w:tmpl w:val="FFFFFFFF"/>
    <w:lvl w:ilvl="0" w:tplc="667E64C6">
      <w:start w:val="1"/>
      <w:numFmt w:val="bullet"/>
      <w:lvlText w:val=""/>
      <w:lvlJc w:val="left"/>
      <w:pPr>
        <w:ind w:left="720" w:hanging="360"/>
      </w:pPr>
      <w:rPr>
        <w:rFonts w:ascii="Symbol" w:hAnsi="Symbol" w:hint="default"/>
      </w:rPr>
    </w:lvl>
    <w:lvl w:ilvl="1" w:tplc="6DD62386">
      <w:start w:val="1"/>
      <w:numFmt w:val="bullet"/>
      <w:lvlText w:val="o"/>
      <w:lvlJc w:val="left"/>
      <w:pPr>
        <w:ind w:left="1440" w:hanging="360"/>
      </w:pPr>
      <w:rPr>
        <w:rFonts w:ascii="Courier New" w:hAnsi="Courier New" w:hint="default"/>
      </w:rPr>
    </w:lvl>
    <w:lvl w:ilvl="2" w:tplc="248EC832">
      <w:start w:val="1"/>
      <w:numFmt w:val="bullet"/>
      <w:lvlText w:val=""/>
      <w:lvlJc w:val="left"/>
      <w:pPr>
        <w:ind w:left="2160" w:hanging="360"/>
      </w:pPr>
      <w:rPr>
        <w:rFonts w:ascii="Wingdings" w:hAnsi="Wingdings" w:hint="default"/>
      </w:rPr>
    </w:lvl>
    <w:lvl w:ilvl="3" w:tplc="9DF8AB96">
      <w:start w:val="1"/>
      <w:numFmt w:val="bullet"/>
      <w:lvlText w:val=""/>
      <w:lvlJc w:val="left"/>
      <w:pPr>
        <w:ind w:left="2880" w:hanging="360"/>
      </w:pPr>
      <w:rPr>
        <w:rFonts w:ascii="Symbol" w:hAnsi="Symbol" w:hint="default"/>
      </w:rPr>
    </w:lvl>
    <w:lvl w:ilvl="4" w:tplc="25CC7F70">
      <w:start w:val="1"/>
      <w:numFmt w:val="bullet"/>
      <w:lvlText w:val="o"/>
      <w:lvlJc w:val="left"/>
      <w:pPr>
        <w:ind w:left="3600" w:hanging="360"/>
      </w:pPr>
      <w:rPr>
        <w:rFonts w:ascii="Courier New" w:hAnsi="Courier New" w:hint="default"/>
      </w:rPr>
    </w:lvl>
    <w:lvl w:ilvl="5" w:tplc="5D4CA040">
      <w:start w:val="1"/>
      <w:numFmt w:val="bullet"/>
      <w:lvlText w:val=""/>
      <w:lvlJc w:val="left"/>
      <w:pPr>
        <w:ind w:left="4320" w:hanging="360"/>
      </w:pPr>
      <w:rPr>
        <w:rFonts w:ascii="Wingdings" w:hAnsi="Wingdings" w:hint="default"/>
      </w:rPr>
    </w:lvl>
    <w:lvl w:ilvl="6" w:tplc="5C5EEDF8">
      <w:start w:val="1"/>
      <w:numFmt w:val="bullet"/>
      <w:lvlText w:val=""/>
      <w:lvlJc w:val="left"/>
      <w:pPr>
        <w:ind w:left="5040" w:hanging="360"/>
      </w:pPr>
      <w:rPr>
        <w:rFonts w:ascii="Symbol" w:hAnsi="Symbol" w:hint="default"/>
      </w:rPr>
    </w:lvl>
    <w:lvl w:ilvl="7" w:tplc="09E02C44">
      <w:start w:val="1"/>
      <w:numFmt w:val="bullet"/>
      <w:lvlText w:val="o"/>
      <w:lvlJc w:val="left"/>
      <w:pPr>
        <w:ind w:left="5760" w:hanging="360"/>
      </w:pPr>
      <w:rPr>
        <w:rFonts w:ascii="Courier New" w:hAnsi="Courier New" w:hint="default"/>
      </w:rPr>
    </w:lvl>
    <w:lvl w:ilvl="8" w:tplc="A166792E">
      <w:start w:val="1"/>
      <w:numFmt w:val="bullet"/>
      <w:lvlText w:val=""/>
      <w:lvlJc w:val="left"/>
      <w:pPr>
        <w:ind w:left="6480" w:hanging="360"/>
      </w:pPr>
      <w:rPr>
        <w:rFonts w:ascii="Wingdings" w:hAnsi="Wingdings" w:hint="default"/>
      </w:rPr>
    </w:lvl>
  </w:abstractNum>
  <w:abstractNum w:abstractNumId="14" w15:restartNumberingAfterBreak="0">
    <w:nsid w:val="7F7E4713"/>
    <w:multiLevelType w:val="hybridMultilevel"/>
    <w:tmpl w:val="BCDA8E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45647771">
    <w:abstractNumId w:val="1"/>
  </w:num>
  <w:num w:numId="2" w16cid:durableId="1079063792">
    <w:abstractNumId w:val="13"/>
  </w:num>
  <w:num w:numId="3" w16cid:durableId="2103065323">
    <w:abstractNumId w:val="0"/>
  </w:num>
  <w:num w:numId="4" w16cid:durableId="1204290938">
    <w:abstractNumId w:val="7"/>
  </w:num>
  <w:num w:numId="5" w16cid:durableId="1352027361">
    <w:abstractNumId w:val="10"/>
  </w:num>
  <w:num w:numId="6" w16cid:durableId="1728606150">
    <w:abstractNumId w:val="12"/>
  </w:num>
  <w:num w:numId="7" w16cid:durableId="84107683">
    <w:abstractNumId w:val="3"/>
  </w:num>
  <w:num w:numId="8" w16cid:durableId="1784156974">
    <w:abstractNumId w:val="14"/>
  </w:num>
  <w:num w:numId="9" w16cid:durableId="589774116">
    <w:abstractNumId w:val="8"/>
  </w:num>
  <w:num w:numId="10" w16cid:durableId="479613044">
    <w:abstractNumId w:val="6"/>
  </w:num>
  <w:num w:numId="11" w16cid:durableId="2080013895">
    <w:abstractNumId w:val="2"/>
  </w:num>
  <w:num w:numId="12" w16cid:durableId="608247263">
    <w:abstractNumId w:val="4"/>
  </w:num>
  <w:num w:numId="13" w16cid:durableId="1440098358">
    <w:abstractNumId w:val="9"/>
  </w:num>
  <w:num w:numId="14" w16cid:durableId="1034884528">
    <w:abstractNumId w:val="5"/>
  </w:num>
  <w:num w:numId="15" w16cid:durableId="106850087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F8"/>
    <w:rsid w:val="0000016C"/>
    <w:rsid w:val="0000151F"/>
    <w:rsid w:val="0000159F"/>
    <w:rsid w:val="0000183E"/>
    <w:rsid w:val="00001D76"/>
    <w:rsid w:val="00001D7B"/>
    <w:rsid w:val="00001DCD"/>
    <w:rsid w:val="000027B1"/>
    <w:rsid w:val="00003A8F"/>
    <w:rsid w:val="00004041"/>
    <w:rsid w:val="00004755"/>
    <w:rsid w:val="0000567D"/>
    <w:rsid w:val="00005694"/>
    <w:rsid w:val="000056C5"/>
    <w:rsid w:val="000063A1"/>
    <w:rsid w:val="00006AEE"/>
    <w:rsid w:val="00006D36"/>
    <w:rsid w:val="0000729E"/>
    <w:rsid w:val="00010371"/>
    <w:rsid w:val="000105A4"/>
    <w:rsid w:val="00010965"/>
    <w:rsid w:val="00010B92"/>
    <w:rsid w:val="000113E0"/>
    <w:rsid w:val="00011739"/>
    <w:rsid w:val="00011861"/>
    <w:rsid w:val="00011AAD"/>
    <w:rsid w:val="00011FE4"/>
    <w:rsid w:val="00012406"/>
    <w:rsid w:val="000129D0"/>
    <w:rsid w:val="00013322"/>
    <w:rsid w:val="00013F24"/>
    <w:rsid w:val="00014567"/>
    <w:rsid w:val="00014978"/>
    <w:rsid w:val="00015B29"/>
    <w:rsid w:val="00015CB9"/>
    <w:rsid w:val="000167D4"/>
    <w:rsid w:val="0001682D"/>
    <w:rsid w:val="00016970"/>
    <w:rsid w:val="0001739E"/>
    <w:rsid w:val="00017BCB"/>
    <w:rsid w:val="0002055B"/>
    <w:rsid w:val="000208BC"/>
    <w:rsid w:val="000209BD"/>
    <w:rsid w:val="00020A3A"/>
    <w:rsid w:val="00021AC7"/>
    <w:rsid w:val="00022AFB"/>
    <w:rsid w:val="00022BA1"/>
    <w:rsid w:val="00022E86"/>
    <w:rsid w:val="000234C2"/>
    <w:rsid w:val="00023876"/>
    <w:rsid w:val="000246ED"/>
    <w:rsid w:val="0002578D"/>
    <w:rsid w:val="000258DE"/>
    <w:rsid w:val="000259DE"/>
    <w:rsid w:val="00025FAE"/>
    <w:rsid w:val="000260B7"/>
    <w:rsid w:val="000262EA"/>
    <w:rsid w:val="000263F1"/>
    <w:rsid w:val="000271D3"/>
    <w:rsid w:val="0002737C"/>
    <w:rsid w:val="000278E5"/>
    <w:rsid w:val="000279A0"/>
    <w:rsid w:val="00027F65"/>
    <w:rsid w:val="00032D28"/>
    <w:rsid w:val="00032D2C"/>
    <w:rsid w:val="00032F6C"/>
    <w:rsid w:val="00034398"/>
    <w:rsid w:val="00034954"/>
    <w:rsid w:val="00034CCE"/>
    <w:rsid w:val="00034E05"/>
    <w:rsid w:val="0003512F"/>
    <w:rsid w:val="00035A6E"/>
    <w:rsid w:val="00035D8C"/>
    <w:rsid w:val="0003632A"/>
    <w:rsid w:val="00036FC7"/>
    <w:rsid w:val="00040A2B"/>
    <w:rsid w:val="0004103C"/>
    <w:rsid w:val="000419AA"/>
    <w:rsid w:val="0004216F"/>
    <w:rsid w:val="00042611"/>
    <w:rsid w:val="00042A84"/>
    <w:rsid w:val="0004357F"/>
    <w:rsid w:val="00043B5B"/>
    <w:rsid w:val="00043E1A"/>
    <w:rsid w:val="00043F0C"/>
    <w:rsid w:val="000442B6"/>
    <w:rsid w:val="00044392"/>
    <w:rsid w:val="0004531D"/>
    <w:rsid w:val="00045890"/>
    <w:rsid w:val="00045DB6"/>
    <w:rsid w:val="0004664A"/>
    <w:rsid w:val="00047DFE"/>
    <w:rsid w:val="00047F24"/>
    <w:rsid w:val="00050276"/>
    <w:rsid w:val="00050737"/>
    <w:rsid w:val="00050972"/>
    <w:rsid w:val="00050FE8"/>
    <w:rsid w:val="000517EC"/>
    <w:rsid w:val="00051FB0"/>
    <w:rsid w:val="000520BD"/>
    <w:rsid w:val="00052388"/>
    <w:rsid w:val="00052E78"/>
    <w:rsid w:val="00053B52"/>
    <w:rsid w:val="0005400B"/>
    <w:rsid w:val="000540C2"/>
    <w:rsid w:val="00054240"/>
    <w:rsid w:val="0005456E"/>
    <w:rsid w:val="0005469C"/>
    <w:rsid w:val="000546AD"/>
    <w:rsid w:val="000548AC"/>
    <w:rsid w:val="00054D13"/>
    <w:rsid w:val="000562E3"/>
    <w:rsid w:val="000563FF"/>
    <w:rsid w:val="00056EFA"/>
    <w:rsid w:val="00056F50"/>
    <w:rsid w:val="00057284"/>
    <w:rsid w:val="0005734D"/>
    <w:rsid w:val="000579CA"/>
    <w:rsid w:val="000600F7"/>
    <w:rsid w:val="00060BA6"/>
    <w:rsid w:val="00060BF0"/>
    <w:rsid w:val="00060EF1"/>
    <w:rsid w:val="00061267"/>
    <w:rsid w:val="000615AA"/>
    <w:rsid w:val="000617E7"/>
    <w:rsid w:val="00061873"/>
    <w:rsid w:val="0006208B"/>
    <w:rsid w:val="00062676"/>
    <w:rsid w:val="00062A5D"/>
    <w:rsid w:val="00062F22"/>
    <w:rsid w:val="00063301"/>
    <w:rsid w:val="000636CC"/>
    <w:rsid w:val="00063AFE"/>
    <w:rsid w:val="0006417D"/>
    <w:rsid w:val="00064FEA"/>
    <w:rsid w:val="0006559A"/>
    <w:rsid w:val="00065BDA"/>
    <w:rsid w:val="00066688"/>
    <w:rsid w:val="00066696"/>
    <w:rsid w:val="00066A88"/>
    <w:rsid w:val="00067052"/>
    <w:rsid w:val="000670DF"/>
    <w:rsid w:val="0006726C"/>
    <w:rsid w:val="00067340"/>
    <w:rsid w:val="00070961"/>
    <w:rsid w:val="00070989"/>
    <w:rsid w:val="00070AA1"/>
    <w:rsid w:val="0007140E"/>
    <w:rsid w:val="0007154D"/>
    <w:rsid w:val="00071E8D"/>
    <w:rsid w:val="00072174"/>
    <w:rsid w:val="000724EC"/>
    <w:rsid w:val="000725A4"/>
    <w:rsid w:val="00073C27"/>
    <w:rsid w:val="00073D44"/>
    <w:rsid w:val="00073D83"/>
    <w:rsid w:val="00073E6F"/>
    <w:rsid w:val="00074526"/>
    <w:rsid w:val="00074670"/>
    <w:rsid w:val="00075672"/>
    <w:rsid w:val="00075C6D"/>
    <w:rsid w:val="00075EB4"/>
    <w:rsid w:val="000762B9"/>
    <w:rsid w:val="000772AC"/>
    <w:rsid w:val="00077510"/>
    <w:rsid w:val="000779F8"/>
    <w:rsid w:val="00077A2F"/>
    <w:rsid w:val="00080183"/>
    <w:rsid w:val="00080A89"/>
    <w:rsid w:val="00080F47"/>
    <w:rsid w:val="00081201"/>
    <w:rsid w:val="00081AB6"/>
    <w:rsid w:val="00082DF9"/>
    <w:rsid w:val="00084736"/>
    <w:rsid w:val="00084D9C"/>
    <w:rsid w:val="00084DF9"/>
    <w:rsid w:val="00085B49"/>
    <w:rsid w:val="00085BD3"/>
    <w:rsid w:val="00086AF1"/>
    <w:rsid w:val="000879DE"/>
    <w:rsid w:val="00087D0B"/>
    <w:rsid w:val="00087D56"/>
    <w:rsid w:val="00090231"/>
    <w:rsid w:val="00090B77"/>
    <w:rsid w:val="00090C15"/>
    <w:rsid w:val="00090D62"/>
    <w:rsid w:val="000915CB"/>
    <w:rsid w:val="00091699"/>
    <w:rsid w:val="00091D94"/>
    <w:rsid w:val="000920FC"/>
    <w:rsid w:val="00092457"/>
    <w:rsid w:val="000928A8"/>
    <w:rsid w:val="000928DC"/>
    <w:rsid w:val="000928E6"/>
    <w:rsid w:val="00092F88"/>
    <w:rsid w:val="000935B4"/>
    <w:rsid w:val="0009386E"/>
    <w:rsid w:val="00093A1C"/>
    <w:rsid w:val="00093CE8"/>
    <w:rsid w:val="00094B60"/>
    <w:rsid w:val="00094D25"/>
    <w:rsid w:val="00095AD9"/>
    <w:rsid w:val="000960D5"/>
    <w:rsid w:val="0009681D"/>
    <w:rsid w:val="000968A2"/>
    <w:rsid w:val="00096D62"/>
    <w:rsid w:val="00097D37"/>
    <w:rsid w:val="000A0641"/>
    <w:rsid w:val="000A0DC6"/>
    <w:rsid w:val="000A1256"/>
    <w:rsid w:val="000A14AE"/>
    <w:rsid w:val="000A1513"/>
    <w:rsid w:val="000A1691"/>
    <w:rsid w:val="000A1942"/>
    <w:rsid w:val="000A19CC"/>
    <w:rsid w:val="000A1C95"/>
    <w:rsid w:val="000A1E90"/>
    <w:rsid w:val="000A258F"/>
    <w:rsid w:val="000A2783"/>
    <w:rsid w:val="000A2807"/>
    <w:rsid w:val="000A2BAF"/>
    <w:rsid w:val="000A3012"/>
    <w:rsid w:val="000A3935"/>
    <w:rsid w:val="000A4C52"/>
    <w:rsid w:val="000A510B"/>
    <w:rsid w:val="000A55CA"/>
    <w:rsid w:val="000A5762"/>
    <w:rsid w:val="000A5B2C"/>
    <w:rsid w:val="000A5BDC"/>
    <w:rsid w:val="000A5CAF"/>
    <w:rsid w:val="000A6776"/>
    <w:rsid w:val="000A67E9"/>
    <w:rsid w:val="000A6F44"/>
    <w:rsid w:val="000A70A4"/>
    <w:rsid w:val="000A78AB"/>
    <w:rsid w:val="000A7A15"/>
    <w:rsid w:val="000A7AEB"/>
    <w:rsid w:val="000A7F46"/>
    <w:rsid w:val="000B008C"/>
    <w:rsid w:val="000B0096"/>
    <w:rsid w:val="000B09BB"/>
    <w:rsid w:val="000B0AE7"/>
    <w:rsid w:val="000B0AED"/>
    <w:rsid w:val="000B17A7"/>
    <w:rsid w:val="000B1858"/>
    <w:rsid w:val="000B24D4"/>
    <w:rsid w:val="000B29C0"/>
    <w:rsid w:val="000B2D39"/>
    <w:rsid w:val="000B31A9"/>
    <w:rsid w:val="000B38F5"/>
    <w:rsid w:val="000B3BD5"/>
    <w:rsid w:val="000B43AD"/>
    <w:rsid w:val="000B4A8B"/>
    <w:rsid w:val="000B50D7"/>
    <w:rsid w:val="000B52CD"/>
    <w:rsid w:val="000B5D2C"/>
    <w:rsid w:val="000B5F33"/>
    <w:rsid w:val="000B63A2"/>
    <w:rsid w:val="000B6D0A"/>
    <w:rsid w:val="000B6DEA"/>
    <w:rsid w:val="000B6F17"/>
    <w:rsid w:val="000B7152"/>
    <w:rsid w:val="000B72DC"/>
    <w:rsid w:val="000B770E"/>
    <w:rsid w:val="000B7E97"/>
    <w:rsid w:val="000C05C3"/>
    <w:rsid w:val="000C0B1D"/>
    <w:rsid w:val="000C0FBD"/>
    <w:rsid w:val="000C1207"/>
    <w:rsid w:val="000C130B"/>
    <w:rsid w:val="000C164C"/>
    <w:rsid w:val="000C2280"/>
    <w:rsid w:val="000C3510"/>
    <w:rsid w:val="000C3839"/>
    <w:rsid w:val="000C3A74"/>
    <w:rsid w:val="000C4E75"/>
    <w:rsid w:val="000C5B49"/>
    <w:rsid w:val="000C5CE5"/>
    <w:rsid w:val="000C65DB"/>
    <w:rsid w:val="000C6993"/>
    <w:rsid w:val="000C6CC5"/>
    <w:rsid w:val="000C6DD8"/>
    <w:rsid w:val="000D02DA"/>
    <w:rsid w:val="000D0A74"/>
    <w:rsid w:val="000D1C31"/>
    <w:rsid w:val="000D221D"/>
    <w:rsid w:val="000D2845"/>
    <w:rsid w:val="000D2F42"/>
    <w:rsid w:val="000D2FF2"/>
    <w:rsid w:val="000D3084"/>
    <w:rsid w:val="000D320B"/>
    <w:rsid w:val="000D3CC9"/>
    <w:rsid w:val="000D3FA9"/>
    <w:rsid w:val="000D46E3"/>
    <w:rsid w:val="000D4784"/>
    <w:rsid w:val="000D4C41"/>
    <w:rsid w:val="000D520E"/>
    <w:rsid w:val="000D667B"/>
    <w:rsid w:val="000D6B08"/>
    <w:rsid w:val="000D71B5"/>
    <w:rsid w:val="000D726B"/>
    <w:rsid w:val="000D749B"/>
    <w:rsid w:val="000D7742"/>
    <w:rsid w:val="000D7E5D"/>
    <w:rsid w:val="000E00B3"/>
    <w:rsid w:val="000E00D1"/>
    <w:rsid w:val="000E0F42"/>
    <w:rsid w:val="000E0F51"/>
    <w:rsid w:val="000E1493"/>
    <w:rsid w:val="000E19EF"/>
    <w:rsid w:val="000E1C45"/>
    <w:rsid w:val="000E201E"/>
    <w:rsid w:val="000E2634"/>
    <w:rsid w:val="000E306A"/>
    <w:rsid w:val="000E32D4"/>
    <w:rsid w:val="000E368F"/>
    <w:rsid w:val="000E3C37"/>
    <w:rsid w:val="000E49CF"/>
    <w:rsid w:val="000E4A3D"/>
    <w:rsid w:val="000E4F47"/>
    <w:rsid w:val="000E5005"/>
    <w:rsid w:val="000E57E4"/>
    <w:rsid w:val="000E5801"/>
    <w:rsid w:val="000E5BC4"/>
    <w:rsid w:val="000E5E0E"/>
    <w:rsid w:val="000E62D6"/>
    <w:rsid w:val="000E67AD"/>
    <w:rsid w:val="000F0820"/>
    <w:rsid w:val="000F0D0F"/>
    <w:rsid w:val="000F0DB6"/>
    <w:rsid w:val="000F0FFE"/>
    <w:rsid w:val="000F1467"/>
    <w:rsid w:val="000F1616"/>
    <w:rsid w:val="000F20F8"/>
    <w:rsid w:val="000F24C6"/>
    <w:rsid w:val="000F2900"/>
    <w:rsid w:val="000F2D1A"/>
    <w:rsid w:val="000F2F96"/>
    <w:rsid w:val="000F36B4"/>
    <w:rsid w:val="000F4CA6"/>
    <w:rsid w:val="000F5B11"/>
    <w:rsid w:val="000F5DAB"/>
    <w:rsid w:val="000F632E"/>
    <w:rsid w:val="000F657A"/>
    <w:rsid w:val="000F69D9"/>
    <w:rsid w:val="000F7129"/>
    <w:rsid w:val="000F727F"/>
    <w:rsid w:val="00100101"/>
    <w:rsid w:val="00100279"/>
    <w:rsid w:val="00100C46"/>
    <w:rsid w:val="00100C69"/>
    <w:rsid w:val="001010AB"/>
    <w:rsid w:val="001017C0"/>
    <w:rsid w:val="00101A28"/>
    <w:rsid w:val="00101B97"/>
    <w:rsid w:val="00101D35"/>
    <w:rsid w:val="001024B7"/>
    <w:rsid w:val="00102751"/>
    <w:rsid w:val="00103C41"/>
    <w:rsid w:val="00104150"/>
    <w:rsid w:val="001042F8"/>
    <w:rsid w:val="00104317"/>
    <w:rsid w:val="0010472E"/>
    <w:rsid w:val="00104B47"/>
    <w:rsid w:val="00104E46"/>
    <w:rsid w:val="001057BD"/>
    <w:rsid w:val="0010593A"/>
    <w:rsid w:val="001060E1"/>
    <w:rsid w:val="00106237"/>
    <w:rsid w:val="001067D3"/>
    <w:rsid w:val="00107921"/>
    <w:rsid w:val="00110732"/>
    <w:rsid w:val="001109DC"/>
    <w:rsid w:val="001111E1"/>
    <w:rsid w:val="0011137A"/>
    <w:rsid w:val="00111BC1"/>
    <w:rsid w:val="00112CD9"/>
    <w:rsid w:val="00112E26"/>
    <w:rsid w:val="0011311D"/>
    <w:rsid w:val="001134CD"/>
    <w:rsid w:val="00113AFE"/>
    <w:rsid w:val="00113B28"/>
    <w:rsid w:val="00113FDF"/>
    <w:rsid w:val="00114857"/>
    <w:rsid w:val="00114C28"/>
    <w:rsid w:val="00114FF8"/>
    <w:rsid w:val="001151CA"/>
    <w:rsid w:val="001177B9"/>
    <w:rsid w:val="00117D13"/>
    <w:rsid w:val="0012012C"/>
    <w:rsid w:val="0012015E"/>
    <w:rsid w:val="0012185B"/>
    <w:rsid w:val="001218AA"/>
    <w:rsid w:val="00122002"/>
    <w:rsid w:val="0012292D"/>
    <w:rsid w:val="00122C20"/>
    <w:rsid w:val="00122D3D"/>
    <w:rsid w:val="00122D95"/>
    <w:rsid w:val="001230FD"/>
    <w:rsid w:val="001239ED"/>
    <w:rsid w:val="00123BE6"/>
    <w:rsid w:val="00123CD0"/>
    <w:rsid w:val="00123E64"/>
    <w:rsid w:val="001242FB"/>
    <w:rsid w:val="0012484A"/>
    <w:rsid w:val="0012578F"/>
    <w:rsid w:val="0012665D"/>
    <w:rsid w:val="00126CD3"/>
    <w:rsid w:val="00127066"/>
    <w:rsid w:val="0012714B"/>
    <w:rsid w:val="001273E5"/>
    <w:rsid w:val="00130A1E"/>
    <w:rsid w:val="00130D2F"/>
    <w:rsid w:val="00130E25"/>
    <w:rsid w:val="001314BA"/>
    <w:rsid w:val="001315EF"/>
    <w:rsid w:val="001321A8"/>
    <w:rsid w:val="001330C1"/>
    <w:rsid w:val="0013316D"/>
    <w:rsid w:val="001331AB"/>
    <w:rsid w:val="00133320"/>
    <w:rsid w:val="00133390"/>
    <w:rsid w:val="00133547"/>
    <w:rsid w:val="001338F6"/>
    <w:rsid w:val="00134276"/>
    <w:rsid w:val="00134AE4"/>
    <w:rsid w:val="00134DBE"/>
    <w:rsid w:val="00135175"/>
    <w:rsid w:val="00135A7F"/>
    <w:rsid w:val="00135C3E"/>
    <w:rsid w:val="00135D82"/>
    <w:rsid w:val="00136096"/>
    <w:rsid w:val="001369AA"/>
    <w:rsid w:val="00136FD9"/>
    <w:rsid w:val="0013737A"/>
    <w:rsid w:val="00137C5F"/>
    <w:rsid w:val="00137F8F"/>
    <w:rsid w:val="00140971"/>
    <w:rsid w:val="00140AA7"/>
    <w:rsid w:val="00140C93"/>
    <w:rsid w:val="00140CE9"/>
    <w:rsid w:val="00141BF6"/>
    <w:rsid w:val="00141F97"/>
    <w:rsid w:val="00142D82"/>
    <w:rsid w:val="00142E24"/>
    <w:rsid w:val="00143228"/>
    <w:rsid w:val="0014340B"/>
    <w:rsid w:val="0014366A"/>
    <w:rsid w:val="00143D38"/>
    <w:rsid w:val="001443E0"/>
    <w:rsid w:val="001447F0"/>
    <w:rsid w:val="00144C1F"/>
    <w:rsid w:val="00144CD2"/>
    <w:rsid w:val="001451F9"/>
    <w:rsid w:val="00145754"/>
    <w:rsid w:val="00145D09"/>
    <w:rsid w:val="00145F35"/>
    <w:rsid w:val="0014621E"/>
    <w:rsid w:val="00146A9B"/>
    <w:rsid w:val="00146CB8"/>
    <w:rsid w:val="001476C0"/>
    <w:rsid w:val="001477F2"/>
    <w:rsid w:val="0014785E"/>
    <w:rsid w:val="00147D57"/>
    <w:rsid w:val="00147E73"/>
    <w:rsid w:val="00147EF1"/>
    <w:rsid w:val="00150131"/>
    <w:rsid w:val="00150449"/>
    <w:rsid w:val="00151083"/>
    <w:rsid w:val="001513A4"/>
    <w:rsid w:val="00151D35"/>
    <w:rsid w:val="00151E7D"/>
    <w:rsid w:val="00152134"/>
    <w:rsid w:val="0015282D"/>
    <w:rsid w:val="00152AB9"/>
    <w:rsid w:val="00152EEE"/>
    <w:rsid w:val="001531FD"/>
    <w:rsid w:val="001538D7"/>
    <w:rsid w:val="00153CA5"/>
    <w:rsid w:val="0015428F"/>
    <w:rsid w:val="001542F3"/>
    <w:rsid w:val="001548DF"/>
    <w:rsid w:val="001549FD"/>
    <w:rsid w:val="00154F7C"/>
    <w:rsid w:val="001557F3"/>
    <w:rsid w:val="00155916"/>
    <w:rsid w:val="00155A7A"/>
    <w:rsid w:val="00155E6F"/>
    <w:rsid w:val="00155EAA"/>
    <w:rsid w:val="00155F8D"/>
    <w:rsid w:val="00156150"/>
    <w:rsid w:val="0015624F"/>
    <w:rsid w:val="00156538"/>
    <w:rsid w:val="00156CEE"/>
    <w:rsid w:val="001577CF"/>
    <w:rsid w:val="00157A91"/>
    <w:rsid w:val="00157C83"/>
    <w:rsid w:val="00157D24"/>
    <w:rsid w:val="00157F0C"/>
    <w:rsid w:val="001601CE"/>
    <w:rsid w:val="00160602"/>
    <w:rsid w:val="00161A07"/>
    <w:rsid w:val="00162142"/>
    <w:rsid w:val="00162ACB"/>
    <w:rsid w:val="00162B70"/>
    <w:rsid w:val="0016309D"/>
    <w:rsid w:val="00163216"/>
    <w:rsid w:val="00163382"/>
    <w:rsid w:val="00163A9C"/>
    <w:rsid w:val="00163CE6"/>
    <w:rsid w:val="001640BB"/>
    <w:rsid w:val="00164194"/>
    <w:rsid w:val="00164531"/>
    <w:rsid w:val="00164FCC"/>
    <w:rsid w:val="00165303"/>
    <w:rsid w:val="00165F1E"/>
    <w:rsid w:val="0016602E"/>
    <w:rsid w:val="00166247"/>
    <w:rsid w:val="0016631F"/>
    <w:rsid w:val="001664C1"/>
    <w:rsid w:val="00166571"/>
    <w:rsid w:val="00166B5C"/>
    <w:rsid w:val="00166B5F"/>
    <w:rsid w:val="00167487"/>
    <w:rsid w:val="0016757B"/>
    <w:rsid w:val="00167665"/>
    <w:rsid w:val="00167A4B"/>
    <w:rsid w:val="00167CB8"/>
    <w:rsid w:val="00167D94"/>
    <w:rsid w:val="00167E6E"/>
    <w:rsid w:val="00170706"/>
    <w:rsid w:val="00171261"/>
    <w:rsid w:val="00171431"/>
    <w:rsid w:val="00171D87"/>
    <w:rsid w:val="00171FD6"/>
    <w:rsid w:val="001728F9"/>
    <w:rsid w:val="00173962"/>
    <w:rsid w:val="00173B36"/>
    <w:rsid w:val="00173DBF"/>
    <w:rsid w:val="001742CE"/>
    <w:rsid w:val="00175A4D"/>
    <w:rsid w:val="001763CC"/>
    <w:rsid w:val="00176568"/>
    <w:rsid w:val="001766E5"/>
    <w:rsid w:val="00176C50"/>
    <w:rsid w:val="00176E56"/>
    <w:rsid w:val="00177277"/>
    <w:rsid w:val="0017739A"/>
    <w:rsid w:val="001801C8"/>
    <w:rsid w:val="00180517"/>
    <w:rsid w:val="00180544"/>
    <w:rsid w:val="00180F7A"/>
    <w:rsid w:val="001812DB"/>
    <w:rsid w:val="0018132C"/>
    <w:rsid w:val="00181491"/>
    <w:rsid w:val="0018167D"/>
    <w:rsid w:val="00181E68"/>
    <w:rsid w:val="00181F7D"/>
    <w:rsid w:val="001827C1"/>
    <w:rsid w:val="0018323A"/>
    <w:rsid w:val="0018395E"/>
    <w:rsid w:val="00183AAE"/>
    <w:rsid w:val="00183B03"/>
    <w:rsid w:val="001843D6"/>
    <w:rsid w:val="00184582"/>
    <w:rsid w:val="0018569B"/>
    <w:rsid w:val="001859D2"/>
    <w:rsid w:val="00185B5A"/>
    <w:rsid w:val="001860CC"/>
    <w:rsid w:val="001867C1"/>
    <w:rsid w:val="00186B48"/>
    <w:rsid w:val="00186DE4"/>
    <w:rsid w:val="00187EBC"/>
    <w:rsid w:val="00190A54"/>
    <w:rsid w:val="001916A6"/>
    <w:rsid w:val="00191D31"/>
    <w:rsid w:val="00192257"/>
    <w:rsid w:val="001928CF"/>
    <w:rsid w:val="00193A50"/>
    <w:rsid w:val="00193E6E"/>
    <w:rsid w:val="00193FBA"/>
    <w:rsid w:val="0019432D"/>
    <w:rsid w:val="0019477E"/>
    <w:rsid w:val="001951FB"/>
    <w:rsid w:val="0019527C"/>
    <w:rsid w:val="00195C7B"/>
    <w:rsid w:val="00195E88"/>
    <w:rsid w:val="00196B7A"/>
    <w:rsid w:val="001970F4"/>
    <w:rsid w:val="00197260"/>
    <w:rsid w:val="001972E9"/>
    <w:rsid w:val="0019793D"/>
    <w:rsid w:val="00197CFA"/>
    <w:rsid w:val="00197D8B"/>
    <w:rsid w:val="001A0AAC"/>
    <w:rsid w:val="001A0F49"/>
    <w:rsid w:val="001A1187"/>
    <w:rsid w:val="001A14CD"/>
    <w:rsid w:val="001A1846"/>
    <w:rsid w:val="001A1BB4"/>
    <w:rsid w:val="001A1CED"/>
    <w:rsid w:val="001A22EC"/>
    <w:rsid w:val="001A2330"/>
    <w:rsid w:val="001A26DE"/>
    <w:rsid w:val="001A277B"/>
    <w:rsid w:val="001A27CF"/>
    <w:rsid w:val="001A30FF"/>
    <w:rsid w:val="001A3173"/>
    <w:rsid w:val="001A32DB"/>
    <w:rsid w:val="001A38BB"/>
    <w:rsid w:val="001A3B94"/>
    <w:rsid w:val="001A48AD"/>
    <w:rsid w:val="001A4E2A"/>
    <w:rsid w:val="001A5950"/>
    <w:rsid w:val="001A5B7D"/>
    <w:rsid w:val="001A5CAC"/>
    <w:rsid w:val="001A5E83"/>
    <w:rsid w:val="001A6374"/>
    <w:rsid w:val="001A645B"/>
    <w:rsid w:val="001A6956"/>
    <w:rsid w:val="001A6AD8"/>
    <w:rsid w:val="001A6DF1"/>
    <w:rsid w:val="001A7B84"/>
    <w:rsid w:val="001A7B8B"/>
    <w:rsid w:val="001B04A6"/>
    <w:rsid w:val="001B16F8"/>
    <w:rsid w:val="001B1EE5"/>
    <w:rsid w:val="001B2450"/>
    <w:rsid w:val="001B25E0"/>
    <w:rsid w:val="001B27EF"/>
    <w:rsid w:val="001B2992"/>
    <w:rsid w:val="001B2A2A"/>
    <w:rsid w:val="001B3063"/>
    <w:rsid w:val="001B3579"/>
    <w:rsid w:val="001B6737"/>
    <w:rsid w:val="001B6C47"/>
    <w:rsid w:val="001B7484"/>
    <w:rsid w:val="001B7983"/>
    <w:rsid w:val="001B7E4B"/>
    <w:rsid w:val="001C023A"/>
    <w:rsid w:val="001C0826"/>
    <w:rsid w:val="001C0A03"/>
    <w:rsid w:val="001C0C80"/>
    <w:rsid w:val="001C1260"/>
    <w:rsid w:val="001C1600"/>
    <w:rsid w:val="001C184A"/>
    <w:rsid w:val="001C1A9C"/>
    <w:rsid w:val="001C1C4E"/>
    <w:rsid w:val="001C1EB2"/>
    <w:rsid w:val="001C214F"/>
    <w:rsid w:val="001C2A87"/>
    <w:rsid w:val="001C2C80"/>
    <w:rsid w:val="001C2F0A"/>
    <w:rsid w:val="001C34A8"/>
    <w:rsid w:val="001C39C5"/>
    <w:rsid w:val="001C3A77"/>
    <w:rsid w:val="001C3E49"/>
    <w:rsid w:val="001C544B"/>
    <w:rsid w:val="001C5584"/>
    <w:rsid w:val="001C60C5"/>
    <w:rsid w:val="001C66F7"/>
    <w:rsid w:val="001C68C3"/>
    <w:rsid w:val="001C7324"/>
    <w:rsid w:val="001C760E"/>
    <w:rsid w:val="001C76D1"/>
    <w:rsid w:val="001C7D18"/>
    <w:rsid w:val="001C7DAE"/>
    <w:rsid w:val="001CB3DB"/>
    <w:rsid w:val="001D0265"/>
    <w:rsid w:val="001D090B"/>
    <w:rsid w:val="001D0954"/>
    <w:rsid w:val="001D0C4A"/>
    <w:rsid w:val="001D190B"/>
    <w:rsid w:val="001D2D4E"/>
    <w:rsid w:val="001D37F9"/>
    <w:rsid w:val="001D3F2F"/>
    <w:rsid w:val="001D4642"/>
    <w:rsid w:val="001D498E"/>
    <w:rsid w:val="001D4ABD"/>
    <w:rsid w:val="001D51F1"/>
    <w:rsid w:val="001D52A1"/>
    <w:rsid w:val="001D5E56"/>
    <w:rsid w:val="001D66A7"/>
    <w:rsid w:val="001D6E43"/>
    <w:rsid w:val="001D6F81"/>
    <w:rsid w:val="001D6FA6"/>
    <w:rsid w:val="001D6FC5"/>
    <w:rsid w:val="001D702D"/>
    <w:rsid w:val="001D72AA"/>
    <w:rsid w:val="001D7CFF"/>
    <w:rsid w:val="001D7D79"/>
    <w:rsid w:val="001E0716"/>
    <w:rsid w:val="001E1106"/>
    <w:rsid w:val="001E155C"/>
    <w:rsid w:val="001E1BE1"/>
    <w:rsid w:val="001E1C6F"/>
    <w:rsid w:val="001E1DE1"/>
    <w:rsid w:val="001E2390"/>
    <w:rsid w:val="001E255C"/>
    <w:rsid w:val="001E2E3A"/>
    <w:rsid w:val="001E3E0C"/>
    <w:rsid w:val="001E41B6"/>
    <w:rsid w:val="001E4A24"/>
    <w:rsid w:val="001E4C8D"/>
    <w:rsid w:val="001E59BE"/>
    <w:rsid w:val="001E5D37"/>
    <w:rsid w:val="001E6759"/>
    <w:rsid w:val="001E689A"/>
    <w:rsid w:val="001E7120"/>
    <w:rsid w:val="001E793D"/>
    <w:rsid w:val="001E7ACE"/>
    <w:rsid w:val="001E7CAC"/>
    <w:rsid w:val="001F0546"/>
    <w:rsid w:val="001F08D1"/>
    <w:rsid w:val="001F0CF7"/>
    <w:rsid w:val="001F107E"/>
    <w:rsid w:val="001F15C4"/>
    <w:rsid w:val="001F1987"/>
    <w:rsid w:val="001F1F91"/>
    <w:rsid w:val="001F2840"/>
    <w:rsid w:val="001F2D05"/>
    <w:rsid w:val="001F2FEA"/>
    <w:rsid w:val="001F3449"/>
    <w:rsid w:val="001F3753"/>
    <w:rsid w:val="001F3952"/>
    <w:rsid w:val="001F3C60"/>
    <w:rsid w:val="001F43C3"/>
    <w:rsid w:val="001F46DB"/>
    <w:rsid w:val="001F4A11"/>
    <w:rsid w:val="001F4C2F"/>
    <w:rsid w:val="001F55A3"/>
    <w:rsid w:val="001F6046"/>
    <w:rsid w:val="001F6A36"/>
    <w:rsid w:val="001F6AE1"/>
    <w:rsid w:val="001F6C91"/>
    <w:rsid w:val="001F7208"/>
    <w:rsid w:val="001F72F6"/>
    <w:rsid w:val="001F75C7"/>
    <w:rsid w:val="001F796E"/>
    <w:rsid w:val="001F7B77"/>
    <w:rsid w:val="001F7CA5"/>
    <w:rsid w:val="00200357"/>
    <w:rsid w:val="0020191C"/>
    <w:rsid w:val="00201D8B"/>
    <w:rsid w:val="00201FF7"/>
    <w:rsid w:val="00203757"/>
    <w:rsid w:val="002042ED"/>
    <w:rsid w:val="00204CF2"/>
    <w:rsid w:val="00204F6F"/>
    <w:rsid w:val="00205479"/>
    <w:rsid w:val="002058A9"/>
    <w:rsid w:val="002065E0"/>
    <w:rsid w:val="00206C55"/>
    <w:rsid w:val="00206E63"/>
    <w:rsid w:val="00207147"/>
    <w:rsid w:val="00207936"/>
    <w:rsid w:val="00207B6C"/>
    <w:rsid w:val="00207C51"/>
    <w:rsid w:val="00207DE0"/>
    <w:rsid w:val="002105CF"/>
    <w:rsid w:val="00210692"/>
    <w:rsid w:val="002106A6"/>
    <w:rsid w:val="0021079D"/>
    <w:rsid w:val="002109BA"/>
    <w:rsid w:val="00211AC0"/>
    <w:rsid w:val="00211AF2"/>
    <w:rsid w:val="00211C10"/>
    <w:rsid w:val="002121B4"/>
    <w:rsid w:val="00212B1B"/>
    <w:rsid w:val="00213124"/>
    <w:rsid w:val="00213596"/>
    <w:rsid w:val="00213C67"/>
    <w:rsid w:val="0021429B"/>
    <w:rsid w:val="00214878"/>
    <w:rsid w:val="00215422"/>
    <w:rsid w:val="00215C87"/>
    <w:rsid w:val="00215F9C"/>
    <w:rsid w:val="002164E7"/>
    <w:rsid w:val="00216CF0"/>
    <w:rsid w:val="0021713F"/>
    <w:rsid w:val="00217B30"/>
    <w:rsid w:val="00217C32"/>
    <w:rsid w:val="00220D71"/>
    <w:rsid w:val="00221DBD"/>
    <w:rsid w:val="00221FE7"/>
    <w:rsid w:val="002223EE"/>
    <w:rsid w:val="00222F80"/>
    <w:rsid w:val="002236B3"/>
    <w:rsid w:val="0022406A"/>
    <w:rsid w:val="002240B1"/>
    <w:rsid w:val="002245A4"/>
    <w:rsid w:val="00224FCE"/>
    <w:rsid w:val="0022519D"/>
    <w:rsid w:val="00225399"/>
    <w:rsid w:val="00226CFB"/>
    <w:rsid w:val="00226E39"/>
    <w:rsid w:val="00230295"/>
    <w:rsid w:val="00230DFB"/>
    <w:rsid w:val="002315A8"/>
    <w:rsid w:val="002325D1"/>
    <w:rsid w:val="00232FBC"/>
    <w:rsid w:val="002332BC"/>
    <w:rsid w:val="00233C28"/>
    <w:rsid w:val="00233D7A"/>
    <w:rsid w:val="0023400F"/>
    <w:rsid w:val="0023401D"/>
    <w:rsid w:val="0023445B"/>
    <w:rsid w:val="00234732"/>
    <w:rsid w:val="002347F0"/>
    <w:rsid w:val="002349A7"/>
    <w:rsid w:val="00234C42"/>
    <w:rsid w:val="00234F55"/>
    <w:rsid w:val="0023509A"/>
    <w:rsid w:val="00235627"/>
    <w:rsid w:val="0023651B"/>
    <w:rsid w:val="00236C56"/>
    <w:rsid w:val="00236F93"/>
    <w:rsid w:val="00237379"/>
    <w:rsid w:val="002375EA"/>
    <w:rsid w:val="00237756"/>
    <w:rsid w:val="0023BB57"/>
    <w:rsid w:val="002402F6"/>
    <w:rsid w:val="00240873"/>
    <w:rsid w:val="00241569"/>
    <w:rsid w:val="00241CB1"/>
    <w:rsid w:val="0024203E"/>
    <w:rsid w:val="002427E7"/>
    <w:rsid w:val="00242F4B"/>
    <w:rsid w:val="00242F62"/>
    <w:rsid w:val="00243B71"/>
    <w:rsid w:val="00244B52"/>
    <w:rsid w:val="002450E8"/>
    <w:rsid w:val="002456A9"/>
    <w:rsid w:val="00246842"/>
    <w:rsid w:val="00246DC1"/>
    <w:rsid w:val="00246DCE"/>
    <w:rsid w:val="00246EE0"/>
    <w:rsid w:val="00247626"/>
    <w:rsid w:val="0024782C"/>
    <w:rsid w:val="00247CCF"/>
    <w:rsid w:val="00247FA6"/>
    <w:rsid w:val="002500C6"/>
    <w:rsid w:val="002508C9"/>
    <w:rsid w:val="002509FA"/>
    <w:rsid w:val="0025108E"/>
    <w:rsid w:val="0025174C"/>
    <w:rsid w:val="00252054"/>
    <w:rsid w:val="0025329B"/>
    <w:rsid w:val="00253DF6"/>
    <w:rsid w:val="00254987"/>
    <w:rsid w:val="00254D6E"/>
    <w:rsid w:val="00255162"/>
    <w:rsid w:val="00255902"/>
    <w:rsid w:val="00255ABC"/>
    <w:rsid w:val="00255D83"/>
    <w:rsid w:val="002561FB"/>
    <w:rsid w:val="00256565"/>
    <w:rsid w:val="00256598"/>
    <w:rsid w:val="00256628"/>
    <w:rsid w:val="00256F93"/>
    <w:rsid w:val="0025722F"/>
    <w:rsid w:val="00257569"/>
    <w:rsid w:val="0025768B"/>
    <w:rsid w:val="00257C6F"/>
    <w:rsid w:val="00257F24"/>
    <w:rsid w:val="00260933"/>
    <w:rsid w:val="00260CBD"/>
    <w:rsid w:val="00260CE1"/>
    <w:rsid w:val="0026106C"/>
    <w:rsid w:val="00261203"/>
    <w:rsid w:val="00261228"/>
    <w:rsid w:val="002612DB"/>
    <w:rsid w:val="00261CB7"/>
    <w:rsid w:val="00261F93"/>
    <w:rsid w:val="00261FE6"/>
    <w:rsid w:val="002623FB"/>
    <w:rsid w:val="00262467"/>
    <w:rsid w:val="002624B8"/>
    <w:rsid w:val="002626A0"/>
    <w:rsid w:val="00262F38"/>
    <w:rsid w:val="00263257"/>
    <w:rsid w:val="002643BA"/>
    <w:rsid w:val="0026470D"/>
    <w:rsid w:val="002648BF"/>
    <w:rsid w:val="00264A55"/>
    <w:rsid w:val="002650BA"/>
    <w:rsid w:val="00265190"/>
    <w:rsid w:val="00265363"/>
    <w:rsid w:val="002658D8"/>
    <w:rsid w:val="00265CE1"/>
    <w:rsid w:val="00265EE1"/>
    <w:rsid w:val="002667D1"/>
    <w:rsid w:val="00266FFD"/>
    <w:rsid w:val="002672F7"/>
    <w:rsid w:val="00267584"/>
    <w:rsid w:val="002678B4"/>
    <w:rsid w:val="002709F3"/>
    <w:rsid w:val="00270D88"/>
    <w:rsid w:val="00271CB9"/>
    <w:rsid w:val="00271D0E"/>
    <w:rsid w:val="00272447"/>
    <w:rsid w:val="00272E08"/>
    <w:rsid w:val="00272EA7"/>
    <w:rsid w:val="00273461"/>
    <w:rsid w:val="0027379F"/>
    <w:rsid w:val="0027466F"/>
    <w:rsid w:val="002746B9"/>
    <w:rsid w:val="00274C7B"/>
    <w:rsid w:val="002752FC"/>
    <w:rsid w:val="002771F6"/>
    <w:rsid w:val="002772C0"/>
    <w:rsid w:val="00277B41"/>
    <w:rsid w:val="00280001"/>
    <w:rsid w:val="00281069"/>
    <w:rsid w:val="0028146F"/>
    <w:rsid w:val="00281772"/>
    <w:rsid w:val="0028177E"/>
    <w:rsid w:val="00281DFB"/>
    <w:rsid w:val="00281FCC"/>
    <w:rsid w:val="00282284"/>
    <w:rsid w:val="00282782"/>
    <w:rsid w:val="00282937"/>
    <w:rsid w:val="00282E44"/>
    <w:rsid w:val="00283698"/>
    <w:rsid w:val="00284A14"/>
    <w:rsid w:val="002866D2"/>
    <w:rsid w:val="00286EBD"/>
    <w:rsid w:val="0028704B"/>
    <w:rsid w:val="0028740C"/>
    <w:rsid w:val="002905B7"/>
    <w:rsid w:val="002906BE"/>
    <w:rsid w:val="00290B79"/>
    <w:rsid w:val="00291356"/>
    <w:rsid w:val="0029156D"/>
    <w:rsid w:val="0029157B"/>
    <w:rsid w:val="00291BE4"/>
    <w:rsid w:val="00292A21"/>
    <w:rsid w:val="00292E96"/>
    <w:rsid w:val="0029326B"/>
    <w:rsid w:val="002932D8"/>
    <w:rsid w:val="00293C47"/>
    <w:rsid w:val="0029409A"/>
    <w:rsid w:val="00294E90"/>
    <w:rsid w:val="0029551F"/>
    <w:rsid w:val="00295586"/>
    <w:rsid w:val="002956D1"/>
    <w:rsid w:val="00295752"/>
    <w:rsid w:val="00295D63"/>
    <w:rsid w:val="002964DA"/>
    <w:rsid w:val="002966A5"/>
    <w:rsid w:val="00296840"/>
    <w:rsid w:val="00296B6A"/>
    <w:rsid w:val="00296B72"/>
    <w:rsid w:val="00297037"/>
    <w:rsid w:val="00297071"/>
    <w:rsid w:val="002A0E4A"/>
    <w:rsid w:val="002A1070"/>
    <w:rsid w:val="002A1A68"/>
    <w:rsid w:val="002A1B20"/>
    <w:rsid w:val="002A27E7"/>
    <w:rsid w:val="002A2BDC"/>
    <w:rsid w:val="002A2FBC"/>
    <w:rsid w:val="002A4763"/>
    <w:rsid w:val="002A4771"/>
    <w:rsid w:val="002A4C8B"/>
    <w:rsid w:val="002A4D0A"/>
    <w:rsid w:val="002A5CA5"/>
    <w:rsid w:val="002A635F"/>
    <w:rsid w:val="002A643C"/>
    <w:rsid w:val="002A6C91"/>
    <w:rsid w:val="002A74B0"/>
    <w:rsid w:val="002A7721"/>
    <w:rsid w:val="002A7FDF"/>
    <w:rsid w:val="002B06F9"/>
    <w:rsid w:val="002B0FCA"/>
    <w:rsid w:val="002B1D35"/>
    <w:rsid w:val="002B36C0"/>
    <w:rsid w:val="002B483B"/>
    <w:rsid w:val="002B48C5"/>
    <w:rsid w:val="002B49CE"/>
    <w:rsid w:val="002B4B80"/>
    <w:rsid w:val="002B51F7"/>
    <w:rsid w:val="002B566A"/>
    <w:rsid w:val="002B5F40"/>
    <w:rsid w:val="002B65E1"/>
    <w:rsid w:val="002B66D3"/>
    <w:rsid w:val="002B67F2"/>
    <w:rsid w:val="002B6C4F"/>
    <w:rsid w:val="002B7526"/>
    <w:rsid w:val="002B7D25"/>
    <w:rsid w:val="002B7D62"/>
    <w:rsid w:val="002C0A50"/>
    <w:rsid w:val="002C0BE1"/>
    <w:rsid w:val="002C0F08"/>
    <w:rsid w:val="002C0FF5"/>
    <w:rsid w:val="002C1295"/>
    <w:rsid w:val="002C16F9"/>
    <w:rsid w:val="002C19D5"/>
    <w:rsid w:val="002C1F07"/>
    <w:rsid w:val="002C23C4"/>
    <w:rsid w:val="002C24F5"/>
    <w:rsid w:val="002C318E"/>
    <w:rsid w:val="002C35E0"/>
    <w:rsid w:val="002C3ABB"/>
    <w:rsid w:val="002C3BCA"/>
    <w:rsid w:val="002C3EF0"/>
    <w:rsid w:val="002C4022"/>
    <w:rsid w:val="002C44B1"/>
    <w:rsid w:val="002C4645"/>
    <w:rsid w:val="002C552E"/>
    <w:rsid w:val="002C5572"/>
    <w:rsid w:val="002C5CA1"/>
    <w:rsid w:val="002C62C5"/>
    <w:rsid w:val="002C6427"/>
    <w:rsid w:val="002C6E56"/>
    <w:rsid w:val="002C6E60"/>
    <w:rsid w:val="002C6F30"/>
    <w:rsid w:val="002C7C0E"/>
    <w:rsid w:val="002D0671"/>
    <w:rsid w:val="002D2A66"/>
    <w:rsid w:val="002D3082"/>
    <w:rsid w:val="002D30F9"/>
    <w:rsid w:val="002D584C"/>
    <w:rsid w:val="002D5D26"/>
    <w:rsid w:val="002D5F6B"/>
    <w:rsid w:val="002D6286"/>
    <w:rsid w:val="002D64AF"/>
    <w:rsid w:val="002D64F6"/>
    <w:rsid w:val="002D6626"/>
    <w:rsid w:val="002D6992"/>
    <w:rsid w:val="002D6A5E"/>
    <w:rsid w:val="002D7818"/>
    <w:rsid w:val="002D7DC5"/>
    <w:rsid w:val="002D7DF5"/>
    <w:rsid w:val="002E03D7"/>
    <w:rsid w:val="002E04C5"/>
    <w:rsid w:val="002E08C5"/>
    <w:rsid w:val="002E09F0"/>
    <w:rsid w:val="002E2516"/>
    <w:rsid w:val="002E2668"/>
    <w:rsid w:val="002E2FEE"/>
    <w:rsid w:val="002E3043"/>
    <w:rsid w:val="002E30A6"/>
    <w:rsid w:val="002E32CC"/>
    <w:rsid w:val="002E39DF"/>
    <w:rsid w:val="002E3BAC"/>
    <w:rsid w:val="002E3D13"/>
    <w:rsid w:val="002E4016"/>
    <w:rsid w:val="002E4648"/>
    <w:rsid w:val="002E49BA"/>
    <w:rsid w:val="002E4F5A"/>
    <w:rsid w:val="002E4F86"/>
    <w:rsid w:val="002E54B8"/>
    <w:rsid w:val="002E584A"/>
    <w:rsid w:val="002E608C"/>
    <w:rsid w:val="002E7409"/>
    <w:rsid w:val="002E7726"/>
    <w:rsid w:val="002F026E"/>
    <w:rsid w:val="002F05D9"/>
    <w:rsid w:val="002F1118"/>
    <w:rsid w:val="002F133F"/>
    <w:rsid w:val="002F1E33"/>
    <w:rsid w:val="002F2091"/>
    <w:rsid w:val="002F270A"/>
    <w:rsid w:val="002F320D"/>
    <w:rsid w:val="002F3B7E"/>
    <w:rsid w:val="002F3C19"/>
    <w:rsid w:val="002F3D21"/>
    <w:rsid w:val="002F3EC9"/>
    <w:rsid w:val="002F4B28"/>
    <w:rsid w:val="002F5729"/>
    <w:rsid w:val="002F5876"/>
    <w:rsid w:val="002F5B00"/>
    <w:rsid w:val="002F5F71"/>
    <w:rsid w:val="002F627A"/>
    <w:rsid w:val="002F7153"/>
    <w:rsid w:val="002F734C"/>
    <w:rsid w:val="002F77EC"/>
    <w:rsid w:val="003006F9"/>
    <w:rsid w:val="00300708"/>
    <w:rsid w:val="003012A8"/>
    <w:rsid w:val="0030167D"/>
    <w:rsid w:val="0030171F"/>
    <w:rsid w:val="00302936"/>
    <w:rsid w:val="003029A5"/>
    <w:rsid w:val="00303F2B"/>
    <w:rsid w:val="00305924"/>
    <w:rsid w:val="00305BDD"/>
    <w:rsid w:val="00305ED3"/>
    <w:rsid w:val="00306253"/>
    <w:rsid w:val="00306717"/>
    <w:rsid w:val="003079B1"/>
    <w:rsid w:val="00307FD4"/>
    <w:rsid w:val="003102D5"/>
    <w:rsid w:val="00310504"/>
    <w:rsid w:val="00310634"/>
    <w:rsid w:val="00310A58"/>
    <w:rsid w:val="00310AEA"/>
    <w:rsid w:val="00311A38"/>
    <w:rsid w:val="00311DD7"/>
    <w:rsid w:val="00311E13"/>
    <w:rsid w:val="00311FF4"/>
    <w:rsid w:val="00312137"/>
    <w:rsid w:val="00312303"/>
    <w:rsid w:val="00312518"/>
    <w:rsid w:val="00312892"/>
    <w:rsid w:val="00312FC4"/>
    <w:rsid w:val="00313B70"/>
    <w:rsid w:val="0031494D"/>
    <w:rsid w:val="00314D8A"/>
    <w:rsid w:val="00314DFA"/>
    <w:rsid w:val="00314F71"/>
    <w:rsid w:val="003157CC"/>
    <w:rsid w:val="003162E0"/>
    <w:rsid w:val="003163BB"/>
    <w:rsid w:val="00316BE2"/>
    <w:rsid w:val="0031702D"/>
    <w:rsid w:val="00317FD3"/>
    <w:rsid w:val="00320B48"/>
    <w:rsid w:val="003218C9"/>
    <w:rsid w:val="00321CC8"/>
    <w:rsid w:val="00321D0B"/>
    <w:rsid w:val="00322046"/>
    <w:rsid w:val="0032219E"/>
    <w:rsid w:val="003225CA"/>
    <w:rsid w:val="0032292E"/>
    <w:rsid w:val="00322B1D"/>
    <w:rsid w:val="00322C77"/>
    <w:rsid w:val="00323405"/>
    <w:rsid w:val="00323545"/>
    <w:rsid w:val="00323B9F"/>
    <w:rsid w:val="00323CBA"/>
    <w:rsid w:val="00324189"/>
    <w:rsid w:val="00324C10"/>
    <w:rsid w:val="00324D0D"/>
    <w:rsid w:val="00324D4B"/>
    <w:rsid w:val="00325619"/>
    <w:rsid w:val="0032561C"/>
    <w:rsid w:val="00325889"/>
    <w:rsid w:val="00325BB2"/>
    <w:rsid w:val="0032629B"/>
    <w:rsid w:val="00326756"/>
    <w:rsid w:val="00326E74"/>
    <w:rsid w:val="003279F3"/>
    <w:rsid w:val="0033015A"/>
    <w:rsid w:val="003307A9"/>
    <w:rsid w:val="00330BDB"/>
    <w:rsid w:val="00330C92"/>
    <w:rsid w:val="003310E0"/>
    <w:rsid w:val="003311B8"/>
    <w:rsid w:val="003311CD"/>
    <w:rsid w:val="00331B2A"/>
    <w:rsid w:val="0033206D"/>
    <w:rsid w:val="0033291E"/>
    <w:rsid w:val="00332CAE"/>
    <w:rsid w:val="00333713"/>
    <w:rsid w:val="00333C1D"/>
    <w:rsid w:val="003340F9"/>
    <w:rsid w:val="00334123"/>
    <w:rsid w:val="003342C1"/>
    <w:rsid w:val="00334954"/>
    <w:rsid w:val="003355DF"/>
    <w:rsid w:val="0033562E"/>
    <w:rsid w:val="003356FB"/>
    <w:rsid w:val="00335984"/>
    <w:rsid w:val="003360CC"/>
    <w:rsid w:val="00336E74"/>
    <w:rsid w:val="00336FEE"/>
    <w:rsid w:val="00337039"/>
    <w:rsid w:val="0033736B"/>
    <w:rsid w:val="00337681"/>
    <w:rsid w:val="0033779B"/>
    <w:rsid w:val="00337E75"/>
    <w:rsid w:val="00340354"/>
    <w:rsid w:val="00340E7A"/>
    <w:rsid w:val="0034149D"/>
    <w:rsid w:val="00341B36"/>
    <w:rsid w:val="00341E03"/>
    <w:rsid w:val="003420DF"/>
    <w:rsid w:val="00342518"/>
    <w:rsid w:val="00342FA7"/>
    <w:rsid w:val="003430DD"/>
    <w:rsid w:val="003432AC"/>
    <w:rsid w:val="003437FD"/>
    <w:rsid w:val="00343AE1"/>
    <w:rsid w:val="00343F79"/>
    <w:rsid w:val="00344021"/>
    <w:rsid w:val="00344815"/>
    <w:rsid w:val="00345702"/>
    <w:rsid w:val="00345974"/>
    <w:rsid w:val="003464F5"/>
    <w:rsid w:val="0034651C"/>
    <w:rsid w:val="0034654F"/>
    <w:rsid w:val="00346AB8"/>
    <w:rsid w:val="00347C1E"/>
    <w:rsid w:val="00347E04"/>
    <w:rsid w:val="00347EBD"/>
    <w:rsid w:val="00351040"/>
    <w:rsid w:val="00351368"/>
    <w:rsid w:val="003513D1"/>
    <w:rsid w:val="003516B9"/>
    <w:rsid w:val="00351E6B"/>
    <w:rsid w:val="003523FC"/>
    <w:rsid w:val="00353062"/>
    <w:rsid w:val="003532FA"/>
    <w:rsid w:val="00353662"/>
    <w:rsid w:val="00353800"/>
    <w:rsid w:val="00353806"/>
    <w:rsid w:val="00353AC3"/>
    <w:rsid w:val="00353EB9"/>
    <w:rsid w:val="00353F1B"/>
    <w:rsid w:val="00354253"/>
    <w:rsid w:val="003545CA"/>
    <w:rsid w:val="003546F5"/>
    <w:rsid w:val="00355701"/>
    <w:rsid w:val="00356532"/>
    <w:rsid w:val="00356B1C"/>
    <w:rsid w:val="00356B6D"/>
    <w:rsid w:val="00356CB3"/>
    <w:rsid w:val="00357121"/>
    <w:rsid w:val="003574D5"/>
    <w:rsid w:val="00357A5E"/>
    <w:rsid w:val="00360B74"/>
    <w:rsid w:val="00361990"/>
    <w:rsid w:val="00363360"/>
    <w:rsid w:val="00363ACF"/>
    <w:rsid w:val="00363FB1"/>
    <w:rsid w:val="00364256"/>
    <w:rsid w:val="0036433D"/>
    <w:rsid w:val="00364A41"/>
    <w:rsid w:val="00364A9F"/>
    <w:rsid w:val="00364FF5"/>
    <w:rsid w:val="00365092"/>
    <w:rsid w:val="00365610"/>
    <w:rsid w:val="0036659B"/>
    <w:rsid w:val="00366F95"/>
    <w:rsid w:val="003674B9"/>
    <w:rsid w:val="00370A41"/>
    <w:rsid w:val="00371649"/>
    <w:rsid w:val="00372254"/>
    <w:rsid w:val="003723C2"/>
    <w:rsid w:val="00372607"/>
    <w:rsid w:val="00372CAD"/>
    <w:rsid w:val="00372EB8"/>
    <w:rsid w:val="00373058"/>
    <w:rsid w:val="00373087"/>
    <w:rsid w:val="003738CF"/>
    <w:rsid w:val="0037421C"/>
    <w:rsid w:val="00374B76"/>
    <w:rsid w:val="00375405"/>
    <w:rsid w:val="00376669"/>
    <w:rsid w:val="003767C7"/>
    <w:rsid w:val="0037724F"/>
    <w:rsid w:val="00377B61"/>
    <w:rsid w:val="0038028D"/>
    <w:rsid w:val="003804AE"/>
    <w:rsid w:val="00380FE6"/>
    <w:rsid w:val="00381476"/>
    <w:rsid w:val="003814E4"/>
    <w:rsid w:val="003815B8"/>
    <w:rsid w:val="003815DD"/>
    <w:rsid w:val="00381B11"/>
    <w:rsid w:val="00381BB3"/>
    <w:rsid w:val="00382917"/>
    <w:rsid w:val="00382FB5"/>
    <w:rsid w:val="00383158"/>
    <w:rsid w:val="0038368E"/>
    <w:rsid w:val="00383CBD"/>
    <w:rsid w:val="00383CC5"/>
    <w:rsid w:val="00383E20"/>
    <w:rsid w:val="00384035"/>
    <w:rsid w:val="0038461C"/>
    <w:rsid w:val="0038463C"/>
    <w:rsid w:val="00384867"/>
    <w:rsid w:val="0038487E"/>
    <w:rsid w:val="00384AF8"/>
    <w:rsid w:val="00384EED"/>
    <w:rsid w:val="00385013"/>
    <w:rsid w:val="00385435"/>
    <w:rsid w:val="00385E7B"/>
    <w:rsid w:val="00386E01"/>
    <w:rsid w:val="003870F7"/>
    <w:rsid w:val="00387610"/>
    <w:rsid w:val="00387829"/>
    <w:rsid w:val="00387A25"/>
    <w:rsid w:val="003903ED"/>
    <w:rsid w:val="00390522"/>
    <w:rsid w:val="00390736"/>
    <w:rsid w:val="00390BE8"/>
    <w:rsid w:val="00391530"/>
    <w:rsid w:val="0039172D"/>
    <w:rsid w:val="0039175F"/>
    <w:rsid w:val="003918A5"/>
    <w:rsid w:val="00392472"/>
    <w:rsid w:val="00392607"/>
    <w:rsid w:val="0039263D"/>
    <w:rsid w:val="00392809"/>
    <w:rsid w:val="00393817"/>
    <w:rsid w:val="00394080"/>
    <w:rsid w:val="0039408F"/>
    <w:rsid w:val="003943A4"/>
    <w:rsid w:val="00394D1B"/>
    <w:rsid w:val="00395EFB"/>
    <w:rsid w:val="00396C36"/>
    <w:rsid w:val="00396D3A"/>
    <w:rsid w:val="003972EE"/>
    <w:rsid w:val="003A022D"/>
    <w:rsid w:val="003A0559"/>
    <w:rsid w:val="003A0641"/>
    <w:rsid w:val="003A0783"/>
    <w:rsid w:val="003A0A61"/>
    <w:rsid w:val="003A0D4C"/>
    <w:rsid w:val="003A0E25"/>
    <w:rsid w:val="003A0ED4"/>
    <w:rsid w:val="003A11BB"/>
    <w:rsid w:val="003A27A4"/>
    <w:rsid w:val="003A3465"/>
    <w:rsid w:val="003A37A2"/>
    <w:rsid w:val="003A3997"/>
    <w:rsid w:val="003A3B4E"/>
    <w:rsid w:val="003A3EB0"/>
    <w:rsid w:val="003A44CF"/>
    <w:rsid w:val="003A4E22"/>
    <w:rsid w:val="003A51D7"/>
    <w:rsid w:val="003A51DA"/>
    <w:rsid w:val="003A56D0"/>
    <w:rsid w:val="003A63B5"/>
    <w:rsid w:val="003A64B6"/>
    <w:rsid w:val="003A651D"/>
    <w:rsid w:val="003A68FB"/>
    <w:rsid w:val="003A6F7E"/>
    <w:rsid w:val="003A730C"/>
    <w:rsid w:val="003A7D67"/>
    <w:rsid w:val="003A7E39"/>
    <w:rsid w:val="003B025C"/>
    <w:rsid w:val="003B0882"/>
    <w:rsid w:val="003B0F63"/>
    <w:rsid w:val="003B1A33"/>
    <w:rsid w:val="003B1B13"/>
    <w:rsid w:val="003B1B3F"/>
    <w:rsid w:val="003B1B6A"/>
    <w:rsid w:val="003B1E52"/>
    <w:rsid w:val="003B28DA"/>
    <w:rsid w:val="003B2F24"/>
    <w:rsid w:val="003B2FBE"/>
    <w:rsid w:val="003B3C34"/>
    <w:rsid w:val="003B40F6"/>
    <w:rsid w:val="003B47D9"/>
    <w:rsid w:val="003B4906"/>
    <w:rsid w:val="003B4978"/>
    <w:rsid w:val="003B519E"/>
    <w:rsid w:val="003B5590"/>
    <w:rsid w:val="003B5861"/>
    <w:rsid w:val="003B592C"/>
    <w:rsid w:val="003B5942"/>
    <w:rsid w:val="003B5AED"/>
    <w:rsid w:val="003B5E44"/>
    <w:rsid w:val="003B6034"/>
    <w:rsid w:val="003B6DD1"/>
    <w:rsid w:val="003B7299"/>
    <w:rsid w:val="003B749E"/>
    <w:rsid w:val="003B7B32"/>
    <w:rsid w:val="003C010D"/>
    <w:rsid w:val="003C0572"/>
    <w:rsid w:val="003C093E"/>
    <w:rsid w:val="003C115F"/>
    <w:rsid w:val="003C12AA"/>
    <w:rsid w:val="003C1896"/>
    <w:rsid w:val="003C3FFD"/>
    <w:rsid w:val="003C4187"/>
    <w:rsid w:val="003C43B4"/>
    <w:rsid w:val="003C49FC"/>
    <w:rsid w:val="003C4D47"/>
    <w:rsid w:val="003C4FD7"/>
    <w:rsid w:val="003C513D"/>
    <w:rsid w:val="003C54AD"/>
    <w:rsid w:val="003C5BC5"/>
    <w:rsid w:val="003C5C92"/>
    <w:rsid w:val="003C5FEB"/>
    <w:rsid w:val="003C63F3"/>
    <w:rsid w:val="003C6A9A"/>
    <w:rsid w:val="003C727C"/>
    <w:rsid w:val="003C739E"/>
    <w:rsid w:val="003C76B5"/>
    <w:rsid w:val="003D0F87"/>
    <w:rsid w:val="003D1212"/>
    <w:rsid w:val="003D162A"/>
    <w:rsid w:val="003D198D"/>
    <w:rsid w:val="003D26AC"/>
    <w:rsid w:val="003D26CF"/>
    <w:rsid w:val="003D27DB"/>
    <w:rsid w:val="003D2E6D"/>
    <w:rsid w:val="003D2EC8"/>
    <w:rsid w:val="003D34FD"/>
    <w:rsid w:val="003D3C91"/>
    <w:rsid w:val="003D453F"/>
    <w:rsid w:val="003D4E16"/>
    <w:rsid w:val="003D5080"/>
    <w:rsid w:val="003D54FB"/>
    <w:rsid w:val="003D551A"/>
    <w:rsid w:val="003D55A4"/>
    <w:rsid w:val="003D5CC5"/>
    <w:rsid w:val="003D62A4"/>
    <w:rsid w:val="003D716C"/>
    <w:rsid w:val="003D78C5"/>
    <w:rsid w:val="003E0188"/>
    <w:rsid w:val="003E055E"/>
    <w:rsid w:val="003E11DB"/>
    <w:rsid w:val="003E2271"/>
    <w:rsid w:val="003E2A30"/>
    <w:rsid w:val="003E2C75"/>
    <w:rsid w:val="003E2D75"/>
    <w:rsid w:val="003E311B"/>
    <w:rsid w:val="003E35E6"/>
    <w:rsid w:val="003E39FB"/>
    <w:rsid w:val="003E3E9D"/>
    <w:rsid w:val="003E45E2"/>
    <w:rsid w:val="003E492B"/>
    <w:rsid w:val="003E53CD"/>
    <w:rsid w:val="003E5BF9"/>
    <w:rsid w:val="003E5D0F"/>
    <w:rsid w:val="003E5EDD"/>
    <w:rsid w:val="003E64EF"/>
    <w:rsid w:val="003F00BA"/>
    <w:rsid w:val="003F0426"/>
    <w:rsid w:val="003F0587"/>
    <w:rsid w:val="003F066B"/>
    <w:rsid w:val="003F0F29"/>
    <w:rsid w:val="003F180E"/>
    <w:rsid w:val="003F1C2C"/>
    <w:rsid w:val="003F1DEF"/>
    <w:rsid w:val="003F1E1D"/>
    <w:rsid w:val="003F212E"/>
    <w:rsid w:val="003F2420"/>
    <w:rsid w:val="003F27CF"/>
    <w:rsid w:val="003F2946"/>
    <w:rsid w:val="003F2B51"/>
    <w:rsid w:val="003F319D"/>
    <w:rsid w:val="003F32BD"/>
    <w:rsid w:val="003F4057"/>
    <w:rsid w:val="003F43C9"/>
    <w:rsid w:val="003F4B42"/>
    <w:rsid w:val="003F4ED5"/>
    <w:rsid w:val="003F5058"/>
    <w:rsid w:val="003F53D0"/>
    <w:rsid w:val="003F5A08"/>
    <w:rsid w:val="003F5DB9"/>
    <w:rsid w:val="003F65A2"/>
    <w:rsid w:val="003F6669"/>
    <w:rsid w:val="003F70FC"/>
    <w:rsid w:val="003F713A"/>
    <w:rsid w:val="003F714F"/>
    <w:rsid w:val="003F7198"/>
    <w:rsid w:val="003F7318"/>
    <w:rsid w:val="003F73B6"/>
    <w:rsid w:val="003F7530"/>
    <w:rsid w:val="003F7E1B"/>
    <w:rsid w:val="003F7E40"/>
    <w:rsid w:val="003FA612"/>
    <w:rsid w:val="00400908"/>
    <w:rsid w:val="00400975"/>
    <w:rsid w:val="00400D6F"/>
    <w:rsid w:val="00400FF4"/>
    <w:rsid w:val="00401A8D"/>
    <w:rsid w:val="00401AB9"/>
    <w:rsid w:val="00402418"/>
    <w:rsid w:val="00402849"/>
    <w:rsid w:val="004029A4"/>
    <w:rsid w:val="00402AFD"/>
    <w:rsid w:val="0040395D"/>
    <w:rsid w:val="004048F8"/>
    <w:rsid w:val="00404EAD"/>
    <w:rsid w:val="0040530A"/>
    <w:rsid w:val="00405443"/>
    <w:rsid w:val="004054E5"/>
    <w:rsid w:val="004067BD"/>
    <w:rsid w:val="004068F0"/>
    <w:rsid w:val="00406E1A"/>
    <w:rsid w:val="00406FFA"/>
    <w:rsid w:val="00407504"/>
    <w:rsid w:val="00407564"/>
    <w:rsid w:val="00407B4B"/>
    <w:rsid w:val="0041059B"/>
    <w:rsid w:val="0041133E"/>
    <w:rsid w:val="00411DFC"/>
    <w:rsid w:val="00411E9F"/>
    <w:rsid w:val="004122F4"/>
    <w:rsid w:val="0041297D"/>
    <w:rsid w:val="00413FB8"/>
    <w:rsid w:val="004142E7"/>
    <w:rsid w:val="00414EB3"/>
    <w:rsid w:val="00414EEC"/>
    <w:rsid w:val="00415A49"/>
    <w:rsid w:val="00415C1A"/>
    <w:rsid w:val="004162D8"/>
    <w:rsid w:val="00417498"/>
    <w:rsid w:val="00417CD9"/>
    <w:rsid w:val="00417FFA"/>
    <w:rsid w:val="004205B0"/>
    <w:rsid w:val="00420EE0"/>
    <w:rsid w:val="0042114C"/>
    <w:rsid w:val="004211CC"/>
    <w:rsid w:val="00421707"/>
    <w:rsid w:val="00421981"/>
    <w:rsid w:val="00422223"/>
    <w:rsid w:val="004225A2"/>
    <w:rsid w:val="0042273A"/>
    <w:rsid w:val="00422C46"/>
    <w:rsid w:val="00422F23"/>
    <w:rsid w:val="00422F41"/>
    <w:rsid w:val="00423273"/>
    <w:rsid w:val="00423BA6"/>
    <w:rsid w:val="00423C54"/>
    <w:rsid w:val="00425123"/>
    <w:rsid w:val="0042538D"/>
    <w:rsid w:val="004258E2"/>
    <w:rsid w:val="004259E3"/>
    <w:rsid w:val="00425A8B"/>
    <w:rsid w:val="00425FA4"/>
    <w:rsid w:val="00426159"/>
    <w:rsid w:val="004263EC"/>
    <w:rsid w:val="00427E30"/>
    <w:rsid w:val="0043011E"/>
    <w:rsid w:val="00430CB6"/>
    <w:rsid w:val="00431B12"/>
    <w:rsid w:val="00431FDA"/>
    <w:rsid w:val="004326C1"/>
    <w:rsid w:val="00433707"/>
    <w:rsid w:val="00434095"/>
    <w:rsid w:val="00434E02"/>
    <w:rsid w:val="0043518B"/>
    <w:rsid w:val="00436227"/>
    <w:rsid w:val="004363DB"/>
    <w:rsid w:val="004364DF"/>
    <w:rsid w:val="0043693B"/>
    <w:rsid w:val="00436A02"/>
    <w:rsid w:val="00436E05"/>
    <w:rsid w:val="004374F7"/>
    <w:rsid w:val="00437A20"/>
    <w:rsid w:val="00437DB0"/>
    <w:rsid w:val="004407FF"/>
    <w:rsid w:val="004412E0"/>
    <w:rsid w:val="004413E6"/>
    <w:rsid w:val="00442E1C"/>
    <w:rsid w:val="0044347E"/>
    <w:rsid w:val="0044374E"/>
    <w:rsid w:val="004440F7"/>
    <w:rsid w:val="004441E6"/>
    <w:rsid w:val="00444C1A"/>
    <w:rsid w:val="00445904"/>
    <w:rsid w:val="00445B62"/>
    <w:rsid w:val="0044667B"/>
    <w:rsid w:val="00446B49"/>
    <w:rsid w:val="00446CC5"/>
    <w:rsid w:val="004471BB"/>
    <w:rsid w:val="004477C1"/>
    <w:rsid w:val="00447850"/>
    <w:rsid w:val="00450664"/>
    <w:rsid w:val="00450875"/>
    <w:rsid w:val="00451325"/>
    <w:rsid w:val="0045196D"/>
    <w:rsid w:val="004519AC"/>
    <w:rsid w:val="00451CB2"/>
    <w:rsid w:val="004522AA"/>
    <w:rsid w:val="00452673"/>
    <w:rsid w:val="00452919"/>
    <w:rsid w:val="00454991"/>
    <w:rsid w:val="00454FBD"/>
    <w:rsid w:val="004565C9"/>
    <w:rsid w:val="00456D1E"/>
    <w:rsid w:val="004570B5"/>
    <w:rsid w:val="004574E3"/>
    <w:rsid w:val="004576A2"/>
    <w:rsid w:val="004600CE"/>
    <w:rsid w:val="00460AEE"/>
    <w:rsid w:val="00461210"/>
    <w:rsid w:val="004615C9"/>
    <w:rsid w:val="00461997"/>
    <w:rsid w:val="00461DAD"/>
    <w:rsid w:val="00462455"/>
    <w:rsid w:val="004625CF"/>
    <w:rsid w:val="00462B0E"/>
    <w:rsid w:val="0046332C"/>
    <w:rsid w:val="004637F4"/>
    <w:rsid w:val="00463A56"/>
    <w:rsid w:val="00464357"/>
    <w:rsid w:val="0046443D"/>
    <w:rsid w:val="0046493F"/>
    <w:rsid w:val="004649F8"/>
    <w:rsid w:val="00465346"/>
    <w:rsid w:val="004658D4"/>
    <w:rsid w:val="00465BC8"/>
    <w:rsid w:val="00466033"/>
    <w:rsid w:val="00466F92"/>
    <w:rsid w:val="00467280"/>
    <w:rsid w:val="00467365"/>
    <w:rsid w:val="004676AC"/>
    <w:rsid w:val="00467D17"/>
    <w:rsid w:val="004702AB"/>
    <w:rsid w:val="004714FC"/>
    <w:rsid w:val="00471D2F"/>
    <w:rsid w:val="00471E5E"/>
    <w:rsid w:val="00472C14"/>
    <w:rsid w:val="00472D0A"/>
    <w:rsid w:val="00473112"/>
    <w:rsid w:val="00473241"/>
    <w:rsid w:val="00473E19"/>
    <w:rsid w:val="00473EF8"/>
    <w:rsid w:val="00473FFB"/>
    <w:rsid w:val="004748B5"/>
    <w:rsid w:val="004749B7"/>
    <w:rsid w:val="004751C2"/>
    <w:rsid w:val="004751FD"/>
    <w:rsid w:val="00475ACD"/>
    <w:rsid w:val="00475BB9"/>
    <w:rsid w:val="00476182"/>
    <w:rsid w:val="00476754"/>
    <w:rsid w:val="004767AD"/>
    <w:rsid w:val="00476B53"/>
    <w:rsid w:val="00477289"/>
    <w:rsid w:val="0047A652"/>
    <w:rsid w:val="004805E7"/>
    <w:rsid w:val="00480FFB"/>
    <w:rsid w:val="0048167C"/>
    <w:rsid w:val="00481D06"/>
    <w:rsid w:val="00481DC5"/>
    <w:rsid w:val="0048293B"/>
    <w:rsid w:val="00482A46"/>
    <w:rsid w:val="00483DEC"/>
    <w:rsid w:val="00483E86"/>
    <w:rsid w:val="0048434C"/>
    <w:rsid w:val="004854F9"/>
    <w:rsid w:val="004863D9"/>
    <w:rsid w:val="004873A7"/>
    <w:rsid w:val="00487694"/>
    <w:rsid w:val="0048769F"/>
    <w:rsid w:val="00487BE6"/>
    <w:rsid w:val="00490A7A"/>
    <w:rsid w:val="00491789"/>
    <w:rsid w:val="0049178B"/>
    <w:rsid w:val="00492221"/>
    <w:rsid w:val="0049239D"/>
    <w:rsid w:val="0049309F"/>
    <w:rsid w:val="004933B8"/>
    <w:rsid w:val="004936B0"/>
    <w:rsid w:val="00493A48"/>
    <w:rsid w:val="00493BC2"/>
    <w:rsid w:val="00494035"/>
    <w:rsid w:val="004943C9"/>
    <w:rsid w:val="00494A66"/>
    <w:rsid w:val="00495129"/>
    <w:rsid w:val="00495DFA"/>
    <w:rsid w:val="0049630E"/>
    <w:rsid w:val="00496318"/>
    <w:rsid w:val="0049658B"/>
    <w:rsid w:val="004966A2"/>
    <w:rsid w:val="00496B13"/>
    <w:rsid w:val="004970BE"/>
    <w:rsid w:val="004974BE"/>
    <w:rsid w:val="00497C84"/>
    <w:rsid w:val="004A1639"/>
    <w:rsid w:val="004A1A05"/>
    <w:rsid w:val="004A1CD1"/>
    <w:rsid w:val="004A1CF0"/>
    <w:rsid w:val="004A1FDE"/>
    <w:rsid w:val="004A2559"/>
    <w:rsid w:val="004A2727"/>
    <w:rsid w:val="004A2D03"/>
    <w:rsid w:val="004A3368"/>
    <w:rsid w:val="004A3409"/>
    <w:rsid w:val="004A3AFC"/>
    <w:rsid w:val="004A3C5D"/>
    <w:rsid w:val="004A3E47"/>
    <w:rsid w:val="004A5866"/>
    <w:rsid w:val="004A5A2F"/>
    <w:rsid w:val="004A5E36"/>
    <w:rsid w:val="004A6869"/>
    <w:rsid w:val="004A68C5"/>
    <w:rsid w:val="004A7FB4"/>
    <w:rsid w:val="004B04C0"/>
    <w:rsid w:val="004B091B"/>
    <w:rsid w:val="004B0DE7"/>
    <w:rsid w:val="004B15D5"/>
    <w:rsid w:val="004B1D98"/>
    <w:rsid w:val="004B24EC"/>
    <w:rsid w:val="004B2F89"/>
    <w:rsid w:val="004B2FC4"/>
    <w:rsid w:val="004B33B3"/>
    <w:rsid w:val="004B3CB6"/>
    <w:rsid w:val="004B40AA"/>
    <w:rsid w:val="004B44EF"/>
    <w:rsid w:val="004B45A3"/>
    <w:rsid w:val="004B4661"/>
    <w:rsid w:val="004B4B47"/>
    <w:rsid w:val="004B4D82"/>
    <w:rsid w:val="004B5118"/>
    <w:rsid w:val="004B529E"/>
    <w:rsid w:val="004B5319"/>
    <w:rsid w:val="004B5588"/>
    <w:rsid w:val="004B6E2E"/>
    <w:rsid w:val="004B7485"/>
    <w:rsid w:val="004B75E7"/>
    <w:rsid w:val="004B7658"/>
    <w:rsid w:val="004B7F81"/>
    <w:rsid w:val="004B7FE8"/>
    <w:rsid w:val="004C024D"/>
    <w:rsid w:val="004C0296"/>
    <w:rsid w:val="004C05B8"/>
    <w:rsid w:val="004C1799"/>
    <w:rsid w:val="004C1CEA"/>
    <w:rsid w:val="004C20A2"/>
    <w:rsid w:val="004C25E4"/>
    <w:rsid w:val="004C42FF"/>
    <w:rsid w:val="004C5395"/>
    <w:rsid w:val="004C53F4"/>
    <w:rsid w:val="004C56D5"/>
    <w:rsid w:val="004C58A1"/>
    <w:rsid w:val="004C646F"/>
    <w:rsid w:val="004C6D05"/>
    <w:rsid w:val="004C6D39"/>
    <w:rsid w:val="004C70C3"/>
    <w:rsid w:val="004C71B5"/>
    <w:rsid w:val="004C72D4"/>
    <w:rsid w:val="004C7746"/>
    <w:rsid w:val="004C7811"/>
    <w:rsid w:val="004C7A12"/>
    <w:rsid w:val="004C7E6D"/>
    <w:rsid w:val="004D0CA7"/>
    <w:rsid w:val="004D10DD"/>
    <w:rsid w:val="004D113C"/>
    <w:rsid w:val="004D1483"/>
    <w:rsid w:val="004D1989"/>
    <w:rsid w:val="004D2ACA"/>
    <w:rsid w:val="004D2EBA"/>
    <w:rsid w:val="004D2F5A"/>
    <w:rsid w:val="004D315B"/>
    <w:rsid w:val="004D3202"/>
    <w:rsid w:val="004D3A99"/>
    <w:rsid w:val="004D4521"/>
    <w:rsid w:val="004D4559"/>
    <w:rsid w:val="004D4A98"/>
    <w:rsid w:val="004D52A7"/>
    <w:rsid w:val="004D6231"/>
    <w:rsid w:val="004D658F"/>
    <w:rsid w:val="004D6887"/>
    <w:rsid w:val="004D73C1"/>
    <w:rsid w:val="004D7893"/>
    <w:rsid w:val="004D7A59"/>
    <w:rsid w:val="004E0FD4"/>
    <w:rsid w:val="004E1891"/>
    <w:rsid w:val="004E1952"/>
    <w:rsid w:val="004E1A2F"/>
    <w:rsid w:val="004E1E7F"/>
    <w:rsid w:val="004E202B"/>
    <w:rsid w:val="004E3AC8"/>
    <w:rsid w:val="004E41C0"/>
    <w:rsid w:val="004E41F1"/>
    <w:rsid w:val="004E47FD"/>
    <w:rsid w:val="004E48A5"/>
    <w:rsid w:val="004E49EE"/>
    <w:rsid w:val="004E604E"/>
    <w:rsid w:val="004E62E2"/>
    <w:rsid w:val="004E6A13"/>
    <w:rsid w:val="004E76B0"/>
    <w:rsid w:val="004E774A"/>
    <w:rsid w:val="004E7DBE"/>
    <w:rsid w:val="004F05AA"/>
    <w:rsid w:val="004F06E8"/>
    <w:rsid w:val="004F0DF7"/>
    <w:rsid w:val="004F1028"/>
    <w:rsid w:val="004F2188"/>
    <w:rsid w:val="004F229C"/>
    <w:rsid w:val="004F2676"/>
    <w:rsid w:val="004F434A"/>
    <w:rsid w:val="004F445B"/>
    <w:rsid w:val="004F4533"/>
    <w:rsid w:val="004F482E"/>
    <w:rsid w:val="004F4E98"/>
    <w:rsid w:val="004F50FF"/>
    <w:rsid w:val="004F55CE"/>
    <w:rsid w:val="004F5B0D"/>
    <w:rsid w:val="004F60E3"/>
    <w:rsid w:val="004F62CC"/>
    <w:rsid w:val="004F63C0"/>
    <w:rsid w:val="004F6AB9"/>
    <w:rsid w:val="004F6DE2"/>
    <w:rsid w:val="004F6F7B"/>
    <w:rsid w:val="004F7679"/>
    <w:rsid w:val="004F7E27"/>
    <w:rsid w:val="00500214"/>
    <w:rsid w:val="00500464"/>
    <w:rsid w:val="00500716"/>
    <w:rsid w:val="00500967"/>
    <w:rsid w:val="00501976"/>
    <w:rsid w:val="005019BA"/>
    <w:rsid w:val="005019ED"/>
    <w:rsid w:val="00501DAD"/>
    <w:rsid w:val="00502216"/>
    <w:rsid w:val="005023A1"/>
    <w:rsid w:val="005024CC"/>
    <w:rsid w:val="00503234"/>
    <w:rsid w:val="00503FCA"/>
    <w:rsid w:val="005045A7"/>
    <w:rsid w:val="0050497A"/>
    <w:rsid w:val="00504F0B"/>
    <w:rsid w:val="00505348"/>
    <w:rsid w:val="005056BF"/>
    <w:rsid w:val="00505C1B"/>
    <w:rsid w:val="005060F3"/>
    <w:rsid w:val="005077E0"/>
    <w:rsid w:val="005079EB"/>
    <w:rsid w:val="00510B3D"/>
    <w:rsid w:val="00511090"/>
    <w:rsid w:val="005111B1"/>
    <w:rsid w:val="005111C0"/>
    <w:rsid w:val="00511399"/>
    <w:rsid w:val="00511923"/>
    <w:rsid w:val="00512368"/>
    <w:rsid w:val="00512975"/>
    <w:rsid w:val="00512FA8"/>
    <w:rsid w:val="00513539"/>
    <w:rsid w:val="0051436E"/>
    <w:rsid w:val="0051450C"/>
    <w:rsid w:val="00514A14"/>
    <w:rsid w:val="00514D1C"/>
    <w:rsid w:val="00515A97"/>
    <w:rsid w:val="00516891"/>
    <w:rsid w:val="005168EE"/>
    <w:rsid w:val="00516F96"/>
    <w:rsid w:val="005174C1"/>
    <w:rsid w:val="00517682"/>
    <w:rsid w:val="005176A0"/>
    <w:rsid w:val="00520C19"/>
    <w:rsid w:val="00521803"/>
    <w:rsid w:val="00521862"/>
    <w:rsid w:val="00521BCA"/>
    <w:rsid w:val="005222D6"/>
    <w:rsid w:val="0052247B"/>
    <w:rsid w:val="0052290C"/>
    <w:rsid w:val="00522DCB"/>
    <w:rsid w:val="005234F1"/>
    <w:rsid w:val="0052363A"/>
    <w:rsid w:val="00523E5B"/>
    <w:rsid w:val="00524173"/>
    <w:rsid w:val="005243D3"/>
    <w:rsid w:val="00524825"/>
    <w:rsid w:val="00524E24"/>
    <w:rsid w:val="00524E9C"/>
    <w:rsid w:val="00524F61"/>
    <w:rsid w:val="00525348"/>
    <w:rsid w:val="005259B5"/>
    <w:rsid w:val="00525B09"/>
    <w:rsid w:val="00525B2E"/>
    <w:rsid w:val="0052600E"/>
    <w:rsid w:val="00526B99"/>
    <w:rsid w:val="00526F2F"/>
    <w:rsid w:val="0052768E"/>
    <w:rsid w:val="00527F00"/>
    <w:rsid w:val="00527F3E"/>
    <w:rsid w:val="0052AAC0"/>
    <w:rsid w:val="0053010A"/>
    <w:rsid w:val="005301AD"/>
    <w:rsid w:val="00530351"/>
    <w:rsid w:val="005304FC"/>
    <w:rsid w:val="00530AC8"/>
    <w:rsid w:val="00530D4C"/>
    <w:rsid w:val="005313BD"/>
    <w:rsid w:val="005318DE"/>
    <w:rsid w:val="005322B7"/>
    <w:rsid w:val="00532CF5"/>
    <w:rsid w:val="00532D57"/>
    <w:rsid w:val="00533B3C"/>
    <w:rsid w:val="005343D3"/>
    <w:rsid w:val="00534EF7"/>
    <w:rsid w:val="005351F0"/>
    <w:rsid w:val="005355B6"/>
    <w:rsid w:val="005355D3"/>
    <w:rsid w:val="005358AD"/>
    <w:rsid w:val="00537138"/>
    <w:rsid w:val="00537600"/>
    <w:rsid w:val="005376B7"/>
    <w:rsid w:val="00537DCB"/>
    <w:rsid w:val="00537FB6"/>
    <w:rsid w:val="005403E2"/>
    <w:rsid w:val="005407ED"/>
    <w:rsid w:val="00541168"/>
    <w:rsid w:val="005411DF"/>
    <w:rsid w:val="005416AB"/>
    <w:rsid w:val="005418FE"/>
    <w:rsid w:val="00541CB7"/>
    <w:rsid w:val="00542219"/>
    <w:rsid w:val="0054297C"/>
    <w:rsid w:val="0054359C"/>
    <w:rsid w:val="00543B45"/>
    <w:rsid w:val="00544145"/>
    <w:rsid w:val="0054494F"/>
    <w:rsid w:val="00544B86"/>
    <w:rsid w:val="00544BE5"/>
    <w:rsid w:val="0054514E"/>
    <w:rsid w:val="0054515E"/>
    <w:rsid w:val="0054612C"/>
    <w:rsid w:val="00546551"/>
    <w:rsid w:val="0054671D"/>
    <w:rsid w:val="005473D0"/>
    <w:rsid w:val="0054759C"/>
    <w:rsid w:val="00550202"/>
    <w:rsid w:val="005504CD"/>
    <w:rsid w:val="00550AB2"/>
    <w:rsid w:val="00550DAC"/>
    <w:rsid w:val="00550EBE"/>
    <w:rsid w:val="00551050"/>
    <w:rsid w:val="005515AD"/>
    <w:rsid w:val="00551606"/>
    <w:rsid w:val="00551B88"/>
    <w:rsid w:val="00552A2B"/>
    <w:rsid w:val="00552B7A"/>
    <w:rsid w:val="00552CE4"/>
    <w:rsid w:val="00552E0B"/>
    <w:rsid w:val="00552E0C"/>
    <w:rsid w:val="0055311F"/>
    <w:rsid w:val="005540DE"/>
    <w:rsid w:val="00554449"/>
    <w:rsid w:val="005553CA"/>
    <w:rsid w:val="00555670"/>
    <w:rsid w:val="00555742"/>
    <w:rsid w:val="00555BFA"/>
    <w:rsid w:val="00555C42"/>
    <w:rsid w:val="00556DD8"/>
    <w:rsid w:val="00557193"/>
    <w:rsid w:val="005575A9"/>
    <w:rsid w:val="00557D79"/>
    <w:rsid w:val="00561506"/>
    <w:rsid w:val="00561A29"/>
    <w:rsid w:val="00561C82"/>
    <w:rsid w:val="00561FB9"/>
    <w:rsid w:val="00562C3D"/>
    <w:rsid w:val="00563227"/>
    <w:rsid w:val="005633D4"/>
    <w:rsid w:val="00563F07"/>
    <w:rsid w:val="0056409D"/>
    <w:rsid w:val="005641C9"/>
    <w:rsid w:val="00564332"/>
    <w:rsid w:val="005647D9"/>
    <w:rsid w:val="0056497B"/>
    <w:rsid w:val="0056504E"/>
    <w:rsid w:val="00565188"/>
    <w:rsid w:val="00565A63"/>
    <w:rsid w:val="00566EDB"/>
    <w:rsid w:val="00567864"/>
    <w:rsid w:val="00571B9A"/>
    <w:rsid w:val="00571CBD"/>
    <w:rsid w:val="00572124"/>
    <w:rsid w:val="005727EF"/>
    <w:rsid w:val="00572885"/>
    <w:rsid w:val="005731B6"/>
    <w:rsid w:val="005739B1"/>
    <w:rsid w:val="0057402E"/>
    <w:rsid w:val="00575525"/>
    <w:rsid w:val="00575CF1"/>
    <w:rsid w:val="0057640D"/>
    <w:rsid w:val="00576B10"/>
    <w:rsid w:val="00577239"/>
    <w:rsid w:val="0057752F"/>
    <w:rsid w:val="00577A98"/>
    <w:rsid w:val="00577EB0"/>
    <w:rsid w:val="00580339"/>
    <w:rsid w:val="00580363"/>
    <w:rsid w:val="00580B1F"/>
    <w:rsid w:val="00580F2A"/>
    <w:rsid w:val="0058107C"/>
    <w:rsid w:val="00581D5F"/>
    <w:rsid w:val="00582139"/>
    <w:rsid w:val="00582BD4"/>
    <w:rsid w:val="00582F52"/>
    <w:rsid w:val="00584071"/>
    <w:rsid w:val="00584106"/>
    <w:rsid w:val="0058412B"/>
    <w:rsid w:val="00584216"/>
    <w:rsid w:val="00584B46"/>
    <w:rsid w:val="00584F08"/>
    <w:rsid w:val="0058588C"/>
    <w:rsid w:val="005860CE"/>
    <w:rsid w:val="005865D9"/>
    <w:rsid w:val="00586E66"/>
    <w:rsid w:val="00587037"/>
    <w:rsid w:val="00587E48"/>
    <w:rsid w:val="005904F9"/>
    <w:rsid w:val="00590671"/>
    <w:rsid w:val="00590830"/>
    <w:rsid w:val="00590C2B"/>
    <w:rsid w:val="00590DD4"/>
    <w:rsid w:val="005910DF"/>
    <w:rsid w:val="0059192C"/>
    <w:rsid w:val="00591A5E"/>
    <w:rsid w:val="00591B5E"/>
    <w:rsid w:val="00591B91"/>
    <w:rsid w:val="00592226"/>
    <w:rsid w:val="005929D7"/>
    <w:rsid w:val="00592AAB"/>
    <w:rsid w:val="00592C2E"/>
    <w:rsid w:val="00592D1B"/>
    <w:rsid w:val="005933C7"/>
    <w:rsid w:val="00593892"/>
    <w:rsid w:val="00593BC9"/>
    <w:rsid w:val="00593BD5"/>
    <w:rsid w:val="00593DA9"/>
    <w:rsid w:val="00593EEB"/>
    <w:rsid w:val="005947A1"/>
    <w:rsid w:val="00594D9F"/>
    <w:rsid w:val="00594E6D"/>
    <w:rsid w:val="005951A8"/>
    <w:rsid w:val="005954F3"/>
    <w:rsid w:val="00595A74"/>
    <w:rsid w:val="00595B55"/>
    <w:rsid w:val="00596266"/>
    <w:rsid w:val="00596B2C"/>
    <w:rsid w:val="00596D7C"/>
    <w:rsid w:val="005970FB"/>
    <w:rsid w:val="00597551"/>
    <w:rsid w:val="0059795E"/>
    <w:rsid w:val="005A0FAE"/>
    <w:rsid w:val="005A1043"/>
    <w:rsid w:val="005A147A"/>
    <w:rsid w:val="005A1828"/>
    <w:rsid w:val="005A1C35"/>
    <w:rsid w:val="005A1DC0"/>
    <w:rsid w:val="005A2627"/>
    <w:rsid w:val="005A2663"/>
    <w:rsid w:val="005A2C2A"/>
    <w:rsid w:val="005A2DF3"/>
    <w:rsid w:val="005A2E6D"/>
    <w:rsid w:val="005A4109"/>
    <w:rsid w:val="005A41C7"/>
    <w:rsid w:val="005A422B"/>
    <w:rsid w:val="005A538C"/>
    <w:rsid w:val="005A5454"/>
    <w:rsid w:val="005A582F"/>
    <w:rsid w:val="005A61F2"/>
    <w:rsid w:val="005A6481"/>
    <w:rsid w:val="005A6CF0"/>
    <w:rsid w:val="005A74F2"/>
    <w:rsid w:val="005B0ADE"/>
    <w:rsid w:val="005B0D38"/>
    <w:rsid w:val="005B0ECF"/>
    <w:rsid w:val="005B1D32"/>
    <w:rsid w:val="005B1E8B"/>
    <w:rsid w:val="005B1ED2"/>
    <w:rsid w:val="005B2055"/>
    <w:rsid w:val="005B2A23"/>
    <w:rsid w:val="005B2EB7"/>
    <w:rsid w:val="005B331B"/>
    <w:rsid w:val="005B3711"/>
    <w:rsid w:val="005B372C"/>
    <w:rsid w:val="005B3D04"/>
    <w:rsid w:val="005B47CE"/>
    <w:rsid w:val="005B488C"/>
    <w:rsid w:val="005B4BDF"/>
    <w:rsid w:val="005B4DD0"/>
    <w:rsid w:val="005B5375"/>
    <w:rsid w:val="005B53F4"/>
    <w:rsid w:val="005B5651"/>
    <w:rsid w:val="005B586C"/>
    <w:rsid w:val="005B5AC0"/>
    <w:rsid w:val="005B6325"/>
    <w:rsid w:val="005B679B"/>
    <w:rsid w:val="005B693F"/>
    <w:rsid w:val="005B7011"/>
    <w:rsid w:val="005B70D2"/>
    <w:rsid w:val="005B7181"/>
    <w:rsid w:val="005B7319"/>
    <w:rsid w:val="005B7749"/>
    <w:rsid w:val="005B7E9B"/>
    <w:rsid w:val="005C00D9"/>
    <w:rsid w:val="005C0790"/>
    <w:rsid w:val="005C120D"/>
    <w:rsid w:val="005C21C8"/>
    <w:rsid w:val="005C2F6F"/>
    <w:rsid w:val="005C2F7D"/>
    <w:rsid w:val="005C328F"/>
    <w:rsid w:val="005C33C1"/>
    <w:rsid w:val="005C359F"/>
    <w:rsid w:val="005C3D86"/>
    <w:rsid w:val="005C49D3"/>
    <w:rsid w:val="005C4FCB"/>
    <w:rsid w:val="005C6814"/>
    <w:rsid w:val="005C6EE7"/>
    <w:rsid w:val="005C7081"/>
    <w:rsid w:val="005C7665"/>
    <w:rsid w:val="005C7D5C"/>
    <w:rsid w:val="005C7E86"/>
    <w:rsid w:val="005D0356"/>
    <w:rsid w:val="005D061D"/>
    <w:rsid w:val="005D081B"/>
    <w:rsid w:val="005D087F"/>
    <w:rsid w:val="005D11DE"/>
    <w:rsid w:val="005D18D2"/>
    <w:rsid w:val="005D27CE"/>
    <w:rsid w:val="005D2F8D"/>
    <w:rsid w:val="005D2FA0"/>
    <w:rsid w:val="005D3136"/>
    <w:rsid w:val="005D35B2"/>
    <w:rsid w:val="005D37C5"/>
    <w:rsid w:val="005D3EC8"/>
    <w:rsid w:val="005D471F"/>
    <w:rsid w:val="005D5AF1"/>
    <w:rsid w:val="005D63BD"/>
    <w:rsid w:val="005D6ED2"/>
    <w:rsid w:val="005D7346"/>
    <w:rsid w:val="005E03D5"/>
    <w:rsid w:val="005E0F22"/>
    <w:rsid w:val="005E11CD"/>
    <w:rsid w:val="005E15A6"/>
    <w:rsid w:val="005E17B5"/>
    <w:rsid w:val="005E2344"/>
    <w:rsid w:val="005E28A3"/>
    <w:rsid w:val="005E352A"/>
    <w:rsid w:val="005E36A7"/>
    <w:rsid w:val="005E532E"/>
    <w:rsid w:val="005E6C70"/>
    <w:rsid w:val="005E6FC7"/>
    <w:rsid w:val="005E79BD"/>
    <w:rsid w:val="005E7CD4"/>
    <w:rsid w:val="005F0122"/>
    <w:rsid w:val="005F0BC4"/>
    <w:rsid w:val="005F16D6"/>
    <w:rsid w:val="005F198A"/>
    <w:rsid w:val="005F24E8"/>
    <w:rsid w:val="005F2945"/>
    <w:rsid w:val="005F2EDC"/>
    <w:rsid w:val="005F320C"/>
    <w:rsid w:val="005F342D"/>
    <w:rsid w:val="005F3842"/>
    <w:rsid w:val="005F3EC1"/>
    <w:rsid w:val="005F3F54"/>
    <w:rsid w:val="005F45DD"/>
    <w:rsid w:val="005F483B"/>
    <w:rsid w:val="005F54E8"/>
    <w:rsid w:val="005F5C8A"/>
    <w:rsid w:val="005F6244"/>
    <w:rsid w:val="005F62FA"/>
    <w:rsid w:val="005F6812"/>
    <w:rsid w:val="005F6B84"/>
    <w:rsid w:val="005F6FB8"/>
    <w:rsid w:val="005F735B"/>
    <w:rsid w:val="005F7AF6"/>
    <w:rsid w:val="005F7E8B"/>
    <w:rsid w:val="006000EF"/>
    <w:rsid w:val="006001B3"/>
    <w:rsid w:val="00600DA2"/>
    <w:rsid w:val="00600E2A"/>
    <w:rsid w:val="006011C9"/>
    <w:rsid w:val="00601459"/>
    <w:rsid w:val="00601B98"/>
    <w:rsid w:val="00601D87"/>
    <w:rsid w:val="00601F14"/>
    <w:rsid w:val="006021B3"/>
    <w:rsid w:val="006027F3"/>
    <w:rsid w:val="00602DAC"/>
    <w:rsid w:val="006031E8"/>
    <w:rsid w:val="00603217"/>
    <w:rsid w:val="006042DB"/>
    <w:rsid w:val="00604BC9"/>
    <w:rsid w:val="00605116"/>
    <w:rsid w:val="00605681"/>
    <w:rsid w:val="006056AF"/>
    <w:rsid w:val="006056D0"/>
    <w:rsid w:val="00606790"/>
    <w:rsid w:val="00606BA6"/>
    <w:rsid w:val="00607A44"/>
    <w:rsid w:val="00607A63"/>
    <w:rsid w:val="00610285"/>
    <w:rsid w:val="0061266E"/>
    <w:rsid w:val="00612C82"/>
    <w:rsid w:val="00612F22"/>
    <w:rsid w:val="00614458"/>
    <w:rsid w:val="00614884"/>
    <w:rsid w:val="006148DB"/>
    <w:rsid w:val="00614AF3"/>
    <w:rsid w:val="00615060"/>
    <w:rsid w:val="00615876"/>
    <w:rsid w:val="00616096"/>
    <w:rsid w:val="00616371"/>
    <w:rsid w:val="006164B3"/>
    <w:rsid w:val="0061657D"/>
    <w:rsid w:val="00616A60"/>
    <w:rsid w:val="00616C7C"/>
    <w:rsid w:val="00616D07"/>
    <w:rsid w:val="006171A7"/>
    <w:rsid w:val="00617251"/>
    <w:rsid w:val="00617458"/>
    <w:rsid w:val="006176A4"/>
    <w:rsid w:val="0061782B"/>
    <w:rsid w:val="0062011C"/>
    <w:rsid w:val="006203A6"/>
    <w:rsid w:val="0062051D"/>
    <w:rsid w:val="006207AE"/>
    <w:rsid w:val="00620A8D"/>
    <w:rsid w:val="0062149F"/>
    <w:rsid w:val="00621632"/>
    <w:rsid w:val="006221D9"/>
    <w:rsid w:val="006227C6"/>
    <w:rsid w:val="00622CF7"/>
    <w:rsid w:val="0062332F"/>
    <w:rsid w:val="0062366B"/>
    <w:rsid w:val="00623C0B"/>
    <w:rsid w:val="006240B4"/>
    <w:rsid w:val="006248AA"/>
    <w:rsid w:val="006254C6"/>
    <w:rsid w:val="00625B93"/>
    <w:rsid w:val="00625C1C"/>
    <w:rsid w:val="00625FCD"/>
    <w:rsid w:val="00626126"/>
    <w:rsid w:val="00626F4A"/>
    <w:rsid w:val="00626F69"/>
    <w:rsid w:val="00627413"/>
    <w:rsid w:val="00630187"/>
    <w:rsid w:val="006313CF"/>
    <w:rsid w:val="0063186F"/>
    <w:rsid w:val="00631D25"/>
    <w:rsid w:val="0063259F"/>
    <w:rsid w:val="00632779"/>
    <w:rsid w:val="00633684"/>
    <w:rsid w:val="006337DD"/>
    <w:rsid w:val="00634724"/>
    <w:rsid w:val="00634A3E"/>
    <w:rsid w:val="006354E8"/>
    <w:rsid w:val="006356B7"/>
    <w:rsid w:val="00636664"/>
    <w:rsid w:val="006367FB"/>
    <w:rsid w:val="00636901"/>
    <w:rsid w:val="00636A0A"/>
    <w:rsid w:val="00637332"/>
    <w:rsid w:val="00637900"/>
    <w:rsid w:val="00637E5B"/>
    <w:rsid w:val="0064023A"/>
    <w:rsid w:val="00640AE9"/>
    <w:rsid w:val="00640EA4"/>
    <w:rsid w:val="006413AA"/>
    <w:rsid w:val="00641724"/>
    <w:rsid w:val="0064192E"/>
    <w:rsid w:val="00641E79"/>
    <w:rsid w:val="00641E85"/>
    <w:rsid w:val="006422D0"/>
    <w:rsid w:val="006423F2"/>
    <w:rsid w:val="0064245F"/>
    <w:rsid w:val="00642B35"/>
    <w:rsid w:val="0064327F"/>
    <w:rsid w:val="00643604"/>
    <w:rsid w:val="00643A55"/>
    <w:rsid w:val="00643C34"/>
    <w:rsid w:val="006440B8"/>
    <w:rsid w:val="00644352"/>
    <w:rsid w:val="00644AE6"/>
    <w:rsid w:val="00645B2D"/>
    <w:rsid w:val="00645D8E"/>
    <w:rsid w:val="00647E18"/>
    <w:rsid w:val="00650454"/>
    <w:rsid w:val="00650D25"/>
    <w:rsid w:val="006524EA"/>
    <w:rsid w:val="00652D6C"/>
    <w:rsid w:val="006543F4"/>
    <w:rsid w:val="00655306"/>
    <w:rsid w:val="00655712"/>
    <w:rsid w:val="0065581A"/>
    <w:rsid w:val="0065612D"/>
    <w:rsid w:val="0065649C"/>
    <w:rsid w:val="00656F61"/>
    <w:rsid w:val="00657120"/>
    <w:rsid w:val="006573B3"/>
    <w:rsid w:val="0065748E"/>
    <w:rsid w:val="00657544"/>
    <w:rsid w:val="00657FE4"/>
    <w:rsid w:val="006606F4"/>
    <w:rsid w:val="006608D5"/>
    <w:rsid w:val="006608DD"/>
    <w:rsid w:val="006609A8"/>
    <w:rsid w:val="00661837"/>
    <w:rsid w:val="00661B4B"/>
    <w:rsid w:val="00661E72"/>
    <w:rsid w:val="00661FB7"/>
    <w:rsid w:val="006628D1"/>
    <w:rsid w:val="0066311A"/>
    <w:rsid w:val="00663328"/>
    <w:rsid w:val="00663B0F"/>
    <w:rsid w:val="00663E4F"/>
    <w:rsid w:val="0066458A"/>
    <w:rsid w:val="006649B9"/>
    <w:rsid w:val="0066530F"/>
    <w:rsid w:val="00665BAF"/>
    <w:rsid w:val="00665C83"/>
    <w:rsid w:val="00665D36"/>
    <w:rsid w:val="0066666E"/>
    <w:rsid w:val="00666729"/>
    <w:rsid w:val="00667486"/>
    <w:rsid w:val="00667878"/>
    <w:rsid w:val="00667D57"/>
    <w:rsid w:val="0067074F"/>
    <w:rsid w:val="00672869"/>
    <w:rsid w:val="00672883"/>
    <w:rsid w:val="006728D9"/>
    <w:rsid w:val="00672A43"/>
    <w:rsid w:val="00673508"/>
    <w:rsid w:val="006737CA"/>
    <w:rsid w:val="006738FE"/>
    <w:rsid w:val="00675216"/>
    <w:rsid w:val="00675D1D"/>
    <w:rsid w:val="00676067"/>
    <w:rsid w:val="00676934"/>
    <w:rsid w:val="00676B4B"/>
    <w:rsid w:val="00676B7A"/>
    <w:rsid w:val="0067722C"/>
    <w:rsid w:val="006777D6"/>
    <w:rsid w:val="00677D7F"/>
    <w:rsid w:val="0067BB15"/>
    <w:rsid w:val="006804FE"/>
    <w:rsid w:val="00680D13"/>
    <w:rsid w:val="00680E61"/>
    <w:rsid w:val="00681074"/>
    <w:rsid w:val="00681626"/>
    <w:rsid w:val="0068175D"/>
    <w:rsid w:val="00681BCA"/>
    <w:rsid w:val="00682809"/>
    <w:rsid w:val="006829F0"/>
    <w:rsid w:val="00682A7E"/>
    <w:rsid w:val="00682BB5"/>
    <w:rsid w:val="0068332E"/>
    <w:rsid w:val="006838CC"/>
    <w:rsid w:val="006839B5"/>
    <w:rsid w:val="00683B04"/>
    <w:rsid w:val="006854F6"/>
    <w:rsid w:val="006855CF"/>
    <w:rsid w:val="006861AB"/>
    <w:rsid w:val="006879F6"/>
    <w:rsid w:val="0069006C"/>
    <w:rsid w:val="00690A75"/>
    <w:rsid w:val="00690E6D"/>
    <w:rsid w:val="00692960"/>
    <w:rsid w:val="00692A2B"/>
    <w:rsid w:val="00692CC5"/>
    <w:rsid w:val="00693DC8"/>
    <w:rsid w:val="0069404E"/>
    <w:rsid w:val="00694482"/>
    <w:rsid w:val="00694927"/>
    <w:rsid w:val="00694FE1"/>
    <w:rsid w:val="00695421"/>
    <w:rsid w:val="00696473"/>
    <w:rsid w:val="00696F60"/>
    <w:rsid w:val="0069759E"/>
    <w:rsid w:val="0069760A"/>
    <w:rsid w:val="00697B6C"/>
    <w:rsid w:val="00697E59"/>
    <w:rsid w:val="006A03F8"/>
    <w:rsid w:val="006A0A9B"/>
    <w:rsid w:val="006A1018"/>
    <w:rsid w:val="006A183D"/>
    <w:rsid w:val="006A1D9E"/>
    <w:rsid w:val="006A216E"/>
    <w:rsid w:val="006A25D1"/>
    <w:rsid w:val="006A3D0B"/>
    <w:rsid w:val="006A3E4D"/>
    <w:rsid w:val="006A4123"/>
    <w:rsid w:val="006A4A94"/>
    <w:rsid w:val="006A4EFC"/>
    <w:rsid w:val="006A53E7"/>
    <w:rsid w:val="006A5C12"/>
    <w:rsid w:val="006A5CB1"/>
    <w:rsid w:val="006A5CD6"/>
    <w:rsid w:val="006A6698"/>
    <w:rsid w:val="006A6BD8"/>
    <w:rsid w:val="006A73CD"/>
    <w:rsid w:val="006B0CB6"/>
    <w:rsid w:val="006B1527"/>
    <w:rsid w:val="006B1B78"/>
    <w:rsid w:val="006B1BC8"/>
    <w:rsid w:val="006B1D21"/>
    <w:rsid w:val="006B1F21"/>
    <w:rsid w:val="006B3361"/>
    <w:rsid w:val="006B3FE9"/>
    <w:rsid w:val="006B4275"/>
    <w:rsid w:val="006B4C88"/>
    <w:rsid w:val="006B4D20"/>
    <w:rsid w:val="006B533F"/>
    <w:rsid w:val="006B5599"/>
    <w:rsid w:val="006B55E5"/>
    <w:rsid w:val="006B5A2B"/>
    <w:rsid w:val="006B65EC"/>
    <w:rsid w:val="006B6D1D"/>
    <w:rsid w:val="006B7253"/>
    <w:rsid w:val="006B7577"/>
    <w:rsid w:val="006B760F"/>
    <w:rsid w:val="006B7B67"/>
    <w:rsid w:val="006B7BBA"/>
    <w:rsid w:val="006B7E51"/>
    <w:rsid w:val="006C0164"/>
    <w:rsid w:val="006C04EF"/>
    <w:rsid w:val="006C0A96"/>
    <w:rsid w:val="006C105E"/>
    <w:rsid w:val="006C1B0D"/>
    <w:rsid w:val="006C34E4"/>
    <w:rsid w:val="006C36AB"/>
    <w:rsid w:val="006C3747"/>
    <w:rsid w:val="006C4001"/>
    <w:rsid w:val="006C48E3"/>
    <w:rsid w:val="006C49D9"/>
    <w:rsid w:val="006C4BDB"/>
    <w:rsid w:val="006C5974"/>
    <w:rsid w:val="006C5A78"/>
    <w:rsid w:val="006C61E3"/>
    <w:rsid w:val="006C6366"/>
    <w:rsid w:val="006C6B1A"/>
    <w:rsid w:val="006C774E"/>
    <w:rsid w:val="006C7868"/>
    <w:rsid w:val="006C7A11"/>
    <w:rsid w:val="006C7A17"/>
    <w:rsid w:val="006C7B75"/>
    <w:rsid w:val="006D0A72"/>
    <w:rsid w:val="006D0CB2"/>
    <w:rsid w:val="006D1D57"/>
    <w:rsid w:val="006D2347"/>
    <w:rsid w:val="006D239F"/>
    <w:rsid w:val="006D2F3A"/>
    <w:rsid w:val="006D368E"/>
    <w:rsid w:val="006D399C"/>
    <w:rsid w:val="006D3DB9"/>
    <w:rsid w:val="006D3F00"/>
    <w:rsid w:val="006D43C1"/>
    <w:rsid w:val="006D4B16"/>
    <w:rsid w:val="006D4E2B"/>
    <w:rsid w:val="006D4F1D"/>
    <w:rsid w:val="006D5E03"/>
    <w:rsid w:val="006D759B"/>
    <w:rsid w:val="006D7762"/>
    <w:rsid w:val="006D776A"/>
    <w:rsid w:val="006D77F8"/>
    <w:rsid w:val="006E000F"/>
    <w:rsid w:val="006E05E7"/>
    <w:rsid w:val="006E0809"/>
    <w:rsid w:val="006E0A76"/>
    <w:rsid w:val="006E17B9"/>
    <w:rsid w:val="006E2183"/>
    <w:rsid w:val="006E2270"/>
    <w:rsid w:val="006E4325"/>
    <w:rsid w:val="006E48F2"/>
    <w:rsid w:val="006E4A42"/>
    <w:rsid w:val="006E51D0"/>
    <w:rsid w:val="006E5800"/>
    <w:rsid w:val="006E59F1"/>
    <w:rsid w:val="006E6345"/>
    <w:rsid w:val="006E71A8"/>
    <w:rsid w:val="006E748C"/>
    <w:rsid w:val="006E78C8"/>
    <w:rsid w:val="006E7CA9"/>
    <w:rsid w:val="006F01E1"/>
    <w:rsid w:val="006F029F"/>
    <w:rsid w:val="006F0487"/>
    <w:rsid w:val="006F0794"/>
    <w:rsid w:val="006F0873"/>
    <w:rsid w:val="006F0DAA"/>
    <w:rsid w:val="006F0FC2"/>
    <w:rsid w:val="006F12A1"/>
    <w:rsid w:val="006F17A7"/>
    <w:rsid w:val="006F2C72"/>
    <w:rsid w:val="006F2CBE"/>
    <w:rsid w:val="006F2D13"/>
    <w:rsid w:val="006F314A"/>
    <w:rsid w:val="006F3ACD"/>
    <w:rsid w:val="006F4074"/>
    <w:rsid w:val="006F4424"/>
    <w:rsid w:val="006F6152"/>
    <w:rsid w:val="006F6167"/>
    <w:rsid w:val="006F636B"/>
    <w:rsid w:val="006F6A18"/>
    <w:rsid w:val="006F702E"/>
    <w:rsid w:val="006F7DD2"/>
    <w:rsid w:val="00700002"/>
    <w:rsid w:val="00700210"/>
    <w:rsid w:val="00700239"/>
    <w:rsid w:val="0070074C"/>
    <w:rsid w:val="00701065"/>
    <w:rsid w:val="007019BA"/>
    <w:rsid w:val="00701C81"/>
    <w:rsid w:val="00702C92"/>
    <w:rsid w:val="007035F4"/>
    <w:rsid w:val="007040AE"/>
    <w:rsid w:val="007043EF"/>
    <w:rsid w:val="00704429"/>
    <w:rsid w:val="007047DB"/>
    <w:rsid w:val="007049FE"/>
    <w:rsid w:val="0070556B"/>
    <w:rsid w:val="007056D1"/>
    <w:rsid w:val="00706108"/>
    <w:rsid w:val="00706C04"/>
    <w:rsid w:val="00706D24"/>
    <w:rsid w:val="00707160"/>
    <w:rsid w:val="00707C8A"/>
    <w:rsid w:val="00710809"/>
    <w:rsid w:val="00712E40"/>
    <w:rsid w:val="00714529"/>
    <w:rsid w:val="00715016"/>
    <w:rsid w:val="00715279"/>
    <w:rsid w:val="00715592"/>
    <w:rsid w:val="007155B7"/>
    <w:rsid w:val="007156C1"/>
    <w:rsid w:val="007156E5"/>
    <w:rsid w:val="00715BFD"/>
    <w:rsid w:val="00716648"/>
    <w:rsid w:val="00716B92"/>
    <w:rsid w:val="007174CE"/>
    <w:rsid w:val="007200FA"/>
    <w:rsid w:val="007208C4"/>
    <w:rsid w:val="00720D6C"/>
    <w:rsid w:val="00721085"/>
    <w:rsid w:val="007210C8"/>
    <w:rsid w:val="00721CF8"/>
    <w:rsid w:val="007234C0"/>
    <w:rsid w:val="007242CF"/>
    <w:rsid w:val="0072433A"/>
    <w:rsid w:val="0072464A"/>
    <w:rsid w:val="00724909"/>
    <w:rsid w:val="0072496E"/>
    <w:rsid w:val="00724B83"/>
    <w:rsid w:val="0072505A"/>
    <w:rsid w:val="00725234"/>
    <w:rsid w:val="007258FD"/>
    <w:rsid w:val="00725E99"/>
    <w:rsid w:val="007263B1"/>
    <w:rsid w:val="007267E8"/>
    <w:rsid w:val="00727A8C"/>
    <w:rsid w:val="00727F27"/>
    <w:rsid w:val="007300A1"/>
    <w:rsid w:val="00730B70"/>
    <w:rsid w:val="00730DB6"/>
    <w:rsid w:val="00731611"/>
    <w:rsid w:val="00731AAE"/>
    <w:rsid w:val="00732300"/>
    <w:rsid w:val="00732F16"/>
    <w:rsid w:val="00732F77"/>
    <w:rsid w:val="00733AB6"/>
    <w:rsid w:val="00733B12"/>
    <w:rsid w:val="00734094"/>
    <w:rsid w:val="00734FEB"/>
    <w:rsid w:val="00735783"/>
    <w:rsid w:val="00736570"/>
    <w:rsid w:val="00736914"/>
    <w:rsid w:val="00736D89"/>
    <w:rsid w:val="0073708E"/>
    <w:rsid w:val="0073719C"/>
    <w:rsid w:val="007371DE"/>
    <w:rsid w:val="0073749F"/>
    <w:rsid w:val="0074016B"/>
    <w:rsid w:val="00740476"/>
    <w:rsid w:val="00741087"/>
    <w:rsid w:val="00741161"/>
    <w:rsid w:val="00741653"/>
    <w:rsid w:val="007416F6"/>
    <w:rsid w:val="00742415"/>
    <w:rsid w:val="007427D9"/>
    <w:rsid w:val="007427E0"/>
    <w:rsid w:val="00742DB9"/>
    <w:rsid w:val="00742F32"/>
    <w:rsid w:val="007433C2"/>
    <w:rsid w:val="00744739"/>
    <w:rsid w:val="007448F5"/>
    <w:rsid w:val="007464C1"/>
    <w:rsid w:val="00746586"/>
    <w:rsid w:val="007466F5"/>
    <w:rsid w:val="00746ABB"/>
    <w:rsid w:val="00746D6E"/>
    <w:rsid w:val="007477BE"/>
    <w:rsid w:val="007510B8"/>
    <w:rsid w:val="007510E4"/>
    <w:rsid w:val="0075179A"/>
    <w:rsid w:val="007521B3"/>
    <w:rsid w:val="0075284A"/>
    <w:rsid w:val="00752997"/>
    <w:rsid w:val="00752FEE"/>
    <w:rsid w:val="0075375A"/>
    <w:rsid w:val="00754284"/>
    <w:rsid w:val="00755392"/>
    <w:rsid w:val="007568F0"/>
    <w:rsid w:val="0075694B"/>
    <w:rsid w:val="00756F88"/>
    <w:rsid w:val="00761047"/>
    <w:rsid w:val="007610BA"/>
    <w:rsid w:val="00761161"/>
    <w:rsid w:val="00762130"/>
    <w:rsid w:val="00762BA0"/>
    <w:rsid w:val="0076301D"/>
    <w:rsid w:val="00763C5D"/>
    <w:rsid w:val="00764EEF"/>
    <w:rsid w:val="007655F9"/>
    <w:rsid w:val="00765A05"/>
    <w:rsid w:val="0076614C"/>
    <w:rsid w:val="007665A2"/>
    <w:rsid w:val="007667EF"/>
    <w:rsid w:val="00767E72"/>
    <w:rsid w:val="007701EF"/>
    <w:rsid w:val="00770280"/>
    <w:rsid w:val="0077043A"/>
    <w:rsid w:val="00770FDE"/>
    <w:rsid w:val="007717EB"/>
    <w:rsid w:val="00771C81"/>
    <w:rsid w:val="00771E3F"/>
    <w:rsid w:val="007732E8"/>
    <w:rsid w:val="00773D46"/>
    <w:rsid w:val="007743D7"/>
    <w:rsid w:val="00774967"/>
    <w:rsid w:val="00774E56"/>
    <w:rsid w:val="007750B5"/>
    <w:rsid w:val="00775162"/>
    <w:rsid w:val="007753E7"/>
    <w:rsid w:val="00775D08"/>
    <w:rsid w:val="007761D1"/>
    <w:rsid w:val="0077644F"/>
    <w:rsid w:val="00776699"/>
    <w:rsid w:val="00776754"/>
    <w:rsid w:val="00777160"/>
    <w:rsid w:val="00780E0A"/>
    <w:rsid w:val="00781169"/>
    <w:rsid w:val="00781F9A"/>
    <w:rsid w:val="0078244F"/>
    <w:rsid w:val="00782BFD"/>
    <w:rsid w:val="00783CC2"/>
    <w:rsid w:val="007844F9"/>
    <w:rsid w:val="007845E2"/>
    <w:rsid w:val="0078481C"/>
    <w:rsid w:val="00784B55"/>
    <w:rsid w:val="007850AD"/>
    <w:rsid w:val="0078717A"/>
    <w:rsid w:val="0078753C"/>
    <w:rsid w:val="00790538"/>
    <w:rsid w:val="00790A20"/>
    <w:rsid w:val="00790DF7"/>
    <w:rsid w:val="00791443"/>
    <w:rsid w:val="00792713"/>
    <w:rsid w:val="007927F6"/>
    <w:rsid w:val="00792866"/>
    <w:rsid w:val="0079326F"/>
    <w:rsid w:val="00793766"/>
    <w:rsid w:val="00793B54"/>
    <w:rsid w:val="007947AA"/>
    <w:rsid w:val="00794AF3"/>
    <w:rsid w:val="00795D93"/>
    <w:rsid w:val="00795FEA"/>
    <w:rsid w:val="00796194"/>
    <w:rsid w:val="00796BA6"/>
    <w:rsid w:val="00796BF1"/>
    <w:rsid w:val="007975B3"/>
    <w:rsid w:val="00797AE1"/>
    <w:rsid w:val="007A0158"/>
    <w:rsid w:val="007A08DC"/>
    <w:rsid w:val="007A0A3A"/>
    <w:rsid w:val="007A0D6C"/>
    <w:rsid w:val="007A0FB5"/>
    <w:rsid w:val="007A10D2"/>
    <w:rsid w:val="007A1FCD"/>
    <w:rsid w:val="007A22A9"/>
    <w:rsid w:val="007A2453"/>
    <w:rsid w:val="007A2C2D"/>
    <w:rsid w:val="007A2D6F"/>
    <w:rsid w:val="007A35A9"/>
    <w:rsid w:val="007A3AA6"/>
    <w:rsid w:val="007A3B62"/>
    <w:rsid w:val="007A3E20"/>
    <w:rsid w:val="007A3FD8"/>
    <w:rsid w:val="007A43D8"/>
    <w:rsid w:val="007A4434"/>
    <w:rsid w:val="007A4576"/>
    <w:rsid w:val="007A4932"/>
    <w:rsid w:val="007A4FCE"/>
    <w:rsid w:val="007A515E"/>
    <w:rsid w:val="007A52D6"/>
    <w:rsid w:val="007A5CAE"/>
    <w:rsid w:val="007A5DB3"/>
    <w:rsid w:val="007A6DD9"/>
    <w:rsid w:val="007A7885"/>
    <w:rsid w:val="007A7C27"/>
    <w:rsid w:val="007A7F0B"/>
    <w:rsid w:val="007B0DC1"/>
    <w:rsid w:val="007B141C"/>
    <w:rsid w:val="007B1A76"/>
    <w:rsid w:val="007B2352"/>
    <w:rsid w:val="007B24D0"/>
    <w:rsid w:val="007B3D04"/>
    <w:rsid w:val="007B3FAB"/>
    <w:rsid w:val="007B4C44"/>
    <w:rsid w:val="007B4EB1"/>
    <w:rsid w:val="007B551D"/>
    <w:rsid w:val="007B5FED"/>
    <w:rsid w:val="007B6429"/>
    <w:rsid w:val="007B6650"/>
    <w:rsid w:val="007B7021"/>
    <w:rsid w:val="007B786B"/>
    <w:rsid w:val="007C0741"/>
    <w:rsid w:val="007C0840"/>
    <w:rsid w:val="007C09AC"/>
    <w:rsid w:val="007C0B84"/>
    <w:rsid w:val="007C0BE9"/>
    <w:rsid w:val="007C1803"/>
    <w:rsid w:val="007C2306"/>
    <w:rsid w:val="007C2A8E"/>
    <w:rsid w:val="007C314E"/>
    <w:rsid w:val="007C32C9"/>
    <w:rsid w:val="007C43FD"/>
    <w:rsid w:val="007C476D"/>
    <w:rsid w:val="007C4771"/>
    <w:rsid w:val="007C5111"/>
    <w:rsid w:val="007C52AA"/>
    <w:rsid w:val="007C5C85"/>
    <w:rsid w:val="007C5D54"/>
    <w:rsid w:val="007C5E4E"/>
    <w:rsid w:val="007C6805"/>
    <w:rsid w:val="007C6BD8"/>
    <w:rsid w:val="007C7408"/>
    <w:rsid w:val="007D01B1"/>
    <w:rsid w:val="007D0A28"/>
    <w:rsid w:val="007D1770"/>
    <w:rsid w:val="007D18B7"/>
    <w:rsid w:val="007D1A17"/>
    <w:rsid w:val="007D23E3"/>
    <w:rsid w:val="007D275E"/>
    <w:rsid w:val="007D285C"/>
    <w:rsid w:val="007D2CD3"/>
    <w:rsid w:val="007D330A"/>
    <w:rsid w:val="007D41E1"/>
    <w:rsid w:val="007D4345"/>
    <w:rsid w:val="007D4EE3"/>
    <w:rsid w:val="007D4F64"/>
    <w:rsid w:val="007D57F7"/>
    <w:rsid w:val="007D6137"/>
    <w:rsid w:val="007D68F7"/>
    <w:rsid w:val="007D6F4E"/>
    <w:rsid w:val="007D73C7"/>
    <w:rsid w:val="007DB6D0"/>
    <w:rsid w:val="007E017E"/>
    <w:rsid w:val="007E0EBE"/>
    <w:rsid w:val="007E12BA"/>
    <w:rsid w:val="007E19EE"/>
    <w:rsid w:val="007E1D18"/>
    <w:rsid w:val="007E1E5B"/>
    <w:rsid w:val="007E1E78"/>
    <w:rsid w:val="007E2407"/>
    <w:rsid w:val="007E3125"/>
    <w:rsid w:val="007E34E6"/>
    <w:rsid w:val="007E3641"/>
    <w:rsid w:val="007E41EE"/>
    <w:rsid w:val="007E4B94"/>
    <w:rsid w:val="007E57F6"/>
    <w:rsid w:val="007E614C"/>
    <w:rsid w:val="007E659B"/>
    <w:rsid w:val="007E6D74"/>
    <w:rsid w:val="007E6DF2"/>
    <w:rsid w:val="007E70B1"/>
    <w:rsid w:val="007E779B"/>
    <w:rsid w:val="007E7856"/>
    <w:rsid w:val="007F0425"/>
    <w:rsid w:val="007F065E"/>
    <w:rsid w:val="007F0FAA"/>
    <w:rsid w:val="007F10F5"/>
    <w:rsid w:val="007F1B91"/>
    <w:rsid w:val="007F1C36"/>
    <w:rsid w:val="007F368D"/>
    <w:rsid w:val="007F3B20"/>
    <w:rsid w:val="007F430F"/>
    <w:rsid w:val="007F4B34"/>
    <w:rsid w:val="007F5163"/>
    <w:rsid w:val="007F5182"/>
    <w:rsid w:val="007F51A1"/>
    <w:rsid w:val="007F57FB"/>
    <w:rsid w:val="007F5852"/>
    <w:rsid w:val="007F5DAE"/>
    <w:rsid w:val="007F5DC6"/>
    <w:rsid w:val="007F5DFD"/>
    <w:rsid w:val="007F726E"/>
    <w:rsid w:val="007F736A"/>
    <w:rsid w:val="007F760B"/>
    <w:rsid w:val="0080076F"/>
    <w:rsid w:val="00801191"/>
    <w:rsid w:val="00801A69"/>
    <w:rsid w:val="00802180"/>
    <w:rsid w:val="008022C2"/>
    <w:rsid w:val="008022E9"/>
    <w:rsid w:val="00802404"/>
    <w:rsid w:val="0080246B"/>
    <w:rsid w:val="0080341E"/>
    <w:rsid w:val="008036FC"/>
    <w:rsid w:val="008046DC"/>
    <w:rsid w:val="008051D4"/>
    <w:rsid w:val="008052BE"/>
    <w:rsid w:val="008055D2"/>
    <w:rsid w:val="008056BD"/>
    <w:rsid w:val="00805971"/>
    <w:rsid w:val="00805B9F"/>
    <w:rsid w:val="00805F1C"/>
    <w:rsid w:val="00806893"/>
    <w:rsid w:val="00806D85"/>
    <w:rsid w:val="00807550"/>
    <w:rsid w:val="00807719"/>
    <w:rsid w:val="00807731"/>
    <w:rsid w:val="00807B1B"/>
    <w:rsid w:val="0081029F"/>
    <w:rsid w:val="00810D82"/>
    <w:rsid w:val="008120DA"/>
    <w:rsid w:val="00812163"/>
    <w:rsid w:val="0081264F"/>
    <w:rsid w:val="00812EDC"/>
    <w:rsid w:val="0081302F"/>
    <w:rsid w:val="008132C4"/>
    <w:rsid w:val="00813386"/>
    <w:rsid w:val="0081378D"/>
    <w:rsid w:val="008139D9"/>
    <w:rsid w:val="00813BA7"/>
    <w:rsid w:val="00814705"/>
    <w:rsid w:val="00814DAE"/>
    <w:rsid w:val="00815339"/>
    <w:rsid w:val="00815B41"/>
    <w:rsid w:val="00815BB4"/>
    <w:rsid w:val="00816FDD"/>
    <w:rsid w:val="00817A67"/>
    <w:rsid w:val="00817FC4"/>
    <w:rsid w:val="0082037A"/>
    <w:rsid w:val="0082046F"/>
    <w:rsid w:val="0082055A"/>
    <w:rsid w:val="00821208"/>
    <w:rsid w:val="00821351"/>
    <w:rsid w:val="00821699"/>
    <w:rsid w:val="00821C60"/>
    <w:rsid w:val="008225BB"/>
    <w:rsid w:val="008228D2"/>
    <w:rsid w:val="0082297F"/>
    <w:rsid w:val="00822B00"/>
    <w:rsid w:val="008234FE"/>
    <w:rsid w:val="00823EF5"/>
    <w:rsid w:val="00824155"/>
    <w:rsid w:val="0082415E"/>
    <w:rsid w:val="00824A25"/>
    <w:rsid w:val="00825619"/>
    <w:rsid w:val="008257FA"/>
    <w:rsid w:val="00825ED3"/>
    <w:rsid w:val="00825F60"/>
    <w:rsid w:val="00827431"/>
    <w:rsid w:val="0082743C"/>
    <w:rsid w:val="00827727"/>
    <w:rsid w:val="00827A71"/>
    <w:rsid w:val="00830515"/>
    <w:rsid w:val="00830654"/>
    <w:rsid w:val="00830D82"/>
    <w:rsid w:val="00831037"/>
    <w:rsid w:val="00832928"/>
    <w:rsid w:val="008330DE"/>
    <w:rsid w:val="00833709"/>
    <w:rsid w:val="008339D6"/>
    <w:rsid w:val="00833E89"/>
    <w:rsid w:val="00833F4A"/>
    <w:rsid w:val="00835CBA"/>
    <w:rsid w:val="008375D4"/>
    <w:rsid w:val="00837734"/>
    <w:rsid w:val="00837A61"/>
    <w:rsid w:val="00840079"/>
    <w:rsid w:val="00840BB0"/>
    <w:rsid w:val="008418FB"/>
    <w:rsid w:val="008419F7"/>
    <w:rsid w:val="00841AB4"/>
    <w:rsid w:val="00841FFC"/>
    <w:rsid w:val="00843138"/>
    <w:rsid w:val="00843A1E"/>
    <w:rsid w:val="008453F3"/>
    <w:rsid w:val="008460BE"/>
    <w:rsid w:val="0084676D"/>
    <w:rsid w:val="00846D21"/>
    <w:rsid w:val="00847A79"/>
    <w:rsid w:val="00847F2B"/>
    <w:rsid w:val="00850536"/>
    <w:rsid w:val="0085103E"/>
    <w:rsid w:val="008517B5"/>
    <w:rsid w:val="00853552"/>
    <w:rsid w:val="00853ACB"/>
    <w:rsid w:val="00853D48"/>
    <w:rsid w:val="0085414E"/>
    <w:rsid w:val="008542A6"/>
    <w:rsid w:val="0085469C"/>
    <w:rsid w:val="00854995"/>
    <w:rsid w:val="0085553F"/>
    <w:rsid w:val="0085580F"/>
    <w:rsid w:val="00855E46"/>
    <w:rsid w:val="00856768"/>
    <w:rsid w:val="00856C67"/>
    <w:rsid w:val="008570FC"/>
    <w:rsid w:val="00857B6E"/>
    <w:rsid w:val="00857E2D"/>
    <w:rsid w:val="00860673"/>
    <w:rsid w:val="008610E1"/>
    <w:rsid w:val="008623B4"/>
    <w:rsid w:val="0086264E"/>
    <w:rsid w:val="00862B50"/>
    <w:rsid w:val="00863708"/>
    <w:rsid w:val="0086398F"/>
    <w:rsid w:val="008639C2"/>
    <w:rsid w:val="00863B84"/>
    <w:rsid w:val="00863FD5"/>
    <w:rsid w:val="00864070"/>
    <w:rsid w:val="00864554"/>
    <w:rsid w:val="00865D6E"/>
    <w:rsid w:val="008660AA"/>
    <w:rsid w:val="00867436"/>
    <w:rsid w:val="0086775E"/>
    <w:rsid w:val="00867817"/>
    <w:rsid w:val="00867878"/>
    <w:rsid w:val="00867F72"/>
    <w:rsid w:val="0087019E"/>
    <w:rsid w:val="00870726"/>
    <w:rsid w:val="00871768"/>
    <w:rsid w:val="00871998"/>
    <w:rsid w:val="00871CF6"/>
    <w:rsid w:val="0087399F"/>
    <w:rsid w:val="00873A93"/>
    <w:rsid w:val="0087418F"/>
    <w:rsid w:val="00874A92"/>
    <w:rsid w:val="0087602B"/>
    <w:rsid w:val="00880568"/>
    <w:rsid w:val="00880796"/>
    <w:rsid w:val="0088121C"/>
    <w:rsid w:val="0088172E"/>
    <w:rsid w:val="008818BA"/>
    <w:rsid w:val="00881DBF"/>
    <w:rsid w:val="008821C7"/>
    <w:rsid w:val="008824E5"/>
    <w:rsid w:val="008825FF"/>
    <w:rsid w:val="00882ECA"/>
    <w:rsid w:val="0088313D"/>
    <w:rsid w:val="0088323B"/>
    <w:rsid w:val="00883344"/>
    <w:rsid w:val="00883676"/>
    <w:rsid w:val="0088371E"/>
    <w:rsid w:val="00883796"/>
    <w:rsid w:val="00883A97"/>
    <w:rsid w:val="00884642"/>
    <w:rsid w:val="00884AB6"/>
    <w:rsid w:val="00884E53"/>
    <w:rsid w:val="00885653"/>
    <w:rsid w:val="0088624B"/>
    <w:rsid w:val="008873CF"/>
    <w:rsid w:val="008877A8"/>
    <w:rsid w:val="008878BA"/>
    <w:rsid w:val="008879F1"/>
    <w:rsid w:val="00887E11"/>
    <w:rsid w:val="00887F4B"/>
    <w:rsid w:val="00890A78"/>
    <w:rsid w:val="00890EA6"/>
    <w:rsid w:val="0089110F"/>
    <w:rsid w:val="008916EC"/>
    <w:rsid w:val="00892280"/>
    <w:rsid w:val="008932A4"/>
    <w:rsid w:val="008936BF"/>
    <w:rsid w:val="00893793"/>
    <w:rsid w:val="008938A0"/>
    <w:rsid w:val="00893B13"/>
    <w:rsid w:val="00894A71"/>
    <w:rsid w:val="00894EB4"/>
    <w:rsid w:val="00894ECE"/>
    <w:rsid w:val="008955AD"/>
    <w:rsid w:val="00895A09"/>
    <w:rsid w:val="008963B1"/>
    <w:rsid w:val="008963F1"/>
    <w:rsid w:val="00896632"/>
    <w:rsid w:val="00896BAC"/>
    <w:rsid w:val="00897558"/>
    <w:rsid w:val="0089779D"/>
    <w:rsid w:val="00897844"/>
    <w:rsid w:val="008979D7"/>
    <w:rsid w:val="00897B12"/>
    <w:rsid w:val="00897D17"/>
    <w:rsid w:val="00897FE8"/>
    <w:rsid w:val="008A04AE"/>
    <w:rsid w:val="008A08F8"/>
    <w:rsid w:val="008A0BF8"/>
    <w:rsid w:val="008A1669"/>
    <w:rsid w:val="008A18A8"/>
    <w:rsid w:val="008A20BD"/>
    <w:rsid w:val="008A2577"/>
    <w:rsid w:val="008A32D5"/>
    <w:rsid w:val="008A349F"/>
    <w:rsid w:val="008A35CB"/>
    <w:rsid w:val="008A36EC"/>
    <w:rsid w:val="008A3731"/>
    <w:rsid w:val="008A405B"/>
    <w:rsid w:val="008A43D9"/>
    <w:rsid w:val="008A4CE1"/>
    <w:rsid w:val="008A53F6"/>
    <w:rsid w:val="008A6AA2"/>
    <w:rsid w:val="008A7156"/>
    <w:rsid w:val="008A71E5"/>
    <w:rsid w:val="008A75E6"/>
    <w:rsid w:val="008A78EB"/>
    <w:rsid w:val="008A7FFB"/>
    <w:rsid w:val="008B0030"/>
    <w:rsid w:val="008B0475"/>
    <w:rsid w:val="008B04C7"/>
    <w:rsid w:val="008B13B7"/>
    <w:rsid w:val="008B1C5B"/>
    <w:rsid w:val="008B1CBC"/>
    <w:rsid w:val="008B2138"/>
    <w:rsid w:val="008B2FEF"/>
    <w:rsid w:val="008B303D"/>
    <w:rsid w:val="008B3599"/>
    <w:rsid w:val="008B35FA"/>
    <w:rsid w:val="008B3CF6"/>
    <w:rsid w:val="008B44FD"/>
    <w:rsid w:val="008B4A30"/>
    <w:rsid w:val="008B52AA"/>
    <w:rsid w:val="008B55C4"/>
    <w:rsid w:val="008B56C6"/>
    <w:rsid w:val="008B577F"/>
    <w:rsid w:val="008B5AC8"/>
    <w:rsid w:val="008B5AE5"/>
    <w:rsid w:val="008B5CFD"/>
    <w:rsid w:val="008B5FF8"/>
    <w:rsid w:val="008B682D"/>
    <w:rsid w:val="008B70BD"/>
    <w:rsid w:val="008B73EE"/>
    <w:rsid w:val="008B799A"/>
    <w:rsid w:val="008B7DC0"/>
    <w:rsid w:val="008B7F3B"/>
    <w:rsid w:val="008C0838"/>
    <w:rsid w:val="008C0963"/>
    <w:rsid w:val="008C19D6"/>
    <w:rsid w:val="008C1C8D"/>
    <w:rsid w:val="008C2342"/>
    <w:rsid w:val="008C26B4"/>
    <w:rsid w:val="008C3045"/>
    <w:rsid w:val="008C3241"/>
    <w:rsid w:val="008C33E5"/>
    <w:rsid w:val="008C3424"/>
    <w:rsid w:val="008C3811"/>
    <w:rsid w:val="008C3826"/>
    <w:rsid w:val="008C38FD"/>
    <w:rsid w:val="008C39B0"/>
    <w:rsid w:val="008C407A"/>
    <w:rsid w:val="008C4475"/>
    <w:rsid w:val="008C5166"/>
    <w:rsid w:val="008C5727"/>
    <w:rsid w:val="008C5755"/>
    <w:rsid w:val="008C5895"/>
    <w:rsid w:val="008C5E94"/>
    <w:rsid w:val="008C5FD7"/>
    <w:rsid w:val="008C618E"/>
    <w:rsid w:val="008C6520"/>
    <w:rsid w:val="008C7969"/>
    <w:rsid w:val="008D05F3"/>
    <w:rsid w:val="008D0691"/>
    <w:rsid w:val="008D06FB"/>
    <w:rsid w:val="008D088F"/>
    <w:rsid w:val="008D0FC8"/>
    <w:rsid w:val="008D10AE"/>
    <w:rsid w:val="008D1309"/>
    <w:rsid w:val="008D1465"/>
    <w:rsid w:val="008D15D3"/>
    <w:rsid w:val="008D187C"/>
    <w:rsid w:val="008D1A68"/>
    <w:rsid w:val="008D1CEA"/>
    <w:rsid w:val="008D21E6"/>
    <w:rsid w:val="008D23C8"/>
    <w:rsid w:val="008D251B"/>
    <w:rsid w:val="008D2528"/>
    <w:rsid w:val="008D2B14"/>
    <w:rsid w:val="008D2D39"/>
    <w:rsid w:val="008D3A01"/>
    <w:rsid w:val="008D42D1"/>
    <w:rsid w:val="008D4653"/>
    <w:rsid w:val="008D4890"/>
    <w:rsid w:val="008D491C"/>
    <w:rsid w:val="008D4D5E"/>
    <w:rsid w:val="008D4DDA"/>
    <w:rsid w:val="008D5884"/>
    <w:rsid w:val="008D5F44"/>
    <w:rsid w:val="008D632D"/>
    <w:rsid w:val="008D69F7"/>
    <w:rsid w:val="008D6EAB"/>
    <w:rsid w:val="008D7929"/>
    <w:rsid w:val="008E00E0"/>
    <w:rsid w:val="008E0910"/>
    <w:rsid w:val="008E0994"/>
    <w:rsid w:val="008E0B12"/>
    <w:rsid w:val="008E0BDD"/>
    <w:rsid w:val="008E154E"/>
    <w:rsid w:val="008E175D"/>
    <w:rsid w:val="008E238A"/>
    <w:rsid w:val="008E256D"/>
    <w:rsid w:val="008E260C"/>
    <w:rsid w:val="008E2AE5"/>
    <w:rsid w:val="008E2BA4"/>
    <w:rsid w:val="008E301D"/>
    <w:rsid w:val="008E3047"/>
    <w:rsid w:val="008E317F"/>
    <w:rsid w:val="008E3717"/>
    <w:rsid w:val="008E3BCE"/>
    <w:rsid w:val="008E3C39"/>
    <w:rsid w:val="008E4230"/>
    <w:rsid w:val="008E4D66"/>
    <w:rsid w:val="008E4DEA"/>
    <w:rsid w:val="008E534C"/>
    <w:rsid w:val="008E5EC5"/>
    <w:rsid w:val="008E6121"/>
    <w:rsid w:val="008E6271"/>
    <w:rsid w:val="008E636B"/>
    <w:rsid w:val="008E64A4"/>
    <w:rsid w:val="008E6B3C"/>
    <w:rsid w:val="008E70C5"/>
    <w:rsid w:val="008E75FC"/>
    <w:rsid w:val="008E7E14"/>
    <w:rsid w:val="008F123F"/>
    <w:rsid w:val="008F254F"/>
    <w:rsid w:val="008F268A"/>
    <w:rsid w:val="008F26E8"/>
    <w:rsid w:val="008F29BC"/>
    <w:rsid w:val="008F326D"/>
    <w:rsid w:val="008F3525"/>
    <w:rsid w:val="008F404E"/>
    <w:rsid w:val="008F49E3"/>
    <w:rsid w:val="008F4C25"/>
    <w:rsid w:val="008F5206"/>
    <w:rsid w:val="008F6AEF"/>
    <w:rsid w:val="008F772D"/>
    <w:rsid w:val="009008DD"/>
    <w:rsid w:val="00900E7B"/>
    <w:rsid w:val="00900F51"/>
    <w:rsid w:val="00900F7D"/>
    <w:rsid w:val="00901161"/>
    <w:rsid w:val="00902286"/>
    <w:rsid w:val="009031C0"/>
    <w:rsid w:val="00903751"/>
    <w:rsid w:val="00903D38"/>
    <w:rsid w:val="00904340"/>
    <w:rsid w:val="009053E6"/>
    <w:rsid w:val="00905B45"/>
    <w:rsid w:val="0090742F"/>
    <w:rsid w:val="00907511"/>
    <w:rsid w:val="00907EF1"/>
    <w:rsid w:val="0091023C"/>
    <w:rsid w:val="0091112A"/>
    <w:rsid w:val="009111BE"/>
    <w:rsid w:val="009111E9"/>
    <w:rsid w:val="0091182A"/>
    <w:rsid w:val="00911C1F"/>
    <w:rsid w:val="00912348"/>
    <w:rsid w:val="00912C6A"/>
    <w:rsid w:val="00912EB1"/>
    <w:rsid w:val="00912FA9"/>
    <w:rsid w:val="009132F3"/>
    <w:rsid w:val="0091337A"/>
    <w:rsid w:val="009135A5"/>
    <w:rsid w:val="00913CB4"/>
    <w:rsid w:val="00913E8A"/>
    <w:rsid w:val="00913EC4"/>
    <w:rsid w:val="00913F58"/>
    <w:rsid w:val="00914617"/>
    <w:rsid w:val="009154EA"/>
    <w:rsid w:val="0091566C"/>
    <w:rsid w:val="00916088"/>
    <w:rsid w:val="00916C6F"/>
    <w:rsid w:val="009173C8"/>
    <w:rsid w:val="00917D8A"/>
    <w:rsid w:val="00920A4D"/>
    <w:rsid w:val="00921858"/>
    <w:rsid w:val="00921CDC"/>
    <w:rsid w:val="009221F2"/>
    <w:rsid w:val="009229D3"/>
    <w:rsid w:val="00923571"/>
    <w:rsid w:val="009248A4"/>
    <w:rsid w:val="00924A80"/>
    <w:rsid w:val="00924EE4"/>
    <w:rsid w:val="00924FCC"/>
    <w:rsid w:val="00925354"/>
    <w:rsid w:val="009264CC"/>
    <w:rsid w:val="00926807"/>
    <w:rsid w:val="009271F8"/>
    <w:rsid w:val="0092730E"/>
    <w:rsid w:val="00927597"/>
    <w:rsid w:val="00927712"/>
    <w:rsid w:val="00927732"/>
    <w:rsid w:val="00927EBB"/>
    <w:rsid w:val="00930017"/>
    <w:rsid w:val="00930846"/>
    <w:rsid w:val="00930A16"/>
    <w:rsid w:val="009316C0"/>
    <w:rsid w:val="00931744"/>
    <w:rsid w:val="00931AA6"/>
    <w:rsid w:val="00931C61"/>
    <w:rsid w:val="00932238"/>
    <w:rsid w:val="00932BE3"/>
    <w:rsid w:val="0093311B"/>
    <w:rsid w:val="0093340F"/>
    <w:rsid w:val="009336D8"/>
    <w:rsid w:val="00934358"/>
    <w:rsid w:val="009347F8"/>
    <w:rsid w:val="009348AD"/>
    <w:rsid w:val="009352E3"/>
    <w:rsid w:val="0093544F"/>
    <w:rsid w:val="009359F7"/>
    <w:rsid w:val="00935BF7"/>
    <w:rsid w:val="00935FB6"/>
    <w:rsid w:val="009360ED"/>
    <w:rsid w:val="00936FF2"/>
    <w:rsid w:val="009371CE"/>
    <w:rsid w:val="00937A29"/>
    <w:rsid w:val="009401E2"/>
    <w:rsid w:val="00940B9E"/>
    <w:rsid w:val="00940C5C"/>
    <w:rsid w:val="009410EB"/>
    <w:rsid w:val="00941C51"/>
    <w:rsid w:val="00942A6C"/>
    <w:rsid w:val="00942F8F"/>
    <w:rsid w:val="009430B1"/>
    <w:rsid w:val="009430C1"/>
    <w:rsid w:val="009432E2"/>
    <w:rsid w:val="00943457"/>
    <w:rsid w:val="0094362B"/>
    <w:rsid w:val="00944B61"/>
    <w:rsid w:val="00945248"/>
    <w:rsid w:val="00946CA2"/>
    <w:rsid w:val="009479CF"/>
    <w:rsid w:val="009503FD"/>
    <w:rsid w:val="00950646"/>
    <w:rsid w:val="00950965"/>
    <w:rsid w:val="00950BCF"/>
    <w:rsid w:val="00951F2F"/>
    <w:rsid w:val="00952C14"/>
    <w:rsid w:val="00952D9A"/>
    <w:rsid w:val="00952F4C"/>
    <w:rsid w:val="009531DE"/>
    <w:rsid w:val="00953542"/>
    <w:rsid w:val="00954671"/>
    <w:rsid w:val="0095469C"/>
    <w:rsid w:val="009546B1"/>
    <w:rsid w:val="0095486F"/>
    <w:rsid w:val="00954A54"/>
    <w:rsid w:val="00954A95"/>
    <w:rsid w:val="00954F3E"/>
    <w:rsid w:val="009551B3"/>
    <w:rsid w:val="009551DA"/>
    <w:rsid w:val="00955809"/>
    <w:rsid w:val="00956102"/>
    <w:rsid w:val="009562ED"/>
    <w:rsid w:val="009564E7"/>
    <w:rsid w:val="00956626"/>
    <w:rsid w:val="00956E8D"/>
    <w:rsid w:val="00957E85"/>
    <w:rsid w:val="009600D9"/>
    <w:rsid w:val="00960198"/>
    <w:rsid w:val="00960A70"/>
    <w:rsid w:val="00960C4A"/>
    <w:rsid w:val="0096157F"/>
    <w:rsid w:val="00962103"/>
    <w:rsid w:val="009623ED"/>
    <w:rsid w:val="009628C2"/>
    <w:rsid w:val="00963197"/>
    <w:rsid w:val="0096335E"/>
    <w:rsid w:val="00963A82"/>
    <w:rsid w:val="0096437D"/>
    <w:rsid w:val="009645C2"/>
    <w:rsid w:val="00964D4A"/>
    <w:rsid w:val="00964E56"/>
    <w:rsid w:val="00964EB3"/>
    <w:rsid w:val="0096510C"/>
    <w:rsid w:val="0096513C"/>
    <w:rsid w:val="0096521B"/>
    <w:rsid w:val="00965FC8"/>
    <w:rsid w:val="0096679F"/>
    <w:rsid w:val="00967022"/>
    <w:rsid w:val="00967A23"/>
    <w:rsid w:val="00967CAE"/>
    <w:rsid w:val="00970918"/>
    <w:rsid w:val="00970C55"/>
    <w:rsid w:val="00970E2F"/>
    <w:rsid w:val="00970FB0"/>
    <w:rsid w:val="00971160"/>
    <w:rsid w:val="009722F3"/>
    <w:rsid w:val="009726B4"/>
    <w:rsid w:val="00972D04"/>
    <w:rsid w:val="00972E3A"/>
    <w:rsid w:val="00973541"/>
    <w:rsid w:val="00973B90"/>
    <w:rsid w:val="009740D3"/>
    <w:rsid w:val="00974375"/>
    <w:rsid w:val="00974812"/>
    <w:rsid w:val="00974E9D"/>
    <w:rsid w:val="00974F3F"/>
    <w:rsid w:val="009751AA"/>
    <w:rsid w:val="009756AF"/>
    <w:rsid w:val="00975BA3"/>
    <w:rsid w:val="00976003"/>
    <w:rsid w:val="009761CB"/>
    <w:rsid w:val="009769D2"/>
    <w:rsid w:val="00976EE8"/>
    <w:rsid w:val="00977788"/>
    <w:rsid w:val="0097787C"/>
    <w:rsid w:val="009806E5"/>
    <w:rsid w:val="00980C6E"/>
    <w:rsid w:val="00981548"/>
    <w:rsid w:val="00981DD9"/>
    <w:rsid w:val="00982BAF"/>
    <w:rsid w:val="00983134"/>
    <w:rsid w:val="009832C5"/>
    <w:rsid w:val="00983BA0"/>
    <w:rsid w:val="00983BAE"/>
    <w:rsid w:val="00983E8C"/>
    <w:rsid w:val="00983F4E"/>
    <w:rsid w:val="0098443A"/>
    <w:rsid w:val="00984814"/>
    <w:rsid w:val="00985288"/>
    <w:rsid w:val="009855EC"/>
    <w:rsid w:val="009856C2"/>
    <w:rsid w:val="00985903"/>
    <w:rsid w:val="009860A2"/>
    <w:rsid w:val="0098626E"/>
    <w:rsid w:val="0098630F"/>
    <w:rsid w:val="009876BF"/>
    <w:rsid w:val="009879CE"/>
    <w:rsid w:val="00990227"/>
    <w:rsid w:val="0099062F"/>
    <w:rsid w:val="009907BC"/>
    <w:rsid w:val="00990938"/>
    <w:rsid w:val="009913DD"/>
    <w:rsid w:val="00992947"/>
    <w:rsid w:val="00992A49"/>
    <w:rsid w:val="00992CE3"/>
    <w:rsid w:val="00992E76"/>
    <w:rsid w:val="00993A0C"/>
    <w:rsid w:val="00993CD7"/>
    <w:rsid w:val="00993FAE"/>
    <w:rsid w:val="0099436F"/>
    <w:rsid w:val="00994FDE"/>
    <w:rsid w:val="009954AE"/>
    <w:rsid w:val="009957FD"/>
    <w:rsid w:val="00995A27"/>
    <w:rsid w:val="00995A7D"/>
    <w:rsid w:val="00995F1F"/>
    <w:rsid w:val="009963E4"/>
    <w:rsid w:val="009968B6"/>
    <w:rsid w:val="00996A3F"/>
    <w:rsid w:val="00997462"/>
    <w:rsid w:val="009A029D"/>
    <w:rsid w:val="009A040E"/>
    <w:rsid w:val="009A09C8"/>
    <w:rsid w:val="009A0AA3"/>
    <w:rsid w:val="009A0ADF"/>
    <w:rsid w:val="009A0E34"/>
    <w:rsid w:val="009A0E9B"/>
    <w:rsid w:val="009A11A5"/>
    <w:rsid w:val="009A17B5"/>
    <w:rsid w:val="009A1855"/>
    <w:rsid w:val="009A1B40"/>
    <w:rsid w:val="009A1EB7"/>
    <w:rsid w:val="009A2629"/>
    <w:rsid w:val="009A28B9"/>
    <w:rsid w:val="009A3415"/>
    <w:rsid w:val="009A3503"/>
    <w:rsid w:val="009A3BFA"/>
    <w:rsid w:val="009A3C3F"/>
    <w:rsid w:val="009A48A7"/>
    <w:rsid w:val="009A48AC"/>
    <w:rsid w:val="009A4E43"/>
    <w:rsid w:val="009A5FF5"/>
    <w:rsid w:val="009B15B8"/>
    <w:rsid w:val="009B3BFD"/>
    <w:rsid w:val="009B3EF1"/>
    <w:rsid w:val="009B4222"/>
    <w:rsid w:val="009B471F"/>
    <w:rsid w:val="009B4B81"/>
    <w:rsid w:val="009B521D"/>
    <w:rsid w:val="009B53E8"/>
    <w:rsid w:val="009B6050"/>
    <w:rsid w:val="009B610C"/>
    <w:rsid w:val="009B6D78"/>
    <w:rsid w:val="009B71CC"/>
    <w:rsid w:val="009B73F2"/>
    <w:rsid w:val="009B7473"/>
    <w:rsid w:val="009B7B8F"/>
    <w:rsid w:val="009B7FD0"/>
    <w:rsid w:val="009C0269"/>
    <w:rsid w:val="009C07E6"/>
    <w:rsid w:val="009C0A15"/>
    <w:rsid w:val="009C1A9B"/>
    <w:rsid w:val="009C2099"/>
    <w:rsid w:val="009C20C3"/>
    <w:rsid w:val="009C232F"/>
    <w:rsid w:val="009C23CE"/>
    <w:rsid w:val="009C26F5"/>
    <w:rsid w:val="009C3645"/>
    <w:rsid w:val="009C3CCE"/>
    <w:rsid w:val="009C3D72"/>
    <w:rsid w:val="009C4733"/>
    <w:rsid w:val="009C4D64"/>
    <w:rsid w:val="009C5274"/>
    <w:rsid w:val="009C5E72"/>
    <w:rsid w:val="009C5E99"/>
    <w:rsid w:val="009C5FC2"/>
    <w:rsid w:val="009C6722"/>
    <w:rsid w:val="009C6B73"/>
    <w:rsid w:val="009C7708"/>
    <w:rsid w:val="009C7CBE"/>
    <w:rsid w:val="009D0340"/>
    <w:rsid w:val="009D0C16"/>
    <w:rsid w:val="009D0E8E"/>
    <w:rsid w:val="009D1564"/>
    <w:rsid w:val="009D1DE8"/>
    <w:rsid w:val="009D2354"/>
    <w:rsid w:val="009D2BB1"/>
    <w:rsid w:val="009D376B"/>
    <w:rsid w:val="009D3E5B"/>
    <w:rsid w:val="009D41E2"/>
    <w:rsid w:val="009D465B"/>
    <w:rsid w:val="009D4C5C"/>
    <w:rsid w:val="009D5168"/>
    <w:rsid w:val="009D61C6"/>
    <w:rsid w:val="009D6201"/>
    <w:rsid w:val="009D64E9"/>
    <w:rsid w:val="009D6802"/>
    <w:rsid w:val="009D6CD7"/>
    <w:rsid w:val="009D6F0D"/>
    <w:rsid w:val="009D761C"/>
    <w:rsid w:val="009D77D9"/>
    <w:rsid w:val="009D7B8F"/>
    <w:rsid w:val="009E01FC"/>
    <w:rsid w:val="009E09FE"/>
    <w:rsid w:val="009E0C74"/>
    <w:rsid w:val="009E11D7"/>
    <w:rsid w:val="009E150C"/>
    <w:rsid w:val="009E2A07"/>
    <w:rsid w:val="009E2AA6"/>
    <w:rsid w:val="009E3058"/>
    <w:rsid w:val="009E364F"/>
    <w:rsid w:val="009E3F33"/>
    <w:rsid w:val="009E4114"/>
    <w:rsid w:val="009E4138"/>
    <w:rsid w:val="009E417B"/>
    <w:rsid w:val="009E4369"/>
    <w:rsid w:val="009E43D5"/>
    <w:rsid w:val="009E4748"/>
    <w:rsid w:val="009E570E"/>
    <w:rsid w:val="009E64D4"/>
    <w:rsid w:val="009E688E"/>
    <w:rsid w:val="009E6AB7"/>
    <w:rsid w:val="009E739E"/>
    <w:rsid w:val="009E75AB"/>
    <w:rsid w:val="009E7663"/>
    <w:rsid w:val="009F11D0"/>
    <w:rsid w:val="009F1631"/>
    <w:rsid w:val="009F1F37"/>
    <w:rsid w:val="009F23D7"/>
    <w:rsid w:val="009F2630"/>
    <w:rsid w:val="009F26EF"/>
    <w:rsid w:val="009F3D50"/>
    <w:rsid w:val="009F4409"/>
    <w:rsid w:val="009F4446"/>
    <w:rsid w:val="009F55F4"/>
    <w:rsid w:val="009F5E2B"/>
    <w:rsid w:val="009F6665"/>
    <w:rsid w:val="009F76DF"/>
    <w:rsid w:val="009F78ED"/>
    <w:rsid w:val="00A01165"/>
    <w:rsid w:val="00A01540"/>
    <w:rsid w:val="00A01943"/>
    <w:rsid w:val="00A01AA5"/>
    <w:rsid w:val="00A01BD4"/>
    <w:rsid w:val="00A0203C"/>
    <w:rsid w:val="00A02D3C"/>
    <w:rsid w:val="00A030A1"/>
    <w:rsid w:val="00A030A9"/>
    <w:rsid w:val="00A03894"/>
    <w:rsid w:val="00A0394F"/>
    <w:rsid w:val="00A03999"/>
    <w:rsid w:val="00A03F47"/>
    <w:rsid w:val="00A044E4"/>
    <w:rsid w:val="00A044FA"/>
    <w:rsid w:val="00A0486A"/>
    <w:rsid w:val="00A04EB0"/>
    <w:rsid w:val="00A05FA8"/>
    <w:rsid w:val="00A06233"/>
    <w:rsid w:val="00A06EC2"/>
    <w:rsid w:val="00A07AFB"/>
    <w:rsid w:val="00A07DAA"/>
    <w:rsid w:val="00A10298"/>
    <w:rsid w:val="00A10FDF"/>
    <w:rsid w:val="00A11097"/>
    <w:rsid w:val="00A11543"/>
    <w:rsid w:val="00A115DC"/>
    <w:rsid w:val="00A121E0"/>
    <w:rsid w:val="00A12888"/>
    <w:rsid w:val="00A13050"/>
    <w:rsid w:val="00A131B5"/>
    <w:rsid w:val="00A1333E"/>
    <w:rsid w:val="00A13C28"/>
    <w:rsid w:val="00A145B4"/>
    <w:rsid w:val="00A14640"/>
    <w:rsid w:val="00A15455"/>
    <w:rsid w:val="00A15841"/>
    <w:rsid w:val="00A164D3"/>
    <w:rsid w:val="00A173D0"/>
    <w:rsid w:val="00A177EB"/>
    <w:rsid w:val="00A20004"/>
    <w:rsid w:val="00A2091D"/>
    <w:rsid w:val="00A20995"/>
    <w:rsid w:val="00A21E60"/>
    <w:rsid w:val="00A21EF3"/>
    <w:rsid w:val="00A22435"/>
    <w:rsid w:val="00A22473"/>
    <w:rsid w:val="00A22476"/>
    <w:rsid w:val="00A22609"/>
    <w:rsid w:val="00A22839"/>
    <w:rsid w:val="00A23445"/>
    <w:rsid w:val="00A240B2"/>
    <w:rsid w:val="00A2410E"/>
    <w:rsid w:val="00A2413A"/>
    <w:rsid w:val="00A24CE7"/>
    <w:rsid w:val="00A250E0"/>
    <w:rsid w:val="00A25A8A"/>
    <w:rsid w:val="00A27077"/>
    <w:rsid w:val="00A27536"/>
    <w:rsid w:val="00A27A00"/>
    <w:rsid w:val="00A27E13"/>
    <w:rsid w:val="00A2F75F"/>
    <w:rsid w:val="00A307D6"/>
    <w:rsid w:val="00A308E9"/>
    <w:rsid w:val="00A3126A"/>
    <w:rsid w:val="00A3199B"/>
    <w:rsid w:val="00A3199F"/>
    <w:rsid w:val="00A31B5C"/>
    <w:rsid w:val="00A32C4E"/>
    <w:rsid w:val="00A32DD2"/>
    <w:rsid w:val="00A33657"/>
    <w:rsid w:val="00A3385D"/>
    <w:rsid w:val="00A33F7C"/>
    <w:rsid w:val="00A34334"/>
    <w:rsid w:val="00A34B5B"/>
    <w:rsid w:val="00A34FA4"/>
    <w:rsid w:val="00A364C1"/>
    <w:rsid w:val="00A3668D"/>
    <w:rsid w:val="00A36EB5"/>
    <w:rsid w:val="00A400D1"/>
    <w:rsid w:val="00A40808"/>
    <w:rsid w:val="00A4087B"/>
    <w:rsid w:val="00A409E7"/>
    <w:rsid w:val="00A41451"/>
    <w:rsid w:val="00A4266E"/>
    <w:rsid w:val="00A42E7C"/>
    <w:rsid w:val="00A43145"/>
    <w:rsid w:val="00A43F1B"/>
    <w:rsid w:val="00A4464B"/>
    <w:rsid w:val="00A448DD"/>
    <w:rsid w:val="00A44EAC"/>
    <w:rsid w:val="00A46804"/>
    <w:rsid w:val="00A469DB"/>
    <w:rsid w:val="00A46DCB"/>
    <w:rsid w:val="00A4788A"/>
    <w:rsid w:val="00A47C04"/>
    <w:rsid w:val="00A47DFB"/>
    <w:rsid w:val="00A50E9C"/>
    <w:rsid w:val="00A51505"/>
    <w:rsid w:val="00A5154E"/>
    <w:rsid w:val="00A5176E"/>
    <w:rsid w:val="00A51AF2"/>
    <w:rsid w:val="00A51B4E"/>
    <w:rsid w:val="00A51FF9"/>
    <w:rsid w:val="00A52AA9"/>
    <w:rsid w:val="00A532B6"/>
    <w:rsid w:val="00A53D37"/>
    <w:rsid w:val="00A53D6B"/>
    <w:rsid w:val="00A53FDA"/>
    <w:rsid w:val="00A54B13"/>
    <w:rsid w:val="00A550FE"/>
    <w:rsid w:val="00A55841"/>
    <w:rsid w:val="00A5605E"/>
    <w:rsid w:val="00A56287"/>
    <w:rsid w:val="00A56AF1"/>
    <w:rsid w:val="00A56F8D"/>
    <w:rsid w:val="00A57060"/>
    <w:rsid w:val="00A57142"/>
    <w:rsid w:val="00A574D6"/>
    <w:rsid w:val="00A57DB6"/>
    <w:rsid w:val="00A57EE4"/>
    <w:rsid w:val="00A60CCA"/>
    <w:rsid w:val="00A61058"/>
    <w:rsid w:val="00A611EC"/>
    <w:rsid w:val="00A620C5"/>
    <w:rsid w:val="00A625A8"/>
    <w:rsid w:val="00A62711"/>
    <w:rsid w:val="00A62D13"/>
    <w:rsid w:val="00A63872"/>
    <w:rsid w:val="00A63AAA"/>
    <w:rsid w:val="00A6457F"/>
    <w:rsid w:val="00A64C50"/>
    <w:rsid w:val="00A65456"/>
    <w:rsid w:val="00A66D0B"/>
    <w:rsid w:val="00A672FF"/>
    <w:rsid w:val="00A67798"/>
    <w:rsid w:val="00A67D9F"/>
    <w:rsid w:val="00A67E55"/>
    <w:rsid w:val="00A67EB8"/>
    <w:rsid w:val="00A70227"/>
    <w:rsid w:val="00A70414"/>
    <w:rsid w:val="00A70BDB"/>
    <w:rsid w:val="00A7114A"/>
    <w:rsid w:val="00A712D3"/>
    <w:rsid w:val="00A714AE"/>
    <w:rsid w:val="00A71BEA"/>
    <w:rsid w:val="00A72100"/>
    <w:rsid w:val="00A7219C"/>
    <w:rsid w:val="00A7363A"/>
    <w:rsid w:val="00A73EA9"/>
    <w:rsid w:val="00A7445D"/>
    <w:rsid w:val="00A747BB"/>
    <w:rsid w:val="00A74D12"/>
    <w:rsid w:val="00A75615"/>
    <w:rsid w:val="00A75A41"/>
    <w:rsid w:val="00A77F07"/>
    <w:rsid w:val="00A800EF"/>
    <w:rsid w:val="00A8028E"/>
    <w:rsid w:val="00A802B3"/>
    <w:rsid w:val="00A80EAE"/>
    <w:rsid w:val="00A81F7A"/>
    <w:rsid w:val="00A81FAB"/>
    <w:rsid w:val="00A8244F"/>
    <w:rsid w:val="00A8274B"/>
    <w:rsid w:val="00A82A04"/>
    <w:rsid w:val="00A83460"/>
    <w:rsid w:val="00A83826"/>
    <w:rsid w:val="00A83AB8"/>
    <w:rsid w:val="00A83BCD"/>
    <w:rsid w:val="00A857E6"/>
    <w:rsid w:val="00A857EE"/>
    <w:rsid w:val="00A8627B"/>
    <w:rsid w:val="00A86461"/>
    <w:rsid w:val="00A868F9"/>
    <w:rsid w:val="00A87124"/>
    <w:rsid w:val="00A87828"/>
    <w:rsid w:val="00A90514"/>
    <w:rsid w:val="00A906F3"/>
    <w:rsid w:val="00A90DBA"/>
    <w:rsid w:val="00A90EE3"/>
    <w:rsid w:val="00A91263"/>
    <w:rsid w:val="00A9137D"/>
    <w:rsid w:val="00A91911"/>
    <w:rsid w:val="00A91FF6"/>
    <w:rsid w:val="00A92695"/>
    <w:rsid w:val="00A92E9E"/>
    <w:rsid w:val="00A93013"/>
    <w:rsid w:val="00A9373A"/>
    <w:rsid w:val="00A947D8"/>
    <w:rsid w:val="00A94ABC"/>
    <w:rsid w:val="00A94DC5"/>
    <w:rsid w:val="00A94E4C"/>
    <w:rsid w:val="00A95534"/>
    <w:rsid w:val="00A9675E"/>
    <w:rsid w:val="00A96ED8"/>
    <w:rsid w:val="00A97827"/>
    <w:rsid w:val="00A97ABF"/>
    <w:rsid w:val="00A97DF5"/>
    <w:rsid w:val="00AA0278"/>
    <w:rsid w:val="00AA24A8"/>
    <w:rsid w:val="00AA3B25"/>
    <w:rsid w:val="00AA3DA7"/>
    <w:rsid w:val="00AA3F49"/>
    <w:rsid w:val="00AA400C"/>
    <w:rsid w:val="00AA4AC0"/>
    <w:rsid w:val="00AA5660"/>
    <w:rsid w:val="00AA5DE1"/>
    <w:rsid w:val="00AA60D4"/>
    <w:rsid w:val="00AA62AB"/>
    <w:rsid w:val="00AA6AD7"/>
    <w:rsid w:val="00AA74BF"/>
    <w:rsid w:val="00AA76C6"/>
    <w:rsid w:val="00AA7FD5"/>
    <w:rsid w:val="00AB01D0"/>
    <w:rsid w:val="00AB020D"/>
    <w:rsid w:val="00AB043E"/>
    <w:rsid w:val="00AB1542"/>
    <w:rsid w:val="00AB1668"/>
    <w:rsid w:val="00AB19AB"/>
    <w:rsid w:val="00AB1B90"/>
    <w:rsid w:val="00AB1C3B"/>
    <w:rsid w:val="00AB2760"/>
    <w:rsid w:val="00AB2773"/>
    <w:rsid w:val="00AB28B2"/>
    <w:rsid w:val="00AB2F1E"/>
    <w:rsid w:val="00AB3C4F"/>
    <w:rsid w:val="00AB410E"/>
    <w:rsid w:val="00AB4385"/>
    <w:rsid w:val="00AB4AA8"/>
    <w:rsid w:val="00AB5181"/>
    <w:rsid w:val="00AB5BDF"/>
    <w:rsid w:val="00AB5FCE"/>
    <w:rsid w:val="00AB606C"/>
    <w:rsid w:val="00AB70F4"/>
    <w:rsid w:val="00AB7951"/>
    <w:rsid w:val="00AB7B0C"/>
    <w:rsid w:val="00AB7C94"/>
    <w:rsid w:val="00AC006E"/>
    <w:rsid w:val="00AC0F28"/>
    <w:rsid w:val="00AC0FD3"/>
    <w:rsid w:val="00AC155F"/>
    <w:rsid w:val="00AC180D"/>
    <w:rsid w:val="00AC1972"/>
    <w:rsid w:val="00AC1D5A"/>
    <w:rsid w:val="00AC1E01"/>
    <w:rsid w:val="00AC2A78"/>
    <w:rsid w:val="00AC2AE0"/>
    <w:rsid w:val="00AC373E"/>
    <w:rsid w:val="00AC3766"/>
    <w:rsid w:val="00AC425B"/>
    <w:rsid w:val="00AC4A26"/>
    <w:rsid w:val="00AC4FC9"/>
    <w:rsid w:val="00AC513D"/>
    <w:rsid w:val="00AC5274"/>
    <w:rsid w:val="00AC5681"/>
    <w:rsid w:val="00AC6333"/>
    <w:rsid w:val="00AC640B"/>
    <w:rsid w:val="00AC6767"/>
    <w:rsid w:val="00AC6936"/>
    <w:rsid w:val="00AC6AE4"/>
    <w:rsid w:val="00AC730C"/>
    <w:rsid w:val="00AC7C0F"/>
    <w:rsid w:val="00AC7CD6"/>
    <w:rsid w:val="00AD052F"/>
    <w:rsid w:val="00AD0EF1"/>
    <w:rsid w:val="00AD141D"/>
    <w:rsid w:val="00AD1459"/>
    <w:rsid w:val="00AD17D7"/>
    <w:rsid w:val="00AD18CF"/>
    <w:rsid w:val="00AD1E81"/>
    <w:rsid w:val="00AD1F40"/>
    <w:rsid w:val="00AD28F5"/>
    <w:rsid w:val="00AD2BDD"/>
    <w:rsid w:val="00AD49BC"/>
    <w:rsid w:val="00AD4F83"/>
    <w:rsid w:val="00AD5759"/>
    <w:rsid w:val="00AD5A0A"/>
    <w:rsid w:val="00AD5A6D"/>
    <w:rsid w:val="00AD654C"/>
    <w:rsid w:val="00AD6CE7"/>
    <w:rsid w:val="00AD7ADA"/>
    <w:rsid w:val="00AD7E37"/>
    <w:rsid w:val="00AD7EDB"/>
    <w:rsid w:val="00AE0BA8"/>
    <w:rsid w:val="00AE151A"/>
    <w:rsid w:val="00AE15E0"/>
    <w:rsid w:val="00AE24C2"/>
    <w:rsid w:val="00AE25A2"/>
    <w:rsid w:val="00AE28D0"/>
    <w:rsid w:val="00AE28DF"/>
    <w:rsid w:val="00AE2E0B"/>
    <w:rsid w:val="00AE3126"/>
    <w:rsid w:val="00AE31C6"/>
    <w:rsid w:val="00AE3615"/>
    <w:rsid w:val="00AE3C8A"/>
    <w:rsid w:val="00AE3E49"/>
    <w:rsid w:val="00AE3F38"/>
    <w:rsid w:val="00AE5814"/>
    <w:rsid w:val="00AE5A36"/>
    <w:rsid w:val="00AE6104"/>
    <w:rsid w:val="00AE633C"/>
    <w:rsid w:val="00AE6767"/>
    <w:rsid w:val="00AE745E"/>
    <w:rsid w:val="00AE7464"/>
    <w:rsid w:val="00AE7B67"/>
    <w:rsid w:val="00AE7C1B"/>
    <w:rsid w:val="00AE7DDE"/>
    <w:rsid w:val="00AF0350"/>
    <w:rsid w:val="00AF04CA"/>
    <w:rsid w:val="00AF089A"/>
    <w:rsid w:val="00AF151A"/>
    <w:rsid w:val="00AF1D27"/>
    <w:rsid w:val="00AF2B6A"/>
    <w:rsid w:val="00AF335A"/>
    <w:rsid w:val="00AF3714"/>
    <w:rsid w:val="00AF37E2"/>
    <w:rsid w:val="00AF4303"/>
    <w:rsid w:val="00AF47A7"/>
    <w:rsid w:val="00AF4DBA"/>
    <w:rsid w:val="00AF4E12"/>
    <w:rsid w:val="00AF6381"/>
    <w:rsid w:val="00AF6676"/>
    <w:rsid w:val="00AF7318"/>
    <w:rsid w:val="00AF7E79"/>
    <w:rsid w:val="00B00B69"/>
    <w:rsid w:val="00B01651"/>
    <w:rsid w:val="00B019B9"/>
    <w:rsid w:val="00B01EB0"/>
    <w:rsid w:val="00B01F04"/>
    <w:rsid w:val="00B01F71"/>
    <w:rsid w:val="00B027A6"/>
    <w:rsid w:val="00B02B06"/>
    <w:rsid w:val="00B02FAB"/>
    <w:rsid w:val="00B03109"/>
    <w:rsid w:val="00B03132"/>
    <w:rsid w:val="00B04407"/>
    <w:rsid w:val="00B0488A"/>
    <w:rsid w:val="00B04A17"/>
    <w:rsid w:val="00B04D65"/>
    <w:rsid w:val="00B04E37"/>
    <w:rsid w:val="00B05667"/>
    <w:rsid w:val="00B05702"/>
    <w:rsid w:val="00B06417"/>
    <w:rsid w:val="00B07317"/>
    <w:rsid w:val="00B0768E"/>
    <w:rsid w:val="00B0A545"/>
    <w:rsid w:val="00B10182"/>
    <w:rsid w:val="00B10442"/>
    <w:rsid w:val="00B10A40"/>
    <w:rsid w:val="00B10DF5"/>
    <w:rsid w:val="00B11C99"/>
    <w:rsid w:val="00B11E9F"/>
    <w:rsid w:val="00B12394"/>
    <w:rsid w:val="00B12CC8"/>
    <w:rsid w:val="00B13035"/>
    <w:rsid w:val="00B1386B"/>
    <w:rsid w:val="00B13AEB"/>
    <w:rsid w:val="00B13F59"/>
    <w:rsid w:val="00B140AD"/>
    <w:rsid w:val="00B14AA3"/>
    <w:rsid w:val="00B15294"/>
    <w:rsid w:val="00B1531A"/>
    <w:rsid w:val="00B1597E"/>
    <w:rsid w:val="00B1654C"/>
    <w:rsid w:val="00B168EF"/>
    <w:rsid w:val="00B16B1F"/>
    <w:rsid w:val="00B16B34"/>
    <w:rsid w:val="00B16C06"/>
    <w:rsid w:val="00B16CA7"/>
    <w:rsid w:val="00B215A3"/>
    <w:rsid w:val="00B2193E"/>
    <w:rsid w:val="00B21B27"/>
    <w:rsid w:val="00B21E36"/>
    <w:rsid w:val="00B21E95"/>
    <w:rsid w:val="00B22792"/>
    <w:rsid w:val="00B22D0F"/>
    <w:rsid w:val="00B22E45"/>
    <w:rsid w:val="00B22E7D"/>
    <w:rsid w:val="00B235D7"/>
    <w:rsid w:val="00B24473"/>
    <w:rsid w:val="00B248D2"/>
    <w:rsid w:val="00B24FAC"/>
    <w:rsid w:val="00B24FB4"/>
    <w:rsid w:val="00B25FEA"/>
    <w:rsid w:val="00B26343"/>
    <w:rsid w:val="00B26D1D"/>
    <w:rsid w:val="00B26F1E"/>
    <w:rsid w:val="00B30C03"/>
    <w:rsid w:val="00B30E7A"/>
    <w:rsid w:val="00B30E8E"/>
    <w:rsid w:val="00B31A8C"/>
    <w:rsid w:val="00B31A90"/>
    <w:rsid w:val="00B31C2C"/>
    <w:rsid w:val="00B31E7D"/>
    <w:rsid w:val="00B323B4"/>
    <w:rsid w:val="00B32C8B"/>
    <w:rsid w:val="00B32CF7"/>
    <w:rsid w:val="00B32E45"/>
    <w:rsid w:val="00B33B60"/>
    <w:rsid w:val="00B36107"/>
    <w:rsid w:val="00B361F3"/>
    <w:rsid w:val="00B36561"/>
    <w:rsid w:val="00B3705C"/>
    <w:rsid w:val="00B37D65"/>
    <w:rsid w:val="00B38747"/>
    <w:rsid w:val="00B4086E"/>
    <w:rsid w:val="00B408B0"/>
    <w:rsid w:val="00B41844"/>
    <w:rsid w:val="00B41C8E"/>
    <w:rsid w:val="00B420EA"/>
    <w:rsid w:val="00B425D9"/>
    <w:rsid w:val="00B42B1C"/>
    <w:rsid w:val="00B42C8C"/>
    <w:rsid w:val="00B4420C"/>
    <w:rsid w:val="00B4479C"/>
    <w:rsid w:val="00B44845"/>
    <w:rsid w:val="00B44A73"/>
    <w:rsid w:val="00B44C26"/>
    <w:rsid w:val="00B45055"/>
    <w:rsid w:val="00B4511F"/>
    <w:rsid w:val="00B452ED"/>
    <w:rsid w:val="00B46955"/>
    <w:rsid w:val="00B46C8F"/>
    <w:rsid w:val="00B46CCA"/>
    <w:rsid w:val="00B47283"/>
    <w:rsid w:val="00B472F8"/>
    <w:rsid w:val="00B51711"/>
    <w:rsid w:val="00B51F14"/>
    <w:rsid w:val="00B52430"/>
    <w:rsid w:val="00B524B8"/>
    <w:rsid w:val="00B52C0B"/>
    <w:rsid w:val="00B52F88"/>
    <w:rsid w:val="00B52FCD"/>
    <w:rsid w:val="00B533D0"/>
    <w:rsid w:val="00B54530"/>
    <w:rsid w:val="00B5482C"/>
    <w:rsid w:val="00B54E13"/>
    <w:rsid w:val="00B54F5E"/>
    <w:rsid w:val="00B551AA"/>
    <w:rsid w:val="00B551BF"/>
    <w:rsid w:val="00B55C54"/>
    <w:rsid w:val="00B564A1"/>
    <w:rsid w:val="00B567D2"/>
    <w:rsid w:val="00B56C2F"/>
    <w:rsid w:val="00B56DB0"/>
    <w:rsid w:val="00B5764F"/>
    <w:rsid w:val="00B579E8"/>
    <w:rsid w:val="00B57C37"/>
    <w:rsid w:val="00B57FD7"/>
    <w:rsid w:val="00B60047"/>
    <w:rsid w:val="00B605A6"/>
    <w:rsid w:val="00B60A42"/>
    <w:rsid w:val="00B61141"/>
    <w:rsid w:val="00B61479"/>
    <w:rsid w:val="00B61C30"/>
    <w:rsid w:val="00B61E33"/>
    <w:rsid w:val="00B61FC4"/>
    <w:rsid w:val="00B620A3"/>
    <w:rsid w:val="00B64F13"/>
    <w:rsid w:val="00B67020"/>
    <w:rsid w:val="00B67DA6"/>
    <w:rsid w:val="00B6E2C6"/>
    <w:rsid w:val="00B7009F"/>
    <w:rsid w:val="00B70361"/>
    <w:rsid w:val="00B70C3E"/>
    <w:rsid w:val="00B70E2E"/>
    <w:rsid w:val="00B70F93"/>
    <w:rsid w:val="00B714F9"/>
    <w:rsid w:val="00B71855"/>
    <w:rsid w:val="00B72435"/>
    <w:rsid w:val="00B724CE"/>
    <w:rsid w:val="00B72802"/>
    <w:rsid w:val="00B736F1"/>
    <w:rsid w:val="00B73725"/>
    <w:rsid w:val="00B739B4"/>
    <w:rsid w:val="00B74905"/>
    <w:rsid w:val="00B76DA2"/>
    <w:rsid w:val="00B76FD7"/>
    <w:rsid w:val="00B77615"/>
    <w:rsid w:val="00B77F5D"/>
    <w:rsid w:val="00B77FAD"/>
    <w:rsid w:val="00B809BC"/>
    <w:rsid w:val="00B80D6B"/>
    <w:rsid w:val="00B81608"/>
    <w:rsid w:val="00B82204"/>
    <w:rsid w:val="00B82C39"/>
    <w:rsid w:val="00B82C82"/>
    <w:rsid w:val="00B83643"/>
    <w:rsid w:val="00B844C4"/>
    <w:rsid w:val="00B84B6B"/>
    <w:rsid w:val="00B85972"/>
    <w:rsid w:val="00B86731"/>
    <w:rsid w:val="00B868CB"/>
    <w:rsid w:val="00B86930"/>
    <w:rsid w:val="00B86FA2"/>
    <w:rsid w:val="00B86FFC"/>
    <w:rsid w:val="00B87A03"/>
    <w:rsid w:val="00B90076"/>
    <w:rsid w:val="00B9025D"/>
    <w:rsid w:val="00B91579"/>
    <w:rsid w:val="00B91FA5"/>
    <w:rsid w:val="00B924ED"/>
    <w:rsid w:val="00B926F2"/>
    <w:rsid w:val="00B92CFD"/>
    <w:rsid w:val="00B92E75"/>
    <w:rsid w:val="00B93313"/>
    <w:rsid w:val="00B939CD"/>
    <w:rsid w:val="00B93D10"/>
    <w:rsid w:val="00B94478"/>
    <w:rsid w:val="00B94798"/>
    <w:rsid w:val="00B94BB1"/>
    <w:rsid w:val="00B9645A"/>
    <w:rsid w:val="00B96B57"/>
    <w:rsid w:val="00B96F2C"/>
    <w:rsid w:val="00B9772C"/>
    <w:rsid w:val="00B97B8B"/>
    <w:rsid w:val="00BA040D"/>
    <w:rsid w:val="00BA075C"/>
    <w:rsid w:val="00BA1454"/>
    <w:rsid w:val="00BA1546"/>
    <w:rsid w:val="00BA1695"/>
    <w:rsid w:val="00BA1F75"/>
    <w:rsid w:val="00BA1FDB"/>
    <w:rsid w:val="00BA271E"/>
    <w:rsid w:val="00BA2736"/>
    <w:rsid w:val="00BA27AE"/>
    <w:rsid w:val="00BA28D6"/>
    <w:rsid w:val="00BA3F0A"/>
    <w:rsid w:val="00BA3F78"/>
    <w:rsid w:val="00BA3F8A"/>
    <w:rsid w:val="00BA4CB3"/>
    <w:rsid w:val="00BA5271"/>
    <w:rsid w:val="00BA577B"/>
    <w:rsid w:val="00BA5C5A"/>
    <w:rsid w:val="00BA62EC"/>
    <w:rsid w:val="00BA641D"/>
    <w:rsid w:val="00BA6912"/>
    <w:rsid w:val="00BA70E0"/>
    <w:rsid w:val="00BA76BF"/>
    <w:rsid w:val="00BA77DD"/>
    <w:rsid w:val="00BB06BD"/>
    <w:rsid w:val="00BB0725"/>
    <w:rsid w:val="00BB0938"/>
    <w:rsid w:val="00BB10B0"/>
    <w:rsid w:val="00BB1CBE"/>
    <w:rsid w:val="00BB259A"/>
    <w:rsid w:val="00BB25BE"/>
    <w:rsid w:val="00BB2A4C"/>
    <w:rsid w:val="00BB2DE4"/>
    <w:rsid w:val="00BB38A4"/>
    <w:rsid w:val="00BB397E"/>
    <w:rsid w:val="00BB3991"/>
    <w:rsid w:val="00BB3C16"/>
    <w:rsid w:val="00BB4423"/>
    <w:rsid w:val="00BB50BE"/>
    <w:rsid w:val="00BB546D"/>
    <w:rsid w:val="00BB64A5"/>
    <w:rsid w:val="00BB6C24"/>
    <w:rsid w:val="00BB7D38"/>
    <w:rsid w:val="00BB7E73"/>
    <w:rsid w:val="00BC02E2"/>
    <w:rsid w:val="00BC0312"/>
    <w:rsid w:val="00BC0482"/>
    <w:rsid w:val="00BC0C3F"/>
    <w:rsid w:val="00BC0D6F"/>
    <w:rsid w:val="00BC0E23"/>
    <w:rsid w:val="00BC147A"/>
    <w:rsid w:val="00BC14E2"/>
    <w:rsid w:val="00BC24A8"/>
    <w:rsid w:val="00BC24C9"/>
    <w:rsid w:val="00BC253F"/>
    <w:rsid w:val="00BC3001"/>
    <w:rsid w:val="00BC3030"/>
    <w:rsid w:val="00BC495A"/>
    <w:rsid w:val="00BC4CDE"/>
    <w:rsid w:val="00BC56AB"/>
    <w:rsid w:val="00BC5D63"/>
    <w:rsid w:val="00BC6429"/>
    <w:rsid w:val="00BC6BE1"/>
    <w:rsid w:val="00BC721C"/>
    <w:rsid w:val="00BD05C8"/>
    <w:rsid w:val="00BD08CA"/>
    <w:rsid w:val="00BD0CD6"/>
    <w:rsid w:val="00BD0F93"/>
    <w:rsid w:val="00BD10EA"/>
    <w:rsid w:val="00BD14D2"/>
    <w:rsid w:val="00BD1D3A"/>
    <w:rsid w:val="00BD1EA6"/>
    <w:rsid w:val="00BD30DC"/>
    <w:rsid w:val="00BD373E"/>
    <w:rsid w:val="00BD3CCF"/>
    <w:rsid w:val="00BD3E5B"/>
    <w:rsid w:val="00BD4430"/>
    <w:rsid w:val="00BD4CA9"/>
    <w:rsid w:val="00BD527A"/>
    <w:rsid w:val="00BD535F"/>
    <w:rsid w:val="00BD58DE"/>
    <w:rsid w:val="00BD5E40"/>
    <w:rsid w:val="00BD6365"/>
    <w:rsid w:val="00BD677C"/>
    <w:rsid w:val="00BD68F6"/>
    <w:rsid w:val="00BD6FB3"/>
    <w:rsid w:val="00BD76D5"/>
    <w:rsid w:val="00BD7AAE"/>
    <w:rsid w:val="00BD7C01"/>
    <w:rsid w:val="00BE0222"/>
    <w:rsid w:val="00BE06DD"/>
    <w:rsid w:val="00BE0748"/>
    <w:rsid w:val="00BE101A"/>
    <w:rsid w:val="00BE10DF"/>
    <w:rsid w:val="00BE151A"/>
    <w:rsid w:val="00BE1751"/>
    <w:rsid w:val="00BE1918"/>
    <w:rsid w:val="00BE1B75"/>
    <w:rsid w:val="00BE2155"/>
    <w:rsid w:val="00BE217A"/>
    <w:rsid w:val="00BE2507"/>
    <w:rsid w:val="00BE25F1"/>
    <w:rsid w:val="00BE2DEF"/>
    <w:rsid w:val="00BE34AE"/>
    <w:rsid w:val="00BE3595"/>
    <w:rsid w:val="00BE359D"/>
    <w:rsid w:val="00BE3937"/>
    <w:rsid w:val="00BE3E5F"/>
    <w:rsid w:val="00BE41C0"/>
    <w:rsid w:val="00BE4630"/>
    <w:rsid w:val="00BE4C15"/>
    <w:rsid w:val="00BE5100"/>
    <w:rsid w:val="00BE553E"/>
    <w:rsid w:val="00BE63BC"/>
    <w:rsid w:val="00BE6FAA"/>
    <w:rsid w:val="00BE735D"/>
    <w:rsid w:val="00BE7BEB"/>
    <w:rsid w:val="00BED34C"/>
    <w:rsid w:val="00BF0E93"/>
    <w:rsid w:val="00BF0F12"/>
    <w:rsid w:val="00BF103A"/>
    <w:rsid w:val="00BF1DAF"/>
    <w:rsid w:val="00BF1E6C"/>
    <w:rsid w:val="00BF2427"/>
    <w:rsid w:val="00BF24B9"/>
    <w:rsid w:val="00BF26B1"/>
    <w:rsid w:val="00BF2B66"/>
    <w:rsid w:val="00BF2CBE"/>
    <w:rsid w:val="00BF2D5D"/>
    <w:rsid w:val="00BF3BB1"/>
    <w:rsid w:val="00BF3EE0"/>
    <w:rsid w:val="00BF454A"/>
    <w:rsid w:val="00BF4CFC"/>
    <w:rsid w:val="00BF5866"/>
    <w:rsid w:val="00BF5B7E"/>
    <w:rsid w:val="00BF5BF6"/>
    <w:rsid w:val="00BF61FC"/>
    <w:rsid w:val="00BF6216"/>
    <w:rsid w:val="00BF62F6"/>
    <w:rsid w:val="00BF6900"/>
    <w:rsid w:val="00BF71ED"/>
    <w:rsid w:val="00BF7524"/>
    <w:rsid w:val="00C00124"/>
    <w:rsid w:val="00C001D3"/>
    <w:rsid w:val="00C0070C"/>
    <w:rsid w:val="00C008AC"/>
    <w:rsid w:val="00C00E77"/>
    <w:rsid w:val="00C01717"/>
    <w:rsid w:val="00C01AF8"/>
    <w:rsid w:val="00C01EDE"/>
    <w:rsid w:val="00C023B2"/>
    <w:rsid w:val="00C02541"/>
    <w:rsid w:val="00C028E9"/>
    <w:rsid w:val="00C02ECC"/>
    <w:rsid w:val="00C03FE9"/>
    <w:rsid w:val="00C04AD7"/>
    <w:rsid w:val="00C04EBD"/>
    <w:rsid w:val="00C05A59"/>
    <w:rsid w:val="00C05B50"/>
    <w:rsid w:val="00C05B81"/>
    <w:rsid w:val="00C05BD9"/>
    <w:rsid w:val="00C06142"/>
    <w:rsid w:val="00C064DA"/>
    <w:rsid w:val="00C06D75"/>
    <w:rsid w:val="00C06E59"/>
    <w:rsid w:val="00C075C9"/>
    <w:rsid w:val="00C078BF"/>
    <w:rsid w:val="00C07CC6"/>
    <w:rsid w:val="00C106B6"/>
    <w:rsid w:val="00C10A52"/>
    <w:rsid w:val="00C10AF9"/>
    <w:rsid w:val="00C10BCA"/>
    <w:rsid w:val="00C10C52"/>
    <w:rsid w:val="00C10CA1"/>
    <w:rsid w:val="00C10EAB"/>
    <w:rsid w:val="00C117A2"/>
    <w:rsid w:val="00C120AB"/>
    <w:rsid w:val="00C1248B"/>
    <w:rsid w:val="00C124CE"/>
    <w:rsid w:val="00C1258E"/>
    <w:rsid w:val="00C1275C"/>
    <w:rsid w:val="00C12C02"/>
    <w:rsid w:val="00C1320C"/>
    <w:rsid w:val="00C133A7"/>
    <w:rsid w:val="00C13A4B"/>
    <w:rsid w:val="00C14153"/>
    <w:rsid w:val="00C1445D"/>
    <w:rsid w:val="00C1470B"/>
    <w:rsid w:val="00C148DE"/>
    <w:rsid w:val="00C16358"/>
    <w:rsid w:val="00C1762F"/>
    <w:rsid w:val="00C177BA"/>
    <w:rsid w:val="00C17A5B"/>
    <w:rsid w:val="00C2021F"/>
    <w:rsid w:val="00C20BDE"/>
    <w:rsid w:val="00C20EE2"/>
    <w:rsid w:val="00C224BA"/>
    <w:rsid w:val="00C227E8"/>
    <w:rsid w:val="00C22D38"/>
    <w:rsid w:val="00C22EA1"/>
    <w:rsid w:val="00C2318E"/>
    <w:rsid w:val="00C231B6"/>
    <w:rsid w:val="00C233AF"/>
    <w:rsid w:val="00C237F2"/>
    <w:rsid w:val="00C23855"/>
    <w:rsid w:val="00C23CB8"/>
    <w:rsid w:val="00C23E73"/>
    <w:rsid w:val="00C24141"/>
    <w:rsid w:val="00C24653"/>
    <w:rsid w:val="00C26008"/>
    <w:rsid w:val="00C26050"/>
    <w:rsid w:val="00C26AE0"/>
    <w:rsid w:val="00C27F52"/>
    <w:rsid w:val="00C30A6A"/>
    <w:rsid w:val="00C30DBF"/>
    <w:rsid w:val="00C30F49"/>
    <w:rsid w:val="00C312D2"/>
    <w:rsid w:val="00C31635"/>
    <w:rsid w:val="00C31720"/>
    <w:rsid w:val="00C31FC0"/>
    <w:rsid w:val="00C32079"/>
    <w:rsid w:val="00C32927"/>
    <w:rsid w:val="00C3294E"/>
    <w:rsid w:val="00C32B75"/>
    <w:rsid w:val="00C32F3A"/>
    <w:rsid w:val="00C33307"/>
    <w:rsid w:val="00C33630"/>
    <w:rsid w:val="00C339BB"/>
    <w:rsid w:val="00C34384"/>
    <w:rsid w:val="00C35060"/>
    <w:rsid w:val="00C350C2"/>
    <w:rsid w:val="00C35C5B"/>
    <w:rsid w:val="00C35DCF"/>
    <w:rsid w:val="00C36735"/>
    <w:rsid w:val="00C36803"/>
    <w:rsid w:val="00C36C3C"/>
    <w:rsid w:val="00C374FA"/>
    <w:rsid w:val="00C37A55"/>
    <w:rsid w:val="00C40706"/>
    <w:rsid w:val="00C4117D"/>
    <w:rsid w:val="00C41A80"/>
    <w:rsid w:val="00C4207E"/>
    <w:rsid w:val="00C4238A"/>
    <w:rsid w:val="00C4252D"/>
    <w:rsid w:val="00C43028"/>
    <w:rsid w:val="00C430DE"/>
    <w:rsid w:val="00C4371E"/>
    <w:rsid w:val="00C44BCE"/>
    <w:rsid w:val="00C44E07"/>
    <w:rsid w:val="00C452A8"/>
    <w:rsid w:val="00C453C4"/>
    <w:rsid w:val="00C4545F"/>
    <w:rsid w:val="00C454AF"/>
    <w:rsid w:val="00C45925"/>
    <w:rsid w:val="00C46254"/>
    <w:rsid w:val="00C464B4"/>
    <w:rsid w:val="00C466B1"/>
    <w:rsid w:val="00C46C0B"/>
    <w:rsid w:val="00C46CB5"/>
    <w:rsid w:val="00C46E9F"/>
    <w:rsid w:val="00C50FC5"/>
    <w:rsid w:val="00C51FB9"/>
    <w:rsid w:val="00C521EA"/>
    <w:rsid w:val="00C52C8F"/>
    <w:rsid w:val="00C53476"/>
    <w:rsid w:val="00C53B41"/>
    <w:rsid w:val="00C54155"/>
    <w:rsid w:val="00C54715"/>
    <w:rsid w:val="00C55488"/>
    <w:rsid w:val="00C5570E"/>
    <w:rsid w:val="00C562A2"/>
    <w:rsid w:val="00C563C3"/>
    <w:rsid w:val="00C572EB"/>
    <w:rsid w:val="00C5753B"/>
    <w:rsid w:val="00C57C7E"/>
    <w:rsid w:val="00C609AC"/>
    <w:rsid w:val="00C60CD3"/>
    <w:rsid w:val="00C61356"/>
    <w:rsid w:val="00C61997"/>
    <w:rsid w:val="00C61EAC"/>
    <w:rsid w:val="00C61EF2"/>
    <w:rsid w:val="00C62885"/>
    <w:rsid w:val="00C63E5A"/>
    <w:rsid w:val="00C6417E"/>
    <w:rsid w:val="00C65266"/>
    <w:rsid w:val="00C6550F"/>
    <w:rsid w:val="00C661FA"/>
    <w:rsid w:val="00C664C2"/>
    <w:rsid w:val="00C66565"/>
    <w:rsid w:val="00C66D68"/>
    <w:rsid w:val="00C67EA9"/>
    <w:rsid w:val="00C67F88"/>
    <w:rsid w:val="00C7035F"/>
    <w:rsid w:val="00C70D57"/>
    <w:rsid w:val="00C70E23"/>
    <w:rsid w:val="00C71467"/>
    <w:rsid w:val="00C7148D"/>
    <w:rsid w:val="00C718BF"/>
    <w:rsid w:val="00C71A7A"/>
    <w:rsid w:val="00C71BC8"/>
    <w:rsid w:val="00C71C4F"/>
    <w:rsid w:val="00C72508"/>
    <w:rsid w:val="00C72BEE"/>
    <w:rsid w:val="00C7376C"/>
    <w:rsid w:val="00C73EE7"/>
    <w:rsid w:val="00C7408D"/>
    <w:rsid w:val="00C7426D"/>
    <w:rsid w:val="00C747D9"/>
    <w:rsid w:val="00C74888"/>
    <w:rsid w:val="00C74B65"/>
    <w:rsid w:val="00C750D5"/>
    <w:rsid w:val="00C758EA"/>
    <w:rsid w:val="00C75DAE"/>
    <w:rsid w:val="00C76B91"/>
    <w:rsid w:val="00C7726A"/>
    <w:rsid w:val="00C772EE"/>
    <w:rsid w:val="00C77466"/>
    <w:rsid w:val="00C775C7"/>
    <w:rsid w:val="00C7F5E6"/>
    <w:rsid w:val="00C80A3F"/>
    <w:rsid w:val="00C80F0B"/>
    <w:rsid w:val="00C81136"/>
    <w:rsid w:val="00C81A15"/>
    <w:rsid w:val="00C81A9E"/>
    <w:rsid w:val="00C821B9"/>
    <w:rsid w:val="00C8233B"/>
    <w:rsid w:val="00C82624"/>
    <w:rsid w:val="00C83B15"/>
    <w:rsid w:val="00C83B2D"/>
    <w:rsid w:val="00C844B0"/>
    <w:rsid w:val="00C8577C"/>
    <w:rsid w:val="00C861E9"/>
    <w:rsid w:val="00C86238"/>
    <w:rsid w:val="00C879C6"/>
    <w:rsid w:val="00C87AD2"/>
    <w:rsid w:val="00C87BB7"/>
    <w:rsid w:val="00C87D10"/>
    <w:rsid w:val="00C87FA5"/>
    <w:rsid w:val="00C9008A"/>
    <w:rsid w:val="00C900BF"/>
    <w:rsid w:val="00C90A93"/>
    <w:rsid w:val="00C90BED"/>
    <w:rsid w:val="00C913B3"/>
    <w:rsid w:val="00C91C48"/>
    <w:rsid w:val="00C92116"/>
    <w:rsid w:val="00C92320"/>
    <w:rsid w:val="00C9232E"/>
    <w:rsid w:val="00C92708"/>
    <w:rsid w:val="00C9284E"/>
    <w:rsid w:val="00C93438"/>
    <w:rsid w:val="00C944AD"/>
    <w:rsid w:val="00C94A7E"/>
    <w:rsid w:val="00C9514D"/>
    <w:rsid w:val="00C95623"/>
    <w:rsid w:val="00C95939"/>
    <w:rsid w:val="00C9626A"/>
    <w:rsid w:val="00C96A96"/>
    <w:rsid w:val="00C97D8E"/>
    <w:rsid w:val="00C97EE9"/>
    <w:rsid w:val="00CA01D7"/>
    <w:rsid w:val="00CA11F4"/>
    <w:rsid w:val="00CA12C6"/>
    <w:rsid w:val="00CA1779"/>
    <w:rsid w:val="00CA1AB4"/>
    <w:rsid w:val="00CA1AB9"/>
    <w:rsid w:val="00CA1FF2"/>
    <w:rsid w:val="00CA3906"/>
    <w:rsid w:val="00CA3AD6"/>
    <w:rsid w:val="00CA3B8C"/>
    <w:rsid w:val="00CA460C"/>
    <w:rsid w:val="00CA48D0"/>
    <w:rsid w:val="00CA4FC5"/>
    <w:rsid w:val="00CA55F8"/>
    <w:rsid w:val="00CA57ED"/>
    <w:rsid w:val="00CA5C1E"/>
    <w:rsid w:val="00CA67F0"/>
    <w:rsid w:val="00CA6B06"/>
    <w:rsid w:val="00CA6D45"/>
    <w:rsid w:val="00CA75E6"/>
    <w:rsid w:val="00CA7863"/>
    <w:rsid w:val="00CB09E9"/>
    <w:rsid w:val="00CB12A8"/>
    <w:rsid w:val="00CB2C00"/>
    <w:rsid w:val="00CB2F20"/>
    <w:rsid w:val="00CB3052"/>
    <w:rsid w:val="00CB31EA"/>
    <w:rsid w:val="00CB32DE"/>
    <w:rsid w:val="00CB33CB"/>
    <w:rsid w:val="00CB3563"/>
    <w:rsid w:val="00CB3583"/>
    <w:rsid w:val="00CB3954"/>
    <w:rsid w:val="00CB3E4C"/>
    <w:rsid w:val="00CB3EF8"/>
    <w:rsid w:val="00CB45FE"/>
    <w:rsid w:val="00CB480B"/>
    <w:rsid w:val="00CB48D8"/>
    <w:rsid w:val="00CB4A68"/>
    <w:rsid w:val="00CB4FC6"/>
    <w:rsid w:val="00CB57EC"/>
    <w:rsid w:val="00CB5FD2"/>
    <w:rsid w:val="00CB607D"/>
    <w:rsid w:val="00CB6082"/>
    <w:rsid w:val="00CB656F"/>
    <w:rsid w:val="00CB68D0"/>
    <w:rsid w:val="00CB7268"/>
    <w:rsid w:val="00CB75A1"/>
    <w:rsid w:val="00CB7CCF"/>
    <w:rsid w:val="00CB7D37"/>
    <w:rsid w:val="00CC0DCC"/>
    <w:rsid w:val="00CC0DF7"/>
    <w:rsid w:val="00CC1647"/>
    <w:rsid w:val="00CC195E"/>
    <w:rsid w:val="00CC1B11"/>
    <w:rsid w:val="00CC2697"/>
    <w:rsid w:val="00CC3536"/>
    <w:rsid w:val="00CC3CA9"/>
    <w:rsid w:val="00CC4010"/>
    <w:rsid w:val="00CC43BE"/>
    <w:rsid w:val="00CC46B1"/>
    <w:rsid w:val="00CC6060"/>
    <w:rsid w:val="00CC6D58"/>
    <w:rsid w:val="00CC7427"/>
    <w:rsid w:val="00CC7785"/>
    <w:rsid w:val="00CD098B"/>
    <w:rsid w:val="00CD19AD"/>
    <w:rsid w:val="00CD1D47"/>
    <w:rsid w:val="00CD2785"/>
    <w:rsid w:val="00CD2879"/>
    <w:rsid w:val="00CD2B9A"/>
    <w:rsid w:val="00CD475D"/>
    <w:rsid w:val="00CD49A1"/>
    <w:rsid w:val="00CD49E3"/>
    <w:rsid w:val="00CD5D8A"/>
    <w:rsid w:val="00CD5E03"/>
    <w:rsid w:val="00CD5FA4"/>
    <w:rsid w:val="00CD627B"/>
    <w:rsid w:val="00CD6A53"/>
    <w:rsid w:val="00CD6D9B"/>
    <w:rsid w:val="00CD7121"/>
    <w:rsid w:val="00CD73D8"/>
    <w:rsid w:val="00CE006A"/>
    <w:rsid w:val="00CE0979"/>
    <w:rsid w:val="00CE128A"/>
    <w:rsid w:val="00CE1CD1"/>
    <w:rsid w:val="00CE2D9D"/>
    <w:rsid w:val="00CE3F10"/>
    <w:rsid w:val="00CE41AC"/>
    <w:rsid w:val="00CE41C2"/>
    <w:rsid w:val="00CE4639"/>
    <w:rsid w:val="00CE4C13"/>
    <w:rsid w:val="00CE5450"/>
    <w:rsid w:val="00CE55DD"/>
    <w:rsid w:val="00CE58E5"/>
    <w:rsid w:val="00CE5A3D"/>
    <w:rsid w:val="00CE613F"/>
    <w:rsid w:val="00CE6508"/>
    <w:rsid w:val="00CE66EF"/>
    <w:rsid w:val="00CF026F"/>
    <w:rsid w:val="00CF06A3"/>
    <w:rsid w:val="00CF0E4F"/>
    <w:rsid w:val="00CF0F8A"/>
    <w:rsid w:val="00CF12F8"/>
    <w:rsid w:val="00CF1426"/>
    <w:rsid w:val="00CF167D"/>
    <w:rsid w:val="00CF1760"/>
    <w:rsid w:val="00CF1B3E"/>
    <w:rsid w:val="00CF1EFD"/>
    <w:rsid w:val="00CF22E6"/>
    <w:rsid w:val="00CF24C8"/>
    <w:rsid w:val="00CF2A33"/>
    <w:rsid w:val="00CF2B03"/>
    <w:rsid w:val="00CF2CF0"/>
    <w:rsid w:val="00CF30C9"/>
    <w:rsid w:val="00CF3168"/>
    <w:rsid w:val="00CF3402"/>
    <w:rsid w:val="00CF3F43"/>
    <w:rsid w:val="00CF40B4"/>
    <w:rsid w:val="00CF4109"/>
    <w:rsid w:val="00CF4123"/>
    <w:rsid w:val="00CF47A9"/>
    <w:rsid w:val="00CF5A7A"/>
    <w:rsid w:val="00CF6007"/>
    <w:rsid w:val="00CF60C7"/>
    <w:rsid w:val="00CF6331"/>
    <w:rsid w:val="00CF648D"/>
    <w:rsid w:val="00CF7593"/>
    <w:rsid w:val="00CF7631"/>
    <w:rsid w:val="00D004E3"/>
    <w:rsid w:val="00D00764"/>
    <w:rsid w:val="00D00C57"/>
    <w:rsid w:val="00D00FB2"/>
    <w:rsid w:val="00D01146"/>
    <w:rsid w:val="00D0151D"/>
    <w:rsid w:val="00D01C25"/>
    <w:rsid w:val="00D026BB"/>
    <w:rsid w:val="00D02D71"/>
    <w:rsid w:val="00D03F22"/>
    <w:rsid w:val="00D04231"/>
    <w:rsid w:val="00D0450A"/>
    <w:rsid w:val="00D04F9C"/>
    <w:rsid w:val="00D05785"/>
    <w:rsid w:val="00D05852"/>
    <w:rsid w:val="00D063D9"/>
    <w:rsid w:val="00D07233"/>
    <w:rsid w:val="00D07764"/>
    <w:rsid w:val="00D07A6B"/>
    <w:rsid w:val="00D1039C"/>
    <w:rsid w:val="00D10442"/>
    <w:rsid w:val="00D10529"/>
    <w:rsid w:val="00D10962"/>
    <w:rsid w:val="00D123CF"/>
    <w:rsid w:val="00D12768"/>
    <w:rsid w:val="00D130B2"/>
    <w:rsid w:val="00D1315B"/>
    <w:rsid w:val="00D13BEE"/>
    <w:rsid w:val="00D15130"/>
    <w:rsid w:val="00D155C3"/>
    <w:rsid w:val="00D158B1"/>
    <w:rsid w:val="00D15ACE"/>
    <w:rsid w:val="00D16120"/>
    <w:rsid w:val="00D16193"/>
    <w:rsid w:val="00D1640F"/>
    <w:rsid w:val="00D16FD5"/>
    <w:rsid w:val="00D1788D"/>
    <w:rsid w:val="00D17E9E"/>
    <w:rsid w:val="00D21112"/>
    <w:rsid w:val="00D21399"/>
    <w:rsid w:val="00D2154E"/>
    <w:rsid w:val="00D2167E"/>
    <w:rsid w:val="00D21AAE"/>
    <w:rsid w:val="00D21BB5"/>
    <w:rsid w:val="00D2242C"/>
    <w:rsid w:val="00D22CAC"/>
    <w:rsid w:val="00D23556"/>
    <w:rsid w:val="00D23957"/>
    <w:rsid w:val="00D241A5"/>
    <w:rsid w:val="00D242AA"/>
    <w:rsid w:val="00D24DAD"/>
    <w:rsid w:val="00D2595E"/>
    <w:rsid w:val="00D25C1D"/>
    <w:rsid w:val="00D25E9B"/>
    <w:rsid w:val="00D26447"/>
    <w:rsid w:val="00D267D5"/>
    <w:rsid w:val="00D26EAF"/>
    <w:rsid w:val="00D26F16"/>
    <w:rsid w:val="00D26F1F"/>
    <w:rsid w:val="00D27229"/>
    <w:rsid w:val="00D2733C"/>
    <w:rsid w:val="00D279AF"/>
    <w:rsid w:val="00D27BCB"/>
    <w:rsid w:val="00D27F7E"/>
    <w:rsid w:val="00D30542"/>
    <w:rsid w:val="00D31254"/>
    <w:rsid w:val="00D3157B"/>
    <w:rsid w:val="00D31811"/>
    <w:rsid w:val="00D31A45"/>
    <w:rsid w:val="00D31D6F"/>
    <w:rsid w:val="00D31D86"/>
    <w:rsid w:val="00D31E5D"/>
    <w:rsid w:val="00D32111"/>
    <w:rsid w:val="00D32750"/>
    <w:rsid w:val="00D331EA"/>
    <w:rsid w:val="00D3382F"/>
    <w:rsid w:val="00D33995"/>
    <w:rsid w:val="00D33B90"/>
    <w:rsid w:val="00D341E1"/>
    <w:rsid w:val="00D3513C"/>
    <w:rsid w:val="00D35153"/>
    <w:rsid w:val="00D3561D"/>
    <w:rsid w:val="00D35F10"/>
    <w:rsid w:val="00D37960"/>
    <w:rsid w:val="00D4024E"/>
    <w:rsid w:val="00D405E7"/>
    <w:rsid w:val="00D408BA"/>
    <w:rsid w:val="00D40B52"/>
    <w:rsid w:val="00D413E8"/>
    <w:rsid w:val="00D41E17"/>
    <w:rsid w:val="00D42117"/>
    <w:rsid w:val="00D4213D"/>
    <w:rsid w:val="00D42F83"/>
    <w:rsid w:val="00D43720"/>
    <w:rsid w:val="00D439A5"/>
    <w:rsid w:val="00D442F1"/>
    <w:rsid w:val="00D446E6"/>
    <w:rsid w:val="00D44734"/>
    <w:rsid w:val="00D45CA6"/>
    <w:rsid w:val="00D4635B"/>
    <w:rsid w:val="00D464D9"/>
    <w:rsid w:val="00D476CA"/>
    <w:rsid w:val="00D509DB"/>
    <w:rsid w:val="00D50C30"/>
    <w:rsid w:val="00D51FCD"/>
    <w:rsid w:val="00D52023"/>
    <w:rsid w:val="00D521C7"/>
    <w:rsid w:val="00D53594"/>
    <w:rsid w:val="00D547D1"/>
    <w:rsid w:val="00D54B28"/>
    <w:rsid w:val="00D55244"/>
    <w:rsid w:val="00D55B73"/>
    <w:rsid w:val="00D55C5E"/>
    <w:rsid w:val="00D55C7E"/>
    <w:rsid w:val="00D562F5"/>
    <w:rsid w:val="00D564ED"/>
    <w:rsid w:val="00D56773"/>
    <w:rsid w:val="00D56DD7"/>
    <w:rsid w:val="00D56ED5"/>
    <w:rsid w:val="00D571A1"/>
    <w:rsid w:val="00D57619"/>
    <w:rsid w:val="00D57AE5"/>
    <w:rsid w:val="00D5BC4B"/>
    <w:rsid w:val="00D60415"/>
    <w:rsid w:val="00D60C2B"/>
    <w:rsid w:val="00D61567"/>
    <w:rsid w:val="00D61BA5"/>
    <w:rsid w:val="00D61C70"/>
    <w:rsid w:val="00D62153"/>
    <w:rsid w:val="00D62515"/>
    <w:rsid w:val="00D62A3F"/>
    <w:rsid w:val="00D6319B"/>
    <w:rsid w:val="00D631D1"/>
    <w:rsid w:val="00D634F4"/>
    <w:rsid w:val="00D64580"/>
    <w:rsid w:val="00D6467D"/>
    <w:rsid w:val="00D658A5"/>
    <w:rsid w:val="00D6628E"/>
    <w:rsid w:val="00D66519"/>
    <w:rsid w:val="00D669E1"/>
    <w:rsid w:val="00D6709A"/>
    <w:rsid w:val="00D67935"/>
    <w:rsid w:val="00D67C87"/>
    <w:rsid w:val="00D71D32"/>
    <w:rsid w:val="00D73259"/>
    <w:rsid w:val="00D74EFA"/>
    <w:rsid w:val="00D752D5"/>
    <w:rsid w:val="00D7643E"/>
    <w:rsid w:val="00D80269"/>
    <w:rsid w:val="00D80710"/>
    <w:rsid w:val="00D80DC7"/>
    <w:rsid w:val="00D81450"/>
    <w:rsid w:val="00D8294A"/>
    <w:rsid w:val="00D82F02"/>
    <w:rsid w:val="00D83366"/>
    <w:rsid w:val="00D83F5E"/>
    <w:rsid w:val="00D83F6B"/>
    <w:rsid w:val="00D8403B"/>
    <w:rsid w:val="00D8408C"/>
    <w:rsid w:val="00D8454B"/>
    <w:rsid w:val="00D8467A"/>
    <w:rsid w:val="00D847C5"/>
    <w:rsid w:val="00D8630A"/>
    <w:rsid w:val="00D86E47"/>
    <w:rsid w:val="00D86E79"/>
    <w:rsid w:val="00D86FBB"/>
    <w:rsid w:val="00D8709C"/>
    <w:rsid w:val="00D875B8"/>
    <w:rsid w:val="00D87F06"/>
    <w:rsid w:val="00D9035F"/>
    <w:rsid w:val="00D9039F"/>
    <w:rsid w:val="00D90591"/>
    <w:rsid w:val="00D9061E"/>
    <w:rsid w:val="00D90727"/>
    <w:rsid w:val="00D90EF1"/>
    <w:rsid w:val="00D9124D"/>
    <w:rsid w:val="00D91A41"/>
    <w:rsid w:val="00D92410"/>
    <w:rsid w:val="00D92FDC"/>
    <w:rsid w:val="00D93686"/>
    <w:rsid w:val="00D952C5"/>
    <w:rsid w:val="00D957FE"/>
    <w:rsid w:val="00D9658E"/>
    <w:rsid w:val="00D968E7"/>
    <w:rsid w:val="00D96C3E"/>
    <w:rsid w:val="00D97036"/>
    <w:rsid w:val="00D978F1"/>
    <w:rsid w:val="00DA0405"/>
    <w:rsid w:val="00DA0729"/>
    <w:rsid w:val="00DA0AFD"/>
    <w:rsid w:val="00DA11E6"/>
    <w:rsid w:val="00DA15A3"/>
    <w:rsid w:val="00DA1D7C"/>
    <w:rsid w:val="00DA244A"/>
    <w:rsid w:val="00DA25E2"/>
    <w:rsid w:val="00DA27E8"/>
    <w:rsid w:val="00DA281C"/>
    <w:rsid w:val="00DA3776"/>
    <w:rsid w:val="00DA3E4A"/>
    <w:rsid w:val="00DA4337"/>
    <w:rsid w:val="00DA451F"/>
    <w:rsid w:val="00DA48D2"/>
    <w:rsid w:val="00DA4CD3"/>
    <w:rsid w:val="00DA5094"/>
    <w:rsid w:val="00DA56C8"/>
    <w:rsid w:val="00DA5CB3"/>
    <w:rsid w:val="00DA6860"/>
    <w:rsid w:val="00DA6A0C"/>
    <w:rsid w:val="00DA7150"/>
    <w:rsid w:val="00DA7495"/>
    <w:rsid w:val="00DA7A2D"/>
    <w:rsid w:val="00DA7DF4"/>
    <w:rsid w:val="00DA7F0A"/>
    <w:rsid w:val="00DB1E1F"/>
    <w:rsid w:val="00DB27EF"/>
    <w:rsid w:val="00DB2902"/>
    <w:rsid w:val="00DB2EFF"/>
    <w:rsid w:val="00DB3408"/>
    <w:rsid w:val="00DB358A"/>
    <w:rsid w:val="00DB36C0"/>
    <w:rsid w:val="00DB38BE"/>
    <w:rsid w:val="00DB434F"/>
    <w:rsid w:val="00DB48BA"/>
    <w:rsid w:val="00DB4FA8"/>
    <w:rsid w:val="00DB55AA"/>
    <w:rsid w:val="00DB5DAE"/>
    <w:rsid w:val="00DB6114"/>
    <w:rsid w:val="00DB664A"/>
    <w:rsid w:val="00DB67F5"/>
    <w:rsid w:val="00DB69EB"/>
    <w:rsid w:val="00DB75FC"/>
    <w:rsid w:val="00DB7AA4"/>
    <w:rsid w:val="00DB7BF6"/>
    <w:rsid w:val="00DB7DD9"/>
    <w:rsid w:val="00DBDF96"/>
    <w:rsid w:val="00DC04F9"/>
    <w:rsid w:val="00DC0526"/>
    <w:rsid w:val="00DC09AF"/>
    <w:rsid w:val="00DC0F85"/>
    <w:rsid w:val="00DC1071"/>
    <w:rsid w:val="00DC1745"/>
    <w:rsid w:val="00DC2171"/>
    <w:rsid w:val="00DC234B"/>
    <w:rsid w:val="00DC2791"/>
    <w:rsid w:val="00DC3098"/>
    <w:rsid w:val="00DC4C4B"/>
    <w:rsid w:val="00DC4D2E"/>
    <w:rsid w:val="00DC4D6B"/>
    <w:rsid w:val="00DC4F7B"/>
    <w:rsid w:val="00DC65DF"/>
    <w:rsid w:val="00DC6ACC"/>
    <w:rsid w:val="00DC7C50"/>
    <w:rsid w:val="00DD10BB"/>
    <w:rsid w:val="00DD10E3"/>
    <w:rsid w:val="00DD1B3C"/>
    <w:rsid w:val="00DD1B95"/>
    <w:rsid w:val="00DD2202"/>
    <w:rsid w:val="00DD2479"/>
    <w:rsid w:val="00DD26F9"/>
    <w:rsid w:val="00DD2807"/>
    <w:rsid w:val="00DD2D4F"/>
    <w:rsid w:val="00DD381D"/>
    <w:rsid w:val="00DD3C82"/>
    <w:rsid w:val="00DD43FE"/>
    <w:rsid w:val="00DD481E"/>
    <w:rsid w:val="00DD50AD"/>
    <w:rsid w:val="00DD6A2F"/>
    <w:rsid w:val="00DD6E5F"/>
    <w:rsid w:val="00DD6F9A"/>
    <w:rsid w:val="00DD7100"/>
    <w:rsid w:val="00DD76A2"/>
    <w:rsid w:val="00DE0083"/>
    <w:rsid w:val="00DE06BE"/>
    <w:rsid w:val="00DE0892"/>
    <w:rsid w:val="00DE08B6"/>
    <w:rsid w:val="00DE13A4"/>
    <w:rsid w:val="00DE146D"/>
    <w:rsid w:val="00DE1683"/>
    <w:rsid w:val="00DE173D"/>
    <w:rsid w:val="00DE1CD8"/>
    <w:rsid w:val="00DE2547"/>
    <w:rsid w:val="00DE2ED7"/>
    <w:rsid w:val="00DE3679"/>
    <w:rsid w:val="00DE3E24"/>
    <w:rsid w:val="00DE3F37"/>
    <w:rsid w:val="00DE4CF7"/>
    <w:rsid w:val="00DE53B7"/>
    <w:rsid w:val="00DE5C55"/>
    <w:rsid w:val="00DE6CF9"/>
    <w:rsid w:val="00DE7587"/>
    <w:rsid w:val="00DF0B74"/>
    <w:rsid w:val="00DF0C7D"/>
    <w:rsid w:val="00DF0D77"/>
    <w:rsid w:val="00DF0D86"/>
    <w:rsid w:val="00DF0DB1"/>
    <w:rsid w:val="00DF2340"/>
    <w:rsid w:val="00DF3523"/>
    <w:rsid w:val="00DF35BA"/>
    <w:rsid w:val="00DF3927"/>
    <w:rsid w:val="00DF4126"/>
    <w:rsid w:val="00DF4251"/>
    <w:rsid w:val="00DF4E28"/>
    <w:rsid w:val="00DF4F7B"/>
    <w:rsid w:val="00DF56BC"/>
    <w:rsid w:val="00DF5A60"/>
    <w:rsid w:val="00DF5B82"/>
    <w:rsid w:val="00DF5E00"/>
    <w:rsid w:val="00DF6DDE"/>
    <w:rsid w:val="00DF79AF"/>
    <w:rsid w:val="00E0031B"/>
    <w:rsid w:val="00E00F1E"/>
    <w:rsid w:val="00E01587"/>
    <w:rsid w:val="00E01A3E"/>
    <w:rsid w:val="00E01AF3"/>
    <w:rsid w:val="00E01C0D"/>
    <w:rsid w:val="00E02497"/>
    <w:rsid w:val="00E024F7"/>
    <w:rsid w:val="00E0261A"/>
    <w:rsid w:val="00E026DE"/>
    <w:rsid w:val="00E02842"/>
    <w:rsid w:val="00E030C1"/>
    <w:rsid w:val="00E03D75"/>
    <w:rsid w:val="00E03EA0"/>
    <w:rsid w:val="00E04236"/>
    <w:rsid w:val="00E057E3"/>
    <w:rsid w:val="00E06811"/>
    <w:rsid w:val="00E0749B"/>
    <w:rsid w:val="00E0792B"/>
    <w:rsid w:val="00E07AAF"/>
    <w:rsid w:val="00E103D3"/>
    <w:rsid w:val="00E10657"/>
    <w:rsid w:val="00E107F3"/>
    <w:rsid w:val="00E10F9D"/>
    <w:rsid w:val="00E1218A"/>
    <w:rsid w:val="00E130AC"/>
    <w:rsid w:val="00E134A5"/>
    <w:rsid w:val="00E1388C"/>
    <w:rsid w:val="00E1425E"/>
    <w:rsid w:val="00E1464A"/>
    <w:rsid w:val="00E14840"/>
    <w:rsid w:val="00E14A5E"/>
    <w:rsid w:val="00E14C21"/>
    <w:rsid w:val="00E152EF"/>
    <w:rsid w:val="00E157F3"/>
    <w:rsid w:val="00E15B71"/>
    <w:rsid w:val="00E15DCB"/>
    <w:rsid w:val="00E16D76"/>
    <w:rsid w:val="00E17017"/>
    <w:rsid w:val="00E17D29"/>
    <w:rsid w:val="00E20414"/>
    <w:rsid w:val="00E2104B"/>
    <w:rsid w:val="00E215B6"/>
    <w:rsid w:val="00E215DB"/>
    <w:rsid w:val="00E22132"/>
    <w:rsid w:val="00E22A04"/>
    <w:rsid w:val="00E23B16"/>
    <w:rsid w:val="00E24C03"/>
    <w:rsid w:val="00E251A3"/>
    <w:rsid w:val="00E25AE2"/>
    <w:rsid w:val="00E25B0E"/>
    <w:rsid w:val="00E25C5A"/>
    <w:rsid w:val="00E266C9"/>
    <w:rsid w:val="00E2683C"/>
    <w:rsid w:val="00E269BC"/>
    <w:rsid w:val="00E2757C"/>
    <w:rsid w:val="00E27851"/>
    <w:rsid w:val="00E27AA3"/>
    <w:rsid w:val="00E27F28"/>
    <w:rsid w:val="00E30087"/>
    <w:rsid w:val="00E302D3"/>
    <w:rsid w:val="00E30740"/>
    <w:rsid w:val="00E307C7"/>
    <w:rsid w:val="00E309C5"/>
    <w:rsid w:val="00E311F6"/>
    <w:rsid w:val="00E31BFD"/>
    <w:rsid w:val="00E32B10"/>
    <w:rsid w:val="00E33099"/>
    <w:rsid w:val="00E333B0"/>
    <w:rsid w:val="00E33C20"/>
    <w:rsid w:val="00E33D09"/>
    <w:rsid w:val="00E3496E"/>
    <w:rsid w:val="00E34C14"/>
    <w:rsid w:val="00E34FB6"/>
    <w:rsid w:val="00E35A5E"/>
    <w:rsid w:val="00E35DA8"/>
    <w:rsid w:val="00E36C0E"/>
    <w:rsid w:val="00E36E3E"/>
    <w:rsid w:val="00E36F65"/>
    <w:rsid w:val="00E3784A"/>
    <w:rsid w:val="00E379B7"/>
    <w:rsid w:val="00E37A88"/>
    <w:rsid w:val="00E37E34"/>
    <w:rsid w:val="00E37FD9"/>
    <w:rsid w:val="00E40628"/>
    <w:rsid w:val="00E40E12"/>
    <w:rsid w:val="00E40FED"/>
    <w:rsid w:val="00E41E0A"/>
    <w:rsid w:val="00E42201"/>
    <w:rsid w:val="00E42500"/>
    <w:rsid w:val="00E43CFF"/>
    <w:rsid w:val="00E4414F"/>
    <w:rsid w:val="00E44F81"/>
    <w:rsid w:val="00E461E9"/>
    <w:rsid w:val="00E46463"/>
    <w:rsid w:val="00E4723C"/>
    <w:rsid w:val="00E4773A"/>
    <w:rsid w:val="00E51587"/>
    <w:rsid w:val="00E51787"/>
    <w:rsid w:val="00E51A46"/>
    <w:rsid w:val="00E51A53"/>
    <w:rsid w:val="00E52375"/>
    <w:rsid w:val="00E527FF"/>
    <w:rsid w:val="00E52DE3"/>
    <w:rsid w:val="00E53916"/>
    <w:rsid w:val="00E53DD3"/>
    <w:rsid w:val="00E54017"/>
    <w:rsid w:val="00E54636"/>
    <w:rsid w:val="00E571FB"/>
    <w:rsid w:val="00E57A39"/>
    <w:rsid w:val="00E57EA4"/>
    <w:rsid w:val="00E606E1"/>
    <w:rsid w:val="00E60D28"/>
    <w:rsid w:val="00E61350"/>
    <w:rsid w:val="00E614FC"/>
    <w:rsid w:val="00E6294E"/>
    <w:rsid w:val="00E62D22"/>
    <w:rsid w:val="00E62F98"/>
    <w:rsid w:val="00E6432D"/>
    <w:rsid w:val="00E64895"/>
    <w:rsid w:val="00E64F66"/>
    <w:rsid w:val="00E64FF0"/>
    <w:rsid w:val="00E6564C"/>
    <w:rsid w:val="00E65B9A"/>
    <w:rsid w:val="00E667DA"/>
    <w:rsid w:val="00E671CD"/>
    <w:rsid w:val="00E67784"/>
    <w:rsid w:val="00E70144"/>
    <w:rsid w:val="00E70492"/>
    <w:rsid w:val="00E706BF"/>
    <w:rsid w:val="00E70EFC"/>
    <w:rsid w:val="00E71377"/>
    <w:rsid w:val="00E7192F"/>
    <w:rsid w:val="00E71A83"/>
    <w:rsid w:val="00E71EF0"/>
    <w:rsid w:val="00E725D8"/>
    <w:rsid w:val="00E72707"/>
    <w:rsid w:val="00E727B1"/>
    <w:rsid w:val="00E72A51"/>
    <w:rsid w:val="00E72F63"/>
    <w:rsid w:val="00E731C6"/>
    <w:rsid w:val="00E73B18"/>
    <w:rsid w:val="00E73E04"/>
    <w:rsid w:val="00E7426E"/>
    <w:rsid w:val="00E74C7E"/>
    <w:rsid w:val="00E74F83"/>
    <w:rsid w:val="00E76516"/>
    <w:rsid w:val="00E76DF5"/>
    <w:rsid w:val="00E770A1"/>
    <w:rsid w:val="00E77608"/>
    <w:rsid w:val="00E80109"/>
    <w:rsid w:val="00E8191F"/>
    <w:rsid w:val="00E8198A"/>
    <w:rsid w:val="00E81E6C"/>
    <w:rsid w:val="00E837A5"/>
    <w:rsid w:val="00E84820"/>
    <w:rsid w:val="00E84B2A"/>
    <w:rsid w:val="00E8525C"/>
    <w:rsid w:val="00E85740"/>
    <w:rsid w:val="00E85851"/>
    <w:rsid w:val="00E85A71"/>
    <w:rsid w:val="00E8607F"/>
    <w:rsid w:val="00E86422"/>
    <w:rsid w:val="00E8643F"/>
    <w:rsid w:val="00E869B9"/>
    <w:rsid w:val="00E879FE"/>
    <w:rsid w:val="00E87CE8"/>
    <w:rsid w:val="00E87F54"/>
    <w:rsid w:val="00E8FFE7"/>
    <w:rsid w:val="00E918D5"/>
    <w:rsid w:val="00E924E3"/>
    <w:rsid w:val="00E92C33"/>
    <w:rsid w:val="00E92FFE"/>
    <w:rsid w:val="00E935E6"/>
    <w:rsid w:val="00E93DF6"/>
    <w:rsid w:val="00E9470A"/>
    <w:rsid w:val="00E94887"/>
    <w:rsid w:val="00E949BF"/>
    <w:rsid w:val="00E952EC"/>
    <w:rsid w:val="00E957AF"/>
    <w:rsid w:val="00E95FC7"/>
    <w:rsid w:val="00E963CC"/>
    <w:rsid w:val="00E96DAC"/>
    <w:rsid w:val="00EA0376"/>
    <w:rsid w:val="00EA0507"/>
    <w:rsid w:val="00EA0709"/>
    <w:rsid w:val="00EA1A8C"/>
    <w:rsid w:val="00EA1CFA"/>
    <w:rsid w:val="00EA240F"/>
    <w:rsid w:val="00EA3E8D"/>
    <w:rsid w:val="00EA413F"/>
    <w:rsid w:val="00EA5313"/>
    <w:rsid w:val="00EA5912"/>
    <w:rsid w:val="00EA6130"/>
    <w:rsid w:val="00EA6461"/>
    <w:rsid w:val="00EA6519"/>
    <w:rsid w:val="00EA67FF"/>
    <w:rsid w:val="00EA70FF"/>
    <w:rsid w:val="00EA789E"/>
    <w:rsid w:val="00EA7A97"/>
    <w:rsid w:val="00EA7FDB"/>
    <w:rsid w:val="00EB1515"/>
    <w:rsid w:val="00EB188A"/>
    <w:rsid w:val="00EB1A24"/>
    <w:rsid w:val="00EB218E"/>
    <w:rsid w:val="00EB2CAC"/>
    <w:rsid w:val="00EB310F"/>
    <w:rsid w:val="00EB366A"/>
    <w:rsid w:val="00EB3BD1"/>
    <w:rsid w:val="00EB4568"/>
    <w:rsid w:val="00EB4667"/>
    <w:rsid w:val="00EB469F"/>
    <w:rsid w:val="00EB5AC8"/>
    <w:rsid w:val="00EB6057"/>
    <w:rsid w:val="00EB67D2"/>
    <w:rsid w:val="00EB6D5E"/>
    <w:rsid w:val="00EB728D"/>
    <w:rsid w:val="00EB7379"/>
    <w:rsid w:val="00EB7829"/>
    <w:rsid w:val="00EB7D7A"/>
    <w:rsid w:val="00EB7F0A"/>
    <w:rsid w:val="00EC044A"/>
    <w:rsid w:val="00EC0548"/>
    <w:rsid w:val="00EC0A68"/>
    <w:rsid w:val="00EC1113"/>
    <w:rsid w:val="00EC1436"/>
    <w:rsid w:val="00EC1E91"/>
    <w:rsid w:val="00EC2603"/>
    <w:rsid w:val="00EC2813"/>
    <w:rsid w:val="00EC2CF8"/>
    <w:rsid w:val="00EC2E32"/>
    <w:rsid w:val="00EC306D"/>
    <w:rsid w:val="00EC3A51"/>
    <w:rsid w:val="00EC3BC0"/>
    <w:rsid w:val="00EC3DA4"/>
    <w:rsid w:val="00EC40C9"/>
    <w:rsid w:val="00EC50A0"/>
    <w:rsid w:val="00EC56FE"/>
    <w:rsid w:val="00EC58CD"/>
    <w:rsid w:val="00EC5C35"/>
    <w:rsid w:val="00EC5C94"/>
    <w:rsid w:val="00EC5CED"/>
    <w:rsid w:val="00EC612A"/>
    <w:rsid w:val="00EC6754"/>
    <w:rsid w:val="00EC6B2E"/>
    <w:rsid w:val="00EC7BE3"/>
    <w:rsid w:val="00ED00A0"/>
    <w:rsid w:val="00ED0183"/>
    <w:rsid w:val="00ED08AB"/>
    <w:rsid w:val="00ED1752"/>
    <w:rsid w:val="00ED1BD2"/>
    <w:rsid w:val="00ED1F35"/>
    <w:rsid w:val="00ED2126"/>
    <w:rsid w:val="00ED349A"/>
    <w:rsid w:val="00ED3AA2"/>
    <w:rsid w:val="00ED49C6"/>
    <w:rsid w:val="00ED52F4"/>
    <w:rsid w:val="00ED5B81"/>
    <w:rsid w:val="00ED6855"/>
    <w:rsid w:val="00ED6ECE"/>
    <w:rsid w:val="00ED7410"/>
    <w:rsid w:val="00ED74C7"/>
    <w:rsid w:val="00ED7DAC"/>
    <w:rsid w:val="00ED7FF0"/>
    <w:rsid w:val="00ED9B57"/>
    <w:rsid w:val="00EDF091"/>
    <w:rsid w:val="00EE020E"/>
    <w:rsid w:val="00EE15AB"/>
    <w:rsid w:val="00EE1D9C"/>
    <w:rsid w:val="00EE1E2B"/>
    <w:rsid w:val="00EE1E52"/>
    <w:rsid w:val="00EE24D7"/>
    <w:rsid w:val="00EE25BC"/>
    <w:rsid w:val="00EE2B89"/>
    <w:rsid w:val="00EE4254"/>
    <w:rsid w:val="00EE425E"/>
    <w:rsid w:val="00EE475C"/>
    <w:rsid w:val="00EE492B"/>
    <w:rsid w:val="00EE4F4D"/>
    <w:rsid w:val="00EE503F"/>
    <w:rsid w:val="00EE58B6"/>
    <w:rsid w:val="00EE5974"/>
    <w:rsid w:val="00EE5C17"/>
    <w:rsid w:val="00EE6D1B"/>
    <w:rsid w:val="00EE6E19"/>
    <w:rsid w:val="00EE6F65"/>
    <w:rsid w:val="00EE7525"/>
    <w:rsid w:val="00EE7569"/>
    <w:rsid w:val="00EE7610"/>
    <w:rsid w:val="00EE7CDC"/>
    <w:rsid w:val="00EE7CF8"/>
    <w:rsid w:val="00EF04C5"/>
    <w:rsid w:val="00EF15A9"/>
    <w:rsid w:val="00EF190B"/>
    <w:rsid w:val="00EF1EFC"/>
    <w:rsid w:val="00EF2477"/>
    <w:rsid w:val="00EF324F"/>
    <w:rsid w:val="00EF32F9"/>
    <w:rsid w:val="00EF377A"/>
    <w:rsid w:val="00EF3A77"/>
    <w:rsid w:val="00EF4351"/>
    <w:rsid w:val="00EF54CC"/>
    <w:rsid w:val="00EF62B8"/>
    <w:rsid w:val="00EF644E"/>
    <w:rsid w:val="00EF64CC"/>
    <w:rsid w:val="00EF6670"/>
    <w:rsid w:val="00EF6DA7"/>
    <w:rsid w:val="00EF6EA3"/>
    <w:rsid w:val="00EF74AE"/>
    <w:rsid w:val="00EF7628"/>
    <w:rsid w:val="00EF78BE"/>
    <w:rsid w:val="00F00515"/>
    <w:rsid w:val="00F005A5"/>
    <w:rsid w:val="00F006E4"/>
    <w:rsid w:val="00F00D43"/>
    <w:rsid w:val="00F00DD8"/>
    <w:rsid w:val="00F011A9"/>
    <w:rsid w:val="00F017F2"/>
    <w:rsid w:val="00F01D32"/>
    <w:rsid w:val="00F01D43"/>
    <w:rsid w:val="00F01F07"/>
    <w:rsid w:val="00F02052"/>
    <w:rsid w:val="00F02521"/>
    <w:rsid w:val="00F02608"/>
    <w:rsid w:val="00F02672"/>
    <w:rsid w:val="00F042CB"/>
    <w:rsid w:val="00F04A1A"/>
    <w:rsid w:val="00F04AB4"/>
    <w:rsid w:val="00F04F55"/>
    <w:rsid w:val="00F05199"/>
    <w:rsid w:val="00F052EC"/>
    <w:rsid w:val="00F0574B"/>
    <w:rsid w:val="00F05A45"/>
    <w:rsid w:val="00F0665F"/>
    <w:rsid w:val="00F067AA"/>
    <w:rsid w:val="00F06F6C"/>
    <w:rsid w:val="00F07BB6"/>
    <w:rsid w:val="00F10139"/>
    <w:rsid w:val="00F10766"/>
    <w:rsid w:val="00F10E5A"/>
    <w:rsid w:val="00F1166B"/>
    <w:rsid w:val="00F117C0"/>
    <w:rsid w:val="00F11EEB"/>
    <w:rsid w:val="00F12E63"/>
    <w:rsid w:val="00F12F71"/>
    <w:rsid w:val="00F137A0"/>
    <w:rsid w:val="00F139F7"/>
    <w:rsid w:val="00F13AA2"/>
    <w:rsid w:val="00F1437D"/>
    <w:rsid w:val="00F145D9"/>
    <w:rsid w:val="00F145F7"/>
    <w:rsid w:val="00F14C40"/>
    <w:rsid w:val="00F15632"/>
    <w:rsid w:val="00F156CF"/>
    <w:rsid w:val="00F159BF"/>
    <w:rsid w:val="00F15B43"/>
    <w:rsid w:val="00F16557"/>
    <w:rsid w:val="00F168B6"/>
    <w:rsid w:val="00F172F8"/>
    <w:rsid w:val="00F17B28"/>
    <w:rsid w:val="00F17D47"/>
    <w:rsid w:val="00F204BB"/>
    <w:rsid w:val="00F207F8"/>
    <w:rsid w:val="00F214E8"/>
    <w:rsid w:val="00F22C22"/>
    <w:rsid w:val="00F22EAC"/>
    <w:rsid w:val="00F23600"/>
    <w:rsid w:val="00F23879"/>
    <w:rsid w:val="00F23CB6"/>
    <w:rsid w:val="00F23CE3"/>
    <w:rsid w:val="00F23F24"/>
    <w:rsid w:val="00F24425"/>
    <w:rsid w:val="00F24EDB"/>
    <w:rsid w:val="00F25646"/>
    <w:rsid w:val="00F26635"/>
    <w:rsid w:val="00F26DA4"/>
    <w:rsid w:val="00F26EF2"/>
    <w:rsid w:val="00F27D6A"/>
    <w:rsid w:val="00F30581"/>
    <w:rsid w:val="00F30A19"/>
    <w:rsid w:val="00F31626"/>
    <w:rsid w:val="00F31B5D"/>
    <w:rsid w:val="00F32399"/>
    <w:rsid w:val="00F327A5"/>
    <w:rsid w:val="00F32CB3"/>
    <w:rsid w:val="00F32DE9"/>
    <w:rsid w:val="00F32E4B"/>
    <w:rsid w:val="00F32EF1"/>
    <w:rsid w:val="00F337B3"/>
    <w:rsid w:val="00F33822"/>
    <w:rsid w:val="00F33FAC"/>
    <w:rsid w:val="00F34E67"/>
    <w:rsid w:val="00F35402"/>
    <w:rsid w:val="00F35491"/>
    <w:rsid w:val="00F357A9"/>
    <w:rsid w:val="00F3620E"/>
    <w:rsid w:val="00F363DF"/>
    <w:rsid w:val="00F365F7"/>
    <w:rsid w:val="00F36843"/>
    <w:rsid w:val="00F36875"/>
    <w:rsid w:val="00F368E7"/>
    <w:rsid w:val="00F37013"/>
    <w:rsid w:val="00F37F79"/>
    <w:rsid w:val="00F38396"/>
    <w:rsid w:val="00F3DD13"/>
    <w:rsid w:val="00F40AEE"/>
    <w:rsid w:val="00F41044"/>
    <w:rsid w:val="00F41847"/>
    <w:rsid w:val="00F423EA"/>
    <w:rsid w:val="00F42B7A"/>
    <w:rsid w:val="00F42BB3"/>
    <w:rsid w:val="00F4309A"/>
    <w:rsid w:val="00F434EA"/>
    <w:rsid w:val="00F438FD"/>
    <w:rsid w:val="00F43AC8"/>
    <w:rsid w:val="00F441D6"/>
    <w:rsid w:val="00F446BC"/>
    <w:rsid w:val="00F458F7"/>
    <w:rsid w:val="00F45E0C"/>
    <w:rsid w:val="00F463AD"/>
    <w:rsid w:val="00F46D6B"/>
    <w:rsid w:val="00F47101"/>
    <w:rsid w:val="00F478D2"/>
    <w:rsid w:val="00F47ABF"/>
    <w:rsid w:val="00F50283"/>
    <w:rsid w:val="00F50528"/>
    <w:rsid w:val="00F50C85"/>
    <w:rsid w:val="00F50E1A"/>
    <w:rsid w:val="00F51B23"/>
    <w:rsid w:val="00F5275E"/>
    <w:rsid w:val="00F52874"/>
    <w:rsid w:val="00F52C4D"/>
    <w:rsid w:val="00F52D5B"/>
    <w:rsid w:val="00F5313E"/>
    <w:rsid w:val="00F531A7"/>
    <w:rsid w:val="00F53776"/>
    <w:rsid w:val="00F55DB9"/>
    <w:rsid w:val="00F5600A"/>
    <w:rsid w:val="00F57301"/>
    <w:rsid w:val="00F57453"/>
    <w:rsid w:val="00F5776C"/>
    <w:rsid w:val="00F60AF1"/>
    <w:rsid w:val="00F6173E"/>
    <w:rsid w:val="00F61CB0"/>
    <w:rsid w:val="00F61D71"/>
    <w:rsid w:val="00F62226"/>
    <w:rsid w:val="00F62483"/>
    <w:rsid w:val="00F637CF"/>
    <w:rsid w:val="00F63E60"/>
    <w:rsid w:val="00F64052"/>
    <w:rsid w:val="00F6473C"/>
    <w:rsid w:val="00F652C9"/>
    <w:rsid w:val="00F65968"/>
    <w:rsid w:val="00F65DA7"/>
    <w:rsid w:val="00F6668C"/>
    <w:rsid w:val="00F66DFE"/>
    <w:rsid w:val="00F66EB9"/>
    <w:rsid w:val="00F67105"/>
    <w:rsid w:val="00F67ECC"/>
    <w:rsid w:val="00F70803"/>
    <w:rsid w:val="00F7088B"/>
    <w:rsid w:val="00F715A8"/>
    <w:rsid w:val="00F717B4"/>
    <w:rsid w:val="00F7279D"/>
    <w:rsid w:val="00F72ABF"/>
    <w:rsid w:val="00F72DE0"/>
    <w:rsid w:val="00F731F0"/>
    <w:rsid w:val="00F73246"/>
    <w:rsid w:val="00F742D8"/>
    <w:rsid w:val="00F74F35"/>
    <w:rsid w:val="00F75475"/>
    <w:rsid w:val="00F7551B"/>
    <w:rsid w:val="00F75D8D"/>
    <w:rsid w:val="00F77F66"/>
    <w:rsid w:val="00F80226"/>
    <w:rsid w:val="00F80319"/>
    <w:rsid w:val="00F80F02"/>
    <w:rsid w:val="00F812E6"/>
    <w:rsid w:val="00F81CA9"/>
    <w:rsid w:val="00F81E90"/>
    <w:rsid w:val="00F82096"/>
    <w:rsid w:val="00F82626"/>
    <w:rsid w:val="00F83373"/>
    <w:rsid w:val="00F840CC"/>
    <w:rsid w:val="00F84531"/>
    <w:rsid w:val="00F8601A"/>
    <w:rsid w:val="00F86D4A"/>
    <w:rsid w:val="00F86DF3"/>
    <w:rsid w:val="00F86E28"/>
    <w:rsid w:val="00F86EE9"/>
    <w:rsid w:val="00F87A96"/>
    <w:rsid w:val="00F87D77"/>
    <w:rsid w:val="00F87E5D"/>
    <w:rsid w:val="00F90212"/>
    <w:rsid w:val="00F90278"/>
    <w:rsid w:val="00F90280"/>
    <w:rsid w:val="00F903F2"/>
    <w:rsid w:val="00F904D0"/>
    <w:rsid w:val="00F90BC7"/>
    <w:rsid w:val="00F90CF5"/>
    <w:rsid w:val="00F914F5"/>
    <w:rsid w:val="00F91BC4"/>
    <w:rsid w:val="00F91E06"/>
    <w:rsid w:val="00F92871"/>
    <w:rsid w:val="00F92C5E"/>
    <w:rsid w:val="00F935AC"/>
    <w:rsid w:val="00F93C06"/>
    <w:rsid w:val="00F942CA"/>
    <w:rsid w:val="00F94B32"/>
    <w:rsid w:val="00F94C12"/>
    <w:rsid w:val="00F94EBB"/>
    <w:rsid w:val="00F94EC0"/>
    <w:rsid w:val="00F9515F"/>
    <w:rsid w:val="00F95AAB"/>
    <w:rsid w:val="00F95AD5"/>
    <w:rsid w:val="00F96839"/>
    <w:rsid w:val="00F96AF3"/>
    <w:rsid w:val="00F96EE2"/>
    <w:rsid w:val="00F9756B"/>
    <w:rsid w:val="00F975EC"/>
    <w:rsid w:val="00F97781"/>
    <w:rsid w:val="00F97D8E"/>
    <w:rsid w:val="00F98048"/>
    <w:rsid w:val="00FA0843"/>
    <w:rsid w:val="00FA0B12"/>
    <w:rsid w:val="00FA0FF7"/>
    <w:rsid w:val="00FA1172"/>
    <w:rsid w:val="00FA2138"/>
    <w:rsid w:val="00FA2437"/>
    <w:rsid w:val="00FA2B8C"/>
    <w:rsid w:val="00FA2DF9"/>
    <w:rsid w:val="00FA340E"/>
    <w:rsid w:val="00FA4368"/>
    <w:rsid w:val="00FA5E30"/>
    <w:rsid w:val="00FA5F59"/>
    <w:rsid w:val="00FA600A"/>
    <w:rsid w:val="00FA6E76"/>
    <w:rsid w:val="00FA742D"/>
    <w:rsid w:val="00FA77A1"/>
    <w:rsid w:val="00FA7AD9"/>
    <w:rsid w:val="00FA7CB1"/>
    <w:rsid w:val="00FB003C"/>
    <w:rsid w:val="00FB017B"/>
    <w:rsid w:val="00FB054F"/>
    <w:rsid w:val="00FB0C28"/>
    <w:rsid w:val="00FB16C7"/>
    <w:rsid w:val="00FB2649"/>
    <w:rsid w:val="00FB2785"/>
    <w:rsid w:val="00FB2D8E"/>
    <w:rsid w:val="00FB2E75"/>
    <w:rsid w:val="00FB2F49"/>
    <w:rsid w:val="00FB3123"/>
    <w:rsid w:val="00FB315D"/>
    <w:rsid w:val="00FB3500"/>
    <w:rsid w:val="00FB364C"/>
    <w:rsid w:val="00FB3B7E"/>
    <w:rsid w:val="00FB4002"/>
    <w:rsid w:val="00FB4C09"/>
    <w:rsid w:val="00FB5257"/>
    <w:rsid w:val="00FB74E8"/>
    <w:rsid w:val="00FB754C"/>
    <w:rsid w:val="00FB7A4A"/>
    <w:rsid w:val="00FB7AA2"/>
    <w:rsid w:val="00FB7BEF"/>
    <w:rsid w:val="00FB7C8E"/>
    <w:rsid w:val="00FB7E1C"/>
    <w:rsid w:val="00FBE3E2"/>
    <w:rsid w:val="00FC0067"/>
    <w:rsid w:val="00FC0555"/>
    <w:rsid w:val="00FC0584"/>
    <w:rsid w:val="00FC07B4"/>
    <w:rsid w:val="00FC0B2A"/>
    <w:rsid w:val="00FC0ED4"/>
    <w:rsid w:val="00FC2634"/>
    <w:rsid w:val="00FC276F"/>
    <w:rsid w:val="00FC2C22"/>
    <w:rsid w:val="00FC38D3"/>
    <w:rsid w:val="00FC3987"/>
    <w:rsid w:val="00FC405B"/>
    <w:rsid w:val="00FC4E75"/>
    <w:rsid w:val="00FC50F0"/>
    <w:rsid w:val="00FC53B7"/>
    <w:rsid w:val="00FC56D4"/>
    <w:rsid w:val="00FC5726"/>
    <w:rsid w:val="00FC572C"/>
    <w:rsid w:val="00FC57AB"/>
    <w:rsid w:val="00FC596A"/>
    <w:rsid w:val="00FC5E69"/>
    <w:rsid w:val="00FC67C0"/>
    <w:rsid w:val="00FC756D"/>
    <w:rsid w:val="00FC786C"/>
    <w:rsid w:val="00FC7C7F"/>
    <w:rsid w:val="00FD02E9"/>
    <w:rsid w:val="00FD0881"/>
    <w:rsid w:val="00FD17EA"/>
    <w:rsid w:val="00FD2092"/>
    <w:rsid w:val="00FD21D7"/>
    <w:rsid w:val="00FD2448"/>
    <w:rsid w:val="00FD262C"/>
    <w:rsid w:val="00FD280E"/>
    <w:rsid w:val="00FD2AD4"/>
    <w:rsid w:val="00FD2FCC"/>
    <w:rsid w:val="00FD3222"/>
    <w:rsid w:val="00FD32CD"/>
    <w:rsid w:val="00FD497A"/>
    <w:rsid w:val="00FD5877"/>
    <w:rsid w:val="00FD6582"/>
    <w:rsid w:val="00FD6C20"/>
    <w:rsid w:val="00FD7518"/>
    <w:rsid w:val="00FE01AC"/>
    <w:rsid w:val="00FE054A"/>
    <w:rsid w:val="00FE16A4"/>
    <w:rsid w:val="00FE20E1"/>
    <w:rsid w:val="00FE20FD"/>
    <w:rsid w:val="00FE21E5"/>
    <w:rsid w:val="00FE2C6A"/>
    <w:rsid w:val="00FE2F2E"/>
    <w:rsid w:val="00FE3AF2"/>
    <w:rsid w:val="00FE4528"/>
    <w:rsid w:val="00FE4AB1"/>
    <w:rsid w:val="00FE4BE1"/>
    <w:rsid w:val="00FE4CE6"/>
    <w:rsid w:val="00FE5A14"/>
    <w:rsid w:val="00FE5C8D"/>
    <w:rsid w:val="00FE6CCF"/>
    <w:rsid w:val="00FE7305"/>
    <w:rsid w:val="00FE779C"/>
    <w:rsid w:val="00FE784B"/>
    <w:rsid w:val="00FE7D80"/>
    <w:rsid w:val="00FF00A9"/>
    <w:rsid w:val="00FF1240"/>
    <w:rsid w:val="00FF12FF"/>
    <w:rsid w:val="00FF2319"/>
    <w:rsid w:val="00FF2BB2"/>
    <w:rsid w:val="00FF2E80"/>
    <w:rsid w:val="00FF315F"/>
    <w:rsid w:val="00FF3498"/>
    <w:rsid w:val="00FF376F"/>
    <w:rsid w:val="00FF47D7"/>
    <w:rsid w:val="00FF4BFE"/>
    <w:rsid w:val="00FF52F5"/>
    <w:rsid w:val="00FF530D"/>
    <w:rsid w:val="00FF5CC6"/>
    <w:rsid w:val="00FF5D07"/>
    <w:rsid w:val="00FF5ED1"/>
    <w:rsid w:val="00FF5F74"/>
    <w:rsid w:val="00FF61FD"/>
    <w:rsid w:val="00FF63BD"/>
    <w:rsid w:val="00FF7286"/>
    <w:rsid w:val="00FF7741"/>
    <w:rsid w:val="00FF7E93"/>
    <w:rsid w:val="00FFCBD4"/>
    <w:rsid w:val="01057261"/>
    <w:rsid w:val="0105B0B8"/>
    <w:rsid w:val="01094498"/>
    <w:rsid w:val="010CD5C2"/>
    <w:rsid w:val="010E6673"/>
    <w:rsid w:val="0112016B"/>
    <w:rsid w:val="011361AF"/>
    <w:rsid w:val="01242862"/>
    <w:rsid w:val="01257742"/>
    <w:rsid w:val="012D2C40"/>
    <w:rsid w:val="012E168E"/>
    <w:rsid w:val="01322E8C"/>
    <w:rsid w:val="01397CE7"/>
    <w:rsid w:val="013F9D9E"/>
    <w:rsid w:val="01414767"/>
    <w:rsid w:val="0159ADFB"/>
    <w:rsid w:val="015A0DCE"/>
    <w:rsid w:val="01652502"/>
    <w:rsid w:val="016D4993"/>
    <w:rsid w:val="0170E0F6"/>
    <w:rsid w:val="01730D59"/>
    <w:rsid w:val="01752114"/>
    <w:rsid w:val="01759CF6"/>
    <w:rsid w:val="0176E5B4"/>
    <w:rsid w:val="017ACB77"/>
    <w:rsid w:val="01812549"/>
    <w:rsid w:val="01859554"/>
    <w:rsid w:val="0191F180"/>
    <w:rsid w:val="01989EBD"/>
    <w:rsid w:val="019A0B36"/>
    <w:rsid w:val="01A3B12A"/>
    <w:rsid w:val="01AA27B3"/>
    <w:rsid w:val="01B44975"/>
    <w:rsid w:val="01BB235C"/>
    <w:rsid w:val="01BF795A"/>
    <w:rsid w:val="01BF9574"/>
    <w:rsid w:val="01C09CC4"/>
    <w:rsid w:val="01C737E1"/>
    <w:rsid w:val="01C88D1B"/>
    <w:rsid w:val="01C99886"/>
    <w:rsid w:val="01D0A03A"/>
    <w:rsid w:val="01DADE16"/>
    <w:rsid w:val="01DFEB2E"/>
    <w:rsid w:val="01E003B5"/>
    <w:rsid w:val="01EAC4DB"/>
    <w:rsid w:val="01F07B35"/>
    <w:rsid w:val="0203F7C9"/>
    <w:rsid w:val="0209420A"/>
    <w:rsid w:val="0212461E"/>
    <w:rsid w:val="02193344"/>
    <w:rsid w:val="0219CAFE"/>
    <w:rsid w:val="021F65C8"/>
    <w:rsid w:val="02213C9E"/>
    <w:rsid w:val="02305441"/>
    <w:rsid w:val="0235B33D"/>
    <w:rsid w:val="0236B268"/>
    <w:rsid w:val="023B68FF"/>
    <w:rsid w:val="023C830D"/>
    <w:rsid w:val="02438BB4"/>
    <w:rsid w:val="0243DE43"/>
    <w:rsid w:val="02451FBA"/>
    <w:rsid w:val="024653DD"/>
    <w:rsid w:val="024991B4"/>
    <w:rsid w:val="024A93B4"/>
    <w:rsid w:val="024B417E"/>
    <w:rsid w:val="024F4363"/>
    <w:rsid w:val="0256561A"/>
    <w:rsid w:val="02584E1E"/>
    <w:rsid w:val="025AA151"/>
    <w:rsid w:val="025BC46E"/>
    <w:rsid w:val="0263D67F"/>
    <w:rsid w:val="02653C66"/>
    <w:rsid w:val="0269E38F"/>
    <w:rsid w:val="0274C829"/>
    <w:rsid w:val="027694A6"/>
    <w:rsid w:val="02841188"/>
    <w:rsid w:val="028A8ADE"/>
    <w:rsid w:val="029184E6"/>
    <w:rsid w:val="029677B9"/>
    <w:rsid w:val="0297599A"/>
    <w:rsid w:val="0299B57F"/>
    <w:rsid w:val="02A7D66B"/>
    <w:rsid w:val="02B003F4"/>
    <w:rsid w:val="02B4FF40"/>
    <w:rsid w:val="02B810B7"/>
    <w:rsid w:val="02BB4234"/>
    <w:rsid w:val="02BF8889"/>
    <w:rsid w:val="02CDBB4C"/>
    <w:rsid w:val="02D0AC51"/>
    <w:rsid w:val="02D92C86"/>
    <w:rsid w:val="02DF77CC"/>
    <w:rsid w:val="02E2C96D"/>
    <w:rsid w:val="02E7C0A2"/>
    <w:rsid w:val="02E96B65"/>
    <w:rsid w:val="02F0B5C6"/>
    <w:rsid w:val="02F31721"/>
    <w:rsid w:val="02F49EAD"/>
    <w:rsid w:val="030376D7"/>
    <w:rsid w:val="0308DF8C"/>
    <w:rsid w:val="030A9B2A"/>
    <w:rsid w:val="030CCB1A"/>
    <w:rsid w:val="030CFA8B"/>
    <w:rsid w:val="03122F13"/>
    <w:rsid w:val="0316CD71"/>
    <w:rsid w:val="031A5EDF"/>
    <w:rsid w:val="031EFB3F"/>
    <w:rsid w:val="031F5FC2"/>
    <w:rsid w:val="0320930D"/>
    <w:rsid w:val="0328325B"/>
    <w:rsid w:val="032B3783"/>
    <w:rsid w:val="03371702"/>
    <w:rsid w:val="03372F30"/>
    <w:rsid w:val="033BA375"/>
    <w:rsid w:val="033D4A3A"/>
    <w:rsid w:val="033D8FCD"/>
    <w:rsid w:val="033E84D7"/>
    <w:rsid w:val="03435938"/>
    <w:rsid w:val="0343FF46"/>
    <w:rsid w:val="03465EE0"/>
    <w:rsid w:val="034707C9"/>
    <w:rsid w:val="034B0F69"/>
    <w:rsid w:val="034B3843"/>
    <w:rsid w:val="034C7A17"/>
    <w:rsid w:val="035667B4"/>
    <w:rsid w:val="0356C648"/>
    <w:rsid w:val="0359A513"/>
    <w:rsid w:val="03642193"/>
    <w:rsid w:val="03695AE2"/>
    <w:rsid w:val="036ADB98"/>
    <w:rsid w:val="037E34FD"/>
    <w:rsid w:val="0380A522"/>
    <w:rsid w:val="038AC2E3"/>
    <w:rsid w:val="0392B16C"/>
    <w:rsid w:val="0392C275"/>
    <w:rsid w:val="039E9DA0"/>
    <w:rsid w:val="03B3E7A7"/>
    <w:rsid w:val="03B74F20"/>
    <w:rsid w:val="03B7A377"/>
    <w:rsid w:val="03B8BC02"/>
    <w:rsid w:val="03BE6202"/>
    <w:rsid w:val="03C278FB"/>
    <w:rsid w:val="03C2ED13"/>
    <w:rsid w:val="03C3F7D4"/>
    <w:rsid w:val="03C518AD"/>
    <w:rsid w:val="03C6E958"/>
    <w:rsid w:val="03CAC07B"/>
    <w:rsid w:val="03D01EFD"/>
    <w:rsid w:val="03D0E2C0"/>
    <w:rsid w:val="03DA0818"/>
    <w:rsid w:val="03DACF4F"/>
    <w:rsid w:val="03E05C0D"/>
    <w:rsid w:val="03E5863B"/>
    <w:rsid w:val="03ECE970"/>
    <w:rsid w:val="03F07FCF"/>
    <w:rsid w:val="03FA58D6"/>
    <w:rsid w:val="040BC391"/>
    <w:rsid w:val="040FF035"/>
    <w:rsid w:val="04162F58"/>
    <w:rsid w:val="041B79C7"/>
    <w:rsid w:val="04383B39"/>
    <w:rsid w:val="0439D5C4"/>
    <w:rsid w:val="043DF2B1"/>
    <w:rsid w:val="043E6E87"/>
    <w:rsid w:val="043F04A2"/>
    <w:rsid w:val="043F4E51"/>
    <w:rsid w:val="044171A1"/>
    <w:rsid w:val="04527378"/>
    <w:rsid w:val="0458B990"/>
    <w:rsid w:val="046218EF"/>
    <w:rsid w:val="04679612"/>
    <w:rsid w:val="046B8FC2"/>
    <w:rsid w:val="046C5E94"/>
    <w:rsid w:val="0471F7F7"/>
    <w:rsid w:val="04730C88"/>
    <w:rsid w:val="047490DC"/>
    <w:rsid w:val="0482FAE5"/>
    <w:rsid w:val="0488F1CB"/>
    <w:rsid w:val="048A5089"/>
    <w:rsid w:val="048BE2C3"/>
    <w:rsid w:val="0490F0B0"/>
    <w:rsid w:val="0499A79C"/>
    <w:rsid w:val="049A371D"/>
    <w:rsid w:val="04A0E5C6"/>
    <w:rsid w:val="04A2AE0F"/>
    <w:rsid w:val="04B3E26B"/>
    <w:rsid w:val="04B9F7D0"/>
    <w:rsid w:val="04BE97A4"/>
    <w:rsid w:val="04C10438"/>
    <w:rsid w:val="04C27F33"/>
    <w:rsid w:val="04D46C45"/>
    <w:rsid w:val="04E699C5"/>
    <w:rsid w:val="04E86C3D"/>
    <w:rsid w:val="04EA7545"/>
    <w:rsid w:val="04F227BB"/>
    <w:rsid w:val="04F7612F"/>
    <w:rsid w:val="04FA491D"/>
    <w:rsid w:val="04FD7AB0"/>
    <w:rsid w:val="05062221"/>
    <w:rsid w:val="0506C7D0"/>
    <w:rsid w:val="050C7125"/>
    <w:rsid w:val="050DD544"/>
    <w:rsid w:val="051C7A75"/>
    <w:rsid w:val="0526CB87"/>
    <w:rsid w:val="0527BA8D"/>
    <w:rsid w:val="0533B6EA"/>
    <w:rsid w:val="0534B8CD"/>
    <w:rsid w:val="0536DAF4"/>
    <w:rsid w:val="053A5646"/>
    <w:rsid w:val="0541D1CD"/>
    <w:rsid w:val="054D7B6F"/>
    <w:rsid w:val="05569BE8"/>
    <w:rsid w:val="056110B5"/>
    <w:rsid w:val="05612178"/>
    <w:rsid w:val="05752633"/>
    <w:rsid w:val="05815E22"/>
    <w:rsid w:val="058C4507"/>
    <w:rsid w:val="0590CFCA"/>
    <w:rsid w:val="0593FAF2"/>
    <w:rsid w:val="0594EB12"/>
    <w:rsid w:val="059BF258"/>
    <w:rsid w:val="05A1510D"/>
    <w:rsid w:val="05A1C2F9"/>
    <w:rsid w:val="05A477B2"/>
    <w:rsid w:val="05A489F0"/>
    <w:rsid w:val="05B13007"/>
    <w:rsid w:val="05B4FB7C"/>
    <w:rsid w:val="05BB484C"/>
    <w:rsid w:val="05BC75FA"/>
    <w:rsid w:val="05C5B23B"/>
    <w:rsid w:val="05C7D6DC"/>
    <w:rsid w:val="05D2018D"/>
    <w:rsid w:val="05D2F433"/>
    <w:rsid w:val="05D9F434"/>
    <w:rsid w:val="05E176F6"/>
    <w:rsid w:val="05E2EA48"/>
    <w:rsid w:val="05F2B418"/>
    <w:rsid w:val="05F46254"/>
    <w:rsid w:val="05F69717"/>
    <w:rsid w:val="05FD7B26"/>
    <w:rsid w:val="060081D7"/>
    <w:rsid w:val="0603F566"/>
    <w:rsid w:val="060ABE7A"/>
    <w:rsid w:val="060B096A"/>
    <w:rsid w:val="061840E7"/>
    <w:rsid w:val="06222E06"/>
    <w:rsid w:val="062D0407"/>
    <w:rsid w:val="06308A48"/>
    <w:rsid w:val="06376E8B"/>
    <w:rsid w:val="0638CBD2"/>
    <w:rsid w:val="06397EDC"/>
    <w:rsid w:val="063B233C"/>
    <w:rsid w:val="063C62B9"/>
    <w:rsid w:val="063E32F0"/>
    <w:rsid w:val="064102F3"/>
    <w:rsid w:val="0649778A"/>
    <w:rsid w:val="0649EA08"/>
    <w:rsid w:val="065158BD"/>
    <w:rsid w:val="065F5FB1"/>
    <w:rsid w:val="0660EC79"/>
    <w:rsid w:val="0667343C"/>
    <w:rsid w:val="06686F16"/>
    <w:rsid w:val="0668CC83"/>
    <w:rsid w:val="066BAE20"/>
    <w:rsid w:val="066D28FB"/>
    <w:rsid w:val="066ED13E"/>
    <w:rsid w:val="0680C26A"/>
    <w:rsid w:val="06817F87"/>
    <w:rsid w:val="0691285C"/>
    <w:rsid w:val="069592EF"/>
    <w:rsid w:val="0697D26A"/>
    <w:rsid w:val="069BC7FE"/>
    <w:rsid w:val="06A14540"/>
    <w:rsid w:val="06A1B959"/>
    <w:rsid w:val="06BA92CD"/>
    <w:rsid w:val="06BF7C2B"/>
    <w:rsid w:val="06C6698A"/>
    <w:rsid w:val="06C705E9"/>
    <w:rsid w:val="06C794B6"/>
    <w:rsid w:val="06CD0ECD"/>
    <w:rsid w:val="06CF5E61"/>
    <w:rsid w:val="06D0E97B"/>
    <w:rsid w:val="06D27BCB"/>
    <w:rsid w:val="06D6DFEC"/>
    <w:rsid w:val="06D7C516"/>
    <w:rsid w:val="06D87FCB"/>
    <w:rsid w:val="06DC5711"/>
    <w:rsid w:val="06DECDF8"/>
    <w:rsid w:val="06E0EE97"/>
    <w:rsid w:val="06E25CE4"/>
    <w:rsid w:val="06E78C61"/>
    <w:rsid w:val="06E817AA"/>
    <w:rsid w:val="06EA8B79"/>
    <w:rsid w:val="06F17DB8"/>
    <w:rsid w:val="06F6D864"/>
    <w:rsid w:val="06F70ACC"/>
    <w:rsid w:val="07041311"/>
    <w:rsid w:val="07069F23"/>
    <w:rsid w:val="0708DB36"/>
    <w:rsid w:val="07117B6F"/>
    <w:rsid w:val="071F49CB"/>
    <w:rsid w:val="0723A5C1"/>
    <w:rsid w:val="07240C03"/>
    <w:rsid w:val="072AA5AD"/>
    <w:rsid w:val="072B63F5"/>
    <w:rsid w:val="073A8F5A"/>
    <w:rsid w:val="07402203"/>
    <w:rsid w:val="07484688"/>
    <w:rsid w:val="0748DB8B"/>
    <w:rsid w:val="074B5246"/>
    <w:rsid w:val="074EA6FF"/>
    <w:rsid w:val="0753EB56"/>
    <w:rsid w:val="0759B10B"/>
    <w:rsid w:val="075ACD48"/>
    <w:rsid w:val="0763BEAC"/>
    <w:rsid w:val="076B5B4E"/>
    <w:rsid w:val="076E7FE2"/>
    <w:rsid w:val="077696F9"/>
    <w:rsid w:val="0787F63F"/>
    <w:rsid w:val="07893961"/>
    <w:rsid w:val="078C2375"/>
    <w:rsid w:val="0790634C"/>
    <w:rsid w:val="079A7B70"/>
    <w:rsid w:val="079DF22F"/>
    <w:rsid w:val="079F81F5"/>
    <w:rsid w:val="07AD7C81"/>
    <w:rsid w:val="07B9BF10"/>
    <w:rsid w:val="07BD0603"/>
    <w:rsid w:val="07C080EB"/>
    <w:rsid w:val="07C424CA"/>
    <w:rsid w:val="07C72819"/>
    <w:rsid w:val="07CD6FB2"/>
    <w:rsid w:val="07D2AC3E"/>
    <w:rsid w:val="07DB97AB"/>
    <w:rsid w:val="07E8E741"/>
    <w:rsid w:val="07EFA486"/>
    <w:rsid w:val="07FED1F6"/>
    <w:rsid w:val="080F88D8"/>
    <w:rsid w:val="0819DEE4"/>
    <w:rsid w:val="081B6854"/>
    <w:rsid w:val="082AFD20"/>
    <w:rsid w:val="082CBE9B"/>
    <w:rsid w:val="08306A44"/>
    <w:rsid w:val="0832D069"/>
    <w:rsid w:val="08337F16"/>
    <w:rsid w:val="0847794A"/>
    <w:rsid w:val="08486886"/>
    <w:rsid w:val="084AC3CE"/>
    <w:rsid w:val="08508EFB"/>
    <w:rsid w:val="085204AE"/>
    <w:rsid w:val="08543A44"/>
    <w:rsid w:val="0855A85B"/>
    <w:rsid w:val="08682AEE"/>
    <w:rsid w:val="08712F4B"/>
    <w:rsid w:val="0874F213"/>
    <w:rsid w:val="087D5D95"/>
    <w:rsid w:val="087FD429"/>
    <w:rsid w:val="0890DB97"/>
    <w:rsid w:val="0897DD35"/>
    <w:rsid w:val="08A20C86"/>
    <w:rsid w:val="08A673AF"/>
    <w:rsid w:val="08B07CF7"/>
    <w:rsid w:val="08B1F9D1"/>
    <w:rsid w:val="08BDDE88"/>
    <w:rsid w:val="08BEB75E"/>
    <w:rsid w:val="08BF284C"/>
    <w:rsid w:val="08C7BE6B"/>
    <w:rsid w:val="08CBAC2A"/>
    <w:rsid w:val="08D2F6A9"/>
    <w:rsid w:val="08D794EA"/>
    <w:rsid w:val="08DACC39"/>
    <w:rsid w:val="08E291AB"/>
    <w:rsid w:val="08E2B427"/>
    <w:rsid w:val="08E41D5F"/>
    <w:rsid w:val="08ECCC1D"/>
    <w:rsid w:val="08F9286F"/>
    <w:rsid w:val="08FC578F"/>
    <w:rsid w:val="08FECC34"/>
    <w:rsid w:val="0900C809"/>
    <w:rsid w:val="0904DC9A"/>
    <w:rsid w:val="090955A1"/>
    <w:rsid w:val="090CBCF9"/>
    <w:rsid w:val="090EF4C8"/>
    <w:rsid w:val="0918E32D"/>
    <w:rsid w:val="091BE2D8"/>
    <w:rsid w:val="091D43CD"/>
    <w:rsid w:val="0924B3EE"/>
    <w:rsid w:val="092EC4A3"/>
    <w:rsid w:val="09300A66"/>
    <w:rsid w:val="0930167F"/>
    <w:rsid w:val="09332540"/>
    <w:rsid w:val="0939BF54"/>
    <w:rsid w:val="093A6BDA"/>
    <w:rsid w:val="093E71D8"/>
    <w:rsid w:val="09409097"/>
    <w:rsid w:val="0946B123"/>
    <w:rsid w:val="094DC55A"/>
    <w:rsid w:val="094E121A"/>
    <w:rsid w:val="095440B0"/>
    <w:rsid w:val="095EED17"/>
    <w:rsid w:val="095F2C67"/>
    <w:rsid w:val="096617AA"/>
    <w:rsid w:val="096DDE94"/>
    <w:rsid w:val="0970537E"/>
    <w:rsid w:val="0970BC98"/>
    <w:rsid w:val="0977F663"/>
    <w:rsid w:val="097971AF"/>
    <w:rsid w:val="097AB284"/>
    <w:rsid w:val="09806A72"/>
    <w:rsid w:val="0981339B"/>
    <w:rsid w:val="0993C0A8"/>
    <w:rsid w:val="099B8E15"/>
    <w:rsid w:val="09A36DEB"/>
    <w:rsid w:val="09AD7EFE"/>
    <w:rsid w:val="09B06F00"/>
    <w:rsid w:val="09B1F354"/>
    <w:rsid w:val="09BBBE3F"/>
    <w:rsid w:val="09C28DE4"/>
    <w:rsid w:val="09C6FD1B"/>
    <w:rsid w:val="09CED246"/>
    <w:rsid w:val="09D58157"/>
    <w:rsid w:val="09D762D0"/>
    <w:rsid w:val="09DC9164"/>
    <w:rsid w:val="09E1F6CD"/>
    <w:rsid w:val="09E7FE7B"/>
    <w:rsid w:val="09E8C877"/>
    <w:rsid w:val="09F179B1"/>
    <w:rsid w:val="09F29E11"/>
    <w:rsid w:val="09F363C1"/>
    <w:rsid w:val="09F36D6B"/>
    <w:rsid w:val="0A035CB9"/>
    <w:rsid w:val="0A1ADCFD"/>
    <w:rsid w:val="0A1CDC0F"/>
    <w:rsid w:val="0A1FB760"/>
    <w:rsid w:val="0A232563"/>
    <w:rsid w:val="0A2742A2"/>
    <w:rsid w:val="0A2851F3"/>
    <w:rsid w:val="0A380590"/>
    <w:rsid w:val="0A43AC7E"/>
    <w:rsid w:val="0A49D9F6"/>
    <w:rsid w:val="0A5014C3"/>
    <w:rsid w:val="0A560786"/>
    <w:rsid w:val="0A577573"/>
    <w:rsid w:val="0A587C1C"/>
    <w:rsid w:val="0A5C8FDB"/>
    <w:rsid w:val="0A5DE42B"/>
    <w:rsid w:val="0A614B33"/>
    <w:rsid w:val="0A6223AA"/>
    <w:rsid w:val="0A68DA6B"/>
    <w:rsid w:val="0A6B3CAC"/>
    <w:rsid w:val="0A6D73C9"/>
    <w:rsid w:val="0A6E5BCC"/>
    <w:rsid w:val="0A7496BB"/>
    <w:rsid w:val="0A7609EE"/>
    <w:rsid w:val="0A7665B2"/>
    <w:rsid w:val="0A78ED97"/>
    <w:rsid w:val="0A825EE6"/>
    <w:rsid w:val="0A8406F9"/>
    <w:rsid w:val="0A85B5F1"/>
    <w:rsid w:val="0A8B1192"/>
    <w:rsid w:val="0A8B89C0"/>
    <w:rsid w:val="0A8BF6E7"/>
    <w:rsid w:val="0AA664F5"/>
    <w:rsid w:val="0AA88446"/>
    <w:rsid w:val="0AABE0BE"/>
    <w:rsid w:val="0AAF8F30"/>
    <w:rsid w:val="0ABFAEF2"/>
    <w:rsid w:val="0ABFE016"/>
    <w:rsid w:val="0AC1D6C6"/>
    <w:rsid w:val="0AD018A5"/>
    <w:rsid w:val="0AD42E38"/>
    <w:rsid w:val="0AE2113D"/>
    <w:rsid w:val="0AE73AC1"/>
    <w:rsid w:val="0AE8D35E"/>
    <w:rsid w:val="0AE8E772"/>
    <w:rsid w:val="0AF2AFE1"/>
    <w:rsid w:val="0AF8159C"/>
    <w:rsid w:val="0B00A833"/>
    <w:rsid w:val="0B059638"/>
    <w:rsid w:val="0B12136E"/>
    <w:rsid w:val="0B1DDD13"/>
    <w:rsid w:val="0B20218B"/>
    <w:rsid w:val="0B254DCB"/>
    <w:rsid w:val="0B275DE7"/>
    <w:rsid w:val="0B294D7F"/>
    <w:rsid w:val="0B2C88CD"/>
    <w:rsid w:val="0B3420C7"/>
    <w:rsid w:val="0B349911"/>
    <w:rsid w:val="0B352C18"/>
    <w:rsid w:val="0B365CC0"/>
    <w:rsid w:val="0B3BB865"/>
    <w:rsid w:val="0B3E0275"/>
    <w:rsid w:val="0B451A98"/>
    <w:rsid w:val="0B51AE5D"/>
    <w:rsid w:val="0B521CA7"/>
    <w:rsid w:val="0B596582"/>
    <w:rsid w:val="0B5B49D6"/>
    <w:rsid w:val="0B5C2E72"/>
    <w:rsid w:val="0B5C47D9"/>
    <w:rsid w:val="0B795A1E"/>
    <w:rsid w:val="0B7E7CCD"/>
    <w:rsid w:val="0B7F6007"/>
    <w:rsid w:val="0B84FB77"/>
    <w:rsid w:val="0B87DD5A"/>
    <w:rsid w:val="0B8AE9C2"/>
    <w:rsid w:val="0B987B5D"/>
    <w:rsid w:val="0B994DA5"/>
    <w:rsid w:val="0B9ACF08"/>
    <w:rsid w:val="0B9BAFEA"/>
    <w:rsid w:val="0B9E1608"/>
    <w:rsid w:val="0BA147A6"/>
    <w:rsid w:val="0BAE6D82"/>
    <w:rsid w:val="0BBBD492"/>
    <w:rsid w:val="0BC45409"/>
    <w:rsid w:val="0BC762F4"/>
    <w:rsid w:val="0BCCD54C"/>
    <w:rsid w:val="0BCF817E"/>
    <w:rsid w:val="0BD5AEC2"/>
    <w:rsid w:val="0BD81269"/>
    <w:rsid w:val="0BDDB1A6"/>
    <w:rsid w:val="0BDF8377"/>
    <w:rsid w:val="0BE7F149"/>
    <w:rsid w:val="0BEA1089"/>
    <w:rsid w:val="0BF181FA"/>
    <w:rsid w:val="0BF8BA8E"/>
    <w:rsid w:val="0BF922F9"/>
    <w:rsid w:val="0BFD2E3A"/>
    <w:rsid w:val="0C05C8B4"/>
    <w:rsid w:val="0C1A041E"/>
    <w:rsid w:val="0C23EB05"/>
    <w:rsid w:val="0C293D2D"/>
    <w:rsid w:val="0C3B0B47"/>
    <w:rsid w:val="0C3C42FC"/>
    <w:rsid w:val="0C3D1A91"/>
    <w:rsid w:val="0C42AF74"/>
    <w:rsid w:val="0C4E0F27"/>
    <w:rsid w:val="0C56C2E1"/>
    <w:rsid w:val="0C660319"/>
    <w:rsid w:val="0C67CF71"/>
    <w:rsid w:val="0C73FA1D"/>
    <w:rsid w:val="0C7A396B"/>
    <w:rsid w:val="0C7CA410"/>
    <w:rsid w:val="0C81930B"/>
    <w:rsid w:val="0C87433F"/>
    <w:rsid w:val="0C8D2CBA"/>
    <w:rsid w:val="0C901E7C"/>
    <w:rsid w:val="0C911B3E"/>
    <w:rsid w:val="0C95EFF8"/>
    <w:rsid w:val="0C97EB0D"/>
    <w:rsid w:val="0CA06D83"/>
    <w:rsid w:val="0CA0D7E7"/>
    <w:rsid w:val="0CA3C70A"/>
    <w:rsid w:val="0CB77B81"/>
    <w:rsid w:val="0CB8D4E3"/>
    <w:rsid w:val="0CBEB628"/>
    <w:rsid w:val="0CC08FD1"/>
    <w:rsid w:val="0CC2CAB1"/>
    <w:rsid w:val="0CCB9037"/>
    <w:rsid w:val="0CCECD0B"/>
    <w:rsid w:val="0CDFFE7D"/>
    <w:rsid w:val="0CE816CE"/>
    <w:rsid w:val="0CE92F5F"/>
    <w:rsid w:val="0CEADAE5"/>
    <w:rsid w:val="0CF042A6"/>
    <w:rsid w:val="0CF1290E"/>
    <w:rsid w:val="0CF24489"/>
    <w:rsid w:val="0CF5A70D"/>
    <w:rsid w:val="0D070815"/>
    <w:rsid w:val="0D0A030B"/>
    <w:rsid w:val="0D0B4A65"/>
    <w:rsid w:val="0D10F572"/>
    <w:rsid w:val="0D15C674"/>
    <w:rsid w:val="0D19CCC9"/>
    <w:rsid w:val="0D1DA0F9"/>
    <w:rsid w:val="0D2CC328"/>
    <w:rsid w:val="0D30F1AA"/>
    <w:rsid w:val="0D388FE3"/>
    <w:rsid w:val="0D40C304"/>
    <w:rsid w:val="0D4D0C40"/>
    <w:rsid w:val="0D4FA7C5"/>
    <w:rsid w:val="0D5A5F98"/>
    <w:rsid w:val="0D6794FB"/>
    <w:rsid w:val="0D67EA05"/>
    <w:rsid w:val="0D6E1B16"/>
    <w:rsid w:val="0D6FC8E7"/>
    <w:rsid w:val="0D7333BA"/>
    <w:rsid w:val="0D8007CC"/>
    <w:rsid w:val="0D91A30E"/>
    <w:rsid w:val="0D980FF2"/>
    <w:rsid w:val="0D9D1381"/>
    <w:rsid w:val="0D9E42CD"/>
    <w:rsid w:val="0DAB32BD"/>
    <w:rsid w:val="0DB5CE4B"/>
    <w:rsid w:val="0DBA789D"/>
    <w:rsid w:val="0DC51122"/>
    <w:rsid w:val="0DCF1FE2"/>
    <w:rsid w:val="0DD5FAF1"/>
    <w:rsid w:val="0DD6C41C"/>
    <w:rsid w:val="0DD807C1"/>
    <w:rsid w:val="0DDCFA0C"/>
    <w:rsid w:val="0DDD2BFD"/>
    <w:rsid w:val="0DDE7525"/>
    <w:rsid w:val="0DDFAB19"/>
    <w:rsid w:val="0DE07768"/>
    <w:rsid w:val="0DEB7D79"/>
    <w:rsid w:val="0DED4CD5"/>
    <w:rsid w:val="0DF31A99"/>
    <w:rsid w:val="0DF5148D"/>
    <w:rsid w:val="0DF8608C"/>
    <w:rsid w:val="0DFA9D3A"/>
    <w:rsid w:val="0DFAF2C8"/>
    <w:rsid w:val="0DFF0354"/>
    <w:rsid w:val="0DFF1540"/>
    <w:rsid w:val="0E03CE13"/>
    <w:rsid w:val="0E0764D9"/>
    <w:rsid w:val="0E0AD74C"/>
    <w:rsid w:val="0E0BFFC9"/>
    <w:rsid w:val="0E0D83D1"/>
    <w:rsid w:val="0E0DD678"/>
    <w:rsid w:val="0E0E29A7"/>
    <w:rsid w:val="0E103BD2"/>
    <w:rsid w:val="0E1112E7"/>
    <w:rsid w:val="0E2161F0"/>
    <w:rsid w:val="0E226CD8"/>
    <w:rsid w:val="0E227AC2"/>
    <w:rsid w:val="0E22E1D7"/>
    <w:rsid w:val="0E2410CA"/>
    <w:rsid w:val="0E281300"/>
    <w:rsid w:val="0E28420D"/>
    <w:rsid w:val="0E2DF6C8"/>
    <w:rsid w:val="0E348B77"/>
    <w:rsid w:val="0E359097"/>
    <w:rsid w:val="0E395D88"/>
    <w:rsid w:val="0E4810D9"/>
    <w:rsid w:val="0E52296C"/>
    <w:rsid w:val="0E524A9C"/>
    <w:rsid w:val="0E549CB1"/>
    <w:rsid w:val="0E5B42CE"/>
    <w:rsid w:val="0E5BB313"/>
    <w:rsid w:val="0E5FCCC3"/>
    <w:rsid w:val="0E67D68B"/>
    <w:rsid w:val="0E6AE568"/>
    <w:rsid w:val="0E738E2F"/>
    <w:rsid w:val="0E780CD9"/>
    <w:rsid w:val="0E81A44B"/>
    <w:rsid w:val="0E834A05"/>
    <w:rsid w:val="0E841573"/>
    <w:rsid w:val="0E878D76"/>
    <w:rsid w:val="0E9D2167"/>
    <w:rsid w:val="0E9FF46F"/>
    <w:rsid w:val="0EA01EC3"/>
    <w:rsid w:val="0EAB9DCF"/>
    <w:rsid w:val="0EAC167A"/>
    <w:rsid w:val="0EB6B569"/>
    <w:rsid w:val="0EB965E0"/>
    <w:rsid w:val="0EBA8752"/>
    <w:rsid w:val="0EC21596"/>
    <w:rsid w:val="0ECFAFAA"/>
    <w:rsid w:val="0ED1278F"/>
    <w:rsid w:val="0ED518AD"/>
    <w:rsid w:val="0EDC4D6B"/>
    <w:rsid w:val="0EEE2CF8"/>
    <w:rsid w:val="0EF5F306"/>
    <w:rsid w:val="0EF73DB9"/>
    <w:rsid w:val="0EF8CF48"/>
    <w:rsid w:val="0F0372E7"/>
    <w:rsid w:val="0F040A9B"/>
    <w:rsid w:val="0F046284"/>
    <w:rsid w:val="0F0981D1"/>
    <w:rsid w:val="0F12C7F6"/>
    <w:rsid w:val="0F16C7B4"/>
    <w:rsid w:val="0F181073"/>
    <w:rsid w:val="0F2A4944"/>
    <w:rsid w:val="0F2A6ECE"/>
    <w:rsid w:val="0F3528EE"/>
    <w:rsid w:val="0F3B9289"/>
    <w:rsid w:val="0F4535DA"/>
    <w:rsid w:val="0F463663"/>
    <w:rsid w:val="0F468537"/>
    <w:rsid w:val="0F4B4E8E"/>
    <w:rsid w:val="0F4F7D43"/>
    <w:rsid w:val="0F519FDD"/>
    <w:rsid w:val="0F5FAEEE"/>
    <w:rsid w:val="0F6400E5"/>
    <w:rsid w:val="0F688789"/>
    <w:rsid w:val="0F6A8D6D"/>
    <w:rsid w:val="0F727A90"/>
    <w:rsid w:val="0F78AA8A"/>
    <w:rsid w:val="0F78BC7A"/>
    <w:rsid w:val="0F797F06"/>
    <w:rsid w:val="0F7A22E6"/>
    <w:rsid w:val="0F7F019F"/>
    <w:rsid w:val="0F7F2AEC"/>
    <w:rsid w:val="0F8255C8"/>
    <w:rsid w:val="0F860072"/>
    <w:rsid w:val="0F877C00"/>
    <w:rsid w:val="0F8C3E32"/>
    <w:rsid w:val="0F8CCAD0"/>
    <w:rsid w:val="0F8FC853"/>
    <w:rsid w:val="0F947673"/>
    <w:rsid w:val="0F9778C7"/>
    <w:rsid w:val="0F97CEB7"/>
    <w:rsid w:val="0FA3A0D0"/>
    <w:rsid w:val="0FA9A269"/>
    <w:rsid w:val="0FAC2876"/>
    <w:rsid w:val="0FAD33D9"/>
    <w:rsid w:val="0FB0712C"/>
    <w:rsid w:val="0FB53EB5"/>
    <w:rsid w:val="0FB746EC"/>
    <w:rsid w:val="0FC1D3FA"/>
    <w:rsid w:val="0FC4C5EE"/>
    <w:rsid w:val="0FC7AC08"/>
    <w:rsid w:val="0FCEA6F6"/>
    <w:rsid w:val="0FD14AFF"/>
    <w:rsid w:val="0FD2C692"/>
    <w:rsid w:val="0FDEA347"/>
    <w:rsid w:val="0FDF499C"/>
    <w:rsid w:val="0FE05D30"/>
    <w:rsid w:val="0FE235BB"/>
    <w:rsid w:val="0FE3ECA0"/>
    <w:rsid w:val="0FE4860D"/>
    <w:rsid w:val="0FEAE728"/>
    <w:rsid w:val="0FEC5E8D"/>
    <w:rsid w:val="0FEDAD98"/>
    <w:rsid w:val="0FF6C021"/>
    <w:rsid w:val="0FF70303"/>
    <w:rsid w:val="0FFB2632"/>
    <w:rsid w:val="1001D808"/>
    <w:rsid w:val="10030DB4"/>
    <w:rsid w:val="100E027F"/>
    <w:rsid w:val="101321D0"/>
    <w:rsid w:val="1014BEC1"/>
    <w:rsid w:val="10165D41"/>
    <w:rsid w:val="1019A669"/>
    <w:rsid w:val="1019CEFE"/>
    <w:rsid w:val="101BE9AE"/>
    <w:rsid w:val="1029ED4C"/>
    <w:rsid w:val="102E36D0"/>
    <w:rsid w:val="1036391C"/>
    <w:rsid w:val="1038369C"/>
    <w:rsid w:val="103A5C14"/>
    <w:rsid w:val="10449B0C"/>
    <w:rsid w:val="1045B7CC"/>
    <w:rsid w:val="10483656"/>
    <w:rsid w:val="104EB2A9"/>
    <w:rsid w:val="10526846"/>
    <w:rsid w:val="1059A2AD"/>
    <w:rsid w:val="105CCE47"/>
    <w:rsid w:val="105E170C"/>
    <w:rsid w:val="10610DCF"/>
    <w:rsid w:val="1062713C"/>
    <w:rsid w:val="106507C6"/>
    <w:rsid w:val="106A446F"/>
    <w:rsid w:val="106D1EA6"/>
    <w:rsid w:val="107254B9"/>
    <w:rsid w:val="107FA125"/>
    <w:rsid w:val="108179D5"/>
    <w:rsid w:val="1084D54A"/>
    <w:rsid w:val="10869BF5"/>
    <w:rsid w:val="108B11F1"/>
    <w:rsid w:val="10961143"/>
    <w:rsid w:val="109A0DC3"/>
    <w:rsid w:val="109AD3EB"/>
    <w:rsid w:val="10A5DDB7"/>
    <w:rsid w:val="10AF9753"/>
    <w:rsid w:val="10B4048E"/>
    <w:rsid w:val="10BB35A6"/>
    <w:rsid w:val="10BF146F"/>
    <w:rsid w:val="10C05581"/>
    <w:rsid w:val="10CB9E87"/>
    <w:rsid w:val="10CEC9C7"/>
    <w:rsid w:val="10CF916E"/>
    <w:rsid w:val="10D0C7E3"/>
    <w:rsid w:val="10DCE034"/>
    <w:rsid w:val="10DDD60A"/>
    <w:rsid w:val="10DF7A7E"/>
    <w:rsid w:val="10F9282D"/>
    <w:rsid w:val="10F96E2C"/>
    <w:rsid w:val="110004CE"/>
    <w:rsid w:val="1100CDFF"/>
    <w:rsid w:val="1103FD26"/>
    <w:rsid w:val="1109C669"/>
    <w:rsid w:val="1118CCD9"/>
    <w:rsid w:val="111AE52A"/>
    <w:rsid w:val="111AF80A"/>
    <w:rsid w:val="111D427B"/>
    <w:rsid w:val="11209341"/>
    <w:rsid w:val="11240874"/>
    <w:rsid w:val="11249E52"/>
    <w:rsid w:val="1127F73C"/>
    <w:rsid w:val="1128AE97"/>
    <w:rsid w:val="112D04CA"/>
    <w:rsid w:val="113EBDC7"/>
    <w:rsid w:val="11404021"/>
    <w:rsid w:val="114154A9"/>
    <w:rsid w:val="114CE827"/>
    <w:rsid w:val="11568BCD"/>
    <w:rsid w:val="115D2D70"/>
    <w:rsid w:val="1161F304"/>
    <w:rsid w:val="116C71F5"/>
    <w:rsid w:val="11719180"/>
    <w:rsid w:val="11787089"/>
    <w:rsid w:val="117F0DD8"/>
    <w:rsid w:val="117FC2E8"/>
    <w:rsid w:val="11802370"/>
    <w:rsid w:val="1182361A"/>
    <w:rsid w:val="1183F657"/>
    <w:rsid w:val="11865AFD"/>
    <w:rsid w:val="1188E65A"/>
    <w:rsid w:val="11890DCA"/>
    <w:rsid w:val="1189C6DC"/>
    <w:rsid w:val="118C4B0D"/>
    <w:rsid w:val="118D6BB7"/>
    <w:rsid w:val="119319CC"/>
    <w:rsid w:val="11938ADA"/>
    <w:rsid w:val="1194CBE7"/>
    <w:rsid w:val="11957207"/>
    <w:rsid w:val="119A2E5A"/>
    <w:rsid w:val="119A69BE"/>
    <w:rsid w:val="11A51692"/>
    <w:rsid w:val="11A74671"/>
    <w:rsid w:val="11B5BAFA"/>
    <w:rsid w:val="11B74A77"/>
    <w:rsid w:val="11B93C51"/>
    <w:rsid w:val="11CFEE0A"/>
    <w:rsid w:val="11D06A59"/>
    <w:rsid w:val="11D08E91"/>
    <w:rsid w:val="11D5F53E"/>
    <w:rsid w:val="11D73652"/>
    <w:rsid w:val="11ED71C9"/>
    <w:rsid w:val="11EDD2F6"/>
    <w:rsid w:val="11F25CC3"/>
    <w:rsid w:val="11F49DE1"/>
    <w:rsid w:val="11FDD578"/>
    <w:rsid w:val="12085DFD"/>
    <w:rsid w:val="120BE132"/>
    <w:rsid w:val="120D6C60"/>
    <w:rsid w:val="120EBA81"/>
    <w:rsid w:val="121F3ABA"/>
    <w:rsid w:val="1221B4BF"/>
    <w:rsid w:val="12245313"/>
    <w:rsid w:val="122B0CA3"/>
    <w:rsid w:val="1247715C"/>
    <w:rsid w:val="125592C9"/>
    <w:rsid w:val="1255AA2D"/>
    <w:rsid w:val="125636F4"/>
    <w:rsid w:val="125E49F1"/>
    <w:rsid w:val="125ECA3D"/>
    <w:rsid w:val="1285B8EC"/>
    <w:rsid w:val="128C423A"/>
    <w:rsid w:val="128E160A"/>
    <w:rsid w:val="12A7B1A4"/>
    <w:rsid w:val="12AE2CA7"/>
    <w:rsid w:val="12B50DB8"/>
    <w:rsid w:val="12BE2D50"/>
    <w:rsid w:val="12BE9378"/>
    <w:rsid w:val="12C1D842"/>
    <w:rsid w:val="12C2B619"/>
    <w:rsid w:val="12CB860E"/>
    <w:rsid w:val="12CEBD47"/>
    <w:rsid w:val="12D704EF"/>
    <w:rsid w:val="12DAA181"/>
    <w:rsid w:val="12E05D60"/>
    <w:rsid w:val="12E2B628"/>
    <w:rsid w:val="12E5DC02"/>
    <w:rsid w:val="12E84F15"/>
    <w:rsid w:val="12E91F67"/>
    <w:rsid w:val="12EBD481"/>
    <w:rsid w:val="12EF1CDA"/>
    <w:rsid w:val="12EF62A1"/>
    <w:rsid w:val="12F004CE"/>
    <w:rsid w:val="12FA6B02"/>
    <w:rsid w:val="12FD4C8D"/>
    <w:rsid w:val="12FEDA00"/>
    <w:rsid w:val="1301B46A"/>
    <w:rsid w:val="130392D9"/>
    <w:rsid w:val="130A6D79"/>
    <w:rsid w:val="130B5590"/>
    <w:rsid w:val="13164F38"/>
    <w:rsid w:val="131778B0"/>
    <w:rsid w:val="1321CF70"/>
    <w:rsid w:val="133C228F"/>
    <w:rsid w:val="13444C4E"/>
    <w:rsid w:val="134557CC"/>
    <w:rsid w:val="1347D801"/>
    <w:rsid w:val="134B69DC"/>
    <w:rsid w:val="134D1F64"/>
    <w:rsid w:val="13514A4E"/>
    <w:rsid w:val="135CFBBA"/>
    <w:rsid w:val="135E1813"/>
    <w:rsid w:val="137141AC"/>
    <w:rsid w:val="137815DD"/>
    <w:rsid w:val="13785482"/>
    <w:rsid w:val="13855247"/>
    <w:rsid w:val="13878985"/>
    <w:rsid w:val="1392D61A"/>
    <w:rsid w:val="13995D26"/>
    <w:rsid w:val="139B9826"/>
    <w:rsid w:val="139CE331"/>
    <w:rsid w:val="13A5A7E9"/>
    <w:rsid w:val="13A7F7E6"/>
    <w:rsid w:val="13A87EB9"/>
    <w:rsid w:val="13BA76C8"/>
    <w:rsid w:val="13BB0E6C"/>
    <w:rsid w:val="13BB2BB2"/>
    <w:rsid w:val="13C3BF05"/>
    <w:rsid w:val="13CB1CD5"/>
    <w:rsid w:val="13CB6C98"/>
    <w:rsid w:val="13CC7E34"/>
    <w:rsid w:val="13DF7942"/>
    <w:rsid w:val="13E2F62F"/>
    <w:rsid w:val="13EE6F2B"/>
    <w:rsid w:val="13EFB4AE"/>
    <w:rsid w:val="13F30E2F"/>
    <w:rsid w:val="13FDA7B4"/>
    <w:rsid w:val="13FDF460"/>
    <w:rsid w:val="14020D54"/>
    <w:rsid w:val="14170733"/>
    <w:rsid w:val="141C3A7E"/>
    <w:rsid w:val="141DBD00"/>
    <w:rsid w:val="1420898A"/>
    <w:rsid w:val="142647CC"/>
    <w:rsid w:val="1426F6CF"/>
    <w:rsid w:val="142832C4"/>
    <w:rsid w:val="14384531"/>
    <w:rsid w:val="1447EACE"/>
    <w:rsid w:val="144B5031"/>
    <w:rsid w:val="144E4F7F"/>
    <w:rsid w:val="14543F8F"/>
    <w:rsid w:val="1454E2AF"/>
    <w:rsid w:val="14595E64"/>
    <w:rsid w:val="145C02BA"/>
    <w:rsid w:val="145F3936"/>
    <w:rsid w:val="14611372"/>
    <w:rsid w:val="146A9FBD"/>
    <w:rsid w:val="146EBE6B"/>
    <w:rsid w:val="1472A440"/>
    <w:rsid w:val="148C97B5"/>
    <w:rsid w:val="148FFFD8"/>
    <w:rsid w:val="149FDB37"/>
    <w:rsid w:val="14A38030"/>
    <w:rsid w:val="14A7F099"/>
    <w:rsid w:val="14AD111A"/>
    <w:rsid w:val="14AF4682"/>
    <w:rsid w:val="14B53F51"/>
    <w:rsid w:val="14B81001"/>
    <w:rsid w:val="14B8907C"/>
    <w:rsid w:val="14C3AFA8"/>
    <w:rsid w:val="14C81A4B"/>
    <w:rsid w:val="14C9450F"/>
    <w:rsid w:val="14CB3646"/>
    <w:rsid w:val="14CE8B83"/>
    <w:rsid w:val="14D693ED"/>
    <w:rsid w:val="14DD628B"/>
    <w:rsid w:val="14DE897D"/>
    <w:rsid w:val="14E03796"/>
    <w:rsid w:val="14E20BA2"/>
    <w:rsid w:val="14E6864D"/>
    <w:rsid w:val="14E9C9AE"/>
    <w:rsid w:val="14EEBCDA"/>
    <w:rsid w:val="14F5863F"/>
    <w:rsid w:val="14FFAA77"/>
    <w:rsid w:val="1500BD60"/>
    <w:rsid w:val="15081835"/>
    <w:rsid w:val="150ADDD9"/>
    <w:rsid w:val="1520A0E2"/>
    <w:rsid w:val="152783CB"/>
    <w:rsid w:val="1539C3EF"/>
    <w:rsid w:val="153D02C2"/>
    <w:rsid w:val="1540B438"/>
    <w:rsid w:val="1545A934"/>
    <w:rsid w:val="1549471D"/>
    <w:rsid w:val="154F7C6A"/>
    <w:rsid w:val="155FB4EE"/>
    <w:rsid w:val="15614FAC"/>
    <w:rsid w:val="1569C9D1"/>
    <w:rsid w:val="156C991B"/>
    <w:rsid w:val="1571BCAB"/>
    <w:rsid w:val="157A29F6"/>
    <w:rsid w:val="157ABD71"/>
    <w:rsid w:val="157D853D"/>
    <w:rsid w:val="157F93F2"/>
    <w:rsid w:val="15893564"/>
    <w:rsid w:val="1591F40E"/>
    <w:rsid w:val="1593FDED"/>
    <w:rsid w:val="15946B47"/>
    <w:rsid w:val="15950211"/>
    <w:rsid w:val="15994AA0"/>
    <w:rsid w:val="159DA2A3"/>
    <w:rsid w:val="15A130C7"/>
    <w:rsid w:val="15A78FA6"/>
    <w:rsid w:val="15B0135C"/>
    <w:rsid w:val="15B2556D"/>
    <w:rsid w:val="15C6D01E"/>
    <w:rsid w:val="15CC55B2"/>
    <w:rsid w:val="15D3747C"/>
    <w:rsid w:val="15D89549"/>
    <w:rsid w:val="15DC0484"/>
    <w:rsid w:val="15DD41BE"/>
    <w:rsid w:val="15DE9D57"/>
    <w:rsid w:val="15DF4489"/>
    <w:rsid w:val="15E08885"/>
    <w:rsid w:val="15E4AD07"/>
    <w:rsid w:val="15F47917"/>
    <w:rsid w:val="15FBE397"/>
    <w:rsid w:val="1601772A"/>
    <w:rsid w:val="1608FF7E"/>
    <w:rsid w:val="160B6809"/>
    <w:rsid w:val="161B131C"/>
    <w:rsid w:val="1624D5CA"/>
    <w:rsid w:val="16255978"/>
    <w:rsid w:val="162A3B40"/>
    <w:rsid w:val="162B63A1"/>
    <w:rsid w:val="162BC99B"/>
    <w:rsid w:val="162C3F04"/>
    <w:rsid w:val="1632F021"/>
    <w:rsid w:val="16380877"/>
    <w:rsid w:val="1641CB56"/>
    <w:rsid w:val="164A81BD"/>
    <w:rsid w:val="164EFDFF"/>
    <w:rsid w:val="1651CDEC"/>
    <w:rsid w:val="165373E0"/>
    <w:rsid w:val="16610D6D"/>
    <w:rsid w:val="166484BB"/>
    <w:rsid w:val="167EDCFF"/>
    <w:rsid w:val="16983B99"/>
    <w:rsid w:val="16999093"/>
    <w:rsid w:val="169C016A"/>
    <w:rsid w:val="169C9A84"/>
    <w:rsid w:val="16A902BB"/>
    <w:rsid w:val="16A9CC31"/>
    <w:rsid w:val="16AA0E75"/>
    <w:rsid w:val="16B1B952"/>
    <w:rsid w:val="16B7D843"/>
    <w:rsid w:val="16B8DF24"/>
    <w:rsid w:val="16B9D9A9"/>
    <w:rsid w:val="16C82888"/>
    <w:rsid w:val="16CF6B69"/>
    <w:rsid w:val="16D5B282"/>
    <w:rsid w:val="16E06028"/>
    <w:rsid w:val="16EA2073"/>
    <w:rsid w:val="16EFD348"/>
    <w:rsid w:val="16F68265"/>
    <w:rsid w:val="17145B0C"/>
    <w:rsid w:val="17179370"/>
    <w:rsid w:val="1718A4F9"/>
    <w:rsid w:val="17203C9C"/>
    <w:rsid w:val="172E409A"/>
    <w:rsid w:val="1734D7F2"/>
    <w:rsid w:val="1735990D"/>
    <w:rsid w:val="173903FC"/>
    <w:rsid w:val="17454534"/>
    <w:rsid w:val="174595F2"/>
    <w:rsid w:val="174DB1E9"/>
    <w:rsid w:val="174F53AA"/>
    <w:rsid w:val="175013AE"/>
    <w:rsid w:val="1751B03B"/>
    <w:rsid w:val="17531F6B"/>
    <w:rsid w:val="17545B61"/>
    <w:rsid w:val="175A8344"/>
    <w:rsid w:val="17616BA2"/>
    <w:rsid w:val="1761C06E"/>
    <w:rsid w:val="17629EF9"/>
    <w:rsid w:val="176331A6"/>
    <w:rsid w:val="17651179"/>
    <w:rsid w:val="1767B1FA"/>
    <w:rsid w:val="176C76D3"/>
    <w:rsid w:val="176D2114"/>
    <w:rsid w:val="176DA8F3"/>
    <w:rsid w:val="177931D2"/>
    <w:rsid w:val="177BC7F5"/>
    <w:rsid w:val="178071DD"/>
    <w:rsid w:val="17847B5D"/>
    <w:rsid w:val="17856C23"/>
    <w:rsid w:val="1788DDE0"/>
    <w:rsid w:val="17962FF4"/>
    <w:rsid w:val="17970BBA"/>
    <w:rsid w:val="179902A7"/>
    <w:rsid w:val="179BDDD1"/>
    <w:rsid w:val="179E2D8A"/>
    <w:rsid w:val="179F6767"/>
    <w:rsid w:val="17A6A821"/>
    <w:rsid w:val="17AF15F3"/>
    <w:rsid w:val="17B32468"/>
    <w:rsid w:val="17B60FC8"/>
    <w:rsid w:val="17B94895"/>
    <w:rsid w:val="17BEA326"/>
    <w:rsid w:val="17C30D6F"/>
    <w:rsid w:val="17C4E11E"/>
    <w:rsid w:val="17C67928"/>
    <w:rsid w:val="17C8A1F1"/>
    <w:rsid w:val="17CD63A2"/>
    <w:rsid w:val="17CF4F28"/>
    <w:rsid w:val="17D31752"/>
    <w:rsid w:val="17DBF81D"/>
    <w:rsid w:val="17DF19B7"/>
    <w:rsid w:val="17EA278D"/>
    <w:rsid w:val="17EE39EB"/>
    <w:rsid w:val="17F3D047"/>
    <w:rsid w:val="17F5B545"/>
    <w:rsid w:val="17F832C3"/>
    <w:rsid w:val="17FB26A2"/>
    <w:rsid w:val="17FC5233"/>
    <w:rsid w:val="180832A2"/>
    <w:rsid w:val="180B7070"/>
    <w:rsid w:val="181259B2"/>
    <w:rsid w:val="18137A89"/>
    <w:rsid w:val="1817A3EB"/>
    <w:rsid w:val="1819A44D"/>
    <w:rsid w:val="182537A9"/>
    <w:rsid w:val="183158DB"/>
    <w:rsid w:val="1835F43D"/>
    <w:rsid w:val="18381B8B"/>
    <w:rsid w:val="18442843"/>
    <w:rsid w:val="184A1CA7"/>
    <w:rsid w:val="184B59BC"/>
    <w:rsid w:val="184CD9DB"/>
    <w:rsid w:val="184F1149"/>
    <w:rsid w:val="18556CF2"/>
    <w:rsid w:val="1856CA1F"/>
    <w:rsid w:val="185F2BB8"/>
    <w:rsid w:val="18610FA9"/>
    <w:rsid w:val="1865071C"/>
    <w:rsid w:val="1865650B"/>
    <w:rsid w:val="1867DAE8"/>
    <w:rsid w:val="1867FE57"/>
    <w:rsid w:val="186AFBAE"/>
    <w:rsid w:val="186CFFCE"/>
    <w:rsid w:val="186E32C1"/>
    <w:rsid w:val="1870BE31"/>
    <w:rsid w:val="1870DB92"/>
    <w:rsid w:val="187327E1"/>
    <w:rsid w:val="187DF6CC"/>
    <w:rsid w:val="187F3AC1"/>
    <w:rsid w:val="1880AA93"/>
    <w:rsid w:val="188E8DEE"/>
    <w:rsid w:val="1894F34C"/>
    <w:rsid w:val="1894FCA3"/>
    <w:rsid w:val="18A4D1FD"/>
    <w:rsid w:val="18A7763E"/>
    <w:rsid w:val="18B0EC7A"/>
    <w:rsid w:val="18B11016"/>
    <w:rsid w:val="18B837FA"/>
    <w:rsid w:val="18C1D856"/>
    <w:rsid w:val="18D7DCE0"/>
    <w:rsid w:val="18D7E09E"/>
    <w:rsid w:val="18DA376C"/>
    <w:rsid w:val="18EF8572"/>
    <w:rsid w:val="18F7C882"/>
    <w:rsid w:val="18F84C99"/>
    <w:rsid w:val="18F8BF08"/>
    <w:rsid w:val="18F95174"/>
    <w:rsid w:val="18FB3B4A"/>
    <w:rsid w:val="1902EEC4"/>
    <w:rsid w:val="1903B3FA"/>
    <w:rsid w:val="19056F20"/>
    <w:rsid w:val="1912CE15"/>
    <w:rsid w:val="191CC469"/>
    <w:rsid w:val="19289D12"/>
    <w:rsid w:val="192CF4FE"/>
    <w:rsid w:val="192E67D0"/>
    <w:rsid w:val="19316588"/>
    <w:rsid w:val="1933D81A"/>
    <w:rsid w:val="19378A1B"/>
    <w:rsid w:val="1938C9DC"/>
    <w:rsid w:val="19477DDB"/>
    <w:rsid w:val="1949EACA"/>
    <w:rsid w:val="19558462"/>
    <w:rsid w:val="195C2C40"/>
    <w:rsid w:val="195EE781"/>
    <w:rsid w:val="1967E899"/>
    <w:rsid w:val="196C681D"/>
    <w:rsid w:val="19738834"/>
    <w:rsid w:val="19741327"/>
    <w:rsid w:val="19772C98"/>
    <w:rsid w:val="198137E1"/>
    <w:rsid w:val="198312CA"/>
    <w:rsid w:val="19970DC4"/>
    <w:rsid w:val="199B06A1"/>
    <w:rsid w:val="199D5A07"/>
    <w:rsid w:val="199D94B3"/>
    <w:rsid w:val="19A23D6E"/>
    <w:rsid w:val="19A71B1C"/>
    <w:rsid w:val="19A79729"/>
    <w:rsid w:val="19ADD09D"/>
    <w:rsid w:val="19B543BA"/>
    <w:rsid w:val="19B652D3"/>
    <w:rsid w:val="19BF5C24"/>
    <w:rsid w:val="19BF5FEB"/>
    <w:rsid w:val="19C340A9"/>
    <w:rsid w:val="19D4B14C"/>
    <w:rsid w:val="19D6DC9E"/>
    <w:rsid w:val="19E314BB"/>
    <w:rsid w:val="19EAE1A1"/>
    <w:rsid w:val="19EF61FC"/>
    <w:rsid w:val="19F0EB2C"/>
    <w:rsid w:val="19F31EBB"/>
    <w:rsid w:val="19FFD236"/>
    <w:rsid w:val="1A09FCC2"/>
    <w:rsid w:val="1A0BA2FA"/>
    <w:rsid w:val="1A0C56F6"/>
    <w:rsid w:val="1A11968F"/>
    <w:rsid w:val="1A13FE62"/>
    <w:rsid w:val="1A182B94"/>
    <w:rsid w:val="1A25A6A3"/>
    <w:rsid w:val="1A2E49F2"/>
    <w:rsid w:val="1A2F885D"/>
    <w:rsid w:val="1A312846"/>
    <w:rsid w:val="1A413A82"/>
    <w:rsid w:val="1A414E28"/>
    <w:rsid w:val="1A4268DB"/>
    <w:rsid w:val="1A4D9753"/>
    <w:rsid w:val="1A51A31C"/>
    <w:rsid w:val="1A59D8A2"/>
    <w:rsid w:val="1A5A4678"/>
    <w:rsid w:val="1A63EC0C"/>
    <w:rsid w:val="1A6B1F19"/>
    <w:rsid w:val="1A6B63C4"/>
    <w:rsid w:val="1A7236A6"/>
    <w:rsid w:val="1A74279F"/>
    <w:rsid w:val="1A75615E"/>
    <w:rsid w:val="1A80B87B"/>
    <w:rsid w:val="1A86F4BF"/>
    <w:rsid w:val="1A87C712"/>
    <w:rsid w:val="1A8A0B7F"/>
    <w:rsid w:val="1A9D9CBB"/>
    <w:rsid w:val="1A9E8757"/>
    <w:rsid w:val="1AA0834C"/>
    <w:rsid w:val="1AA91704"/>
    <w:rsid w:val="1ABEEF85"/>
    <w:rsid w:val="1AC57C16"/>
    <w:rsid w:val="1ACABB04"/>
    <w:rsid w:val="1ACBC2E6"/>
    <w:rsid w:val="1AD0B805"/>
    <w:rsid w:val="1AD4B4CA"/>
    <w:rsid w:val="1ADD13CD"/>
    <w:rsid w:val="1ADE747B"/>
    <w:rsid w:val="1ADECECA"/>
    <w:rsid w:val="1AE6D5F1"/>
    <w:rsid w:val="1AF444EF"/>
    <w:rsid w:val="1AF4F9D8"/>
    <w:rsid w:val="1AF61401"/>
    <w:rsid w:val="1AF7DF88"/>
    <w:rsid w:val="1B060CB0"/>
    <w:rsid w:val="1B094DC2"/>
    <w:rsid w:val="1B0CDC14"/>
    <w:rsid w:val="1B0D3130"/>
    <w:rsid w:val="1B15AAEB"/>
    <w:rsid w:val="1B16650F"/>
    <w:rsid w:val="1B196737"/>
    <w:rsid w:val="1B27502A"/>
    <w:rsid w:val="1B29C3FA"/>
    <w:rsid w:val="1B3995D7"/>
    <w:rsid w:val="1B3BA4DF"/>
    <w:rsid w:val="1B3DD2D2"/>
    <w:rsid w:val="1B3DDAD0"/>
    <w:rsid w:val="1B414B33"/>
    <w:rsid w:val="1B4AC6A2"/>
    <w:rsid w:val="1B4B272F"/>
    <w:rsid w:val="1B4C2AC2"/>
    <w:rsid w:val="1B4C9F9B"/>
    <w:rsid w:val="1B597C57"/>
    <w:rsid w:val="1B5D47DD"/>
    <w:rsid w:val="1B619F98"/>
    <w:rsid w:val="1B635798"/>
    <w:rsid w:val="1B6F05F4"/>
    <w:rsid w:val="1B7113A1"/>
    <w:rsid w:val="1B75F3B1"/>
    <w:rsid w:val="1B7A8118"/>
    <w:rsid w:val="1B80F58D"/>
    <w:rsid w:val="1B8448A5"/>
    <w:rsid w:val="1B86BC01"/>
    <w:rsid w:val="1B883469"/>
    <w:rsid w:val="1B883695"/>
    <w:rsid w:val="1B8AE789"/>
    <w:rsid w:val="1B8D42A4"/>
    <w:rsid w:val="1B8D6269"/>
    <w:rsid w:val="1B9655EA"/>
    <w:rsid w:val="1B988E56"/>
    <w:rsid w:val="1B98FEB7"/>
    <w:rsid w:val="1B9C9DAB"/>
    <w:rsid w:val="1BA375CC"/>
    <w:rsid w:val="1BA779E1"/>
    <w:rsid w:val="1BAD0D17"/>
    <w:rsid w:val="1BAEC796"/>
    <w:rsid w:val="1BB08759"/>
    <w:rsid w:val="1BB6FF07"/>
    <w:rsid w:val="1BBD90D6"/>
    <w:rsid w:val="1BC3ABDD"/>
    <w:rsid w:val="1BC3F856"/>
    <w:rsid w:val="1BC93233"/>
    <w:rsid w:val="1BCDDBFD"/>
    <w:rsid w:val="1BCF3AF0"/>
    <w:rsid w:val="1BCFBCD7"/>
    <w:rsid w:val="1BD67D9C"/>
    <w:rsid w:val="1BE7E5B6"/>
    <w:rsid w:val="1BE8C7FE"/>
    <w:rsid w:val="1BE9E0C2"/>
    <w:rsid w:val="1BEF47AD"/>
    <w:rsid w:val="1BF0525F"/>
    <w:rsid w:val="1BF5B491"/>
    <w:rsid w:val="1BFBD92E"/>
    <w:rsid w:val="1BFC36D0"/>
    <w:rsid w:val="1C021B5C"/>
    <w:rsid w:val="1C085C81"/>
    <w:rsid w:val="1C094A5B"/>
    <w:rsid w:val="1C0DA3A3"/>
    <w:rsid w:val="1C18907B"/>
    <w:rsid w:val="1C190B4F"/>
    <w:rsid w:val="1C1A928A"/>
    <w:rsid w:val="1C1B84C0"/>
    <w:rsid w:val="1C1C9E71"/>
    <w:rsid w:val="1C1F6614"/>
    <w:rsid w:val="1C22E8EB"/>
    <w:rsid w:val="1C24992F"/>
    <w:rsid w:val="1C29E472"/>
    <w:rsid w:val="1C3491E0"/>
    <w:rsid w:val="1C3D4FBF"/>
    <w:rsid w:val="1C3E2858"/>
    <w:rsid w:val="1C3E5EE3"/>
    <w:rsid w:val="1C423C4F"/>
    <w:rsid w:val="1C42AE4E"/>
    <w:rsid w:val="1C4572B4"/>
    <w:rsid w:val="1C4F54DE"/>
    <w:rsid w:val="1C539DF4"/>
    <w:rsid w:val="1C54C669"/>
    <w:rsid w:val="1C558B49"/>
    <w:rsid w:val="1C5B7707"/>
    <w:rsid w:val="1C5C8760"/>
    <w:rsid w:val="1C6F93EC"/>
    <w:rsid w:val="1C72BBD7"/>
    <w:rsid w:val="1C763F9B"/>
    <w:rsid w:val="1C81FA6B"/>
    <w:rsid w:val="1C983098"/>
    <w:rsid w:val="1CA599D5"/>
    <w:rsid w:val="1CA5E82B"/>
    <w:rsid w:val="1CA99462"/>
    <w:rsid w:val="1CB67701"/>
    <w:rsid w:val="1CBBEF6E"/>
    <w:rsid w:val="1CC83E88"/>
    <w:rsid w:val="1CCE1573"/>
    <w:rsid w:val="1CD3E143"/>
    <w:rsid w:val="1CD655EB"/>
    <w:rsid w:val="1CD7ACC8"/>
    <w:rsid w:val="1CDA18AC"/>
    <w:rsid w:val="1CE01970"/>
    <w:rsid w:val="1CE3DE3D"/>
    <w:rsid w:val="1CED29B0"/>
    <w:rsid w:val="1CF64753"/>
    <w:rsid w:val="1CF8A11C"/>
    <w:rsid w:val="1CFAF8AB"/>
    <w:rsid w:val="1CFF3499"/>
    <w:rsid w:val="1CFF6601"/>
    <w:rsid w:val="1D017582"/>
    <w:rsid w:val="1D06BB85"/>
    <w:rsid w:val="1D0D4D45"/>
    <w:rsid w:val="1D10D2EF"/>
    <w:rsid w:val="1D1238E9"/>
    <w:rsid w:val="1D13B52B"/>
    <w:rsid w:val="1D1B6E6F"/>
    <w:rsid w:val="1D1DFF2F"/>
    <w:rsid w:val="1D26FA9D"/>
    <w:rsid w:val="1D2FCF6B"/>
    <w:rsid w:val="1D32E1CD"/>
    <w:rsid w:val="1D35DA81"/>
    <w:rsid w:val="1D37E948"/>
    <w:rsid w:val="1D386A97"/>
    <w:rsid w:val="1D39300C"/>
    <w:rsid w:val="1D3A5F2F"/>
    <w:rsid w:val="1D3C33B2"/>
    <w:rsid w:val="1D400F1A"/>
    <w:rsid w:val="1D420E1E"/>
    <w:rsid w:val="1D4A4378"/>
    <w:rsid w:val="1D69242E"/>
    <w:rsid w:val="1D6C5B71"/>
    <w:rsid w:val="1D6CD88D"/>
    <w:rsid w:val="1D6F657E"/>
    <w:rsid w:val="1D703BE7"/>
    <w:rsid w:val="1D73A11A"/>
    <w:rsid w:val="1D76682A"/>
    <w:rsid w:val="1D7ED974"/>
    <w:rsid w:val="1D8001B4"/>
    <w:rsid w:val="1D852DA0"/>
    <w:rsid w:val="1D89D7B0"/>
    <w:rsid w:val="1D927281"/>
    <w:rsid w:val="1D9A74E2"/>
    <w:rsid w:val="1D9D1282"/>
    <w:rsid w:val="1DA38BDC"/>
    <w:rsid w:val="1DA7455A"/>
    <w:rsid w:val="1DAF2BEB"/>
    <w:rsid w:val="1DB4800B"/>
    <w:rsid w:val="1DBB3F3B"/>
    <w:rsid w:val="1DBC106F"/>
    <w:rsid w:val="1DC4FE8E"/>
    <w:rsid w:val="1DCE0D05"/>
    <w:rsid w:val="1DCFFA76"/>
    <w:rsid w:val="1DDAE79A"/>
    <w:rsid w:val="1DDB1FFC"/>
    <w:rsid w:val="1DEB2203"/>
    <w:rsid w:val="1DEBC939"/>
    <w:rsid w:val="1DECE8FE"/>
    <w:rsid w:val="1DF33710"/>
    <w:rsid w:val="1DF500DD"/>
    <w:rsid w:val="1DF50AE4"/>
    <w:rsid w:val="1DFF53F0"/>
    <w:rsid w:val="1E012CAC"/>
    <w:rsid w:val="1E0D3531"/>
    <w:rsid w:val="1E0DDAC3"/>
    <w:rsid w:val="1E18B166"/>
    <w:rsid w:val="1E229A2A"/>
    <w:rsid w:val="1E278C68"/>
    <w:rsid w:val="1E27C068"/>
    <w:rsid w:val="1E3B98C7"/>
    <w:rsid w:val="1E3BB5CB"/>
    <w:rsid w:val="1E418806"/>
    <w:rsid w:val="1E43BB4A"/>
    <w:rsid w:val="1E48F8A8"/>
    <w:rsid w:val="1E4A0708"/>
    <w:rsid w:val="1E50A8F9"/>
    <w:rsid w:val="1E5626B9"/>
    <w:rsid w:val="1E575019"/>
    <w:rsid w:val="1E57AE8D"/>
    <w:rsid w:val="1E590383"/>
    <w:rsid w:val="1E5FC95A"/>
    <w:rsid w:val="1E613480"/>
    <w:rsid w:val="1E652B86"/>
    <w:rsid w:val="1E67898F"/>
    <w:rsid w:val="1E68E091"/>
    <w:rsid w:val="1E6CA8E1"/>
    <w:rsid w:val="1E6D4A11"/>
    <w:rsid w:val="1E6DEE4F"/>
    <w:rsid w:val="1E6F6FB5"/>
    <w:rsid w:val="1E75AA5A"/>
    <w:rsid w:val="1E76A399"/>
    <w:rsid w:val="1E83639D"/>
    <w:rsid w:val="1E87542D"/>
    <w:rsid w:val="1E88C994"/>
    <w:rsid w:val="1E898182"/>
    <w:rsid w:val="1E90A1CF"/>
    <w:rsid w:val="1E914C7E"/>
    <w:rsid w:val="1E93D7F9"/>
    <w:rsid w:val="1E96D353"/>
    <w:rsid w:val="1E9C4D42"/>
    <w:rsid w:val="1E9F386F"/>
    <w:rsid w:val="1E9FA99B"/>
    <w:rsid w:val="1EA70984"/>
    <w:rsid w:val="1EB09B73"/>
    <w:rsid w:val="1EB1C2FD"/>
    <w:rsid w:val="1EB7206F"/>
    <w:rsid w:val="1EBEA16D"/>
    <w:rsid w:val="1EC00CF6"/>
    <w:rsid w:val="1ECA645B"/>
    <w:rsid w:val="1ECBF53E"/>
    <w:rsid w:val="1ED0B741"/>
    <w:rsid w:val="1ED1E220"/>
    <w:rsid w:val="1ED8A5BB"/>
    <w:rsid w:val="1EE7DF0C"/>
    <w:rsid w:val="1EFB3D38"/>
    <w:rsid w:val="1EFDE26A"/>
    <w:rsid w:val="1EFFAFA0"/>
    <w:rsid w:val="1F0B885D"/>
    <w:rsid w:val="1F10BB1C"/>
    <w:rsid w:val="1F1C2189"/>
    <w:rsid w:val="1F1DED91"/>
    <w:rsid w:val="1F1F7E67"/>
    <w:rsid w:val="1F21ACF5"/>
    <w:rsid w:val="1F24E0E6"/>
    <w:rsid w:val="1F2EF31C"/>
    <w:rsid w:val="1F2F94C5"/>
    <w:rsid w:val="1F387E88"/>
    <w:rsid w:val="1F3F99B2"/>
    <w:rsid w:val="1F43589B"/>
    <w:rsid w:val="1F58C595"/>
    <w:rsid w:val="1F613F59"/>
    <w:rsid w:val="1F67D0E1"/>
    <w:rsid w:val="1F6BB0B2"/>
    <w:rsid w:val="1F712C83"/>
    <w:rsid w:val="1F799DA2"/>
    <w:rsid w:val="1F7B4201"/>
    <w:rsid w:val="1F86895B"/>
    <w:rsid w:val="1F88A12D"/>
    <w:rsid w:val="1F88B933"/>
    <w:rsid w:val="1F8CDFAA"/>
    <w:rsid w:val="1F8D56D4"/>
    <w:rsid w:val="1F90D4E6"/>
    <w:rsid w:val="1F930B8B"/>
    <w:rsid w:val="1F945A7C"/>
    <w:rsid w:val="1F9EC269"/>
    <w:rsid w:val="1FA17706"/>
    <w:rsid w:val="1FA1E99A"/>
    <w:rsid w:val="1FA483A3"/>
    <w:rsid w:val="1FA955B6"/>
    <w:rsid w:val="1FA9752A"/>
    <w:rsid w:val="1FABA0B2"/>
    <w:rsid w:val="1FAC6B55"/>
    <w:rsid w:val="1FB3DF84"/>
    <w:rsid w:val="1FB4A7AD"/>
    <w:rsid w:val="1FB7E2CB"/>
    <w:rsid w:val="1FBA42D9"/>
    <w:rsid w:val="1FCB2740"/>
    <w:rsid w:val="1FCBC689"/>
    <w:rsid w:val="1FE0D9D6"/>
    <w:rsid w:val="1FE534B3"/>
    <w:rsid w:val="1FE5B7BF"/>
    <w:rsid w:val="1FED0AF8"/>
    <w:rsid w:val="1FF210D7"/>
    <w:rsid w:val="1FFE372F"/>
    <w:rsid w:val="1FFFF18C"/>
    <w:rsid w:val="20111F25"/>
    <w:rsid w:val="2017DBAC"/>
    <w:rsid w:val="2017E053"/>
    <w:rsid w:val="201E8D9F"/>
    <w:rsid w:val="201ED3E5"/>
    <w:rsid w:val="2022C584"/>
    <w:rsid w:val="2024AA67"/>
    <w:rsid w:val="20270D96"/>
    <w:rsid w:val="20339F6E"/>
    <w:rsid w:val="20341A62"/>
    <w:rsid w:val="203758C5"/>
    <w:rsid w:val="2039862C"/>
    <w:rsid w:val="20409900"/>
    <w:rsid w:val="204CB6D5"/>
    <w:rsid w:val="204CDBD1"/>
    <w:rsid w:val="2051F699"/>
    <w:rsid w:val="205A41BF"/>
    <w:rsid w:val="205A6D80"/>
    <w:rsid w:val="205C63FC"/>
    <w:rsid w:val="205EC661"/>
    <w:rsid w:val="2060E0F8"/>
    <w:rsid w:val="2061DD4D"/>
    <w:rsid w:val="2062E542"/>
    <w:rsid w:val="206614EE"/>
    <w:rsid w:val="20699374"/>
    <w:rsid w:val="20736E08"/>
    <w:rsid w:val="207D7953"/>
    <w:rsid w:val="207E9C85"/>
    <w:rsid w:val="20854953"/>
    <w:rsid w:val="2089ABFF"/>
    <w:rsid w:val="2089D54B"/>
    <w:rsid w:val="208BD6C4"/>
    <w:rsid w:val="208BF8A4"/>
    <w:rsid w:val="208EA7F6"/>
    <w:rsid w:val="209B4743"/>
    <w:rsid w:val="209BC811"/>
    <w:rsid w:val="209D2B05"/>
    <w:rsid w:val="20AB5E1B"/>
    <w:rsid w:val="20B40998"/>
    <w:rsid w:val="20B57490"/>
    <w:rsid w:val="20C38FA5"/>
    <w:rsid w:val="20C81FDC"/>
    <w:rsid w:val="20CE662B"/>
    <w:rsid w:val="20D3EE56"/>
    <w:rsid w:val="20D5A00D"/>
    <w:rsid w:val="20D761C4"/>
    <w:rsid w:val="20E22142"/>
    <w:rsid w:val="20E6C01E"/>
    <w:rsid w:val="20EA4B0C"/>
    <w:rsid w:val="20F43A24"/>
    <w:rsid w:val="20F5DCE5"/>
    <w:rsid w:val="21026A96"/>
    <w:rsid w:val="2103D371"/>
    <w:rsid w:val="21043C14"/>
    <w:rsid w:val="21044DBD"/>
    <w:rsid w:val="210B20A8"/>
    <w:rsid w:val="21133E5F"/>
    <w:rsid w:val="2115FB03"/>
    <w:rsid w:val="2121A01E"/>
    <w:rsid w:val="2129F9B2"/>
    <w:rsid w:val="212A243F"/>
    <w:rsid w:val="213C4858"/>
    <w:rsid w:val="213C7DCE"/>
    <w:rsid w:val="2146A36D"/>
    <w:rsid w:val="214F4543"/>
    <w:rsid w:val="215F92DF"/>
    <w:rsid w:val="215FE2C8"/>
    <w:rsid w:val="21613B8D"/>
    <w:rsid w:val="216250E8"/>
    <w:rsid w:val="2166673F"/>
    <w:rsid w:val="21710AAC"/>
    <w:rsid w:val="217D0842"/>
    <w:rsid w:val="2184940C"/>
    <w:rsid w:val="2185F771"/>
    <w:rsid w:val="219696D7"/>
    <w:rsid w:val="21A7EC7D"/>
    <w:rsid w:val="21AA23AC"/>
    <w:rsid w:val="21AAFCB0"/>
    <w:rsid w:val="21AD004F"/>
    <w:rsid w:val="21AEC606"/>
    <w:rsid w:val="21B43EA4"/>
    <w:rsid w:val="21B80567"/>
    <w:rsid w:val="21B84A3E"/>
    <w:rsid w:val="21C6EAF8"/>
    <w:rsid w:val="21C76A26"/>
    <w:rsid w:val="21CB9A44"/>
    <w:rsid w:val="21D16C2F"/>
    <w:rsid w:val="21D27EE2"/>
    <w:rsid w:val="21D62A57"/>
    <w:rsid w:val="21D77674"/>
    <w:rsid w:val="21DC6173"/>
    <w:rsid w:val="21E0D5AD"/>
    <w:rsid w:val="21E29DDA"/>
    <w:rsid w:val="21E32C42"/>
    <w:rsid w:val="21E87D30"/>
    <w:rsid w:val="21EAAD09"/>
    <w:rsid w:val="21EC2F95"/>
    <w:rsid w:val="21ED4CEB"/>
    <w:rsid w:val="21F7ABEC"/>
    <w:rsid w:val="220480FB"/>
    <w:rsid w:val="2208CFF5"/>
    <w:rsid w:val="220C2530"/>
    <w:rsid w:val="221174A9"/>
    <w:rsid w:val="221AF733"/>
    <w:rsid w:val="221BE0F3"/>
    <w:rsid w:val="221DE96C"/>
    <w:rsid w:val="222D1202"/>
    <w:rsid w:val="222D7369"/>
    <w:rsid w:val="2234F69B"/>
    <w:rsid w:val="223C5EC1"/>
    <w:rsid w:val="2251649B"/>
    <w:rsid w:val="225F5C99"/>
    <w:rsid w:val="22610AE5"/>
    <w:rsid w:val="226128EE"/>
    <w:rsid w:val="227A94AD"/>
    <w:rsid w:val="227DC3F8"/>
    <w:rsid w:val="228E9999"/>
    <w:rsid w:val="2290B91E"/>
    <w:rsid w:val="229528D7"/>
    <w:rsid w:val="22992E94"/>
    <w:rsid w:val="229D3969"/>
    <w:rsid w:val="229F65A3"/>
    <w:rsid w:val="22A5B448"/>
    <w:rsid w:val="22AA8A3D"/>
    <w:rsid w:val="22ABF9C5"/>
    <w:rsid w:val="22AE1DB7"/>
    <w:rsid w:val="22B160EF"/>
    <w:rsid w:val="22BD883E"/>
    <w:rsid w:val="22BEAB9F"/>
    <w:rsid w:val="22C208E2"/>
    <w:rsid w:val="22C993E5"/>
    <w:rsid w:val="22D6F88C"/>
    <w:rsid w:val="22D950E9"/>
    <w:rsid w:val="22E13DC4"/>
    <w:rsid w:val="22E366C9"/>
    <w:rsid w:val="22E4FBB6"/>
    <w:rsid w:val="22E5380E"/>
    <w:rsid w:val="22E59BE1"/>
    <w:rsid w:val="22ECC446"/>
    <w:rsid w:val="22F02B78"/>
    <w:rsid w:val="22FB418A"/>
    <w:rsid w:val="2300EED1"/>
    <w:rsid w:val="230B6538"/>
    <w:rsid w:val="230DE781"/>
    <w:rsid w:val="23112187"/>
    <w:rsid w:val="23191DEF"/>
    <w:rsid w:val="231B71D4"/>
    <w:rsid w:val="2327C956"/>
    <w:rsid w:val="232B0978"/>
    <w:rsid w:val="232D6559"/>
    <w:rsid w:val="2333D03D"/>
    <w:rsid w:val="23408D6B"/>
    <w:rsid w:val="2341C83B"/>
    <w:rsid w:val="23444878"/>
    <w:rsid w:val="23473F51"/>
    <w:rsid w:val="2348312F"/>
    <w:rsid w:val="234A4F26"/>
    <w:rsid w:val="234A587C"/>
    <w:rsid w:val="234B8687"/>
    <w:rsid w:val="2352588E"/>
    <w:rsid w:val="235515FF"/>
    <w:rsid w:val="23560476"/>
    <w:rsid w:val="235BBA9F"/>
    <w:rsid w:val="23629E01"/>
    <w:rsid w:val="238291D7"/>
    <w:rsid w:val="23836E7F"/>
    <w:rsid w:val="23840288"/>
    <w:rsid w:val="23899EB0"/>
    <w:rsid w:val="23977AB0"/>
    <w:rsid w:val="239ECDE3"/>
    <w:rsid w:val="23A281E3"/>
    <w:rsid w:val="23A4C008"/>
    <w:rsid w:val="23A711BD"/>
    <w:rsid w:val="23A8A0D3"/>
    <w:rsid w:val="23AAA285"/>
    <w:rsid w:val="23AC746A"/>
    <w:rsid w:val="23AD7F5A"/>
    <w:rsid w:val="23B825C9"/>
    <w:rsid w:val="23B93659"/>
    <w:rsid w:val="23B9F0A3"/>
    <w:rsid w:val="23C19205"/>
    <w:rsid w:val="23C74783"/>
    <w:rsid w:val="23CD1D75"/>
    <w:rsid w:val="23E07D15"/>
    <w:rsid w:val="23E33D95"/>
    <w:rsid w:val="23EBF1C9"/>
    <w:rsid w:val="23EF4993"/>
    <w:rsid w:val="23F13803"/>
    <w:rsid w:val="23F16AC2"/>
    <w:rsid w:val="23F284E8"/>
    <w:rsid w:val="23FFFE7D"/>
    <w:rsid w:val="2400E220"/>
    <w:rsid w:val="24115A67"/>
    <w:rsid w:val="241CA407"/>
    <w:rsid w:val="241F144E"/>
    <w:rsid w:val="241FB84F"/>
    <w:rsid w:val="242108FC"/>
    <w:rsid w:val="242F89C1"/>
    <w:rsid w:val="24389C00"/>
    <w:rsid w:val="243B10B1"/>
    <w:rsid w:val="2443A52A"/>
    <w:rsid w:val="2445E725"/>
    <w:rsid w:val="2448604F"/>
    <w:rsid w:val="2455898E"/>
    <w:rsid w:val="24570A35"/>
    <w:rsid w:val="245AE2CC"/>
    <w:rsid w:val="245B09FE"/>
    <w:rsid w:val="246ACFAA"/>
    <w:rsid w:val="246E3C29"/>
    <w:rsid w:val="2473EFA0"/>
    <w:rsid w:val="24805590"/>
    <w:rsid w:val="24806E5D"/>
    <w:rsid w:val="2486D23D"/>
    <w:rsid w:val="248DAA0C"/>
    <w:rsid w:val="24A26779"/>
    <w:rsid w:val="24AB138F"/>
    <w:rsid w:val="24AC5B29"/>
    <w:rsid w:val="24ADA120"/>
    <w:rsid w:val="24AEDCA6"/>
    <w:rsid w:val="24BECB4C"/>
    <w:rsid w:val="24C05A0D"/>
    <w:rsid w:val="24C17CAA"/>
    <w:rsid w:val="24C2BD01"/>
    <w:rsid w:val="24C3EEE5"/>
    <w:rsid w:val="24C5CF2F"/>
    <w:rsid w:val="24C842D1"/>
    <w:rsid w:val="24D035DB"/>
    <w:rsid w:val="24D0656A"/>
    <w:rsid w:val="24D432FB"/>
    <w:rsid w:val="24E660EE"/>
    <w:rsid w:val="24E689F7"/>
    <w:rsid w:val="24E7C2F0"/>
    <w:rsid w:val="24E8EAE1"/>
    <w:rsid w:val="24F38C87"/>
    <w:rsid w:val="24FC29E1"/>
    <w:rsid w:val="2504DA9E"/>
    <w:rsid w:val="250E4EA3"/>
    <w:rsid w:val="25116FC4"/>
    <w:rsid w:val="2519F6C9"/>
    <w:rsid w:val="25249F2B"/>
    <w:rsid w:val="25273307"/>
    <w:rsid w:val="253A2568"/>
    <w:rsid w:val="2544F654"/>
    <w:rsid w:val="2547D751"/>
    <w:rsid w:val="25537BE6"/>
    <w:rsid w:val="25578D5F"/>
    <w:rsid w:val="25619AD5"/>
    <w:rsid w:val="256518EA"/>
    <w:rsid w:val="25659648"/>
    <w:rsid w:val="256AF197"/>
    <w:rsid w:val="25719CD8"/>
    <w:rsid w:val="25769FB6"/>
    <w:rsid w:val="257716AA"/>
    <w:rsid w:val="2581F135"/>
    <w:rsid w:val="258200DB"/>
    <w:rsid w:val="25866B1F"/>
    <w:rsid w:val="2586803E"/>
    <w:rsid w:val="258EEB6B"/>
    <w:rsid w:val="2597EAAB"/>
    <w:rsid w:val="25A1FF39"/>
    <w:rsid w:val="25A32043"/>
    <w:rsid w:val="25AFBDAD"/>
    <w:rsid w:val="25B14366"/>
    <w:rsid w:val="25B15E3F"/>
    <w:rsid w:val="25B5D1C5"/>
    <w:rsid w:val="25B74C40"/>
    <w:rsid w:val="25C03C64"/>
    <w:rsid w:val="25C2DDE9"/>
    <w:rsid w:val="25C6F599"/>
    <w:rsid w:val="25C7886A"/>
    <w:rsid w:val="25CCD707"/>
    <w:rsid w:val="25D882AC"/>
    <w:rsid w:val="25DDB6EA"/>
    <w:rsid w:val="25E2C2D1"/>
    <w:rsid w:val="25E5B6EC"/>
    <w:rsid w:val="25F02A89"/>
    <w:rsid w:val="25F418B7"/>
    <w:rsid w:val="26047EB8"/>
    <w:rsid w:val="260486E0"/>
    <w:rsid w:val="26056A59"/>
    <w:rsid w:val="26070CF0"/>
    <w:rsid w:val="260C0A0A"/>
    <w:rsid w:val="2610697F"/>
    <w:rsid w:val="2613C6C2"/>
    <w:rsid w:val="2615460F"/>
    <w:rsid w:val="2621EF43"/>
    <w:rsid w:val="2622BAEE"/>
    <w:rsid w:val="2627F546"/>
    <w:rsid w:val="26385289"/>
    <w:rsid w:val="2642C21B"/>
    <w:rsid w:val="2649D890"/>
    <w:rsid w:val="264C1E06"/>
    <w:rsid w:val="264F16DC"/>
    <w:rsid w:val="26520FCD"/>
    <w:rsid w:val="26535F14"/>
    <w:rsid w:val="26551BE9"/>
    <w:rsid w:val="265878B3"/>
    <w:rsid w:val="26594A41"/>
    <w:rsid w:val="26629191"/>
    <w:rsid w:val="2662AC35"/>
    <w:rsid w:val="2662BB50"/>
    <w:rsid w:val="26644DFA"/>
    <w:rsid w:val="2667B6A6"/>
    <w:rsid w:val="266AB22B"/>
    <w:rsid w:val="266E6741"/>
    <w:rsid w:val="26840DAE"/>
    <w:rsid w:val="26842BA4"/>
    <w:rsid w:val="26906760"/>
    <w:rsid w:val="269168B0"/>
    <w:rsid w:val="269581DC"/>
    <w:rsid w:val="2695B4B0"/>
    <w:rsid w:val="269A592F"/>
    <w:rsid w:val="269B60ED"/>
    <w:rsid w:val="269C1F8F"/>
    <w:rsid w:val="269E96C0"/>
    <w:rsid w:val="26A47B90"/>
    <w:rsid w:val="26AAA146"/>
    <w:rsid w:val="26B47B0A"/>
    <w:rsid w:val="26B56614"/>
    <w:rsid w:val="26C991B6"/>
    <w:rsid w:val="26D0C080"/>
    <w:rsid w:val="26D8AE37"/>
    <w:rsid w:val="26E194FE"/>
    <w:rsid w:val="26EEB54E"/>
    <w:rsid w:val="26F6D461"/>
    <w:rsid w:val="26F711F8"/>
    <w:rsid w:val="26FB55A7"/>
    <w:rsid w:val="26FBB655"/>
    <w:rsid w:val="26FFF312"/>
    <w:rsid w:val="270A6146"/>
    <w:rsid w:val="270CACC9"/>
    <w:rsid w:val="271194A5"/>
    <w:rsid w:val="2713E7AA"/>
    <w:rsid w:val="27178F95"/>
    <w:rsid w:val="271AA667"/>
    <w:rsid w:val="2729C198"/>
    <w:rsid w:val="272E4474"/>
    <w:rsid w:val="27306279"/>
    <w:rsid w:val="2737F2A8"/>
    <w:rsid w:val="273D8F7C"/>
    <w:rsid w:val="27427DBB"/>
    <w:rsid w:val="2742B020"/>
    <w:rsid w:val="2745AC63"/>
    <w:rsid w:val="2746D07C"/>
    <w:rsid w:val="274E5E0B"/>
    <w:rsid w:val="27542D4D"/>
    <w:rsid w:val="2760EC6A"/>
    <w:rsid w:val="2762D66C"/>
    <w:rsid w:val="2763335D"/>
    <w:rsid w:val="27659FBF"/>
    <w:rsid w:val="276890CB"/>
    <w:rsid w:val="276AC459"/>
    <w:rsid w:val="276D7D1B"/>
    <w:rsid w:val="277341CB"/>
    <w:rsid w:val="27775EEC"/>
    <w:rsid w:val="277C650D"/>
    <w:rsid w:val="2782A80A"/>
    <w:rsid w:val="278324A6"/>
    <w:rsid w:val="278571D1"/>
    <w:rsid w:val="278B19A7"/>
    <w:rsid w:val="278B3C27"/>
    <w:rsid w:val="27931820"/>
    <w:rsid w:val="27941893"/>
    <w:rsid w:val="27971F5A"/>
    <w:rsid w:val="27A21B4D"/>
    <w:rsid w:val="27A410B7"/>
    <w:rsid w:val="27BC216A"/>
    <w:rsid w:val="27C6BEA0"/>
    <w:rsid w:val="27C6D229"/>
    <w:rsid w:val="27CB3075"/>
    <w:rsid w:val="27CEB3D0"/>
    <w:rsid w:val="27D79811"/>
    <w:rsid w:val="27E22C60"/>
    <w:rsid w:val="27E680EC"/>
    <w:rsid w:val="27E72605"/>
    <w:rsid w:val="27E96765"/>
    <w:rsid w:val="27F29ABB"/>
    <w:rsid w:val="27F48939"/>
    <w:rsid w:val="27F75039"/>
    <w:rsid w:val="27F9082F"/>
    <w:rsid w:val="27FECB00"/>
    <w:rsid w:val="28033485"/>
    <w:rsid w:val="28061257"/>
    <w:rsid w:val="28096C7F"/>
    <w:rsid w:val="2812BBDA"/>
    <w:rsid w:val="28158F17"/>
    <w:rsid w:val="28165DC4"/>
    <w:rsid w:val="281FFC41"/>
    <w:rsid w:val="28234192"/>
    <w:rsid w:val="2828ABC8"/>
    <w:rsid w:val="2830ADD8"/>
    <w:rsid w:val="2831C991"/>
    <w:rsid w:val="28329CA2"/>
    <w:rsid w:val="2833438A"/>
    <w:rsid w:val="28379D52"/>
    <w:rsid w:val="28397768"/>
    <w:rsid w:val="283984AB"/>
    <w:rsid w:val="283DAA2A"/>
    <w:rsid w:val="28508122"/>
    <w:rsid w:val="285BF99C"/>
    <w:rsid w:val="286559D7"/>
    <w:rsid w:val="286DCBD0"/>
    <w:rsid w:val="287A8058"/>
    <w:rsid w:val="287AC70A"/>
    <w:rsid w:val="287F6A1E"/>
    <w:rsid w:val="2883E047"/>
    <w:rsid w:val="288CDC2E"/>
    <w:rsid w:val="2896AEEF"/>
    <w:rsid w:val="289C619C"/>
    <w:rsid w:val="289CA044"/>
    <w:rsid w:val="28A27EEA"/>
    <w:rsid w:val="28A9806B"/>
    <w:rsid w:val="28A9869A"/>
    <w:rsid w:val="28B60A2C"/>
    <w:rsid w:val="28C50C31"/>
    <w:rsid w:val="28C82603"/>
    <w:rsid w:val="28CCBBE0"/>
    <w:rsid w:val="28DA917A"/>
    <w:rsid w:val="28DB2A5C"/>
    <w:rsid w:val="28E08FC7"/>
    <w:rsid w:val="28E0E018"/>
    <w:rsid w:val="28F602F7"/>
    <w:rsid w:val="28F6F7CC"/>
    <w:rsid w:val="28FDCB7F"/>
    <w:rsid w:val="290475CA"/>
    <w:rsid w:val="290BD605"/>
    <w:rsid w:val="290C8E45"/>
    <w:rsid w:val="291CA819"/>
    <w:rsid w:val="29209D1E"/>
    <w:rsid w:val="29328617"/>
    <w:rsid w:val="29525AA2"/>
    <w:rsid w:val="2958FC92"/>
    <w:rsid w:val="295E5B68"/>
    <w:rsid w:val="296570A0"/>
    <w:rsid w:val="29696BBF"/>
    <w:rsid w:val="2971D1AA"/>
    <w:rsid w:val="29772242"/>
    <w:rsid w:val="297EC75D"/>
    <w:rsid w:val="298175E0"/>
    <w:rsid w:val="2984C08C"/>
    <w:rsid w:val="2986EF0A"/>
    <w:rsid w:val="29946485"/>
    <w:rsid w:val="29A0A8C9"/>
    <w:rsid w:val="29A8FE18"/>
    <w:rsid w:val="29AF878D"/>
    <w:rsid w:val="29C000D5"/>
    <w:rsid w:val="29C44A05"/>
    <w:rsid w:val="29C866E4"/>
    <w:rsid w:val="29C983FB"/>
    <w:rsid w:val="29D07545"/>
    <w:rsid w:val="29D305C0"/>
    <w:rsid w:val="29E20E1E"/>
    <w:rsid w:val="29E51086"/>
    <w:rsid w:val="29F0003C"/>
    <w:rsid w:val="29F27846"/>
    <w:rsid w:val="29F728F7"/>
    <w:rsid w:val="2A01B120"/>
    <w:rsid w:val="2A028FCF"/>
    <w:rsid w:val="2A054C76"/>
    <w:rsid w:val="2A0BB5F3"/>
    <w:rsid w:val="2A0DDD52"/>
    <w:rsid w:val="2A1157FF"/>
    <w:rsid w:val="2A1312AA"/>
    <w:rsid w:val="2A158DC6"/>
    <w:rsid w:val="2A2E9D97"/>
    <w:rsid w:val="2A337442"/>
    <w:rsid w:val="2A3A74B6"/>
    <w:rsid w:val="2A3E00DA"/>
    <w:rsid w:val="2A44A070"/>
    <w:rsid w:val="2A556373"/>
    <w:rsid w:val="2A55D865"/>
    <w:rsid w:val="2A69617C"/>
    <w:rsid w:val="2A6E314E"/>
    <w:rsid w:val="2A6FFD65"/>
    <w:rsid w:val="2A718FDC"/>
    <w:rsid w:val="2A747C85"/>
    <w:rsid w:val="2A74C045"/>
    <w:rsid w:val="2A7736E7"/>
    <w:rsid w:val="2A792E40"/>
    <w:rsid w:val="2A7ACC22"/>
    <w:rsid w:val="2A7F5A9C"/>
    <w:rsid w:val="2A7F8602"/>
    <w:rsid w:val="2A8BCF30"/>
    <w:rsid w:val="2A93C3EB"/>
    <w:rsid w:val="2A94D176"/>
    <w:rsid w:val="2A956F63"/>
    <w:rsid w:val="2A9576B6"/>
    <w:rsid w:val="2A967225"/>
    <w:rsid w:val="2A9CA014"/>
    <w:rsid w:val="2AA6170B"/>
    <w:rsid w:val="2AB34AE7"/>
    <w:rsid w:val="2AC2015D"/>
    <w:rsid w:val="2AC2AF6E"/>
    <w:rsid w:val="2AC32337"/>
    <w:rsid w:val="2AC4D7A8"/>
    <w:rsid w:val="2AC5FCC2"/>
    <w:rsid w:val="2AC67BBA"/>
    <w:rsid w:val="2ACE378C"/>
    <w:rsid w:val="2ACEA503"/>
    <w:rsid w:val="2ADC4CFB"/>
    <w:rsid w:val="2ADEF2D6"/>
    <w:rsid w:val="2AE56771"/>
    <w:rsid w:val="2AEE6855"/>
    <w:rsid w:val="2AF527DA"/>
    <w:rsid w:val="2AF58190"/>
    <w:rsid w:val="2B05A303"/>
    <w:rsid w:val="2B173A44"/>
    <w:rsid w:val="2B18BEF2"/>
    <w:rsid w:val="2B1E671F"/>
    <w:rsid w:val="2B2379D6"/>
    <w:rsid w:val="2B251730"/>
    <w:rsid w:val="2B2DE141"/>
    <w:rsid w:val="2B32BC97"/>
    <w:rsid w:val="2B38A049"/>
    <w:rsid w:val="2B3F7CAD"/>
    <w:rsid w:val="2B44B2F1"/>
    <w:rsid w:val="2B48088E"/>
    <w:rsid w:val="2B495506"/>
    <w:rsid w:val="2B4AAD86"/>
    <w:rsid w:val="2B4ABCC9"/>
    <w:rsid w:val="2B4B0CDC"/>
    <w:rsid w:val="2B4D1441"/>
    <w:rsid w:val="2B4E6778"/>
    <w:rsid w:val="2B4FCC25"/>
    <w:rsid w:val="2B52A629"/>
    <w:rsid w:val="2B53B953"/>
    <w:rsid w:val="2B5B6720"/>
    <w:rsid w:val="2B5CDB42"/>
    <w:rsid w:val="2B658722"/>
    <w:rsid w:val="2B721A8E"/>
    <w:rsid w:val="2B7683D0"/>
    <w:rsid w:val="2B781C90"/>
    <w:rsid w:val="2B85A67E"/>
    <w:rsid w:val="2B86E4B4"/>
    <w:rsid w:val="2B908D6C"/>
    <w:rsid w:val="2B9712F8"/>
    <w:rsid w:val="2B989ECD"/>
    <w:rsid w:val="2BA2A40F"/>
    <w:rsid w:val="2BAFA3DC"/>
    <w:rsid w:val="2BB4A728"/>
    <w:rsid w:val="2BB7AEFE"/>
    <w:rsid w:val="2BB8B59B"/>
    <w:rsid w:val="2BB967A3"/>
    <w:rsid w:val="2BCC1939"/>
    <w:rsid w:val="2BD0AFCF"/>
    <w:rsid w:val="2BD839BF"/>
    <w:rsid w:val="2BDE734D"/>
    <w:rsid w:val="2BE5510A"/>
    <w:rsid w:val="2BE7F1C1"/>
    <w:rsid w:val="2BEDBE4D"/>
    <w:rsid w:val="2BEEAC43"/>
    <w:rsid w:val="2BEECB0A"/>
    <w:rsid w:val="2BFE012D"/>
    <w:rsid w:val="2BFFE97D"/>
    <w:rsid w:val="2C03422E"/>
    <w:rsid w:val="2C0805E3"/>
    <w:rsid w:val="2C0D2607"/>
    <w:rsid w:val="2C16E300"/>
    <w:rsid w:val="2C20B2A8"/>
    <w:rsid w:val="2C270550"/>
    <w:rsid w:val="2C2D9FE3"/>
    <w:rsid w:val="2C2EEFEF"/>
    <w:rsid w:val="2C2F99A3"/>
    <w:rsid w:val="2C31E74A"/>
    <w:rsid w:val="2C31F173"/>
    <w:rsid w:val="2C366FF8"/>
    <w:rsid w:val="2C36E9FA"/>
    <w:rsid w:val="2C3983BA"/>
    <w:rsid w:val="2C3E8D36"/>
    <w:rsid w:val="2C499175"/>
    <w:rsid w:val="2C4A2176"/>
    <w:rsid w:val="2C4D6749"/>
    <w:rsid w:val="2C598187"/>
    <w:rsid w:val="2C5F3F6A"/>
    <w:rsid w:val="2C5FE348"/>
    <w:rsid w:val="2C650715"/>
    <w:rsid w:val="2C65AB56"/>
    <w:rsid w:val="2C6D2C9F"/>
    <w:rsid w:val="2C6E6549"/>
    <w:rsid w:val="2C75A3A8"/>
    <w:rsid w:val="2C77A733"/>
    <w:rsid w:val="2C78D8C6"/>
    <w:rsid w:val="2C7C3F02"/>
    <w:rsid w:val="2C7CB432"/>
    <w:rsid w:val="2C827A4B"/>
    <w:rsid w:val="2C8850DF"/>
    <w:rsid w:val="2C8A9907"/>
    <w:rsid w:val="2C931A29"/>
    <w:rsid w:val="2C98C2AE"/>
    <w:rsid w:val="2C99A231"/>
    <w:rsid w:val="2C9B8C05"/>
    <w:rsid w:val="2C9E303E"/>
    <w:rsid w:val="2C9FBF53"/>
    <w:rsid w:val="2CA20A78"/>
    <w:rsid w:val="2CA6969A"/>
    <w:rsid w:val="2CAC0F05"/>
    <w:rsid w:val="2CAF7B8B"/>
    <w:rsid w:val="2CB2D78F"/>
    <w:rsid w:val="2CB56741"/>
    <w:rsid w:val="2CB61784"/>
    <w:rsid w:val="2CD2C3A7"/>
    <w:rsid w:val="2CD3E2BD"/>
    <w:rsid w:val="2CDBFEE5"/>
    <w:rsid w:val="2CDEF628"/>
    <w:rsid w:val="2CE37D80"/>
    <w:rsid w:val="2CEA79C0"/>
    <w:rsid w:val="2CEE5F55"/>
    <w:rsid w:val="2CF48CCC"/>
    <w:rsid w:val="2CF893C1"/>
    <w:rsid w:val="2CFA9766"/>
    <w:rsid w:val="2CFB2335"/>
    <w:rsid w:val="2CFF60DB"/>
    <w:rsid w:val="2D00E266"/>
    <w:rsid w:val="2D05BC29"/>
    <w:rsid w:val="2D0AB6F8"/>
    <w:rsid w:val="2D0CE6A0"/>
    <w:rsid w:val="2D0F3B71"/>
    <w:rsid w:val="2D14DD9D"/>
    <w:rsid w:val="2D15A0E5"/>
    <w:rsid w:val="2D17584D"/>
    <w:rsid w:val="2D230C56"/>
    <w:rsid w:val="2D275E10"/>
    <w:rsid w:val="2D39BEFC"/>
    <w:rsid w:val="2D3FBD20"/>
    <w:rsid w:val="2D4F4388"/>
    <w:rsid w:val="2D53CE6E"/>
    <w:rsid w:val="2D5D3D7F"/>
    <w:rsid w:val="2D5F0AE4"/>
    <w:rsid w:val="2D63F52E"/>
    <w:rsid w:val="2D65ADB1"/>
    <w:rsid w:val="2D68C611"/>
    <w:rsid w:val="2D6A8068"/>
    <w:rsid w:val="2D6CAAB2"/>
    <w:rsid w:val="2D6EF987"/>
    <w:rsid w:val="2D6F19A7"/>
    <w:rsid w:val="2D71F8B5"/>
    <w:rsid w:val="2D74B298"/>
    <w:rsid w:val="2D74EA77"/>
    <w:rsid w:val="2D78DF6A"/>
    <w:rsid w:val="2D7E93E8"/>
    <w:rsid w:val="2D7EE9DA"/>
    <w:rsid w:val="2D822900"/>
    <w:rsid w:val="2D9C8C45"/>
    <w:rsid w:val="2D9DDB88"/>
    <w:rsid w:val="2DA196CA"/>
    <w:rsid w:val="2DB1960C"/>
    <w:rsid w:val="2DB8ED78"/>
    <w:rsid w:val="2DC46F7D"/>
    <w:rsid w:val="2DC78226"/>
    <w:rsid w:val="2DCA1663"/>
    <w:rsid w:val="2DD00C4D"/>
    <w:rsid w:val="2DD01B56"/>
    <w:rsid w:val="2DD8F06D"/>
    <w:rsid w:val="2DE0371A"/>
    <w:rsid w:val="2DE067BB"/>
    <w:rsid w:val="2DE21D62"/>
    <w:rsid w:val="2DE24592"/>
    <w:rsid w:val="2DE43BAD"/>
    <w:rsid w:val="2DE4F85E"/>
    <w:rsid w:val="2DF2C37F"/>
    <w:rsid w:val="2DF4F6B5"/>
    <w:rsid w:val="2E179A2C"/>
    <w:rsid w:val="2E18AF29"/>
    <w:rsid w:val="2E2220B8"/>
    <w:rsid w:val="2E270BC1"/>
    <w:rsid w:val="2E28D9DB"/>
    <w:rsid w:val="2E335EE6"/>
    <w:rsid w:val="2E35842D"/>
    <w:rsid w:val="2E39E462"/>
    <w:rsid w:val="2E3D7BB5"/>
    <w:rsid w:val="2E457887"/>
    <w:rsid w:val="2E45D1A3"/>
    <w:rsid w:val="2E4AD641"/>
    <w:rsid w:val="2E4F8BF9"/>
    <w:rsid w:val="2E57C265"/>
    <w:rsid w:val="2E5F8041"/>
    <w:rsid w:val="2E64557F"/>
    <w:rsid w:val="2E66F41B"/>
    <w:rsid w:val="2E713E95"/>
    <w:rsid w:val="2E733814"/>
    <w:rsid w:val="2E7C118F"/>
    <w:rsid w:val="2E7C5554"/>
    <w:rsid w:val="2E7FEBA8"/>
    <w:rsid w:val="2E832C07"/>
    <w:rsid w:val="2E845CC4"/>
    <w:rsid w:val="2E849441"/>
    <w:rsid w:val="2E8A06B4"/>
    <w:rsid w:val="2E8AA9BC"/>
    <w:rsid w:val="2E8B8278"/>
    <w:rsid w:val="2E8C6A59"/>
    <w:rsid w:val="2E93CD63"/>
    <w:rsid w:val="2E9D8CFA"/>
    <w:rsid w:val="2E9DF733"/>
    <w:rsid w:val="2EA16A47"/>
    <w:rsid w:val="2EB59081"/>
    <w:rsid w:val="2EBD5844"/>
    <w:rsid w:val="2EBDC2E9"/>
    <w:rsid w:val="2EC18494"/>
    <w:rsid w:val="2EC41E5A"/>
    <w:rsid w:val="2EC67C06"/>
    <w:rsid w:val="2ECC277B"/>
    <w:rsid w:val="2ECD1E0A"/>
    <w:rsid w:val="2ECE52C0"/>
    <w:rsid w:val="2ED3659D"/>
    <w:rsid w:val="2EDB0E8A"/>
    <w:rsid w:val="2EDBFEC3"/>
    <w:rsid w:val="2EDC6739"/>
    <w:rsid w:val="2EDC86C5"/>
    <w:rsid w:val="2EF2805A"/>
    <w:rsid w:val="2EF3C03B"/>
    <w:rsid w:val="2EFB3544"/>
    <w:rsid w:val="2EFDF7FD"/>
    <w:rsid w:val="2F069C69"/>
    <w:rsid w:val="2F0A5A1B"/>
    <w:rsid w:val="2F0F048E"/>
    <w:rsid w:val="2F1DC120"/>
    <w:rsid w:val="2F39E4B8"/>
    <w:rsid w:val="2F3A9251"/>
    <w:rsid w:val="2F3CFF06"/>
    <w:rsid w:val="2F3E452E"/>
    <w:rsid w:val="2F3F004F"/>
    <w:rsid w:val="2F4232A0"/>
    <w:rsid w:val="2F453F57"/>
    <w:rsid w:val="2F462416"/>
    <w:rsid w:val="2F477DFC"/>
    <w:rsid w:val="2F4C044E"/>
    <w:rsid w:val="2F5077BD"/>
    <w:rsid w:val="2F54120C"/>
    <w:rsid w:val="2F54F503"/>
    <w:rsid w:val="2F558FA3"/>
    <w:rsid w:val="2F5ECB62"/>
    <w:rsid w:val="2F5F9691"/>
    <w:rsid w:val="2F60B77E"/>
    <w:rsid w:val="2F615834"/>
    <w:rsid w:val="2F644652"/>
    <w:rsid w:val="2F68401C"/>
    <w:rsid w:val="2F6A332E"/>
    <w:rsid w:val="2F761B1F"/>
    <w:rsid w:val="2F79C90F"/>
    <w:rsid w:val="2F84B04C"/>
    <w:rsid w:val="2F84D761"/>
    <w:rsid w:val="2F89B73F"/>
    <w:rsid w:val="2F8C3F35"/>
    <w:rsid w:val="2F920B03"/>
    <w:rsid w:val="2F97C5D3"/>
    <w:rsid w:val="2F9D7190"/>
    <w:rsid w:val="2FA1F7AE"/>
    <w:rsid w:val="2FAB6DEA"/>
    <w:rsid w:val="2FB3E715"/>
    <w:rsid w:val="2FBB0771"/>
    <w:rsid w:val="2FBB46E0"/>
    <w:rsid w:val="2FBEAC00"/>
    <w:rsid w:val="2FC5B121"/>
    <w:rsid w:val="2FCD094C"/>
    <w:rsid w:val="2FCDC82B"/>
    <w:rsid w:val="2FD5CDB0"/>
    <w:rsid w:val="2FE0FC56"/>
    <w:rsid w:val="2FE437A3"/>
    <w:rsid w:val="2FE91761"/>
    <w:rsid w:val="2FF0CB41"/>
    <w:rsid w:val="2FF15DE6"/>
    <w:rsid w:val="2FF17541"/>
    <w:rsid w:val="2FF27130"/>
    <w:rsid w:val="2FF8EB15"/>
    <w:rsid w:val="3005D3EC"/>
    <w:rsid w:val="3006F469"/>
    <w:rsid w:val="30098DEB"/>
    <w:rsid w:val="300D76EE"/>
    <w:rsid w:val="301CCFE3"/>
    <w:rsid w:val="3025142A"/>
    <w:rsid w:val="3027447F"/>
    <w:rsid w:val="3029A9F6"/>
    <w:rsid w:val="302F3C93"/>
    <w:rsid w:val="30379970"/>
    <w:rsid w:val="303C75AA"/>
    <w:rsid w:val="303DBE61"/>
    <w:rsid w:val="30485067"/>
    <w:rsid w:val="3053F3CC"/>
    <w:rsid w:val="3055D739"/>
    <w:rsid w:val="30575647"/>
    <w:rsid w:val="3060C977"/>
    <w:rsid w:val="30631C69"/>
    <w:rsid w:val="30660ED9"/>
    <w:rsid w:val="3075357D"/>
    <w:rsid w:val="30794C95"/>
    <w:rsid w:val="307D99AA"/>
    <w:rsid w:val="3082BB88"/>
    <w:rsid w:val="3084CF7E"/>
    <w:rsid w:val="308F1C5D"/>
    <w:rsid w:val="309841D6"/>
    <w:rsid w:val="309A5B65"/>
    <w:rsid w:val="30A6374E"/>
    <w:rsid w:val="30A669DC"/>
    <w:rsid w:val="30A7175E"/>
    <w:rsid w:val="30A9B7A9"/>
    <w:rsid w:val="30AB7C66"/>
    <w:rsid w:val="30ADB5D5"/>
    <w:rsid w:val="30B4C227"/>
    <w:rsid w:val="30B4DB6C"/>
    <w:rsid w:val="30C2C4D5"/>
    <w:rsid w:val="30C35194"/>
    <w:rsid w:val="30C6E8EF"/>
    <w:rsid w:val="30CF6A64"/>
    <w:rsid w:val="30D078EF"/>
    <w:rsid w:val="30DDE1E2"/>
    <w:rsid w:val="30DEA69C"/>
    <w:rsid w:val="30E771C3"/>
    <w:rsid w:val="30E90233"/>
    <w:rsid w:val="30FED548"/>
    <w:rsid w:val="3111EECF"/>
    <w:rsid w:val="3118D5D8"/>
    <w:rsid w:val="3124DA2D"/>
    <w:rsid w:val="312611DF"/>
    <w:rsid w:val="312AEAB6"/>
    <w:rsid w:val="312C1DC9"/>
    <w:rsid w:val="312F4ECF"/>
    <w:rsid w:val="313BFF38"/>
    <w:rsid w:val="313DFBA6"/>
    <w:rsid w:val="313FB9B1"/>
    <w:rsid w:val="314AC8C2"/>
    <w:rsid w:val="3153D6E8"/>
    <w:rsid w:val="3160FB98"/>
    <w:rsid w:val="316DB9E6"/>
    <w:rsid w:val="31767588"/>
    <w:rsid w:val="3179B52A"/>
    <w:rsid w:val="317F621C"/>
    <w:rsid w:val="3183C758"/>
    <w:rsid w:val="318F2A01"/>
    <w:rsid w:val="3193C6ED"/>
    <w:rsid w:val="319F19CA"/>
    <w:rsid w:val="31A5B167"/>
    <w:rsid w:val="31AA59BE"/>
    <w:rsid w:val="31B9F3F7"/>
    <w:rsid w:val="31B9F413"/>
    <w:rsid w:val="31BC2604"/>
    <w:rsid w:val="31BC8936"/>
    <w:rsid w:val="31BFC079"/>
    <w:rsid w:val="31CEEAF8"/>
    <w:rsid w:val="31CF86CF"/>
    <w:rsid w:val="31D00F64"/>
    <w:rsid w:val="31D28014"/>
    <w:rsid w:val="31D2CF1F"/>
    <w:rsid w:val="31D59088"/>
    <w:rsid w:val="31DD1897"/>
    <w:rsid w:val="31E07D35"/>
    <w:rsid w:val="31E7675A"/>
    <w:rsid w:val="31EA0033"/>
    <w:rsid w:val="31EB9CD9"/>
    <w:rsid w:val="31EFB120"/>
    <w:rsid w:val="31FD1175"/>
    <w:rsid w:val="321743CC"/>
    <w:rsid w:val="32198FB2"/>
    <w:rsid w:val="321E1A82"/>
    <w:rsid w:val="32250327"/>
    <w:rsid w:val="32252671"/>
    <w:rsid w:val="322669D4"/>
    <w:rsid w:val="3228AFDE"/>
    <w:rsid w:val="32293521"/>
    <w:rsid w:val="3229806F"/>
    <w:rsid w:val="322D2C12"/>
    <w:rsid w:val="322EABB3"/>
    <w:rsid w:val="323306E9"/>
    <w:rsid w:val="32352DCF"/>
    <w:rsid w:val="323F2271"/>
    <w:rsid w:val="324106DF"/>
    <w:rsid w:val="3241619C"/>
    <w:rsid w:val="3245045B"/>
    <w:rsid w:val="324964A1"/>
    <w:rsid w:val="324B753A"/>
    <w:rsid w:val="324B7638"/>
    <w:rsid w:val="324E04C0"/>
    <w:rsid w:val="3256DA6E"/>
    <w:rsid w:val="325FBC76"/>
    <w:rsid w:val="3262ADB8"/>
    <w:rsid w:val="326FE286"/>
    <w:rsid w:val="32765E17"/>
    <w:rsid w:val="327A9A17"/>
    <w:rsid w:val="328266F3"/>
    <w:rsid w:val="3282B76B"/>
    <w:rsid w:val="3283AF50"/>
    <w:rsid w:val="32886930"/>
    <w:rsid w:val="3289928E"/>
    <w:rsid w:val="3294FF7D"/>
    <w:rsid w:val="32968EBE"/>
    <w:rsid w:val="32993F81"/>
    <w:rsid w:val="329A4674"/>
    <w:rsid w:val="329DBF56"/>
    <w:rsid w:val="32A1B45A"/>
    <w:rsid w:val="32A96247"/>
    <w:rsid w:val="32BB40C7"/>
    <w:rsid w:val="32CB6EC5"/>
    <w:rsid w:val="32D171EF"/>
    <w:rsid w:val="32D5433D"/>
    <w:rsid w:val="32DDF367"/>
    <w:rsid w:val="32E167BC"/>
    <w:rsid w:val="32E17A46"/>
    <w:rsid w:val="32E1DC7F"/>
    <w:rsid w:val="32E3753A"/>
    <w:rsid w:val="32F64E04"/>
    <w:rsid w:val="32F8C84B"/>
    <w:rsid w:val="32FD2A75"/>
    <w:rsid w:val="33028E0F"/>
    <w:rsid w:val="3303BD40"/>
    <w:rsid w:val="33102031"/>
    <w:rsid w:val="3318FE1A"/>
    <w:rsid w:val="331DA049"/>
    <w:rsid w:val="332F08B2"/>
    <w:rsid w:val="33373B27"/>
    <w:rsid w:val="3339A8E6"/>
    <w:rsid w:val="333D1F65"/>
    <w:rsid w:val="334645D1"/>
    <w:rsid w:val="33477771"/>
    <w:rsid w:val="3348FA19"/>
    <w:rsid w:val="33502F51"/>
    <w:rsid w:val="335FBE4A"/>
    <w:rsid w:val="3361C318"/>
    <w:rsid w:val="33643189"/>
    <w:rsid w:val="33661056"/>
    <w:rsid w:val="33679F89"/>
    <w:rsid w:val="337037B5"/>
    <w:rsid w:val="33796046"/>
    <w:rsid w:val="338539EE"/>
    <w:rsid w:val="3386E72A"/>
    <w:rsid w:val="338CFA9B"/>
    <w:rsid w:val="3396F061"/>
    <w:rsid w:val="339726B5"/>
    <w:rsid w:val="339B1BDF"/>
    <w:rsid w:val="339C50E9"/>
    <w:rsid w:val="339D3CD7"/>
    <w:rsid w:val="33A049A0"/>
    <w:rsid w:val="33A436BF"/>
    <w:rsid w:val="33AB017F"/>
    <w:rsid w:val="33ABCC5F"/>
    <w:rsid w:val="33B4A86D"/>
    <w:rsid w:val="33BD1A6E"/>
    <w:rsid w:val="33BD6B28"/>
    <w:rsid w:val="33D2421F"/>
    <w:rsid w:val="33D2F2A0"/>
    <w:rsid w:val="33DB912F"/>
    <w:rsid w:val="33DCA214"/>
    <w:rsid w:val="33DEC20C"/>
    <w:rsid w:val="33E050BF"/>
    <w:rsid w:val="33E43847"/>
    <w:rsid w:val="33E6DBCB"/>
    <w:rsid w:val="33E8D935"/>
    <w:rsid w:val="33EADC0E"/>
    <w:rsid w:val="33F1657C"/>
    <w:rsid w:val="33F187A3"/>
    <w:rsid w:val="33F3E658"/>
    <w:rsid w:val="33FBDCB6"/>
    <w:rsid w:val="340423BE"/>
    <w:rsid w:val="3410566E"/>
    <w:rsid w:val="3411A601"/>
    <w:rsid w:val="34185AAF"/>
    <w:rsid w:val="341FDBEB"/>
    <w:rsid w:val="3421157E"/>
    <w:rsid w:val="34225EBF"/>
    <w:rsid w:val="343011F4"/>
    <w:rsid w:val="34394564"/>
    <w:rsid w:val="343A2A2B"/>
    <w:rsid w:val="343ED176"/>
    <w:rsid w:val="344372B2"/>
    <w:rsid w:val="3443A6E3"/>
    <w:rsid w:val="344D381B"/>
    <w:rsid w:val="344D9E7D"/>
    <w:rsid w:val="3454422A"/>
    <w:rsid w:val="34564B6D"/>
    <w:rsid w:val="34595E96"/>
    <w:rsid w:val="345DA7A3"/>
    <w:rsid w:val="3461F8D6"/>
    <w:rsid w:val="3462FEB4"/>
    <w:rsid w:val="348263D9"/>
    <w:rsid w:val="3487B686"/>
    <w:rsid w:val="34921242"/>
    <w:rsid w:val="34931CCC"/>
    <w:rsid w:val="34A813C3"/>
    <w:rsid w:val="34AF06F3"/>
    <w:rsid w:val="34B0FE2C"/>
    <w:rsid w:val="34B250C5"/>
    <w:rsid w:val="34B68CF6"/>
    <w:rsid w:val="34C5ABB0"/>
    <w:rsid w:val="34C816EF"/>
    <w:rsid w:val="34C9F57D"/>
    <w:rsid w:val="34CE7980"/>
    <w:rsid w:val="34DAFA88"/>
    <w:rsid w:val="34DDD8D1"/>
    <w:rsid w:val="34E0D510"/>
    <w:rsid w:val="34E1C36E"/>
    <w:rsid w:val="34EB82EF"/>
    <w:rsid w:val="34F3F2B4"/>
    <w:rsid w:val="34F7B711"/>
    <w:rsid w:val="34F877E0"/>
    <w:rsid w:val="34F9146C"/>
    <w:rsid w:val="350A2618"/>
    <w:rsid w:val="350EB0DD"/>
    <w:rsid w:val="3517DF94"/>
    <w:rsid w:val="3521E405"/>
    <w:rsid w:val="3524DD1F"/>
    <w:rsid w:val="3525D95E"/>
    <w:rsid w:val="352813D4"/>
    <w:rsid w:val="3528B08B"/>
    <w:rsid w:val="352A0F37"/>
    <w:rsid w:val="3542FF51"/>
    <w:rsid w:val="354ED30F"/>
    <w:rsid w:val="3554DE15"/>
    <w:rsid w:val="355C89BD"/>
    <w:rsid w:val="355E346C"/>
    <w:rsid w:val="356035E6"/>
    <w:rsid w:val="35659748"/>
    <w:rsid w:val="3565CB78"/>
    <w:rsid w:val="3571280A"/>
    <w:rsid w:val="3579C677"/>
    <w:rsid w:val="357AA618"/>
    <w:rsid w:val="357D6719"/>
    <w:rsid w:val="357DACF6"/>
    <w:rsid w:val="358E862A"/>
    <w:rsid w:val="3590D9F9"/>
    <w:rsid w:val="3597A9EA"/>
    <w:rsid w:val="359C81AA"/>
    <w:rsid w:val="359DB7A9"/>
    <w:rsid w:val="359F3DB4"/>
    <w:rsid w:val="35A2D33C"/>
    <w:rsid w:val="35A3DD67"/>
    <w:rsid w:val="35A4DFA6"/>
    <w:rsid w:val="35A93D24"/>
    <w:rsid w:val="35AA353B"/>
    <w:rsid w:val="35B0441C"/>
    <w:rsid w:val="35B20022"/>
    <w:rsid w:val="35B5B961"/>
    <w:rsid w:val="35BE3D27"/>
    <w:rsid w:val="35C602FE"/>
    <w:rsid w:val="35CCC297"/>
    <w:rsid w:val="35DC39C0"/>
    <w:rsid w:val="35E218CC"/>
    <w:rsid w:val="35E354EF"/>
    <w:rsid w:val="35E49209"/>
    <w:rsid w:val="35EC0DBF"/>
    <w:rsid w:val="35EC11B9"/>
    <w:rsid w:val="35EE0DD6"/>
    <w:rsid w:val="35EF3B66"/>
    <w:rsid w:val="35F709FE"/>
    <w:rsid w:val="35FF3AAD"/>
    <w:rsid w:val="360116CB"/>
    <w:rsid w:val="3605000B"/>
    <w:rsid w:val="360BC3BA"/>
    <w:rsid w:val="360FBFD4"/>
    <w:rsid w:val="36174E08"/>
    <w:rsid w:val="3627781F"/>
    <w:rsid w:val="363037E2"/>
    <w:rsid w:val="3632DCDC"/>
    <w:rsid w:val="3639E983"/>
    <w:rsid w:val="363A3B0C"/>
    <w:rsid w:val="3646D03D"/>
    <w:rsid w:val="364D5B4E"/>
    <w:rsid w:val="364F9246"/>
    <w:rsid w:val="36546E18"/>
    <w:rsid w:val="3658BEF0"/>
    <w:rsid w:val="365B179D"/>
    <w:rsid w:val="365E0E54"/>
    <w:rsid w:val="3663522D"/>
    <w:rsid w:val="366A6339"/>
    <w:rsid w:val="366FF3F5"/>
    <w:rsid w:val="36899ECC"/>
    <w:rsid w:val="368ACA82"/>
    <w:rsid w:val="368D0E94"/>
    <w:rsid w:val="368EE1DA"/>
    <w:rsid w:val="368FAD76"/>
    <w:rsid w:val="3695A516"/>
    <w:rsid w:val="369C6DA1"/>
    <w:rsid w:val="36A1BCD7"/>
    <w:rsid w:val="36A79181"/>
    <w:rsid w:val="36A9FB81"/>
    <w:rsid w:val="36B086CD"/>
    <w:rsid w:val="36B951D9"/>
    <w:rsid w:val="36B9D8EF"/>
    <w:rsid w:val="36BCAC3D"/>
    <w:rsid w:val="36C2DDDD"/>
    <w:rsid w:val="36CC632F"/>
    <w:rsid w:val="36CED6C5"/>
    <w:rsid w:val="36DF3E63"/>
    <w:rsid w:val="36E18E95"/>
    <w:rsid w:val="36EB3A69"/>
    <w:rsid w:val="36EE3814"/>
    <w:rsid w:val="36EF501C"/>
    <w:rsid w:val="36F4B5D3"/>
    <w:rsid w:val="36FB4DF8"/>
    <w:rsid w:val="370642F6"/>
    <w:rsid w:val="3708EC8F"/>
    <w:rsid w:val="37103E5C"/>
    <w:rsid w:val="371C369B"/>
    <w:rsid w:val="37262422"/>
    <w:rsid w:val="3727AB09"/>
    <w:rsid w:val="3729D9FD"/>
    <w:rsid w:val="372CDD14"/>
    <w:rsid w:val="372FD627"/>
    <w:rsid w:val="37314DD5"/>
    <w:rsid w:val="374AFE64"/>
    <w:rsid w:val="3757BF71"/>
    <w:rsid w:val="3759868D"/>
    <w:rsid w:val="375B5193"/>
    <w:rsid w:val="375E51A1"/>
    <w:rsid w:val="37618D83"/>
    <w:rsid w:val="37628137"/>
    <w:rsid w:val="3762F9F0"/>
    <w:rsid w:val="37636838"/>
    <w:rsid w:val="376A315A"/>
    <w:rsid w:val="376E4F31"/>
    <w:rsid w:val="377698A4"/>
    <w:rsid w:val="377C095F"/>
    <w:rsid w:val="37804A2D"/>
    <w:rsid w:val="3781B8BC"/>
    <w:rsid w:val="378514EB"/>
    <w:rsid w:val="3785BCE5"/>
    <w:rsid w:val="3785E43D"/>
    <w:rsid w:val="378A7025"/>
    <w:rsid w:val="37995644"/>
    <w:rsid w:val="379E4FC8"/>
    <w:rsid w:val="37A1D691"/>
    <w:rsid w:val="37AD4C53"/>
    <w:rsid w:val="37BAE609"/>
    <w:rsid w:val="37BC4388"/>
    <w:rsid w:val="37CE5ED2"/>
    <w:rsid w:val="37D369C5"/>
    <w:rsid w:val="37D4C41A"/>
    <w:rsid w:val="37DFB51A"/>
    <w:rsid w:val="37E03CFA"/>
    <w:rsid w:val="37E85EF4"/>
    <w:rsid w:val="37E93A20"/>
    <w:rsid w:val="37EB3C55"/>
    <w:rsid w:val="37F7B974"/>
    <w:rsid w:val="3812159A"/>
    <w:rsid w:val="38221770"/>
    <w:rsid w:val="382620C2"/>
    <w:rsid w:val="3828317E"/>
    <w:rsid w:val="382A0E83"/>
    <w:rsid w:val="382F32B3"/>
    <w:rsid w:val="383377F8"/>
    <w:rsid w:val="383EE3B4"/>
    <w:rsid w:val="38426CDA"/>
    <w:rsid w:val="3854D174"/>
    <w:rsid w:val="385804AB"/>
    <w:rsid w:val="3863FC0F"/>
    <w:rsid w:val="3869CE9E"/>
    <w:rsid w:val="386B96D6"/>
    <w:rsid w:val="3874EFCF"/>
    <w:rsid w:val="3876FEA2"/>
    <w:rsid w:val="3888E8E5"/>
    <w:rsid w:val="3889F0B9"/>
    <w:rsid w:val="38913DC2"/>
    <w:rsid w:val="389682E3"/>
    <w:rsid w:val="38AA14E2"/>
    <w:rsid w:val="38ABC5CE"/>
    <w:rsid w:val="38AD4C8C"/>
    <w:rsid w:val="38BA2513"/>
    <w:rsid w:val="38C16FD7"/>
    <w:rsid w:val="38C5A660"/>
    <w:rsid w:val="38CC7187"/>
    <w:rsid w:val="38D2E078"/>
    <w:rsid w:val="38D8785B"/>
    <w:rsid w:val="38DE5E94"/>
    <w:rsid w:val="38DEB500"/>
    <w:rsid w:val="38DFC736"/>
    <w:rsid w:val="38ED0752"/>
    <w:rsid w:val="38F4007C"/>
    <w:rsid w:val="38F4902F"/>
    <w:rsid w:val="38FDA089"/>
    <w:rsid w:val="39002053"/>
    <w:rsid w:val="3900784A"/>
    <w:rsid w:val="39047796"/>
    <w:rsid w:val="39071748"/>
    <w:rsid w:val="390DBC67"/>
    <w:rsid w:val="390F2C65"/>
    <w:rsid w:val="391422A5"/>
    <w:rsid w:val="391BE3CF"/>
    <w:rsid w:val="391FB513"/>
    <w:rsid w:val="3920AADA"/>
    <w:rsid w:val="392BE194"/>
    <w:rsid w:val="39311AFE"/>
    <w:rsid w:val="393812AD"/>
    <w:rsid w:val="39398829"/>
    <w:rsid w:val="393D76A1"/>
    <w:rsid w:val="393E2FDE"/>
    <w:rsid w:val="393FC9E7"/>
    <w:rsid w:val="39405F76"/>
    <w:rsid w:val="39467891"/>
    <w:rsid w:val="394B5491"/>
    <w:rsid w:val="394BC36E"/>
    <w:rsid w:val="39577110"/>
    <w:rsid w:val="3965372F"/>
    <w:rsid w:val="396C1134"/>
    <w:rsid w:val="397A340F"/>
    <w:rsid w:val="397BF6B2"/>
    <w:rsid w:val="397E301B"/>
    <w:rsid w:val="39878373"/>
    <w:rsid w:val="398819CF"/>
    <w:rsid w:val="3993DAE9"/>
    <w:rsid w:val="39962DD6"/>
    <w:rsid w:val="3998D18C"/>
    <w:rsid w:val="3999537F"/>
    <w:rsid w:val="399CE4BA"/>
    <w:rsid w:val="39A86323"/>
    <w:rsid w:val="39B3130C"/>
    <w:rsid w:val="39B4589E"/>
    <w:rsid w:val="39B7756D"/>
    <w:rsid w:val="39B85721"/>
    <w:rsid w:val="39C2852C"/>
    <w:rsid w:val="39C503AE"/>
    <w:rsid w:val="39C825C7"/>
    <w:rsid w:val="39C929FE"/>
    <w:rsid w:val="39C9854E"/>
    <w:rsid w:val="39D44296"/>
    <w:rsid w:val="39D4945E"/>
    <w:rsid w:val="39D73854"/>
    <w:rsid w:val="39DF08DC"/>
    <w:rsid w:val="39E5A0F1"/>
    <w:rsid w:val="39EAA757"/>
    <w:rsid w:val="39ED5378"/>
    <w:rsid w:val="39EE2564"/>
    <w:rsid w:val="39EFE721"/>
    <w:rsid w:val="3A0881E2"/>
    <w:rsid w:val="3A0EDD1E"/>
    <w:rsid w:val="3A0FEE70"/>
    <w:rsid w:val="3A23DBB5"/>
    <w:rsid w:val="3A2A2807"/>
    <w:rsid w:val="3A2ABD75"/>
    <w:rsid w:val="3A2BEDF1"/>
    <w:rsid w:val="3A2D9878"/>
    <w:rsid w:val="3A3C8952"/>
    <w:rsid w:val="3A404FA9"/>
    <w:rsid w:val="3A48B657"/>
    <w:rsid w:val="3A541668"/>
    <w:rsid w:val="3A56994B"/>
    <w:rsid w:val="3A5AC79A"/>
    <w:rsid w:val="3A5C5D28"/>
    <w:rsid w:val="3A5DB3CC"/>
    <w:rsid w:val="3A6B17B9"/>
    <w:rsid w:val="3A6EC612"/>
    <w:rsid w:val="3A7185E3"/>
    <w:rsid w:val="3A765493"/>
    <w:rsid w:val="3A789386"/>
    <w:rsid w:val="3A7D457A"/>
    <w:rsid w:val="3A9206B4"/>
    <w:rsid w:val="3AA2B718"/>
    <w:rsid w:val="3AA7E588"/>
    <w:rsid w:val="3AA8F03C"/>
    <w:rsid w:val="3AAE0431"/>
    <w:rsid w:val="3AAE3337"/>
    <w:rsid w:val="3AAF3E26"/>
    <w:rsid w:val="3AB5196E"/>
    <w:rsid w:val="3AB73D07"/>
    <w:rsid w:val="3ABA88FE"/>
    <w:rsid w:val="3ABE7A70"/>
    <w:rsid w:val="3AC56552"/>
    <w:rsid w:val="3ACB8F48"/>
    <w:rsid w:val="3ACEF5F1"/>
    <w:rsid w:val="3ACFBD25"/>
    <w:rsid w:val="3AD934A0"/>
    <w:rsid w:val="3ADCF1F4"/>
    <w:rsid w:val="3ADD6252"/>
    <w:rsid w:val="3ADFA3A0"/>
    <w:rsid w:val="3AE20532"/>
    <w:rsid w:val="3AE2A2B7"/>
    <w:rsid w:val="3AE2B52D"/>
    <w:rsid w:val="3AE9D275"/>
    <w:rsid w:val="3AEFB957"/>
    <w:rsid w:val="3AF0DC9F"/>
    <w:rsid w:val="3AF7E7D5"/>
    <w:rsid w:val="3AF9A289"/>
    <w:rsid w:val="3AFB2477"/>
    <w:rsid w:val="3AFE9E80"/>
    <w:rsid w:val="3AFFF995"/>
    <w:rsid w:val="3B013713"/>
    <w:rsid w:val="3B06B3C2"/>
    <w:rsid w:val="3B21E67D"/>
    <w:rsid w:val="3B23C9C3"/>
    <w:rsid w:val="3B278642"/>
    <w:rsid w:val="3B28EFA4"/>
    <w:rsid w:val="3B3477BE"/>
    <w:rsid w:val="3B349EAF"/>
    <w:rsid w:val="3B3704C7"/>
    <w:rsid w:val="3B380640"/>
    <w:rsid w:val="3B391F1C"/>
    <w:rsid w:val="3B3A52B8"/>
    <w:rsid w:val="3B43C6D3"/>
    <w:rsid w:val="3B45AE0B"/>
    <w:rsid w:val="3B484548"/>
    <w:rsid w:val="3B50BB8F"/>
    <w:rsid w:val="3B5B5BD7"/>
    <w:rsid w:val="3B5BEC3C"/>
    <w:rsid w:val="3B5C43DB"/>
    <w:rsid w:val="3B6F541A"/>
    <w:rsid w:val="3B74A46B"/>
    <w:rsid w:val="3B796D9E"/>
    <w:rsid w:val="3B7AB8F4"/>
    <w:rsid w:val="3B849649"/>
    <w:rsid w:val="3B8E2751"/>
    <w:rsid w:val="3B8E65BB"/>
    <w:rsid w:val="3B9E6F35"/>
    <w:rsid w:val="3BBC8268"/>
    <w:rsid w:val="3BC236B2"/>
    <w:rsid w:val="3BD1E0EA"/>
    <w:rsid w:val="3BEA76E8"/>
    <w:rsid w:val="3BEFBE99"/>
    <w:rsid w:val="3BF0A03E"/>
    <w:rsid w:val="3BF82746"/>
    <w:rsid w:val="3C0083C1"/>
    <w:rsid w:val="3C0162E0"/>
    <w:rsid w:val="3C06580C"/>
    <w:rsid w:val="3C089021"/>
    <w:rsid w:val="3C0AE915"/>
    <w:rsid w:val="3C10D6DB"/>
    <w:rsid w:val="3C14F121"/>
    <w:rsid w:val="3C1C5FA3"/>
    <w:rsid w:val="3C2B7AF0"/>
    <w:rsid w:val="3C2BA1AE"/>
    <w:rsid w:val="3C3956D0"/>
    <w:rsid w:val="3C3A6583"/>
    <w:rsid w:val="3C3B0AF2"/>
    <w:rsid w:val="3C3B389B"/>
    <w:rsid w:val="3C445682"/>
    <w:rsid w:val="3C44F905"/>
    <w:rsid w:val="3C51F4A2"/>
    <w:rsid w:val="3C537048"/>
    <w:rsid w:val="3C56DEA5"/>
    <w:rsid w:val="3C62AD24"/>
    <w:rsid w:val="3C68BE38"/>
    <w:rsid w:val="3C6EE65C"/>
    <w:rsid w:val="3C75118D"/>
    <w:rsid w:val="3C8A0C44"/>
    <w:rsid w:val="3C8A806B"/>
    <w:rsid w:val="3C8EAE79"/>
    <w:rsid w:val="3C9360F0"/>
    <w:rsid w:val="3C95ABD2"/>
    <w:rsid w:val="3C9ACDE1"/>
    <w:rsid w:val="3CA1C4B9"/>
    <w:rsid w:val="3CA23C3C"/>
    <w:rsid w:val="3CA8619C"/>
    <w:rsid w:val="3CA8B2A6"/>
    <w:rsid w:val="3CA91376"/>
    <w:rsid w:val="3CACD436"/>
    <w:rsid w:val="3CADBE8F"/>
    <w:rsid w:val="3CB1C418"/>
    <w:rsid w:val="3CB2D314"/>
    <w:rsid w:val="3CBAA6C2"/>
    <w:rsid w:val="3CC6D8F3"/>
    <w:rsid w:val="3CC9D212"/>
    <w:rsid w:val="3CCEFD5C"/>
    <w:rsid w:val="3CDCE8CA"/>
    <w:rsid w:val="3D064C4F"/>
    <w:rsid w:val="3D10042B"/>
    <w:rsid w:val="3D1D11B3"/>
    <w:rsid w:val="3D27FABD"/>
    <w:rsid w:val="3D2AFABE"/>
    <w:rsid w:val="3D2E5BB0"/>
    <w:rsid w:val="3D37C6A9"/>
    <w:rsid w:val="3D38286D"/>
    <w:rsid w:val="3D383397"/>
    <w:rsid w:val="3D3FBEB7"/>
    <w:rsid w:val="3D469003"/>
    <w:rsid w:val="3D4DF9DA"/>
    <w:rsid w:val="3D5665A4"/>
    <w:rsid w:val="3D569B71"/>
    <w:rsid w:val="3D5A67F5"/>
    <w:rsid w:val="3D5C63F9"/>
    <w:rsid w:val="3D5FD4BF"/>
    <w:rsid w:val="3D63B511"/>
    <w:rsid w:val="3D64AE9A"/>
    <w:rsid w:val="3D6B0037"/>
    <w:rsid w:val="3D6DA6F6"/>
    <w:rsid w:val="3D6F134E"/>
    <w:rsid w:val="3D77A160"/>
    <w:rsid w:val="3D7F49F1"/>
    <w:rsid w:val="3D8271AE"/>
    <w:rsid w:val="3D84EE2A"/>
    <w:rsid w:val="3D8B59C9"/>
    <w:rsid w:val="3D94BC3E"/>
    <w:rsid w:val="3D9F11CC"/>
    <w:rsid w:val="3DA445EB"/>
    <w:rsid w:val="3DA5D714"/>
    <w:rsid w:val="3DAA4D80"/>
    <w:rsid w:val="3DB2273B"/>
    <w:rsid w:val="3DB809BC"/>
    <w:rsid w:val="3DBE509F"/>
    <w:rsid w:val="3DBEDE91"/>
    <w:rsid w:val="3DC1D6BC"/>
    <w:rsid w:val="3DC20544"/>
    <w:rsid w:val="3DC33913"/>
    <w:rsid w:val="3DC83528"/>
    <w:rsid w:val="3DC8E160"/>
    <w:rsid w:val="3DD0957B"/>
    <w:rsid w:val="3DD25C58"/>
    <w:rsid w:val="3DD5EB7F"/>
    <w:rsid w:val="3DD74757"/>
    <w:rsid w:val="3DE1D360"/>
    <w:rsid w:val="3DE87D65"/>
    <w:rsid w:val="3DEF4F31"/>
    <w:rsid w:val="3DF0D98E"/>
    <w:rsid w:val="3DF1BFCD"/>
    <w:rsid w:val="3DF92AB7"/>
    <w:rsid w:val="3E01B4C2"/>
    <w:rsid w:val="3E1035B8"/>
    <w:rsid w:val="3E13C025"/>
    <w:rsid w:val="3E18274D"/>
    <w:rsid w:val="3E1A3AE1"/>
    <w:rsid w:val="3E1A4161"/>
    <w:rsid w:val="3E203EF9"/>
    <w:rsid w:val="3E208214"/>
    <w:rsid w:val="3E20F24E"/>
    <w:rsid w:val="3E2C5FFD"/>
    <w:rsid w:val="3E32B0AE"/>
    <w:rsid w:val="3E3C83EB"/>
    <w:rsid w:val="3E543D7F"/>
    <w:rsid w:val="3E6598D7"/>
    <w:rsid w:val="3E65C99B"/>
    <w:rsid w:val="3E66F00F"/>
    <w:rsid w:val="3E6931E3"/>
    <w:rsid w:val="3E6C0BC5"/>
    <w:rsid w:val="3E6D6E8F"/>
    <w:rsid w:val="3E711052"/>
    <w:rsid w:val="3E725495"/>
    <w:rsid w:val="3E7324C8"/>
    <w:rsid w:val="3E737FF5"/>
    <w:rsid w:val="3E739C52"/>
    <w:rsid w:val="3E73D7EB"/>
    <w:rsid w:val="3E769638"/>
    <w:rsid w:val="3E7FC2C0"/>
    <w:rsid w:val="3E86A64E"/>
    <w:rsid w:val="3E8A0E72"/>
    <w:rsid w:val="3E8C02C2"/>
    <w:rsid w:val="3E90573F"/>
    <w:rsid w:val="3E928E70"/>
    <w:rsid w:val="3E9A7413"/>
    <w:rsid w:val="3E9F662F"/>
    <w:rsid w:val="3EA89457"/>
    <w:rsid w:val="3EABE8D5"/>
    <w:rsid w:val="3EAFCF9B"/>
    <w:rsid w:val="3EB02FA6"/>
    <w:rsid w:val="3EB5EB79"/>
    <w:rsid w:val="3EBB4458"/>
    <w:rsid w:val="3EBB61CE"/>
    <w:rsid w:val="3ECC1F15"/>
    <w:rsid w:val="3ED10B29"/>
    <w:rsid w:val="3ED40DF0"/>
    <w:rsid w:val="3ED45AA9"/>
    <w:rsid w:val="3ED817CA"/>
    <w:rsid w:val="3EDAD75B"/>
    <w:rsid w:val="3EDBB7FE"/>
    <w:rsid w:val="3EE74E3B"/>
    <w:rsid w:val="3EE92FBE"/>
    <w:rsid w:val="3EF3C8F6"/>
    <w:rsid w:val="3EF463C7"/>
    <w:rsid w:val="3EFAC452"/>
    <w:rsid w:val="3EFDD7AA"/>
    <w:rsid w:val="3F02E59C"/>
    <w:rsid w:val="3F08C45D"/>
    <w:rsid w:val="3F0B1180"/>
    <w:rsid w:val="3F0FE36F"/>
    <w:rsid w:val="3F1826B8"/>
    <w:rsid w:val="3F23B217"/>
    <w:rsid w:val="3F24E9C9"/>
    <w:rsid w:val="3F2A4281"/>
    <w:rsid w:val="3F340C1C"/>
    <w:rsid w:val="3F37CE53"/>
    <w:rsid w:val="3F3DAD36"/>
    <w:rsid w:val="3F3E31FB"/>
    <w:rsid w:val="3F45CC99"/>
    <w:rsid w:val="3F471D5B"/>
    <w:rsid w:val="3F4B9DC7"/>
    <w:rsid w:val="3F57C626"/>
    <w:rsid w:val="3F57D205"/>
    <w:rsid w:val="3F599A1A"/>
    <w:rsid w:val="3F5AC9EC"/>
    <w:rsid w:val="3F6128F3"/>
    <w:rsid w:val="3F617437"/>
    <w:rsid w:val="3F67A26C"/>
    <w:rsid w:val="3F6BB6BE"/>
    <w:rsid w:val="3F761B73"/>
    <w:rsid w:val="3F7738D9"/>
    <w:rsid w:val="3F7E843B"/>
    <w:rsid w:val="3F8077BB"/>
    <w:rsid w:val="3F861C3D"/>
    <w:rsid w:val="3F895527"/>
    <w:rsid w:val="3F99405B"/>
    <w:rsid w:val="3FA0C593"/>
    <w:rsid w:val="3FAEDE7C"/>
    <w:rsid w:val="3FB0B859"/>
    <w:rsid w:val="3FB48FB5"/>
    <w:rsid w:val="3FB7C427"/>
    <w:rsid w:val="3FCC5575"/>
    <w:rsid w:val="3FD1F3D7"/>
    <w:rsid w:val="3FD6E345"/>
    <w:rsid w:val="3FD8B36B"/>
    <w:rsid w:val="3FD9A5B2"/>
    <w:rsid w:val="3FDB364C"/>
    <w:rsid w:val="3FDC80EF"/>
    <w:rsid w:val="3FE21DB4"/>
    <w:rsid w:val="3FF2F27E"/>
    <w:rsid w:val="3FFEC3DE"/>
    <w:rsid w:val="4004766C"/>
    <w:rsid w:val="40047C01"/>
    <w:rsid w:val="40067B5F"/>
    <w:rsid w:val="400DDFC4"/>
    <w:rsid w:val="400EA43A"/>
    <w:rsid w:val="4011CFAA"/>
    <w:rsid w:val="401234B9"/>
    <w:rsid w:val="4027CC15"/>
    <w:rsid w:val="402981E9"/>
    <w:rsid w:val="402DA69A"/>
    <w:rsid w:val="403D2732"/>
    <w:rsid w:val="40475491"/>
    <w:rsid w:val="404A99A9"/>
    <w:rsid w:val="4057C591"/>
    <w:rsid w:val="405D4914"/>
    <w:rsid w:val="405E2802"/>
    <w:rsid w:val="405E6A17"/>
    <w:rsid w:val="40612F63"/>
    <w:rsid w:val="4064D17F"/>
    <w:rsid w:val="4066DEDB"/>
    <w:rsid w:val="406A988D"/>
    <w:rsid w:val="40707EAC"/>
    <w:rsid w:val="40743040"/>
    <w:rsid w:val="40788838"/>
    <w:rsid w:val="40806C34"/>
    <w:rsid w:val="40848DCF"/>
    <w:rsid w:val="40941355"/>
    <w:rsid w:val="40979315"/>
    <w:rsid w:val="40981A3C"/>
    <w:rsid w:val="4098AF24"/>
    <w:rsid w:val="40A87566"/>
    <w:rsid w:val="40AF1410"/>
    <w:rsid w:val="40AFDDA4"/>
    <w:rsid w:val="40B2B024"/>
    <w:rsid w:val="40BBD111"/>
    <w:rsid w:val="40C3FCEC"/>
    <w:rsid w:val="40C49FC7"/>
    <w:rsid w:val="40CB65FB"/>
    <w:rsid w:val="40CD22D7"/>
    <w:rsid w:val="40D2C6B9"/>
    <w:rsid w:val="40DA21FA"/>
    <w:rsid w:val="40DFF9BE"/>
    <w:rsid w:val="40E6A063"/>
    <w:rsid w:val="40EC6C46"/>
    <w:rsid w:val="40F83B0D"/>
    <w:rsid w:val="40F9A929"/>
    <w:rsid w:val="40FD05F0"/>
    <w:rsid w:val="40FD5D89"/>
    <w:rsid w:val="40FE9CA2"/>
    <w:rsid w:val="410BA7D4"/>
    <w:rsid w:val="410EE694"/>
    <w:rsid w:val="411ACDFB"/>
    <w:rsid w:val="41249831"/>
    <w:rsid w:val="4127DFB0"/>
    <w:rsid w:val="412DA319"/>
    <w:rsid w:val="412E0EC8"/>
    <w:rsid w:val="413BFDAA"/>
    <w:rsid w:val="413F2B3E"/>
    <w:rsid w:val="414AAEB1"/>
    <w:rsid w:val="414B4B67"/>
    <w:rsid w:val="414C7E45"/>
    <w:rsid w:val="414F2C60"/>
    <w:rsid w:val="415BE8D6"/>
    <w:rsid w:val="41659A67"/>
    <w:rsid w:val="416A0B7E"/>
    <w:rsid w:val="416D7912"/>
    <w:rsid w:val="41721B27"/>
    <w:rsid w:val="4175454A"/>
    <w:rsid w:val="41793C19"/>
    <w:rsid w:val="41849925"/>
    <w:rsid w:val="418726D3"/>
    <w:rsid w:val="4189E501"/>
    <w:rsid w:val="418E3472"/>
    <w:rsid w:val="4192EBCF"/>
    <w:rsid w:val="4199348D"/>
    <w:rsid w:val="419A2187"/>
    <w:rsid w:val="419BC882"/>
    <w:rsid w:val="41A9DF27"/>
    <w:rsid w:val="41B2717A"/>
    <w:rsid w:val="41B4E7EE"/>
    <w:rsid w:val="41B5164E"/>
    <w:rsid w:val="41B96891"/>
    <w:rsid w:val="41BAAB6E"/>
    <w:rsid w:val="41BFD300"/>
    <w:rsid w:val="41C01C31"/>
    <w:rsid w:val="41C03AF5"/>
    <w:rsid w:val="41C36212"/>
    <w:rsid w:val="41CE7218"/>
    <w:rsid w:val="41CFB638"/>
    <w:rsid w:val="41D9BCD6"/>
    <w:rsid w:val="41DCF36C"/>
    <w:rsid w:val="41DD887A"/>
    <w:rsid w:val="41E15EC1"/>
    <w:rsid w:val="41E7C8CE"/>
    <w:rsid w:val="41E94BD3"/>
    <w:rsid w:val="41EA886C"/>
    <w:rsid w:val="41F6B620"/>
    <w:rsid w:val="41F793DF"/>
    <w:rsid w:val="41F9B8A1"/>
    <w:rsid w:val="42039365"/>
    <w:rsid w:val="420AEA5E"/>
    <w:rsid w:val="420CBF85"/>
    <w:rsid w:val="420D0895"/>
    <w:rsid w:val="4225E6C3"/>
    <w:rsid w:val="42298BF6"/>
    <w:rsid w:val="4230BA8D"/>
    <w:rsid w:val="4232EE40"/>
    <w:rsid w:val="4234F6EF"/>
    <w:rsid w:val="4239D196"/>
    <w:rsid w:val="4239EE6B"/>
    <w:rsid w:val="423B9AB3"/>
    <w:rsid w:val="4240ADDC"/>
    <w:rsid w:val="424932F1"/>
    <w:rsid w:val="4249EB32"/>
    <w:rsid w:val="424E3198"/>
    <w:rsid w:val="4256A594"/>
    <w:rsid w:val="425E5623"/>
    <w:rsid w:val="426550A8"/>
    <w:rsid w:val="4268D09F"/>
    <w:rsid w:val="426C3C22"/>
    <w:rsid w:val="4274A408"/>
    <w:rsid w:val="42767874"/>
    <w:rsid w:val="42796BDC"/>
    <w:rsid w:val="4285C055"/>
    <w:rsid w:val="4292EFC5"/>
    <w:rsid w:val="429CFD43"/>
    <w:rsid w:val="42A04A36"/>
    <w:rsid w:val="42A2920C"/>
    <w:rsid w:val="42A95B90"/>
    <w:rsid w:val="42B3CF84"/>
    <w:rsid w:val="42B50841"/>
    <w:rsid w:val="42B53793"/>
    <w:rsid w:val="42BD4EC7"/>
    <w:rsid w:val="42C7125D"/>
    <w:rsid w:val="42C7D1A9"/>
    <w:rsid w:val="42C8F26B"/>
    <w:rsid w:val="42D660AD"/>
    <w:rsid w:val="42E39737"/>
    <w:rsid w:val="42E92C1B"/>
    <w:rsid w:val="42EFBAA5"/>
    <w:rsid w:val="42FA00F0"/>
    <w:rsid w:val="42FEC3A8"/>
    <w:rsid w:val="42FF042E"/>
    <w:rsid w:val="4303E5AC"/>
    <w:rsid w:val="4305FE36"/>
    <w:rsid w:val="43099B5E"/>
    <w:rsid w:val="4310AA86"/>
    <w:rsid w:val="4313C8EA"/>
    <w:rsid w:val="4314EDFD"/>
    <w:rsid w:val="4323A9A6"/>
    <w:rsid w:val="43254D66"/>
    <w:rsid w:val="43270AA0"/>
    <w:rsid w:val="432CB525"/>
    <w:rsid w:val="4331026C"/>
    <w:rsid w:val="4340E904"/>
    <w:rsid w:val="4341D596"/>
    <w:rsid w:val="434FE238"/>
    <w:rsid w:val="435190BC"/>
    <w:rsid w:val="4355E0F9"/>
    <w:rsid w:val="43589C84"/>
    <w:rsid w:val="4365F47D"/>
    <w:rsid w:val="436EF608"/>
    <w:rsid w:val="4373888B"/>
    <w:rsid w:val="437BDA6C"/>
    <w:rsid w:val="437E5D5F"/>
    <w:rsid w:val="437FE5F4"/>
    <w:rsid w:val="438445B1"/>
    <w:rsid w:val="438DDF58"/>
    <w:rsid w:val="4394C16E"/>
    <w:rsid w:val="4394FF76"/>
    <w:rsid w:val="4397C7D0"/>
    <w:rsid w:val="43A35F8E"/>
    <w:rsid w:val="43A84A5D"/>
    <w:rsid w:val="43A87AD3"/>
    <w:rsid w:val="43A8BD97"/>
    <w:rsid w:val="43ABC6F0"/>
    <w:rsid w:val="43B29112"/>
    <w:rsid w:val="43B438F3"/>
    <w:rsid w:val="43B5D49F"/>
    <w:rsid w:val="43B76AB1"/>
    <w:rsid w:val="43C1E9B1"/>
    <w:rsid w:val="43C37A09"/>
    <w:rsid w:val="43C5AD67"/>
    <w:rsid w:val="43C953F6"/>
    <w:rsid w:val="43CD2091"/>
    <w:rsid w:val="43D2BCAF"/>
    <w:rsid w:val="43D54B5D"/>
    <w:rsid w:val="43D5B800"/>
    <w:rsid w:val="43DB1A7B"/>
    <w:rsid w:val="43E08F29"/>
    <w:rsid w:val="43E52129"/>
    <w:rsid w:val="43ED7021"/>
    <w:rsid w:val="43ED89BC"/>
    <w:rsid w:val="43F1A023"/>
    <w:rsid w:val="43F80ECD"/>
    <w:rsid w:val="43F9E1C2"/>
    <w:rsid w:val="43FD23B2"/>
    <w:rsid w:val="4401C5C9"/>
    <w:rsid w:val="4401D760"/>
    <w:rsid w:val="44040E0F"/>
    <w:rsid w:val="44075FDE"/>
    <w:rsid w:val="440EB932"/>
    <w:rsid w:val="440F0D4B"/>
    <w:rsid w:val="4414746E"/>
    <w:rsid w:val="44165D83"/>
    <w:rsid w:val="441D322F"/>
    <w:rsid w:val="4422D25D"/>
    <w:rsid w:val="442B6AB8"/>
    <w:rsid w:val="442DEE26"/>
    <w:rsid w:val="442EE5FA"/>
    <w:rsid w:val="4443E5BF"/>
    <w:rsid w:val="444DAFD4"/>
    <w:rsid w:val="444DBE12"/>
    <w:rsid w:val="4450E937"/>
    <w:rsid w:val="4452D2C0"/>
    <w:rsid w:val="4453FB7F"/>
    <w:rsid w:val="4454F457"/>
    <w:rsid w:val="44553A84"/>
    <w:rsid w:val="445BA634"/>
    <w:rsid w:val="445E86DA"/>
    <w:rsid w:val="4460CB5E"/>
    <w:rsid w:val="446475B7"/>
    <w:rsid w:val="44688A7D"/>
    <w:rsid w:val="44747AF3"/>
    <w:rsid w:val="447EA8B6"/>
    <w:rsid w:val="447ED28F"/>
    <w:rsid w:val="44838E68"/>
    <w:rsid w:val="44845E1D"/>
    <w:rsid w:val="4486E258"/>
    <w:rsid w:val="4489566F"/>
    <w:rsid w:val="4489EA93"/>
    <w:rsid w:val="448AAF67"/>
    <w:rsid w:val="448B437F"/>
    <w:rsid w:val="4493BF35"/>
    <w:rsid w:val="449517FB"/>
    <w:rsid w:val="449C0DEB"/>
    <w:rsid w:val="449D78F5"/>
    <w:rsid w:val="449E0153"/>
    <w:rsid w:val="44AB915E"/>
    <w:rsid w:val="44ACBC7B"/>
    <w:rsid w:val="44AF8B2B"/>
    <w:rsid w:val="44B8D638"/>
    <w:rsid w:val="44C2CAE2"/>
    <w:rsid w:val="44C49FFB"/>
    <w:rsid w:val="44CF0D6F"/>
    <w:rsid w:val="44CF3DD4"/>
    <w:rsid w:val="44CF500F"/>
    <w:rsid w:val="44D22977"/>
    <w:rsid w:val="44DC2401"/>
    <w:rsid w:val="44F12F04"/>
    <w:rsid w:val="44F17150"/>
    <w:rsid w:val="44FC82BE"/>
    <w:rsid w:val="450581A4"/>
    <w:rsid w:val="4511303E"/>
    <w:rsid w:val="4518FEB4"/>
    <w:rsid w:val="451C92C1"/>
    <w:rsid w:val="451EC7E7"/>
    <w:rsid w:val="45222B1A"/>
    <w:rsid w:val="452AD1EE"/>
    <w:rsid w:val="452F727C"/>
    <w:rsid w:val="452FB2F9"/>
    <w:rsid w:val="453A34BE"/>
    <w:rsid w:val="453A51E0"/>
    <w:rsid w:val="453B1860"/>
    <w:rsid w:val="4545B233"/>
    <w:rsid w:val="45461032"/>
    <w:rsid w:val="454DF26A"/>
    <w:rsid w:val="455CD8FC"/>
    <w:rsid w:val="455F96C4"/>
    <w:rsid w:val="456122F3"/>
    <w:rsid w:val="4571E3CC"/>
    <w:rsid w:val="457291FC"/>
    <w:rsid w:val="45765211"/>
    <w:rsid w:val="45770A89"/>
    <w:rsid w:val="45775DB7"/>
    <w:rsid w:val="457BD989"/>
    <w:rsid w:val="457E74F2"/>
    <w:rsid w:val="4580CB49"/>
    <w:rsid w:val="45884F7F"/>
    <w:rsid w:val="458CA8A2"/>
    <w:rsid w:val="45929D06"/>
    <w:rsid w:val="4594A0D0"/>
    <w:rsid w:val="45A2617D"/>
    <w:rsid w:val="45A572BE"/>
    <w:rsid w:val="45AEF344"/>
    <w:rsid w:val="45B1C890"/>
    <w:rsid w:val="45B25C32"/>
    <w:rsid w:val="45B4D76C"/>
    <w:rsid w:val="45BB69D4"/>
    <w:rsid w:val="45BB9349"/>
    <w:rsid w:val="45BEC2D8"/>
    <w:rsid w:val="45C443F1"/>
    <w:rsid w:val="45C49F22"/>
    <w:rsid w:val="45CE8FE1"/>
    <w:rsid w:val="45D27AB2"/>
    <w:rsid w:val="45D2DA49"/>
    <w:rsid w:val="45DA5C08"/>
    <w:rsid w:val="45E5F6BB"/>
    <w:rsid w:val="45E6AE51"/>
    <w:rsid w:val="45E97A6F"/>
    <w:rsid w:val="45EC2F41"/>
    <w:rsid w:val="45F47DFF"/>
    <w:rsid w:val="45F650D7"/>
    <w:rsid w:val="460299F1"/>
    <w:rsid w:val="4605B05C"/>
    <w:rsid w:val="46071062"/>
    <w:rsid w:val="460AA680"/>
    <w:rsid w:val="460B1C3F"/>
    <w:rsid w:val="460B4173"/>
    <w:rsid w:val="460CB7A5"/>
    <w:rsid w:val="460D8097"/>
    <w:rsid w:val="4610B48C"/>
    <w:rsid w:val="46121A1A"/>
    <w:rsid w:val="46163195"/>
    <w:rsid w:val="46252E0C"/>
    <w:rsid w:val="4630F712"/>
    <w:rsid w:val="4631CD30"/>
    <w:rsid w:val="46322F6C"/>
    <w:rsid w:val="4634E0AF"/>
    <w:rsid w:val="463C5B18"/>
    <w:rsid w:val="4641785F"/>
    <w:rsid w:val="46437357"/>
    <w:rsid w:val="4644A0FC"/>
    <w:rsid w:val="4645A137"/>
    <w:rsid w:val="465040B1"/>
    <w:rsid w:val="465C0062"/>
    <w:rsid w:val="465C1AE9"/>
    <w:rsid w:val="465E23A7"/>
    <w:rsid w:val="466B433A"/>
    <w:rsid w:val="466B7F23"/>
    <w:rsid w:val="466C8CE5"/>
    <w:rsid w:val="46731515"/>
    <w:rsid w:val="467A1422"/>
    <w:rsid w:val="467D228F"/>
    <w:rsid w:val="4688D416"/>
    <w:rsid w:val="46894C68"/>
    <w:rsid w:val="46904C11"/>
    <w:rsid w:val="46939D68"/>
    <w:rsid w:val="4696C979"/>
    <w:rsid w:val="4698F784"/>
    <w:rsid w:val="469F6A18"/>
    <w:rsid w:val="46A79ABB"/>
    <w:rsid w:val="46B8A484"/>
    <w:rsid w:val="46BFDCF7"/>
    <w:rsid w:val="46C3D80B"/>
    <w:rsid w:val="46C4E2A6"/>
    <w:rsid w:val="46C5A7C4"/>
    <w:rsid w:val="46C9D892"/>
    <w:rsid w:val="46C9EB19"/>
    <w:rsid w:val="46CCDC62"/>
    <w:rsid w:val="46CCDCF1"/>
    <w:rsid w:val="46CCECB6"/>
    <w:rsid w:val="46CD33F3"/>
    <w:rsid w:val="46D3581A"/>
    <w:rsid w:val="46D8CE09"/>
    <w:rsid w:val="46DAF530"/>
    <w:rsid w:val="46E2EA07"/>
    <w:rsid w:val="46E9B5DB"/>
    <w:rsid w:val="46FBAF97"/>
    <w:rsid w:val="47038875"/>
    <w:rsid w:val="47044E04"/>
    <w:rsid w:val="470B4ABF"/>
    <w:rsid w:val="470C2268"/>
    <w:rsid w:val="47122C8A"/>
    <w:rsid w:val="471E4E8E"/>
    <w:rsid w:val="471FA79C"/>
    <w:rsid w:val="4725770C"/>
    <w:rsid w:val="4728931C"/>
    <w:rsid w:val="472DCE87"/>
    <w:rsid w:val="472F8255"/>
    <w:rsid w:val="4737E76A"/>
    <w:rsid w:val="473F1DF1"/>
    <w:rsid w:val="474D5E40"/>
    <w:rsid w:val="4750779E"/>
    <w:rsid w:val="475C78AA"/>
    <w:rsid w:val="47623A0C"/>
    <w:rsid w:val="476484FE"/>
    <w:rsid w:val="476ACAEC"/>
    <w:rsid w:val="477D7E2D"/>
    <w:rsid w:val="477F74CC"/>
    <w:rsid w:val="47811632"/>
    <w:rsid w:val="4789D87A"/>
    <w:rsid w:val="478DBE40"/>
    <w:rsid w:val="47947EBC"/>
    <w:rsid w:val="4798E20D"/>
    <w:rsid w:val="479971FC"/>
    <w:rsid w:val="479D22D6"/>
    <w:rsid w:val="47A5A98D"/>
    <w:rsid w:val="47A9CE94"/>
    <w:rsid w:val="47AB87F8"/>
    <w:rsid w:val="47AFD28E"/>
    <w:rsid w:val="47B5032C"/>
    <w:rsid w:val="47B825C4"/>
    <w:rsid w:val="47B8D8FB"/>
    <w:rsid w:val="47B9F499"/>
    <w:rsid w:val="47BBEBC0"/>
    <w:rsid w:val="47C1A1CE"/>
    <w:rsid w:val="47C25DC0"/>
    <w:rsid w:val="47C4E8B4"/>
    <w:rsid w:val="47C52A87"/>
    <w:rsid w:val="47C53760"/>
    <w:rsid w:val="47C56D05"/>
    <w:rsid w:val="47C5C282"/>
    <w:rsid w:val="47C7BE22"/>
    <w:rsid w:val="47CC16FC"/>
    <w:rsid w:val="47CE9C78"/>
    <w:rsid w:val="47DD08BD"/>
    <w:rsid w:val="47E249AD"/>
    <w:rsid w:val="47E70708"/>
    <w:rsid w:val="47EC799F"/>
    <w:rsid w:val="47F2E639"/>
    <w:rsid w:val="47FA28DA"/>
    <w:rsid w:val="47FC28A0"/>
    <w:rsid w:val="480925E7"/>
    <w:rsid w:val="48094674"/>
    <w:rsid w:val="48110B0B"/>
    <w:rsid w:val="4814E903"/>
    <w:rsid w:val="4828CF3C"/>
    <w:rsid w:val="482977AD"/>
    <w:rsid w:val="482B6BC6"/>
    <w:rsid w:val="483221F0"/>
    <w:rsid w:val="48333267"/>
    <w:rsid w:val="48431436"/>
    <w:rsid w:val="4846D4D7"/>
    <w:rsid w:val="48491AB9"/>
    <w:rsid w:val="48533703"/>
    <w:rsid w:val="485DF85A"/>
    <w:rsid w:val="48633AD8"/>
    <w:rsid w:val="4864A2DD"/>
    <w:rsid w:val="48667B9C"/>
    <w:rsid w:val="4866F6F8"/>
    <w:rsid w:val="4867AA9A"/>
    <w:rsid w:val="486C096E"/>
    <w:rsid w:val="487331B6"/>
    <w:rsid w:val="4877AAAE"/>
    <w:rsid w:val="487C105C"/>
    <w:rsid w:val="4880D578"/>
    <w:rsid w:val="48821377"/>
    <w:rsid w:val="488EE00D"/>
    <w:rsid w:val="488F8C94"/>
    <w:rsid w:val="489355A5"/>
    <w:rsid w:val="48B25249"/>
    <w:rsid w:val="48B2AE39"/>
    <w:rsid w:val="48B950B5"/>
    <w:rsid w:val="48C1790B"/>
    <w:rsid w:val="48C9DAB7"/>
    <w:rsid w:val="48CA98A3"/>
    <w:rsid w:val="48CCC439"/>
    <w:rsid w:val="48CDE817"/>
    <w:rsid w:val="48D12825"/>
    <w:rsid w:val="48D4A575"/>
    <w:rsid w:val="48E0ED7C"/>
    <w:rsid w:val="48EA983B"/>
    <w:rsid w:val="48EB4884"/>
    <w:rsid w:val="48EC6C49"/>
    <w:rsid w:val="48ED1DF5"/>
    <w:rsid w:val="48F0A837"/>
    <w:rsid w:val="48F611B7"/>
    <w:rsid w:val="48F932E6"/>
    <w:rsid w:val="49028BD5"/>
    <w:rsid w:val="4908E046"/>
    <w:rsid w:val="491D3418"/>
    <w:rsid w:val="491ECC1B"/>
    <w:rsid w:val="4920AD64"/>
    <w:rsid w:val="4922DC44"/>
    <w:rsid w:val="4923702D"/>
    <w:rsid w:val="49247191"/>
    <w:rsid w:val="4942D93E"/>
    <w:rsid w:val="4943C33A"/>
    <w:rsid w:val="49564976"/>
    <w:rsid w:val="49574A37"/>
    <w:rsid w:val="495A811A"/>
    <w:rsid w:val="495B9DB3"/>
    <w:rsid w:val="495FAC0D"/>
    <w:rsid w:val="49604309"/>
    <w:rsid w:val="4961D0F6"/>
    <w:rsid w:val="496C2F21"/>
    <w:rsid w:val="4977B135"/>
    <w:rsid w:val="497BEBF9"/>
    <w:rsid w:val="4980E7AD"/>
    <w:rsid w:val="4982C81E"/>
    <w:rsid w:val="498C14D8"/>
    <w:rsid w:val="498F1EF4"/>
    <w:rsid w:val="4991EFCC"/>
    <w:rsid w:val="4994070B"/>
    <w:rsid w:val="4995D008"/>
    <w:rsid w:val="49983749"/>
    <w:rsid w:val="49A54BCA"/>
    <w:rsid w:val="49A5BF3A"/>
    <w:rsid w:val="49A95853"/>
    <w:rsid w:val="49AD219E"/>
    <w:rsid w:val="49AE7C81"/>
    <w:rsid w:val="49B08530"/>
    <w:rsid w:val="49B2537F"/>
    <w:rsid w:val="49BBA1C3"/>
    <w:rsid w:val="49C02C8A"/>
    <w:rsid w:val="49C69DAD"/>
    <w:rsid w:val="49C6C35F"/>
    <w:rsid w:val="49C76FAB"/>
    <w:rsid w:val="49C81109"/>
    <w:rsid w:val="49CA8A37"/>
    <w:rsid w:val="49CE76BA"/>
    <w:rsid w:val="49D19AA4"/>
    <w:rsid w:val="49D55E1F"/>
    <w:rsid w:val="49D7C1DE"/>
    <w:rsid w:val="49D88D31"/>
    <w:rsid w:val="49E1047E"/>
    <w:rsid w:val="49E158D0"/>
    <w:rsid w:val="49E73D73"/>
    <w:rsid w:val="49E91B94"/>
    <w:rsid w:val="49F755FB"/>
    <w:rsid w:val="49FFA9CA"/>
    <w:rsid w:val="4A002151"/>
    <w:rsid w:val="4A03C168"/>
    <w:rsid w:val="4A042589"/>
    <w:rsid w:val="4A06ACD1"/>
    <w:rsid w:val="4A094FB9"/>
    <w:rsid w:val="4A0FFB69"/>
    <w:rsid w:val="4A1E0ACE"/>
    <w:rsid w:val="4A20E2BD"/>
    <w:rsid w:val="4A25907F"/>
    <w:rsid w:val="4A294B00"/>
    <w:rsid w:val="4A2BF70B"/>
    <w:rsid w:val="4A39CA01"/>
    <w:rsid w:val="4A431F86"/>
    <w:rsid w:val="4A4B3432"/>
    <w:rsid w:val="4A4D41BF"/>
    <w:rsid w:val="4A50CCF8"/>
    <w:rsid w:val="4A54D35E"/>
    <w:rsid w:val="4A575F77"/>
    <w:rsid w:val="4A5B36D2"/>
    <w:rsid w:val="4A5DADE5"/>
    <w:rsid w:val="4A66C176"/>
    <w:rsid w:val="4A6DACB6"/>
    <w:rsid w:val="4A709F6B"/>
    <w:rsid w:val="4A73BBE0"/>
    <w:rsid w:val="4A7EF55D"/>
    <w:rsid w:val="4A93008C"/>
    <w:rsid w:val="4A9FCF83"/>
    <w:rsid w:val="4AC10D3A"/>
    <w:rsid w:val="4AC303DC"/>
    <w:rsid w:val="4ACBE2BA"/>
    <w:rsid w:val="4ACF2662"/>
    <w:rsid w:val="4AD4638E"/>
    <w:rsid w:val="4AD839BE"/>
    <w:rsid w:val="4ADBDB8D"/>
    <w:rsid w:val="4AE6EE92"/>
    <w:rsid w:val="4AF22611"/>
    <w:rsid w:val="4AF87305"/>
    <w:rsid w:val="4AFB6CA8"/>
    <w:rsid w:val="4B020874"/>
    <w:rsid w:val="4B034FE3"/>
    <w:rsid w:val="4B0350CD"/>
    <w:rsid w:val="4B03D123"/>
    <w:rsid w:val="4B06A205"/>
    <w:rsid w:val="4B07C49D"/>
    <w:rsid w:val="4B0BDE9F"/>
    <w:rsid w:val="4B15DE3A"/>
    <w:rsid w:val="4B2929B0"/>
    <w:rsid w:val="4B309896"/>
    <w:rsid w:val="4B33B1DC"/>
    <w:rsid w:val="4B36668B"/>
    <w:rsid w:val="4B3B1E56"/>
    <w:rsid w:val="4B435AD3"/>
    <w:rsid w:val="4B4C1527"/>
    <w:rsid w:val="4B553651"/>
    <w:rsid w:val="4B5E7B7B"/>
    <w:rsid w:val="4B625819"/>
    <w:rsid w:val="4B659CE8"/>
    <w:rsid w:val="4B65B2FB"/>
    <w:rsid w:val="4B66CD85"/>
    <w:rsid w:val="4B675C52"/>
    <w:rsid w:val="4B6B3BF7"/>
    <w:rsid w:val="4B6B881F"/>
    <w:rsid w:val="4B71C42D"/>
    <w:rsid w:val="4B745723"/>
    <w:rsid w:val="4B756651"/>
    <w:rsid w:val="4B7810E7"/>
    <w:rsid w:val="4B881A07"/>
    <w:rsid w:val="4B89F324"/>
    <w:rsid w:val="4B8D77A3"/>
    <w:rsid w:val="4B91A324"/>
    <w:rsid w:val="4B99D9BB"/>
    <w:rsid w:val="4B9E4728"/>
    <w:rsid w:val="4BA1774F"/>
    <w:rsid w:val="4BA94F19"/>
    <w:rsid w:val="4BA9C382"/>
    <w:rsid w:val="4BAAA1FA"/>
    <w:rsid w:val="4BABE5E0"/>
    <w:rsid w:val="4BAD8EA1"/>
    <w:rsid w:val="4BAF405F"/>
    <w:rsid w:val="4BB02C9C"/>
    <w:rsid w:val="4BB88706"/>
    <w:rsid w:val="4BB8BED2"/>
    <w:rsid w:val="4BC6BA42"/>
    <w:rsid w:val="4BCC40F7"/>
    <w:rsid w:val="4BCCB73D"/>
    <w:rsid w:val="4BCF596D"/>
    <w:rsid w:val="4BD124F1"/>
    <w:rsid w:val="4BDCE651"/>
    <w:rsid w:val="4BE00222"/>
    <w:rsid w:val="4BF1D665"/>
    <w:rsid w:val="4BF2F92E"/>
    <w:rsid w:val="4BFDBD6D"/>
    <w:rsid w:val="4BFFC343"/>
    <w:rsid w:val="4C00511C"/>
    <w:rsid w:val="4C066F2C"/>
    <w:rsid w:val="4C0DA7BF"/>
    <w:rsid w:val="4C1811CD"/>
    <w:rsid w:val="4C1C89A4"/>
    <w:rsid w:val="4C1DB80B"/>
    <w:rsid w:val="4C1FEDD4"/>
    <w:rsid w:val="4C21AB97"/>
    <w:rsid w:val="4C244BCA"/>
    <w:rsid w:val="4C2719B2"/>
    <w:rsid w:val="4C336D93"/>
    <w:rsid w:val="4C3B00F5"/>
    <w:rsid w:val="4C40BDC7"/>
    <w:rsid w:val="4C4414EE"/>
    <w:rsid w:val="4C4AB914"/>
    <w:rsid w:val="4C555B5C"/>
    <w:rsid w:val="4C5972E0"/>
    <w:rsid w:val="4C5B2796"/>
    <w:rsid w:val="4C5D24D8"/>
    <w:rsid w:val="4C65AB3B"/>
    <w:rsid w:val="4C6A8367"/>
    <w:rsid w:val="4C6B4070"/>
    <w:rsid w:val="4C70AD2A"/>
    <w:rsid w:val="4C7141F7"/>
    <w:rsid w:val="4C74E1C2"/>
    <w:rsid w:val="4C7988C8"/>
    <w:rsid w:val="4C7C59CD"/>
    <w:rsid w:val="4C7F2898"/>
    <w:rsid w:val="4C8C26B9"/>
    <w:rsid w:val="4C9E2848"/>
    <w:rsid w:val="4CA15213"/>
    <w:rsid w:val="4CA95BBA"/>
    <w:rsid w:val="4CABC8DF"/>
    <w:rsid w:val="4CAC2CA2"/>
    <w:rsid w:val="4CB06C83"/>
    <w:rsid w:val="4CB8AB8F"/>
    <w:rsid w:val="4CB8CCB1"/>
    <w:rsid w:val="4CC1C2D5"/>
    <w:rsid w:val="4CCFC431"/>
    <w:rsid w:val="4CD39C76"/>
    <w:rsid w:val="4CE55516"/>
    <w:rsid w:val="4CE5F986"/>
    <w:rsid w:val="4CF95C79"/>
    <w:rsid w:val="4D02FBF2"/>
    <w:rsid w:val="4D075BBA"/>
    <w:rsid w:val="4D0BE6E0"/>
    <w:rsid w:val="4D1BB406"/>
    <w:rsid w:val="4D1C2677"/>
    <w:rsid w:val="4D1D5CB7"/>
    <w:rsid w:val="4D28F762"/>
    <w:rsid w:val="4D2C0E65"/>
    <w:rsid w:val="4D2D2677"/>
    <w:rsid w:val="4D2F32D0"/>
    <w:rsid w:val="4D313BD6"/>
    <w:rsid w:val="4D324ED0"/>
    <w:rsid w:val="4D326F33"/>
    <w:rsid w:val="4D32E474"/>
    <w:rsid w:val="4D386BC9"/>
    <w:rsid w:val="4D3E0026"/>
    <w:rsid w:val="4D4B629A"/>
    <w:rsid w:val="4D5B7867"/>
    <w:rsid w:val="4D7BAA86"/>
    <w:rsid w:val="4D7BDFE7"/>
    <w:rsid w:val="4D7CDB1A"/>
    <w:rsid w:val="4D80B908"/>
    <w:rsid w:val="4D881477"/>
    <w:rsid w:val="4DB1DDFD"/>
    <w:rsid w:val="4DC08C18"/>
    <w:rsid w:val="4DC75ACC"/>
    <w:rsid w:val="4DD2346B"/>
    <w:rsid w:val="4DD25D3D"/>
    <w:rsid w:val="4DD4773D"/>
    <w:rsid w:val="4DD76511"/>
    <w:rsid w:val="4DD9967C"/>
    <w:rsid w:val="4DE6C194"/>
    <w:rsid w:val="4DF81702"/>
    <w:rsid w:val="4DFC522F"/>
    <w:rsid w:val="4DFD6DCF"/>
    <w:rsid w:val="4E0114EB"/>
    <w:rsid w:val="4E049E65"/>
    <w:rsid w:val="4E04C15A"/>
    <w:rsid w:val="4E05F76B"/>
    <w:rsid w:val="4E065BC8"/>
    <w:rsid w:val="4E0DC4DA"/>
    <w:rsid w:val="4E11B2A7"/>
    <w:rsid w:val="4E186F5C"/>
    <w:rsid w:val="4E1A844E"/>
    <w:rsid w:val="4E24A7A8"/>
    <w:rsid w:val="4E28617C"/>
    <w:rsid w:val="4E30D942"/>
    <w:rsid w:val="4E338EFA"/>
    <w:rsid w:val="4E3AA5F6"/>
    <w:rsid w:val="4E48EAB6"/>
    <w:rsid w:val="4E4BEA97"/>
    <w:rsid w:val="4E4C1CA4"/>
    <w:rsid w:val="4E60C270"/>
    <w:rsid w:val="4E61118B"/>
    <w:rsid w:val="4E68F70D"/>
    <w:rsid w:val="4E6A7E8E"/>
    <w:rsid w:val="4E6BAF3D"/>
    <w:rsid w:val="4E6C5161"/>
    <w:rsid w:val="4E798BD9"/>
    <w:rsid w:val="4E7D6031"/>
    <w:rsid w:val="4E8035F2"/>
    <w:rsid w:val="4E8285CF"/>
    <w:rsid w:val="4E922C1E"/>
    <w:rsid w:val="4E93BE1B"/>
    <w:rsid w:val="4E99CA8C"/>
    <w:rsid w:val="4E9E5E2E"/>
    <w:rsid w:val="4EA50FE4"/>
    <w:rsid w:val="4EAE2961"/>
    <w:rsid w:val="4EB1924F"/>
    <w:rsid w:val="4EB2EF51"/>
    <w:rsid w:val="4EB7E196"/>
    <w:rsid w:val="4EBA6E28"/>
    <w:rsid w:val="4EBB9390"/>
    <w:rsid w:val="4EC3B6F6"/>
    <w:rsid w:val="4EC6667A"/>
    <w:rsid w:val="4ECBA80D"/>
    <w:rsid w:val="4ECD2BD5"/>
    <w:rsid w:val="4ED191FC"/>
    <w:rsid w:val="4ED24162"/>
    <w:rsid w:val="4ED33163"/>
    <w:rsid w:val="4EE40A60"/>
    <w:rsid w:val="4EEB7469"/>
    <w:rsid w:val="4EF636F7"/>
    <w:rsid w:val="4EF6D3B6"/>
    <w:rsid w:val="4EFEDF6A"/>
    <w:rsid w:val="4F00ACF8"/>
    <w:rsid w:val="4F03F3C0"/>
    <w:rsid w:val="4F060FAF"/>
    <w:rsid w:val="4F0AE65B"/>
    <w:rsid w:val="4F17D379"/>
    <w:rsid w:val="4F1A1649"/>
    <w:rsid w:val="4F1E9E2F"/>
    <w:rsid w:val="4F21B19D"/>
    <w:rsid w:val="4F37667F"/>
    <w:rsid w:val="4F3C4011"/>
    <w:rsid w:val="4F41048D"/>
    <w:rsid w:val="4F486E6B"/>
    <w:rsid w:val="4F538A30"/>
    <w:rsid w:val="4F580567"/>
    <w:rsid w:val="4F5C59AB"/>
    <w:rsid w:val="4F63430E"/>
    <w:rsid w:val="4F6DB6DB"/>
    <w:rsid w:val="4F6FB4D5"/>
    <w:rsid w:val="4F74BD70"/>
    <w:rsid w:val="4F759957"/>
    <w:rsid w:val="4F7BE9C0"/>
    <w:rsid w:val="4F7FCDD9"/>
    <w:rsid w:val="4F851FC0"/>
    <w:rsid w:val="4F8813CF"/>
    <w:rsid w:val="4F8A382D"/>
    <w:rsid w:val="4F8B19C8"/>
    <w:rsid w:val="4F8CE62E"/>
    <w:rsid w:val="4F926BD1"/>
    <w:rsid w:val="4F947F78"/>
    <w:rsid w:val="4F94D885"/>
    <w:rsid w:val="4F99164F"/>
    <w:rsid w:val="4FA81A31"/>
    <w:rsid w:val="4FB0CC95"/>
    <w:rsid w:val="4FD2D2C7"/>
    <w:rsid w:val="4FD603C3"/>
    <w:rsid w:val="4FD66E32"/>
    <w:rsid w:val="4FE15013"/>
    <w:rsid w:val="4FE566F1"/>
    <w:rsid w:val="4FED238C"/>
    <w:rsid w:val="4FEF4AAE"/>
    <w:rsid w:val="4FF1D4E3"/>
    <w:rsid w:val="4FFABBC7"/>
    <w:rsid w:val="4FFAD822"/>
    <w:rsid w:val="4FFED29A"/>
    <w:rsid w:val="5003154C"/>
    <w:rsid w:val="5007DBCD"/>
    <w:rsid w:val="500836B2"/>
    <w:rsid w:val="5013F444"/>
    <w:rsid w:val="5014AFD4"/>
    <w:rsid w:val="5018973A"/>
    <w:rsid w:val="501C6723"/>
    <w:rsid w:val="5020AE61"/>
    <w:rsid w:val="50215103"/>
    <w:rsid w:val="502B7427"/>
    <w:rsid w:val="5034533D"/>
    <w:rsid w:val="503B54A4"/>
    <w:rsid w:val="50470C69"/>
    <w:rsid w:val="504887FA"/>
    <w:rsid w:val="504AF6DD"/>
    <w:rsid w:val="504F5C30"/>
    <w:rsid w:val="5055C6C1"/>
    <w:rsid w:val="505D353C"/>
    <w:rsid w:val="50616793"/>
    <w:rsid w:val="506D760D"/>
    <w:rsid w:val="5072CDAD"/>
    <w:rsid w:val="507AFB10"/>
    <w:rsid w:val="507D2BEB"/>
    <w:rsid w:val="50838DFB"/>
    <w:rsid w:val="50852552"/>
    <w:rsid w:val="50862DC2"/>
    <w:rsid w:val="508DBC3F"/>
    <w:rsid w:val="509973DC"/>
    <w:rsid w:val="50999C42"/>
    <w:rsid w:val="509CB37F"/>
    <w:rsid w:val="509F1630"/>
    <w:rsid w:val="50A6C9CF"/>
    <w:rsid w:val="50BE513F"/>
    <w:rsid w:val="50C2B30D"/>
    <w:rsid w:val="50C5D4C6"/>
    <w:rsid w:val="50C6D25E"/>
    <w:rsid w:val="50CB7C97"/>
    <w:rsid w:val="50E3DA21"/>
    <w:rsid w:val="50E3ECB1"/>
    <w:rsid w:val="50EAA052"/>
    <w:rsid w:val="50F17B3A"/>
    <w:rsid w:val="50F30DBF"/>
    <w:rsid w:val="50F7D053"/>
    <w:rsid w:val="50FD6B72"/>
    <w:rsid w:val="50FD7D47"/>
    <w:rsid w:val="51022891"/>
    <w:rsid w:val="51049CF2"/>
    <w:rsid w:val="51119367"/>
    <w:rsid w:val="511CB199"/>
    <w:rsid w:val="51212624"/>
    <w:rsid w:val="51257A80"/>
    <w:rsid w:val="51285495"/>
    <w:rsid w:val="51291F37"/>
    <w:rsid w:val="51368C2E"/>
    <w:rsid w:val="513A00E5"/>
    <w:rsid w:val="513ABCDB"/>
    <w:rsid w:val="514E9D0F"/>
    <w:rsid w:val="514F39D4"/>
    <w:rsid w:val="51572B6C"/>
    <w:rsid w:val="5159758F"/>
    <w:rsid w:val="5169483F"/>
    <w:rsid w:val="517BBBF8"/>
    <w:rsid w:val="51954128"/>
    <w:rsid w:val="519A6A67"/>
    <w:rsid w:val="51AC41CF"/>
    <w:rsid w:val="51AC6EE7"/>
    <w:rsid w:val="51B07EE9"/>
    <w:rsid w:val="51BA23EA"/>
    <w:rsid w:val="51BCD01A"/>
    <w:rsid w:val="51C3F2D4"/>
    <w:rsid w:val="51C4675D"/>
    <w:rsid w:val="51D0ED8B"/>
    <w:rsid w:val="51D2728B"/>
    <w:rsid w:val="51D48F06"/>
    <w:rsid w:val="51D81921"/>
    <w:rsid w:val="51D8F62D"/>
    <w:rsid w:val="51D9B143"/>
    <w:rsid w:val="51DB450B"/>
    <w:rsid w:val="51DBACB8"/>
    <w:rsid w:val="51E170B0"/>
    <w:rsid w:val="51E2C3F9"/>
    <w:rsid w:val="51F1BB57"/>
    <w:rsid w:val="51F3881A"/>
    <w:rsid w:val="51F3A9E7"/>
    <w:rsid w:val="51F8B69A"/>
    <w:rsid w:val="51FA8152"/>
    <w:rsid w:val="51FD75FB"/>
    <w:rsid w:val="52081D97"/>
    <w:rsid w:val="520D6598"/>
    <w:rsid w:val="52163AAF"/>
    <w:rsid w:val="52170FC3"/>
    <w:rsid w:val="5219AF64"/>
    <w:rsid w:val="521E8AD6"/>
    <w:rsid w:val="5227B1E4"/>
    <w:rsid w:val="5232DC85"/>
    <w:rsid w:val="5237D274"/>
    <w:rsid w:val="5248F215"/>
    <w:rsid w:val="52504300"/>
    <w:rsid w:val="52510919"/>
    <w:rsid w:val="525D692A"/>
    <w:rsid w:val="525E31FD"/>
    <w:rsid w:val="52648DB9"/>
    <w:rsid w:val="5267EA36"/>
    <w:rsid w:val="526EC87D"/>
    <w:rsid w:val="526FE669"/>
    <w:rsid w:val="52706319"/>
    <w:rsid w:val="5270D678"/>
    <w:rsid w:val="52754D44"/>
    <w:rsid w:val="527F0B72"/>
    <w:rsid w:val="5284639E"/>
    <w:rsid w:val="52868F24"/>
    <w:rsid w:val="528A78A2"/>
    <w:rsid w:val="52A7C8A7"/>
    <w:rsid w:val="52A95401"/>
    <w:rsid w:val="52AEC68E"/>
    <w:rsid w:val="52B9FB29"/>
    <w:rsid w:val="52BD79DA"/>
    <w:rsid w:val="52C84DF3"/>
    <w:rsid w:val="52C8D841"/>
    <w:rsid w:val="52CF7A9B"/>
    <w:rsid w:val="52D56364"/>
    <w:rsid w:val="52D8597D"/>
    <w:rsid w:val="52D8F274"/>
    <w:rsid w:val="52DA6BD0"/>
    <w:rsid w:val="52E3EBEA"/>
    <w:rsid w:val="52E7E7FF"/>
    <w:rsid w:val="52E92C3D"/>
    <w:rsid w:val="52EA8726"/>
    <w:rsid w:val="52ED01C8"/>
    <w:rsid w:val="52ED823F"/>
    <w:rsid w:val="52F042A6"/>
    <w:rsid w:val="52F07C44"/>
    <w:rsid w:val="52F2AA91"/>
    <w:rsid w:val="52F4038C"/>
    <w:rsid w:val="52F937D1"/>
    <w:rsid w:val="52FAA131"/>
    <w:rsid w:val="52FB2325"/>
    <w:rsid w:val="53031BCA"/>
    <w:rsid w:val="53207202"/>
    <w:rsid w:val="5327878C"/>
    <w:rsid w:val="53287A02"/>
    <w:rsid w:val="5341670B"/>
    <w:rsid w:val="534394C9"/>
    <w:rsid w:val="534A309D"/>
    <w:rsid w:val="5353B81E"/>
    <w:rsid w:val="5365D665"/>
    <w:rsid w:val="5367046F"/>
    <w:rsid w:val="536EF57D"/>
    <w:rsid w:val="536F623E"/>
    <w:rsid w:val="537F0026"/>
    <w:rsid w:val="538478C3"/>
    <w:rsid w:val="5387E88C"/>
    <w:rsid w:val="53896626"/>
    <w:rsid w:val="538CE65A"/>
    <w:rsid w:val="538D0132"/>
    <w:rsid w:val="538DA096"/>
    <w:rsid w:val="538DFFAA"/>
    <w:rsid w:val="538E17D0"/>
    <w:rsid w:val="5390C31C"/>
    <w:rsid w:val="5392AF9F"/>
    <w:rsid w:val="539CCDEC"/>
    <w:rsid w:val="539ED82E"/>
    <w:rsid w:val="53A32CB2"/>
    <w:rsid w:val="53A84097"/>
    <w:rsid w:val="53A89C04"/>
    <w:rsid w:val="53AD7ED2"/>
    <w:rsid w:val="53B0CE27"/>
    <w:rsid w:val="53B5827A"/>
    <w:rsid w:val="53B65C2E"/>
    <w:rsid w:val="53B8CC7E"/>
    <w:rsid w:val="53C0A68F"/>
    <w:rsid w:val="53E0187A"/>
    <w:rsid w:val="53ED94D9"/>
    <w:rsid w:val="53EF37CD"/>
    <w:rsid w:val="53F70C77"/>
    <w:rsid w:val="53F77A0F"/>
    <w:rsid w:val="53F94F3C"/>
    <w:rsid w:val="54053B72"/>
    <w:rsid w:val="54056826"/>
    <w:rsid w:val="5407520D"/>
    <w:rsid w:val="540E373B"/>
    <w:rsid w:val="541CEE1E"/>
    <w:rsid w:val="54217913"/>
    <w:rsid w:val="54296120"/>
    <w:rsid w:val="5436B3D9"/>
    <w:rsid w:val="543BB36F"/>
    <w:rsid w:val="544309CD"/>
    <w:rsid w:val="544F3AFD"/>
    <w:rsid w:val="54571359"/>
    <w:rsid w:val="5457271E"/>
    <w:rsid w:val="5462CB8D"/>
    <w:rsid w:val="5463213F"/>
    <w:rsid w:val="546545C3"/>
    <w:rsid w:val="546910B3"/>
    <w:rsid w:val="546FFDEB"/>
    <w:rsid w:val="5480EDC6"/>
    <w:rsid w:val="54823B44"/>
    <w:rsid w:val="5483AA11"/>
    <w:rsid w:val="54851E1A"/>
    <w:rsid w:val="5489E277"/>
    <w:rsid w:val="548AF865"/>
    <w:rsid w:val="54901BDA"/>
    <w:rsid w:val="54A283D8"/>
    <w:rsid w:val="54A4339A"/>
    <w:rsid w:val="54A5473B"/>
    <w:rsid w:val="54A5F89C"/>
    <w:rsid w:val="54A7DB78"/>
    <w:rsid w:val="54AC86C1"/>
    <w:rsid w:val="54AF3ACA"/>
    <w:rsid w:val="54BA8430"/>
    <w:rsid w:val="54BCE75D"/>
    <w:rsid w:val="54C6B6DC"/>
    <w:rsid w:val="54C9CEB0"/>
    <w:rsid w:val="54C9E776"/>
    <w:rsid w:val="54CA815D"/>
    <w:rsid w:val="54CB2D64"/>
    <w:rsid w:val="54CB4AD8"/>
    <w:rsid w:val="54CCD102"/>
    <w:rsid w:val="54D9A8BC"/>
    <w:rsid w:val="54D9B2DE"/>
    <w:rsid w:val="54D9C191"/>
    <w:rsid w:val="54DC835C"/>
    <w:rsid w:val="54E88DD0"/>
    <w:rsid w:val="54ED9BED"/>
    <w:rsid w:val="54F14E28"/>
    <w:rsid w:val="54F89DCD"/>
    <w:rsid w:val="54F8AC92"/>
    <w:rsid w:val="54FDBC8C"/>
    <w:rsid w:val="55041272"/>
    <w:rsid w:val="5507859E"/>
    <w:rsid w:val="5508BD8A"/>
    <w:rsid w:val="550F4D81"/>
    <w:rsid w:val="551744AE"/>
    <w:rsid w:val="5519C2AA"/>
    <w:rsid w:val="551A0B0D"/>
    <w:rsid w:val="5528D82A"/>
    <w:rsid w:val="5529EF1B"/>
    <w:rsid w:val="552B0B64"/>
    <w:rsid w:val="552E77EA"/>
    <w:rsid w:val="553126BD"/>
    <w:rsid w:val="5535C6F3"/>
    <w:rsid w:val="553720E2"/>
    <w:rsid w:val="55385851"/>
    <w:rsid w:val="55402173"/>
    <w:rsid w:val="55410BD1"/>
    <w:rsid w:val="554DA812"/>
    <w:rsid w:val="554E072E"/>
    <w:rsid w:val="555A5308"/>
    <w:rsid w:val="555E2240"/>
    <w:rsid w:val="555FD4CE"/>
    <w:rsid w:val="55656A37"/>
    <w:rsid w:val="5568D732"/>
    <w:rsid w:val="5569E776"/>
    <w:rsid w:val="556FDA3E"/>
    <w:rsid w:val="556FFB78"/>
    <w:rsid w:val="55714B20"/>
    <w:rsid w:val="5580F180"/>
    <w:rsid w:val="55876269"/>
    <w:rsid w:val="558F9403"/>
    <w:rsid w:val="5590B16C"/>
    <w:rsid w:val="559A937E"/>
    <w:rsid w:val="559C0A40"/>
    <w:rsid w:val="559D4BA8"/>
    <w:rsid w:val="55B49142"/>
    <w:rsid w:val="55B5DFEB"/>
    <w:rsid w:val="55BCBC9F"/>
    <w:rsid w:val="55BE7BDA"/>
    <w:rsid w:val="55C78383"/>
    <w:rsid w:val="55C80673"/>
    <w:rsid w:val="55C93AF6"/>
    <w:rsid w:val="55CACF33"/>
    <w:rsid w:val="55CC660D"/>
    <w:rsid w:val="55D05651"/>
    <w:rsid w:val="55D89E71"/>
    <w:rsid w:val="55E16793"/>
    <w:rsid w:val="55E755F0"/>
    <w:rsid w:val="55ED175F"/>
    <w:rsid w:val="55F782DE"/>
    <w:rsid w:val="55FFFEBF"/>
    <w:rsid w:val="56031C5A"/>
    <w:rsid w:val="5604F00B"/>
    <w:rsid w:val="560B1CAA"/>
    <w:rsid w:val="560D681C"/>
    <w:rsid w:val="560DC162"/>
    <w:rsid w:val="560F8545"/>
    <w:rsid w:val="56103F01"/>
    <w:rsid w:val="5611EE16"/>
    <w:rsid w:val="561240A0"/>
    <w:rsid w:val="561E442B"/>
    <w:rsid w:val="562111DA"/>
    <w:rsid w:val="562F4705"/>
    <w:rsid w:val="5638B692"/>
    <w:rsid w:val="563A2E66"/>
    <w:rsid w:val="5640E6DE"/>
    <w:rsid w:val="564157D2"/>
    <w:rsid w:val="564571F5"/>
    <w:rsid w:val="5648E541"/>
    <w:rsid w:val="564A0A0E"/>
    <w:rsid w:val="564ECC7A"/>
    <w:rsid w:val="564F4680"/>
    <w:rsid w:val="5655065A"/>
    <w:rsid w:val="56551260"/>
    <w:rsid w:val="5657028F"/>
    <w:rsid w:val="565FF349"/>
    <w:rsid w:val="5660479E"/>
    <w:rsid w:val="566A4E3C"/>
    <w:rsid w:val="5677E5AB"/>
    <w:rsid w:val="567E294D"/>
    <w:rsid w:val="567E4307"/>
    <w:rsid w:val="567E5862"/>
    <w:rsid w:val="56873830"/>
    <w:rsid w:val="56879728"/>
    <w:rsid w:val="568F73D8"/>
    <w:rsid w:val="569233C0"/>
    <w:rsid w:val="569862B6"/>
    <w:rsid w:val="569AC0DE"/>
    <w:rsid w:val="569B718A"/>
    <w:rsid w:val="569DFF17"/>
    <w:rsid w:val="56A3F9BA"/>
    <w:rsid w:val="56A5BE16"/>
    <w:rsid w:val="56AD05C6"/>
    <w:rsid w:val="56B3B533"/>
    <w:rsid w:val="56BCB2B3"/>
    <w:rsid w:val="56C3BEFF"/>
    <w:rsid w:val="56C74AC7"/>
    <w:rsid w:val="56C82E3A"/>
    <w:rsid w:val="56D52623"/>
    <w:rsid w:val="56D8E1F1"/>
    <w:rsid w:val="56DE5616"/>
    <w:rsid w:val="56E08E10"/>
    <w:rsid w:val="56E2A4BF"/>
    <w:rsid w:val="56E691A6"/>
    <w:rsid w:val="56ED1674"/>
    <w:rsid w:val="56F68E07"/>
    <w:rsid w:val="56F98D08"/>
    <w:rsid w:val="56FA4768"/>
    <w:rsid w:val="5704A6A7"/>
    <w:rsid w:val="5704B15F"/>
    <w:rsid w:val="57059C44"/>
    <w:rsid w:val="57089F32"/>
    <w:rsid w:val="570980CC"/>
    <w:rsid w:val="57125DDB"/>
    <w:rsid w:val="5712F065"/>
    <w:rsid w:val="5717E2CB"/>
    <w:rsid w:val="57220D69"/>
    <w:rsid w:val="5731219F"/>
    <w:rsid w:val="5731613E"/>
    <w:rsid w:val="5731E6ED"/>
    <w:rsid w:val="573EF369"/>
    <w:rsid w:val="5755CBD7"/>
    <w:rsid w:val="5759EF79"/>
    <w:rsid w:val="575AB937"/>
    <w:rsid w:val="575B18A8"/>
    <w:rsid w:val="576DFA70"/>
    <w:rsid w:val="57741537"/>
    <w:rsid w:val="577BF8F4"/>
    <w:rsid w:val="57849C03"/>
    <w:rsid w:val="578DEB8C"/>
    <w:rsid w:val="57947194"/>
    <w:rsid w:val="5797CF1C"/>
    <w:rsid w:val="579DEDA8"/>
    <w:rsid w:val="579FD773"/>
    <w:rsid w:val="57A47AD7"/>
    <w:rsid w:val="57A706F0"/>
    <w:rsid w:val="57AC2D4B"/>
    <w:rsid w:val="57B98A00"/>
    <w:rsid w:val="57BD587D"/>
    <w:rsid w:val="57BDE039"/>
    <w:rsid w:val="57BED32F"/>
    <w:rsid w:val="57C7232F"/>
    <w:rsid w:val="57C8BCF1"/>
    <w:rsid w:val="57CF8984"/>
    <w:rsid w:val="57D07E1D"/>
    <w:rsid w:val="57D7C348"/>
    <w:rsid w:val="57DB80AF"/>
    <w:rsid w:val="57DF462A"/>
    <w:rsid w:val="57E23BD6"/>
    <w:rsid w:val="57E54899"/>
    <w:rsid w:val="57FF472F"/>
    <w:rsid w:val="58062551"/>
    <w:rsid w:val="580E6128"/>
    <w:rsid w:val="58135FC4"/>
    <w:rsid w:val="5813EA9F"/>
    <w:rsid w:val="5817F162"/>
    <w:rsid w:val="581AA861"/>
    <w:rsid w:val="581AEB0F"/>
    <w:rsid w:val="5825D745"/>
    <w:rsid w:val="58290498"/>
    <w:rsid w:val="582C4E2D"/>
    <w:rsid w:val="5834440A"/>
    <w:rsid w:val="583D1541"/>
    <w:rsid w:val="5840334E"/>
    <w:rsid w:val="584BFB2B"/>
    <w:rsid w:val="5853C582"/>
    <w:rsid w:val="5855B95B"/>
    <w:rsid w:val="585CACDA"/>
    <w:rsid w:val="585FD8FF"/>
    <w:rsid w:val="5864AE11"/>
    <w:rsid w:val="586778EA"/>
    <w:rsid w:val="5884D9E6"/>
    <w:rsid w:val="589796B9"/>
    <w:rsid w:val="589B8E27"/>
    <w:rsid w:val="58A0FD78"/>
    <w:rsid w:val="58A946AF"/>
    <w:rsid w:val="58AC04AA"/>
    <w:rsid w:val="58AD3E08"/>
    <w:rsid w:val="58B6B017"/>
    <w:rsid w:val="58B962D4"/>
    <w:rsid w:val="58BA06AF"/>
    <w:rsid w:val="58BD5617"/>
    <w:rsid w:val="58BDF0DC"/>
    <w:rsid w:val="58C63665"/>
    <w:rsid w:val="58C720A2"/>
    <w:rsid w:val="58C9ED13"/>
    <w:rsid w:val="58CF3F0B"/>
    <w:rsid w:val="58CFC664"/>
    <w:rsid w:val="58D63E17"/>
    <w:rsid w:val="58D6F898"/>
    <w:rsid w:val="58DEDD12"/>
    <w:rsid w:val="58E273B6"/>
    <w:rsid w:val="58E7E47D"/>
    <w:rsid w:val="58F8C152"/>
    <w:rsid w:val="58FACFC8"/>
    <w:rsid w:val="58FE8CAD"/>
    <w:rsid w:val="590066C1"/>
    <w:rsid w:val="590344F3"/>
    <w:rsid w:val="5908D73C"/>
    <w:rsid w:val="590AE072"/>
    <w:rsid w:val="591D90BA"/>
    <w:rsid w:val="591E204E"/>
    <w:rsid w:val="5925FF94"/>
    <w:rsid w:val="592812BA"/>
    <w:rsid w:val="59314D13"/>
    <w:rsid w:val="5938D7E1"/>
    <w:rsid w:val="59399519"/>
    <w:rsid w:val="593E5C4F"/>
    <w:rsid w:val="593F4D83"/>
    <w:rsid w:val="594BDB1C"/>
    <w:rsid w:val="59514F05"/>
    <w:rsid w:val="5953719A"/>
    <w:rsid w:val="595625AD"/>
    <w:rsid w:val="5956A9B5"/>
    <w:rsid w:val="59573D0A"/>
    <w:rsid w:val="59646627"/>
    <w:rsid w:val="596E8F95"/>
    <w:rsid w:val="596EAD66"/>
    <w:rsid w:val="5974E383"/>
    <w:rsid w:val="597FD14C"/>
    <w:rsid w:val="599BA2A2"/>
    <w:rsid w:val="599C2DCA"/>
    <w:rsid w:val="599CF2AC"/>
    <w:rsid w:val="59AF0A0C"/>
    <w:rsid w:val="59B13F8F"/>
    <w:rsid w:val="59BE4C45"/>
    <w:rsid w:val="59C2B0E8"/>
    <w:rsid w:val="59C3B847"/>
    <w:rsid w:val="59D25E2E"/>
    <w:rsid w:val="59D2AAE5"/>
    <w:rsid w:val="59DF3B39"/>
    <w:rsid w:val="59E351E5"/>
    <w:rsid w:val="59E7F2B3"/>
    <w:rsid w:val="59E80A5F"/>
    <w:rsid w:val="59F72341"/>
    <w:rsid w:val="5A17853E"/>
    <w:rsid w:val="5A18C650"/>
    <w:rsid w:val="5A1DA3E8"/>
    <w:rsid w:val="5A24DB64"/>
    <w:rsid w:val="5A264C1F"/>
    <w:rsid w:val="5A2C851C"/>
    <w:rsid w:val="5A310C49"/>
    <w:rsid w:val="5A53380A"/>
    <w:rsid w:val="5A5821F9"/>
    <w:rsid w:val="5A68E69A"/>
    <w:rsid w:val="5A692CB7"/>
    <w:rsid w:val="5A6D60DA"/>
    <w:rsid w:val="5A7240D2"/>
    <w:rsid w:val="5A757F10"/>
    <w:rsid w:val="5A7B695C"/>
    <w:rsid w:val="5A7C00C0"/>
    <w:rsid w:val="5A878531"/>
    <w:rsid w:val="5A8970DD"/>
    <w:rsid w:val="5A8B4BE8"/>
    <w:rsid w:val="5A8DDA46"/>
    <w:rsid w:val="5A8DFD1E"/>
    <w:rsid w:val="5A8E2D0E"/>
    <w:rsid w:val="5A9B9530"/>
    <w:rsid w:val="5A9E3D44"/>
    <w:rsid w:val="5A9FDAEA"/>
    <w:rsid w:val="5AA42532"/>
    <w:rsid w:val="5AA81B4C"/>
    <w:rsid w:val="5AB401FB"/>
    <w:rsid w:val="5ABBD2E4"/>
    <w:rsid w:val="5ABCC820"/>
    <w:rsid w:val="5AC12D54"/>
    <w:rsid w:val="5ACF6E54"/>
    <w:rsid w:val="5ACFF332"/>
    <w:rsid w:val="5AD24803"/>
    <w:rsid w:val="5AD2C5DE"/>
    <w:rsid w:val="5AD596FE"/>
    <w:rsid w:val="5AD633BA"/>
    <w:rsid w:val="5AD6B5B8"/>
    <w:rsid w:val="5AD74F3E"/>
    <w:rsid w:val="5ADEAC7E"/>
    <w:rsid w:val="5ADF078A"/>
    <w:rsid w:val="5AE4623F"/>
    <w:rsid w:val="5AE7E7CA"/>
    <w:rsid w:val="5AED2EE9"/>
    <w:rsid w:val="5AF4A853"/>
    <w:rsid w:val="5AF5E0C9"/>
    <w:rsid w:val="5AF67AEE"/>
    <w:rsid w:val="5B07A86F"/>
    <w:rsid w:val="5B0853C5"/>
    <w:rsid w:val="5B0CC3DC"/>
    <w:rsid w:val="5B1055BC"/>
    <w:rsid w:val="5B1C33A6"/>
    <w:rsid w:val="5B1C9896"/>
    <w:rsid w:val="5B30FB95"/>
    <w:rsid w:val="5B32CD24"/>
    <w:rsid w:val="5B33EB3A"/>
    <w:rsid w:val="5B389981"/>
    <w:rsid w:val="5B40535E"/>
    <w:rsid w:val="5B4782B4"/>
    <w:rsid w:val="5B51D376"/>
    <w:rsid w:val="5B6142CE"/>
    <w:rsid w:val="5B6323E0"/>
    <w:rsid w:val="5B674F6E"/>
    <w:rsid w:val="5B71A7F6"/>
    <w:rsid w:val="5B7DF604"/>
    <w:rsid w:val="5B7E48EA"/>
    <w:rsid w:val="5B8179C2"/>
    <w:rsid w:val="5B863AA5"/>
    <w:rsid w:val="5B942871"/>
    <w:rsid w:val="5B97FBA9"/>
    <w:rsid w:val="5B98A0C4"/>
    <w:rsid w:val="5B99616B"/>
    <w:rsid w:val="5B9E611F"/>
    <w:rsid w:val="5BA3B400"/>
    <w:rsid w:val="5BA70DAB"/>
    <w:rsid w:val="5BC19709"/>
    <w:rsid w:val="5BD29297"/>
    <w:rsid w:val="5BD29A0E"/>
    <w:rsid w:val="5BE2F987"/>
    <w:rsid w:val="5BE38F2D"/>
    <w:rsid w:val="5BE3BA66"/>
    <w:rsid w:val="5BE60F7B"/>
    <w:rsid w:val="5BE9CE6C"/>
    <w:rsid w:val="5BEA2C0D"/>
    <w:rsid w:val="5BED168F"/>
    <w:rsid w:val="5BEF86A8"/>
    <w:rsid w:val="5BF2EB41"/>
    <w:rsid w:val="5C003923"/>
    <w:rsid w:val="5C03A1EA"/>
    <w:rsid w:val="5C06B139"/>
    <w:rsid w:val="5C0B5722"/>
    <w:rsid w:val="5C0B8C16"/>
    <w:rsid w:val="5C0C512B"/>
    <w:rsid w:val="5C11DE3B"/>
    <w:rsid w:val="5C13A309"/>
    <w:rsid w:val="5C1598D2"/>
    <w:rsid w:val="5C2269DE"/>
    <w:rsid w:val="5C22B349"/>
    <w:rsid w:val="5C2862FD"/>
    <w:rsid w:val="5C28E316"/>
    <w:rsid w:val="5C28E9CC"/>
    <w:rsid w:val="5C29F469"/>
    <w:rsid w:val="5C2C6159"/>
    <w:rsid w:val="5C31A62F"/>
    <w:rsid w:val="5C3A284C"/>
    <w:rsid w:val="5C3A36EC"/>
    <w:rsid w:val="5C5ACAE8"/>
    <w:rsid w:val="5C644715"/>
    <w:rsid w:val="5C719C83"/>
    <w:rsid w:val="5C724E28"/>
    <w:rsid w:val="5C79A6FA"/>
    <w:rsid w:val="5C79E770"/>
    <w:rsid w:val="5C816DA6"/>
    <w:rsid w:val="5C8564D7"/>
    <w:rsid w:val="5C932D73"/>
    <w:rsid w:val="5C945719"/>
    <w:rsid w:val="5C95FAFA"/>
    <w:rsid w:val="5C99D32D"/>
    <w:rsid w:val="5C9B306C"/>
    <w:rsid w:val="5C9C68B1"/>
    <w:rsid w:val="5C9D2479"/>
    <w:rsid w:val="5CA19FF3"/>
    <w:rsid w:val="5CA2BE72"/>
    <w:rsid w:val="5CA2F57F"/>
    <w:rsid w:val="5CA3789B"/>
    <w:rsid w:val="5CA82BCF"/>
    <w:rsid w:val="5CAFD8EC"/>
    <w:rsid w:val="5CB0E924"/>
    <w:rsid w:val="5CB164AB"/>
    <w:rsid w:val="5CB8F1E6"/>
    <w:rsid w:val="5CBA354E"/>
    <w:rsid w:val="5CBADBB6"/>
    <w:rsid w:val="5CBF9A80"/>
    <w:rsid w:val="5CC18375"/>
    <w:rsid w:val="5CC41C88"/>
    <w:rsid w:val="5CC4A651"/>
    <w:rsid w:val="5CC8A301"/>
    <w:rsid w:val="5CCA0999"/>
    <w:rsid w:val="5CCEB433"/>
    <w:rsid w:val="5CCFC9D4"/>
    <w:rsid w:val="5CD1E446"/>
    <w:rsid w:val="5CD48173"/>
    <w:rsid w:val="5CD67709"/>
    <w:rsid w:val="5CD880C7"/>
    <w:rsid w:val="5CD8D1D3"/>
    <w:rsid w:val="5CDC9810"/>
    <w:rsid w:val="5CDD8C22"/>
    <w:rsid w:val="5CE2E652"/>
    <w:rsid w:val="5CE2ED9D"/>
    <w:rsid w:val="5CE3A37C"/>
    <w:rsid w:val="5CE722D0"/>
    <w:rsid w:val="5CE7A23C"/>
    <w:rsid w:val="5CE8AFED"/>
    <w:rsid w:val="5CEA61FC"/>
    <w:rsid w:val="5CEC58BB"/>
    <w:rsid w:val="5CF8A34C"/>
    <w:rsid w:val="5D025301"/>
    <w:rsid w:val="5D0BB3E5"/>
    <w:rsid w:val="5D0DD6F7"/>
    <w:rsid w:val="5D0FA66E"/>
    <w:rsid w:val="5D1D31BE"/>
    <w:rsid w:val="5D21563E"/>
    <w:rsid w:val="5D2C7C3F"/>
    <w:rsid w:val="5D31DEC9"/>
    <w:rsid w:val="5D329325"/>
    <w:rsid w:val="5D34D6A3"/>
    <w:rsid w:val="5D4B20E0"/>
    <w:rsid w:val="5D562DB6"/>
    <w:rsid w:val="5D5922E5"/>
    <w:rsid w:val="5D595689"/>
    <w:rsid w:val="5D5CCB93"/>
    <w:rsid w:val="5D6810AC"/>
    <w:rsid w:val="5D695964"/>
    <w:rsid w:val="5D6B104F"/>
    <w:rsid w:val="5D8083C8"/>
    <w:rsid w:val="5D84C79F"/>
    <w:rsid w:val="5D86927A"/>
    <w:rsid w:val="5D88D3D9"/>
    <w:rsid w:val="5D92988D"/>
    <w:rsid w:val="5D97ADC7"/>
    <w:rsid w:val="5D9CEC70"/>
    <w:rsid w:val="5D9F3970"/>
    <w:rsid w:val="5DA067C9"/>
    <w:rsid w:val="5DA5E2B5"/>
    <w:rsid w:val="5DAA14DC"/>
    <w:rsid w:val="5DB10428"/>
    <w:rsid w:val="5DB69E34"/>
    <w:rsid w:val="5DBDCE28"/>
    <w:rsid w:val="5DCC6923"/>
    <w:rsid w:val="5DD5DDDE"/>
    <w:rsid w:val="5DD8AC96"/>
    <w:rsid w:val="5DE36A75"/>
    <w:rsid w:val="5DF1D85E"/>
    <w:rsid w:val="5DF7EFE8"/>
    <w:rsid w:val="5E0BE6E2"/>
    <w:rsid w:val="5E10ADE0"/>
    <w:rsid w:val="5E175AFD"/>
    <w:rsid w:val="5E184EA0"/>
    <w:rsid w:val="5E1EDF1E"/>
    <w:rsid w:val="5E219038"/>
    <w:rsid w:val="5E23931E"/>
    <w:rsid w:val="5E241C80"/>
    <w:rsid w:val="5E2A1B02"/>
    <w:rsid w:val="5E2EB898"/>
    <w:rsid w:val="5E2FB0B3"/>
    <w:rsid w:val="5E3210E5"/>
    <w:rsid w:val="5E329F42"/>
    <w:rsid w:val="5E33B294"/>
    <w:rsid w:val="5E3B5B73"/>
    <w:rsid w:val="5E3C4029"/>
    <w:rsid w:val="5E4924E2"/>
    <w:rsid w:val="5E4B94AB"/>
    <w:rsid w:val="5E4ED7C8"/>
    <w:rsid w:val="5E50D4D9"/>
    <w:rsid w:val="5E511DA2"/>
    <w:rsid w:val="5E549B2F"/>
    <w:rsid w:val="5E566F0F"/>
    <w:rsid w:val="5E58E43B"/>
    <w:rsid w:val="5E5999AD"/>
    <w:rsid w:val="5E611BD1"/>
    <w:rsid w:val="5E70100C"/>
    <w:rsid w:val="5E72C746"/>
    <w:rsid w:val="5E89C91C"/>
    <w:rsid w:val="5E89D007"/>
    <w:rsid w:val="5E9995A6"/>
    <w:rsid w:val="5E9BEBD8"/>
    <w:rsid w:val="5EA971F6"/>
    <w:rsid w:val="5EAD150C"/>
    <w:rsid w:val="5EAD5A4A"/>
    <w:rsid w:val="5EAD7160"/>
    <w:rsid w:val="5EAFD61C"/>
    <w:rsid w:val="5EB24A46"/>
    <w:rsid w:val="5EB4D947"/>
    <w:rsid w:val="5EB99734"/>
    <w:rsid w:val="5EBC7EE4"/>
    <w:rsid w:val="5EC0422D"/>
    <w:rsid w:val="5ECF7C8F"/>
    <w:rsid w:val="5ED7568E"/>
    <w:rsid w:val="5EE46BD8"/>
    <w:rsid w:val="5EF1B101"/>
    <w:rsid w:val="5EF23B65"/>
    <w:rsid w:val="5EF5BB23"/>
    <w:rsid w:val="5EFE105E"/>
    <w:rsid w:val="5EFFBC83"/>
    <w:rsid w:val="5F02BB92"/>
    <w:rsid w:val="5F0A893A"/>
    <w:rsid w:val="5F0BFAAC"/>
    <w:rsid w:val="5F0E1FAE"/>
    <w:rsid w:val="5F0FE7C8"/>
    <w:rsid w:val="5F10B743"/>
    <w:rsid w:val="5F139362"/>
    <w:rsid w:val="5F139AAD"/>
    <w:rsid w:val="5F180878"/>
    <w:rsid w:val="5F1A35B0"/>
    <w:rsid w:val="5F1C2EBE"/>
    <w:rsid w:val="5F1F435B"/>
    <w:rsid w:val="5F1F4E43"/>
    <w:rsid w:val="5F260BFA"/>
    <w:rsid w:val="5F2DBE49"/>
    <w:rsid w:val="5F2F22B4"/>
    <w:rsid w:val="5F35A9E1"/>
    <w:rsid w:val="5F492947"/>
    <w:rsid w:val="5F4E4C66"/>
    <w:rsid w:val="5F59B766"/>
    <w:rsid w:val="5F5E12B0"/>
    <w:rsid w:val="5F63532D"/>
    <w:rsid w:val="5F64A23B"/>
    <w:rsid w:val="5F64FAE9"/>
    <w:rsid w:val="5F67B159"/>
    <w:rsid w:val="5F685EB4"/>
    <w:rsid w:val="5F686808"/>
    <w:rsid w:val="5F6C0619"/>
    <w:rsid w:val="5F70BEC6"/>
    <w:rsid w:val="5F797018"/>
    <w:rsid w:val="5F7A4A87"/>
    <w:rsid w:val="5F7DD761"/>
    <w:rsid w:val="5F8A7C91"/>
    <w:rsid w:val="5F8CB92C"/>
    <w:rsid w:val="5F95D7FA"/>
    <w:rsid w:val="5F973239"/>
    <w:rsid w:val="5F97D44D"/>
    <w:rsid w:val="5FA17797"/>
    <w:rsid w:val="5FA1C0EE"/>
    <w:rsid w:val="5FA658C2"/>
    <w:rsid w:val="5FAA5032"/>
    <w:rsid w:val="5FBA192C"/>
    <w:rsid w:val="5FBE8EB1"/>
    <w:rsid w:val="5FBFD6C2"/>
    <w:rsid w:val="5FC4F7B8"/>
    <w:rsid w:val="5FC5BEBD"/>
    <w:rsid w:val="5FC6B0A3"/>
    <w:rsid w:val="5FCC02BA"/>
    <w:rsid w:val="5FDBB1E9"/>
    <w:rsid w:val="5FE0E18B"/>
    <w:rsid w:val="5FFB0B26"/>
    <w:rsid w:val="6001EEA2"/>
    <w:rsid w:val="600256DD"/>
    <w:rsid w:val="60043636"/>
    <w:rsid w:val="600D8DFC"/>
    <w:rsid w:val="6016DC28"/>
    <w:rsid w:val="6019C548"/>
    <w:rsid w:val="6019CF66"/>
    <w:rsid w:val="6019F314"/>
    <w:rsid w:val="601D1C35"/>
    <w:rsid w:val="602F8A6A"/>
    <w:rsid w:val="60375FED"/>
    <w:rsid w:val="603C1D79"/>
    <w:rsid w:val="6041479F"/>
    <w:rsid w:val="60417BA4"/>
    <w:rsid w:val="60423575"/>
    <w:rsid w:val="6042D9AC"/>
    <w:rsid w:val="604BB30E"/>
    <w:rsid w:val="604BC879"/>
    <w:rsid w:val="60502472"/>
    <w:rsid w:val="60507462"/>
    <w:rsid w:val="6053A675"/>
    <w:rsid w:val="605F6236"/>
    <w:rsid w:val="6062869A"/>
    <w:rsid w:val="606F63B2"/>
    <w:rsid w:val="60745C08"/>
    <w:rsid w:val="607827CD"/>
    <w:rsid w:val="6086FD27"/>
    <w:rsid w:val="6089BC71"/>
    <w:rsid w:val="608C9B01"/>
    <w:rsid w:val="608F5EDC"/>
    <w:rsid w:val="60905E75"/>
    <w:rsid w:val="6096A53E"/>
    <w:rsid w:val="609B42D8"/>
    <w:rsid w:val="609CDA7B"/>
    <w:rsid w:val="60A509D0"/>
    <w:rsid w:val="60AB934A"/>
    <w:rsid w:val="60ACF547"/>
    <w:rsid w:val="60BD44C6"/>
    <w:rsid w:val="60CB0A1F"/>
    <w:rsid w:val="60D06F4B"/>
    <w:rsid w:val="60D0D6DE"/>
    <w:rsid w:val="60D1DAA1"/>
    <w:rsid w:val="60D83AD2"/>
    <w:rsid w:val="60DF5E71"/>
    <w:rsid w:val="60F18CF2"/>
    <w:rsid w:val="60F4E04B"/>
    <w:rsid w:val="60FF3847"/>
    <w:rsid w:val="6102887E"/>
    <w:rsid w:val="6103EDAC"/>
    <w:rsid w:val="610709D4"/>
    <w:rsid w:val="6110BB27"/>
    <w:rsid w:val="6118D930"/>
    <w:rsid w:val="611A3BE0"/>
    <w:rsid w:val="611B3E69"/>
    <w:rsid w:val="611CB4BB"/>
    <w:rsid w:val="611FD51C"/>
    <w:rsid w:val="61220BB7"/>
    <w:rsid w:val="61293901"/>
    <w:rsid w:val="6129A502"/>
    <w:rsid w:val="61354E9D"/>
    <w:rsid w:val="613A9527"/>
    <w:rsid w:val="613CC351"/>
    <w:rsid w:val="613FAC44"/>
    <w:rsid w:val="6141E448"/>
    <w:rsid w:val="6144A53B"/>
    <w:rsid w:val="6144D584"/>
    <w:rsid w:val="61497A05"/>
    <w:rsid w:val="6149EE4D"/>
    <w:rsid w:val="614DE973"/>
    <w:rsid w:val="614F955C"/>
    <w:rsid w:val="61519498"/>
    <w:rsid w:val="6154FB1D"/>
    <w:rsid w:val="615EDA6B"/>
    <w:rsid w:val="615F4450"/>
    <w:rsid w:val="6161024B"/>
    <w:rsid w:val="6161DA70"/>
    <w:rsid w:val="61679977"/>
    <w:rsid w:val="6169E384"/>
    <w:rsid w:val="616E6B20"/>
    <w:rsid w:val="61743AB6"/>
    <w:rsid w:val="617E0F5C"/>
    <w:rsid w:val="6193020B"/>
    <w:rsid w:val="6199CE36"/>
    <w:rsid w:val="619BE69B"/>
    <w:rsid w:val="61A08B02"/>
    <w:rsid w:val="61A45BCB"/>
    <w:rsid w:val="61A9C97C"/>
    <w:rsid w:val="61B01292"/>
    <w:rsid w:val="61B72AAC"/>
    <w:rsid w:val="61BF0BC6"/>
    <w:rsid w:val="61C1CED9"/>
    <w:rsid w:val="61C7BBFE"/>
    <w:rsid w:val="61CD8171"/>
    <w:rsid w:val="61D08D41"/>
    <w:rsid w:val="61D143D9"/>
    <w:rsid w:val="61D28DE9"/>
    <w:rsid w:val="61E22EAD"/>
    <w:rsid w:val="61E44A59"/>
    <w:rsid w:val="61E75680"/>
    <w:rsid w:val="61ED3247"/>
    <w:rsid w:val="61EDEB5D"/>
    <w:rsid w:val="61F1D7BF"/>
    <w:rsid w:val="61F25A60"/>
    <w:rsid w:val="61F34274"/>
    <w:rsid w:val="61F449EC"/>
    <w:rsid w:val="61F8DFF1"/>
    <w:rsid w:val="61FD52A8"/>
    <w:rsid w:val="620246D0"/>
    <w:rsid w:val="6209860F"/>
    <w:rsid w:val="620DFB0E"/>
    <w:rsid w:val="62162893"/>
    <w:rsid w:val="62224D5D"/>
    <w:rsid w:val="6226536C"/>
    <w:rsid w:val="622D3CE2"/>
    <w:rsid w:val="623C14CC"/>
    <w:rsid w:val="6245E236"/>
    <w:rsid w:val="6246FD2A"/>
    <w:rsid w:val="624E1CFD"/>
    <w:rsid w:val="62573596"/>
    <w:rsid w:val="62710CA5"/>
    <w:rsid w:val="627F39DB"/>
    <w:rsid w:val="62816D17"/>
    <w:rsid w:val="6285BA0B"/>
    <w:rsid w:val="6285D112"/>
    <w:rsid w:val="62898BBF"/>
    <w:rsid w:val="628E09FC"/>
    <w:rsid w:val="629CCCC3"/>
    <w:rsid w:val="62B00DBD"/>
    <w:rsid w:val="62B0B573"/>
    <w:rsid w:val="62BED237"/>
    <w:rsid w:val="62BEFD9D"/>
    <w:rsid w:val="62CF9128"/>
    <w:rsid w:val="62D1C37B"/>
    <w:rsid w:val="62D3789B"/>
    <w:rsid w:val="62D4171F"/>
    <w:rsid w:val="62D6C2C9"/>
    <w:rsid w:val="62DAC9ED"/>
    <w:rsid w:val="62DD6F1F"/>
    <w:rsid w:val="62DE4699"/>
    <w:rsid w:val="62DEED42"/>
    <w:rsid w:val="62E84042"/>
    <w:rsid w:val="62F77CB5"/>
    <w:rsid w:val="62F907B6"/>
    <w:rsid w:val="6300CA9F"/>
    <w:rsid w:val="630ADE00"/>
    <w:rsid w:val="630D1CBD"/>
    <w:rsid w:val="6312F0BC"/>
    <w:rsid w:val="63267DC1"/>
    <w:rsid w:val="6332DBCE"/>
    <w:rsid w:val="633D6982"/>
    <w:rsid w:val="633DCB9C"/>
    <w:rsid w:val="6341E68F"/>
    <w:rsid w:val="63447972"/>
    <w:rsid w:val="6344E34E"/>
    <w:rsid w:val="634751BC"/>
    <w:rsid w:val="634BF373"/>
    <w:rsid w:val="634D2CFA"/>
    <w:rsid w:val="63504AAC"/>
    <w:rsid w:val="6350D6DA"/>
    <w:rsid w:val="63565495"/>
    <w:rsid w:val="6360CC92"/>
    <w:rsid w:val="6365BA32"/>
    <w:rsid w:val="636D258F"/>
    <w:rsid w:val="63740D67"/>
    <w:rsid w:val="63747185"/>
    <w:rsid w:val="637485F9"/>
    <w:rsid w:val="6380AC80"/>
    <w:rsid w:val="638504B9"/>
    <w:rsid w:val="638B5BDE"/>
    <w:rsid w:val="638BE8C2"/>
    <w:rsid w:val="638FC53B"/>
    <w:rsid w:val="63909F7D"/>
    <w:rsid w:val="639263AB"/>
    <w:rsid w:val="6392E33E"/>
    <w:rsid w:val="63940ECD"/>
    <w:rsid w:val="6397922B"/>
    <w:rsid w:val="639C9EB2"/>
    <w:rsid w:val="639DDE4A"/>
    <w:rsid w:val="63A2FCCD"/>
    <w:rsid w:val="63AD4446"/>
    <w:rsid w:val="63B4A15B"/>
    <w:rsid w:val="63BC6DF7"/>
    <w:rsid w:val="63C5D794"/>
    <w:rsid w:val="63C6C061"/>
    <w:rsid w:val="63CCF540"/>
    <w:rsid w:val="63D3BA68"/>
    <w:rsid w:val="63D52CB3"/>
    <w:rsid w:val="63D5B9B4"/>
    <w:rsid w:val="63D5DE8C"/>
    <w:rsid w:val="63DC5289"/>
    <w:rsid w:val="63E1D8C8"/>
    <w:rsid w:val="63E55CAD"/>
    <w:rsid w:val="63E844C4"/>
    <w:rsid w:val="63E99CB5"/>
    <w:rsid w:val="63F50FA4"/>
    <w:rsid w:val="63FD75E4"/>
    <w:rsid w:val="6404BE96"/>
    <w:rsid w:val="640B6C9A"/>
    <w:rsid w:val="640CDAD9"/>
    <w:rsid w:val="640D5FA9"/>
    <w:rsid w:val="64136633"/>
    <w:rsid w:val="6423F601"/>
    <w:rsid w:val="64286175"/>
    <w:rsid w:val="643F2F3A"/>
    <w:rsid w:val="6441A37D"/>
    <w:rsid w:val="6447B4A6"/>
    <w:rsid w:val="64499BF7"/>
    <w:rsid w:val="6449E3F5"/>
    <w:rsid w:val="645033D6"/>
    <w:rsid w:val="6454499F"/>
    <w:rsid w:val="645E83C0"/>
    <w:rsid w:val="645EDCEF"/>
    <w:rsid w:val="6466D2F7"/>
    <w:rsid w:val="64672B3B"/>
    <w:rsid w:val="646AB101"/>
    <w:rsid w:val="646CA19E"/>
    <w:rsid w:val="64707CD6"/>
    <w:rsid w:val="647E6CFD"/>
    <w:rsid w:val="648B412C"/>
    <w:rsid w:val="649787C8"/>
    <w:rsid w:val="6497DDF9"/>
    <w:rsid w:val="649CD469"/>
    <w:rsid w:val="649D262F"/>
    <w:rsid w:val="649D67AD"/>
    <w:rsid w:val="649D73AE"/>
    <w:rsid w:val="64A152AF"/>
    <w:rsid w:val="64AC73CD"/>
    <w:rsid w:val="64ADA890"/>
    <w:rsid w:val="64AE0493"/>
    <w:rsid w:val="64AFF5F2"/>
    <w:rsid w:val="64B158CE"/>
    <w:rsid w:val="64B44E45"/>
    <w:rsid w:val="64C329EC"/>
    <w:rsid w:val="64C96039"/>
    <w:rsid w:val="64D08C8E"/>
    <w:rsid w:val="64D1C822"/>
    <w:rsid w:val="64DA1BCC"/>
    <w:rsid w:val="64DAF263"/>
    <w:rsid w:val="64DC2AF9"/>
    <w:rsid w:val="64DCFD6B"/>
    <w:rsid w:val="64E01775"/>
    <w:rsid w:val="64E15262"/>
    <w:rsid w:val="64E534D0"/>
    <w:rsid w:val="64E5A19A"/>
    <w:rsid w:val="64E7AC39"/>
    <w:rsid w:val="64EFD128"/>
    <w:rsid w:val="64F3A048"/>
    <w:rsid w:val="650379BF"/>
    <w:rsid w:val="650644D0"/>
    <w:rsid w:val="651588A3"/>
    <w:rsid w:val="651E3513"/>
    <w:rsid w:val="651FBDEE"/>
    <w:rsid w:val="652A3850"/>
    <w:rsid w:val="652A4069"/>
    <w:rsid w:val="652D7699"/>
    <w:rsid w:val="652E087E"/>
    <w:rsid w:val="652F0F0C"/>
    <w:rsid w:val="65322727"/>
    <w:rsid w:val="65328C67"/>
    <w:rsid w:val="653C8C32"/>
    <w:rsid w:val="653E1E9D"/>
    <w:rsid w:val="6540F751"/>
    <w:rsid w:val="654A2403"/>
    <w:rsid w:val="654EB575"/>
    <w:rsid w:val="654FADD1"/>
    <w:rsid w:val="65535FE0"/>
    <w:rsid w:val="65546CB7"/>
    <w:rsid w:val="6556E616"/>
    <w:rsid w:val="6558EBA6"/>
    <w:rsid w:val="655AC4B8"/>
    <w:rsid w:val="655B048A"/>
    <w:rsid w:val="657499D6"/>
    <w:rsid w:val="6575C02D"/>
    <w:rsid w:val="65787DB2"/>
    <w:rsid w:val="6586B44F"/>
    <w:rsid w:val="65875577"/>
    <w:rsid w:val="659BC9DB"/>
    <w:rsid w:val="65A1A4AF"/>
    <w:rsid w:val="65A8FC90"/>
    <w:rsid w:val="65AF2526"/>
    <w:rsid w:val="65AF339A"/>
    <w:rsid w:val="65AF57D9"/>
    <w:rsid w:val="65B186E8"/>
    <w:rsid w:val="65B6DDBE"/>
    <w:rsid w:val="65BA7071"/>
    <w:rsid w:val="65BB8729"/>
    <w:rsid w:val="65BEE093"/>
    <w:rsid w:val="65C18BD7"/>
    <w:rsid w:val="65C78CD6"/>
    <w:rsid w:val="65CB40F4"/>
    <w:rsid w:val="65CB9599"/>
    <w:rsid w:val="65CCCA7D"/>
    <w:rsid w:val="65D08AA2"/>
    <w:rsid w:val="65D0D9EF"/>
    <w:rsid w:val="65D82EF7"/>
    <w:rsid w:val="65DA915C"/>
    <w:rsid w:val="65E15610"/>
    <w:rsid w:val="65E88174"/>
    <w:rsid w:val="65EAC2F0"/>
    <w:rsid w:val="65F15A39"/>
    <w:rsid w:val="65F1EB67"/>
    <w:rsid w:val="65F28071"/>
    <w:rsid w:val="65F476F4"/>
    <w:rsid w:val="65FA160A"/>
    <w:rsid w:val="65FE537F"/>
    <w:rsid w:val="6605E879"/>
    <w:rsid w:val="66064474"/>
    <w:rsid w:val="66078310"/>
    <w:rsid w:val="660A19AA"/>
    <w:rsid w:val="660BECF0"/>
    <w:rsid w:val="66157A3B"/>
    <w:rsid w:val="6616B116"/>
    <w:rsid w:val="6616B21A"/>
    <w:rsid w:val="662543D7"/>
    <w:rsid w:val="6637EF1D"/>
    <w:rsid w:val="66393324"/>
    <w:rsid w:val="663C4ACF"/>
    <w:rsid w:val="663C8F12"/>
    <w:rsid w:val="663F9A7A"/>
    <w:rsid w:val="663FA6E3"/>
    <w:rsid w:val="6644656B"/>
    <w:rsid w:val="664A0561"/>
    <w:rsid w:val="664C83B0"/>
    <w:rsid w:val="66532298"/>
    <w:rsid w:val="665A1D31"/>
    <w:rsid w:val="66644F50"/>
    <w:rsid w:val="66648B07"/>
    <w:rsid w:val="666F8A1E"/>
    <w:rsid w:val="6670B60B"/>
    <w:rsid w:val="6671B609"/>
    <w:rsid w:val="6673FAA6"/>
    <w:rsid w:val="6674C04A"/>
    <w:rsid w:val="667836A9"/>
    <w:rsid w:val="667AD06D"/>
    <w:rsid w:val="6685334E"/>
    <w:rsid w:val="668BFB11"/>
    <w:rsid w:val="6699E1C5"/>
    <w:rsid w:val="66A37E49"/>
    <w:rsid w:val="66A4FD1E"/>
    <w:rsid w:val="66AEBD0D"/>
    <w:rsid w:val="66CB7383"/>
    <w:rsid w:val="66CDA542"/>
    <w:rsid w:val="66D0572D"/>
    <w:rsid w:val="66D05A71"/>
    <w:rsid w:val="66E009F9"/>
    <w:rsid w:val="66F4A5AD"/>
    <w:rsid w:val="66F8CC16"/>
    <w:rsid w:val="66F99334"/>
    <w:rsid w:val="67040EE7"/>
    <w:rsid w:val="670D7BE1"/>
    <w:rsid w:val="67126642"/>
    <w:rsid w:val="6719B9BF"/>
    <w:rsid w:val="671BE9ED"/>
    <w:rsid w:val="671D8F14"/>
    <w:rsid w:val="671F578B"/>
    <w:rsid w:val="672227D4"/>
    <w:rsid w:val="6723ACE5"/>
    <w:rsid w:val="6725C3B0"/>
    <w:rsid w:val="672CC443"/>
    <w:rsid w:val="672D800F"/>
    <w:rsid w:val="673098B9"/>
    <w:rsid w:val="67376FDA"/>
    <w:rsid w:val="674371E9"/>
    <w:rsid w:val="67553588"/>
    <w:rsid w:val="67559EB8"/>
    <w:rsid w:val="67560AB8"/>
    <w:rsid w:val="6757D88F"/>
    <w:rsid w:val="6759FB8F"/>
    <w:rsid w:val="675CD3C5"/>
    <w:rsid w:val="67603814"/>
    <w:rsid w:val="676E5917"/>
    <w:rsid w:val="6776D924"/>
    <w:rsid w:val="6780694B"/>
    <w:rsid w:val="678078E7"/>
    <w:rsid w:val="6780F3EF"/>
    <w:rsid w:val="6788DECF"/>
    <w:rsid w:val="678A0CDD"/>
    <w:rsid w:val="6798A109"/>
    <w:rsid w:val="67993AB1"/>
    <w:rsid w:val="679C2A77"/>
    <w:rsid w:val="67A70220"/>
    <w:rsid w:val="67B11ACB"/>
    <w:rsid w:val="67B7082E"/>
    <w:rsid w:val="67B883AD"/>
    <w:rsid w:val="67BDD05B"/>
    <w:rsid w:val="67C38258"/>
    <w:rsid w:val="67CA1F81"/>
    <w:rsid w:val="67CF41EC"/>
    <w:rsid w:val="67CF7581"/>
    <w:rsid w:val="67DD849F"/>
    <w:rsid w:val="67DE0992"/>
    <w:rsid w:val="67E03378"/>
    <w:rsid w:val="67E0B784"/>
    <w:rsid w:val="67E90013"/>
    <w:rsid w:val="67ECB531"/>
    <w:rsid w:val="67FB5B58"/>
    <w:rsid w:val="67FE68E3"/>
    <w:rsid w:val="6802CEAC"/>
    <w:rsid w:val="680A9D6D"/>
    <w:rsid w:val="68282A8A"/>
    <w:rsid w:val="6834F3CE"/>
    <w:rsid w:val="68351345"/>
    <w:rsid w:val="6838F541"/>
    <w:rsid w:val="683CDA37"/>
    <w:rsid w:val="683FE1A2"/>
    <w:rsid w:val="684CAA25"/>
    <w:rsid w:val="685079A1"/>
    <w:rsid w:val="6851389C"/>
    <w:rsid w:val="68525878"/>
    <w:rsid w:val="685C2894"/>
    <w:rsid w:val="685D4C07"/>
    <w:rsid w:val="68653CBC"/>
    <w:rsid w:val="686C88FE"/>
    <w:rsid w:val="687843DA"/>
    <w:rsid w:val="687A400A"/>
    <w:rsid w:val="6881745A"/>
    <w:rsid w:val="688F0E6A"/>
    <w:rsid w:val="689358AA"/>
    <w:rsid w:val="689A9592"/>
    <w:rsid w:val="689FA112"/>
    <w:rsid w:val="68A2BF87"/>
    <w:rsid w:val="68A77FF8"/>
    <w:rsid w:val="68AA26DC"/>
    <w:rsid w:val="68ACE9A1"/>
    <w:rsid w:val="68AE63A9"/>
    <w:rsid w:val="68B5F02F"/>
    <w:rsid w:val="68BCC379"/>
    <w:rsid w:val="68CC7053"/>
    <w:rsid w:val="68CF61F3"/>
    <w:rsid w:val="68D9841D"/>
    <w:rsid w:val="68DEE20B"/>
    <w:rsid w:val="68E37618"/>
    <w:rsid w:val="68E71CAD"/>
    <w:rsid w:val="68F1C048"/>
    <w:rsid w:val="68FD6E60"/>
    <w:rsid w:val="6900FCAA"/>
    <w:rsid w:val="6903FE16"/>
    <w:rsid w:val="69077FCD"/>
    <w:rsid w:val="69078349"/>
    <w:rsid w:val="6908EAB7"/>
    <w:rsid w:val="6909F625"/>
    <w:rsid w:val="690D478A"/>
    <w:rsid w:val="690F7D85"/>
    <w:rsid w:val="6911E6D4"/>
    <w:rsid w:val="691521B9"/>
    <w:rsid w:val="691C1495"/>
    <w:rsid w:val="691DC9D9"/>
    <w:rsid w:val="692005A0"/>
    <w:rsid w:val="69203949"/>
    <w:rsid w:val="692168FF"/>
    <w:rsid w:val="6921FD65"/>
    <w:rsid w:val="6924FFA5"/>
    <w:rsid w:val="6926C308"/>
    <w:rsid w:val="6929DBFC"/>
    <w:rsid w:val="692C99C2"/>
    <w:rsid w:val="693000DA"/>
    <w:rsid w:val="6948CEC0"/>
    <w:rsid w:val="695085FF"/>
    <w:rsid w:val="6953B23A"/>
    <w:rsid w:val="69547925"/>
    <w:rsid w:val="695F9BBF"/>
    <w:rsid w:val="6960E892"/>
    <w:rsid w:val="6961D983"/>
    <w:rsid w:val="69646309"/>
    <w:rsid w:val="696652BF"/>
    <w:rsid w:val="69678578"/>
    <w:rsid w:val="69687073"/>
    <w:rsid w:val="696BC1F7"/>
    <w:rsid w:val="69709D14"/>
    <w:rsid w:val="69725112"/>
    <w:rsid w:val="69745DE5"/>
    <w:rsid w:val="6974EB97"/>
    <w:rsid w:val="6976583A"/>
    <w:rsid w:val="69848C47"/>
    <w:rsid w:val="69875C4E"/>
    <w:rsid w:val="698B2E55"/>
    <w:rsid w:val="69948E76"/>
    <w:rsid w:val="699C6E1A"/>
    <w:rsid w:val="69B0F614"/>
    <w:rsid w:val="69B2DFB8"/>
    <w:rsid w:val="69B85223"/>
    <w:rsid w:val="69BEEFAC"/>
    <w:rsid w:val="69BFDBE3"/>
    <w:rsid w:val="69CA8E4B"/>
    <w:rsid w:val="69CFD3A0"/>
    <w:rsid w:val="69D0246C"/>
    <w:rsid w:val="69DA74A4"/>
    <w:rsid w:val="69E745EF"/>
    <w:rsid w:val="69EA0536"/>
    <w:rsid w:val="69ED20A8"/>
    <w:rsid w:val="69EDD915"/>
    <w:rsid w:val="69F00085"/>
    <w:rsid w:val="69F255E5"/>
    <w:rsid w:val="69F30D19"/>
    <w:rsid w:val="69F4A202"/>
    <w:rsid w:val="69F63ED1"/>
    <w:rsid w:val="69F9CEC3"/>
    <w:rsid w:val="6A0C6269"/>
    <w:rsid w:val="6A0E0440"/>
    <w:rsid w:val="6A0F1BAC"/>
    <w:rsid w:val="6A1AC0C7"/>
    <w:rsid w:val="6A1E70FE"/>
    <w:rsid w:val="6A1E80A7"/>
    <w:rsid w:val="6A211A43"/>
    <w:rsid w:val="6A28B52F"/>
    <w:rsid w:val="6A2F7317"/>
    <w:rsid w:val="6A3BC639"/>
    <w:rsid w:val="6A3DC8FF"/>
    <w:rsid w:val="6A3FC486"/>
    <w:rsid w:val="6A420CE6"/>
    <w:rsid w:val="6A483DE3"/>
    <w:rsid w:val="6A4A30E5"/>
    <w:rsid w:val="6A50FEED"/>
    <w:rsid w:val="6A5734CE"/>
    <w:rsid w:val="6A6137A8"/>
    <w:rsid w:val="6A63D8B1"/>
    <w:rsid w:val="6A642425"/>
    <w:rsid w:val="6A670B29"/>
    <w:rsid w:val="6A68CD73"/>
    <w:rsid w:val="6A6B71A7"/>
    <w:rsid w:val="6A760640"/>
    <w:rsid w:val="6A791A43"/>
    <w:rsid w:val="6A862223"/>
    <w:rsid w:val="6A88240D"/>
    <w:rsid w:val="6A9720E3"/>
    <w:rsid w:val="6A9C2B3F"/>
    <w:rsid w:val="6AA05046"/>
    <w:rsid w:val="6AB0030F"/>
    <w:rsid w:val="6AB931E8"/>
    <w:rsid w:val="6AB94EC5"/>
    <w:rsid w:val="6AC69D00"/>
    <w:rsid w:val="6ACA21B1"/>
    <w:rsid w:val="6ACEBB7B"/>
    <w:rsid w:val="6AD496DE"/>
    <w:rsid w:val="6AD4B8C9"/>
    <w:rsid w:val="6AD8B728"/>
    <w:rsid w:val="6ADDB870"/>
    <w:rsid w:val="6AE24C8B"/>
    <w:rsid w:val="6AEAB20B"/>
    <w:rsid w:val="6AF0973A"/>
    <w:rsid w:val="6AF2F9AF"/>
    <w:rsid w:val="6AF759DF"/>
    <w:rsid w:val="6AF764CE"/>
    <w:rsid w:val="6B0121A2"/>
    <w:rsid w:val="6B03EAAA"/>
    <w:rsid w:val="6B055B6B"/>
    <w:rsid w:val="6B0A4E72"/>
    <w:rsid w:val="6B11DE27"/>
    <w:rsid w:val="6B22FE6A"/>
    <w:rsid w:val="6B335115"/>
    <w:rsid w:val="6B3C63FC"/>
    <w:rsid w:val="6B41E1EB"/>
    <w:rsid w:val="6B444813"/>
    <w:rsid w:val="6B44AC7D"/>
    <w:rsid w:val="6B45983E"/>
    <w:rsid w:val="6B4E03B4"/>
    <w:rsid w:val="6B5C30A6"/>
    <w:rsid w:val="6B5FBE8C"/>
    <w:rsid w:val="6B649324"/>
    <w:rsid w:val="6B64CF02"/>
    <w:rsid w:val="6B6AB6E9"/>
    <w:rsid w:val="6B6D4740"/>
    <w:rsid w:val="6B6FB8EB"/>
    <w:rsid w:val="6B718F1C"/>
    <w:rsid w:val="6B76AFF6"/>
    <w:rsid w:val="6B8155D1"/>
    <w:rsid w:val="6B85481C"/>
    <w:rsid w:val="6B85E729"/>
    <w:rsid w:val="6B8B89E7"/>
    <w:rsid w:val="6B8C63F5"/>
    <w:rsid w:val="6B8F70ED"/>
    <w:rsid w:val="6B951810"/>
    <w:rsid w:val="6B98E906"/>
    <w:rsid w:val="6B99FCA6"/>
    <w:rsid w:val="6B9A9409"/>
    <w:rsid w:val="6BA3A551"/>
    <w:rsid w:val="6BA4DF94"/>
    <w:rsid w:val="6BB1366F"/>
    <w:rsid w:val="6BC0DBE5"/>
    <w:rsid w:val="6BC6DF14"/>
    <w:rsid w:val="6BD649DC"/>
    <w:rsid w:val="6BDB7227"/>
    <w:rsid w:val="6BDC6A69"/>
    <w:rsid w:val="6BE14493"/>
    <w:rsid w:val="6BE5178C"/>
    <w:rsid w:val="6BE99956"/>
    <w:rsid w:val="6BEF4C04"/>
    <w:rsid w:val="6BFEE43C"/>
    <w:rsid w:val="6BFF9EF3"/>
    <w:rsid w:val="6C000B8C"/>
    <w:rsid w:val="6C1DB98A"/>
    <w:rsid w:val="6C276978"/>
    <w:rsid w:val="6C3358D0"/>
    <w:rsid w:val="6C3B70D6"/>
    <w:rsid w:val="6C439F4F"/>
    <w:rsid w:val="6C46643E"/>
    <w:rsid w:val="6C48B362"/>
    <w:rsid w:val="6C50E8D0"/>
    <w:rsid w:val="6C526975"/>
    <w:rsid w:val="6C5E1C44"/>
    <w:rsid w:val="6C621354"/>
    <w:rsid w:val="6C68F856"/>
    <w:rsid w:val="6C6C7BF5"/>
    <w:rsid w:val="6C74B57D"/>
    <w:rsid w:val="6C814A8E"/>
    <w:rsid w:val="6C826443"/>
    <w:rsid w:val="6C84DC71"/>
    <w:rsid w:val="6C8CD88A"/>
    <w:rsid w:val="6C8D3534"/>
    <w:rsid w:val="6C8E8F05"/>
    <w:rsid w:val="6C8EF2F4"/>
    <w:rsid w:val="6C947F77"/>
    <w:rsid w:val="6C957D7B"/>
    <w:rsid w:val="6C970181"/>
    <w:rsid w:val="6C985755"/>
    <w:rsid w:val="6C998221"/>
    <w:rsid w:val="6CA0529F"/>
    <w:rsid w:val="6CA7F51C"/>
    <w:rsid w:val="6CA8D78E"/>
    <w:rsid w:val="6CAF4276"/>
    <w:rsid w:val="6CB7E346"/>
    <w:rsid w:val="6CB830B8"/>
    <w:rsid w:val="6CBD6B4E"/>
    <w:rsid w:val="6CC04F6F"/>
    <w:rsid w:val="6CC4DE93"/>
    <w:rsid w:val="6CC7D68F"/>
    <w:rsid w:val="6CCF10CA"/>
    <w:rsid w:val="6CD29C79"/>
    <w:rsid w:val="6CD412A7"/>
    <w:rsid w:val="6CD777E8"/>
    <w:rsid w:val="6CDA05E8"/>
    <w:rsid w:val="6CDE5CD7"/>
    <w:rsid w:val="6CE12B58"/>
    <w:rsid w:val="6CE3096A"/>
    <w:rsid w:val="6CE566F6"/>
    <w:rsid w:val="6CECC100"/>
    <w:rsid w:val="6CF6C666"/>
    <w:rsid w:val="6CF73428"/>
    <w:rsid w:val="6D003BBC"/>
    <w:rsid w:val="6D061B79"/>
    <w:rsid w:val="6D218FD5"/>
    <w:rsid w:val="6D250DA5"/>
    <w:rsid w:val="6D32F78B"/>
    <w:rsid w:val="6D439000"/>
    <w:rsid w:val="6D4514FF"/>
    <w:rsid w:val="6D483731"/>
    <w:rsid w:val="6D4925CE"/>
    <w:rsid w:val="6D4A24DD"/>
    <w:rsid w:val="6D4BCBEF"/>
    <w:rsid w:val="6D4CF686"/>
    <w:rsid w:val="6D54C8F1"/>
    <w:rsid w:val="6D596B3E"/>
    <w:rsid w:val="6D5A19A6"/>
    <w:rsid w:val="6D62DA94"/>
    <w:rsid w:val="6D63AD08"/>
    <w:rsid w:val="6D696627"/>
    <w:rsid w:val="6D6A414A"/>
    <w:rsid w:val="6D6E1BE4"/>
    <w:rsid w:val="6D6E5DBE"/>
    <w:rsid w:val="6D7045D3"/>
    <w:rsid w:val="6D723C98"/>
    <w:rsid w:val="6D7B3225"/>
    <w:rsid w:val="6D810F7E"/>
    <w:rsid w:val="6D8833D4"/>
    <w:rsid w:val="6D8F5538"/>
    <w:rsid w:val="6D975A60"/>
    <w:rsid w:val="6D9FCDA6"/>
    <w:rsid w:val="6DA06186"/>
    <w:rsid w:val="6DA29BB3"/>
    <w:rsid w:val="6DA377B7"/>
    <w:rsid w:val="6DB3ABC6"/>
    <w:rsid w:val="6DB7864A"/>
    <w:rsid w:val="6DB926B5"/>
    <w:rsid w:val="6DBF709A"/>
    <w:rsid w:val="6DCBC178"/>
    <w:rsid w:val="6DCD94DB"/>
    <w:rsid w:val="6DD26ACA"/>
    <w:rsid w:val="6DD5336E"/>
    <w:rsid w:val="6DDD05A3"/>
    <w:rsid w:val="6DDDF7E3"/>
    <w:rsid w:val="6DE40D36"/>
    <w:rsid w:val="6DF5B0D0"/>
    <w:rsid w:val="6DF88E52"/>
    <w:rsid w:val="6DFAE156"/>
    <w:rsid w:val="6DFF35E6"/>
    <w:rsid w:val="6E008690"/>
    <w:rsid w:val="6E00F374"/>
    <w:rsid w:val="6E0586AC"/>
    <w:rsid w:val="6E0B60BB"/>
    <w:rsid w:val="6E12035C"/>
    <w:rsid w:val="6E13BC60"/>
    <w:rsid w:val="6E1C6971"/>
    <w:rsid w:val="6E2036CB"/>
    <w:rsid w:val="6E2135F2"/>
    <w:rsid w:val="6E21AF90"/>
    <w:rsid w:val="6E30D296"/>
    <w:rsid w:val="6E336EAE"/>
    <w:rsid w:val="6E35559E"/>
    <w:rsid w:val="6E3DF16E"/>
    <w:rsid w:val="6E48B215"/>
    <w:rsid w:val="6E5710EE"/>
    <w:rsid w:val="6E6626EF"/>
    <w:rsid w:val="6E67DD4E"/>
    <w:rsid w:val="6E696CED"/>
    <w:rsid w:val="6E6F635A"/>
    <w:rsid w:val="6E757230"/>
    <w:rsid w:val="6E79A3B2"/>
    <w:rsid w:val="6E79A607"/>
    <w:rsid w:val="6E7A9623"/>
    <w:rsid w:val="6E7ACA0A"/>
    <w:rsid w:val="6E7C9D77"/>
    <w:rsid w:val="6E7FCA27"/>
    <w:rsid w:val="6E8002BD"/>
    <w:rsid w:val="6E817838"/>
    <w:rsid w:val="6E83AAA6"/>
    <w:rsid w:val="6E87DB5E"/>
    <w:rsid w:val="6E90015E"/>
    <w:rsid w:val="6E94EF4A"/>
    <w:rsid w:val="6E9B8F21"/>
    <w:rsid w:val="6EA0FC70"/>
    <w:rsid w:val="6EA53927"/>
    <w:rsid w:val="6EA55B75"/>
    <w:rsid w:val="6EAD3CF8"/>
    <w:rsid w:val="6EAD7603"/>
    <w:rsid w:val="6EB6CC80"/>
    <w:rsid w:val="6EBEE2A6"/>
    <w:rsid w:val="6EBF4B63"/>
    <w:rsid w:val="6EC3ED57"/>
    <w:rsid w:val="6EC5BC96"/>
    <w:rsid w:val="6ED54F19"/>
    <w:rsid w:val="6EDD6B7E"/>
    <w:rsid w:val="6EE24957"/>
    <w:rsid w:val="6EE254D9"/>
    <w:rsid w:val="6EE692C8"/>
    <w:rsid w:val="6EEB643C"/>
    <w:rsid w:val="6EEC7CDE"/>
    <w:rsid w:val="6EF157DD"/>
    <w:rsid w:val="6EF70993"/>
    <w:rsid w:val="6EFE89C5"/>
    <w:rsid w:val="6F177722"/>
    <w:rsid w:val="6F272F5B"/>
    <w:rsid w:val="6F421314"/>
    <w:rsid w:val="6F4213C3"/>
    <w:rsid w:val="6F4AC140"/>
    <w:rsid w:val="6F4AF302"/>
    <w:rsid w:val="6F50AF9D"/>
    <w:rsid w:val="6F53C629"/>
    <w:rsid w:val="6F5FF88D"/>
    <w:rsid w:val="6F60401E"/>
    <w:rsid w:val="6F607FB4"/>
    <w:rsid w:val="6F6AA5AE"/>
    <w:rsid w:val="6F6E787F"/>
    <w:rsid w:val="6F76090F"/>
    <w:rsid w:val="6F7E03D0"/>
    <w:rsid w:val="6F84BF3E"/>
    <w:rsid w:val="6F87881A"/>
    <w:rsid w:val="6F8CAF02"/>
    <w:rsid w:val="6F9B3D7E"/>
    <w:rsid w:val="6FA520D7"/>
    <w:rsid w:val="6FA8E133"/>
    <w:rsid w:val="6FA93933"/>
    <w:rsid w:val="6FAAA3EA"/>
    <w:rsid w:val="6FB29760"/>
    <w:rsid w:val="6FB5AE77"/>
    <w:rsid w:val="6FBA383F"/>
    <w:rsid w:val="6FBE3972"/>
    <w:rsid w:val="6FC50E82"/>
    <w:rsid w:val="6FCB2784"/>
    <w:rsid w:val="6FCBE101"/>
    <w:rsid w:val="6FCBFB63"/>
    <w:rsid w:val="6FDE0DD8"/>
    <w:rsid w:val="6FEB1AEE"/>
    <w:rsid w:val="6FEF6877"/>
    <w:rsid w:val="6FFF9C54"/>
    <w:rsid w:val="70049D92"/>
    <w:rsid w:val="700939C7"/>
    <w:rsid w:val="700E5A84"/>
    <w:rsid w:val="700F84FA"/>
    <w:rsid w:val="7010D050"/>
    <w:rsid w:val="70167730"/>
    <w:rsid w:val="701C8088"/>
    <w:rsid w:val="702903BD"/>
    <w:rsid w:val="702FC766"/>
    <w:rsid w:val="70350A43"/>
    <w:rsid w:val="703573A1"/>
    <w:rsid w:val="703BAD06"/>
    <w:rsid w:val="7040E6C0"/>
    <w:rsid w:val="704B2C28"/>
    <w:rsid w:val="704C3832"/>
    <w:rsid w:val="704CCE1A"/>
    <w:rsid w:val="70522281"/>
    <w:rsid w:val="705E05BA"/>
    <w:rsid w:val="705E873F"/>
    <w:rsid w:val="706073D7"/>
    <w:rsid w:val="706B8A0C"/>
    <w:rsid w:val="706D2F2A"/>
    <w:rsid w:val="707135C4"/>
    <w:rsid w:val="70761CDD"/>
    <w:rsid w:val="7077F354"/>
    <w:rsid w:val="7078A146"/>
    <w:rsid w:val="7078C663"/>
    <w:rsid w:val="7079461D"/>
    <w:rsid w:val="70829EE6"/>
    <w:rsid w:val="7083F5DD"/>
    <w:rsid w:val="7084B86B"/>
    <w:rsid w:val="708BC953"/>
    <w:rsid w:val="7090A50D"/>
    <w:rsid w:val="70954297"/>
    <w:rsid w:val="7097F178"/>
    <w:rsid w:val="70B38812"/>
    <w:rsid w:val="70B3EE4E"/>
    <w:rsid w:val="70BA5FC9"/>
    <w:rsid w:val="70BA95DC"/>
    <w:rsid w:val="70BAA87A"/>
    <w:rsid w:val="70BCD827"/>
    <w:rsid w:val="70C1E90A"/>
    <w:rsid w:val="70CA3DA9"/>
    <w:rsid w:val="70D15877"/>
    <w:rsid w:val="70D480EE"/>
    <w:rsid w:val="70D57CB2"/>
    <w:rsid w:val="70D6A27E"/>
    <w:rsid w:val="70DAC01A"/>
    <w:rsid w:val="70E049B4"/>
    <w:rsid w:val="70E58AE9"/>
    <w:rsid w:val="70EC9C55"/>
    <w:rsid w:val="710185D4"/>
    <w:rsid w:val="71028E31"/>
    <w:rsid w:val="7103BAE2"/>
    <w:rsid w:val="711037BD"/>
    <w:rsid w:val="71119609"/>
    <w:rsid w:val="7111C828"/>
    <w:rsid w:val="711200ED"/>
    <w:rsid w:val="711BE3B4"/>
    <w:rsid w:val="7120C941"/>
    <w:rsid w:val="712479D7"/>
    <w:rsid w:val="7124F53C"/>
    <w:rsid w:val="712DB665"/>
    <w:rsid w:val="7130D5E9"/>
    <w:rsid w:val="71323469"/>
    <w:rsid w:val="713B0B95"/>
    <w:rsid w:val="713F04F2"/>
    <w:rsid w:val="71426315"/>
    <w:rsid w:val="71427DD2"/>
    <w:rsid w:val="71461204"/>
    <w:rsid w:val="7146DE54"/>
    <w:rsid w:val="7150DFA5"/>
    <w:rsid w:val="71522115"/>
    <w:rsid w:val="7154AE0B"/>
    <w:rsid w:val="715511BA"/>
    <w:rsid w:val="715C0006"/>
    <w:rsid w:val="7161EEF5"/>
    <w:rsid w:val="716B79A1"/>
    <w:rsid w:val="71740684"/>
    <w:rsid w:val="717D9598"/>
    <w:rsid w:val="71811A45"/>
    <w:rsid w:val="71827A84"/>
    <w:rsid w:val="718C4C70"/>
    <w:rsid w:val="718C83C6"/>
    <w:rsid w:val="718CB19E"/>
    <w:rsid w:val="718DB09B"/>
    <w:rsid w:val="7190410E"/>
    <w:rsid w:val="7194123A"/>
    <w:rsid w:val="719E0555"/>
    <w:rsid w:val="719F7C60"/>
    <w:rsid w:val="71AF56FD"/>
    <w:rsid w:val="71BBFB56"/>
    <w:rsid w:val="71BE17C5"/>
    <w:rsid w:val="71C0B078"/>
    <w:rsid w:val="71C86E69"/>
    <w:rsid w:val="71C8C458"/>
    <w:rsid w:val="71CD574E"/>
    <w:rsid w:val="71CEB6A0"/>
    <w:rsid w:val="71D397D2"/>
    <w:rsid w:val="71D626A0"/>
    <w:rsid w:val="71DC080E"/>
    <w:rsid w:val="71DE8806"/>
    <w:rsid w:val="71E0A3F1"/>
    <w:rsid w:val="71EB3721"/>
    <w:rsid w:val="71F866C6"/>
    <w:rsid w:val="71FC17CE"/>
    <w:rsid w:val="7204B9A5"/>
    <w:rsid w:val="720B04DD"/>
    <w:rsid w:val="720BE54E"/>
    <w:rsid w:val="720D8E79"/>
    <w:rsid w:val="7215CA96"/>
    <w:rsid w:val="7218955D"/>
    <w:rsid w:val="7220AC58"/>
    <w:rsid w:val="722810BC"/>
    <w:rsid w:val="723813A0"/>
    <w:rsid w:val="723829C0"/>
    <w:rsid w:val="723A4A2D"/>
    <w:rsid w:val="723A7F17"/>
    <w:rsid w:val="7242F215"/>
    <w:rsid w:val="72475239"/>
    <w:rsid w:val="724A6140"/>
    <w:rsid w:val="724B999D"/>
    <w:rsid w:val="72525356"/>
    <w:rsid w:val="725B7D3B"/>
    <w:rsid w:val="725EC38A"/>
    <w:rsid w:val="725FCCBB"/>
    <w:rsid w:val="7260744A"/>
    <w:rsid w:val="7260C58A"/>
    <w:rsid w:val="7269E924"/>
    <w:rsid w:val="72725FB0"/>
    <w:rsid w:val="727930BA"/>
    <w:rsid w:val="727E9FF2"/>
    <w:rsid w:val="728B9747"/>
    <w:rsid w:val="728CA62B"/>
    <w:rsid w:val="7291234B"/>
    <w:rsid w:val="72926FAC"/>
    <w:rsid w:val="729E6AEE"/>
    <w:rsid w:val="72A2AEF6"/>
    <w:rsid w:val="72AB7741"/>
    <w:rsid w:val="72B1086A"/>
    <w:rsid w:val="72B19AB3"/>
    <w:rsid w:val="72B2C3F8"/>
    <w:rsid w:val="72BC6FA7"/>
    <w:rsid w:val="72BF9FDD"/>
    <w:rsid w:val="72C25797"/>
    <w:rsid w:val="72C2A8C1"/>
    <w:rsid w:val="72CB8BDA"/>
    <w:rsid w:val="72CBF260"/>
    <w:rsid w:val="72CE847B"/>
    <w:rsid w:val="72D18DDF"/>
    <w:rsid w:val="72D8B4FC"/>
    <w:rsid w:val="72DE07A3"/>
    <w:rsid w:val="72EE3777"/>
    <w:rsid w:val="72FC965E"/>
    <w:rsid w:val="72FFD1E4"/>
    <w:rsid w:val="73052CD6"/>
    <w:rsid w:val="730593AA"/>
    <w:rsid w:val="7306085A"/>
    <w:rsid w:val="730718E3"/>
    <w:rsid w:val="731B30A4"/>
    <w:rsid w:val="732AAF5D"/>
    <w:rsid w:val="732CBB1C"/>
    <w:rsid w:val="73325131"/>
    <w:rsid w:val="73330463"/>
    <w:rsid w:val="73338467"/>
    <w:rsid w:val="7334CD10"/>
    <w:rsid w:val="7339E20E"/>
    <w:rsid w:val="733D7FC7"/>
    <w:rsid w:val="734AEF50"/>
    <w:rsid w:val="734CF3F8"/>
    <w:rsid w:val="734ECA2D"/>
    <w:rsid w:val="734F7F79"/>
    <w:rsid w:val="7350FB14"/>
    <w:rsid w:val="7355E83D"/>
    <w:rsid w:val="73646B98"/>
    <w:rsid w:val="7364803D"/>
    <w:rsid w:val="736CC75C"/>
    <w:rsid w:val="736E10A7"/>
    <w:rsid w:val="736FAA14"/>
    <w:rsid w:val="737444C0"/>
    <w:rsid w:val="737C6284"/>
    <w:rsid w:val="738A5419"/>
    <w:rsid w:val="738B6AFC"/>
    <w:rsid w:val="73933C3B"/>
    <w:rsid w:val="739571A6"/>
    <w:rsid w:val="739AF34A"/>
    <w:rsid w:val="73A31CEF"/>
    <w:rsid w:val="73A494C1"/>
    <w:rsid w:val="73A99CAB"/>
    <w:rsid w:val="73AF0583"/>
    <w:rsid w:val="73B20F36"/>
    <w:rsid w:val="73B69DF7"/>
    <w:rsid w:val="73B7C60D"/>
    <w:rsid w:val="73C05335"/>
    <w:rsid w:val="73C254E5"/>
    <w:rsid w:val="73C2ACA4"/>
    <w:rsid w:val="73CD2C00"/>
    <w:rsid w:val="73D05CFB"/>
    <w:rsid w:val="73D162BA"/>
    <w:rsid w:val="73D35DE6"/>
    <w:rsid w:val="73D70985"/>
    <w:rsid w:val="73D78671"/>
    <w:rsid w:val="73E6F9BA"/>
    <w:rsid w:val="73E7CAFC"/>
    <w:rsid w:val="73EB414C"/>
    <w:rsid w:val="73ED1D6C"/>
    <w:rsid w:val="73FA8D19"/>
    <w:rsid w:val="73FD67A2"/>
    <w:rsid w:val="73FDF68F"/>
    <w:rsid w:val="7405F89E"/>
    <w:rsid w:val="74074A03"/>
    <w:rsid w:val="740781F1"/>
    <w:rsid w:val="740DF544"/>
    <w:rsid w:val="74116A61"/>
    <w:rsid w:val="74130ABB"/>
    <w:rsid w:val="74134849"/>
    <w:rsid w:val="741CD048"/>
    <w:rsid w:val="741ED9FA"/>
    <w:rsid w:val="74200C2A"/>
    <w:rsid w:val="7424625B"/>
    <w:rsid w:val="743092B9"/>
    <w:rsid w:val="7430977C"/>
    <w:rsid w:val="74329E13"/>
    <w:rsid w:val="74362459"/>
    <w:rsid w:val="743E5524"/>
    <w:rsid w:val="743E90EA"/>
    <w:rsid w:val="74568D06"/>
    <w:rsid w:val="745829CA"/>
    <w:rsid w:val="7459DF66"/>
    <w:rsid w:val="745DDF6E"/>
    <w:rsid w:val="74621D1C"/>
    <w:rsid w:val="746726AE"/>
    <w:rsid w:val="7474FE0B"/>
    <w:rsid w:val="7476E816"/>
    <w:rsid w:val="74779B85"/>
    <w:rsid w:val="74821280"/>
    <w:rsid w:val="74825DAD"/>
    <w:rsid w:val="74869977"/>
    <w:rsid w:val="7487C712"/>
    <w:rsid w:val="748976DB"/>
    <w:rsid w:val="748BB9FD"/>
    <w:rsid w:val="74920FD6"/>
    <w:rsid w:val="749C7F80"/>
    <w:rsid w:val="749FAE58"/>
    <w:rsid w:val="74A38168"/>
    <w:rsid w:val="74AE72B3"/>
    <w:rsid w:val="74B25A62"/>
    <w:rsid w:val="74C1FAEE"/>
    <w:rsid w:val="74C399E7"/>
    <w:rsid w:val="74C42FC7"/>
    <w:rsid w:val="74C48F0E"/>
    <w:rsid w:val="74C97DCD"/>
    <w:rsid w:val="74D5F8AE"/>
    <w:rsid w:val="74DCC615"/>
    <w:rsid w:val="74DD4747"/>
    <w:rsid w:val="74DE8125"/>
    <w:rsid w:val="74E51AFA"/>
    <w:rsid w:val="74E8A24E"/>
    <w:rsid w:val="74EE9973"/>
    <w:rsid w:val="74F24D47"/>
    <w:rsid w:val="74F52441"/>
    <w:rsid w:val="74F6AE15"/>
    <w:rsid w:val="74F6C848"/>
    <w:rsid w:val="74FBCD6C"/>
    <w:rsid w:val="74FEBE85"/>
    <w:rsid w:val="7500B76B"/>
    <w:rsid w:val="75052493"/>
    <w:rsid w:val="750BB67C"/>
    <w:rsid w:val="750D327E"/>
    <w:rsid w:val="75116BAF"/>
    <w:rsid w:val="7513FEE5"/>
    <w:rsid w:val="75158ACB"/>
    <w:rsid w:val="7515DEC7"/>
    <w:rsid w:val="751A0A09"/>
    <w:rsid w:val="75262AE1"/>
    <w:rsid w:val="7527B677"/>
    <w:rsid w:val="7528457D"/>
    <w:rsid w:val="752C696D"/>
    <w:rsid w:val="7538528A"/>
    <w:rsid w:val="7539B969"/>
    <w:rsid w:val="7540091E"/>
    <w:rsid w:val="7543C3E1"/>
    <w:rsid w:val="755018D3"/>
    <w:rsid w:val="755427F0"/>
    <w:rsid w:val="755AA03E"/>
    <w:rsid w:val="755CE836"/>
    <w:rsid w:val="755E0117"/>
    <w:rsid w:val="75623FA6"/>
    <w:rsid w:val="7564886F"/>
    <w:rsid w:val="7564FE64"/>
    <w:rsid w:val="756D4005"/>
    <w:rsid w:val="75759F17"/>
    <w:rsid w:val="75780977"/>
    <w:rsid w:val="757AC2A8"/>
    <w:rsid w:val="757F3538"/>
    <w:rsid w:val="7580E925"/>
    <w:rsid w:val="7581D688"/>
    <w:rsid w:val="75836408"/>
    <w:rsid w:val="758C5CDE"/>
    <w:rsid w:val="7599E918"/>
    <w:rsid w:val="759CC927"/>
    <w:rsid w:val="75B1FBA6"/>
    <w:rsid w:val="75B2DBAC"/>
    <w:rsid w:val="75BA2821"/>
    <w:rsid w:val="75BB17B0"/>
    <w:rsid w:val="75CFAC74"/>
    <w:rsid w:val="75D3261E"/>
    <w:rsid w:val="75F196CE"/>
    <w:rsid w:val="75F32FB7"/>
    <w:rsid w:val="75F3AFA2"/>
    <w:rsid w:val="75F98994"/>
    <w:rsid w:val="75FB0F9B"/>
    <w:rsid w:val="75FD9DC3"/>
    <w:rsid w:val="75FDE53F"/>
    <w:rsid w:val="75FF2601"/>
    <w:rsid w:val="76005B4E"/>
    <w:rsid w:val="7602165D"/>
    <w:rsid w:val="7606D1DE"/>
    <w:rsid w:val="76094BDD"/>
    <w:rsid w:val="7617467E"/>
    <w:rsid w:val="761769E3"/>
    <w:rsid w:val="762AA04A"/>
    <w:rsid w:val="76309368"/>
    <w:rsid w:val="763883EA"/>
    <w:rsid w:val="763B7CD8"/>
    <w:rsid w:val="763D9DEC"/>
    <w:rsid w:val="7644B399"/>
    <w:rsid w:val="7645BD78"/>
    <w:rsid w:val="764BBE95"/>
    <w:rsid w:val="765EB1CB"/>
    <w:rsid w:val="76696270"/>
    <w:rsid w:val="766C94D2"/>
    <w:rsid w:val="766D0454"/>
    <w:rsid w:val="767A086F"/>
    <w:rsid w:val="76845183"/>
    <w:rsid w:val="76949193"/>
    <w:rsid w:val="7697E5D3"/>
    <w:rsid w:val="769F7AD9"/>
    <w:rsid w:val="76ADB4C2"/>
    <w:rsid w:val="76BAFF21"/>
    <w:rsid w:val="76C5C401"/>
    <w:rsid w:val="76CA18AA"/>
    <w:rsid w:val="76D9CA2C"/>
    <w:rsid w:val="76E05F15"/>
    <w:rsid w:val="76E7ABA6"/>
    <w:rsid w:val="76EAE902"/>
    <w:rsid w:val="76EC38BE"/>
    <w:rsid w:val="76F400D5"/>
    <w:rsid w:val="76F7437A"/>
    <w:rsid w:val="76FD9086"/>
    <w:rsid w:val="770A691A"/>
    <w:rsid w:val="770F1CCA"/>
    <w:rsid w:val="77239BC4"/>
    <w:rsid w:val="772DBC9D"/>
    <w:rsid w:val="772F455B"/>
    <w:rsid w:val="77324876"/>
    <w:rsid w:val="773A07AB"/>
    <w:rsid w:val="773DEC88"/>
    <w:rsid w:val="773E8D44"/>
    <w:rsid w:val="773EFD6C"/>
    <w:rsid w:val="77416A74"/>
    <w:rsid w:val="77434D46"/>
    <w:rsid w:val="774861FF"/>
    <w:rsid w:val="774E06F8"/>
    <w:rsid w:val="775571B7"/>
    <w:rsid w:val="77611315"/>
    <w:rsid w:val="7771350A"/>
    <w:rsid w:val="7784CEDC"/>
    <w:rsid w:val="7786E5FB"/>
    <w:rsid w:val="77874305"/>
    <w:rsid w:val="7788195B"/>
    <w:rsid w:val="77893617"/>
    <w:rsid w:val="778BA633"/>
    <w:rsid w:val="778D0D86"/>
    <w:rsid w:val="7790D236"/>
    <w:rsid w:val="7791352F"/>
    <w:rsid w:val="7796242A"/>
    <w:rsid w:val="77965D3B"/>
    <w:rsid w:val="77A2C83C"/>
    <w:rsid w:val="77AE5FC6"/>
    <w:rsid w:val="77AE6B64"/>
    <w:rsid w:val="77B22B26"/>
    <w:rsid w:val="77B79040"/>
    <w:rsid w:val="77BC2E01"/>
    <w:rsid w:val="77BD5A9E"/>
    <w:rsid w:val="77BFD43A"/>
    <w:rsid w:val="77CE72FF"/>
    <w:rsid w:val="77D1A094"/>
    <w:rsid w:val="77D20B59"/>
    <w:rsid w:val="77D26A86"/>
    <w:rsid w:val="77D47A3E"/>
    <w:rsid w:val="77D62498"/>
    <w:rsid w:val="77D6541D"/>
    <w:rsid w:val="77EA409A"/>
    <w:rsid w:val="77EE0068"/>
    <w:rsid w:val="77F603E3"/>
    <w:rsid w:val="77F83220"/>
    <w:rsid w:val="77F9F147"/>
    <w:rsid w:val="77FD1DAE"/>
    <w:rsid w:val="77FF76A1"/>
    <w:rsid w:val="78094621"/>
    <w:rsid w:val="780C7020"/>
    <w:rsid w:val="780CA22E"/>
    <w:rsid w:val="78131FCE"/>
    <w:rsid w:val="78156525"/>
    <w:rsid w:val="781C54AB"/>
    <w:rsid w:val="7823B20A"/>
    <w:rsid w:val="7824144A"/>
    <w:rsid w:val="7824B860"/>
    <w:rsid w:val="7824DC05"/>
    <w:rsid w:val="782ED843"/>
    <w:rsid w:val="7834E237"/>
    <w:rsid w:val="784A61BD"/>
    <w:rsid w:val="784D0675"/>
    <w:rsid w:val="784D8E08"/>
    <w:rsid w:val="786EC468"/>
    <w:rsid w:val="78715B2E"/>
    <w:rsid w:val="787526B6"/>
    <w:rsid w:val="7878B481"/>
    <w:rsid w:val="787D080A"/>
    <w:rsid w:val="78856110"/>
    <w:rsid w:val="788DA159"/>
    <w:rsid w:val="788F6DA5"/>
    <w:rsid w:val="788FBDF3"/>
    <w:rsid w:val="789ABA7C"/>
    <w:rsid w:val="789CC47D"/>
    <w:rsid w:val="789DBA68"/>
    <w:rsid w:val="789DCA28"/>
    <w:rsid w:val="78A30164"/>
    <w:rsid w:val="78A52A46"/>
    <w:rsid w:val="78A6959A"/>
    <w:rsid w:val="78A6A9A3"/>
    <w:rsid w:val="78A8047A"/>
    <w:rsid w:val="78B70F6D"/>
    <w:rsid w:val="78B7341D"/>
    <w:rsid w:val="78BB58D1"/>
    <w:rsid w:val="78BDADD5"/>
    <w:rsid w:val="78CC9BF3"/>
    <w:rsid w:val="78CF70FB"/>
    <w:rsid w:val="78DC940E"/>
    <w:rsid w:val="78DE6D06"/>
    <w:rsid w:val="78DF93C9"/>
    <w:rsid w:val="78E28BE7"/>
    <w:rsid w:val="78E387CA"/>
    <w:rsid w:val="78F22F06"/>
    <w:rsid w:val="78F2CA2F"/>
    <w:rsid w:val="78F72595"/>
    <w:rsid w:val="78FEEC46"/>
    <w:rsid w:val="79045171"/>
    <w:rsid w:val="79070DF6"/>
    <w:rsid w:val="790D5F9B"/>
    <w:rsid w:val="790DA072"/>
    <w:rsid w:val="790F69F8"/>
    <w:rsid w:val="790FB121"/>
    <w:rsid w:val="791B9B72"/>
    <w:rsid w:val="791C95E8"/>
    <w:rsid w:val="791F4F20"/>
    <w:rsid w:val="7923B78C"/>
    <w:rsid w:val="79318699"/>
    <w:rsid w:val="793B6F56"/>
    <w:rsid w:val="793F02B4"/>
    <w:rsid w:val="7940DA5E"/>
    <w:rsid w:val="79418EB4"/>
    <w:rsid w:val="7941E748"/>
    <w:rsid w:val="7942EA1B"/>
    <w:rsid w:val="79430B88"/>
    <w:rsid w:val="79431D4A"/>
    <w:rsid w:val="79445334"/>
    <w:rsid w:val="7944F432"/>
    <w:rsid w:val="79482E08"/>
    <w:rsid w:val="794CBFB0"/>
    <w:rsid w:val="7956DA69"/>
    <w:rsid w:val="795B31DA"/>
    <w:rsid w:val="796A91C6"/>
    <w:rsid w:val="79706A24"/>
    <w:rsid w:val="7975FF3F"/>
    <w:rsid w:val="797B935E"/>
    <w:rsid w:val="79800D0A"/>
    <w:rsid w:val="7983BD78"/>
    <w:rsid w:val="7989F116"/>
    <w:rsid w:val="798B0156"/>
    <w:rsid w:val="798BD7D6"/>
    <w:rsid w:val="798DC484"/>
    <w:rsid w:val="79904B11"/>
    <w:rsid w:val="799D0C46"/>
    <w:rsid w:val="79A24770"/>
    <w:rsid w:val="79A2DA85"/>
    <w:rsid w:val="79A9FBAE"/>
    <w:rsid w:val="79ADCD37"/>
    <w:rsid w:val="79B99AC4"/>
    <w:rsid w:val="79C1F842"/>
    <w:rsid w:val="79D28CC0"/>
    <w:rsid w:val="79D296D9"/>
    <w:rsid w:val="79E099AE"/>
    <w:rsid w:val="79E5FA04"/>
    <w:rsid w:val="79EF3578"/>
    <w:rsid w:val="79F25FD9"/>
    <w:rsid w:val="7A00C1F4"/>
    <w:rsid w:val="7A087C4F"/>
    <w:rsid w:val="7A0A0913"/>
    <w:rsid w:val="7A12398B"/>
    <w:rsid w:val="7A129380"/>
    <w:rsid w:val="7A141C75"/>
    <w:rsid w:val="7A14CB6D"/>
    <w:rsid w:val="7A18E52D"/>
    <w:rsid w:val="7A1BCCC2"/>
    <w:rsid w:val="7A202FA6"/>
    <w:rsid w:val="7A216B7D"/>
    <w:rsid w:val="7A231DA0"/>
    <w:rsid w:val="7A2B0334"/>
    <w:rsid w:val="7A31E7F4"/>
    <w:rsid w:val="7A3883BB"/>
    <w:rsid w:val="7A3B8393"/>
    <w:rsid w:val="7A3E65B7"/>
    <w:rsid w:val="7A530868"/>
    <w:rsid w:val="7A553D63"/>
    <w:rsid w:val="7A6C1AF6"/>
    <w:rsid w:val="7A72CF49"/>
    <w:rsid w:val="7A78F502"/>
    <w:rsid w:val="7A7E1720"/>
    <w:rsid w:val="7A8BEEA9"/>
    <w:rsid w:val="7A8D54F3"/>
    <w:rsid w:val="7A92708D"/>
    <w:rsid w:val="7AA18130"/>
    <w:rsid w:val="7AAB5F80"/>
    <w:rsid w:val="7AB015A5"/>
    <w:rsid w:val="7AB3E981"/>
    <w:rsid w:val="7ABCEB23"/>
    <w:rsid w:val="7ACE59B5"/>
    <w:rsid w:val="7ADCB83A"/>
    <w:rsid w:val="7AE3258E"/>
    <w:rsid w:val="7AE93AFF"/>
    <w:rsid w:val="7AEFF9F3"/>
    <w:rsid w:val="7AF91F12"/>
    <w:rsid w:val="7B04FB29"/>
    <w:rsid w:val="7B0D72B5"/>
    <w:rsid w:val="7B116C2C"/>
    <w:rsid w:val="7B148AB7"/>
    <w:rsid w:val="7B186A5A"/>
    <w:rsid w:val="7B1D3BC4"/>
    <w:rsid w:val="7B1F5B91"/>
    <w:rsid w:val="7B201756"/>
    <w:rsid w:val="7B20DEF1"/>
    <w:rsid w:val="7B277BE9"/>
    <w:rsid w:val="7B2D6B74"/>
    <w:rsid w:val="7B306B22"/>
    <w:rsid w:val="7B346300"/>
    <w:rsid w:val="7B37546A"/>
    <w:rsid w:val="7B436D31"/>
    <w:rsid w:val="7B4416AA"/>
    <w:rsid w:val="7B4655F4"/>
    <w:rsid w:val="7B4AE891"/>
    <w:rsid w:val="7B50E14B"/>
    <w:rsid w:val="7B597F8D"/>
    <w:rsid w:val="7B6DAA1A"/>
    <w:rsid w:val="7B73BAAC"/>
    <w:rsid w:val="7B74DF4A"/>
    <w:rsid w:val="7B75D71C"/>
    <w:rsid w:val="7B7A74E2"/>
    <w:rsid w:val="7B7B28BA"/>
    <w:rsid w:val="7B83F150"/>
    <w:rsid w:val="7B8CB497"/>
    <w:rsid w:val="7B8E1D2B"/>
    <w:rsid w:val="7B8E460F"/>
    <w:rsid w:val="7B94B8FD"/>
    <w:rsid w:val="7B96B222"/>
    <w:rsid w:val="7B9732A7"/>
    <w:rsid w:val="7B9D7A3A"/>
    <w:rsid w:val="7BA15501"/>
    <w:rsid w:val="7BA507EC"/>
    <w:rsid w:val="7BA71BF9"/>
    <w:rsid w:val="7BAE32DD"/>
    <w:rsid w:val="7BB1B279"/>
    <w:rsid w:val="7BB27E9E"/>
    <w:rsid w:val="7BB31C58"/>
    <w:rsid w:val="7BB3AD04"/>
    <w:rsid w:val="7BBFEA69"/>
    <w:rsid w:val="7BC1ED85"/>
    <w:rsid w:val="7BC21C88"/>
    <w:rsid w:val="7BC477A4"/>
    <w:rsid w:val="7BC6D3A8"/>
    <w:rsid w:val="7BCBFF6F"/>
    <w:rsid w:val="7BDF6D7B"/>
    <w:rsid w:val="7BE2C8EC"/>
    <w:rsid w:val="7BE6ABEA"/>
    <w:rsid w:val="7BEA267B"/>
    <w:rsid w:val="7BEABC76"/>
    <w:rsid w:val="7BEC0134"/>
    <w:rsid w:val="7BF04471"/>
    <w:rsid w:val="7BF224B8"/>
    <w:rsid w:val="7BF2620D"/>
    <w:rsid w:val="7BFB9102"/>
    <w:rsid w:val="7C07AAA8"/>
    <w:rsid w:val="7C07E1DD"/>
    <w:rsid w:val="7C0A2BB1"/>
    <w:rsid w:val="7C0B8A09"/>
    <w:rsid w:val="7C0CCF44"/>
    <w:rsid w:val="7C18CDA1"/>
    <w:rsid w:val="7C1E9006"/>
    <w:rsid w:val="7C28D3C1"/>
    <w:rsid w:val="7C33F2DF"/>
    <w:rsid w:val="7C36913E"/>
    <w:rsid w:val="7C396096"/>
    <w:rsid w:val="7C3E234F"/>
    <w:rsid w:val="7C3F342A"/>
    <w:rsid w:val="7C4B2B0C"/>
    <w:rsid w:val="7C4E1CF6"/>
    <w:rsid w:val="7C4FA327"/>
    <w:rsid w:val="7C549450"/>
    <w:rsid w:val="7C566867"/>
    <w:rsid w:val="7C580AC8"/>
    <w:rsid w:val="7C586314"/>
    <w:rsid w:val="7C5B20AC"/>
    <w:rsid w:val="7C60158B"/>
    <w:rsid w:val="7C66AB04"/>
    <w:rsid w:val="7C6F5DD9"/>
    <w:rsid w:val="7C7150E9"/>
    <w:rsid w:val="7C84879B"/>
    <w:rsid w:val="7C8E74A4"/>
    <w:rsid w:val="7C8FBA36"/>
    <w:rsid w:val="7C911CBB"/>
    <w:rsid w:val="7C9841F1"/>
    <w:rsid w:val="7C9BF836"/>
    <w:rsid w:val="7CA19E9D"/>
    <w:rsid w:val="7CA35FC8"/>
    <w:rsid w:val="7CA4B3DC"/>
    <w:rsid w:val="7CAD03B3"/>
    <w:rsid w:val="7CAF8939"/>
    <w:rsid w:val="7CB48377"/>
    <w:rsid w:val="7CB51C02"/>
    <w:rsid w:val="7CC859E5"/>
    <w:rsid w:val="7CD33872"/>
    <w:rsid w:val="7CD43575"/>
    <w:rsid w:val="7CDB26AA"/>
    <w:rsid w:val="7CE985F4"/>
    <w:rsid w:val="7CE9BD80"/>
    <w:rsid w:val="7CED1CCB"/>
    <w:rsid w:val="7D059C9F"/>
    <w:rsid w:val="7D09DBA1"/>
    <w:rsid w:val="7D0B5A99"/>
    <w:rsid w:val="7D0CAE02"/>
    <w:rsid w:val="7D110182"/>
    <w:rsid w:val="7D130963"/>
    <w:rsid w:val="7D17F488"/>
    <w:rsid w:val="7D1BE665"/>
    <w:rsid w:val="7D2179CB"/>
    <w:rsid w:val="7D236681"/>
    <w:rsid w:val="7D259DF9"/>
    <w:rsid w:val="7D2B1E44"/>
    <w:rsid w:val="7D2FEF3F"/>
    <w:rsid w:val="7D39012C"/>
    <w:rsid w:val="7D40C6D8"/>
    <w:rsid w:val="7D416194"/>
    <w:rsid w:val="7D4DCBE5"/>
    <w:rsid w:val="7D4E8BB4"/>
    <w:rsid w:val="7D573C86"/>
    <w:rsid w:val="7D5B6E8D"/>
    <w:rsid w:val="7D5BE0C2"/>
    <w:rsid w:val="7D5E9B03"/>
    <w:rsid w:val="7D635CFC"/>
    <w:rsid w:val="7D647B75"/>
    <w:rsid w:val="7D64ED5C"/>
    <w:rsid w:val="7D6879A3"/>
    <w:rsid w:val="7D69109F"/>
    <w:rsid w:val="7D692950"/>
    <w:rsid w:val="7D6BD0D3"/>
    <w:rsid w:val="7D740226"/>
    <w:rsid w:val="7D77208F"/>
    <w:rsid w:val="7D794962"/>
    <w:rsid w:val="7D7EECE4"/>
    <w:rsid w:val="7D8258C7"/>
    <w:rsid w:val="7D83CEFF"/>
    <w:rsid w:val="7D8A99C0"/>
    <w:rsid w:val="7D8F104A"/>
    <w:rsid w:val="7D9EBDEB"/>
    <w:rsid w:val="7DA491A5"/>
    <w:rsid w:val="7DA51969"/>
    <w:rsid w:val="7DA63F36"/>
    <w:rsid w:val="7DA7C9BD"/>
    <w:rsid w:val="7DA913CE"/>
    <w:rsid w:val="7DAC4934"/>
    <w:rsid w:val="7DBBAD79"/>
    <w:rsid w:val="7DC0B03F"/>
    <w:rsid w:val="7DC0C2F7"/>
    <w:rsid w:val="7DC6D525"/>
    <w:rsid w:val="7DCDED09"/>
    <w:rsid w:val="7DD26140"/>
    <w:rsid w:val="7DD535F6"/>
    <w:rsid w:val="7DD9535F"/>
    <w:rsid w:val="7DE365E3"/>
    <w:rsid w:val="7DFEBF80"/>
    <w:rsid w:val="7DFEF43F"/>
    <w:rsid w:val="7E01A187"/>
    <w:rsid w:val="7E049B8F"/>
    <w:rsid w:val="7E06332F"/>
    <w:rsid w:val="7E079599"/>
    <w:rsid w:val="7E0B2C8F"/>
    <w:rsid w:val="7E11CFE2"/>
    <w:rsid w:val="7E1440ED"/>
    <w:rsid w:val="7E149671"/>
    <w:rsid w:val="7E14B4A1"/>
    <w:rsid w:val="7E163F81"/>
    <w:rsid w:val="7E16E5E6"/>
    <w:rsid w:val="7E1A404A"/>
    <w:rsid w:val="7E1D83B3"/>
    <w:rsid w:val="7E204687"/>
    <w:rsid w:val="7E25CC7F"/>
    <w:rsid w:val="7E27F368"/>
    <w:rsid w:val="7E2A19D5"/>
    <w:rsid w:val="7E35C4C3"/>
    <w:rsid w:val="7E368272"/>
    <w:rsid w:val="7E38DD98"/>
    <w:rsid w:val="7E3A794D"/>
    <w:rsid w:val="7E3B0E8C"/>
    <w:rsid w:val="7E3DF171"/>
    <w:rsid w:val="7E4A879F"/>
    <w:rsid w:val="7E4BF558"/>
    <w:rsid w:val="7E4E2E51"/>
    <w:rsid w:val="7E518E5E"/>
    <w:rsid w:val="7E5473ED"/>
    <w:rsid w:val="7E5B9F7D"/>
    <w:rsid w:val="7E5D50E0"/>
    <w:rsid w:val="7E6297E2"/>
    <w:rsid w:val="7E62DF13"/>
    <w:rsid w:val="7E71C1F3"/>
    <w:rsid w:val="7E73292A"/>
    <w:rsid w:val="7E73EEE5"/>
    <w:rsid w:val="7E774D70"/>
    <w:rsid w:val="7E7C55DB"/>
    <w:rsid w:val="7E7CDC52"/>
    <w:rsid w:val="7E7F1A42"/>
    <w:rsid w:val="7E8F8CFF"/>
    <w:rsid w:val="7E9122E8"/>
    <w:rsid w:val="7E94C11C"/>
    <w:rsid w:val="7E9767C9"/>
    <w:rsid w:val="7EA40B85"/>
    <w:rsid w:val="7EA43B2A"/>
    <w:rsid w:val="7EA4DA41"/>
    <w:rsid w:val="7EA738BE"/>
    <w:rsid w:val="7EA7AF27"/>
    <w:rsid w:val="7EAA6DCD"/>
    <w:rsid w:val="7EAD274C"/>
    <w:rsid w:val="7EAE7B96"/>
    <w:rsid w:val="7EB58F6E"/>
    <w:rsid w:val="7EC4CDF9"/>
    <w:rsid w:val="7EC70957"/>
    <w:rsid w:val="7EC72523"/>
    <w:rsid w:val="7ECA6633"/>
    <w:rsid w:val="7ECD620F"/>
    <w:rsid w:val="7ECD89D8"/>
    <w:rsid w:val="7ECEAC2C"/>
    <w:rsid w:val="7ED5485F"/>
    <w:rsid w:val="7EDA4F39"/>
    <w:rsid w:val="7EE57353"/>
    <w:rsid w:val="7EF07D63"/>
    <w:rsid w:val="7EFF374D"/>
    <w:rsid w:val="7F01950C"/>
    <w:rsid w:val="7F02ADE9"/>
    <w:rsid w:val="7F068627"/>
    <w:rsid w:val="7F09C8A4"/>
    <w:rsid w:val="7F0A7271"/>
    <w:rsid w:val="7F1CA390"/>
    <w:rsid w:val="7F248FC7"/>
    <w:rsid w:val="7F27FFD9"/>
    <w:rsid w:val="7F29A53A"/>
    <w:rsid w:val="7F338F85"/>
    <w:rsid w:val="7F3D250B"/>
    <w:rsid w:val="7F3D3C4F"/>
    <w:rsid w:val="7F401A34"/>
    <w:rsid w:val="7F493B64"/>
    <w:rsid w:val="7F52AD90"/>
    <w:rsid w:val="7F537D04"/>
    <w:rsid w:val="7F58EFAD"/>
    <w:rsid w:val="7F5CAA2A"/>
    <w:rsid w:val="7F5CE958"/>
    <w:rsid w:val="7F5E3ACF"/>
    <w:rsid w:val="7F5FBD10"/>
    <w:rsid w:val="7F64D77F"/>
    <w:rsid w:val="7F698F4B"/>
    <w:rsid w:val="7F70C81C"/>
    <w:rsid w:val="7F70CC25"/>
    <w:rsid w:val="7F72A9DD"/>
    <w:rsid w:val="7F779B64"/>
    <w:rsid w:val="7F7D017D"/>
    <w:rsid w:val="7F814C22"/>
    <w:rsid w:val="7F8757EB"/>
    <w:rsid w:val="7F937836"/>
    <w:rsid w:val="7F9AF1FB"/>
    <w:rsid w:val="7FA02CA5"/>
    <w:rsid w:val="7FA07DDA"/>
    <w:rsid w:val="7FA90227"/>
    <w:rsid w:val="7FB49A9F"/>
    <w:rsid w:val="7FB7DFF3"/>
    <w:rsid w:val="7FBF3A60"/>
    <w:rsid w:val="7FC1595F"/>
    <w:rsid w:val="7FDB385C"/>
    <w:rsid w:val="7FDC505E"/>
    <w:rsid w:val="7FE43B92"/>
    <w:rsid w:val="7FED909F"/>
    <w:rsid w:val="7FEEA166"/>
    <w:rsid w:val="7FF208F6"/>
    <w:rsid w:val="7FF5F1F6"/>
    <w:rsid w:val="7FF9D26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C72C9"/>
  <w15:chartTrackingRefBased/>
  <w15:docId w15:val="{32D4F4CA-7D54-4F74-9481-7A06F0FF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70F4"/>
    <w:rPr>
      <w:rFonts w:ascii="Arial" w:hAnsi="Arial"/>
    </w:rPr>
  </w:style>
  <w:style w:type="paragraph" w:styleId="Nagwek1">
    <w:name w:val="heading 1"/>
    <w:basedOn w:val="Normalny"/>
    <w:next w:val="Normalny"/>
    <w:link w:val="Nagwek1Znak"/>
    <w:autoRedefine/>
    <w:uiPriority w:val="9"/>
    <w:qFormat/>
    <w:rsid w:val="004F50FF"/>
    <w:pPr>
      <w:keepNext/>
      <w:keepLines/>
      <w:spacing w:before="360" w:after="80"/>
      <w:outlineLvl w:val="0"/>
    </w:pPr>
    <w:rPr>
      <w:rFonts w:eastAsiaTheme="majorEastAsia" w:cs="Arial"/>
      <w:b/>
      <w:bCs/>
      <w:color w:val="041F60"/>
      <w:sz w:val="56"/>
      <w:szCs w:val="32"/>
    </w:rPr>
  </w:style>
  <w:style w:type="paragraph" w:styleId="Nagwek2">
    <w:name w:val="heading 2"/>
    <w:basedOn w:val="Normalny"/>
    <w:next w:val="Normalny"/>
    <w:link w:val="Nagwek2Znak"/>
    <w:autoRedefine/>
    <w:uiPriority w:val="9"/>
    <w:unhideWhenUsed/>
    <w:qFormat/>
    <w:rsid w:val="009E2A07"/>
    <w:pPr>
      <w:keepNext/>
      <w:keepLines/>
      <w:spacing w:before="160" w:after="80"/>
      <w:outlineLvl w:val="1"/>
    </w:pPr>
    <w:rPr>
      <w:rFonts w:eastAsiaTheme="minorEastAsia" w:cs="Arial"/>
      <w:b/>
      <w:color w:val="071E60"/>
      <w:sz w:val="40"/>
      <w:szCs w:val="32"/>
    </w:rPr>
  </w:style>
  <w:style w:type="paragraph" w:styleId="Nagwek3">
    <w:name w:val="heading 3"/>
    <w:basedOn w:val="Normalny"/>
    <w:next w:val="Normalny"/>
    <w:link w:val="Nagwek3Znak"/>
    <w:autoRedefine/>
    <w:uiPriority w:val="9"/>
    <w:unhideWhenUsed/>
    <w:qFormat/>
    <w:rsid w:val="00CF2CF0"/>
    <w:pPr>
      <w:keepNext/>
      <w:keepLines/>
      <w:spacing w:before="160" w:after="80"/>
      <w:outlineLvl w:val="2"/>
    </w:pPr>
    <w:rPr>
      <w:rFonts w:eastAsiaTheme="majorEastAsia" w:cstheme="majorBidi"/>
      <w:color w:val="071E60"/>
      <w:sz w:val="28"/>
      <w:szCs w:val="28"/>
    </w:rPr>
  </w:style>
  <w:style w:type="paragraph" w:styleId="Nagwek4">
    <w:name w:val="heading 4"/>
    <w:basedOn w:val="Normalny"/>
    <w:next w:val="Normalny"/>
    <w:link w:val="Nagwek4Znak"/>
    <w:uiPriority w:val="9"/>
    <w:unhideWhenUsed/>
    <w:qFormat/>
    <w:rsid w:val="00C01AF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C01AF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01AF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01AF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01AF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01AF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F50FF"/>
    <w:rPr>
      <w:rFonts w:ascii="Arial" w:eastAsiaTheme="majorEastAsia" w:hAnsi="Arial" w:cs="Arial"/>
      <w:b/>
      <w:bCs/>
      <w:color w:val="041F60"/>
      <w:sz w:val="56"/>
      <w:szCs w:val="32"/>
    </w:rPr>
  </w:style>
  <w:style w:type="character" w:customStyle="1" w:styleId="Nagwek2Znak">
    <w:name w:val="Nagłówek 2 Znak"/>
    <w:basedOn w:val="Domylnaczcionkaakapitu"/>
    <w:link w:val="Nagwek2"/>
    <w:uiPriority w:val="9"/>
    <w:rsid w:val="009E2A07"/>
    <w:rPr>
      <w:rFonts w:ascii="Arial" w:eastAsiaTheme="minorEastAsia" w:hAnsi="Arial" w:cs="Arial"/>
      <w:b/>
      <w:color w:val="071E60"/>
      <w:sz w:val="40"/>
      <w:szCs w:val="32"/>
    </w:rPr>
  </w:style>
  <w:style w:type="character" w:customStyle="1" w:styleId="Nagwek3Znak">
    <w:name w:val="Nagłówek 3 Znak"/>
    <w:basedOn w:val="Domylnaczcionkaakapitu"/>
    <w:link w:val="Nagwek3"/>
    <w:uiPriority w:val="9"/>
    <w:rsid w:val="00CF2CF0"/>
    <w:rPr>
      <w:rFonts w:ascii="Arial" w:eastAsiaTheme="majorEastAsia" w:hAnsi="Arial" w:cstheme="majorBidi"/>
      <w:color w:val="071E60"/>
      <w:sz w:val="28"/>
      <w:szCs w:val="28"/>
    </w:rPr>
  </w:style>
  <w:style w:type="character" w:customStyle="1" w:styleId="Nagwek4Znak">
    <w:name w:val="Nagłówek 4 Znak"/>
    <w:basedOn w:val="Domylnaczcionkaakapitu"/>
    <w:link w:val="Nagwek4"/>
    <w:uiPriority w:val="9"/>
    <w:rsid w:val="00C01AF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01AF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01AF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01AF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01AF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01AF8"/>
    <w:rPr>
      <w:rFonts w:eastAsiaTheme="majorEastAsia" w:cstheme="majorBidi"/>
      <w:color w:val="272727" w:themeColor="text1" w:themeTint="D8"/>
    </w:rPr>
  </w:style>
  <w:style w:type="paragraph" w:styleId="Tytu">
    <w:name w:val="Title"/>
    <w:basedOn w:val="Normalny"/>
    <w:next w:val="Normalny"/>
    <w:link w:val="TytuZnak"/>
    <w:autoRedefine/>
    <w:uiPriority w:val="10"/>
    <w:qFormat/>
    <w:rsid w:val="00FC67C0"/>
    <w:pPr>
      <w:spacing w:before="240" w:after="240" w:line="240" w:lineRule="auto"/>
      <w:contextualSpacing/>
    </w:pPr>
    <w:rPr>
      <w:rFonts w:eastAsiaTheme="majorEastAsia" w:cstheme="majorBidi"/>
      <w:color w:val="041F60"/>
      <w:spacing w:val="-10"/>
      <w:kern w:val="28"/>
      <w:sz w:val="48"/>
      <w:szCs w:val="56"/>
    </w:rPr>
  </w:style>
  <w:style w:type="character" w:customStyle="1" w:styleId="TytuZnak">
    <w:name w:val="Tytuł Znak"/>
    <w:basedOn w:val="Domylnaczcionkaakapitu"/>
    <w:link w:val="Tytu"/>
    <w:uiPriority w:val="10"/>
    <w:rsid w:val="00FC67C0"/>
    <w:rPr>
      <w:rFonts w:ascii="Arial" w:eastAsiaTheme="majorEastAsia" w:hAnsi="Arial" w:cstheme="majorBidi"/>
      <w:color w:val="041F60"/>
      <w:spacing w:val="-10"/>
      <w:kern w:val="28"/>
      <w:sz w:val="48"/>
      <w:szCs w:val="56"/>
    </w:rPr>
  </w:style>
  <w:style w:type="paragraph" w:styleId="Podtytu">
    <w:name w:val="Subtitle"/>
    <w:basedOn w:val="Normalny"/>
    <w:next w:val="Normalny"/>
    <w:link w:val="PodtytuZnak"/>
    <w:autoRedefine/>
    <w:uiPriority w:val="11"/>
    <w:qFormat/>
    <w:rsid w:val="001C7D18"/>
    <w:pPr>
      <w:numPr>
        <w:ilvl w:val="1"/>
      </w:numPr>
    </w:pPr>
    <w:rPr>
      <w:rFonts w:eastAsiaTheme="majorEastAsia" w:cs="Times New Roman (Nagłówki CS)"/>
      <w:bCs/>
      <w:color w:val="041F60"/>
      <w:sz w:val="40"/>
      <w:szCs w:val="28"/>
    </w:rPr>
  </w:style>
  <w:style w:type="character" w:customStyle="1" w:styleId="PodtytuZnak">
    <w:name w:val="Podtytuł Znak"/>
    <w:basedOn w:val="Domylnaczcionkaakapitu"/>
    <w:link w:val="Podtytu"/>
    <w:uiPriority w:val="11"/>
    <w:rsid w:val="001C7D18"/>
    <w:rPr>
      <w:rFonts w:ascii="Arial" w:eastAsiaTheme="majorEastAsia" w:hAnsi="Arial" w:cs="Times New Roman (Nagłówki CS)"/>
      <w:bCs/>
      <w:color w:val="041F60"/>
      <w:sz w:val="40"/>
      <w:szCs w:val="28"/>
    </w:rPr>
  </w:style>
  <w:style w:type="paragraph" w:styleId="Cytat">
    <w:name w:val="Quote"/>
    <w:basedOn w:val="Normalny"/>
    <w:next w:val="Normalny"/>
    <w:link w:val="CytatZnak"/>
    <w:uiPriority w:val="29"/>
    <w:qFormat/>
    <w:rsid w:val="00C01AF8"/>
    <w:pPr>
      <w:spacing w:before="160"/>
      <w:jc w:val="center"/>
    </w:pPr>
    <w:rPr>
      <w:i/>
      <w:iCs/>
      <w:color w:val="404040" w:themeColor="text1" w:themeTint="BF"/>
    </w:rPr>
  </w:style>
  <w:style w:type="character" w:customStyle="1" w:styleId="CytatZnak">
    <w:name w:val="Cytat Znak"/>
    <w:basedOn w:val="Domylnaczcionkaakapitu"/>
    <w:link w:val="Cytat"/>
    <w:uiPriority w:val="29"/>
    <w:rsid w:val="00C01AF8"/>
    <w:rPr>
      <w:i/>
      <w:iCs/>
      <w:color w:val="404040" w:themeColor="text1" w:themeTint="BF"/>
    </w:rPr>
  </w:style>
  <w:style w:type="paragraph" w:styleId="Akapitzlist">
    <w:name w:val="List Paragraph"/>
    <w:basedOn w:val="Normalny"/>
    <w:autoRedefine/>
    <w:uiPriority w:val="34"/>
    <w:qFormat/>
    <w:rsid w:val="00B26343"/>
    <w:pPr>
      <w:numPr>
        <w:numId w:val="15"/>
      </w:numPr>
      <w:spacing w:before="240" w:after="240" w:line="276" w:lineRule="auto"/>
      <w:contextualSpacing/>
    </w:pPr>
    <w:rPr>
      <w:rFonts w:eastAsia="Arial" w:cs="Arial"/>
    </w:rPr>
  </w:style>
  <w:style w:type="character" w:styleId="Wyrnienieintensywne">
    <w:name w:val="Intense Emphasis"/>
    <w:basedOn w:val="Domylnaczcionkaakapitu"/>
    <w:uiPriority w:val="21"/>
    <w:qFormat/>
    <w:rsid w:val="00C01AF8"/>
    <w:rPr>
      <w:i/>
      <w:iCs/>
      <w:color w:val="0F4761" w:themeColor="accent1" w:themeShade="BF"/>
    </w:rPr>
  </w:style>
  <w:style w:type="paragraph" w:styleId="Cytatintensywny">
    <w:name w:val="Intense Quote"/>
    <w:basedOn w:val="Normalny"/>
    <w:next w:val="Normalny"/>
    <w:link w:val="CytatintensywnyZnak"/>
    <w:uiPriority w:val="30"/>
    <w:qFormat/>
    <w:rsid w:val="00C01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01AF8"/>
    <w:rPr>
      <w:i/>
      <w:iCs/>
      <w:color w:val="0F4761" w:themeColor="accent1" w:themeShade="BF"/>
    </w:rPr>
  </w:style>
  <w:style w:type="character" w:styleId="Odwoanieintensywne">
    <w:name w:val="Intense Reference"/>
    <w:basedOn w:val="Domylnaczcionkaakapitu"/>
    <w:uiPriority w:val="32"/>
    <w:qFormat/>
    <w:rsid w:val="00C01AF8"/>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1E155C"/>
    <w:rPr>
      <w:sz w:val="16"/>
      <w:szCs w:val="16"/>
    </w:rPr>
  </w:style>
  <w:style w:type="paragraph" w:styleId="Tekstkomentarza">
    <w:name w:val="annotation text"/>
    <w:basedOn w:val="Normalny"/>
    <w:link w:val="TekstkomentarzaZnak"/>
    <w:uiPriority w:val="99"/>
    <w:unhideWhenUsed/>
    <w:rsid w:val="001E155C"/>
    <w:pPr>
      <w:spacing w:line="240" w:lineRule="auto"/>
    </w:pPr>
    <w:rPr>
      <w:sz w:val="20"/>
      <w:szCs w:val="20"/>
    </w:rPr>
  </w:style>
  <w:style w:type="character" w:customStyle="1" w:styleId="TekstkomentarzaZnak">
    <w:name w:val="Tekst komentarza Znak"/>
    <w:basedOn w:val="Domylnaczcionkaakapitu"/>
    <w:link w:val="Tekstkomentarza"/>
    <w:uiPriority w:val="99"/>
    <w:rsid w:val="001E155C"/>
    <w:rPr>
      <w:sz w:val="20"/>
      <w:szCs w:val="20"/>
    </w:rPr>
  </w:style>
  <w:style w:type="paragraph" w:styleId="Tematkomentarza">
    <w:name w:val="annotation subject"/>
    <w:basedOn w:val="Tekstkomentarza"/>
    <w:next w:val="Tekstkomentarza"/>
    <w:link w:val="TematkomentarzaZnak"/>
    <w:uiPriority w:val="99"/>
    <w:semiHidden/>
    <w:unhideWhenUsed/>
    <w:rsid w:val="001E155C"/>
    <w:rPr>
      <w:b/>
      <w:bCs/>
    </w:rPr>
  </w:style>
  <w:style w:type="character" w:customStyle="1" w:styleId="TematkomentarzaZnak">
    <w:name w:val="Temat komentarza Znak"/>
    <w:basedOn w:val="TekstkomentarzaZnak"/>
    <w:link w:val="Tematkomentarza"/>
    <w:uiPriority w:val="99"/>
    <w:semiHidden/>
    <w:rsid w:val="001E155C"/>
    <w:rPr>
      <w:b/>
      <w:bCs/>
      <w:sz w:val="20"/>
      <w:szCs w:val="20"/>
    </w:rPr>
  </w:style>
  <w:style w:type="paragraph" w:styleId="Poprawka">
    <w:name w:val="Revision"/>
    <w:hidden/>
    <w:uiPriority w:val="99"/>
    <w:semiHidden/>
    <w:rsid w:val="005B70D2"/>
    <w:pPr>
      <w:spacing w:after="0" w:line="240" w:lineRule="auto"/>
    </w:pPr>
  </w:style>
  <w:style w:type="character" w:styleId="Wzmianka">
    <w:name w:val="Mention"/>
    <w:basedOn w:val="Domylnaczcionkaakapitu"/>
    <w:uiPriority w:val="99"/>
    <w:unhideWhenUsed/>
    <w:rsid w:val="002B49CE"/>
    <w:rPr>
      <w:color w:val="2B579A"/>
      <w:shd w:val="clear" w:color="auto" w:fill="E1DFDD"/>
    </w:rPr>
  </w:style>
  <w:style w:type="paragraph" w:styleId="NormalnyWeb">
    <w:name w:val="Normal (Web)"/>
    <w:basedOn w:val="Normalny"/>
    <w:uiPriority w:val="99"/>
    <w:semiHidden/>
    <w:unhideWhenUsed/>
    <w:rsid w:val="00B1531A"/>
    <w:rPr>
      <w:rFonts w:ascii="Times New Roman" w:hAnsi="Times New Roman" w:cs="Times New Roman"/>
    </w:rPr>
  </w:style>
  <w:style w:type="paragraph" w:styleId="Tekstprzypisudolnego">
    <w:name w:val="footnote text"/>
    <w:basedOn w:val="Normalny"/>
    <w:link w:val="TekstprzypisudolnegoZnak"/>
    <w:autoRedefine/>
    <w:uiPriority w:val="99"/>
    <w:unhideWhenUsed/>
    <w:qFormat/>
    <w:rsid w:val="00BE0748"/>
    <w:pPr>
      <w:spacing w:after="0" w:line="240" w:lineRule="auto"/>
    </w:pPr>
    <w:rPr>
      <w:sz w:val="18"/>
      <w:szCs w:val="20"/>
    </w:rPr>
  </w:style>
  <w:style w:type="character" w:customStyle="1" w:styleId="TekstprzypisudolnegoZnak">
    <w:name w:val="Tekst przypisu dolnego Znak"/>
    <w:basedOn w:val="Domylnaczcionkaakapitu"/>
    <w:link w:val="Tekstprzypisudolnego"/>
    <w:uiPriority w:val="99"/>
    <w:rsid w:val="00BE0748"/>
    <w:rPr>
      <w:rFonts w:ascii="Arial" w:hAnsi="Arial"/>
      <w:sz w:val="18"/>
      <w:szCs w:val="20"/>
    </w:rPr>
  </w:style>
  <w:style w:type="character" w:styleId="Odwoanieprzypisudolnego">
    <w:name w:val="footnote reference"/>
    <w:basedOn w:val="Domylnaczcionkaakapitu"/>
    <w:uiPriority w:val="99"/>
    <w:semiHidden/>
    <w:unhideWhenUsed/>
    <w:rsid w:val="005D3136"/>
    <w:rPr>
      <w:vertAlign w:val="superscript"/>
    </w:rPr>
  </w:style>
  <w:style w:type="paragraph" w:styleId="Tekstprzypisukocowego">
    <w:name w:val="endnote text"/>
    <w:basedOn w:val="Normalny"/>
    <w:link w:val="TekstprzypisukocowegoZnak"/>
    <w:uiPriority w:val="99"/>
    <w:semiHidden/>
    <w:unhideWhenUsed/>
    <w:rsid w:val="005D313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D3136"/>
    <w:rPr>
      <w:sz w:val="20"/>
      <w:szCs w:val="20"/>
    </w:rPr>
  </w:style>
  <w:style w:type="character" w:styleId="Odwoanieprzypisukocowego">
    <w:name w:val="endnote reference"/>
    <w:basedOn w:val="Domylnaczcionkaakapitu"/>
    <w:uiPriority w:val="99"/>
    <w:semiHidden/>
    <w:unhideWhenUsed/>
    <w:rsid w:val="005D3136"/>
    <w:rPr>
      <w:vertAlign w:val="superscript"/>
    </w:rPr>
  </w:style>
  <w:style w:type="paragraph" w:customStyle="1" w:styleId="Styl1">
    <w:name w:val="Styl1"/>
    <w:basedOn w:val="Normalny"/>
    <w:link w:val="Styl1Znak"/>
    <w:qFormat/>
    <w:rsid w:val="00941C51"/>
    <w:rPr>
      <w:rFonts w:ascii="Calibri" w:hAnsi="Calibri" w:cs="Calibri"/>
      <w:b/>
      <w:bCs/>
      <w:sz w:val="28"/>
      <w:szCs w:val="28"/>
    </w:rPr>
  </w:style>
  <w:style w:type="character" w:customStyle="1" w:styleId="Styl1Znak">
    <w:name w:val="Styl1 Znak"/>
    <w:basedOn w:val="Domylnaczcionkaakapitu"/>
    <w:link w:val="Styl1"/>
    <w:rsid w:val="00941C51"/>
    <w:rPr>
      <w:rFonts w:ascii="Calibri" w:hAnsi="Calibri" w:cs="Calibri"/>
      <w:b/>
      <w:bCs/>
      <w:sz w:val="28"/>
      <w:szCs w:val="28"/>
    </w:rPr>
  </w:style>
  <w:style w:type="paragraph" w:styleId="Nagwek">
    <w:name w:val="header"/>
    <w:basedOn w:val="Normalny"/>
    <w:link w:val="NagwekZnak"/>
    <w:uiPriority w:val="99"/>
    <w:unhideWhenUsed/>
    <w:rsid w:val="00F005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0515"/>
  </w:style>
  <w:style w:type="paragraph" w:styleId="Stopka">
    <w:name w:val="footer"/>
    <w:basedOn w:val="Normalny"/>
    <w:link w:val="StopkaZnak"/>
    <w:uiPriority w:val="99"/>
    <w:unhideWhenUsed/>
    <w:rsid w:val="00F005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0515"/>
  </w:style>
  <w:style w:type="paragraph" w:styleId="Nagwekspisutreci">
    <w:name w:val="TOC Heading"/>
    <w:basedOn w:val="Nagwek1"/>
    <w:next w:val="Normalny"/>
    <w:uiPriority w:val="39"/>
    <w:unhideWhenUsed/>
    <w:qFormat/>
    <w:rsid w:val="005222D6"/>
    <w:pPr>
      <w:spacing w:before="240" w:after="0" w:line="259" w:lineRule="auto"/>
      <w:outlineLvl w:val="9"/>
    </w:pPr>
    <w:rPr>
      <w:kern w:val="0"/>
      <w:lang w:eastAsia="pl-PL"/>
      <w14:ligatures w14:val="none"/>
    </w:rPr>
  </w:style>
  <w:style w:type="paragraph" w:styleId="Spistreci1">
    <w:name w:val="toc 1"/>
    <w:basedOn w:val="Normalny"/>
    <w:next w:val="Normalny"/>
    <w:autoRedefine/>
    <w:uiPriority w:val="39"/>
    <w:unhideWhenUsed/>
    <w:rsid w:val="00700239"/>
    <w:pPr>
      <w:tabs>
        <w:tab w:val="right" w:leader="dot" w:pos="9060"/>
      </w:tabs>
      <w:spacing w:before="240" w:after="120"/>
    </w:pPr>
    <w:rPr>
      <w:b/>
      <w:bCs/>
      <w:sz w:val="20"/>
      <w:szCs w:val="20"/>
    </w:rPr>
  </w:style>
  <w:style w:type="paragraph" w:styleId="Spistreci2">
    <w:name w:val="toc 2"/>
    <w:basedOn w:val="Normalny"/>
    <w:next w:val="Normalny"/>
    <w:autoRedefine/>
    <w:uiPriority w:val="39"/>
    <w:unhideWhenUsed/>
    <w:rsid w:val="009C07E6"/>
    <w:pPr>
      <w:spacing w:before="120" w:after="0"/>
      <w:ind w:left="240"/>
    </w:pPr>
    <w:rPr>
      <w:i/>
      <w:iCs/>
      <w:sz w:val="20"/>
      <w:szCs w:val="20"/>
    </w:rPr>
  </w:style>
  <w:style w:type="character" w:styleId="Hipercze">
    <w:name w:val="Hyperlink"/>
    <w:basedOn w:val="Domylnaczcionkaakapitu"/>
    <w:uiPriority w:val="99"/>
    <w:unhideWhenUsed/>
    <w:rsid w:val="00BB259A"/>
    <w:rPr>
      <w:color w:val="467886" w:themeColor="hyperlink"/>
      <w:u w:val="single"/>
    </w:rPr>
  </w:style>
  <w:style w:type="character" w:styleId="Numerstrony">
    <w:name w:val="page number"/>
    <w:basedOn w:val="Domylnaczcionkaakapitu"/>
    <w:uiPriority w:val="99"/>
    <w:semiHidden/>
    <w:unhideWhenUsed/>
    <w:rsid w:val="00DC4D6B"/>
  </w:style>
  <w:style w:type="character" w:styleId="Uwydatnienie">
    <w:name w:val="Emphasis"/>
    <w:basedOn w:val="Domylnaczcionkaakapitu"/>
    <w:uiPriority w:val="20"/>
    <w:qFormat/>
    <w:rsid w:val="005B5AC0"/>
    <w:rPr>
      <w:i/>
      <w:iCs/>
    </w:rPr>
  </w:style>
  <w:style w:type="character" w:styleId="Nierozpoznanawzmianka">
    <w:name w:val="Unresolved Mention"/>
    <w:basedOn w:val="Domylnaczcionkaakapitu"/>
    <w:uiPriority w:val="99"/>
    <w:semiHidden/>
    <w:unhideWhenUsed/>
    <w:rsid w:val="0075284A"/>
    <w:rPr>
      <w:color w:val="605E5C"/>
      <w:shd w:val="clear" w:color="auto" w:fill="E1DFDD"/>
    </w:rPr>
  </w:style>
  <w:style w:type="paragraph" w:customStyle="1" w:styleId="NIEARTTEKSTtekstnieartykuowanynppodstprawnarozplubpreambua">
    <w:name w:val="NIEART_TEKST – tekst nieartykułowany (np. podst. prawna rozp. lub preambuła)"/>
    <w:basedOn w:val="Normalny"/>
    <w:next w:val="Normalny"/>
    <w:uiPriority w:val="7"/>
    <w:qFormat/>
    <w:rsid w:val="001A645B"/>
    <w:pPr>
      <w:spacing w:before="120" w:after="0" w:line="360" w:lineRule="auto"/>
      <w:ind w:firstLine="510"/>
      <w:jc w:val="both"/>
    </w:pPr>
    <w:rPr>
      <w:rFonts w:eastAsiaTheme="minorEastAsia"/>
      <w:kern w:val="0"/>
      <w:lang w:eastAsia="pl-PL"/>
      <w14:ligatures w14:val="none"/>
    </w:rPr>
  </w:style>
  <w:style w:type="table" w:styleId="Tabela-Siatka">
    <w:name w:val="Table Grid"/>
    <w:basedOn w:val="Standardowy"/>
    <w:uiPriority w:val="59"/>
    <w:rsid w:val="001A645B"/>
    <w:pPr>
      <w:spacing w:after="0" w:line="240" w:lineRule="auto"/>
    </w:pPr>
    <w:rPr>
      <w:kern w:val="0"/>
      <w14:ligatures w14:val="none"/>
    </w:rPr>
    <w:tblPr>
      <w:tblInd w:w="0" w:type="nil"/>
      <w:tblCellMar>
        <w:left w:w="0" w:type="dxa"/>
        <w:right w:w="0" w:type="dxa"/>
      </w:tblCellMar>
    </w:tblPr>
  </w:style>
  <w:style w:type="paragraph" w:styleId="Spistreci3">
    <w:name w:val="toc 3"/>
    <w:basedOn w:val="Normalny"/>
    <w:next w:val="Normalny"/>
    <w:autoRedefine/>
    <w:uiPriority w:val="39"/>
    <w:unhideWhenUsed/>
    <w:rsid w:val="005222D6"/>
    <w:pPr>
      <w:spacing w:after="0"/>
      <w:ind w:left="480"/>
    </w:pPr>
    <w:rPr>
      <w:sz w:val="20"/>
      <w:szCs w:val="20"/>
    </w:rPr>
  </w:style>
  <w:style w:type="paragraph" w:styleId="Spistreci4">
    <w:name w:val="toc 4"/>
    <w:basedOn w:val="Normalny"/>
    <w:next w:val="Normalny"/>
    <w:autoRedefine/>
    <w:uiPriority w:val="39"/>
    <w:semiHidden/>
    <w:unhideWhenUsed/>
    <w:rsid w:val="005222D6"/>
    <w:pPr>
      <w:spacing w:after="0"/>
      <w:ind w:left="720"/>
    </w:pPr>
    <w:rPr>
      <w:sz w:val="20"/>
      <w:szCs w:val="20"/>
    </w:rPr>
  </w:style>
  <w:style w:type="paragraph" w:styleId="Spistreci5">
    <w:name w:val="toc 5"/>
    <w:basedOn w:val="Normalny"/>
    <w:next w:val="Normalny"/>
    <w:autoRedefine/>
    <w:uiPriority w:val="39"/>
    <w:semiHidden/>
    <w:unhideWhenUsed/>
    <w:rsid w:val="005222D6"/>
    <w:pPr>
      <w:spacing w:after="0"/>
      <w:ind w:left="960"/>
    </w:pPr>
    <w:rPr>
      <w:sz w:val="20"/>
      <w:szCs w:val="20"/>
    </w:rPr>
  </w:style>
  <w:style w:type="paragraph" w:styleId="Spistreci6">
    <w:name w:val="toc 6"/>
    <w:basedOn w:val="Normalny"/>
    <w:next w:val="Normalny"/>
    <w:autoRedefine/>
    <w:uiPriority w:val="39"/>
    <w:semiHidden/>
    <w:unhideWhenUsed/>
    <w:rsid w:val="005222D6"/>
    <w:pPr>
      <w:spacing w:after="0"/>
      <w:ind w:left="1200"/>
    </w:pPr>
    <w:rPr>
      <w:sz w:val="20"/>
      <w:szCs w:val="20"/>
    </w:rPr>
  </w:style>
  <w:style w:type="paragraph" w:styleId="Spistreci7">
    <w:name w:val="toc 7"/>
    <w:basedOn w:val="Normalny"/>
    <w:next w:val="Normalny"/>
    <w:autoRedefine/>
    <w:uiPriority w:val="39"/>
    <w:semiHidden/>
    <w:unhideWhenUsed/>
    <w:rsid w:val="005222D6"/>
    <w:pPr>
      <w:spacing w:after="0"/>
      <w:ind w:left="1440"/>
    </w:pPr>
    <w:rPr>
      <w:sz w:val="20"/>
      <w:szCs w:val="20"/>
    </w:rPr>
  </w:style>
  <w:style w:type="paragraph" w:styleId="Spistreci8">
    <w:name w:val="toc 8"/>
    <w:basedOn w:val="Normalny"/>
    <w:next w:val="Normalny"/>
    <w:autoRedefine/>
    <w:uiPriority w:val="39"/>
    <w:semiHidden/>
    <w:unhideWhenUsed/>
    <w:rsid w:val="005222D6"/>
    <w:pPr>
      <w:spacing w:after="0"/>
      <w:ind w:left="1680"/>
    </w:pPr>
    <w:rPr>
      <w:sz w:val="20"/>
      <w:szCs w:val="20"/>
    </w:rPr>
  </w:style>
  <w:style w:type="paragraph" w:styleId="Spistreci9">
    <w:name w:val="toc 9"/>
    <w:basedOn w:val="Normalny"/>
    <w:next w:val="Normalny"/>
    <w:autoRedefine/>
    <w:uiPriority w:val="39"/>
    <w:semiHidden/>
    <w:unhideWhenUsed/>
    <w:rsid w:val="005222D6"/>
    <w:pPr>
      <w:spacing w:after="0"/>
      <w:ind w:left="1920"/>
    </w:pPr>
    <w:rPr>
      <w:sz w:val="20"/>
      <w:szCs w:val="20"/>
    </w:rPr>
  </w:style>
  <w:style w:type="paragraph" w:customStyle="1" w:styleId="Jaknagwek">
    <w:name w:val="Jak nagłówek"/>
    <w:basedOn w:val="Podtytu"/>
    <w:autoRedefine/>
    <w:qFormat/>
    <w:rsid w:val="00CC195E"/>
    <w:rPr>
      <w:b/>
      <w:color w:val="000000" w:themeColor="text1"/>
      <w:sz w:val="56"/>
    </w:rPr>
  </w:style>
  <w:style w:type="paragraph" w:customStyle="1" w:styleId="Podtytu2mniejszy">
    <w:name w:val="Podtytuł 2 mniejszy"/>
    <w:basedOn w:val="Podtytu"/>
    <w:autoRedefine/>
    <w:qFormat/>
    <w:rsid w:val="00CC2697"/>
    <w:rPr>
      <w:b/>
      <w:sz w:val="32"/>
    </w:rPr>
  </w:style>
  <w:style w:type="paragraph" w:customStyle="1" w:styleId="Podtytuwtekcie">
    <w:name w:val="Podtytuł w tekście"/>
    <w:basedOn w:val="Podtytu"/>
    <w:autoRedefine/>
    <w:qFormat/>
    <w:rsid w:val="00445904"/>
    <w:pPr>
      <w:numPr>
        <w:ilvl w:val="0"/>
      </w:numPr>
      <w:spacing w:before="120" w:after="120" w:line="240" w:lineRule="auto"/>
    </w:pPr>
    <w:rPr>
      <w:rFonts w:eastAsiaTheme="minorEastAsia" w:cs="Arial"/>
      <w:color w:val="000000" w:themeColor="text1"/>
      <w:kern w:val="0"/>
      <w:sz w:val="32"/>
      <w:szCs w:val="32"/>
      <w:lang w:val="pl"/>
      <w14:ligatures w14:val="none"/>
    </w:rPr>
  </w:style>
  <w:style w:type="paragraph" w:customStyle="1" w:styleId="Podkreleniewtekcie">
    <w:name w:val="Podkreślenie w tekście"/>
    <w:basedOn w:val="Akapitzlist"/>
    <w:autoRedefine/>
    <w:qFormat/>
    <w:rsid w:val="00B16B34"/>
    <w:rPr>
      <w:b/>
      <w:color w:val="041D5B"/>
    </w:rPr>
  </w:style>
  <w:style w:type="table" w:styleId="Tabelasiatki4akcent3">
    <w:name w:val="Grid Table 4 Accent 3"/>
    <w:basedOn w:val="Standardowy"/>
    <w:uiPriority w:val="49"/>
    <w:pPr>
      <w:spacing w:after="0"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character" w:styleId="UyteHipercze">
    <w:name w:val="FollowedHyperlink"/>
    <w:basedOn w:val="Domylnaczcionkaakapitu"/>
    <w:uiPriority w:val="99"/>
    <w:semiHidden/>
    <w:unhideWhenUsed/>
    <w:rsid w:val="008E3C39"/>
    <w:rPr>
      <w:color w:val="96607D" w:themeColor="followedHyperlink"/>
      <w:u w:val="single"/>
    </w:rPr>
  </w:style>
  <w:style w:type="paragraph" w:customStyle="1" w:styleId="pf0">
    <w:name w:val="pf0"/>
    <w:basedOn w:val="Normalny"/>
    <w:rsid w:val="00CA5C1E"/>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cf01">
    <w:name w:val="cf01"/>
    <w:basedOn w:val="Domylnaczcionkaakapitu"/>
    <w:rsid w:val="00CA5C1E"/>
    <w:rPr>
      <w:rFonts w:ascii="Segoe UI" w:hAnsi="Segoe UI" w:cs="Segoe UI" w:hint="default"/>
      <w:sz w:val="18"/>
      <w:szCs w:val="18"/>
    </w:rPr>
  </w:style>
  <w:style w:type="paragraph" w:styleId="Bezodstpw">
    <w:name w:val="No Spacing"/>
    <w:link w:val="BezodstpwZnak"/>
    <w:uiPriority w:val="1"/>
    <w:qFormat/>
    <w:rsid w:val="00FA0843"/>
    <w:pPr>
      <w:spacing w:after="0" w:line="240" w:lineRule="auto"/>
    </w:pPr>
    <w:rPr>
      <w:rFonts w:eastAsiaTheme="minorEastAsia"/>
      <w:kern w:val="0"/>
      <w:sz w:val="22"/>
      <w:szCs w:val="22"/>
      <w:lang w:val="en-US" w:eastAsia="zh-CN"/>
      <w14:ligatures w14:val="none"/>
    </w:rPr>
  </w:style>
  <w:style w:type="character" w:customStyle="1" w:styleId="BezodstpwZnak">
    <w:name w:val="Bez odstępów Znak"/>
    <w:basedOn w:val="Domylnaczcionkaakapitu"/>
    <w:link w:val="Bezodstpw"/>
    <w:uiPriority w:val="1"/>
    <w:rsid w:val="00FA0843"/>
    <w:rPr>
      <w:rFonts w:eastAsiaTheme="minorEastAsia"/>
      <w:kern w:val="0"/>
      <w:sz w:val="22"/>
      <w:szCs w:val="22"/>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08568">
      <w:bodyDiv w:val="1"/>
      <w:marLeft w:val="0"/>
      <w:marRight w:val="0"/>
      <w:marTop w:val="0"/>
      <w:marBottom w:val="0"/>
      <w:divBdr>
        <w:top w:val="none" w:sz="0" w:space="0" w:color="auto"/>
        <w:left w:val="none" w:sz="0" w:space="0" w:color="auto"/>
        <w:bottom w:val="none" w:sz="0" w:space="0" w:color="auto"/>
        <w:right w:val="none" w:sz="0" w:space="0" w:color="auto"/>
      </w:divBdr>
    </w:div>
    <w:div w:id="22637655">
      <w:bodyDiv w:val="1"/>
      <w:marLeft w:val="0"/>
      <w:marRight w:val="0"/>
      <w:marTop w:val="0"/>
      <w:marBottom w:val="0"/>
      <w:divBdr>
        <w:top w:val="none" w:sz="0" w:space="0" w:color="auto"/>
        <w:left w:val="none" w:sz="0" w:space="0" w:color="auto"/>
        <w:bottom w:val="none" w:sz="0" w:space="0" w:color="auto"/>
        <w:right w:val="none" w:sz="0" w:space="0" w:color="auto"/>
      </w:divBdr>
    </w:div>
    <w:div w:id="26099984">
      <w:bodyDiv w:val="1"/>
      <w:marLeft w:val="0"/>
      <w:marRight w:val="0"/>
      <w:marTop w:val="0"/>
      <w:marBottom w:val="0"/>
      <w:divBdr>
        <w:top w:val="none" w:sz="0" w:space="0" w:color="auto"/>
        <w:left w:val="none" w:sz="0" w:space="0" w:color="auto"/>
        <w:bottom w:val="none" w:sz="0" w:space="0" w:color="auto"/>
        <w:right w:val="none" w:sz="0" w:space="0" w:color="auto"/>
      </w:divBdr>
    </w:div>
    <w:div w:id="29500855">
      <w:bodyDiv w:val="1"/>
      <w:marLeft w:val="0"/>
      <w:marRight w:val="0"/>
      <w:marTop w:val="0"/>
      <w:marBottom w:val="0"/>
      <w:divBdr>
        <w:top w:val="none" w:sz="0" w:space="0" w:color="auto"/>
        <w:left w:val="none" w:sz="0" w:space="0" w:color="auto"/>
        <w:bottom w:val="none" w:sz="0" w:space="0" w:color="auto"/>
        <w:right w:val="none" w:sz="0" w:space="0" w:color="auto"/>
      </w:divBdr>
    </w:div>
    <w:div w:id="37823375">
      <w:bodyDiv w:val="1"/>
      <w:marLeft w:val="0"/>
      <w:marRight w:val="0"/>
      <w:marTop w:val="0"/>
      <w:marBottom w:val="0"/>
      <w:divBdr>
        <w:top w:val="none" w:sz="0" w:space="0" w:color="auto"/>
        <w:left w:val="none" w:sz="0" w:space="0" w:color="auto"/>
        <w:bottom w:val="none" w:sz="0" w:space="0" w:color="auto"/>
        <w:right w:val="none" w:sz="0" w:space="0" w:color="auto"/>
      </w:divBdr>
    </w:div>
    <w:div w:id="38089490">
      <w:bodyDiv w:val="1"/>
      <w:marLeft w:val="0"/>
      <w:marRight w:val="0"/>
      <w:marTop w:val="0"/>
      <w:marBottom w:val="0"/>
      <w:divBdr>
        <w:top w:val="none" w:sz="0" w:space="0" w:color="auto"/>
        <w:left w:val="none" w:sz="0" w:space="0" w:color="auto"/>
        <w:bottom w:val="none" w:sz="0" w:space="0" w:color="auto"/>
        <w:right w:val="none" w:sz="0" w:space="0" w:color="auto"/>
      </w:divBdr>
    </w:div>
    <w:div w:id="39132161">
      <w:bodyDiv w:val="1"/>
      <w:marLeft w:val="0"/>
      <w:marRight w:val="0"/>
      <w:marTop w:val="0"/>
      <w:marBottom w:val="0"/>
      <w:divBdr>
        <w:top w:val="none" w:sz="0" w:space="0" w:color="auto"/>
        <w:left w:val="none" w:sz="0" w:space="0" w:color="auto"/>
        <w:bottom w:val="none" w:sz="0" w:space="0" w:color="auto"/>
        <w:right w:val="none" w:sz="0" w:space="0" w:color="auto"/>
      </w:divBdr>
    </w:div>
    <w:div w:id="43796351">
      <w:bodyDiv w:val="1"/>
      <w:marLeft w:val="0"/>
      <w:marRight w:val="0"/>
      <w:marTop w:val="0"/>
      <w:marBottom w:val="0"/>
      <w:divBdr>
        <w:top w:val="none" w:sz="0" w:space="0" w:color="auto"/>
        <w:left w:val="none" w:sz="0" w:space="0" w:color="auto"/>
        <w:bottom w:val="none" w:sz="0" w:space="0" w:color="auto"/>
        <w:right w:val="none" w:sz="0" w:space="0" w:color="auto"/>
      </w:divBdr>
    </w:div>
    <w:div w:id="46883214">
      <w:bodyDiv w:val="1"/>
      <w:marLeft w:val="0"/>
      <w:marRight w:val="0"/>
      <w:marTop w:val="0"/>
      <w:marBottom w:val="0"/>
      <w:divBdr>
        <w:top w:val="none" w:sz="0" w:space="0" w:color="auto"/>
        <w:left w:val="none" w:sz="0" w:space="0" w:color="auto"/>
        <w:bottom w:val="none" w:sz="0" w:space="0" w:color="auto"/>
        <w:right w:val="none" w:sz="0" w:space="0" w:color="auto"/>
      </w:divBdr>
    </w:div>
    <w:div w:id="48261766">
      <w:bodyDiv w:val="1"/>
      <w:marLeft w:val="0"/>
      <w:marRight w:val="0"/>
      <w:marTop w:val="0"/>
      <w:marBottom w:val="0"/>
      <w:divBdr>
        <w:top w:val="none" w:sz="0" w:space="0" w:color="auto"/>
        <w:left w:val="none" w:sz="0" w:space="0" w:color="auto"/>
        <w:bottom w:val="none" w:sz="0" w:space="0" w:color="auto"/>
        <w:right w:val="none" w:sz="0" w:space="0" w:color="auto"/>
      </w:divBdr>
    </w:div>
    <w:div w:id="48892522">
      <w:bodyDiv w:val="1"/>
      <w:marLeft w:val="0"/>
      <w:marRight w:val="0"/>
      <w:marTop w:val="0"/>
      <w:marBottom w:val="0"/>
      <w:divBdr>
        <w:top w:val="none" w:sz="0" w:space="0" w:color="auto"/>
        <w:left w:val="none" w:sz="0" w:space="0" w:color="auto"/>
        <w:bottom w:val="none" w:sz="0" w:space="0" w:color="auto"/>
        <w:right w:val="none" w:sz="0" w:space="0" w:color="auto"/>
      </w:divBdr>
    </w:div>
    <w:div w:id="89082679">
      <w:bodyDiv w:val="1"/>
      <w:marLeft w:val="0"/>
      <w:marRight w:val="0"/>
      <w:marTop w:val="0"/>
      <w:marBottom w:val="0"/>
      <w:divBdr>
        <w:top w:val="none" w:sz="0" w:space="0" w:color="auto"/>
        <w:left w:val="none" w:sz="0" w:space="0" w:color="auto"/>
        <w:bottom w:val="none" w:sz="0" w:space="0" w:color="auto"/>
        <w:right w:val="none" w:sz="0" w:space="0" w:color="auto"/>
      </w:divBdr>
    </w:div>
    <w:div w:id="102964364">
      <w:bodyDiv w:val="1"/>
      <w:marLeft w:val="0"/>
      <w:marRight w:val="0"/>
      <w:marTop w:val="0"/>
      <w:marBottom w:val="0"/>
      <w:divBdr>
        <w:top w:val="none" w:sz="0" w:space="0" w:color="auto"/>
        <w:left w:val="none" w:sz="0" w:space="0" w:color="auto"/>
        <w:bottom w:val="none" w:sz="0" w:space="0" w:color="auto"/>
        <w:right w:val="none" w:sz="0" w:space="0" w:color="auto"/>
      </w:divBdr>
    </w:div>
    <w:div w:id="107479126">
      <w:bodyDiv w:val="1"/>
      <w:marLeft w:val="0"/>
      <w:marRight w:val="0"/>
      <w:marTop w:val="0"/>
      <w:marBottom w:val="0"/>
      <w:divBdr>
        <w:top w:val="none" w:sz="0" w:space="0" w:color="auto"/>
        <w:left w:val="none" w:sz="0" w:space="0" w:color="auto"/>
        <w:bottom w:val="none" w:sz="0" w:space="0" w:color="auto"/>
        <w:right w:val="none" w:sz="0" w:space="0" w:color="auto"/>
      </w:divBdr>
    </w:div>
    <w:div w:id="113907142">
      <w:bodyDiv w:val="1"/>
      <w:marLeft w:val="0"/>
      <w:marRight w:val="0"/>
      <w:marTop w:val="0"/>
      <w:marBottom w:val="0"/>
      <w:divBdr>
        <w:top w:val="none" w:sz="0" w:space="0" w:color="auto"/>
        <w:left w:val="none" w:sz="0" w:space="0" w:color="auto"/>
        <w:bottom w:val="none" w:sz="0" w:space="0" w:color="auto"/>
        <w:right w:val="none" w:sz="0" w:space="0" w:color="auto"/>
      </w:divBdr>
    </w:div>
    <w:div w:id="115103217">
      <w:bodyDiv w:val="1"/>
      <w:marLeft w:val="0"/>
      <w:marRight w:val="0"/>
      <w:marTop w:val="0"/>
      <w:marBottom w:val="0"/>
      <w:divBdr>
        <w:top w:val="none" w:sz="0" w:space="0" w:color="auto"/>
        <w:left w:val="none" w:sz="0" w:space="0" w:color="auto"/>
        <w:bottom w:val="none" w:sz="0" w:space="0" w:color="auto"/>
        <w:right w:val="none" w:sz="0" w:space="0" w:color="auto"/>
      </w:divBdr>
    </w:div>
    <w:div w:id="115291999">
      <w:bodyDiv w:val="1"/>
      <w:marLeft w:val="0"/>
      <w:marRight w:val="0"/>
      <w:marTop w:val="0"/>
      <w:marBottom w:val="0"/>
      <w:divBdr>
        <w:top w:val="none" w:sz="0" w:space="0" w:color="auto"/>
        <w:left w:val="none" w:sz="0" w:space="0" w:color="auto"/>
        <w:bottom w:val="none" w:sz="0" w:space="0" w:color="auto"/>
        <w:right w:val="none" w:sz="0" w:space="0" w:color="auto"/>
      </w:divBdr>
    </w:div>
    <w:div w:id="118031871">
      <w:bodyDiv w:val="1"/>
      <w:marLeft w:val="0"/>
      <w:marRight w:val="0"/>
      <w:marTop w:val="0"/>
      <w:marBottom w:val="0"/>
      <w:divBdr>
        <w:top w:val="none" w:sz="0" w:space="0" w:color="auto"/>
        <w:left w:val="none" w:sz="0" w:space="0" w:color="auto"/>
        <w:bottom w:val="none" w:sz="0" w:space="0" w:color="auto"/>
        <w:right w:val="none" w:sz="0" w:space="0" w:color="auto"/>
      </w:divBdr>
    </w:div>
    <w:div w:id="164328593">
      <w:bodyDiv w:val="1"/>
      <w:marLeft w:val="0"/>
      <w:marRight w:val="0"/>
      <w:marTop w:val="0"/>
      <w:marBottom w:val="0"/>
      <w:divBdr>
        <w:top w:val="none" w:sz="0" w:space="0" w:color="auto"/>
        <w:left w:val="none" w:sz="0" w:space="0" w:color="auto"/>
        <w:bottom w:val="none" w:sz="0" w:space="0" w:color="auto"/>
        <w:right w:val="none" w:sz="0" w:space="0" w:color="auto"/>
      </w:divBdr>
    </w:div>
    <w:div w:id="175971365">
      <w:bodyDiv w:val="1"/>
      <w:marLeft w:val="0"/>
      <w:marRight w:val="0"/>
      <w:marTop w:val="0"/>
      <w:marBottom w:val="0"/>
      <w:divBdr>
        <w:top w:val="none" w:sz="0" w:space="0" w:color="auto"/>
        <w:left w:val="none" w:sz="0" w:space="0" w:color="auto"/>
        <w:bottom w:val="none" w:sz="0" w:space="0" w:color="auto"/>
        <w:right w:val="none" w:sz="0" w:space="0" w:color="auto"/>
      </w:divBdr>
    </w:div>
    <w:div w:id="199443394">
      <w:bodyDiv w:val="1"/>
      <w:marLeft w:val="0"/>
      <w:marRight w:val="0"/>
      <w:marTop w:val="0"/>
      <w:marBottom w:val="0"/>
      <w:divBdr>
        <w:top w:val="none" w:sz="0" w:space="0" w:color="auto"/>
        <w:left w:val="none" w:sz="0" w:space="0" w:color="auto"/>
        <w:bottom w:val="none" w:sz="0" w:space="0" w:color="auto"/>
        <w:right w:val="none" w:sz="0" w:space="0" w:color="auto"/>
      </w:divBdr>
    </w:div>
    <w:div w:id="206529544">
      <w:bodyDiv w:val="1"/>
      <w:marLeft w:val="0"/>
      <w:marRight w:val="0"/>
      <w:marTop w:val="0"/>
      <w:marBottom w:val="0"/>
      <w:divBdr>
        <w:top w:val="none" w:sz="0" w:space="0" w:color="auto"/>
        <w:left w:val="none" w:sz="0" w:space="0" w:color="auto"/>
        <w:bottom w:val="none" w:sz="0" w:space="0" w:color="auto"/>
        <w:right w:val="none" w:sz="0" w:space="0" w:color="auto"/>
      </w:divBdr>
    </w:div>
    <w:div w:id="215968956">
      <w:bodyDiv w:val="1"/>
      <w:marLeft w:val="0"/>
      <w:marRight w:val="0"/>
      <w:marTop w:val="0"/>
      <w:marBottom w:val="0"/>
      <w:divBdr>
        <w:top w:val="none" w:sz="0" w:space="0" w:color="auto"/>
        <w:left w:val="none" w:sz="0" w:space="0" w:color="auto"/>
        <w:bottom w:val="none" w:sz="0" w:space="0" w:color="auto"/>
        <w:right w:val="none" w:sz="0" w:space="0" w:color="auto"/>
      </w:divBdr>
    </w:div>
    <w:div w:id="217712253">
      <w:bodyDiv w:val="1"/>
      <w:marLeft w:val="0"/>
      <w:marRight w:val="0"/>
      <w:marTop w:val="0"/>
      <w:marBottom w:val="0"/>
      <w:divBdr>
        <w:top w:val="none" w:sz="0" w:space="0" w:color="auto"/>
        <w:left w:val="none" w:sz="0" w:space="0" w:color="auto"/>
        <w:bottom w:val="none" w:sz="0" w:space="0" w:color="auto"/>
        <w:right w:val="none" w:sz="0" w:space="0" w:color="auto"/>
      </w:divBdr>
      <w:divsChild>
        <w:div w:id="761267457">
          <w:marLeft w:val="0"/>
          <w:marRight w:val="0"/>
          <w:marTop w:val="0"/>
          <w:marBottom w:val="0"/>
          <w:divBdr>
            <w:top w:val="none" w:sz="0" w:space="0" w:color="auto"/>
            <w:left w:val="none" w:sz="0" w:space="0" w:color="auto"/>
            <w:bottom w:val="none" w:sz="0" w:space="0" w:color="auto"/>
            <w:right w:val="none" w:sz="0" w:space="0" w:color="auto"/>
          </w:divBdr>
          <w:divsChild>
            <w:div w:id="996617681">
              <w:marLeft w:val="0"/>
              <w:marRight w:val="0"/>
              <w:marTop w:val="0"/>
              <w:marBottom w:val="0"/>
              <w:divBdr>
                <w:top w:val="none" w:sz="0" w:space="0" w:color="auto"/>
                <w:left w:val="none" w:sz="0" w:space="0" w:color="auto"/>
                <w:bottom w:val="none" w:sz="0" w:space="0" w:color="auto"/>
                <w:right w:val="none" w:sz="0" w:space="0" w:color="auto"/>
              </w:divBdr>
              <w:divsChild>
                <w:div w:id="1167130759">
                  <w:marLeft w:val="0"/>
                  <w:marRight w:val="0"/>
                  <w:marTop w:val="0"/>
                  <w:marBottom w:val="0"/>
                  <w:divBdr>
                    <w:top w:val="none" w:sz="0" w:space="0" w:color="auto"/>
                    <w:left w:val="none" w:sz="0" w:space="0" w:color="auto"/>
                    <w:bottom w:val="none" w:sz="0" w:space="0" w:color="auto"/>
                    <w:right w:val="none" w:sz="0" w:space="0" w:color="auto"/>
                  </w:divBdr>
                  <w:divsChild>
                    <w:div w:id="1224440952">
                      <w:marLeft w:val="0"/>
                      <w:marRight w:val="0"/>
                      <w:marTop w:val="0"/>
                      <w:marBottom w:val="0"/>
                      <w:divBdr>
                        <w:top w:val="none" w:sz="0" w:space="0" w:color="auto"/>
                        <w:left w:val="none" w:sz="0" w:space="0" w:color="auto"/>
                        <w:bottom w:val="none" w:sz="0" w:space="0" w:color="auto"/>
                        <w:right w:val="none" w:sz="0" w:space="0" w:color="auto"/>
                      </w:divBdr>
                      <w:divsChild>
                        <w:div w:id="2125882524">
                          <w:marLeft w:val="0"/>
                          <w:marRight w:val="0"/>
                          <w:marTop w:val="0"/>
                          <w:marBottom w:val="0"/>
                          <w:divBdr>
                            <w:top w:val="none" w:sz="0" w:space="0" w:color="auto"/>
                            <w:left w:val="none" w:sz="0" w:space="0" w:color="auto"/>
                            <w:bottom w:val="none" w:sz="0" w:space="0" w:color="auto"/>
                            <w:right w:val="none" w:sz="0" w:space="0" w:color="auto"/>
                          </w:divBdr>
                          <w:divsChild>
                            <w:div w:id="11118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446244">
      <w:bodyDiv w:val="1"/>
      <w:marLeft w:val="0"/>
      <w:marRight w:val="0"/>
      <w:marTop w:val="0"/>
      <w:marBottom w:val="0"/>
      <w:divBdr>
        <w:top w:val="none" w:sz="0" w:space="0" w:color="auto"/>
        <w:left w:val="none" w:sz="0" w:space="0" w:color="auto"/>
        <w:bottom w:val="none" w:sz="0" w:space="0" w:color="auto"/>
        <w:right w:val="none" w:sz="0" w:space="0" w:color="auto"/>
      </w:divBdr>
    </w:div>
    <w:div w:id="232784253">
      <w:bodyDiv w:val="1"/>
      <w:marLeft w:val="0"/>
      <w:marRight w:val="0"/>
      <w:marTop w:val="0"/>
      <w:marBottom w:val="0"/>
      <w:divBdr>
        <w:top w:val="none" w:sz="0" w:space="0" w:color="auto"/>
        <w:left w:val="none" w:sz="0" w:space="0" w:color="auto"/>
        <w:bottom w:val="none" w:sz="0" w:space="0" w:color="auto"/>
        <w:right w:val="none" w:sz="0" w:space="0" w:color="auto"/>
      </w:divBdr>
    </w:div>
    <w:div w:id="247933237">
      <w:bodyDiv w:val="1"/>
      <w:marLeft w:val="0"/>
      <w:marRight w:val="0"/>
      <w:marTop w:val="0"/>
      <w:marBottom w:val="0"/>
      <w:divBdr>
        <w:top w:val="none" w:sz="0" w:space="0" w:color="auto"/>
        <w:left w:val="none" w:sz="0" w:space="0" w:color="auto"/>
        <w:bottom w:val="none" w:sz="0" w:space="0" w:color="auto"/>
        <w:right w:val="none" w:sz="0" w:space="0" w:color="auto"/>
      </w:divBdr>
    </w:div>
    <w:div w:id="253829514">
      <w:bodyDiv w:val="1"/>
      <w:marLeft w:val="0"/>
      <w:marRight w:val="0"/>
      <w:marTop w:val="0"/>
      <w:marBottom w:val="0"/>
      <w:divBdr>
        <w:top w:val="none" w:sz="0" w:space="0" w:color="auto"/>
        <w:left w:val="none" w:sz="0" w:space="0" w:color="auto"/>
        <w:bottom w:val="none" w:sz="0" w:space="0" w:color="auto"/>
        <w:right w:val="none" w:sz="0" w:space="0" w:color="auto"/>
      </w:divBdr>
    </w:div>
    <w:div w:id="260647674">
      <w:bodyDiv w:val="1"/>
      <w:marLeft w:val="0"/>
      <w:marRight w:val="0"/>
      <w:marTop w:val="0"/>
      <w:marBottom w:val="0"/>
      <w:divBdr>
        <w:top w:val="none" w:sz="0" w:space="0" w:color="auto"/>
        <w:left w:val="none" w:sz="0" w:space="0" w:color="auto"/>
        <w:bottom w:val="none" w:sz="0" w:space="0" w:color="auto"/>
        <w:right w:val="none" w:sz="0" w:space="0" w:color="auto"/>
      </w:divBdr>
    </w:div>
    <w:div w:id="263344747">
      <w:bodyDiv w:val="1"/>
      <w:marLeft w:val="0"/>
      <w:marRight w:val="0"/>
      <w:marTop w:val="0"/>
      <w:marBottom w:val="0"/>
      <w:divBdr>
        <w:top w:val="none" w:sz="0" w:space="0" w:color="auto"/>
        <w:left w:val="none" w:sz="0" w:space="0" w:color="auto"/>
        <w:bottom w:val="none" w:sz="0" w:space="0" w:color="auto"/>
        <w:right w:val="none" w:sz="0" w:space="0" w:color="auto"/>
      </w:divBdr>
    </w:div>
    <w:div w:id="264263995">
      <w:bodyDiv w:val="1"/>
      <w:marLeft w:val="0"/>
      <w:marRight w:val="0"/>
      <w:marTop w:val="0"/>
      <w:marBottom w:val="0"/>
      <w:divBdr>
        <w:top w:val="none" w:sz="0" w:space="0" w:color="auto"/>
        <w:left w:val="none" w:sz="0" w:space="0" w:color="auto"/>
        <w:bottom w:val="none" w:sz="0" w:space="0" w:color="auto"/>
        <w:right w:val="none" w:sz="0" w:space="0" w:color="auto"/>
      </w:divBdr>
    </w:div>
    <w:div w:id="269702234">
      <w:bodyDiv w:val="1"/>
      <w:marLeft w:val="0"/>
      <w:marRight w:val="0"/>
      <w:marTop w:val="0"/>
      <w:marBottom w:val="0"/>
      <w:divBdr>
        <w:top w:val="none" w:sz="0" w:space="0" w:color="auto"/>
        <w:left w:val="none" w:sz="0" w:space="0" w:color="auto"/>
        <w:bottom w:val="none" w:sz="0" w:space="0" w:color="auto"/>
        <w:right w:val="none" w:sz="0" w:space="0" w:color="auto"/>
      </w:divBdr>
    </w:div>
    <w:div w:id="274754029">
      <w:bodyDiv w:val="1"/>
      <w:marLeft w:val="0"/>
      <w:marRight w:val="0"/>
      <w:marTop w:val="0"/>
      <w:marBottom w:val="0"/>
      <w:divBdr>
        <w:top w:val="none" w:sz="0" w:space="0" w:color="auto"/>
        <w:left w:val="none" w:sz="0" w:space="0" w:color="auto"/>
        <w:bottom w:val="none" w:sz="0" w:space="0" w:color="auto"/>
        <w:right w:val="none" w:sz="0" w:space="0" w:color="auto"/>
      </w:divBdr>
    </w:div>
    <w:div w:id="278147791">
      <w:bodyDiv w:val="1"/>
      <w:marLeft w:val="0"/>
      <w:marRight w:val="0"/>
      <w:marTop w:val="0"/>
      <w:marBottom w:val="0"/>
      <w:divBdr>
        <w:top w:val="none" w:sz="0" w:space="0" w:color="auto"/>
        <w:left w:val="none" w:sz="0" w:space="0" w:color="auto"/>
        <w:bottom w:val="none" w:sz="0" w:space="0" w:color="auto"/>
        <w:right w:val="none" w:sz="0" w:space="0" w:color="auto"/>
      </w:divBdr>
    </w:div>
    <w:div w:id="285162835">
      <w:bodyDiv w:val="1"/>
      <w:marLeft w:val="0"/>
      <w:marRight w:val="0"/>
      <w:marTop w:val="0"/>
      <w:marBottom w:val="0"/>
      <w:divBdr>
        <w:top w:val="none" w:sz="0" w:space="0" w:color="auto"/>
        <w:left w:val="none" w:sz="0" w:space="0" w:color="auto"/>
        <w:bottom w:val="none" w:sz="0" w:space="0" w:color="auto"/>
        <w:right w:val="none" w:sz="0" w:space="0" w:color="auto"/>
      </w:divBdr>
    </w:div>
    <w:div w:id="314993678">
      <w:bodyDiv w:val="1"/>
      <w:marLeft w:val="0"/>
      <w:marRight w:val="0"/>
      <w:marTop w:val="0"/>
      <w:marBottom w:val="0"/>
      <w:divBdr>
        <w:top w:val="none" w:sz="0" w:space="0" w:color="auto"/>
        <w:left w:val="none" w:sz="0" w:space="0" w:color="auto"/>
        <w:bottom w:val="none" w:sz="0" w:space="0" w:color="auto"/>
        <w:right w:val="none" w:sz="0" w:space="0" w:color="auto"/>
      </w:divBdr>
    </w:div>
    <w:div w:id="316568087">
      <w:bodyDiv w:val="1"/>
      <w:marLeft w:val="0"/>
      <w:marRight w:val="0"/>
      <w:marTop w:val="0"/>
      <w:marBottom w:val="0"/>
      <w:divBdr>
        <w:top w:val="none" w:sz="0" w:space="0" w:color="auto"/>
        <w:left w:val="none" w:sz="0" w:space="0" w:color="auto"/>
        <w:bottom w:val="none" w:sz="0" w:space="0" w:color="auto"/>
        <w:right w:val="none" w:sz="0" w:space="0" w:color="auto"/>
      </w:divBdr>
    </w:div>
    <w:div w:id="324363289">
      <w:bodyDiv w:val="1"/>
      <w:marLeft w:val="0"/>
      <w:marRight w:val="0"/>
      <w:marTop w:val="0"/>
      <w:marBottom w:val="0"/>
      <w:divBdr>
        <w:top w:val="none" w:sz="0" w:space="0" w:color="auto"/>
        <w:left w:val="none" w:sz="0" w:space="0" w:color="auto"/>
        <w:bottom w:val="none" w:sz="0" w:space="0" w:color="auto"/>
        <w:right w:val="none" w:sz="0" w:space="0" w:color="auto"/>
      </w:divBdr>
    </w:div>
    <w:div w:id="327363041">
      <w:bodyDiv w:val="1"/>
      <w:marLeft w:val="0"/>
      <w:marRight w:val="0"/>
      <w:marTop w:val="0"/>
      <w:marBottom w:val="0"/>
      <w:divBdr>
        <w:top w:val="none" w:sz="0" w:space="0" w:color="auto"/>
        <w:left w:val="none" w:sz="0" w:space="0" w:color="auto"/>
        <w:bottom w:val="none" w:sz="0" w:space="0" w:color="auto"/>
        <w:right w:val="none" w:sz="0" w:space="0" w:color="auto"/>
      </w:divBdr>
    </w:div>
    <w:div w:id="334038905">
      <w:bodyDiv w:val="1"/>
      <w:marLeft w:val="0"/>
      <w:marRight w:val="0"/>
      <w:marTop w:val="0"/>
      <w:marBottom w:val="0"/>
      <w:divBdr>
        <w:top w:val="none" w:sz="0" w:space="0" w:color="auto"/>
        <w:left w:val="none" w:sz="0" w:space="0" w:color="auto"/>
        <w:bottom w:val="none" w:sz="0" w:space="0" w:color="auto"/>
        <w:right w:val="none" w:sz="0" w:space="0" w:color="auto"/>
      </w:divBdr>
    </w:div>
    <w:div w:id="335576271">
      <w:bodyDiv w:val="1"/>
      <w:marLeft w:val="0"/>
      <w:marRight w:val="0"/>
      <w:marTop w:val="0"/>
      <w:marBottom w:val="0"/>
      <w:divBdr>
        <w:top w:val="none" w:sz="0" w:space="0" w:color="auto"/>
        <w:left w:val="none" w:sz="0" w:space="0" w:color="auto"/>
        <w:bottom w:val="none" w:sz="0" w:space="0" w:color="auto"/>
        <w:right w:val="none" w:sz="0" w:space="0" w:color="auto"/>
      </w:divBdr>
    </w:div>
    <w:div w:id="337929806">
      <w:bodyDiv w:val="1"/>
      <w:marLeft w:val="0"/>
      <w:marRight w:val="0"/>
      <w:marTop w:val="0"/>
      <w:marBottom w:val="0"/>
      <w:divBdr>
        <w:top w:val="none" w:sz="0" w:space="0" w:color="auto"/>
        <w:left w:val="none" w:sz="0" w:space="0" w:color="auto"/>
        <w:bottom w:val="none" w:sz="0" w:space="0" w:color="auto"/>
        <w:right w:val="none" w:sz="0" w:space="0" w:color="auto"/>
      </w:divBdr>
    </w:div>
    <w:div w:id="344283121">
      <w:bodyDiv w:val="1"/>
      <w:marLeft w:val="0"/>
      <w:marRight w:val="0"/>
      <w:marTop w:val="0"/>
      <w:marBottom w:val="0"/>
      <w:divBdr>
        <w:top w:val="none" w:sz="0" w:space="0" w:color="auto"/>
        <w:left w:val="none" w:sz="0" w:space="0" w:color="auto"/>
        <w:bottom w:val="none" w:sz="0" w:space="0" w:color="auto"/>
        <w:right w:val="none" w:sz="0" w:space="0" w:color="auto"/>
      </w:divBdr>
    </w:div>
    <w:div w:id="347291229">
      <w:bodyDiv w:val="1"/>
      <w:marLeft w:val="0"/>
      <w:marRight w:val="0"/>
      <w:marTop w:val="0"/>
      <w:marBottom w:val="0"/>
      <w:divBdr>
        <w:top w:val="none" w:sz="0" w:space="0" w:color="auto"/>
        <w:left w:val="none" w:sz="0" w:space="0" w:color="auto"/>
        <w:bottom w:val="none" w:sz="0" w:space="0" w:color="auto"/>
        <w:right w:val="none" w:sz="0" w:space="0" w:color="auto"/>
      </w:divBdr>
    </w:div>
    <w:div w:id="358287724">
      <w:bodyDiv w:val="1"/>
      <w:marLeft w:val="0"/>
      <w:marRight w:val="0"/>
      <w:marTop w:val="0"/>
      <w:marBottom w:val="0"/>
      <w:divBdr>
        <w:top w:val="none" w:sz="0" w:space="0" w:color="auto"/>
        <w:left w:val="none" w:sz="0" w:space="0" w:color="auto"/>
        <w:bottom w:val="none" w:sz="0" w:space="0" w:color="auto"/>
        <w:right w:val="none" w:sz="0" w:space="0" w:color="auto"/>
      </w:divBdr>
    </w:div>
    <w:div w:id="358744843">
      <w:bodyDiv w:val="1"/>
      <w:marLeft w:val="0"/>
      <w:marRight w:val="0"/>
      <w:marTop w:val="0"/>
      <w:marBottom w:val="0"/>
      <w:divBdr>
        <w:top w:val="none" w:sz="0" w:space="0" w:color="auto"/>
        <w:left w:val="none" w:sz="0" w:space="0" w:color="auto"/>
        <w:bottom w:val="none" w:sz="0" w:space="0" w:color="auto"/>
        <w:right w:val="none" w:sz="0" w:space="0" w:color="auto"/>
      </w:divBdr>
    </w:div>
    <w:div w:id="364986606">
      <w:bodyDiv w:val="1"/>
      <w:marLeft w:val="0"/>
      <w:marRight w:val="0"/>
      <w:marTop w:val="0"/>
      <w:marBottom w:val="0"/>
      <w:divBdr>
        <w:top w:val="none" w:sz="0" w:space="0" w:color="auto"/>
        <w:left w:val="none" w:sz="0" w:space="0" w:color="auto"/>
        <w:bottom w:val="none" w:sz="0" w:space="0" w:color="auto"/>
        <w:right w:val="none" w:sz="0" w:space="0" w:color="auto"/>
      </w:divBdr>
    </w:div>
    <w:div w:id="370613460">
      <w:bodyDiv w:val="1"/>
      <w:marLeft w:val="0"/>
      <w:marRight w:val="0"/>
      <w:marTop w:val="0"/>
      <w:marBottom w:val="0"/>
      <w:divBdr>
        <w:top w:val="none" w:sz="0" w:space="0" w:color="auto"/>
        <w:left w:val="none" w:sz="0" w:space="0" w:color="auto"/>
        <w:bottom w:val="none" w:sz="0" w:space="0" w:color="auto"/>
        <w:right w:val="none" w:sz="0" w:space="0" w:color="auto"/>
      </w:divBdr>
    </w:div>
    <w:div w:id="380595503">
      <w:bodyDiv w:val="1"/>
      <w:marLeft w:val="0"/>
      <w:marRight w:val="0"/>
      <w:marTop w:val="0"/>
      <w:marBottom w:val="0"/>
      <w:divBdr>
        <w:top w:val="none" w:sz="0" w:space="0" w:color="auto"/>
        <w:left w:val="none" w:sz="0" w:space="0" w:color="auto"/>
        <w:bottom w:val="none" w:sz="0" w:space="0" w:color="auto"/>
        <w:right w:val="none" w:sz="0" w:space="0" w:color="auto"/>
      </w:divBdr>
    </w:div>
    <w:div w:id="382296873">
      <w:bodyDiv w:val="1"/>
      <w:marLeft w:val="0"/>
      <w:marRight w:val="0"/>
      <w:marTop w:val="0"/>
      <w:marBottom w:val="0"/>
      <w:divBdr>
        <w:top w:val="none" w:sz="0" w:space="0" w:color="auto"/>
        <w:left w:val="none" w:sz="0" w:space="0" w:color="auto"/>
        <w:bottom w:val="none" w:sz="0" w:space="0" w:color="auto"/>
        <w:right w:val="none" w:sz="0" w:space="0" w:color="auto"/>
      </w:divBdr>
      <w:divsChild>
        <w:div w:id="432552568">
          <w:blockQuote w:val="1"/>
          <w:marLeft w:val="720"/>
          <w:marRight w:val="720"/>
          <w:marTop w:val="100"/>
          <w:marBottom w:val="100"/>
          <w:divBdr>
            <w:top w:val="none" w:sz="0" w:space="0" w:color="auto"/>
            <w:left w:val="none" w:sz="0" w:space="0" w:color="auto"/>
            <w:bottom w:val="none" w:sz="0" w:space="0" w:color="auto"/>
            <w:right w:val="none" w:sz="0" w:space="0" w:color="auto"/>
          </w:divBdr>
        </w:div>
        <w:div w:id="6462763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690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1852390">
      <w:bodyDiv w:val="1"/>
      <w:marLeft w:val="0"/>
      <w:marRight w:val="0"/>
      <w:marTop w:val="0"/>
      <w:marBottom w:val="0"/>
      <w:divBdr>
        <w:top w:val="none" w:sz="0" w:space="0" w:color="auto"/>
        <w:left w:val="none" w:sz="0" w:space="0" w:color="auto"/>
        <w:bottom w:val="none" w:sz="0" w:space="0" w:color="auto"/>
        <w:right w:val="none" w:sz="0" w:space="0" w:color="auto"/>
      </w:divBdr>
    </w:div>
    <w:div w:id="422914681">
      <w:bodyDiv w:val="1"/>
      <w:marLeft w:val="0"/>
      <w:marRight w:val="0"/>
      <w:marTop w:val="0"/>
      <w:marBottom w:val="0"/>
      <w:divBdr>
        <w:top w:val="none" w:sz="0" w:space="0" w:color="auto"/>
        <w:left w:val="none" w:sz="0" w:space="0" w:color="auto"/>
        <w:bottom w:val="none" w:sz="0" w:space="0" w:color="auto"/>
        <w:right w:val="none" w:sz="0" w:space="0" w:color="auto"/>
      </w:divBdr>
    </w:div>
    <w:div w:id="425423699">
      <w:bodyDiv w:val="1"/>
      <w:marLeft w:val="0"/>
      <w:marRight w:val="0"/>
      <w:marTop w:val="0"/>
      <w:marBottom w:val="0"/>
      <w:divBdr>
        <w:top w:val="none" w:sz="0" w:space="0" w:color="auto"/>
        <w:left w:val="none" w:sz="0" w:space="0" w:color="auto"/>
        <w:bottom w:val="none" w:sz="0" w:space="0" w:color="auto"/>
        <w:right w:val="none" w:sz="0" w:space="0" w:color="auto"/>
      </w:divBdr>
    </w:div>
    <w:div w:id="457263457">
      <w:bodyDiv w:val="1"/>
      <w:marLeft w:val="0"/>
      <w:marRight w:val="0"/>
      <w:marTop w:val="0"/>
      <w:marBottom w:val="0"/>
      <w:divBdr>
        <w:top w:val="none" w:sz="0" w:space="0" w:color="auto"/>
        <w:left w:val="none" w:sz="0" w:space="0" w:color="auto"/>
        <w:bottom w:val="none" w:sz="0" w:space="0" w:color="auto"/>
        <w:right w:val="none" w:sz="0" w:space="0" w:color="auto"/>
      </w:divBdr>
      <w:divsChild>
        <w:div w:id="978270119">
          <w:marLeft w:val="0"/>
          <w:marRight w:val="0"/>
          <w:marTop w:val="0"/>
          <w:marBottom w:val="0"/>
          <w:divBdr>
            <w:top w:val="none" w:sz="0" w:space="0" w:color="auto"/>
            <w:left w:val="none" w:sz="0" w:space="0" w:color="auto"/>
            <w:bottom w:val="none" w:sz="0" w:space="0" w:color="auto"/>
            <w:right w:val="none" w:sz="0" w:space="0" w:color="auto"/>
          </w:divBdr>
          <w:divsChild>
            <w:div w:id="2063626086">
              <w:marLeft w:val="0"/>
              <w:marRight w:val="0"/>
              <w:marTop w:val="0"/>
              <w:marBottom w:val="0"/>
              <w:divBdr>
                <w:top w:val="none" w:sz="0" w:space="0" w:color="auto"/>
                <w:left w:val="none" w:sz="0" w:space="0" w:color="auto"/>
                <w:bottom w:val="none" w:sz="0" w:space="0" w:color="auto"/>
                <w:right w:val="none" w:sz="0" w:space="0" w:color="auto"/>
              </w:divBdr>
              <w:divsChild>
                <w:div w:id="417867678">
                  <w:marLeft w:val="0"/>
                  <w:marRight w:val="0"/>
                  <w:marTop w:val="0"/>
                  <w:marBottom w:val="0"/>
                  <w:divBdr>
                    <w:top w:val="none" w:sz="0" w:space="0" w:color="auto"/>
                    <w:left w:val="none" w:sz="0" w:space="0" w:color="auto"/>
                    <w:bottom w:val="none" w:sz="0" w:space="0" w:color="auto"/>
                    <w:right w:val="none" w:sz="0" w:space="0" w:color="auto"/>
                  </w:divBdr>
                  <w:divsChild>
                    <w:div w:id="78311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12524">
          <w:marLeft w:val="0"/>
          <w:marRight w:val="0"/>
          <w:marTop w:val="0"/>
          <w:marBottom w:val="0"/>
          <w:divBdr>
            <w:top w:val="none" w:sz="0" w:space="0" w:color="auto"/>
            <w:left w:val="none" w:sz="0" w:space="0" w:color="auto"/>
            <w:bottom w:val="none" w:sz="0" w:space="0" w:color="auto"/>
            <w:right w:val="none" w:sz="0" w:space="0" w:color="auto"/>
          </w:divBdr>
          <w:divsChild>
            <w:div w:id="325673600">
              <w:marLeft w:val="0"/>
              <w:marRight w:val="0"/>
              <w:marTop w:val="0"/>
              <w:marBottom w:val="0"/>
              <w:divBdr>
                <w:top w:val="none" w:sz="0" w:space="0" w:color="auto"/>
                <w:left w:val="none" w:sz="0" w:space="0" w:color="auto"/>
                <w:bottom w:val="none" w:sz="0" w:space="0" w:color="auto"/>
                <w:right w:val="none" w:sz="0" w:space="0" w:color="auto"/>
              </w:divBdr>
              <w:divsChild>
                <w:div w:id="1900435873">
                  <w:marLeft w:val="0"/>
                  <w:marRight w:val="0"/>
                  <w:marTop w:val="0"/>
                  <w:marBottom w:val="0"/>
                  <w:divBdr>
                    <w:top w:val="none" w:sz="0" w:space="0" w:color="auto"/>
                    <w:left w:val="none" w:sz="0" w:space="0" w:color="auto"/>
                    <w:bottom w:val="none" w:sz="0" w:space="0" w:color="auto"/>
                    <w:right w:val="none" w:sz="0" w:space="0" w:color="auto"/>
                  </w:divBdr>
                  <w:divsChild>
                    <w:div w:id="38340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843435">
      <w:bodyDiv w:val="1"/>
      <w:marLeft w:val="0"/>
      <w:marRight w:val="0"/>
      <w:marTop w:val="0"/>
      <w:marBottom w:val="0"/>
      <w:divBdr>
        <w:top w:val="none" w:sz="0" w:space="0" w:color="auto"/>
        <w:left w:val="none" w:sz="0" w:space="0" w:color="auto"/>
        <w:bottom w:val="none" w:sz="0" w:space="0" w:color="auto"/>
        <w:right w:val="none" w:sz="0" w:space="0" w:color="auto"/>
      </w:divBdr>
    </w:div>
    <w:div w:id="458886852">
      <w:bodyDiv w:val="1"/>
      <w:marLeft w:val="0"/>
      <w:marRight w:val="0"/>
      <w:marTop w:val="0"/>
      <w:marBottom w:val="0"/>
      <w:divBdr>
        <w:top w:val="none" w:sz="0" w:space="0" w:color="auto"/>
        <w:left w:val="none" w:sz="0" w:space="0" w:color="auto"/>
        <w:bottom w:val="none" w:sz="0" w:space="0" w:color="auto"/>
        <w:right w:val="none" w:sz="0" w:space="0" w:color="auto"/>
      </w:divBdr>
    </w:div>
    <w:div w:id="471220482">
      <w:bodyDiv w:val="1"/>
      <w:marLeft w:val="0"/>
      <w:marRight w:val="0"/>
      <w:marTop w:val="0"/>
      <w:marBottom w:val="0"/>
      <w:divBdr>
        <w:top w:val="none" w:sz="0" w:space="0" w:color="auto"/>
        <w:left w:val="none" w:sz="0" w:space="0" w:color="auto"/>
        <w:bottom w:val="none" w:sz="0" w:space="0" w:color="auto"/>
        <w:right w:val="none" w:sz="0" w:space="0" w:color="auto"/>
      </w:divBdr>
    </w:div>
    <w:div w:id="481117030">
      <w:bodyDiv w:val="1"/>
      <w:marLeft w:val="0"/>
      <w:marRight w:val="0"/>
      <w:marTop w:val="0"/>
      <w:marBottom w:val="0"/>
      <w:divBdr>
        <w:top w:val="none" w:sz="0" w:space="0" w:color="auto"/>
        <w:left w:val="none" w:sz="0" w:space="0" w:color="auto"/>
        <w:bottom w:val="none" w:sz="0" w:space="0" w:color="auto"/>
        <w:right w:val="none" w:sz="0" w:space="0" w:color="auto"/>
      </w:divBdr>
    </w:div>
    <w:div w:id="492917656">
      <w:bodyDiv w:val="1"/>
      <w:marLeft w:val="0"/>
      <w:marRight w:val="0"/>
      <w:marTop w:val="0"/>
      <w:marBottom w:val="0"/>
      <w:divBdr>
        <w:top w:val="none" w:sz="0" w:space="0" w:color="auto"/>
        <w:left w:val="none" w:sz="0" w:space="0" w:color="auto"/>
        <w:bottom w:val="none" w:sz="0" w:space="0" w:color="auto"/>
        <w:right w:val="none" w:sz="0" w:space="0" w:color="auto"/>
      </w:divBdr>
    </w:div>
    <w:div w:id="494689502">
      <w:bodyDiv w:val="1"/>
      <w:marLeft w:val="0"/>
      <w:marRight w:val="0"/>
      <w:marTop w:val="0"/>
      <w:marBottom w:val="0"/>
      <w:divBdr>
        <w:top w:val="none" w:sz="0" w:space="0" w:color="auto"/>
        <w:left w:val="none" w:sz="0" w:space="0" w:color="auto"/>
        <w:bottom w:val="none" w:sz="0" w:space="0" w:color="auto"/>
        <w:right w:val="none" w:sz="0" w:space="0" w:color="auto"/>
      </w:divBdr>
    </w:div>
    <w:div w:id="497118774">
      <w:bodyDiv w:val="1"/>
      <w:marLeft w:val="0"/>
      <w:marRight w:val="0"/>
      <w:marTop w:val="0"/>
      <w:marBottom w:val="0"/>
      <w:divBdr>
        <w:top w:val="none" w:sz="0" w:space="0" w:color="auto"/>
        <w:left w:val="none" w:sz="0" w:space="0" w:color="auto"/>
        <w:bottom w:val="none" w:sz="0" w:space="0" w:color="auto"/>
        <w:right w:val="none" w:sz="0" w:space="0" w:color="auto"/>
      </w:divBdr>
    </w:div>
    <w:div w:id="505947903">
      <w:bodyDiv w:val="1"/>
      <w:marLeft w:val="0"/>
      <w:marRight w:val="0"/>
      <w:marTop w:val="0"/>
      <w:marBottom w:val="0"/>
      <w:divBdr>
        <w:top w:val="none" w:sz="0" w:space="0" w:color="auto"/>
        <w:left w:val="none" w:sz="0" w:space="0" w:color="auto"/>
        <w:bottom w:val="none" w:sz="0" w:space="0" w:color="auto"/>
        <w:right w:val="none" w:sz="0" w:space="0" w:color="auto"/>
      </w:divBdr>
    </w:div>
    <w:div w:id="535854364">
      <w:bodyDiv w:val="1"/>
      <w:marLeft w:val="0"/>
      <w:marRight w:val="0"/>
      <w:marTop w:val="0"/>
      <w:marBottom w:val="0"/>
      <w:divBdr>
        <w:top w:val="none" w:sz="0" w:space="0" w:color="auto"/>
        <w:left w:val="none" w:sz="0" w:space="0" w:color="auto"/>
        <w:bottom w:val="none" w:sz="0" w:space="0" w:color="auto"/>
        <w:right w:val="none" w:sz="0" w:space="0" w:color="auto"/>
      </w:divBdr>
    </w:div>
    <w:div w:id="536049015">
      <w:bodyDiv w:val="1"/>
      <w:marLeft w:val="0"/>
      <w:marRight w:val="0"/>
      <w:marTop w:val="0"/>
      <w:marBottom w:val="0"/>
      <w:divBdr>
        <w:top w:val="none" w:sz="0" w:space="0" w:color="auto"/>
        <w:left w:val="none" w:sz="0" w:space="0" w:color="auto"/>
        <w:bottom w:val="none" w:sz="0" w:space="0" w:color="auto"/>
        <w:right w:val="none" w:sz="0" w:space="0" w:color="auto"/>
      </w:divBdr>
    </w:div>
    <w:div w:id="540827576">
      <w:bodyDiv w:val="1"/>
      <w:marLeft w:val="0"/>
      <w:marRight w:val="0"/>
      <w:marTop w:val="0"/>
      <w:marBottom w:val="0"/>
      <w:divBdr>
        <w:top w:val="none" w:sz="0" w:space="0" w:color="auto"/>
        <w:left w:val="none" w:sz="0" w:space="0" w:color="auto"/>
        <w:bottom w:val="none" w:sz="0" w:space="0" w:color="auto"/>
        <w:right w:val="none" w:sz="0" w:space="0" w:color="auto"/>
      </w:divBdr>
    </w:div>
    <w:div w:id="546726350">
      <w:bodyDiv w:val="1"/>
      <w:marLeft w:val="0"/>
      <w:marRight w:val="0"/>
      <w:marTop w:val="0"/>
      <w:marBottom w:val="0"/>
      <w:divBdr>
        <w:top w:val="none" w:sz="0" w:space="0" w:color="auto"/>
        <w:left w:val="none" w:sz="0" w:space="0" w:color="auto"/>
        <w:bottom w:val="none" w:sz="0" w:space="0" w:color="auto"/>
        <w:right w:val="none" w:sz="0" w:space="0" w:color="auto"/>
      </w:divBdr>
    </w:div>
    <w:div w:id="554048025">
      <w:bodyDiv w:val="1"/>
      <w:marLeft w:val="0"/>
      <w:marRight w:val="0"/>
      <w:marTop w:val="0"/>
      <w:marBottom w:val="0"/>
      <w:divBdr>
        <w:top w:val="none" w:sz="0" w:space="0" w:color="auto"/>
        <w:left w:val="none" w:sz="0" w:space="0" w:color="auto"/>
        <w:bottom w:val="none" w:sz="0" w:space="0" w:color="auto"/>
        <w:right w:val="none" w:sz="0" w:space="0" w:color="auto"/>
      </w:divBdr>
    </w:div>
    <w:div w:id="557016205">
      <w:bodyDiv w:val="1"/>
      <w:marLeft w:val="0"/>
      <w:marRight w:val="0"/>
      <w:marTop w:val="0"/>
      <w:marBottom w:val="0"/>
      <w:divBdr>
        <w:top w:val="none" w:sz="0" w:space="0" w:color="auto"/>
        <w:left w:val="none" w:sz="0" w:space="0" w:color="auto"/>
        <w:bottom w:val="none" w:sz="0" w:space="0" w:color="auto"/>
        <w:right w:val="none" w:sz="0" w:space="0" w:color="auto"/>
      </w:divBdr>
    </w:div>
    <w:div w:id="560756460">
      <w:bodyDiv w:val="1"/>
      <w:marLeft w:val="0"/>
      <w:marRight w:val="0"/>
      <w:marTop w:val="0"/>
      <w:marBottom w:val="0"/>
      <w:divBdr>
        <w:top w:val="none" w:sz="0" w:space="0" w:color="auto"/>
        <w:left w:val="none" w:sz="0" w:space="0" w:color="auto"/>
        <w:bottom w:val="none" w:sz="0" w:space="0" w:color="auto"/>
        <w:right w:val="none" w:sz="0" w:space="0" w:color="auto"/>
      </w:divBdr>
    </w:div>
    <w:div w:id="564485940">
      <w:bodyDiv w:val="1"/>
      <w:marLeft w:val="0"/>
      <w:marRight w:val="0"/>
      <w:marTop w:val="0"/>
      <w:marBottom w:val="0"/>
      <w:divBdr>
        <w:top w:val="none" w:sz="0" w:space="0" w:color="auto"/>
        <w:left w:val="none" w:sz="0" w:space="0" w:color="auto"/>
        <w:bottom w:val="none" w:sz="0" w:space="0" w:color="auto"/>
        <w:right w:val="none" w:sz="0" w:space="0" w:color="auto"/>
      </w:divBdr>
      <w:divsChild>
        <w:div w:id="964849030">
          <w:marLeft w:val="0"/>
          <w:marRight w:val="0"/>
          <w:marTop w:val="0"/>
          <w:marBottom w:val="0"/>
          <w:divBdr>
            <w:top w:val="none" w:sz="0" w:space="0" w:color="auto"/>
            <w:left w:val="none" w:sz="0" w:space="0" w:color="auto"/>
            <w:bottom w:val="none" w:sz="0" w:space="0" w:color="auto"/>
            <w:right w:val="none" w:sz="0" w:space="0" w:color="auto"/>
          </w:divBdr>
          <w:divsChild>
            <w:div w:id="269701064">
              <w:marLeft w:val="0"/>
              <w:marRight w:val="0"/>
              <w:marTop w:val="0"/>
              <w:marBottom w:val="0"/>
              <w:divBdr>
                <w:top w:val="none" w:sz="0" w:space="0" w:color="auto"/>
                <w:left w:val="none" w:sz="0" w:space="0" w:color="auto"/>
                <w:bottom w:val="none" w:sz="0" w:space="0" w:color="auto"/>
                <w:right w:val="none" w:sz="0" w:space="0" w:color="auto"/>
              </w:divBdr>
              <w:divsChild>
                <w:div w:id="545945619">
                  <w:marLeft w:val="0"/>
                  <w:marRight w:val="0"/>
                  <w:marTop w:val="0"/>
                  <w:marBottom w:val="0"/>
                  <w:divBdr>
                    <w:top w:val="none" w:sz="0" w:space="0" w:color="auto"/>
                    <w:left w:val="none" w:sz="0" w:space="0" w:color="auto"/>
                    <w:bottom w:val="none" w:sz="0" w:space="0" w:color="auto"/>
                    <w:right w:val="none" w:sz="0" w:space="0" w:color="auto"/>
                  </w:divBdr>
                  <w:divsChild>
                    <w:div w:id="9622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3491">
          <w:marLeft w:val="0"/>
          <w:marRight w:val="0"/>
          <w:marTop w:val="0"/>
          <w:marBottom w:val="0"/>
          <w:divBdr>
            <w:top w:val="none" w:sz="0" w:space="0" w:color="auto"/>
            <w:left w:val="none" w:sz="0" w:space="0" w:color="auto"/>
            <w:bottom w:val="none" w:sz="0" w:space="0" w:color="auto"/>
            <w:right w:val="none" w:sz="0" w:space="0" w:color="auto"/>
          </w:divBdr>
          <w:divsChild>
            <w:div w:id="68311906">
              <w:marLeft w:val="0"/>
              <w:marRight w:val="0"/>
              <w:marTop w:val="0"/>
              <w:marBottom w:val="0"/>
              <w:divBdr>
                <w:top w:val="none" w:sz="0" w:space="0" w:color="auto"/>
                <w:left w:val="none" w:sz="0" w:space="0" w:color="auto"/>
                <w:bottom w:val="none" w:sz="0" w:space="0" w:color="auto"/>
                <w:right w:val="none" w:sz="0" w:space="0" w:color="auto"/>
              </w:divBdr>
              <w:divsChild>
                <w:div w:id="1586956095">
                  <w:marLeft w:val="0"/>
                  <w:marRight w:val="0"/>
                  <w:marTop w:val="0"/>
                  <w:marBottom w:val="0"/>
                  <w:divBdr>
                    <w:top w:val="none" w:sz="0" w:space="0" w:color="auto"/>
                    <w:left w:val="none" w:sz="0" w:space="0" w:color="auto"/>
                    <w:bottom w:val="none" w:sz="0" w:space="0" w:color="auto"/>
                    <w:right w:val="none" w:sz="0" w:space="0" w:color="auto"/>
                  </w:divBdr>
                  <w:divsChild>
                    <w:div w:id="175770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401442">
      <w:bodyDiv w:val="1"/>
      <w:marLeft w:val="0"/>
      <w:marRight w:val="0"/>
      <w:marTop w:val="0"/>
      <w:marBottom w:val="0"/>
      <w:divBdr>
        <w:top w:val="none" w:sz="0" w:space="0" w:color="auto"/>
        <w:left w:val="none" w:sz="0" w:space="0" w:color="auto"/>
        <w:bottom w:val="none" w:sz="0" w:space="0" w:color="auto"/>
        <w:right w:val="none" w:sz="0" w:space="0" w:color="auto"/>
      </w:divBdr>
    </w:div>
    <w:div w:id="584845108">
      <w:bodyDiv w:val="1"/>
      <w:marLeft w:val="0"/>
      <w:marRight w:val="0"/>
      <w:marTop w:val="0"/>
      <w:marBottom w:val="0"/>
      <w:divBdr>
        <w:top w:val="none" w:sz="0" w:space="0" w:color="auto"/>
        <w:left w:val="none" w:sz="0" w:space="0" w:color="auto"/>
        <w:bottom w:val="none" w:sz="0" w:space="0" w:color="auto"/>
        <w:right w:val="none" w:sz="0" w:space="0" w:color="auto"/>
      </w:divBdr>
    </w:div>
    <w:div w:id="591861840">
      <w:bodyDiv w:val="1"/>
      <w:marLeft w:val="0"/>
      <w:marRight w:val="0"/>
      <w:marTop w:val="0"/>
      <w:marBottom w:val="0"/>
      <w:divBdr>
        <w:top w:val="none" w:sz="0" w:space="0" w:color="auto"/>
        <w:left w:val="none" w:sz="0" w:space="0" w:color="auto"/>
        <w:bottom w:val="none" w:sz="0" w:space="0" w:color="auto"/>
        <w:right w:val="none" w:sz="0" w:space="0" w:color="auto"/>
      </w:divBdr>
    </w:div>
    <w:div w:id="592009854">
      <w:bodyDiv w:val="1"/>
      <w:marLeft w:val="0"/>
      <w:marRight w:val="0"/>
      <w:marTop w:val="0"/>
      <w:marBottom w:val="0"/>
      <w:divBdr>
        <w:top w:val="none" w:sz="0" w:space="0" w:color="auto"/>
        <w:left w:val="none" w:sz="0" w:space="0" w:color="auto"/>
        <w:bottom w:val="none" w:sz="0" w:space="0" w:color="auto"/>
        <w:right w:val="none" w:sz="0" w:space="0" w:color="auto"/>
      </w:divBdr>
    </w:div>
    <w:div w:id="597369841">
      <w:bodyDiv w:val="1"/>
      <w:marLeft w:val="0"/>
      <w:marRight w:val="0"/>
      <w:marTop w:val="0"/>
      <w:marBottom w:val="0"/>
      <w:divBdr>
        <w:top w:val="none" w:sz="0" w:space="0" w:color="auto"/>
        <w:left w:val="none" w:sz="0" w:space="0" w:color="auto"/>
        <w:bottom w:val="none" w:sz="0" w:space="0" w:color="auto"/>
        <w:right w:val="none" w:sz="0" w:space="0" w:color="auto"/>
      </w:divBdr>
    </w:div>
    <w:div w:id="600916829">
      <w:bodyDiv w:val="1"/>
      <w:marLeft w:val="0"/>
      <w:marRight w:val="0"/>
      <w:marTop w:val="0"/>
      <w:marBottom w:val="0"/>
      <w:divBdr>
        <w:top w:val="none" w:sz="0" w:space="0" w:color="auto"/>
        <w:left w:val="none" w:sz="0" w:space="0" w:color="auto"/>
        <w:bottom w:val="none" w:sz="0" w:space="0" w:color="auto"/>
        <w:right w:val="none" w:sz="0" w:space="0" w:color="auto"/>
      </w:divBdr>
    </w:div>
    <w:div w:id="612132310">
      <w:bodyDiv w:val="1"/>
      <w:marLeft w:val="0"/>
      <w:marRight w:val="0"/>
      <w:marTop w:val="0"/>
      <w:marBottom w:val="0"/>
      <w:divBdr>
        <w:top w:val="none" w:sz="0" w:space="0" w:color="auto"/>
        <w:left w:val="none" w:sz="0" w:space="0" w:color="auto"/>
        <w:bottom w:val="none" w:sz="0" w:space="0" w:color="auto"/>
        <w:right w:val="none" w:sz="0" w:space="0" w:color="auto"/>
      </w:divBdr>
    </w:div>
    <w:div w:id="620458638">
      <w:bodyDiv w:val="1"/>
      <w:marLeft w:val="0"/>
      <w:marRight w:val="0"/>
      <w:marTop w:val="0"/>
      <w:marBottom w:val="0"/>
      <w:divBdr>
        <w:top w:val="none" w:sz="0" w:space="0" w:color="auto"/>
        <w:left w:val="none" w:sz="0" w:space="0" w:color="auto"/>
        <w:bottom w:val="none" w:sz="0" w:space="0" w:color="auto"/>
        <w:right w:val="none" w:sz="0" w:space="0" w:color="auto"/>
      </w:divBdr>
    </w:div>
    <w:div w:id="624585378">
      <w:bodyDiv w:val="1"/>
      <w:marLeft w:val="0"/>
      <w:marRight w:val="0"/>
      <w:marTop w:val="0"/>
      <w:marBottom w:val="0"/>
      <w:divBdr>
        <w:top w:val="none" w:sz="0" w:space="0" w:color="auto"/>
        <w:left w:val="none" w:sz="0" w:space="0" w:color="auto"/>
        <w:bottom w:val="none" w:sz="0" w:space="0" w:color="auto"/>
        <w:right w:val="none" w:sz="0" w:space="0" w:color="auto"/>
      </w:divBdr>
    </w:div>
    <w:div w:id="631516007">
      <w:bodyDiv w:val="1"/>
      <w:marLeft w:val="0"/>
      <w:marRight w:val="0"/>
      <w:marTop w:val="0"/>
      <w:marBottom w:val="0"/>
      <w:divBdr>
        <w:top w:val="none" w:sz="0" w:space="0" w:color="auto"/>
        <w:left w:val="none" w:sz="0" w:space="0" w:color="auto"/>
        <w:bottom w:val="none" w:sz="0" w:space="0" w:color="auto"/>
        <w:right w:val="none" w:sz="0" w:space="0" w:color="auto"/>
      </w:divBdr>
    </w:div>
    <w:div w:id="633340741">
      <w:bodyDiv w:val="1"/>
      <w:marLeft w:val="0"/>
      <w:marRight w:val="0"/>
      <w:marTop w:val="0"/>
      <w:marBottom w:val="0"/>
      <w:divBdr>
        <w:top w:val="none" w:sz="0" w:space="0" w:color="auto"/>
        <w:left w:val="none" w:sz="0" w:space="0" w:color="auto"/>
        <w:bottom w:val="none" w:sz="0" w:space="0" w:color="auto"/>
        <w:right w:val="none" w:sz="0" w:space="0" w:color="auto"/>
      </w:divBdr>
    </w:div>
    <w:div w:id="647592359">
      <w:bodyDiv w:val="1"/>
      <w:marLeft w:val="0"/>
      <w:marRight w:val="0"/>
      <w:marTop w:val="0"/>
      <w:marBottom w:val="0"/>
      <w:divBdr>
        <w:top w:val="none" w:sz="0" w:space="0" w:color="auto"/>
        <w:left w:val="none" w:sz="0" w:space="0" w:color="auto"/>
        <w:bottom w:val="none" w:sz="0" w:space="0" w:color="auto"/>
        <w:right w:val="none" w:sz="0" w:space="0" w:color="auto"/>
      </w:divBdr>
    </w:div>
    <w:div w:id="656610388">
      <w:bodyDiv w:val="1"/>
      <w:marLeft w:val="0"/>
      <w:marRight w:val="0"/>
      <w:marTop w:val="0"/>
      <w:marBottom w:val="0"/>
      <w:divBdr>
        <w:top w:val="none" w:sz="0" w:space="0" w:color="auto"/>
        <w:left w:val="none" w:sz="0" w:space="0" w:color="auto"/>
        <w:bottom w:val="none" w:sz="0" w:space="0" w:color="auto"/>
        <w:right w:val="none" w:sz="0" w:space="0" w:color="auto"/>
      </w:divBdr>
    </w:div>
    <w:div w:id="682899721">
      <w:bodyDiv w:val="1"/>
      <w:marLeft w:val="0"/>
      <w:marRight w:val="0"/>
      <w:marTop w:val="0"/>
      <w:marBottom w:val="0"/>
      <w:divBdr>
        <w:top w:val="none" w:sz="0" w:space="0" w:color="auto"/>
        <w:left w:val="none" w:sz="0" w:space="0" w:color="auto"/>
        <w:bottom w:val="none" w:sz="0" w:space="0" w:color="auto"/>
        <w:right w:val="none" w:sz="0" w:space="0" w:color="auto"/>
      </w:divBdr>
    </w:div>
    <w:div w:id="685181596">
      <w:bodyDiv w:val="1"/>
      <w:marLeft w:val="0"/>
      <w:marRight w:val="0"/>
      <w:marTop w:val="0"/>
      <w:marBottom w:val="0"/>
      <w:divBdr>
        <w:top w:val="none" w:sz="0" w:space="0" w:color="auto"/>
        <w:left w:val="none" w:sz="0" w:space="0" w:color="auto"/>
        <w:bottom w:val="none" w:sz="0" w:space="0" w:color="auto"/>
        <w:right w:val="none" w:sz="0" w:space="0" w:color="auto"/>
      </w:divBdr>
    </w:div>
    <w:div w:id="686489899">
      <w:bodyDiv w:val="1"/>
      <w:marLeft w:val="0"/>
      <w:marRight w:val="0"/>
      <w:marTop w:val="0"/>
      <w:marBottom w:val="0"/>
      <w:divBdr>
        <w:top w:val="none" w:sz="0" w:space="0" w:color="auto"/>
        <w:left w:val="none" w:sz="0" w:space="0" w:color="auto"/>
        <w:bottom w:val="none" w:sz="0" w:space="0" w:color="auto"/>
        <w:right w:val="none" w:sz="0" w:space="0" w:color="auto"/>
      </w:divBdr>
    </w:div>
    <w:div w:id="687482930">
      <w:bodyDiv w:val="1"/>
      <w:marLeft w:val="0"/>
      <w:marRight w:val="0"/>
      <w:marTop w:val="0"/>
      <w:marBottom w:val="0"/>
      <w:divBdr>
        <w:top w:val="none" w:sz="0" w:space="0" w:color="auto"/>
        <w:left w:val="none" w:sz="0" w:space="0" w:color="auto"/>
        <w:bottom w:val="none" w:sz="0" w:space="0" w:color="auto"/>
        <w:right w:val="none" w:sz="0" w:space="0" w:color="auto"/>
      </w:divBdr>
    </w:div>
    <w:div w:id="693649452">
      <w:bodyDiv w:val="1"/>
      <w:marLeft w:val="0"/>
      <w:marRight w:val="0"/>
      <w:marTop w:val="0"/>
      <w:marBottom w:val="0"/>
      <w:divBdr>
        <w:top w:val="none" w:sz="0" w:space="0" w:color="auto"/>
        <w:left w:val="none" w:sz="0" w:space="0" w:color="auto"/>
        <w:bottom w:val="none" w:sz="0" w:space="0" w:color="auto"/>
        <w:right w:val="none" w:sz="0" w:space="0" w:color="auto"/>
      </w:divBdr>
    </w:div>
    <w:div w:id="694815015">
      <w:bodyDiv w:val="1"/>
      <w:marLeft w:val="0"/>
      <w:marRight w:val="0"/>
      <w:marTop w:val="0"/>
      <w:marBottom w:val="0"/>
      <w:divBdr>
        <w:top w:val="none" w:sz="0" w:space="0" w:color="auto"/>
        <w:left w:val="none" w:sz="0" w:space="0" w:color="auto"/>
        <w:bottom w:val="none" w:sz="0" w:space="0" w:color="auto"/>
        <w:right w:val="none" w:sz="0" w:space="0" w:color="auto"/>
      </w:divBdr>
    </w:div>
    <w:div w:id="696808162">
      <w:bodyDiv w:val="1"/>
      <w:marLeft w:val="0"/>
      <w:marRight w:val="0"/>
      <w:marTop w:val="0"/>
      <w:marBottom w:val="0"/>
      <w:divBdr>
        <w:top w:val="none" w:sz="0" w:space="0" w:color="auto"/>
        <w:left w:val="none" w:sz="0" w:space="0" w:color="auto"/>
        <w:bottom w:val="none" w:sz="0" w:space="0" w:color="auto"/>
        <w:right w:val="none" w:sz="0" w:space="0" w:color="auto"/>
      </w:divBdr>
    </w:div>
    <w:div w:id="698942417">
      <w:bodyDiv w:val="1"/>
      <w:marLeft w:val="0"/>
      <w:marRight w:val="0"/>
      <w:marTop w:val="0"/>
      <w:marBottom w:val="0"/>
      <w:divBdr>
        <w:top w:val="none" w:sz="0" w:space="0" w:color="auto"/>
        <w:left w:val="none" w:sz="0" w:space="0" w:color="auto"/>
        <w:bottom w:val="none" w:sz="0" w:space="0" w:color="auto"/>
        <w:right w:val="none" w:sz="0" w:space="0" w:color="auto"/>
      </w:divBdr>
    </w:div>
    <w:div w:id="699282247">
      <w:bodyDiv w:val="1"/>
      <w:marLeft w:val="0"/>
      <w:marRight w:val="0"/>
      <w:marTop w:val="0"/>
      <w:marBottom w:val="0"/>
      <w:divBdr>
        <w:top w:val="none" w:sz="0" w:space="0" w:color="auto"/>
        <w:left w:val="none" w:sz="0" w:space="0" w:color="auto"/>
        <w:bottom w:val="none" w:sz="0" w:space="0" w:color="auto"/>
        <w:right w:val="none" w:sz="0" w:space="0" w:color="auto"/>
      </w:divBdr>
    </w:div>
    <w:div w:id="699554546">
      <w:bodyDiv w:val="1"/>
      <w:marLeft w:val="0"/>
      <w:marRight w:val="0"/>
      <w:marTop w:val="0"/>
      <w:marBottom w:val="0"/>
      <w:divBdr>
        <w:top w:val="none" w:sz="0" w:space="0" w:color="auto"/>
        <w:left w:val="none" w:sz="0" w:space="0" w:color="auto"/>
        <w:bottom w:val="none" w:sz="0" w:space="0" w:color="auto"/>
        <w:right w:val="none" w:sz="0" w:space="0" w:color="auto"/>
      </w:divBdr>
    </w:div>
    <w:div w:id="702286976">
      <w:bodyDiv w:val="1"/>
      <w:marLeft w:val="0"/>
      <w:marRight w:val="0"/>
      <w:marTop w:val="0"/>
      <w:marBottom w:val="0"/>
      <w:divBdr>
        <w:top w:val="none" w:sz="0" w:space="0" w:color="auto"/>
        <w:left w:val="none" w:sz="0" w:space="0" w:color="auto"/>
        <w:bottom w:val="none" w:sz="0" w:space="0" w:color="auto"/>
        <w:right w:val="none" w:sz="0" w:space="0" w:color="auto"/>
      </w:divBdr>
    </w:div>
    <w:div w:id="708649217">
      <w:bodyDiv w:val="1"/>
      <w:marLeft w:val="0"/>
      <w:marRight w:val="0"/>
      <w:marTop w:val="0"/>
      <w:marBottom w:val="0"/>
      <w:divBdr>
        <w:top w:val="none" w:sz="0" w:space="0" w:color="auto"/>
        <w:left w:val="none" w:sz="0" w:space="0" w:color="auto"/>
        <w:bottom w:val="none" w:sz="0" w:space="0" w:color="auto"/>
        <w:right w:val="none" w:sz="0" w:space="0" w:color="auto"/>
      </w:divBdr>
    </w:div>
    <w:div w:id="716586430">
      <w:bodyDiv w:val="1"/>
      <w:marLeft w:val="0"/>
      <w:marRight w:val="0"/>
      <w:marTop w:val="0"/>
      <w:marBottom w:val="0"/>
      <w:divBdr>
        <w:top w:val="none" w:sz="0" w:space="0" w:color="auto"/>
        <w:left w:val="none" w:sz="0" w:space="0" w:color="auto"/>
        <w:bottom w:val="none" w:sz="0" w:space="0" w:color="auto"/>
        <w:right w:val="none" w:sz="0" w:space="0" w:color="auto"/>
      </w:divBdr>
    </w:div>
    <w:div w:id="725303850">
      <w:bodyDiv w:val="1"/>
      <w:marLeft w:val="0"/>
      <w:marRight w:val="0"/>
      <w:marTop w:val="0"/>
      <w:marBottom w:val="0"/>
      <w:divBdr>
        <w:top w:val="none" w:sz="0" w:space="0" w:color="auto"/>
        <w:left w:val="none" w:sz="0" w:space="0" w:color="auto"/>
        <w:bottom w:val="none" w:sz="0" w:space="0" w:color="auto"/>
        <w:right w:val="none" w:sz="0" w:space="0" w:color="auto"/>
      </w:divBdr>
    </w:div>
    <w:div w:id="728498978">
      <w:bodyDiv w:val="1"/>
      <w:marLeft w:val="0"/>
      <w:marRight w:val="0"/>
      <w:marTop w:val="0"/>
      <w:marBottom w:val="0"/>
      <w:divBdr>
        <w:top w:val="none" w:sz="0" w:space="0" w:color="auto"/>
        <w:left w:val="none" w:sz="0" w:space="0" w:color="auto"/>
        <w:bottom w:val="none" w:sz="0" w:space="0" w:color="auto"/>
        <w:right w:val="none" w:sz="0" w:space="0" w:color="auto"/>
      </w:divBdr>
    </w:div>
    <w:div w:id="741559335">
      <w:bodyDiv w:val="1"/>
      <w:marLeft w:val="0"/>
      <w:marRight w:val="0"/>
      <w:marTop w:val="0"/>
      <w:marBottom w:val="0"/>
      <w:divBdr>
        <w:top w:val="none" w:sz="0" w:space="0" w:color="auto"/>
        <w:left w:val="none" w:sz="0" w:space="0" w:color="auto"/>
        <w:bottom w:val="none" w:sz="0" w:space="0" w:color="auto"/>
        <w:right w:val="none" w:sz="0" w:space="0" w:color="auto"/>
      </w:divBdr>
    </w:div>
    <w:div w:id="749498079">
      <w:bodyDiv w:val="1"/>
      <w:marLeft w:val="0"/>
      <w:marRight w:val="0"/>
      <w:marTop w:val="0"/>
      <w:marBottom w:val="0"/>
      <w:divBdr>
        <w:top w:val="none" w:sz="0" w:space="0" w:color="auto"/>
        <w:left w:val="none" w:sz="0" w:space="0" w:color="auto"/>
        <w:bottom w:val="none" w:sz="0" w:space="0" w:color="auto"/>
        <w:right w:val="none" w:sz="0" w:space="0" w:color="auto"/>
      </w:divBdr>
    </w:div>
    <w:div w:id="752819250">
      <w:bodyDiv w:val="1"/>
      <w:marLeft w:val="0"/>
      <w:marRight w:val="0"/>
      <w:marTop w:val="0"/>
      <w:marBottom w:val="0"/>
      <w:divBdr>
        <w:top w:val="none" w:sz="0" w:space="0" w:color="auto"/>
        <w:left w:val="none" w:sz="0" w:space="0" w:color="auto"/>
        <w:bottom w:val="none" w:sz="0" w:space="0" w:color="auto"/>
        <w:right w:val="none" w:sz="0" w:space="0" w:color="auto"/>
      </w:divBdr>
    </w:div>
    <w:div w:id="753433433">
      <w:bodyDiv w:val="1"/>
      <w:marLeft w:val="0"/>
      <w:marRight w:val="0"/>
      <w:marTop w:val="0"/>
      <w:marBottom w:val="0"/>
      <w:divBdr>
        <w:top w:val="none" w:sz="0" w:space="0" w:color="auto"/>
        <w:left w:val="none" w:sz="0" w:space="0" w:color="auto"/>
        <w:bottom w:val="none" w:sz="0" w:space="0" w:color="auto"/>
        <w:right w:val="none" w:sz="0" w:space="0" w:color="auto"/>
      </w:divBdr>
    </w:div>
    <w:div w:id="760445885">
      <w:bodyDiv w:val="1"/>
      <w:marLeft w:val="0"/>
      <w:marRight w:val="0"/>
      <w:marTop w:val="0"/>
      <w:marBottom w:val="0"/>
      <w:divBdr>
        <w:top w:val="none" w:sz="0" w:space="0" w:color="auto"/>
        <w:left w:val="none" w:sz="0" w:space="0" w:color="auto"/>
        <w:bottom w:val="none" w:sz="0" w:space="0" w:color="auto"/>
        <w:right w:val="none" w:sz="0" w:space="0" w:color="auto"/>
      </w:divBdr>
    </w:div>
    <w:div w:id="762258852">
      <w:bodyDiv w:val="1"/>
      <w:marLeft w:val="0"/>
      <w:marRight w:val="0"/>
      <w:marTop w:val="0"/>
      <w:marBottom w:val="0"/>
      <w:divBdr>
        <w:top w:val="none" w:sz="0" w:space="0" w:color="auto"/>
        <w:left w:val="none" w:sz="0" w:space="0" w:color="auto"/>
        <w:bottom w:val="none" w:sz="0" w:space="0" w:color="auto"/>
        <w:right w:val="none" w:sz="0" w:space="0" w:color="auto"/>
      </w:divBdr>
    </w:div>
    <w:div w:id="764421728">
      <w:bodyDiv w:val="1"/>
      <w:marLeft w:val="0"/>
      <w:marRight w:val="0"/>
      <w:marTop w:val="0"/>
      <w:marBottom w:val="0"/>
      <w:divBdr>
        <w:top w:val="none" w:sz="0" w:space="0" w:color="auto"/>
        <w:left w:val="none" w:sz="0" w:space="0" w:color="auto"/>
        <w:bottom w:val="none" w:sz="0" w:space="0" w:color="auto"/>
        <w:right w:val="none" w:sz="0" w:space="0" w:color="auto"/>
      </w:divBdr>
    </w:div>
    <w:div w:id="765150835">
      <w:bodyDiv w:val="1"/>
      <w:marLeft w:val="0"/>
      <w:marRight w:val="0"/>
      <w:marTop w:val="0"/>
      <w:marBottom w:val="0"/>
      <w:divBdr>
        <w:top w:val="none" w:sz="0" w:space="0" w:color="auto"/>
        <w:left w:val="none" w:sz="0" w:space="0" w:color="auto"/>
        <w:bottom w:val="none" w:sz="0" w:space="0" w:color="auto"/>
        <w:right w:val="none" w:sz="0" w:space="0" w:color="auto"/>
      </w:divBdr>
    </w:div>
    <w:div w:id="766384078">
      <w:bodyDiv w:val="1"/>
      <w:marLeft w:val="0"/>
      <w:marRight w:val="0"/>
      <w:marTop w:val="0"/>
      <w:marBottom w:val="0"/>
      <w:divBdr>
        <w:top w:val="none" w:sz="0" w:space="0" w:color="auto"/>
        <w:left w:val="none" w:sz="0" w:space="0" w:color="auto"/>
        <w:bottom w:val="none" w:sz="0" w:space="0" w:color="auto"/>
        <w:right w:val="none" w:sz="0" w:space="0" w:color="auto"/>
      </w:divBdr>
    </w:div>
    <w:div w:id="771173054">
      <w:bodyDiv w:val="1"/>
      <w:marLeft w:val="0"/>
      <w:marRight w:val="0"/>
      <w:marTop w:val="0"/>
      <w:marBottom w:val="0"/>
      <w:divBdr>
        <w:top w:val="none" w:sz="0" w:space="0" w:color="auto"/>
        <w:left w:val="none" w:sz="0" w:space="0" w:color="auto"/>
        <w:bottom w:val="none" w:sz="0" w:space="0" w:color="auto"/>
        <w:right w:val="none" w:sz="0" w:space="0" w:color="auto"/>
      </w:divBdr>
    </w:div>
    <w:div w:id="776608056">
      <w:bodyDiv w:val="1"/>
      <w:marLeft w:val="0"/>
      <w:marRight w:val="0"/>
      <w:marTop w:val="0"/>
      <w:marBottom w:val="0"/>
      <w:divBdr>
        <w:top w:val="none" w:sz="0" w:space="0" w:color="auto"/>
        <w:left w:val="none" w:sz="0" w:space="0" w:color="auto"/>
        <w:bottom w:val="none" w:sz="0" w:space="0" w:color="auto"/>
        <w:right w:val="none" w:sz="0" w:space="0" w:color="auto"/>
      </w:divBdr>
    </w:div>
    <w:div w:id="779954126">
      <w:bodyDiv w:val="1"/>
      <w:marLeft w:val="0"/>
      <w:marRight w:val="0"/>
      <w:marTop w:val="0"/>
      <w:marBottom w:val="0"/>
      <w:divBdr>
        <w:top w:val="none" w:sz="0" w:space="0" w:color="auto"/>
        <w:left w:val="none" w:sz="0" w:space="0" w:color="auto"/>
        <w:bottom w:val="none" w:sz="0" w:space="0" w:color="auto"/>
        <w:right w:val="none" w:sz="0" w:space="0" w:color="auto"/>
      </w:divBdr>
    </w:div>
    <w:div w:id="814177894">
      <w:bodyDiv w:val="1"/>
      <w:marLeft w:val="0"/>
      <w:marRight w:val="0"/>
      <w:marTop w:val="0"/>
      <w:marBottom w:val="0"/>
      <w:divBdr>
        <w:top w:val="none" w:sz="0" w:space="0" w:color="auto"/>
        <w:left w:val="none" w:sz="0" w:space="0" w:color="auto"/>
        <w:bottom w:val="none" w:sz="0" w:space="0" w:color="auto"/>
        <w:right w:val="none" w:sz="0" w:space="0" w:color="auto"/>
      </w:divBdr>
    </w:div>
    <w:div w:id="814950550">
      <w:bodyDiv w:val="1"/>
      <w:marLeft w:val="0"/>
      <w:marRight w:val="0"/>
      <w:marTop w:val="0"/>
      <w:marBottom w:val="0"/>
      <w:divBdr>
        <w:top w:val="none" w:sz="0" w:space="0" w:color="auto"/>
        <w:left w:val="none" w:sz="0" w:space="0" w:color="auto"/>
        <w:bottom w:val="none" w:sz="0" w:space="0" w:color="auto"/>
        <w:right w:val="none" w:sz="0" w:space="0" w:color="auto"/>
      </w:divBdr>
    </w:div>
    <w:div w:id="817263263">
      <w:bodyDiv w:val="1"/>
      <w:marLeft w:val="0"/>
      <w:marRight w:val="0"/>
      <w:marTop w:val="0"/>
      <w:marBottom w:val="0"/>
      <w:divBdr>
        <w:top w:val="none" w:sz="0" w:space="0" w:color="auto"/>
        <w:left w:val="none" w:sz="0" w:space="0" w:color="auto"/>
        <w:bottom w:val="none" w:sz="0" w:space="0" w:color="auto"/>
        <w:right w:val="none" w:sz="0" w:space="0" w:color="auto"/>
      </w:divBdr>
      <w:divsChild>
        <w:div w:id="1745101197">
          <w:marLeft w:val="0"/>
          <w:marRight w:val="0"/>
          <w:marTop w:val="0"/>
          <w:marBottom w:val="0"/>
          <w:divBdr>
            <w:top w:val="none" w:sz="0" w:space="0" w:color="auto"/>
            <w:left w:val="none" w:sz="0" w:space="0" w:color="auto"/>
            <w:bottom w:val="none" w:sz="0" w:space="0" w:color="auto"/>
            <w:right w:val="none" w:sz="0" w:space="0" w:color="auto"/>
          </w:divBdr>
          <w:divsChild>
            <w:div w:id="1484587147">
              <w:marLeft w:val="0"/>
              <w:marRight w:val="0"/>
              <w:marTop w:val="0"/>
              <w:marBottom w:val="0"/>
              <w:divBdr>
                <w:top w:val="none" w:sz="0" w:space="0" w:color="auto"/>
                <w:left w:val="none" w:sz="0" w:space="0" w:color="auto"/>
                <w:bottom w:val="none" w:sz="0" w:space="0" w:color="auto"/>
                <w:right w:val="none" w:sz="0" w:space="0" w:color="auto"/>
              </w:divBdr>
              <w:divsChild>
                <w:div w:id="422147072">
                  <w:marLeft w:val="0"/>
                  <w:marRight w:val="0"/>
                  <w:marTop w:val="0"/>
                  <w:marBottom w:val="0"/>
                  <w:divBdr>
                    <w:top w:val="none" w:sz="0" w:space="0" w:color="auto"/>
                    <w:left w:val="none" w:sz="0" w:space="0" w:color="auto"/>
                    <w:bottom w:val="none" w:sz="0" w:space="0" w:color="auto"/>
                    <w:right w:val="none" w:sz="0" w:space="0" w:color="auto"/>
                  </w:divBdr>
                  <w:divsChild>
                    <w:div w:id="1276139306">
                      <w:marLeft w:val="0"/>
                      <w:marRight w:val="0"/>
                      <w:marTop w:val="0"/>
                      <w:marBottom w:val="0"/>
                      <w:divBdr>
                        <w:top w:val="none" w:sz="0" w:space="0" w:color="auto"/>
                        <w:left w:val="none" w:sz="0" w:space="0" w:color="auto"/>
                        <w:bottom w:val="none" w:sz="0" w:space="0" w:color="auto"/>
                        <w:right w:val="none" w:sz="0" w:space="0" w:color="auto"/>
                      </w:divBdr>
                      <w:divsChild>
                        <w:div w:id="1546913798">
                          <w:marLeft w:val="0"/>
                          <w:marRight w:val="0"/>
                          <w:marTop w:val="0"/>
                          <w:marBottom w:val="0"/>
                          <w:divBdr>
                            <w:top w:val="none" w:sz="0" w:space="0" w:color="auto"/>
                            <w:left w:val="none" w:sz="0" w:space="0" w:color="auto"/>
                            <w:bottom w:val="none" w:sz="0" w:space="0" w:color="auto"/>
                            <w:right w:val="none" w:sz="0" w:space="0" w:color="auto"/>
                          </w:divBdr>
                          <w:divsChild>
                            <w:div w:id="1606494296">
                              <w:marLeft w:val="0"/>
                              <w:marRight w:val="0"/>
                              <w:marTop w:val="0"/>
                              <w:marBottom w:val="0"/>
                              <w:divBdr>
                                <w:top w:val="none" w:sz="0" w:space="0" w:color="auto"/>
                                <w:left w:val="none" w:sz="0" w:space="0" w:color="auto"/>
                                <w:bottom w:val="none" w:sz="0" w:space="0" w:color="auto"/>
                                <w:right w:val="none" w:sz="0" w:space="0" w:color="auto"/>
                              </w:divBdr>
                              <w:divsChild>
                                <w:div w:id="530873395">
                                  <w:marLeft w:val="0"/>
                                  <w:marRight w:val="0"/>
                                  <w:marTop w:val="0"/>
                                  <w:marBottom w:val="0"/>
                                  <w:divBdr>
                                    <w:top w:val="none" w:sz="0" w:space="0" w:color="auto"/>
                                    <w:left w:val="none" w:sz="0" w:space="0" w:color="auto"/>
                                    <w:bottom w:val="none" w:sz="0" w:space="0" w:color="auto"/>
                                    <w:right w:val="none" w:sz="0" w:space="0" w:color="auto"/>
                                  </w:divBdr>
                                  <w:divsChild>
                                    <w:div w:id="2074306124">
                                      <w:marLeft w:val="0"/>
                                      <w:marRight w:val="0"/>
                                      <w:marTop w:val="0"/>
                                      <w:marBottom w:val="0"/>
                                      <w:divBdr>
                                        <w:top w:val="none" w:sz="0" w:space="0" w:color="auto"/>
                                        <w:left w:val="none" w:sz="0" w:space="0" w:color="auto"/>
                                        <w:bottom w:val="none" w:sz="0" w:space="0" w:color="auto"/>
                                        <w:right w:val="none" w:sz="0" w:space="0" w:color="auto"/>
                                      </w:divBdr>
                                      <w:divsChild>
                                        <w:div w:id="297303806">
                                          <w:marLeft w:val="0"/>
                                          <w:marRight w:val="0"/>
                                          <w:marTop w:val="0"/>
                                          <w:marBottom w:val="0"/>
                                          <w:divBdr>
                                            <w:top w:val="none" w:sz="0" w:space="0" w:color="auto"/>
                                            <w:left w:val="none" w:sz="0" w:space="0" w:color="auto"/>
                                            <w:bottom w:val="none" w:sz="0" w:space="0" w:color="auto"/>
                                            <w:right w:val="none" w:sz="0" w:space="0" w:color="auto"/>
                                          </w:divBdr>
                                          <w:divsChild>
                                            <w:div w:id="635260557">
                                              <w:marLeft w:val="0"/>
                                              <w:marRight w:val="0"/>
                                              <w:marTop w:val="0"/>
                                              <w:marBottom w:val="0"/>
                                              <w:divBdr>
                                                <w:top w:val="none" w:sz="0" w:space="0" w:color="auto"/>
                                                <w:left w:val="none" w:sz="0" w:space="0" w:color="auto"/>
                                                <w:bottom w:val="none" w:sz="0" w:space="0" w:color="auto"/>
                                                <w:right w:val="none" w:sz="0" w:space="0" w:color="auto"/>
                                              </w:divBdr>
                                              <w:divsChild>
                                                <w:div w:id="1661078800">
                                                  <w:marLeft w:val="0"/>
                                                  <w:marRight w:val="0"/>
                                                  <w:marTop w:val="0"/>
                                                  <w:marBottom w:val="0"/>
                                                  <w:divBdr>
                                                    <w:top w:val="none" w:sz="0" w:space="0" w:color="auto"/>
                                                    <w:left w:val="none" w:sz="0" w:space="0" w:color="auto"/>
                                                    <w:bottom w:val="none" w:sz="0" w:space="0" w:color="auto"/>
                                                    <w:right w:val="none" w:sz="0" w:space="0" w:color="auto"/>
                                                  </w:divBdr>
                                                  <w:divsChild>
                                                    <w:div w:id="1996717057">
                                                      <w:marLeft w:val="0"/>
                                                      <w:marRight w:val="0"/>
                                                      <w:marTop w:val="0"/>
                                                      <w:marBottom w:val="0"/>
                                                      <w:divBdr>
                                                        <w:top w:val="none" w:sz="0" w:space="0" w:color="auto"/>
                                                        <w:left w:val="none" w:sz="0" w:space="0" w:color="auto"/>
                                                        <w:bottom w:val="none" w:sz="0" w:space="0" w:color="auto"/>
                                                        <w:right w:val="none" w:sz="0" w:space="0" w:color="auto"/>
                                                      </w:divBdr>
                                                      <w:divsChild>
                                                        <w:div w:id="5309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065520">
                                              <w:marLeft w:val="0"/>
                                              <w:marRight w:val="0"/>
                                              <w:marTop w:val="0"/>
                                              <w:marBottom w:val="0"/>
                                              <w:divBdr>
                                                <w:top w:val="none" w:sz="0" w:space="0" w:color="auto"/>
                                                <w:left w:val="none" w:sz="0" w:space="0" w:color="auto"/>
                                                <w:bottom w:val="none" w:sz="0" w:space="0" w:color="auto"/>
                                                <w:right w:val="none" w:sz="0" w:space="0" w:color="auto"/>
                                              </w:divBdr>
                                              <w:divsChild>
                                                <w:div w:id="1064371559">
                                                  <w:marLeft w:val="0"/>
                                                  <w:marRight w:val="0"/>
                                                  <w:marTop w:val="0"/>
                                                  <w:marBottom w:val="0"/>
                                                  <w:divBdr>
                                                    <w:top w:val="none" w:sz="0" w:space="0" w:color="auto"/>
                                                    <w:left w:val="none" w:sz="0" w:space="0" w:color="auto"/>
                                                    <w:bottom w:val="none" w:sz="0" w:space="0" w:color="auto"/>
                                                    <w:right w:val="none" w:sz="0" w:space="0" w:color="auto"/>
                                                  </w:divBdr>
                                                  <w:divsChild>
                                                    <w:div w:id="542717520">
                                                      <w:marLeft w:val="0"/>
                                                      <w:marRight w:val="0"/>
                                                      <w:marTop w:val="0"/>
                                                      <w:marBottom w:val="0"/>
                                                      <w:divBdr>
                                                        <w:top w:val="none" w:sz="0" w:space="0" w:color="auto"/>
                                                        <w:left w:val="none" w:sz="0" w:space="0" w:color="auto"/>
                                                        <w:bottom w:val="none" w:sz="0" w:space="0" w:color="auto"/>
                                                        <w:right w:val="none" w:sz="0" w:space="0" w:color="auto"/>
                                                      </w:divBdr>
                                                      <w:divsChild>
                                                        <w:div w:id="59906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0108326">
          <w:marLeft w:val="0"/>
          <w:marRight w:val="0"/>
          <w:marTop w:val="0"/>
          <w:marBottom w:val="0"/>
          <w:divBdr>
            <w:top w:val="none" w:sz="0" w:space="0" w:color="auto"/>
            <w:left w:val="none" w:sz="0" w:space="0" w:color="auto"/>
            <w:bottom w:val="none" w:sz="0" w:space="0" w:color="auto"/>
            <w:right w:val="none" w:sz="0" w:space="0" w:color="auto"/>
          </w:divBdr>
          <w:divsChild>
            <w:div w:id="1877429984">
              <w:marLeft w:val="0"/>
              <w:marRight w:val="0"/>
              <w:marTop w:val="0"/>
              <w:marBottom w:val="0"/>
              <w:divBdr>
                <w:top w:val="none" w:sz="0" w:space="0" w:color="auto"/>
                <w:left w:val="none" w:sz="0" w:space="0" w:color="auto"/>
                <w:bottom w:val="none" w:sz="0" w:space="0" w:color="auto"/>
                <w:right w:val="none" w:sz="0" w:space="0" w:color="auto"/>
              </w:divBdr>
              <w:divsChild>
                <w:div w:id="943880053">
                  <w:marLeft w:val="0"/>
                  <w:marRight w:val="0"/>
                  <w:marTop w:val="0"/>
                  <w:marBottom w:val="0"/>
                  <w:divBdr>
                    <w:top w:val="none" w:sz="0" w:space="0" w:color="auto"/>
                    <w:left w:val="none" w:sz="0" w:space="0" w:color="auto"/>
                    <w:bottom w:val="none" w:sz="0" w:space="0" w:color="auto"/>
                    <w:right w:val="none" w:sz="0" w:space="0" w:color="auto"/>
                  </w:divBdr>
                  <w:divsChild>
                    <w:div w:id="460343876">
                      <w:marLeft w:val="0"/>
                      <w:marRight w:val="0"/>
                      <w:marTop w:val="0"/>
                      <w:marBottom w:val="0"/>
                      <w:divBdr>
                        <w:top w:val="none" w:sz="0" w:space="0" w:color="auto"/>
                        <w:left w:val="none" w:sz="0" w:space="0" w:color="auto"/>
                        <w:bottom w:val="none" w:sz="0" w:space="0" w:color="auto"/>
                        <w:right w:val="none" w:sz="0" w:space="0" w:color="auto"/>
                      </w:divBdr>
                      <w:divsChild>
                        <w:div w:id="1214925293">
                          <w:marLeft w:val="0"/>
                          <w:marRight w:val="0"/>
                          <w:marTop w:val="0"/>
                          <w:marBottom w:val="0"/>
                          <w:divBdr>
                            <w:top w:val="none" w:sz="0" w:space="0" w:color="auto"/>
                            <w:left w:val="none" w:sz="0" w:space="0" w:color="auto"/>
                            <w:bottom w:val="none" w:sz="0" w:space="0" w:color="auto"/>
                            <w:right w:val="none" w:sz="0" w:space="0" w:color="auto"/>
                          </w:divBdr>
                          <w:divsChild>
                            <w:div w:id="1958753486">
                              <w:marLeft w:val="0"/>
                              <w:marRight w:val="0"/>
                              <w:marTop w:val="0"/>
                              <w:marBottom w:val="0"/>
                              <w:divBdr>
                                <w:top w:val="none" w:sz="0" w:space="0" w:color="auto"/>
                                <w:left w:val="none" w:sz="0" w:space="0" w:color="auto"/>
                                <w:bottom w:val="none" w:sz="0" w:space="0" w:color="auto"/>
                                <w:right w:val="none" w:sz="0" w:space="0" w:color="auto"/>
                              </w:divBdr>
                              <w:divsChild>
                                <w:div w:id="2013989825">
                                  <w:marLeft w:val="0"/>
                                  <w:marRight w:val="0"/>
                                  <w:marTop w:val="0"/>
                                  <w:marBottom w:val="0"/>
                                  <w:divBdr>
                                    <w:top w:val="none" w:sz="0" w:space="0" w:color="auto"/>
                                    <w:left w:val="none" w:sz="0" w:space="0" w:color="auto"/>
                                    <w:bottom w:val="none" w:sz="0" w:space="0" w:color="auto"/>
                                    <w:right w:val="none" w:sz="0" w:space="0" w:color="auto"/>
                                  </w:divBdr>
                                  <w:divsChild>
                                    <w:div w:id="1885632503">
                                      <w:marLeft w:val="0"/>
                                      <w:marRight w:val="0"/>
                                      <w:marTop w:val="0"/>
                                      <w:marBottom w:val="0"/>
                                      <w:divBdr>
                                        <w:top w:val="none" w:sz="0" w:space="0" w:color="auto"/>
                                        <w:left w:val="none" w:sz="0" w:space="0" w:color="auto"/>
                                        <w:bottom w:val="none" w:sz="0" w:space="0" w:color="auto"/>
                                        <w:right w:val="none" w:sz="0" w:space="0" w:color="auto"/>
                                      </w:divBdr>
                                      <w:divsChild>
                                        <w:div w:id="580453479">
                                          <w:marLeft w:val="0"/>
                                          <w:marRight w:val="0"/>
                                          <w:marTop w:val="0"/>
                                          <w:marBottom w:val="0"/>
                                          <w:divBdr>
                                            <w:top w:val="none" w:sz="0" w:space="0" w:color="auto"/>
                                            <w:left w:val="none" w:sz="0" w:space="0" w:color="auto"/>
                                            <w:bottom w:val="none" w:sz="0" w:space="0" w:color="auto"/>
                                            <w:right w:val="none" w:sz="0" w:space="0" w:color="auto"/>
                                          </w:divBdr>
                                          <w:divsChild>
                                            <w:div w:id="212429886">
                                              <w:marLeft w:val="0"/>
                                              <w:marRight w:val="0"/>
                                              <w:marTop w:val="0"/>
                                              <w:marBottom w:val="0"/>
                                              <w:divBdr>
                                                <w:top w:val="none" w:sz="0" w:space="0" w:color="auto"/>
                                                <w:left w:val="none" w:sz="0" w:space="0" w:color="auto"/>
                                                <w:bottom w:val="none" w:sz="0" w:space="0" w:color="auto"/>
                                                <w:right w:val="none" w:sz="0" w:space="0" w:color="auto"/>
                                              </w:divBdr>
                                              <w:divsChild>
                                                <w:div w:id="50405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9267975">
      <w:bodyDiv w:val="1"/>
      <w:marLeft w:val="0"/>
      <w:marRight w:val="0"/>
      <w:marTop w:val="0"/>
      <w:marBottom w:val="0"/>
      <w:divBdr>
        <w:top w:val="none" w:sz="0" w:space="0" w:color="auto"/>
        <w:left w:val="none" w:sz="0" w:space="0" w:color="auto"/>
        <w:bottom w:val="none" w:sz="0" w:space="0" w:color="auto"/>
        <w:right w:val="none" w:sz="0" w:space="0" w:color="auto"/>
      </w:divBdr>
    </w:div>
    <w:div w:id="819811520">
      <w:bodyDiv w:val="1"/>
      <w:marLeft w:val="0"/>
      <w:marRight w:val="0"/>
      <w:marTop w:val="0"/>
      <w:marBottom w:val="0"/>
      <w:divBdr>
        <w:top w:val="none" w:sz="0" w:space="0" w:color="auto"/>
        <w:left w:val="none" w:sz="0" w:space="0" w:color="auto"/>
        <w:bottom w:val="none" w:sz="0" w:space="0" w:color="auto"/>
        <w:right w:val="none" w:sz="0" w:space="0" w:color="auto"/>
      </w:divBdr>
    </w:div>
    <w:div w:id="828250951">
      <w:bodyDiv w:val="1"/>
      <w:marLeft w:val="0"/>
      <w:marRight w:val="0"/>
      <w:marTop w:val="0"/>
      <w:marBottom w:val="0"/>
      <w:divBdr>
        <w:top w:val="none" w:sz="0" w:space="0" w:color="auto"/>
        <w:left w:val="none" w:sz="0" w:space="0" w:color="auto"/>
        <w:bottom w:val="none" w:sz="0" w:space="0" w:color="auto"/>
        <w:right w:val="none" w:sz="0" w:space="0" w:color="auto"/>
      </w:divBdr>
    </w:div>
    <w:div w:id="830215654">
      <w:bodyDiv w:val="1"/>
      <w:marLeft w:val="0"/>
      <w:marRight w:val="0"/>
      <w:marTop w:val="0"/>
      <w:marBottom w:val="0"/>
      <w:divBdr>
        <w:top w:val="none" w:sz="0" w:space="0" w:color="auto"/>
        <w:left w:val="none" w:sz="0" w:space="0" w:color="auto"/>
        <w:bottom w:val="none" w:sz="0" w:space="0" w:color="auto"/>
        <w:right w:val="none" w:sz="0" w:space="0" w:color="auto"/>
      </w:divBdr>
    </w:div>
    <w:div w:id="841971244">
      <w:bodyDiv w:val="1"/>
      <w:marLeft w:val="0"/>
      <w:marRight w:val="0"/>
      <w:marTop w:val="0"/>
      <w:marBottom w:val="0"/>
      <w:divBdr>
        <w:top w:val="none" w:sz="0" w:space="0" w:color="auto"/>
        <w:left w:val="none" w:sz="0" w:space="0" w:color="auto"/>
        <w:bottom w:val="none" w:sz="0" w:space="0" w:color="auto"/>
        <w:right w:val="none" w:sz="0" w:space="0" w:color="auto"/>
      </w:divBdr>
    </w:div>
    <w:div w:id="844243612">
      <w:bodyDiv w:val="1"/>
      <w:marLeft w:val="0"/>
      <w:marRight w:val="0"/>
      <w:marTop w:val="0"/>
      <w:marBottom w:val="0"/>
      <w:divBdr>
        <w:top w:val="none" w:sz="0" w:space="0" w:color="auto"/>
        <w:left w:val="none" w:sz="0" w:space="0" w:color="auto"/>
        <w:bottom w:val="none" w:sz="0" w:space="0" w:color="auto"/>
        <w:right w:val="none" w:sz="0" w:space="0" w:color="auto"/>
      </w:divBdr>
    </w:div>
    <w:div w:id="844903146">
      <w:bodyDiv w:val="1"/>
      <w:marLeft w:val="0"/>
      <w:marRight w:val="0"/>
      <w:marTop w:val="0"/>
      <w:marBottom w:val="0"/>
      <w:divBdr>
        <w:top w:val="none" w:sz="0" w:space="0" w:color="auto"/>
        <w:left w:val="none" w:sz="0" w:space="0" w:color="auto"/>
        <w:bottom w:val="none" w:sz="0" w:space="0" w:color="auto"/>
        <w:right w:val="none" w:sz="0" w:space="0" w:color="auto"/>
      </w:divBdr>
    </w:div>
    <w:div w:id="872885877">
      <w:bodyDiv w:val="1"/>
      <w:marLeft w:val="0"/>
      <w:marRight w:val="0"/>
      <w:marTop w:val="0"/>
      <w:marBottom w:val="0"/>
      <w:divBdr>
        <w:top w:val="none" w:sz="0" w:space="0" w:color="auto"/>
        <w:left w:val="none" w:sz="0" w:space="0" w:color="auto"/>
        <w:bottom w:val="none" w:sz="0" w:space="0" w:color="auto"/>
        <w:right w:val="none" w:sz="0" w:space="0" w:color="auto"/>
      </w:divBdr>
    </w:div>
    <w:div w:id="876822312">
      <w:bodyDiv w:val="1"/>
      <w:marLeft w:val="0"/>
      <w:marRight w:val="0"/>
      <w:marTop w:val="0"/>
      <w:marBottom w:val="0"/>
      <w:divBdr>
        <w:top w:val="none" w:sz="0" w:space="0" w:color="auto"/>
        <w:left w:val="none" w:sz="0" w:space="0" w:color="auto"/>
        <w:bottom w:val="none" w:sz="0" w:space="0" w:color="auto"/>
        <w:right w:val="none" w:sz="0" w:space="0" w:color="auto"/>
      </w:divBdr>
    </w:div>
    <w:div w:id="884216801">
      <w:bodyDiv w:val="1"/>
      <w:marLeft w:val="0"/>
      <w:marRight w:val="0"/>
      <w:marTop w:val="0"/>
      <w:marBottom w:val="0"/>
      <w:divBdr>
        <w:top w:val="none" w:sz="0" w:space="0" w:color="auto"/>
        <w:left w:val="none" w:sz="0" w:space="0" w:color="auto"/>
        <w:bottom w:val="none" w:sz="0" w:space="0" w:color="auto"/>
        <w:right w:val="none" w:sz="0" w:space="0" w:color="auto"/>
      </w:divBdr>
    </w:div>
    <w:div w:id="887760699">
      <w:bodyDiv w:val="1"/>
      <w:marLeft w:val="0"/>
      <w:marRight w:val="0"/>
      <w:marTop w:val="0"/>
      <w:marBottom w:val="0"/>
      <w:divBdr>
        <w:top w:val="none" w:sz="0" w:space="0" w:color="auto"/>
        <w:left w:val="none" w:sz="0" w:space="0" w:color="auto"/>
        <w:bottom w:val="none" w:sz="0" w:space="0" w:color="auto"/>
        <w:right w:val="none" w:sz="0" w:space="0" w:color="auto"/>
      </w:divBdr>
    </w:div>
    <w:div w:id="911160588">
      <w:bodyDiv w:val="1"/>
      <w:marLeft w:val="0"/>
      <w:marRight w:val="0"/>
      <w:marTop w:val="0"/>
      <w:marBottom w:val="0"/>
      <w:divBdr>
        <w:top w:val="none" w:sz="0" w:space="0" w:color="auto"/>
        <w:left w:val="none" w:sz="0" w:space="0" w:color="auto"/>
        <w:bottom w:val="none" w:sz="0" w:space="0" w:color="auto"/>
        <w:right w:val="none" w:sz="0" w:space="0" w:color="auto"/>
      </w:divBdr>
    </w:div>
    <w:div w:id="917060878">
      <w:bodyDiv w:val="1"/>
      <w:marLeft w:val="0"/>
      <w:marRight w:val="0"/>
      <w:marTop w:val="0"/>
      <w:marBottom w:val="0"/>
      <w:divBdr>
        <w:top w:val="none" w:sz="0" w:space="0" w:color="auto"/>
        <w:left w:val="none" w:sz="0" w:space="0" w:color="auto"/>
        <w:bottom w:val="none" w:sz="0" w:space="0" w:color="auto"/>
        <w:right w:val="none" w:sz="0" w:space="0" w:color="auto"/>
      </w:divBdr>
    </w:div>
    <w:div w:id="919486569">
      <w:bodyDiv w:val="1"/>
      <w:marLeft w:val="0"/>
      <w:marRight w:val="0"/>
      <w:marTop w:val="0"/>
      <w:marBottom w:val="0"/>
      <w:divBdr>
        <w:top w:val="none" w:sz="0" w:space="0" w:color="auto"/>
        <w:left w:val="none" w:sz="0" w:space="0" w:color="auto"/>
        <w:bottom w:val="none" w:sz="0" w:space="0" w:color="auto"/>
        <w:right w:val="none" w:sz="0" w:space="0" w:color="auto"/>
      </w:divBdr>
    </w:div>
    <w:div w:id="921639645">
      <w:bodyDiv w:val="1"/>
      <w:marLeft w:val="0"/>
      <w:marRight w:val="0"/>
      <w:marTop w:val="0"/>
      <w:marBottom w:val="0"/>
      <w:divBdr>
        <w:top w:val="none" w:sz="0" w:space="0" w:color="auto"/>
        <w:left w:val="none" w:sz="0" w:space="0" w:color="auto"/>
        <w:bottom w:val="none" w:sz="0" w:space="0" w:color="auto"/>
        <w:right w:val="none" w:sz="0" w:space="0" w:color="auto"/>
      </w:divBdr>
    </w:div>
    <w:div w:id="926695635">
      <w:bodyDiv w:val="1"/>
      <w:marLeft w:val="0"/>
      <w:marRight w:val="0"/>
      <w:marTop w:val="0"/>
      <w:marBottom w:val="0"/>
      <w:divBdr>
        <w:top w:val="none" w:sz="0" w:space="0" w:color="auto"/>
        <w:left w:val="none" w:sz="0" w:space="0" w:color="auto"/>
        <w:bottom w:val="none" w:sz="0" w:space="0" w:color="auto"/>
        <w:right w:val="none" w:sz="0" w:space="0" w:color="auto"/>
      </w:divBdr>
    </w:div>
    <w:div w:id="930626251">
      <w:bodyDiv w:val="1"/>
      <w:marLeft w:val="0"/>
      <w:marRight w:val="0"/>
      <w:marTop w:val="0"/>
      <w:marBottom w:val="0"/>
      <w:divBdr>
        <w:top w:val="none" w:sz="0" w:space="0" w:color="auto"/>
        <w:left w:val="none" w:sz="0" w:space="0" w:color="auto"/>
        <w:bottom w:val="none" w:sz="0" w:space="0" w:color="auto"/>
        <w:right w:val="none" w:sz="0" w:space="0" w:color="auto"/>
      </w:divBdr>
    </w:div>
    <w:div w:id="930772862">
      <w:bodyDiv w:val="1"/>
      <w:marLeft w:val="0"/>
      <w:marRight w:val="0"/>
      <w:marTop w:val="0"/>
      <w:marBottom w:val="0"/>
      <w:divBdr>
        <w:top w:val="none" w:sz="0" w:space="0" w:color="auto"/>
        <w:left w:val="none" w:sz="0" w:space="0" w:color="auto"/>
        <w:bottom w:val="none" w:sz="0" w:space="0" w:color="auto"/>
        <w:right w:val="none" w:sz="0" w:space="0" w:color="auto"/>
      </w:divBdr>
    </w:div>
    <w:div w:id="931351061">
      <w:bodyDiv w:val="1"/>
      <w:marLeft w:val="0"/>
      <w:marRight w:val="0"/>
      <w:marTop w:val="0"/>
      <w:marBottom w:val="0"/>
      <w:divBdr>
        <w:top w:val="none" w:sz="0" w:space="0" w:color="auto"/>
        <w:left w:val="none" w:sz="0" w:space="0" w:color="auto"/>
        <w:bottom w:val="none" w:sz="0" w:space="0" w:color="auto"/>
        <w:right w:val="none" w:sz="0" w:space="0" w:color="auto"/>
      </w:divBdr>
    </w:div>
    <w:div w:id="939337622">
      <w:bodyDiv w:val="1"/>
      <w:marLeft w:val="0"/>
      <w:marRight w:val="0"/>
      <w:marTop w:val="0"/>
      <w:marBottom w:val="0"/>
      <w:divBdr>
        <w:top w:val="none" w:sz="0" w:space="0" w:color="auto"/>
        <w:left w:val="none" w:sz="0" w:space="0" w:color="auto"/>
        <w:bottom w:val="none" w:sz="0" w:space="0" w:color="auto"/>
        <w:right w:val="none" w:sz="0" w:space="0" w:color="auto"/>
      </w:divBdr>
    </w:div>
    <w:div w:id="939725819">
      <w:bodyDiv w:val="1"/>
      <w:marLeft w:val="0"/>
      <w:marRight w:val="0"/>
      <w:marTop w:val="0"/>
      <w:marBottom w:val="0"/>
      <w:divBdr>
        <w:top w:val="none" w:sz="0" w:space="0" w:color="auto"/>
        <w:left w:val="none" w:sz="0" w:space="0" w:color="auto"/>
        <w:bottom w:val="none" w:sz="0" w:space="0" w:color="auto"/>
        <w:right w:val="none" w:sz="0" w:space="0" w:color="auto"/>
      </w:divBdr>
    </w:div>
    <w:div w:id="946502129">
      <w:bodyDiv w:val="1"/>
      <w:marLeft w:val="0"/>
      <w:marRight w:val="0"/>
      <w:marTop w:val="0"/>
      <w:marBottom w:val="0"/>
      <w:divBdr>
        <w:top w:val="none" w:sz="0" w:space="0" w:color="auto"/>
        <w:left w:val="none" w:sz="0" w:space="0" w:color="auto"/>
        <w:bottom w:val="none" w:sz="0" w:space="0" w:color="auto"/>
        <w:right w:val="none" w:sz="0" w:space="0" w:color="auto"/>
      </w:divBdr>
    </w:div>
    <w:div w:id="948270776">
      <w:bodyDiv w:val="1"/>
      <w:marLeft w:val="0"/>
      <w:marRight w:val="0"/>
      <w:marTop w:val="0"/>
      <w:marBottom w:val="0"/>
      <w:divBdr>
        <w:top w:val="none" w:sz="0" w:space="0" w:color="auto"/>
        <w:left w:val="none" w:sz="0" w:space="0" w:color="auto"/>
        <w:bottom w:val="none" w:sz="0" w:space="0" w:color="auto"/>
        <w:right w:val="none" w:sz="0" w:space="0" w:color="auto"/>
      </w:divBdr>
    </w:div>
    <w:div w:id="950628647">
      <w:bodyDiv w:val="1"/>
      <w:marLeft w:val="0"/>
      <w:marRight w:val="0"/>
      <w:marTop w:val="0"/>
      <w:marBottom w:val="0"/>
      <w:divBdr>
        <w:top w:val="none" w:sz="0" w:space="0" w:color="auto"/>
        <w:left w:val="none" w:sz="0" w:space="0" w:color="auto"/>
        <w:bottom w:val="none" w:sz="0" w:space="0" w:color="auto"/>
        <w:right w:val="none" w:sz="0" w:space="0" w:color="auto"/>
      </w:divBdr>
    </w:div>
    <w:div w:id="974456878">
      <w:bodyDiv w:val="1"/>
      <w:marLeft w:val="0"/>
      <w:marRight w:val="0"/>
      <w:marTop w:val="0"/>
      <w:marBottom w:val="0"/>
      <w:divBdr>
        <w:top w:val="none" w:sz="0" w:space="0" w:color="auto"/>
        <w:left w:val="none" w:sz="0" w:space="0" w:color="auto"/>
        <w:bottom w:val="none" w:sz="0" w:space="0" w:color="auto"/>
        <w:right w:val="none" w:sz="0" w:space="0" w:color="auto"/>
      </w:divBdr>
    </w:div>
    <w:div w:id="987172663">
      <w:bodyDiv w:val="1"/>
      <w:marLeft w:val="0"/>
      <w:marRight w:val="0"/>
      <w:marTop w:val="0"/>
      <w:marBottom w:val="0"/>
      <w:divBdr>
        <w:top w:val="none" w:sz="0" w:space="0" w:color="auto"/>
        <w:left w:val="none" w:sz="0" w:space="0" w:color="auto"/>
        <w:bottom w:val="none" w:sz="0" w:space="0" w:color="auto"/>
        <w:right w:val="none" w:sz="0" w:space="0" w:color="auto"/>
      </w:divBdr>
      <w:divsChild>
        <w:div w:id="921060865">
          <w:marLeft w:val="0"/>
          <w:marRight w:val="0"/>
          <w:marTop w:val="0"/>
          <w:marBottom w:val="0"/>
          <w:divBdr>
            <w:top w:val="none" w:sz="0" w:space="0" w:color="auto"/>
            <w:left w:val="none" w:sz="0" w:space="0" w:color="auto"/>
            <w:bottom w:val="none" w:sz="0" w:space="0" w:color="auto"/>
            <w:right w:val="none" w:sz="0" w:space="0" w:color="auto"/>
          </w:divBdr>
          <w:divsChild>
            <w:div w:id="1732922952">
              <w:marLeft w:val="0"/>
              <w:marRight w:val="0"/>
              <w:marTop w:val="0"/>
              <w:marBottom w:val="0"/>
              <w:divBdr>
                <w:top w:val="none" w:sz="0" w:space="0" w:color="auto"/>
                <w:left w:val="none" w:sz="0" w:space="0" w:color="auto"/>
                <w:bottom w:val="none" w:sz="0" w:space="0" w:color="auto"/>
                <w:right w:val="none" w:sz="0" w:space="0" w:color="auto"/>
              </w:divBdr>
              <w:divsChild>
                <w:div w:id="1281647979">
                  <w:marLeft w:val="0"/>
                  <w:marRight w:val="0"/>
                  <w:marTop w:val="0"/>
                  <w:marBottom w:val="0"/>
                  <w:divBdr>
                    <w:top w:val="none" w:sz="0" w:space="0" w:color="auto"/>
                    <w:left w:val="none" w:sz="0" w:space="0" w:color="auto"/>
                    <w:bottom w:val="none" w:sz="0" w:space="0" w:color="auto"/>
                    <w:right w:val="none" w:sz="0" w:space="0" w:color="auto"/>
                  </w:divBdr>
                  <w:divsChild>
                    <w:div w:id="934442721">
                      <w:marLeft w:val="0"/>
                      <w:marRight w:val="0"/>
                      <w:marTop w:val="0"/>
                      <w:marBottom w:val="0"/>
                      <w:divBdr>
                        <w:top w:val="none" w:sz="0" w:space="0" w:color="auto"/>
                        <w:left w:val="none" w:sz="0" w:space="0" w:color="auto"/>
                        <w:bottom w:val="none" w:sz="0" w:space="0" w:color="auto"/>
                        <w:right w:val="none" w:sz="0" w:space="0" w:color="auto"/>
                      </w:divBdr>
                      <w:divsChild>
                        <w:div w:id="1123891128">
                          <w:marLeft w:val="0"/>
                          <w:marRight w:val="0"/>
                          <w:marTop w:val="0"/>
                          <w:marBottom w:val="0"/>
                          <w:divBdr>
                            <w:top w:val="none" w:sz="0" w:space="0" w:color="auto"/>
                            <w:left w:val="none" w:sz="0" w:space="0" w:color="auto"/>
                            <w:bottom w:val="none" w:sz="0" w:space="0" w:color="auto"/>
                            <w:right w:val="none" w:sz="0" w:space="0" w:color="auto"/>
                          </w:divBdr>
                          <w:divsChild>
                            <w:div w:id="108595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637872">
      <w:bodyDiv w:val="1"/>
      <w:marLeft w:val="0"/>
      <w:marRight w:val="0"/>
      <w:marTop w:val="0"/>
      <w:marBottom w:val="0"/>
      <w:divBdr>
        <w:top w:val="none" w:sz="0" w:space="0" w:color="auto"/>
        <w:left w:val="none" w:sz="0" w:space="0" w:color="auto"/>
        <w:bottom w:val="none" w:sz="0" w:space="0" w:color="auto"/>
        <w:right w:val="none" w:sz="0" w:space="0" w:color="auto"/>
      </w:divBdr>
      <w:divsChild>
        <w:div w:id="209196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03466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7999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587403">
      <w:bodyDiv w:val="1"/>
      <w:marLeft w:val="0"/>
      <w:marRight w:val="0"/>
      <w:marTop w:val="0"/>
      <w:marBottom w:val="0"/>
      <w:divBdr>
        <w:top w:val="none" w:sz="0" w:space="0" w:color="auto"/>
        <w:left w:val="none" w:sz="0" w:space="0" w:color="auto"/>
        <w:bottom w:val="none" w:sz="0" w:space="0" w:color="auto"/>
        <w:right w:val="none" w:sz="0" w:space="0" w:color="auto"/>
      </w:divBdr>
    </w:div>
    <w:div w:id="1018242078">
      <w:bodyDiv w:val="1"/>
      <w:marLeft w:val="0"/>
      <w:marRight w:val="0"/>
      <w:marTop w:val="0"/>
      <w:marBottom w:val="0"/>
      <w:divBdr>
        <w:top w:val="none" w:sz="0" w:space="0" w:color="auto"/>
        <w:left w:val="none" w:sz="0" w:space="0" w:color="auto"/>
        <w:bottom w:val="none" w:sz="0" w:space="0" w:color="auto"/>
        <w:right w:val="none" w:sz="0" w:space="0" w:color="auto"/>
      </w:divBdr>
    </w:div>
    <w:div w:id="1020859083">
      <w:bodyDiv w:val="1"/>
      <w:marLeft w:val="0"/>
      <w:marRight w:val="0"/>
      <w:marTop w:val="0"/>
      <w:marBottom w:val="0"/>
      <w:divBdr>
        <w:top w:val="none" w:sz="0" w:space="0" w:color="auto"/>
        <w:left w:val="none" w:sz="0" w:space="0" w:color="auto"/>
        <w:bottom w:val="none" w:sz="0" w:space="0" w:color="auto"/>
        <w:right w:val="none" w:sz="0" w:space="0" w:color="auto"/>
      </w:divBdr>
    </w:div>
    <w:div w:id="1026981372">
      <w:bodyDiv w:val="1"/>
      <w:marLeft w:val="0"/>
      <w:marRight w:val="0"/>
      <w:marTop w:val="0"/>
      <w:marBottom w:val="0"/>
      <w:divBdr>
        <w:top w:val="none" w:sz="0" w:space="0" w:color="auto"/>
        <w:left w:val="none" w:sz="0" w:space="0" w:color="auto"/>
        <w:bottom w:val="none" w:sz="0" w:space="0" w:color="auto"/>
        <w:right w:val="none" w:sz="0" w:space="0" w:color="auto"/>
      </w:divBdr>
    </w:div>
    <w:div w:id="1031145047">
      <w:bodyDiv w:val="1"/>
      <w:marLeft w:val="0"/>
      <w:marRight w:val="0"/>
      <w:marTop w:val="0"/>
      <w:marBottom w:val="0"/>
      <w:divBdr>
        <w:top w:val="none" w:sz="0" w:space="0" w:color="auto"/>
        <w:left w:val="none" w:sz="0" w:space="0" w:color="auto"/>
        <w:bottom w:val="none" w:sz="0" w:space="0" w:color="auto"/>
        <w:right w:val="none" w:sz="0" w:space="0" w:color="auto"/>
      </w:divBdr>
    </w:div>
    <w:div w:id="1032460633">
      <w:bodyDiv w:val="1"/>
      <w:marLeft w:val="0"/>
      <w:marRight w:val="0"/>
      <w:marTop w:val="0"/>
      <w:marBottom w:val="0"/>
      <w:divBdr>
        <w:top w:val="none" w:sz="0" w:space="0" w:color="auto"/>
        <w:left w:val="none" w:sz="0" w:space="0" w:color="auto"/>
        <w:bottom w:val="none" w:sz="0" w:space="0" w:color="auto"/>
        <w:right w:val="none" w:sz="0" w:space="0" w:color="auto"/>
      </w:divBdr>
    </w:div>
    <w:div w:id="1033918289">
      <w:bodyDiv w:val="1"/>
      <w:marLeft w:val="0"/>
      <w:marRight w:val="0"/>
      <w:marTop w:val="0"/>
      <w:marBottom w:val="0"/>
      <w:divBdr>
        <w:top w:val="none" w:sz="0" w:space="0" w:color="auto"/>
        <w:left w:val="none" w:sz="0" w:space="0" w:color="auto"/>
        <w:bottom w:val="none" w:sz="0" w:space="0" w:color="auto"/>
        <w:right w:val="none" w:sz="0" w:space="0" w:color="auto"/>
      </w:divBdr>
    </w:div>
    <w:div w:id="1035539058">
      <w:bodyDiv w:val="1"/>
      <w:marLeft w:val="0"/>
      <w:marRight w:val="0"/>
      <w:marTop w:val="0"/>
      <w:marBottom w:val="0"/>
      <w:divBdr>
        <w:top w:val="none" w:sz="0" w:space="0" w:color="auto"/>
        <w:left w:val="none" w:sz="0" w:space="0" w:color="auto"/>
        <w:bottom w:val="none" w:sz="0" w:space="0" w:color="auto"/>
        <w:right w:val="none" w:sz="0" w:space="0" w:color="auto"/>
      </w:divBdr>
    </w:div>
    <w:div w:id="1038967729">
      <w:bodyDiv w:val="1"/>
      <w:marLeft w:val="0"/>
      <w:marRight w:val="0"/>
      <w:marTop w:val="0"/>
      <w:marBottom w:val="0"/>
      <w:divBdr>
        <w:top w:val="none" w:sz="0" w:space="0" w:color="auto"/>
        <w:left w:val="none" w:sz="0" w:space="0" w:color="auto"/>
        <w:bottom w:val="none" w:sz="0" w:space="0" w:color="auto"/>
        <w:right w:val="none" w:sz="0" w:space="0" w:color="auto"/>
      </w:divBdr>
    </w:div>
    <w:div w:id="1048920770">
      <w:bodyDiv w:val="1"/>
      <w:marLeft w:val="0"/>
      <w:marRight w:val="0"/>
      <w:marTop w:val="0"/>
      <w:marBottom w:val="0"/>
      <w:divBdr>
        <w:top w:val="none" w:sz="0" w:space="0" w:color="auto"/>
        <w:left w:val="none" w:sz="0" w:space="0" w:color="auto"/>
        <w:bottom w:val="none" w:sz="0" w:space="0" w:color="auto"/>
        <w:right w:val="none" w:sz="0" w:space="0" w:color="auto"/>
      </w:divBdr>
    </w:div>
    <w:div w:id="1051032619">
      <w:bodyDiv w:val="1"/>
      <w:marLeft w:val="0"/>
      <w:marRight w:val="0"/>
      <w:marTop w:val="0"/>
      <w:marBottom w:val="0"/>
      <w:divBdr>
        <w:top w:val="none" w:sz="0" w:space="0" w:color="auto"/>
        <w:left w:val="none" w:sz="0" w:space="0" w:color="auto"/>
        <w:bottom w:val="none" w:sz="0" w:space="0" w:color="auto"/>
        <w:right w:val="none" w:sz="0" w:space="0" w:color="auto"/>
      </w:divBdr>
    </w:div>
    <w:div w:id="1051657867">
      <w:bodyDiv w:val="1"/>
      <w:marLeft w:val="0"/>
      <w:marRight w:val="0"/>
      <w:marTop w:val="0"/>
      <w:marBottom w:val="0"/>
      <w:divBdr>
        <w:top w:val="none" w:sz="0" w:space="0" w:color="auto"/>
        <w:left w:val="none" w:sz="0" w:space="0" w:color="auto"/>
        <w:bottom w:val="none" w:sz="0" w:space="0" w:color="auto"/>
        <w:right w:val="none" w:sz="0" w:space="0" w:color="auto"/>
      </w:divBdr>
    </w:div>
    <w:div w:id="1056392359">
      <w:bodyDiv w:val="1"/>
      <w:marLeft w:val="0"/>
      <w:marRight w:val="0"/>
      <w:marTop w:val="0"/>
      <w:marBottom w:val="0"/>
      <w:divBdr>
        <w:top w:val="none" w:sz="0" w:space="0" w:color="auto"/>
        <w:left w:val="none" w:sz="0" w:space="0" w:color="auto"/>
        <w:bottom w:val="none" w:sz="0" w:space="0" w:color="auto"/>
        <w:right w:val="none" w:sz="0" w:space="0" w:color="auto"/>
      </w:divBdr>
    </w:div>
    <w:div w:id="1057825504">
      <w:bodyDiv w:val="1"/>
      <w:marLeft w:val="0"/>
      <w:marRight w:val="0"/>
      <w:marTop w:val="0"/>
      <w:marBottom w:val="0"/>
      <w:divBdr>
        <w:top w:val="none" w:sz="0" w:space="0" w:color="auto"/>
        <w:left w:val="none" w:sz="0" w:space="0" w:color="auto"/>
        <w:bottom w:val="none" w:sz="0" w:space="0" w:color="auto"/>
        <w:right w:val="none" w:sz="0" w:space="0" w:color="auto"/>
      </w:divBdr>
    </w:div>
    <w:div w:id="1064987928">
      <w:bodyDiv w:val="1"/>
      <w:marLeft w:val="0"/>
      <w:marRight w:val="0"/>
      <w:marTop w:val="0"/>
      <w:marBottom w:val="0"/>
      <w:divBdr>
        <w:top w:val="none" w:sz="0" w:space="0" w:color="auto"/>
        <w:left w:val="none" w:sz="0" w:space="0" w:color="auto"/>
        <w:bottom w:val="none" w:sz="0" w:space="0" w:color="auto"/>
        <w:right w:val="none" w:sz="0" w:space="0" w:color="auto"/>
      </w:divBdr>
    </w:div>
    <w:div w:id="1073433060">
      <w:bodyDiv w:val="1"/>
      <w:marLeft w:val="0"/>
      <w:marRight w:val="0"/>
      <w:marTop w:val="0"/>
      <w:marBottom w:val="0"/>
      <w:divBdr>
        <w:top w:val="none" w:sz="0" w:space="0" w:color="auto"/>
        <w:left w:val="none" w:sz="0" w:space="0" w:color="auto"/>
        <w:bottom w:val="none" w:sz="0" w:space="0" w:color="auto"/>
        <w:right w:val="none" w:sz="0" w:space="0" w:color="auto"/>
      </w:divBdr>
    </w:div>
    <w:div w:id="1086808707">
      <w:bodyDiv w:val="1"/>
      <w:marLeft w:val="0"/>
      <w:marRight w:val="0"/>
      <w:marTop w:val="0"/>
      <w:marBottom w:val="0"/>
      <w:divBdr>
        <w:top w:val="none" w:sz="0" w:space="0" w:color="auto"/>
        <w:left w:val="none" w:sz="0" w:space="0" w:color="auto"/>
        <w:bottom w:val="none" w:sz="0" w:space="0" w:color="auto"/>
        <w:right w:val="none" w:sz="0" w:space="0" w:color="auto"/>
      </w:divBdr>
    </w:div>
    <w:div w:id="1093861447">
      <w:bodyDiv w:val="1"/>
      <w:marLeft w:val="0"/>
      <w:marRight w:val="0"/>
      <w:marTop w:val="0"/>
      <w:marBottom w:val="0"/>
      <w:divBdr>
        <w:top w:val="none" w:sz="0" w:space="0" w:color="auto"/>
        <w:left w:val="none" w:sz="0" w:space="0" w:color="auto"/>
        <w:bottom w:val="none" w:sz="0" w:space="0" w:color="auto"/>
        <w:right w:val="none" w:sz="0" w:space="0" w:color="auto"/>
      </w:divBdr>
    </w:div>
    <w:div w:id="1102065359">
      <w:bodyDiv w:val="1"/>
      <w:marLeft w:val="0"/>
      <w:marRight w:val="0"/>
      <w:marTop w:val="0"/>
      <w:marBottom w:val="0"/>
      <w:divBdr>
        <w:top w:val="none" w:sz="0" w:space="0" w:color="auto"/>
        <w:left w:val="none" w:sz="0" w:space="0" w:color="auto"/>
        <w:bottom w:val="none" w:sz="0" w:space="0" w:color="auto"/>
        <w:right w:val="none" w:sz="0" w:space="0" w:color="auto"/>
      </w:divBdr>
    </w:div>
    <w:div w:id="1102384256">
      <w:bodyDiv w:val="1"/>
      <w:marLeft w:val="0"/>
      <w:marRight w:val="0"/>
      <w:marTop w:val="0"/>
      <w:marBottom w:val="0"/>
      <w:divBdr>
        <w:top w:val="none" w:sz="0" w:space="0" w:color="auto"/>
        <w:left w:val="none" w:sz="0" w:space="0" w:color="auto"/>
        <w:bottom w:val="none" w:sz="0" w:space="0" w:color="auto"/>
        <w:right w:val="none" w:sz="0" w:space="0" w:color="auto"/>
      </w:divBdr>
    </w:div>
    <w:div w:id="1103309536">
      <w:bodyDiv w:val="1"/>
      <w:marLeft w:val="0"/>
      <w:marRight w:val="0"/>
      <w:marTop w:val="0"/>
      <w:marBottom w:val="0"/>
      <w:divBdr>
        <w:top w:val="none" w:sz="0" w:space="0" w:color="auto"/>
        <w:left w:val="none" w:sz="0" w:space="0" w:color="auto"/>
        <w:bottom w:val="none" w:sz="0" w:space="0" w:color="auto"/>
        <w:right w:val="none" w:sz="0" w:space="0" w:color="auto"/>
      </w:divBdr>
    </w:div>
    <w:div w:id="1113549717">
      <w:bodyDiv w:val="1"/>
      <w:marLeft w:val="0"/>
      <w:marRight w:val="0"/>
      <w:marTop w:val="0"/>
      <w:marBottom w:val="0"/>
      <w:divBdr>
        <w:top w:val="none" w:sz="0" w:space="0" w:color="auto"/>
        <w:left w:val="none" w:sz="0" w:space="0" w:color="auto"/>
        <w:bottom w:val="none" w:sz="0" w:space="0" w:color="auto"/>
        <w:right w:val="none" w:sz="0" w:space="0" w:color="auto"/>
      </w:divBdr>
    </w:div>
    <w:div w:id="1115753552">
      <w:bodyDiv w:val="1"/>
      <w:marLeft w:val="0"/>
      <w:marRight w:val="0"/>
      <w:marTop w:val="0"/>
      <w:marBottom w:val="0"/>
      <w:divBdr>
        <w:top w:val="none" w:sz="0" w:space="0" w:color="auto"/>
        <w:left w:val="none" w:sz="0" w:space="0" w:color="auto"/>
        <w:bottom w:val="none" w:sz="0" w:space="0" w:color="auto"/>
        <w:right w:val="none" w:sz="0" w:space="0" w:color="auto"/>
      </w:divBdr>
    </w:div>
    <w:div w:id="1116484978">
      <w:bodyDiv w:val="1"/>
      <w:marLeft w:val="0"/>
      <w:marRight w:val="0"/>
      <w:marTop w:val="0"/>
      <w:marBottom w:val="0"/>
      <w:divBdr>
        <w:top w:val="none" w:sz="0" w:space="0" w:color="auto"/>
        <w:left w:val="none" w:sz="0" w:space="0" w:color="auto"/>
        <w:bottom w:val="none" w:sz="0" w:space="0" w:color="auto"/>
        <w:right w:val="none" w:sz="0" w:space="0" w:color="auto"/>
      </w:divBdr>
    </w:div>
    <w:div w:id="1117988915">
      <w:bodyDiv w:val="1"/>
      <w:marLeft w:val="0"/>
      <w:marRight w:val="0"/>
      <w:marTop w:val="0"/>
      <w:marBottom w:val="0"/>
      <w:divBdr>
        <w:top w:val="none" w:sz="0" w:space="0" w:color="auto"/>
        <w:left w:val="none" w:sz="0" w:space="0" w:color="auto"/>
        <w:bottom w:val="none" w:sz="0" w:space="0" w:color="auto"/>
        <w:right w:val="none" w:sz="0" w:space="0" w:color="auto"/>
      </w:divBdr>
    </w:div>
    <w:div w:id="1123766421">
      <w:bodyDiv w:val="1"/>
      <w:marLeft w:val="0"/>
      <w:marRight w:val="0"/>
      <w:marTop w:val="0"/>
      <w:marBottom w:val="0"/>
      <w:divBdr>
        <w:top w:val="none" w:sz="0" w:space="0" w:color="auto"/>
        <w:left w:val="none" w:sz="0" w:space="0" w:color="auto"/>
        <w:bottom w:val="none" w:sz="0" w:space="0" w:color="auto"/>
        <w:right w:val="none" w:sz="0" w:space="0" w:color="auto"/>
      </w:divBdr>
    </w:div>
    <w:div w:id="1134055149">
      <w:bodyDiv w:val="1"/>
      <w:marLeft w:val="0"/>
      <w:marRight w:val="0"/>
      <w:marTop w:val="0"/>
      <w:marBottom w:val="0"/>
      <w:divBdr>
        <w:top w:val="none" w:sz="0" w:space="0" w:color="auto"/>
        <w:left w:val="none" w:sz="0" w:space="0" w:color="auto"/>
        <w:bottom w:val="none" w:sz="0" w:space="0" w:color="auto"/>
        <w:right w:val="none" w:sz="0" w:space="0" w:color="auto"/>
      </w:divBdr>
    </w:div>
    <w:div w:id="1139034789">
      <w:bodyDiv w:val="1"/>
      <w:marLeft w:val="0"/>
      <w:marRight w:val="0"/>
      <w:marTop w:val="0"/>
      <w:marBottom w:val="0"/>
      <w:divBdr>
        <w:top w:val="none" w:sz="0" w:space="0" w:color="auto"/>
        <w:left w:val="none" w:sz="0" w:space="0" w:color="auto"/>
        <w:bottom w:val="none" w:sz="0" w:space="0" w:color="auto"/>
        <w:right w:val="none" w:sz="0" w:space="0" w:color="auto"/>
      </w:divBdr>
      <w:divsChild>
        <w:div w:id="583295537">
          <w:marLeft w:val="0"/>
          <w:marRight w:val="0"/>
          <w:marTop w:val="0"/>
          <w:marBottom w:val="0"/>
          <w:divBdr>
            <w:top w:val="none" w:sz="0" w:space="0" w:color="auto"/>
            <w:left w:val="none" w:sz="0" w:space="0" w:color="auto"/>
            <w:bottom w:val="none" w:sz="0" w:space="0" w:color="auto"/>
            <w:right w:val="none" w:sz="0" w:space="0" w:color="auto"/>
          </w:divBdr>
          <w:divsChild>
            <w:div w:id="2121531850">
              <w:marLeft w:val="0"/>
              <w:marRight w:val="0"/>
              <w:marTop w:val="0"/>
              <w:marBottom w:val="0"/>
              <w:divBdr>
                <w:top w:val="none" w:sz="0" w:space="0" w:color="auto"/>
                <w:left w:val="none" w:sz="0" w:space="0" w:color="auto"/>
                <w:bottom w:val="none" w:sz="0" w:space="0" w:color="auto"/>
                <w:right w:val="none" w:sz="0" w:space="0" w:color="auto"/>
              </w:divBdr>
              <w:divsChild>
                <w:div w:id="501048617">
                  <w:marLeft w:val="0"/>
                  <w:marRight w:val="0"/>
                  <w:marTop w:val="0"/>
                  <w:marBottom w:val="0"/>
                  <w:divBdr>
                    <w:top w:val="none" w:sz="0" w:space="0" w:color="auto"/>
                    <w:left w:val="none" w:sz="0" w:space="0" w:color="auto"/>
                    <w:bottom w:val="none" w:sz="0" w:space="0" w:color="auto"/>
                    <w:right w:val="none" w:sz="0" w:space="0" w:color="auto"/>
                  </w:divBdr>
                  <w:divsChild>
                    <w:div w:id="670378918">
                      <w:marLeft w:val="0"/>
                      <w:marRight w:val="0"/>
                      <w:marTop w:val="0"/>
                      <w:marBottom w:val="0"/>
                      <w:divBdr>
                        <w:top w:val="none" w:sz="0" w:space="0" w:color="auto"/>
                        <w:left w:val="none" w:sz="0" w:space="0" w:color="auto"/>
                        <w:bottom w:val="none" w:sz="0" w:space="0" w:color="auto"/>
                        <w:right w:val="none" w:sz="0" w:space="0" w:color="auto"/>
                      </w:divBdr>
                      <w:divsChild>
                        <w:div w:id="1005207264">
                          <w:marLeft w:val="0"/>
                          <w:marRight w:val="0"/>
                          <w:marTop w:val="0"/>
                          <w:marBottom w:val="0"/>
                          <w:divBdr>
                            <w:top w:val="none" w:sz="0" w:space="0" w:color="auto"/>
                            <w:left w:val="none" w:sz="0" w:space="0" w:color="auto"/>
                            <w:bottom w:val="none" w:sz="0" w:space="0" w:color="auto"/>
                            <w:right w:val="none" w:sz="0" w:space="0" w:color="auto"/>
                          </w:divBdr>
                          <w:divsChild>
                            <w:div w:id="333267477">
                              <w:marLeft w:val="0"/>
                              <w:marRight w:val="0"/>
                              <w:marTop w:val="0"/>
                              <w:marBottom w:val="0"/>
                              <w:divBdr>
                                <w:top w:val="none" w:sz="0" w:space="0" w:color="auto"/>
                                <w:left w:val="none" w:sz="0" w:space="0" w:color="auto"/>
                                <w:bottom w:val="none" w:sz="0" w:space="0" w:color="auto"/>
                                <w:right w:val="none" w:sz="0" w:space="0" w:color="auto"/>
                              </w:divBdr>
                              <w:divsChild>
                                <w:div w:id="1285696098">
                                  <w:marLeft w:val="0"/>
                                  <w:marRight w:val="0"/>
                                  <w:marTop w:val="0"/>
                                  <w:marBottom w:val="0"/>
                                  <w:divBdr>
                                    <w:top w:val="none" w:sz="0" w:space="0" w:color="auto"/>
                                    <w:left w:val="none" w:sz="0" w:space="0" w:color="auto"/>
                                    <w:bottom w:val="none" w:sz="0" w:space="0" w:color="auto"/>
                                    <w:right w:val="none" w:sz="0" w:space="0" w:color="auto"/>
                                  </w:divBdr>
                                  <w:divsChild>
                                    <w:div w:id="9177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58820">
                          <w:marLeft w:val="0"/>
                          <w:marRight w:val="0"/>
                          <w:marTop w:val="0"/>
                          <w:marBottom w:val="0"/>
                          <w:divBdr>
                            <w:top w:val="none" w:sz="0" w:space="0" w:color="auto"/>
                            <w:left w:val="none" w:sz="0" w:space="0" w:color="auto"/>
                            <w:bottom w:val="none" w:sz="0" w:space="0" w:color="auto"/>
                            <w:right w:val="none" w:sz="0" w:space="0" w:color="auto"/>
                          </w:divBdr>
                          <w:divsChild>
                            <w:div w:id="406652338">
                              <w:marLeft w:val="0"/>
                              <w:marRight w:val="0"/>
                              <w:marTop w:val="0"/>
                              <w:marBottom w:val="0"/>
                              <w:divBdr>
                                <w:top w:val="none" w:sz="0" w:space="0" w:color="auto"/>
                                <w:left w:val="none" w:sz="0" w:space="0" w:color="auto"/>
                                <w:bottom w:val="none" w:sz="0" w:space="0" w:color="auto"/>
                                <w:right w:val="none" w:sz="0" w:space="0" w:color="auto"/>
                              </w:divBdr>
                              <w:divsChild>
                                <w:div w:id="2047949488">
                                  <w:marLeft w:val="0"/>
                                  <w:marRight w:val="0"/>
                                  <w:marTop w:val="0"/>
                                  <w:marBottom w:val="0"/>
                                  <w:divBdr>
                                    <w:top w:val="none" w:sz="0" w:space="0" w:color="auto"/>
                                    <w:left w:val="none" w:sz="0" w:space="0" w:color="auto"/>
                                    <w:bottom w:val="none" w:sz="0" w:space="0" w:color="auto"/>
                                    <w:right w:val="none" w:sz="0" w:space="0" w:color="auto"/>
                                  </w:divBdr>
                                  <w:divsChild>
                                    <w:div w:id="11432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876758">
          <w:marLeft w:val="0"/>
          <w:marRight w:val="0"/>
          <w:marTop w:val="0"/>
          <w:marBottom w:val="0"/>
          <w:divBdr>
            <w:top w:val="none" w:sz="0" w:space="0" w:color="auto"/>
            <w:left w:val="none" w:sz="0" w:space="0" w:color="auto"/>
            <w:bottom w:val="none" w:sz="0" w:space="0" w:color="auto"/>
            <w:right w:val="none" w:sz="0" w:space="0" w:color="auto"/>
          </w:divBdr>
          <w:divsChild>
            <w:div w:id="91096736">
              <w:marLeft w:val="0"/>
              <w:marRight w:val="0"/>
              <w:marTop w:val="0"/>
              <w:marBottom w:val="0"/>
              <w:divBdr>
                <w:top w:val="none" w:sz="0" w:space="0" w:color="auto"/>
                <w:left w:val="none" w:sz="0" w:space="0" w:color="auto"/>
                <w:bottom w:val="none" w:sz="0" w:space="0" w:color="auto"/>
                <w:right w:val="none" w:sz="0" w:space="0" w:color="auto"/>
              </w:divBdr>
              <w:divsChild>
                <w:div w:id="712927299">
                  <w:marLeft w:val="0"/>
                  <w:marRight w:val="0"/>
                  <w:marTop w:val="0"/>
                  <w:marBottom w:val="0"/>
                  <w:divBdr>
                    <w:top w:val="none" w:sz="0" w:space="0" w:color="auto"/>
                    <w:left w:val="none" w:sz="0" w:space="0" w:color="auto"/>
                    <w:bottom w:val="none" w:sz="0" w:space="0" w:color="auto"/>
                    <w:right w:val="none" w:sz="0" w:space="0" w:color="auto"/>
                  </w:divBdr>
                  <w:divsChild>
                    <w:div w:id="1847209982">
                      <w:marLeft w:val="0"/>
                      <w:marRight w:val="0"/>
                      <w:marTop w:val="0"/>
                      <w:marBottom w:val="0"/>
                      <w:divBdr>
                        <w:top w:val="none" w:sz="0" w:space="0" w:color="auto"/>
                        <w:left w:val="none" w:sz="0" w:space="0" w:color="auto"/>
                        <w:bottom w:val="none" w:sz="0" w:space="0" w:color="auto"/>
                        <w:right w:val="none" w:sz="0" w:space="0" w:color="auto"/>
                      </w:divBdr>
                      <w:divsChild>
                        <w:div w:id="1876850292">
                          <w:marLeft w:val="0"/>
                          <w:marRight w:val="0"/>
                          <w:marTop w:val="0"/>
                          <w:marBottom w:val="0"/>
                          <w:divBdr>
                            <w:top w:val="none" w:sz="0" w:space="0" w:color="auto"/>
                            <w:left w:val="none" w:sz="0" w:space="0" w:color="auto"/>
                            <w:bottom w:val="none" w:sz="0" w:space="0" w:color="auto"/>
                            <w:right w:val="none" w:sz="0" w:space="0" w:color="auto"/>
                          </w:divBdr>
                          <w:divsChild>
                            <w:div w:id="2144492900">
                              <w:marLeft w:val="0"/>
                              <w:marRight w:val="0"/>
                              <w:marTop w:val="0"/>
                              <w:marBottom w:val="0"/>
                              <w:divBdr>
                                <w:top w:val="none" w:sz="0" w:space="0" w:color="auto"/>
                                <w:left w:val="none" w:sz="0" w:space="0" w:color="auto"/>
                                <w:bottom w:val="none" w:sz="0" w:space="0" w:color="auto"/>
                                <w:right w:val="none" w:sz="0" w:space="0" w:color="auto"/>
                              </w:divBdr>
                              <w:divsChild>
                                <w:div w:id="402266394">
                                  <w:marLeft w:val="0"/>
                                  <w:marRight w:val="0"/>
                                  <w:marTop w:val="0"/>
                                  <w:marBottom w:val="0"/>
                                  <w:divBdr>
                                    <w:top w:val="none" w:sz="0" w:space="0" w:color="auto"/>
                                    <w:left w:val="none" w:sz="0" w:space="0" w:color="auto"/>
                                    <w:bottom w:val="none" w:sz="0" w:space="0" w:color="auto"/>
                                    <w:right w:val="none" w:sz="0" w:space="0" w:color="auto"/>
                                  </w:divBdr>
                                  <w:divsChild>
                                    <w:div w:id="1994141770">
                                      <w:marLeft w:val="0"/>
                                      <w:marRight w:val="0"/>
                                      <w:marTop w:val="0"/>
                                      <w:marBottom w:val="0"/>
                                      <w:divBdr>
                                        <w:top w:val="none" w:sz="0" w:space="0" w:color="auto"/>
                                        <w:left w:val="none" w:sz="0" w:space="0" w:color="auto"/>
                                        <w:bottom w:val="none" w:sz="0" w:space="0" w:color="auto"/>
                                        <w:right w:val="none" w:sz="0" w:space="0" w:color="auto"/>
                                      </w:divBdr>
                                      <w:divsChild>
                                        <w:div w:id="1228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2418035">
          <w:marLeft w:val="0"/>
          <w:marRight w:val="0"/>
          <w:marTop w:val="0"/>
          <w:marBottom w:val="0"/>
          <w:divBdr>
            <w:top w:val="none" w:sz="0" w:space="0" w:color="auto"/>
            <w:left w:val="none" w:sz="0" w:space="0" w:color="auto"/>
            <w:bottom w:val="none" w:sz="0" w:space="0" w:color="auto"/>
            <w:right w:val="none" w:sz="0" w:space="0" w:color="auto"/>
          </w:divBdr>
          <w:divsChild>
            <w:div w:id="1482037169">
              <w:marLeft w:val="0"/>
              <w:marRight w:val="0"/>
              <w:marTop w:val="0"/>
              <w:marBottom w:val="0"/>
              <w:divBdr>
                <w:top w:val="none" w:sz="0" w:space="0" w:color="auto"/>
                <w:left w:val="none" w:sz="0" w:space="0" w:color="auto"/>
                <w:bottom w:val="none" w:sz="0" w:space="0" w:color="auto"/>
                <w:right w:val="none" w:sz="0" w:space="0" w:color="auto"/>
              </w:divBdr>
              <w:divsChild>
                <w:div w:id="754984236">
                  <w:marLeft w:val="0"/>
                  <w:marRight w:val="0"/>
                  <w:marTop w:val="0"/>
                  <w:marBottom w:val="0"/>
                  <w:divBdr>
                    <w:top w:val="none" w:sz="0" w:space="0" w:color="auto"/>
                    <w:left w:val="none" w:sz="0" w:space="0" w:color="auto"/>
                    <w:bottom w:val="none" w:sz="0" w:space="0" w:color="auto"/>
                    <w:right w:val="none" w:sz="0" w:space="0" w:color="auto"/>
                  </w:divBdr>
                  <w:divsChild>
                    <w:div w:id="642002004">
                      <w:marLeft w:val="0"/>
                      <w:marRight w:val="0"/>
                      <w:marTop w:val="0"/>
                      <w:marBottom w:val="0"/>
                      <w:divBdr>
                        <w:top w:val="none" w:sz="0" w:space="0" w:color="auto"/>
                        <w:left w:val="none" w:sz="0" w:space="0" w:color="auto"/>
                        <w:bottom w:val="none" w:sz="0" w:space="0" w:color="auto"/>
                        <w:right w:val="none" w:sz="0" w:space="0" w:color="auto"/>
                      </w:divBdr>
                      <w:divsChild>
                        <w:div w:id="636685477">
                          <w:marLeft w:val="0"/>
                          <w:marRight w:val="0"/>
                          <w:marTop w:val="0"/>
                          <w:marBottom w:val="0"/>
                          <w:divBdr>
                            <w:top w:val="none" w:sz="0" w:space="0" w:color="auto"/>
                            <w:left w:val="none" w:sz="0" w:space="0" w:color="auto"/>
                            <w:bottom w:val="none" w:sz="0" w:space="0" w:color="auto"/>
                            <w:right w:val="none" w:sz="0" w:space="0" w:color="auto"/>
                          </w:divBdr>
                          <w:divsChild>
                            <w:div w:id="1448966787">
                              <w:marLeft w:val="0"/>
                              <w:marRight w:val="0"/>
                              <w:marTop w:val="0"/>
                              <w:marBottom w:val="0"/>
                              <w:divBdr>
                                <w:top w:val="none" w:sz="0" w:space="0" w:color="auto"/>
                                <w:left w:val="none" w:sz="0" w:space="0" w:color="auto"/>
                                <w:bottom w:val="none" w:sz="0" w:space="0" w:color="auto"/>
                                <w:right w:val="none" w:sz="0" w:space="0" w:color="auto"/>
                              </w:divBdr>
                              <w:divsChild>
                                <w:div w:id="97429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6517">
                  <w:marLeft w:val="0"/>
                  <w:marRight w:val="0"/>
                  <w:marTop w:val="0"/>
                  <w:marBottom w:val="0"/>
                  <w:divBdr>
                    <w:top w:val="none" w:sz="0" w:space="0" w:color="auto"/>
                    <w:left w:val="none" w:sz="0" w:space="0" w:color="auto"/>
                    <w:bottom w:val="none" w:sz="0" w:space="0" w:color="auto"/>
                    <w:right w:val="none" w:sz="0" w:space="0" w:color="auto"/>
                  </w:divBdr>
                  <w:divsChild>
                    <w:div w:id="133914099">
                      <w:marLeft w:val="0"/>
                      <w:marRight w:val="0"/>
                      <w:marTop w:val="0"/>
                      <w:marBottom w:val="0"/>
                      <w:divBdr>
                        <w:top w:val="none" w:sz="0" w:space="0" w:color="auto"/>
                        <w:left w:val="none" w:sz="0" w:space="0" w:color="auto"/>
                        <w:bottom w:val="none" w:sz="0" w:space="0" w:color="auto"/>
                        <w:right w:val="none" w:sz="0" w:space="0" w:color="auto"/>
                      </w:divBdr>
                      <w:divsChild>
                        <w:div w:id="883373263">
                          <w:marLeft w:val="0"/>
                          <w:marRight w:val="0"/>
                          <w:marTop w:val="0"/>
                          <w:marBottom w:val="0"/>
                          <w:divBdr>
                            <w:top w:val="none" w:sz="0" w:space="0" w:color="auto"/>
                            <w:left w:val="none" w:sz="0" w:space="0" w:color="auto"/>
                            <w:bottom w:val="none" w:sz="0" w:space="0" w:color="auto"/>
                            <w:right w:val="none" w:sz="0" w:space="0" w:color="auto"/>
                          </w:divBdr>
                          <w:divsChild>
                            <w:div w:id="1994211564">
                              <w:marLeft w:val="0"/>
                              <w:marRight w:val="0"/>
                              <w:marTop w:val="0"/>
                              <w:marBottom w:val="0"/>
                              <w:divBdr>
                                <w:top w:val="none" w:sz="0" w:space="0" w:color="auto"/>
                                <w:left w:val="none" w:sz="0" w:space="0" w:color="auto"/>
                                <w:bottom w:val="none" w:sz="0" w:space="0" w:color="auto"/>
                                <w:right w:val="none" w:sz="0" w:space="0" w:color="auto"/>
                              </w:divBdr>
                              <w:divsChild>
                                <w:div w:id="382604135">
                                  <w:marLeft w:val="0"/>
                                  <w:marRight w:val="0"/>
                                  <w:marTop w:val="0"/>
                                  <w:marBottom w:val="0"/>
                                  <w:divBdr>
                                    <w:top w:val="none" w:sz="0" w:space="0" w:color="auto"/>
                                    <w:left w:val="none" w:sz="0" w:space="0" w:color="auto"/>
                                    <w:bottom w:val="none" w:sz="0" w:space="0" w:color="auto"/>
                                    <w:right w:val="none" w:sz="0" w:space="0" w:color="auto"/>
                                  </w:divBdr>
                                  <w:divsChild>
                                    <w:div w:id="200377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505500">
      <w:bodyDiv w:val="1"/>
      <w:marLeft w:val="0"/>
      <w:marRight w:val="0"/>
      <w:marTop w:val="0"/>
      <w:marBottom w:val="0"/>
      <w:divBdr>
        <w:top w:val="none" w:sz="0" w:space="0" w:color="auto"/>
        <w:left w:val="none" w:sz="0" w:space="0" w:color="auto"/>
        <w:bottom w:val="none" w:sz="0" w:space="0" w:color="auto"/>
        <w:right w:val="none" w:sz="0" w:space="0" w:color="auto"/>
      </w:divBdr>
    </w:div>
    <w:div w:id="1163161620">
      <w:bodyDiv w:val="1"/>
      <w:marLeft w:val="0"/>
      <w:marRight w:val="0"/>
      <w:marTop w:val="0"/>
      <w:marBottom w:val="0"/>
      <w:divBdr>
        <w:top w:val="none" w:sz="0" w:space="0" w:color="auto"/>
        <w:left w:val="none" w:sz="0" w:space="0" w:color="auto"/>
        <w:bottom w:val="none" w:sz="0" w:space="0" w:color="auto"/>
        <w:right w:val="none" w:sz="0" w:space="0" w:color="auto"/>
      </w:divBdr>
    </w:div>
    <w:div w:id="1175807993">
      <w:bodyDiv w:val="1"/>
      <w:marLeft w:val="0"/>
      <w:marRight w:val="0"/>
      <w:marTop w:val="0"/>
      <w:marBottom w:val="0"/>
      <w:divBdr>
        <w:top w:val="none" w:sz="0" w:space="0" w:color="auto"/>
        <w:left w:val="none" w:sz="0" w:space="0" w:color="auto"/>
        <w:bottom w:val="none" w:sz="0" w:space="0" w:color="auto"/>
        <w:right w:val="none" w:sz="0" w:space="0" w:color="auto"/>
      </w:divBdr>
    </w:div>
    <w:div w:id="1177842471">
      <w:bodyDiv w:val="1"/>
      <w:marLeft w:val="0"/>
      <w:marRight w:val="0"/>
      <w:marTop w:val="0"/>
      <w:marBottom w:val="0"/>
      <w:divBdr>
        <w:top w:val="none" w:sz="0" w:space="0" w:color="auto"/>
        <w:left w:val="none" w:sz="0" w:space="0" w:color="auto"/>
        <w:bottom w:val="none" w:sz="0" w:space="0" w:color="auto"/>
        <w:right w:val="none" w:sz="0" w:space="0" w:color="auto"/>
      </w:divBdr>
    </w:div>
    <w:div w:id="1178233133">
      <w:bodyDiv w:val="1"/>
      <w:marLeft w:val="0"/>
      <w:marRight w:val="0"/>
      <w:marTop w:val="0"/>
      <w:marBottom w:val="0"/>
      <w:divBdr>
        <w:top w:val="none" w:sz="0" w:space="0" w:color="auto"/>
        <w:left w:val="none" w:sz="0" w:space="0" w:color="auto"/>
        <w:bottom w:val="none" w:sz="0" w:space="0" w:color="auto"/>
        <w:right w:val="none" w:sz="0" w:space="0" w:color="auto"/>
      </w:divBdr>
    </w:div>
    <w:div w:id="1184710916">
      <w:bodyDiv w:val="1"/>
      <w:marLeft w:val="0"/>
      <w:marRight w:val="0"/>
      <w:marTop w:val="0"/>
      <w:marBottom w:val="0"/>
      <w:divBdr>
        <w:top w:val="none" w:sz="0" w:space="0" w:color="auto"/>
        <w:left w:val="none" w:sz="0" w:space="0" w:color="auto"/>
        <w:bottom w:val="none" w:sz="0" w:space="0" w:color="auto"/>
        <w:right w:val="none" w:sz="0" w:space="0" w:color="auto"/>
      </w:divBdr>
    </w:div>
    <w:div w:id="1188374332">
      <w:bodyDiv w:val="1"/>
      <w:marLeft w:val="0"/>
      <w:marRight w:val="0"/>
      <w:marTop w:val="0"/>
      <w:marBottom w:val="0"/>
      <w:divBdr>
        <w:top w:val="none" w:sz="0" w:space="0" w:color="auto"/>
        <w:left w:val="none" w:sz="0" w:space="0" w:color="auto"/>
        <w:bottom w:val="none" w:sz="0" w:space="0" w:color="auto"/>
        <w:right w:val="none" w:sz="0" w:space="0" w:color="auto"/>
      </w:divBdr>
    </w:div>
    <w:div w:id="1188448525">
      <w:bodyDiv w:val="1"/>
      <w:marLeft w:val="0"/>
      <w:marRight w:val="0"/>
      <w:marTop w:val="0"/>
      <w:marBottom w:val="0"/>
      <w:divBdr>
        <w:top w:val="none" w:sz="0" w:space="0" w:color="auto"/>
        <w:left w:val="none" w:sz="0" w:space="0" w:color="auto"/>
        <w:bottom w:val="none" w:sz="0" w:space="0" w:color="auto"/>
        <w:right w:val="none" w:sz="0" w:space="0" w:color="auto"/>
      </w:divBdr>
    </w:div>
    <w:div w:id="1194537770">
      <w:bodyDiv w:val="1"/>
      <w:marLeft w:val="0"/>
      <w:marRight w:val="0"/>
      <w:marTop w:val="0"/>
      <w:marBottom w:val="0"/>
      <w:divBdr>
        <w:top w:val="none" w:sz="0" w:space="0" w:color="auto"/>
        <w:left w:val="none" w:sz="0" w:space="0" w:color="auto"/>
        <w:bottom w:val="none" w:sz="0" w:space="0" w:color="auto"/>
        <w:right w:val="none" w:sz="0" w:space="0" w:color="auto"/>
      </w:divBdr>
    </w:div>
    <w:div w:id="1216547695">
      <w:bodyDiv w:val="1"/>
      <w:marLeft w:val="0"/>
      <w:marRight w:val="0"/>
      <w:marTop w:val="0"/>
      <w:marBottom w:val="0"/>
      <w:divBdr>
        <w:top w:val="none" w:sz="0" w:space="0" w:color="auto"/>
        <w:left w:val="none" w:sz="0" w:space="0" w:color="auto"/>
        <w:bottom w:val="none" w:sz="0" w:space="0" w:color="auto"/>
        <w:right w:val="none" w:sz="0" w:space="0" w:color="auto"/>
      </w:divBdr>
    </w:div>
    <w:div w:id="1224290027">
      <w:bodyDiv w:val="1"/>
      <w:marLeft w:val="0"/>
      <w:marRight w:val="0"/>
      <w:marTop w:val="0"/>
      <w:marBottom w:val="0"/>
      <w:divBdr>
        <w:top w:val="none" w:sz="0" w:space="0" w:color="auto"/>
        <w:left w:val="none" w:sz="0" w:space="0" w:color="auto"/>
        <w:bottom w:val="none" w:sz="0" w:space="0" w:color="auto"/>
        <w:right w:val="none" w:sz="0" w:space="0" w:color="auto"/>
      </w:divBdr>
    </w:div>
    <w:div w:id="1236091954">
      <w:bodyDiv w:val="1"/>
      <w:marLeft w:val="0"/>
      <w:marRight w:val="0"/>
      <w:marTop w:val="0"/>
      <w:marBottom w:val="0"/>
      <w:divBdr>
        <w:top w:val="none" w:sz="0" w:space="0" w:color="auto"/>
        <w:left w:val="none" w:sz="0" w:space="0" w:color="auto"/>
        <w:bottom w:val="none" w:sz="0" w:space="0" w:color="auto"/>
        <w:right w:val="none" w:sz="0" w:space="0" w:color="auto"/>
      </w:divBdr>
      <w:divsChild>
        <w:div w:id="19553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656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689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7934816">
      <w:bodyDiv w:val="1"/>
      <w:marLeft w:val="0"/>
      <w:marRight w:val="0"/>
      <w:marTop w:val="0"/>
      <w:marBottom w:val="0"/>
      <w:divBdr>
        <w:top w:val="none" w:sz="0" w:space="0" w:color="auto"/>
        <w:left w:val="none" w:sz="0" w:space="0" w:color="auto"/>
        <w:bottom w:val="none" w:sz="0" w:space="0" w:color="auto"/>
        <w:right w:val="none" w:sz="0" w:space="0" w:color="auto"/>
      </w:divBdr>
    </w:div>
    <w:div w:id="1245647727">
      <w:bodyDiv w:val="1"/>
      <w:marLeft w:val="0"/>
      <w:marRight w:val="0"/>
      <w:marTop w:val="0"/>
      <w:marBottom w:val="0"/>
      <w:divBdr>
        <w:top w:val="none" w:sz="0" w:space="0" w:color="auto"/>
        <w:left w:val="none" w:sz="0" w:space="0" w:color="auto"/>
        <w:bottom w:val="none" w:sz="0" w:space="0" w:color="auto"/>
        <w:right w:val="none" w:sz="0" w:space="0" w:color="auto"/>
      </w:divBdr>
    </w:div>
    <w:div w:id="1261795348">
      <w:bodyDiv w:val="1"/>
      <w:marLeft w:val="0"/>
      <w:marRight w:val="0"/>
      <w:marTop w:val="0"/>
      <w:marBottom w:val="0"/>
      <w:divBdr>
        <w:top w:val="none" w:sz="0" w:space="0" w:color="auto"/>
        <w:left w:val="none" w:sz="0" w:space="0" w:color="auto"/>
        <w:bottom w:val="none" w:sz="0" w:space="0" w:color="auto"/>
        <w:right w:val="none" w:sz="0" w:space="0" w:color="auto"/>
      </w:divBdr>
    </w:div>
    <w:div w:id="1286080088">
      <w:bodyDiv w:val="1"/>
      <w:marLeft w:val="0"/>
      <w:marRight w:val="0"/>
      <w:marTop w:val="0"/>
      <w:marBottom w:val="0"/>
      <w:divBdr>
        <w:top w:val="none" w:sz="0" w:space="0" w:color="auto"/>
        <w:left w:val="none" w:sz="0" w:space="0" w:color="auto"/>
        <w:bottom w:val="none" w:sz="0" w:space="0" w:color="auto"/>
        <w:right w:val="none" w:sz="0" w:space="0" w:color="auto"/>
      </w:divBdr>
    </w:div>
    <w:div w:id="1301492860">
      <w:bodyDiv w:val="1"/>
      <w:marLeft w:val="0"/>
      <w:marRight w:val="0"/>
      <w:marTop w:val="0"/>
      <w:marBottom w:val="0"/>
      <w:divBdr>
        <w:top w:val="none" w:sz="0" w:space="0" w:color="auto"/>
        <w:left w:val="none" w:sz="0" w:space="0" w:color="auto"/>
        <w:bottom w:val="none" w:sz="0" w:space="0" w:color="auto"/>
        <w:right w:val="none" w:sz="0" w:space="0" w:color="auto"/>
      </w:divBdr>
      <w:divsChild>
        <w:div w:id="225190016">
          <w:marLeft w:val="0"/>
          <w:marRight w:val="0"/>
          <w:marTop w:val="0"/>
          <w:marBottom w:val="0"/>
          <w:divBdr>
            <w:top w:val="none" w:sz="0" w:space="0" w:color="auto"/>
            <w:left w:val="none" w:sz="0" w:space="0" w:color="auto"/>
            <w:bottom w:val="none" w:sz="0" w:space="0" w:color="auto"/>
            <w:right w:val="none" w:sz="0" w:space="0" w:color="auto"/>
          </w:divBdr>
          <w:divsChild>
            <w:div w:id="1549368849">
              <w:marLeft w:val="0"/>
              <w:marRight w:val="0"/>
              <w:marTop w:val="0"/>
              <w:marBottom w:val="0"/>
              <w:divBdr>
                <w:top w:val="none" w:sz="0" w:space="0" w:color="auto"/>
                <w:left w:val="none" w:sz="0" w:space="0" w:color="auto"/>
                <w:bottom w:val="none" w:sz="0" w:space="0" w:color="auto"/>
                <w:right w:val="none" w:sz="0" w:space="0" w:color="auto"/>
              </w:divBdr>
              <w:divsChild>
                <w:div w:id="300040869">
                  <w:marLeft w:val="0"/>
                  <w:marRight w:val="0"/>
                  <w:marTop w:val="0"/>
                  <w:marBottom w:val="0"/>
                  <w:divBdr>
                    <w:top w:val="none" w:sz="0" w:space="0" w:color="auto"/>
                    <w:left w:val="none" w:sz="0" w:space="0" w:color="auto"/>
                    <w:bottom w:val="none" w:sz="0" w:space="0" w:color="auto"/>
                    <w:right w:val="none" w:sz="0" w:space="0" w:color="auto"/>
                  </w:divBdr>
                  <w:divsChild>
                    <w:div w:id="13807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582876">
          <w:marLeft w:val="0"/>
          <w:marRight w:val="0"/>
          <w:marTop w:val="0"/>
          <w:marBottom w:val="0"/>
          <w:divBdr>
            <w:top w:val="none" w:sz="0" w:space="0" w:color="auto"/>
            <w:left w:val="none" w:sz="0" w:space="0" w:color="auto"/>
            <w:bottom w:val="none" w:sz="0" w:space="0" w:color="auto"/>
            <w:right w:val="none" w:sz="0" w:space="0" w:color="auto"/>
          </w:divBdr>
          <w:divsChild>
            <w:div w:id="1555652654">
              <w:marLeft w:val="0"/>
              <w:marRight w:val="0"/>
              <w:marTop w:val="0"/>
              <w:marBottom w:val="0"/>
              <w:divBdr>
                <w:top w:val="none" w:sz="0" w:space="0" w:color="auto"/>
                <w:left w:val="none" w:sz="0" w:space="0" w:color="auto"/>
                <w:bottom w:val="none" w:sz="0" w:space="0" w:color="auto"/>
                <w:right w:val="none" w:sz="0" w:space="0" w:color="auto"/>
              </w:divBdr>
              <w:divsChild>
                <w:div w:id="619150103">
                  <w:marLeft w:val="0"/>
                  <w:marRight w:val="0"/>
                  <w:marTop w:val="0"/>
                  <w:marBottom w:val="0"/>
                  <w:divBdr>
                    <w:top w:val="none" w:sz="0" w:space="0" w:color="auto"/>
                    <w:left w:val="none" w:sz="0" w:space="0" w:color="auto"/>
                    <w:bottom w:val="none" w:sz="0" w:space="0" w:color="auto"/>
                    <w:right w:val="none" w:sz="0" w:space="0" w:color="auto"/>
                  </w:divBdr>
                  <w:divsChild>
                    <w:div w:id="127647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077269">
      <w:bodyDiv w:val="1"/>
      <w:marLeft w:val="0"/>
      <w:marRight w:val="0"/>
      <w:marTop w:val="0"/>
      <w:marBottom w:val="0"/>
      <w:divBdr>
        <w:top w:val="none" w:sz="0" w:space="0" w:color="auto"/>
        <w:left w:val="none" w:sz="0" w:space="0" w:color="auto"/>
        <w:bottom w:val="none" w:sz="0" w:space="0" w:color="auto"/>
        <w:right w:val="none" w:sz="0" w:space="0" w:color="auto"/>
      </w:divBdr>
    </w:div>
    <w:div w:id="1312639547">
      <w:bodyDiv w:val="1"/>
      <w:marLeft w:val="0"/>
      <w:marRight w:val="0"/>
      <w:marTop w:val="0"/>
      <w:marBottom w:val="0"/>
      <w:divBdr>
        <w:top w:val="none" w:sz="0" w:space="0" w:color="auto"/>
        <w:left w:val="none" w:sz="0" w:space="0" w:color="auto"/>
        <w:bottom w:val="none" w:sz="0" w:space="0" w:color="auto"/>
        <w:right w:val="none" w:sz="0" w:space="0" w:color="auto"/>
      </w:divBdr>
    </w:div>
    <w:div w:id="1324433253">
      <w:bodyDiv w:val="1"/>
      <w:marLeft w:val="0"/>
      <w:marRight w:val="0"/>
      <w:marTop w:val="0"/>
      <w:marBottom w:val="0"/>
      <w:divBdr>
        <w:top w:val="none" w:sz="0" w:space="0" w:color="auto"/>
        <w:left w:val="none" w:sz="0" w:space="0" w:color="auto"/>
        <w:bottom w:val="none" w:sz="0" w:space="0" w:color="auto"/>
        <w:right w:val="none" w:sz="0" w:space="0" w:color="auto"/>
      </w:divBdr>
    </w:div>
    <w:div w:id="1339578028">
      <w:bodyDiv w:val="1"/>
      <w:marLeft w:val="0"/>
      <w:marRight w:val="0"/>
      <w:marTop w:val="0"/>
      <w:marBottom w:val="0"/>
      <w:divBdr>
        <w:top w:val="none" w:sz="0" w:space="0" w:color="auto"/>
        <w:left w:val="none" w:sz="0" w:space="0" w:color="auto"/>
        <w:bottom w:val="none" w:sz="0" w:space="0" w:color="auto"/>
        <w:right w:val="none" w:sz="0" w:space="0" w:color="auto"/>
      </w:divBdr>
    </w:div>
    <w:div w:id="1342198503">
      <w:bodyDiv w:val="1"/>
      <w:marLeft w:val="0"/>
      <w:marRight w:val="0"/>
      <w:marTop w:val="0"/>
      <w:marBottom w:val="0"/>
      <w:divBdr>
        <w:top w:val="none" w:sz="0" w:space="0" w:color="auto"/>
        <w:left w:val="none" w:sz="0" w:space="0" w:color="auto"/>
        <w:bottom w:val="none" w:sz="0" w:space="0" w:color="auto"/>
        <w:right w:val="none" w:sz="0" w:space="0" w:color="auto"/>
      </w:divBdr>
    </w:div>
    <w:div w:id="1342658447">
      <w:bodyDiv w:val="1"/>
      <w:marLeft w:val="0"/>
      <w:marRight w:val="0"/>
      <w:marTop w:val="0"/>
      <w:marBottom w:val="0"/>
      <w:divBdr>
        <w:top w:val="none" w:sz="0" w:space="0" w:color="auto"/>
        <w:left w:val="none" w:sz="0" w:space="0" w:color="auto"/>
        <w:bottom w:val="none" w:sz="0" w:space="0" w:color="auto"/>
        <w:right w:val="none" w:sz="0" w:space="0" w:color="auto"/>
      </w:divBdr>
    </w:div>
    <w:div w:id="1345673242">
      <w:bodyDiv w:val="1"/>
      <w:marLeft w:val="0"/>
      <w:marRight w:val="0"/>
      <w:marTop w:val="0"/>
      <w:marBottom w:val="0"/>
      <w:divBdr>
        <w:top w:val="none" w:sz="0" w:space="0" w:color="auto"/>
        <w:left w:val="none" w:sz="0" w:space="0" w:color="auto"/>
        <w:bottom w:val="none" w:sz="0" w:space="0" w:color="auto"/>
        <w:right w:val="none" w:sz="0" w:space="0" w:color="auto"/>
      </w:divBdr>
    </w:div>
    <w:div w:id="1360203027">
      <w:bodyDiv w:val="1"/>
      <w:marLeft w:val="0"/>
      <w:marRight w:val="0"/>
      <w:marTop w:val="0"/>
      <w:marBottom w:val="0"/>
      <w:divBdr>
        <w:top w:val="none" w:sz="0" w:space="0" w:color="auto"/>
        <w:left w:val="none" w:sz="0" w:space="0" w:color="auto"/>
        <w:bottom w:val="none" w:sz="0" w:space="0" w:color="auto"/>
        <w:right w:val="none" w:sz="0" w:space="0" w:color="auto"/>
      </w:divBdr>
    </w:div>
    <w:div w:id="1361977986">
      <w:bodyDiv w:val="1"/>
      <w:marLeft w:val="0"/>
      <w:marRight w:val="0"/>
      <w:marTop w:val="0"/>
      <w:marBottom w:val="0"/>
      <w:divBdr>
        <w:top w:val="none" w:sz="0" w:space="0" w:color="auto"/>
        <w:left w:val="none" w:sz="0" w:space="0" w:color="auto"/>
        <w:bottom w:val="none" w:sz="0" w:space="0" w:color="auto"/>
        <w:right w:val="none" w:sz="0" w:space="0" w:color="auto"/>
      </w:divBdr>
    </w:div>
    <w:div w:id="1367027115">
      <w:bodyDiv w:val="1"/>
      <w:marLeft w:val="0"/>
      <w:marRight w:val="0"/>
      <w:marTop w:val="0"/>
      <w:marBottom w:val="0"/>
      <w:divBdr>
        <w:top w:val="none" w:sz="0" w:space="0" w:color="auto"/>
        <w:left w:val="none" w:sz="0" w:space="0" w:color="auto"/>
        <w:bottom w:val="none" w:sz="0" w:space="0" w:color="auto"/>
        <w:right w:val="none" w:sz="0" w:space="0" w:color="auto"/>
      </w:divBdr>
    </w:div>
    <w:div w:id="1397050598">
      <w:bodyDiv w:val="1"/>
      <w:marLeft w:val="0"/>
      <w:marRight w:val="0"/>
      <w:marTop w:val="0"/>
      <w:marBottom w:val="0"/>
      <w:divBdr>
        <w:top w:val="none" w:sz="0" w:space="0" w:color="auto"/>
        <w:left w:val="none" w:sz="0" w:space="0" w:color="auto"/>
        <w:bottom w:val="none" w:sz="0" w:space="0" w:color="auto"/>
        <w:right w:val="none" w:sz="0" w:space="0" w:color="auto"/>
      </w:divBdr>
    </w:div>
    <w:div w:id="1399135168">
      <w:bodyDiv w:val="1"/>
      <w:marLeft w:val="0"/>
      <w:marRight w:val="0"/>
      <w:marTop w:val="0"/>
      <w:marBottom w:val="0"/>
      <w:divBdr>
        <w:top w:val="none" w:sz="0" w:space="0" w:color="auto"/>
        <w:left w:val="none" w:sz="0" w:space="0" w:color="auto"/>
        <w:bottom w:val="none" w:sz="0" w:space="0" w:color="auto"/>
        <w:right w:val="none" w:sz="0" w:space="0" w:color="auto"/>
      </w:divBdr>
    </w:div>
    <w:div w:id="1407655050">
      <w:bodyDiv w:val="1"/>
      <w:marLeft w:val="0"/>
      <w:marRight w:val="0"/>
      <w:marTop w:val="0"/>
      <w:marBottom w:val="0"/>
      <w:divBdr>
        <w:top w:val="none" w:sz="0" w:space="0" w:color="auto"/>
        <w:left w:val="none" w:sz="0" w:space="0" w:color="auto"/>
        <w:bottom w:val="none" w:sz="0" w:space="0" w:color="auto"/>
        <w:right w:val="none" w:sz="0" w:space="0" w:color="auto"/>
      </w:divBdr>
    </w:div>
    <w:div w:id="1412237440">
      <w:bodyDiv w:val="1"/>
      <w:marLeft w:val="0"/>
      <w:marRight w:val="0"/>
      <w:marTop w:val="0"/>
      <w:marBottom w:val="0"/>
      <w:divBdr>
        <w:top w:val="none" w:sz="0" w:space="0" w:color="auto"/>
        <w:left w:val="none" w:sz="0" w:space="0" w:color="auto"/>
        <w:bottom w:val="none" w:sz="0" w:space="0" w:color="auto"/>
        <w:right w:val="none" w:sz="0" w:space="0" w:color="auto"/>
      </w:divBdr>
    </w:div>
    <w:div w:id="1432048605">
      <w:bodyDiv w:val="1"/>
      <w:marLeft w:val="0"/>
      <w:marRight w:val="0"/>
      <w:marTop w:val="0"/>
      <w:marBottom w:val="0"/>
      <w:divBdr>
        <w:top w:val="none" w:sz="0" w:space="0" w:color="auto"/>
        <w:left w:val="none" w:sz="0" w:space="0" w:color="auto"/>
        <w:bottom w:val="none" w:sz="0" w:space="0" w:color="auto"/>
        <w:right w:val="none" w:sz="0" w:space="0" w:color="auto"/>
      </w:divBdr>
      <w:divsChild>
        <w:div w:id="512261726">
          <w:marLeft w:val="0"/>
          <w:marRight w:val="0"/>
          <w:marTop w:val="0"/>
          <w:marBottom w:val="0"/>
          <w:divBdr>
            <w:top w:val="none" w:sz="0" w:space="0" w:color="auto"/>
            <w:left w:val="none" w:sz="0" w:space="0" w:color="auto"/>
            <w:bottom w:val="none" w:sz="0" w:space="0" w:color="auto"/>
            <w:right w:val="none" w:sz="0" w:space="0" w:color="auto"/>
          </w:divBdr>
          <w:divsChild>
            <w:div w:id="504168539">
              <w:marLeft w:val="0"/>
              <w:marRight w:val="0"/>
              <w:marTop w:val="0"/>
              <w:marBottom w:val="0"/>
              <w:divBdr>
                <w:top w:val="none" w:sz="0" w:space="0" w:color="auto"/>
                <w:left w:val="none" w:sz="0" w:space="0" w:color="auto"/>
                <w:bottom w:val="none" w:sz="0" w:space="0" w:color="auto"/>
                <w:right w:val="none" w:sz="0" w:space="0" w:color="auto"/>
              </w:divBdr>
              <w:divsChild>
                <w:div w:id="2140296749">
                  <w:marLeft w:val="0"/>
                  <w:marRight w:val="0"/>
                  <w:marTop w:val="0"/>
                  <w:marBottom w:val="0"/>
                  <w:divBdr>
                    <w:top w:val="none" w:sz="0" w:space="0" w:color="auto"/>
                    <w:left w:val="none" w:sz="0" w:space="0" w:color="auto"/>
                    <w:bottom w:val="none" w:sz="0" w:space="0" w:color="auto"/>
                    <w:right w:val="none" w:sz="0" w:space="0" w:color="auto"/>
                  </w:divBdr>
                  <w:divsChild>
                    <w:div w:id="73192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823571">
          <w:marLeft w:val="0"/>
          <w:marRight w:val="0"/>
          <w:marTop w:val="0"/>
          <w:marBottom w:val="0"/>
          <w:divBdr>
            <w:top w:val="none" w:sz="0" w:space="0" w:color="auto"/>
            <w:left w:val="none" w:sz="0" w:space="0" w:color="auto"/>
            <w:bottom w:val="none" w:sz="0" w:space="0" w:color="auto"/>
            <w:right w:val="none" w:sz="0" w:space="0" w:color="auto"/>
          </w:divBdr>
          <w:divsChild>
            <w:div w:id="1003626666">
              <w:marLeft w:val="0"/>
              <w:marRight w:val="0"/>
              <w:marTop w:val="0"/>
              <w:marBottom w:val="0"/>
              <w:divBdr>
                <w:top w:val="none" w:sz="0" w:space="0" w:color="auto"/>
                <w:left w:val="none" w:sz="0" w:space="0" w:color="auto"/>
                <w:bottom w:val="none" w:sz="0" w:space="0" w:color="auto"/>
                <w:right w:val="none" w:sz="0" w:space="0" w:color="auto"/>
              </w:divBdr>
              <w:divsChild>
                <w:div w:id="1734573033">
                  <w:marLeft w:val="0"/>
                  <w:marRight w:val="0"/>
                  <w:marTop w:val="0"/>
                  <w:marBottom w:val="0"/>
                  <w:divBdr>
                    <w:top w:val="none" w:sz="0" w:space="0" w:color="auto"/>
                    <w:left w:val="none" w:sz="0" w:space="0" w:color="auto"/>
                    <w:bottom w:val="none" w:sz="0" w:space="0" w:color="auto"/>
                    <w:right w:val="none" w:sz="0" w:space="0" w:color="auto"/>
                  </w:divBdr>
                  <w:divsChild>
                    <w:div w:id="2084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569261">
      <w:bodyDiv w:val="1"/>
      <w:marLeft w:val="0"/>
      <w:marRight w:val="0"/>
      <w:marTop w:val="0"/>
      <w:marBottom w:val="0"/>
      <w:divBdr>
        <w:top w:val="none" w:sz="0" w:space="0" w:color="auto"/>
        <w:left w:val="none" w:sz="0" w:space="0" w:color="auto"/>
        <w:bottom w:val="none" w:sz="0" w:space="0" w:color="auto"/>
        <w:right w:val="none" w:sz="0" w:space="0" w:color="auto"/>
      </w:divBdr>
    </w:div>
    <w:div w:id="1460108603">
      <w:bodyDiv w:val="1"/>
      <w:marLeft w:val="0"/>
      <w:marRight w:val="0"/>
      <w:marTop w:val="0"/>
      <w:marBottom w:val="0"/>
      <w:divBdr>
        <w:top w:val="none" w:sz="0" w:space="0" w:color="auto"/>
        <w:left w:val="none" w:sz="0" w:space="0" w:color="auto"/>
        <w:bottom w:val="none" w:sz="0" w:space="0" w:color="auto"/>
        <w:right w:val="none" w:sz="0" w:space="0" w:color="auto"/>
      </w:divBdr>
    </w:div>
    <w:div w:id="1478062492">
      <w:bodyDiv w:val="1"/>
      <w:marLeft w:val="0"/>
      <w:marRight w:val="0"/>
      <w:marTop w:val="0"/>
      <w:marBottom w:val="0"/>
      <w:divBdr>
        <w:top w:val="none" w:sz="0" w:space="0" w:color="auto"/>
        <w:left w:val="none" w:sz="0" w:space="0" w:color="auto"/>
        <w:bottom w:val="none" w:sz="0" w:space="0" w:color="auto"/>
        <w:right w:val="none" w:sz="0" w:space="0" w:color="auto"/>
      </w:divBdr>
    </w:div>
    <w:div w:id="1480876701">
      <w:bodyDiv w:val="1"/>
      <w:marLeft w:val="0"/>
      <w:marRight w:val="0"/>
      <w:marTop w:val="0"/>
      <w:marBottom w:val="0"/>
      <w:divBdr>
        <w:top w:val="none" w:sz="0" w:space="0" w:color="auto"/>
        <w:left w:val="none" w:sz="0" w:space="0" w:color="auto"/>
        <w:bottom w:val="none" w:sz="0" w:space="0" w:color="auto"/>
        <w:right w:val="none" w:sz="0" w:space="0" w:color="auto"/>
      </w:divBdr>
    </w:div>
    <w:div w:id="1482386584">
      <w:bodyDiv w:val="1"/>
      <w:marLeft w:val="0"/>
      <w:marRight w:val="0"/>
      <w:marTop w:val="0"/>
      <w:marBottom w:val="0"/>
      <w:divBdr>
        <w:top w:val="none" w:sz="0" w:space="0" w:color="auto"/>
        <w:left w:val="none" w:sz="0" w:space="0" w:color="auto"/>
        <w:bottom w:val="none" w:sz="0" w:space="0" w:color="auto"/>
        <w:right w:val="none" w:sz="0" w:space="0" w:color="auto"/>
      </w:divBdr>
    </w:div>
    <w:div w:id="1483233063">
      <w:bodyDiv w:val="1"/>
      <w:marLeft w:val="0"/>
      <w:marRight w:val="0"/>
      <w:marTop w:val="0"/>
      <w:marBottom w:val="0"/>
      <w:divBdr>
        <w:top w:val="none" w:sz="0" w:space="0" w:color="auto"/>
        <w:left w:val="none" w:sz="0" w:space="0" w:color="auto"/>
        <w:bottom w:val="none" w:sz="0" w:space="0" w:color="auto"/>
        <w:right w:val="none" w:sz="0" w:space="0" w:color="auto"/>
      </w:divBdr>
    </w:div>
    <w:div w:id="1484662953">
      <w:bodyDiv w:val="1"/>
      <w:marLeft w:val="0"/>
      <w:marRight w:val="0"/>
      <w:marTop w:val="0"/>
      <w:marBottom w:val="0"/>
      <w:divBdr>
        <w:top w:val="none" w:sz="0" w:space="0" w:color="auto"/>
        <w:left w:val="none" w:sz="0" w:space="0" w:color="auto"/>
        <w:bottom w:val="none" w:sz="0" w:space="0" w:color="auto"/>
        <w:right w:val="none" w:sz="0" w:space="0" w:color="auto"/>
      </w:divBdr>
    </w:div>
    <w:div w:id="1485775197">
      <w:bodyDiv w:val="1"/>
      <w:marLeft w:val="0"/>
      <w:marRight w:val="0"/>
      <w:marTop w:val="0"/>
      <w:marBottom w:val="0"/>
      <w:divBdr>
        <w:top w:val="none" w:sz="0" w:space="0" w:color="auto"/>
        <w:left w:val="none" w:sz="0" w:space="0" w:color="auto"/>
        <w:bottom w:val="none" w:sz="0" w:space="0" w:color="auto"/>
        <w:right w:val="none" w:sz="0" w:space="0" w:color="auto"/>
      </w:divBdr>
    </w:div>
    <w:div w:id="1490632238">
      <w:bodyDiv w:val="1"/>
      <w:marLeft w:val="0"/>
      <w:marRight w:val="0"/>
      <w:marTop w:val="0"/>
      <w:marBottom w:val="0"/>
      <w:divBdr>
        <w:top w:val="none" w:sz="0" w:space="0" w:color="auto"/>
        <w:left w:val="none" w:sz="0" w:space="0" w:color="auto"/>
        <w:bottom w:val="none" w:sz="0" w:space="0" w:color="auto"/>
        <w:right w:val="none" w:sz="0" w:space="0" w:color="auto"/>
      </w:divBdr>
    </w:div>
    <w:div w:id="1518353557">
      <w:bodyDiv w:val="1"/>
      <w:marLeft w:val="0"/>
      <w:marRight w:val="0"/>
      <w:marTop w:val="0"/>
      <w:marBottom w:val="0"/>
      <w:divBdr>
        <w:top w:val="none" w:sz="0" w:space="0" w:color="auto"/>
        <w:left w:val="none" w:sz="0" w:space="0" w:color="auto"/>
        <w:bottom w:val="none" w:sz="0" w:space="0" w:color="auto"/>
        <w:right w:val="none" w:sz="0" w:space="0" w:color="auto"/>
      </w:divBdr>
    </w:div>
    <w:div w:id="1518929139">
      <w:bodyDiv w:val="1"/>
      <w:marLeft w:val="0"/>
      <w:marRight w:val="0"/>
      <w:marTop w:val="0"/>
      <w:marBottom w:val="0"/>
      <w:divBdr>
        <w:top w:val="none" w:sz="0" w:space="0" w:color="auto"/>
        <w:left w:val="none" w:sz="0" w:space="0" w:color="auto"/>
        <w:bottom w:val="none" w:sz="0" w:space="0" w:color="auto"/>
        <w:right w:val="none" w:sz="0" w:space="0" w:color="auto"/>
      </w:divBdr>
    </w:div>
    <w:div w:id="1519657072">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538812038">
      <w:bodyDiv w:val="1"/>
      <w:marLeft w:val="0"/>
      <w:marRight w:val="0"/>
      <w:marTop w:val="0"/>
      <w:marBottom w:val="0"/>
      <w:divBdr>
        <w:top w:val="none" w:sz="0" w:space="0" w:color="auto"/>
        <w:left w:val="none" w:sz="0" w:space="0" w:color="auto"/>
        <w:bottom w:val="none" w:sz="0" w:space="0" w:color="auto"/>
        <w:right w:val="none" w:sz="0" w:space="0" w:color="auto"/>
      </w:divBdr>
    </w:div>
    <w:div w:id="1539395763">
      <w:bodyDiv w:val="1"/>
      <w:marLeft w:val="0"/>
      <w:marRight w:val="0"/>
      <w:marTop w:val="0"/>
      <w:marBottom w:val="0"/>
      <w:divBdr>
        <w:top w:val="none" w:sz="0" w:space="0" w:color="auto"/>
        <w:left w:val="none" w:sz="0" w:space="0" w:color="auto"/>
        <w:bottom w:val="none" w:sz="0" w:space="0" w:color="auto"/>
        <w:right w:val="none" w:sz="0" w:space="0" w:color="auto"/>
      </w:divBdr>
    </w:div>
    <w:div w:id="1539512030">
      <w:bodyDiv w:val="1"/>
      <w:marLeft w:val="0"/>
      <w:marRight w:val="0"/>
      <w:marTop w:val="0"/>
      <w:marBottom w:val="0"/>
      <w:divBdr>
        <w:top w:val="none" w:sz="0" w:space="0" w:color="auto"/>
        <w:left w:val="none" w:sz="0" w:space="0" w:color="auto"/>
        <w:bottom w:val="none" w:sz="0" w:space="0" w:color="auto"/>
        <w:right w:val="none" w:sz="0" w:space="0" w:color="auto"/>
      </w:divBdr>
    </w:div>
    <w:div w:id="1546865717">
      <w:bodyDiv w:val="1"/>
      <w:marLeft w:val="0"/>
      <w:marRight w:val="0"/>
      <w:marTop w:val="0"/>
      <w:marBottom w:val="0"/>
      <w:divBdr>
        <w:top w:val="none" w:sz="0" w:space="0" w:color="auto"/>
        <w:left w:val="none" w:sz="0" w:space="0" w:color="auto"/>
        <w:bottom w:val="none" w:sz="0" w:space="0" w:color="auto"/>
        <w:right w:val="none" w:sz="0" w:space="0" w:color="auto"/>
      </w:divBdr>
    </w:div>
    <w:div w:id="1572539585">
      <w:bodyDiv w:val="1"/>
      <w:marLeft w:val="0"/>
      <w:marRight w:val="0"/>
      <w:marTop w:val="0"/>
      <w:marBottom w:val="0"/>
      <w:divBdr>
        <w:top w:val="none" w:sz="0" w:space="0" w:color="auto"/>
        <w:left w:val="none" w:sz="0" w:space="0" w:color="auto"/>
        <w:bottom w:val="none" w:sz="0" w:space="0" w:color="auto"/>
        <w:right w:val="none" w:sz="0" w:space="0" w:color="auto"/>
      </w:divBdr>
    </w:div>
    <w:div w:id="1576276652">
      <w:bodyDiv w:val="1"/>
      <w:marLeft w:val="0"/>
      <w:marRight w:val="0"/>
      <w:marTop w:val="0"/>
      <w:marBottom w:val="0"/>
      <w:divBdr>
        <w:top w:val="none" w:sz="0" w:space="0" w:color="auto"/>
        <w:left w:val="none" w:sz="0" w:space="0" w:color="auto"/>
        <w:bottom w:val="none" w:sz="0" w:space="0" w:color="auto"/>
        <w:right w:val="none" w:sz="0" w:space="0" w:color="auto"/>
      </w:divBdr>
    </w:div>
    <w:div w:id="1581909344">
      <w:bodyDiv w:val="1"/>
      <w:marLeft w:val="0"/>
      <w:marRight w:val="0"/>
      <w:marTop w:val="0"/>
      <w:marBottom w:val="0"/>
      <w:divBdr>
        <w:top w:val="none" w:sz="0" w:space="0" w:color="auto"/>
        <w:left w:val="none" w:sz="0" w:space="0" w:color="auto"/>
        <w:bottom w:val="none" w:sz="0" w:space="0" w:color="auto"/>
        <w:right w:val="none" w:sz="0" w:space="0" w:color="auto"/>
      </w:divBdr>
    </w:div>
    <w:div w:id="1593272953">
      <w:bodyDiv w:val="1"/>
      <w:marLeft w:val="0"/>
      <w:marRight w:val="0"/>
      <w:marTop w:val="0"/>
      <w:marBottom w:val="0"/>
      <w:divBdr>
        <w:top w:val="none" w:sz="0" w:space="0" w:color="auto"/>
        <w:left w:val="none" w:sz="0" w:space="0" w:color="auto"/>
        <w:bottom w:val="none" w:sz="0" w:space="0" w:color="auto"/>
        <w:right w:val="none" w:sz="0" w:space="0" w:color="auto"/>
      </w:divBdr>
    </w:div>
    <w:div w:id="1593469984">
      <w:bodyDiv w:val="1"/>
      <w:marLeft w:val="0"/>
      <w:marRight w:val="0"/>
      <w:marTop w:val="0"/>
      <w:marBottom w:val="0"/>
      <w:divBdr>
        <w:top w:val="none" w:sz="0" w:space="0" w:color="auto"/>
        <w:left w:val="none" w:sz="0" w:space="0" w:color="auto"/>
        <w:bottom w:val="none" w:sz="0" w:space="0" w:color="auto"/>
        <w:right w:val="none" w:sz="0" w:space="0" w:color="auto"/>
      </w:divBdr>
    </w:div>
    <w:div w:id="1594630712">
      <w:bodyDiv w:val="1"/>
      <w:marLeft w:val="0"/>
      <w:marRight w:val="0"/>
      <w:marTop w:val="0"/>
      <w:marBottom w:val="0"/>
      <w:divBdr>
        <w:top w:val="none" w:sz="0" w:space="0" w:color="auto"/>
        <w:left w:val="none" w:sz="0" w:space="0" w:color="auto"/>
        <w:bottom w:val="none" w:sz="0" w:space="0" w:color="auto"/>
        <w:right w:val="none" w:sz="0" w:space="0" w:color="auto"/>
      </w:divBdr>
    </w:div>
    <w:div w:id="1599370638">
      <w:bodyDiv w:val="1"/>
      <w:marLeft w:val="0"/>
      <w:marRight w:val="0"/>
      <w:marTop w:val="0"/>
      <w:marBottom w:val="0"/>
      <w:divBdr>
        <w:top w:val="none" w:sz="0" w:space="0" w:color="auto"/>
        <w:left w:val="none" w:sz="0" w:space="0" w:color="auto"/>
        <w:bottom w:val="none" w:sz="0" w:space="0" w:color="auto"/>
        <w:right w:val="none" w:sz="0" w:space="0" w:color="auto"/>
      </w:divBdr>
    </w:div>
    <w:div w:id="1609312106">
      <w:bodyDiv w:val="1"/>
      <w:marLeft w:val="0"/>
      <w:marRight w:val="0"/>
      <w:marTop w:val="0"/>
      <w:marBottom w:val="0"/>
      <w:divBdr>
        <w:top w:val="none" w:sz="0" w:space="0" w:color="auto"/>
        <w:left w:val="none" w:sz="0" w:space="0" w:color="auto"/>
        <w:bottom w:val="none" w:sz="0" w:space="0" w:color="auto"/>
        <w:right w:val="none" w:sz="0" w:space="0" w:color="auto"/>
      </w:divBdr>
    </w:div>
    <w:div w:id="1618022333">
      <w:bodyDiv w:val="1"/>
      <w:marLeft w:val="0"/>
      <w:marRight w:val="0"/>
      <w:marTop w:val="0"/>
      <w:marBottom w:val="0"/>
      <w:divBdr>
        <w:top w:val="none" w:sz="0" w:space="0" w:color="auto"/>
        <w:left w:val="none" w:sz="0" w:space="0" w:color="auto"/>
        <w:bottom w:val="none" w:sz="0" w:space="0" w:color="auto"/>
        <w:right w:val="none" w:sz="0" w:space="0" w:color="auto"/>
      </w:divBdr>
    </w:div>
    <w:div w:id="1636907973">
      <w:bodyDiv w:val="1"/>
      <w:marLeft w:val="0"/>
      <w:marRight w:val="0"/>
      <w:marTop w:val="0"/>
      <w:marBottom w:val="0"/>
      <w:divBdr>
        <w:top w:val="none" w:sz="0" w:space="0" w:color="auto"/>
        <w:left w:val="none" w:sz="0" w:space="0" w:color="auto"/>
        <w:bottom w:val="none" w:sz="0" w:space="0" w:color="auto"/>
        <w:right w:val="none" w:sz="0" w:space="0" w:color="auto"/>
      </w:divBdr>
    </w:div>
    <w:div w:id="1639143457">
      <w:bodyDiv w:val="1"/>
      <w:marLeft w:val="0"/>
      <w:marRight w:val="0"/>
      <w:marTop w:val="0"/>
      <w:marBottom w:val="0"/>
      <w:divBdr>
        <w:top w:val="none" w:sz="0" w:space="0" w:color="auto"/>
        <w:left w:val="none" w:sz="0" w:space="0" w:color="auto"/>
        <w:bottom w:val="none" w:sz="0" w:space="0" w:color="auto"/>
        <w:right w:val="none" w:sz="0" w:space="0" w:color="auto"/>
      </w:divBdr>
    </w:div>
    <w:div w:id="1641962504">
      <w:bodyDiv w:val="1"/>
      <w:marLeft w:val="0"/>
      <w:marRight w:val="0"/>
      <w:marTop w:val="0"/>
      <w:marBottom w:val="0"/>
      <w:divBdr>
        <w:top w:val="none" w:sz="0" w:space="0" w:color="auto"/>
        <w:left w:val="none" w:sz="0" w:space="0" w:color="auto"/>
        <w:bottom w:val="none" w:sz="0" w:space="0" w:color="auto"/>
        <w:right w:val="none" w:sz="0" w:space="0" w:color="auto"/>
      </w:divBdr>
    </w:div>
    <w:div w:id="1649555541">
      <w:bodyDiv w:val="1"/>
      <w:marLeft w:val="0"/>
      <w:marRight w:val="0"/>
      <w:marTop w:val="0"/>
      <w:marBottom w:val="0"/>
      <w:divBdr>
        <w:top w:val="none" w:sz="0" w:space="0" w:color="auto"/>
        <w:left w:val="none" w:sz="0" w:space="0" w:color="auto"/>
        <w:bottom w:val="none" w:sz="0" w:space="0" w:color="auto"/>
        <w:right w:val="none" w:sz="0" w:space="0" w:color="auto"/>
      </w:divBdr>
    </w:div>
    <w:div w:id="1651203356">
      <w:bodyDiv w:val="1"/>
      <w:marLeft w:val="0"/>
      <w:marRight w:val="0"/>
      <w:marTop w:val="0"/>
      <w:marBottom w:val="0"/>
      <w:divBdr>
        <w:top w:val="none" w:sz="0" w:space="0" w:color="auto"/>
        <w:left w:val="none" w:sz="0" w:space="0" w:color="auto"/>
        <w:bottom w:val="none" w:sz="0" w:space="0" w:color="auto"/>
        <w:right w:val="none" w:sz="0" w:space="0" w:color="auto"/>
      </w:divBdr>
      <w:divsChild>
        <w:div w:id="1693650363">
          <w:marLeft w:val="0"/>
          <w:marRight w:val="0"/>
          <w:marTop w:val="0"/>
          <w:marBottom w:val="0"/>
          <w:divBdr>
            <w:top w:val="none" w:sz="0" w:space="0" w:color="auto"/>
            <w:left w:val="none" w:sz="0" w:space="0" w:color="auto"/>
            <w:bottom w:val="none" w:sz="0" w:space="0" w:color="auto"/>
            <w:right w:val="none" w:sz="0" w:space="0" w:color="auto"/>
          </w:divBdr>
          <w:divsChild>
            <w:div w:id="155078187">
              <w:marLeft w:val="0"/>
              <w:marRight w:val="0"/>
              <w:marTop w:val="0"/>
              <w:marBottom w:val="0"/>
              <w:divBdr>
                <w:top w:val="none" w:sz="0" w:space="0" w:color="auto"/>
                <w:left w:val="none" w:sz="0" w:space="0" w:color="auto"/>
                <w:bottom w:val="none" w:sz="0" w:space="0" w:color="auto"/>
                <w:right w:val="none" w:sz="0" w:space="0" w:color="auto"/>
              </w:divBdr>
              <w:divsChild>
                <w:div w:id="1233082741">
                  <w:marLeft w:val="0"/>
                  <w:marRight w:val="0"/>
                  <w:marTop w:val="0"/>
                  <w:marBottom w:val="0"/>
                  <w:divBdr>
                    <w:top w:val="none" w:sz="0" w:space="0" w:color="auto"/>
                    <w:left w:val="none" w:sz="0" w:space="0" w:color="auto"/>
                    <w:bottom w:val="none" w:sz="0" w:space="0" w:color="auto"/>
                    <w:right w:val="none" w:sz="0" w:space="0" w:color="auto"/>
                  </w:divBdr>
                  <w:divsChild>
                    <w:div w:id="130659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473166">
          <w:marLeft w:val="0"/>
          <w:marRight w:val="0"/>
          <w:marTop w:val="0"/>
          <w:marBottom w:val="0"/>
          <w:divBdr>
            <w:top w:val="none" w:sz="0" w:space="0" w:color="auto"/>
            <w:left w:val="none" w:sz="0" w:space="0" w:color="auto"/>
            <w:bottom w:val="none" w:sz="0" w:space="0" w:color="auto"/>
            <w:right w:val="none" w:sz="0" w:space="0" w:color="auto"/>
          </w:divBdr>
          <w:divsChild>
            <w:div w:id="1301768976">
              <w:marLeft w:val="0"/>
              <w:marRight w:val="0"/>
              <w:marTop w:val="0"/>
              <w:marBottom w:val="0"/>
              <w:divBdr>
                <w:top w:val="none" w:sz="0" w:space="0" w:color="auto"/>
                <w:left w:val="none" w:sz="0" w:space="0" w:color="auto"/>
                <w:bottom w:val="none" w:sz="0" w:space="0" w:color="auto"/>
                <w:right w:val="none" w:sz="0" w:space="0" w:color="auto"/>
              </w:divBdr>
              <w:divsChild>
                <w:div w:id="1463889301">
                  <w:marLeft w:val="0"/>
                  <w:marRight w:val="0"/>
                  <w:marTop w:val="0"/>
                  <w:marBottom w:val="0"/>
                  <w:divBdr>
                    <w:top w:val="none" w:sz="0" w:space="0" w:color="auto"/>
                    <w:left w:val="none" w:sz="0" w:space="0" w:color="auto"/>
                    <w:bottom w:val="none" w:sz="0" w:space="0" w:color="auto"/>
                    <w:right w:val="none" w:sz="0" w:space="0" w:color="auto"/>
                  </w:divBdr>
                  <w:divsChild>
                    <w:div w:id="10270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211450">
      <w:bodyDiv w:val="1"/>
      <w:marLeft w:val="0"/>
      <w:marRight w:val="0"/>
      <w:marTop w:val="0"/>
      <w:marBottom w:val="0"/>
      <w:divBdr>
        <w:top w:val="none" w:sz="0" w:space="0" w:color="auto"/>
        <w:left w:val="none" w:sz="0" w:space="0" w:color="auto"/>
        <w:bottom w:val="none" w:sz="0" w:space="0" w:color="auto"/>
        <w:right w:val="none" w:sz="0" w:space="0" w:color="auto"/>
      </w:divBdr>
    </w:div>
    <w:div w:id="1652828534">
      <w:bodyDiv w:val="1"/>
      <w:marLeft w:val="0"/>
      <w:marRight w:val="0"/>
      <w:marTop w:val="0"/>
      <w:marBottom w:val="0"/>
      <w:divBdr>
        <w:top w:val="none" w:sz="0" w:space="0" w:color="auto"/>
        <w:left w:val="none" w:sz="0" w:space="0" w:color="auto"/>
        <w:bottom w:val="none" w:sz="0" w:space="0" w:color="auto"/>
        <w:right w:val="none" w:sz="0" w:space="0" w:color="auto"/>
      </w:divBdr>
    </w:div>
    <w:div w:id="1657101861">
      <w:bodyDiv w:val="1"/>
      <w:marLeft w:val="0"/>
      <w:marRight w:val="0"/>
      <w:marTop w:val="0"/>
      <w:marBottom w:val="0"/>
      <w:divBdr>
        <w:top w:val="none" w:sz="0" w:space="0" w:color="auto"/>
        <w:left w:val="none" w:sz="0" w:space="0" w:color="auto"/>
        <w:bottom w:val="none" w:sz="0" w:space="0" w:color="auto"/>
        <w:right w:val="none" w:sz="0" w:space="0" w:color="auto"/>
      </w:divBdr>
    </w:div>
    <w:div w:id="1680043702">
      <w:bodyDiv w:val="1"/>
      <w:marLeft w:val="0"/>
      <w:marRight w:val="0"/>
      <w:marTop w:val="0"/>
      <w:marBottom w:val="0"/>
      <w:divBdr>
        <w:top w:val="none" w:sz="0" w:space="0" w:color="auto"/>
        <w:left w:val="none" w:sz="0" w:space="0" w:color="auto"/>
        <w:bottom w:val="none" w:sz="0" w:space="0" w:color="auto"/>
        <w:right w:val="none" w:sz="0" w:space="0" w:color="auto"/>
      </w:divBdr>
    </w:div>
    <w:div w:id="1692147180">
      <w:bodyDiv w:val="1"/>
      <w:marLeft w:val="0"/>
      <w:marRight w:val="0"/>
      <w:marTop w:val="0"/>
      <w:marBottom w:val="0"/>
      <w:divBdr>
        <w:top w:val="none" w:sz="0" w:space="0" w:color="auto"/>
        <w:left w:val="none" w:sz="0" w:space="0" w:color="auto"/>
        <w:bottom w:val="none" w:sz="0" w:space="0" w:color="auto"/>
        <w:right w:val="none" w:sz="0" w:space="0" w:color="auto"/>
      </w:divBdr>
    </w:div>
    <w:div w:id="1692679428">
      <w:bodyDiv w:val="1"/>
      <w:marLeft w:val="0"/>
      <w:marRight w:val="0"/>
      <w:marTop w:val="0"/>
      <w:marBottom w:val="0"/>
      <w:divBdr>
        <w:top w:val="none" w:sz="0" w:space="0" w:color="auto"/>
        <w:left w:val="none" w:sz="0" w:space="0" w:color="auto"/>
        <w:bottom w:val="none" w:sz="0" w:space="0" w:color="auto"/>
        <w:right w:val="none" w:sz="0" w:space="0" w:color="auto"/>
      </w:divBdr>
    </w:div>
    <w:div w:id="1695963390">
      <w:bodyDiv w:val="1"/>
      <w:marLeft w:val="0"/>
      <w:marRight w:val="0"/>
      <w:marTop w:val="0"/>
      <w:marBottom w:val="0"/>
      <w:divBdr>
        <w:top w:val="none" w:sz="0" w:space="0" w:color="auto"/>
        <w:left w:val="none" w:sz="0" w:space="0" w:color="auto"/>
        <w:bottom w:val="none" w:sz="0" w:space="0" w:color="auto"/>
        <w:right w:val="none" w:sz="0" w:space="0" w:color="auto"/>
      </w:divBdr>
    </w:div>
    <w:div w:id="1698238674">
      <w:bodyDiv w:val="1"/>
      <w:marLeft w:val="0"/>
      <w:marRight w:val="0"/>
      <w:marTop w:val="0"/>
      <w:marBottom w:val="0"/>
      <w:divBdr>
        <w:top w:val="none" w:sz="0" w:space="0" w:color="auto"/>
        <w:left w:val="none" w:sz="0" w:space="0" w:color="auto"/>
        <w:bottom w:val="none" w:sz="0" w:space="0" w:color="auto"/>
        <w:right w:val="none" w:sz="0" w:space="0" w:color="auto"/>
      </w:divBdr>
    </w:div>
    <w:div w:id="1700468550">
      <w:bodyDiv w:val="1"/>
      <w:marLeft w:val="0"/>
      <w:marRight w:val="0"/>
      <w:marTop w:val="0"/>
      <w:marBottom w:val="0"/>
      <w:divBdr>
        <w:top w:val="none" w:sz="0" w:space="0" w:color="auto"/>
        <w:left w:val="none" w:sz="0" w:space="0" w:color="auto"/>
        <w:bottom w:val="none" w:sz="0" w:space="0" w:color="auto"/>
        <w:right w:val="none" w:sz="0" w:space="0" w:color="auto"/>
      </w:divBdr>
    </w:div>
    <w:div w:id="1711026290">
      <w:bodyDiv w:val="1"/>
      <w:marLeft w:val="0"/>
      <w:marRight w:val="0"/>
      <w:marTop w:val="0"/>
      <w:marBottom w:val="0"/>
      <w:divBdr>
        <w:top w:val="none" w:sz="0" w:space="0" w:color="auto"/>
        <w:left w:val="none" w:sz="0" w:space="0" w:color="auto"/>
        <w:bottom w:val="none" w:sz="0" w:space="0" w:color="auto"/>
        <w:right w:val="none" w:sz="0" w:space="0" w:color="auto"/>
      </w:divBdr>
    </w:div>
    <w:div w:id="1741632410">
      <w:bodyDiv w:val="1"/>
      <w:marLeft w:val="0"/>
      <w:marRight w:val="0"/>
      <w:marTop w:val="0"/>
      <w:marBottom w:val="0"/>
      <w:divBdr>
        <w:top w:val="none" w:sz="0" w:space="0" w:color="auto"/>
        <w:left w:val="none" w:sz="0" w:space="0" w:color="auto"/>
        <w:bottom w:val="none" w:sz="0" w:space="0" w:color="auto"/>
        <w:right w:val="none" w:sz="0" w:space="0" w:color="auto"/>
      </w:divBdr>
      <w:divsChild>
        <w:div w:id="275716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79985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842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7652941">
      <w:bodyDiv w:val="1"/>
      <w:marLeft w:val="0"/>
      <w:marRight w:val="0"/>
      <w:marTop w:val="0"/>
      <w:marBottom w:val="0"/>
      <w:divBdr>
        <w:top w:val="none" w:sz="0" w:space="0" w:color="auto"/>
        <w:left w:val="none" w:sz="0" w:space="0" w:color="auto"/>
        <w:bottom w:val="none" w:sz="0" w:space="0" w:color="auto"/>
        <w:right w:val="none" w:sz="0" w:space="0" w:color="auto"/>
      </w:divBdr>
    </w:div>
    <w:div w:id="1748265035">
      <w:bodyDiv w:val="1"/>
      <w:marLeft w:val="0"/>
      <w:marRight w:val="0"/>
      <w:marTop w:val="0"/>
      <w:marBottom w:val="0"/>
      <w:divBdr>
        <w:top w:val="none" w:sz="0" w:space="0" w:color="auto"/>
        <w:left w:val="none" w:sz="0" w:space="0" w:color="auto"/>
        <w:bottom w:val="none" w:sz="0" w:space="0" w:color="auto"/>
        <w:right w:val="none" w:sz="0" w:space="0" w:color="auto"/>
      </w:divBdr>
    </w:div>
    <w:div w:id="1754014617">
      <w:bodyDiv w:val="1"/>
      <w:marLeft w:val="0"/>
      <w:marRight w:val="0"/>
      <w:marTop w:val="0"/>
      <w:marBottom w:val="0"/>
      <w:divBdr>
        <w:top w:val="none" w:sz="0" w:space="0" w:color="auto"/>
        <w:left w:val="none" w:sz="0" w:space="0" w:color="auto"/>
        <w:bottom w:val="none" w:sz="0" w:space="0" w:color="auto"/>
        <w:right w:val="none" w:sz="0" w:space="0" w:color="auto"/>
      </w:divBdr>
    </w:div>
    <w:div w:id="1765035516">
      <w:bodyDiv w:val="1"/>
      <w:marLeft w:val="0"/>
      <w:marRight w:val="0"/>
      <w:marTop w:val="0"/>
      <w:marBottom w:val="0"/>
      <w:divBdr>
        <w:top w:val="none" w:sz="0" w:space="0" w:color="auto"/>
        <w:left w:val="none" w:sz="0" w:space="0" w:color="auto"/>
        <w:bottom w:val="none" w:sz="0" w:space="0" w:color="auto"/>
        <w:right w:val="none" w:sz="0" w:space="0" w:color="auto"/>
      </w:divBdr>
      <w:divsChild>
        <w:div w:id="911887451">
          <w:marLeft w:val="0"/>
          <w:marRight w:val="0"/>
          <w:marTop w:val="0"/>
          <w:marBottom w:val="0"/>
          <w:divBdr>
            <w:top w:val="none" w:sz="0" w:space="0" w:color="auto"/>
            <w:left w:val="none" w:sz="0" w:space="0" w:color="auto"/>
            <w:bottom w:val="none" w:sz="0" w:space="0" w:color="auto"/>
            <w:right w:val="none" w:sz="0" w:space="0" w:color="auto"/>
          </w:divBdr>
          <w:divsChild>
            <w:div w:id="303777668">
              <w:marLeft w:val="0"/>
              <w:marRight w:val="0"/>
              <w:marTop w:val="0"/>
              <w:marBottom w:val="0"/>
              <w:divBdr>
                <w:top w:val="none" w:sz="0" w:space="0" w:color="auto"/>
                <w:left w:val="none" w:sz="0" w:space="0" w:color="auto"/>
                <w:bottom w:val="none" w:sz="0" w:space="0" w:color="auto"/>
                <w:right w:val="none" w:sz="0" w:space="0" w:color="auto"/>
              </w:divBdr>
              <w:divsChild>
                <w:div w:id="170997948">
                  <w:marLeft w:val="0"/>
                  <w:marRight w:val="0"/>
                  <w:marTop w:val="0"/>
                  <w:marBottom w:val="0"/>
                  <w:divBdr>
                    <w:top w:val="none" w:sz="0" w:space="0" w:color="auto"/>
                    <w:left w:val="none" w:sz="0" w:space="0" w:color="auto"/>
                    <w:bottom w:val="none" w:sz="0" w:space="0" w:color="auto"/>
                    <w:right w:val="none" w:sz="0" w:space="0" w:color="auto"/>
                  </w:divBdr>
                  <w:divsChild>
                    <w:div w:id="12425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29206">
          <w:marLeft w:val="0"/>
          <w:marRight w:val="0"/>
          <w:marTop w:val="0"/>
          <w:marBottom w:val="0"/>
          <w:divBdr>
            <w:top w:val="none" w:sz="0" w:space="0" w:color="auto"/>
            <w:left w:val="none" w:sz="0" w:space="0" w:color="auto"/>
            <w:bottom w:val="none" w:sz="0" w:space="0" w:color="auto"/>
            <w:right w:val="none" w:sz="0" w:space="0" w:color="auto"/>
          </w:divBdr>
          <w:divsChild>
            <w:div w:id="1520700570">
              <w:marLeft w:val="0"/>
              <w:marRight w:val="0"/>
              <w:marTop w:val="0"/>
              <w:marBottom w:val="0"/>
              <w:divBdr>
                <w:top w:val="none" w:sz="0" w:space="0" w:color="auto"/>
                <w:left w:val="none" w:sz="0" w:space="0" w:color="auto"/>
                <w:bottom w:val="none" w:sz="0" w:space="0" w:color="auto"/>
                <w:right w:val="none" w:sz="0" w:space="0" w:color="auto"/>
              </w:divBdr>
              <w:divsChild>
                <w:div w:id="1520972949">
                  <w:marLeft w:val="0"/>
                  <w:marRight w:val="0"/>
                  <w:marTop w:val="0"/>
                  <w:marBottom w:val="0"/>
                  <w:divBdr>
                    <w:top w:val="none" w:sz="0" w:space="0" w:color="auto"/>
                    <w:left w:val="none" w:sz="0" w:space="0" w:color="auto"/>
                    <w:bottom w:val="none" w:sz="0" w:space="0" w:color="auto"/>
                    <w:right w:val="none" w:sz="0" w:space="0" w:color="auto"/>
                  </w:divBdr>
                  <w:divsChild>
                    <w:div w:id="58700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789578">
      <w:bodyDiv w:val="1"/>
      <w:marLeft w:val="0"/>
      <w:marRight w:val="0"/>
      <w:marTop w:val="0"/>
      <w:marBottom w:val="0"/>
      <w:divBdr>
        <w:top w:val="none" w:sz="0" w:space="0" w:color="auto"/>
        <w:left w:val="none" w:sz="0" w:space="0" w:color="auto"/>
        <w:bottom w:val="none" w:sz="0" w:space="0" w:color="auto"/>
        <w:right w:val="none" w:sz="0" w:space="0" w:color="auto"/>
      </w:divBdr>
    </w:div>
    <w:div w:id="1791625749">
      <w:bodyDiv w:val="1"/>
      <w:marLeft w:val="0"/>
      <w:marRight w:val="0"/>
      <w:marTop w:val="0"/>
      <w:marBottom w:val="0"/>
      <w:divBdr>
        <w:top w:val="none" w:sz="0" w:space="0" w:color="auto"/>
        <w:left w:val="none" w:sz="0" w:space="0" w:color="auto"/>
        <w:bottom w:val="none" w:sz="0" w:space="0" w:color="auto"/>
        <w:right w:val="none" w:sz="0" w:space="0" w:color="auto"/>
      </w:divBdr>
    </w:div>
    <w:div w:id="1800879198">
      <w:bodyDiv w:val="1"/>
      <w:marLeft w:val="0"/>
      <w:marRight w:val="0"/>
      <w:marTop w:val="0"/>
      <w:marBottom w:val="0"/>
      <w:divBdr>
        <w:top w:val="none" w:sz="0" w:space="0" w:color="auto"/>
        <w:left w:val="none" w:sz="0" w:space="0" w:color="auto"/>
        <w:bottom w:val="none" w:sz="0" w:space="0" w:color="auto"/>
        <w:right w:val="none" w:sz="0" w:space="0" w:color="auto"/>
      </w:divBdr>
    </w:div>
    <w:div w:id="1822111517">
      <w:bodyDiv w:val="1"/>
      <w:marLeft w:val="0"/>
      <w:marRight w:val="0"/>
      <w:marTop w:val="0"/>
      <w:marBottom w:val="0"/>
      <w:divBdr>
        <w:top w:val="none" w:sz="0" w:space="0" w:color="auto"/>
        <w:left w:val="none" w:sz="0" w:space="0" w:color="auto"/>
        <w:bottom w:val="none" w:sz="0" w:space="0" w:color="auto"/>
        <w:right w:val="none" w:sz="0" w:space="0" w:color="auto"/>
      </w:divBdr>
      <w:divsChild>
        <w:div w:id="1536699892">
          <w:marLeft w:val="0"/>
          <w:marRight w:val="0"/>
          <w:marTop w:val="0"/>
          <w:marBottom w:val="0"/>
          <w:divBdr>
            <w:top w:val="none" w:sz="0" w:space="0" w:color="auto"/>
            <w:left w:val="none" w:sz="0" w:space="0" w:color="auto"/>
            <w:bottom w:val="none" w:sz="0" w:space="0" w:color="auto"/>
            <w:right w:val="none" w:sz="0" w:space="0" w:color="auto"/>
          </w:divBdr>
          <w:divsChild>
            <w:div w:id="1903709328">
              <w:marLeft w:val="0"/>
              <w:marRight w:val="0"/>
              <w:marTop w:val="0"/>
              <w:marBottom w:val="0"/>
              <w:divBdr>
                <w:top w:val="none" w:sz="0" w:space="0" w:color="auto"/>
                <w:left w:val="none" w:sz="0" w:space="0" w:color="auto"/>
                <w:bottom w:val="none" w:sz="0" w:space="0" w:color="auto"/>
                <w:right w:val="none" w:sz="0" w:space="0" w:color="auto"/>
              </w:divBdr>
              <w:divsChild>
                <w:div w:id="2071883360">
                  <w:marLeft w:val="0"/>
                  <w:marRight w:val="0"/>
                  <w:marTop w:val="0"/>
                  <w:marBottom w:val="0"/>
                  <w:divBdr>
                    <w:top w:val="none" w:sz="0" w:space="0" w:color="auto"/>
                    <w:left w:val="none" w:sz="0" w:space="0" w:color="auto"/>
                    <w:bottom w:val="none" w:sz="0" w:space="0" w:color="auto"/>
                    <w:right w:val="none" w:sz="0" w:space="0" w:color="auto"/>
                  </w:divBdr>
                  <w:divsChild>
                    <w:div w:id="471751312">
                      <w:marLeft w:val="0"/>
                      <w:marRight w:val="0"/>
                      <w:marTop w:val="0"/>
                      <w:marBottom w:val="0"/>
                      <w:divBdr>
                        <w:top w:val="none" w:sz="0" w:space="0" w:color="auto"/>
                        <w:left w:val="none" w:sz="0" w:space="0" w:color="auto"/>
                        <w:bottom w:val="none" w:sz="0" w:space="0" w:color="auto"/>
                        <w:right w:val="none" w:sz="0" w:space="0" w:color="auto"/>
                      </w:divBdr>
                      <w:divsChild>
                        <w:div w:id="1673798806">
                          <w:marLeft w:val="0"/>
                          <w:marRight w:val="0"/>
                          <w:marTop w:val="0"/>
                          <w:marBottom w:val="0"/>
                          <w:divBdr>
                            <w:top w:val="none" w:sz="0" w:space="0" w:color="auto"/>
                            <w:left w:val="none" w:sz="0" w:space="0" w:color="auto"/>
                            <w:bottom w:val="none" w:sz="0" w:space="0" w:color="auto"/>
                            <w:right w:val="none" w:sz="0" w:space="0" w:color="auto"/>
                          </w:divBdr>
                          <w:divsChild>
                            <w:div w:id="1519002475">
                              <w:marLeft w:val="0"/>
                              <w:marRight w:val="0"/>
                              <w:marTop w:val="0"/>
                              <w:marBottom w:val="0"/>
                              <w:divBdr>
                                <w:top w:val="none" w:sz="0" w:space="0" w:color="auto"/>
                                <w:left w:val="none" w:sz="0" w:space="0" w:color="auto"/>
                                <w:bottom w:val="none" w:sz="0" w:space="0" w:color="auto"/>
                                <w:right w:val="none" w:sz="0" w:space="0" w:color="auto"/>
                              </w:divBdr>
                              <w:divsChild>
                                <w:div w:id="11226256">
                                  <w:marLeft w:val="0"/>
                                  <w:marRight w:val="0"/>
                                  <w:marTop w:val="0"/>
                                  <w:marBottom w:val="0"/>
                                  <w:divBdr>
                                    <w:top w:val="none" w:sz="0" w:space="0" w:color="auto"/>
                                    <w:left w:val="none" w:sz="0" w:space="0" w:color="auto"/>
                                    <w:bottom w:val="none" w:sz="0" w:space="0" w:color="auto"/>
                                    <w:right w:val="none" w:sz="0" w:space="0" w:color="auto"/>
                                  </w:divBdr>
                                  <w:divsChild>
                                    <w:div w:id="73937276">
                                      <w:marLeft w:val="0"/>
                                      <w:marRight w:val="0"/>
                                      <w:marTop w:val="0"/>
                                      <w:marBottom w:val="0"/>
                                      <w:divBdr>
                                        <w:top w:val="none" w:sz="0" w:space="0" w:color="auto"/>
                                        <w:left w:val="none" w:sz="0" w:space="0" w:color="auto"/>
                                        <w:bottom w:val="none" w:sz="0" w:space="0" w:color="auto"/>
                                        <w:right w:val="none" w:sz="0" w:space="0" w:color="auto"/>
                                      </w:divBdr>
                                      <w:divsChild>
                                        <w:div w:id="209728923">
                                          <w:marLeft w:val="0"/>
                                          <w:marRight w:val="0"/>
                                          <w:marTop w:val="0"/>
                                          <w:marBottom w:val="0"/>
                                          <w:divBdr>
                                            <w:top w:val="none" w:sz="0" w:space="0" w:color="auto"/>
                                            <w:left w:val="none" w:sz="0" w:space="0" w:color="auto"/>
                                            <w:bottom w:val="none" w:sz="0" w:space="0" w:color="auto"/>
                                            <w:right w:val="none" w:sz="0" w:space="0" w:color="auto"/>
                                          </w:divBdr>
                                          <w:divsChild>
                                            <w:div w:id="576129852">
                                              <w:marLeft w:val="0"/>
                                              <w:marRight w:val="0"/>
                                              <w:marTop w:val="0"/>
                                              <w:marBottom w:val="0"/>
                                              <w:divBdr>
                                                <w:top w:val="none" w:sz="0" w:space="0" w:color="auto"/>
                                                <w:left w:val="none" w:sz="0" w:space="0" w:color="auto"/>
                                                <w:bottom w:val="none" w:sz="0" w:space="0" w:color="auto"/>
                                                <w:right w:val="none" w:sz="0" w:space="0" w:color="auto"/>
                                              </w:divBdr>
                                              <w:divsChild>
                                                <w:div w:id="952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8452650">
          <w:marLeft w:val="0"/>
          <w:marRight w:val="0"/>
          <w:marTop w:val="0"/>
          <w:marBottom w:val="0"/>
          <w:divBdr>
            <w:top w:val="none" w:sz="0" w:space="0" w:color="auto"/>
            <w:left w:val="none" w:sz="0" w:space="0" w:color="auto"/>
            <w:bottom w:val="none" w:sz="0" w:space="0" w:color="auto"/>
            <w:right w:val="none" w:sz="0" w:space="0" w:color="auto"/>
          </w:divBdr>
          <w:divsChild>
            <w:div w:id="935672725">
              <w:marLeft w:val="0"/>
              <w:marRight w:val="0"/>
              <w:marTop w:val="0"/>
              <w:marBottom w:val="0"/>
              <w:divBdr>
                <w:top w:val="none" w:sz="0" w:space="0" w:color="auto"/>
                <w:left w:val="none" w:sz="0" w:space="0" w:color="auto"/>
                <w:bottom w:val="none" w:sz="0" w:space="0" w:color="auto"/>
                <w:right w:val="none" w:sz="0" w:space="0" w:color="auto"/>
              </w:divBdr>
              <w:divsChild>
                <w:div w:id="1775053878">
                  <w:marLeft w:val="0"/>
                  <w:marRight w:val="0"/>
                  <w:marTop w:val="0"/>
                  <w:marBottom w:val="0"/>
                  <w:divBdr>
                    <w:top w:val="none" w:sz="0" w:space="0" w:color="auto"/>
                    <w:left w:val="none" w:sz="0" w:space="0" w:color="auto"/>
                    <w:bottom w:val="none" w:sz="0" w:space="0" w:color="auto"/>
                    <w:right w:val="none" w:sz="0" w:space="0" w:color="auto"/>
                  </w:divBdr>
                  <w:divsChild>
                    <w:div w:id="1885629664">
                      <w:marLeft w:val="0"/>
                      <w:marRight w:val="0"/>
                      <w:marTop w:val="0"/>
                      <w:marBottom w:val="0"/>
                      <w:divBdr>
                        <w:top w:val="none" w:sz="0" w:space="0" w:color="auto"/>
                        <w:left w:val="none" w:sz="0" w:space="0" w:color="auto"/>
                        <w:bottom w:val="none" w:sz="0" w:space="0" w:color="auto"/>
                        <w:right w:val="none" w:sz="0" w:space="0" w:color="auto"/>
                      </w:divBdr>
                      <w:divsChild>
                        <w:div w:id="2062703659">
                          <w:marLeft w:val="0"/>
                          <w:marRight w:val="0"/>
                          <w:marTop w:val="0"/>
                          <w:marBottom w:val="0"/>
                          <w:divBdr>
                            <w:top w:val="none" w:sz="0" w:space="0" w:color="auto"/>
                            <w:left w:val="none" w:sz="0" w:space="0" w:color="auto"/>
                            <w:bottom w:val="none" w:sz="0" w:space="0" w:color="auto"/>
                            <w:right w:val="none" w:sz="0" w:space="0" w:color="auto"/>
                          </w:divBdr>
                          <w:divsChild>
                            <w:div w:id="558202285">
                              <w:marLeft w:val="0"/>
                              <w:marRight w:val="0"/>
                              <w:marTop w:val="0"/>
                              <w:marBottom w:val="0"/>
                              <w:divBdr>
                                <w:top w:val="none" w:sz="0" w:space="0" w:color="auto"/>
                                <w:left w:val="none" w:sz="0" w:space="0" w:color="auto"/>
                                <w:bottom w:val="none" w:sz="0" w:space="0" w:color="auto"/>
                                <w:right w:val="none" w:sz="0" w:space="0" w:color="auto"/>
                              </w:divBdr>
                              <w:divsChild>
                                <w:div w:id="349451495">
                                  <w:marLeft w:val="0"/>
                                  <w:marRight w:val="0"/>
                                  <w:marTop w:val="0"/>
                                  <w:marBottom w:val="0"/>
                                  <w:divBdr>
                                    <w:top w:val="none" w:sz="0" w:space="0" w:color="auto"/>
                                    <w:left w:val="none" w:sz="0" w:space="0" w:color="auto"/>
                                    <w:bottom w:val="none" w:sz="0" w:space="0" w:color="auto"/>
                                    <w:right w:val="none" w:sz="0" w:space="0" w:color="auto"/>
                                  </w:divBdr>
                                  <w:divsChild>
                                    <w:div w:id="15546462">
                                      <w:marLeft w:val="0"/>
                                      <w:marRight w:val="0"/>
                                      <w:marTop w:val="0"/>
                                      <w:marBottom w:val="0"/>
                                      <w:divBdr>
                                        <w:top w:val="none" w:sz="0" w:space="0" w:color="auto"/>
                                        <w:left w:val="none" w:sz="0" w:space="0" w:color="auto"/>
                                        <w:bottom w:val="none" w:sz="0" w:space="0" w:color="auto"/>
                                        <w:right w:val="none" w:sz="0" w:space="0" w:color="auto"/>
                                      </w:divBdr>
                                      <w:divsChild>
                                        <w:div w:id="1741055980">
                                          <w:marLeft w:val="0"/>
                                          <w:marRight w:val="0"/>
                                          <w:marTop w:val="0"/>
                                          <w:marBottom w:val="0"/>
                                          <w:divBdr>
                                            <w:top w:val="none" w:sz="0" w:space="0" w:color="auto"/>
                                            <w:left w:val="none" w:sz="0" w:space="0" w:color="auto"/>
                                            <w:bottom w:val="none" w:sz="0" w:space="0" w:color="auto"/>
                                            <w:right w:val="none" w:sz="0" w:space="0" w:color="auto"/>
                                          </w:divBdr>
                                          <w:divsChild>
                                            <w:div w:id="1142045126">
                                              <w:marLeft w:val="0"/>
                                              <w:marRight w:val="0"/>
                                              <w:marTop w:val="0"/>
                                              <w:marBottom w:val="0"/>
                                              <w:divBdr>
                                                <w:top w:val="none" w:sz="0" w:space="0" w:color="auto"/>
                                                <w:left w:val="none" w:sz="0" w:space="0" w:color="auto"/>
                                                <w:bottom w:val="none" w:sz="0" w:space="0" w:color="auto"/>
                                                <w:right w:val="none" w:sz="0" w:space="0" w:color="auto"/>
                                              </w:divBdr>
                                              <w:divsChild>
                                                <w:div w:id="627516757">
                                                  <w:marLeft w:val="0"/>
                                                  <w:marRight w:val="0"/>
                                                  <w:marTop w:val="0"/>
                                                  <w:marBottom w:val="0"/>
                                                  <w:divBdr>
                                                    <w:top w:val="none" w:sz="0" w:space="0" w:color="auto"/>
                                                    <w:left w:val="none" w:sz="0" w:space="0" w:color="auto"/>
                                                    <w:bottom w:val="none" w:sz="0" w:space="0" w:color="auto"/>
                                                    <w:right w:val="none" w:sz="0" w:space="0" w:color="auto"/>
                                                  </w:divBdr>
                                                  <w:divsChild>
                                                    <w:div w:id="1647782189">
                                                      <w:marLeft w:val="0"/>
                                                      <w:marRight w:val="0"/>
                                                      <w:marTop w:val="0"/>
                                                      <w:marBottom w:val="0"/>
                                                      <w:divBdr>
                                                        <w:top w:val="none" w:sz="0" w:space="0" w:color="auto"/>
                                                        <w:left w:val="none" w:sz="0" w:space="0" w:color="auto"/>
                                                        <w:bottom w:val="none" w:sz="0" w:space="0" w:color="auto"/>
                                                        <w:right w:val="none" w:sz="0" w:space="0" w:color="auto"/>
                                                      </w:divBdr>
                                                      <w:divsChild>
                                                        <w:div w:id="13054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7272">
                                              <w:marLeft w:val="0"/>
                                              <w:marRight w:val="0"/>
                                              <w:marTop w:val="0"/>
                                              <w:marBottom w:val="0"/>
                                              <w:divBdr>
                                                <w:top w:val="none" w:sz="0" w:space="0" w:color="auto"/>
                                                <w:left w:val="none" w:sz="0" w:space="0" w:color="auto"/>
                                                <w:bottom w:val="none" w:sz="0" w:space="0" w:color="auto"/>
                                                <w:right w:val="none" w:sz="0" w:space="0" w:color="auto"/>
                                              </w:divBdr>
                                              <w:divsChild>
                                                <w:div w:id="1051854077">
                                                  <w:marLeft w:val="0"/>
                                                  <w:marRight w:val="0"/>
                                                  <w:marTop w:val="0"/>
                                                  <w:marBottom w:val="0"/>
                                                  <w:divBdr>
                                                    <w:top w:val="none" w:sz="0" w:space="0" w:color="auto"/>
                                                    <w:left w:val="none" w:sz="0" w:space="0" w:color="auto"/>
                                                    <w:bottom w:val="none" w:sz="0" w:space="0" w:color="auto"/>
                                                    <w:right w:val="none" w:sz="0" w:space="0" w:color="auto"/>
                                                  </w:divBdr>
                                                  <w:divsChild>
                                                    <w:div w:id="2145076170">
                                                      <w:marLeft w:val="0"/>
                                                      <w:marRight w:val="0"/>
                                                      <w:marTop w:val="0"/>
                                                      <w:marBottom w:val="0"/>
                                                      <w:divBdr>
                                                        <w:top w:val="none" w:sz="0" w:space="0" w:color="auto"/>
                                                        <w:left w:val="none" w:sz="0" w:space="0" w:color="auto"/>
                                                        <w:bottom w:val="none" w:sz="0" w:space="0" w:color="auto"/>
                                                        <w:right w:val="none" w:sz="0" w:space="0" w:color="auto"/>
                                                      </w:divBdr>
                                                      <w:divsChild>
                                                        <w:div w:id="3441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3884612">
      <w:bodyDiv w:val="1"/>
      <w:marLeft w:val="0"/>
      <w:marRight w:val="0"/>
      <w:marTop w:val="0"/>
      <w:marBottom w:val="0"/>
      <w:divBdr>
        <w:top w:val="none" w:sz="0" w:space="0" w:color="auto"/>
        <w:left w:val="none" w:sz="0" w:space="0" w:color="auto"/>
        <w:bottom w:val="none" w:sz="0" w:space="0" w:color="auto"/>
        <w:right w:val="none" w:sz="0" w:space="0" w:color="auto"/>
      </w:divBdr>
    </w:div>
    <w:div w:id="1829978893">
      <w:bodyDiv w:val="1"/>
      <w:marLeft w:val="0"/>
      <w:marRight w:val="0"/>
      <w:marTop w:val="0"/>
      <w:marBottom w:val="0"/>
      <w:divBdr>
        <w:top w:val="none" w:sz="0" w:space="0" w:color="auto"/>
        <w:left w:val="none" w:sz="0" w:space="0" w:color="auto"/>
        <w:bottom w:val="none" w:sz="0" w:space="0" w:color="auto"/>
        <w:right w:val="none" w:sz="0" w:space="0" w:color="auto"/>
      </w:divBdr>
    </w:div>
    <w:div w:id="1857309968">
      <w:bodyDiv w:val="1"/>
      <w:marLeft w:val="0"/>
      <w:marRight w:val="0"/>
      <w:marTop w:val="0"/>
      <w:marBottom w:val="0"/>
      <w:divBdr>
        <w:top w:val="none" w:sz="0" w:space="0" w:color="auto"/>
        <w:left w:val="none" w:sz="0" w:space="0" w:color="auto"/>
        <w:bottom w:val="none" w:sz="0" w:space="0" w:color="auto"/>
        <w:right w:val="none" w:sz="0" w:space="0" w:color="auto"/>
      </w:divBdr>
    </w:div>
    <w:div w:id="1862619098">
      <w:bodyDiv w:val="1"/>
      <w:marLeft w:val="0"/>
      <w:marRight w:val="0"/>
      <w:marTop w:val="0"/>
      <w:marBottom w:val="0"/>
      <w:divBdr>
        <w:top w:val="none" w:sz="0" w:space="0" w:color="auto"/>
        <w:left w:val="none" w:sz="0" w:space="0" w:color="auto"/>
        <w:bottom w:val="none" w:sz="0" w:space="0" w:color="auto"/>
        <w:right w:val="none" w:sz="0" w:space="0" w:color="auto"/>
      </w:divBdr>
    </w:div>
    <w:div w:id="1870415462">
      <w:bodyDiv w:val="1"/>
      <w:marLeft w:val="0"/>
      <w:marRight w:val="0"/>
      <w:marTop w:val="0"/>
      <w:marBottom w:val="0"/>
      <w:divBdr>
        <w:top w:val="none" w:sz="0" w:space="0" w:color="auto"/>
        <w:left w:val="none" w:sz="0" w:space="0" w:color="auto"/>
        <w:bottom w:val="none" w:sz="0" w:space="0" w:color="auto"/>
        <w:right w:val="none" w:sz="0" w:space="0" w:color="auto"/>
      </w:divBdr>
    </w:div>
    <w:div w:id="1875342512">
      <w:bodyDiv w:val="1"/>
      <w:marLeft w:val="0"/>
      <w:marRight w:val="0"/>
      <w:marTop w:val="0"/>
      <w:marBottom w:val="0"/>
      <w:divBdr>
        <w:top w:val="none" w:sz="0" w:space="0" w:color="auto"/>
        <w:left w:val="none" w:sz="0" w:space="0" w:color="auto"/>
        <w:bottom w:val="none" w:sz="0" w:space="0" w:color="auto"/>
        <w:right w:val="none" w:sz="0" w:space="0" w:color="auto"/>
      </w:divBdr>
    </w:div>
    <w:div w:id="1881237212">
      <w:bodyDiv w:val="1"/>
      <w:marLeft w:val="0"/>
      <w:marRight w:val="0"/>
      <w:marTop w:val="0"/>
      <w:marBottom w:val="0"/>
      <w:divBdr>
        <w:top w:val="none" w:sz="0" w:space="0" w:color="auto"/>
        <w:left w:val="none" w:sz="0" w:space="0" w:color="auto"/>
        <w:bottom w:val="none" w:sz="0" w:space="0" w:color="auto"/>
        <w:right w:val="none" w:sz="0" w:space="0" w:color="auto"/>
      </w:divBdr>
    </w:div>
    <w:div w:id="1884904061">
      <w:bodyDiv w:val="1"/>
      <w:marLeft w:val="0"/>
      <w:marRight w:val="0"/>
      <w:marTop w:val="0"/>
      <w:marBottom w:val="0"/>
      <w:divBdr>
        <w:top w:val="none" w:sz="0" w:space="0" w:color="auto"/>
        <w:left w:val="none" w:sz="0" w:space="0" w:color="auto"/>
        <w:bottom w:val="none" w:sz="0" w:space="0" w:color="auto"/>
        <w:right w:val="none" w:sz="0" w:space="0" w:color="auto"/>
      </w:divBdr>
    </w:div>
    <w:div w:id="1902449385">
      <w:bodyDiv w:val="1"/>
      <w:marLeft w:val="0"/>
      <w:marRight w:val="0"/>
      <w:marTop w:val="0"/>
      <w:marBottom w:val="0"/>
      <w:divBdr>
        <w:top w:val="none" w:sz="0" w:space="0" w:color="auto"/>
        <w:left w:val="none" w:sz="0" w:space="0" w:color="auto"/>
        <w:bottom w:val="none" w:sz="0" w:space="0" w:color="auto"/>
        <w:right w:val="none" w:sz="0" w:space="0" w:color="auto"/>
      </w:divBdr>
    </w:div>
    <w:div w:id="1914048321">
      <w:bodyDiv w:val="1"/>
      <w:marLeft w:val="0"/>
      <w:marRight w:val="0"/>
      <w:marTop w:val="0"/>
      <w:marBottom w:val="0"/>
      <w:divBdr>
        <w:top w:val="none" w:sz="0" w:space="0" w:color="auto"/>
        <w:left w:val="none" w:sz="0" w:space="0" w:color="auto"/>
        <w:bottom w:val="none" w:sz="0" w:space="0" w:color="auto"/>
        <w:right w:val="none" w:sz="0" w:space="0" w:color="auto"/>
      </w:divBdr>
    </w:div>
    <w:div w:id="1917206244">
      <w:bodyDiv w:val="1"/>
      <w:marLeft w:val="0"/>
      <w:marRight w:val="0"/>
      <w:marTop w:val="0"/>
      <w:marBottom w:val="0"/>
      <w:divBdr>
        <w:top w:val="none" w:sz="0" w:space="0" w:color="auto"/>
        <w:left w:val="none" w:sz="0" w:space="0" w:color="auto"/>
        <w:bottom w:val="none" w:sz="0" w:space="0" w:color="auto"/>
        <w:right w:val="none" w:sz="0" w:space="0" w:color="auto"/>
      </w:divBdr>
    </w:div>
    <w:div w:id="1917586244">
      <w:bodyDiv w:val="1"/>
      <w:marLeft w:val="0"/>
      <w:marRight w:val="0"/>
      <w:marTop w:val="0"/>
      <w:marBottom w:val="0"/>
      <w:divBdr>
        <w:top w:val="none" w:sz="0" w:space="0" w:color="auto"/>
        <w:left w:val="none" w:sz="0" w:space="0" w:color="auto"/>
        <w:bottom w:val="none" w:sz="0" w:space="0" w:color="auto"/>
        <w:right w:val="none" w:sz="0" w:space="0" w:color="auto"/>
      </w:divBdr>
    </w:div>
    <w:div w:id="1919560406">
      <w:bodyDiv w:val="1"/>
      <w:marLeft w:val="0"/>
      <w:marRight w:val="0"/>
      <w:marTop w:val="0"/>
      <w:marBottom w:val="0"/>
      <w:divBdr>
        <w:top w:val="none" w:sz="0" w:space="0" w:color="auto"/>
        <w:left w:val="none" w:sz="0" w:space="0" w:color="auto"/>
        <w:bottom w:val="none" w:sz="0" w:space="0" w:color="auto"/>
        <w:right w:val="none" w:sz="0" w:space="0" w:color="auto"/>
      </w:divBdr>
    </w:div>
    <w:div w:id="1923176390">
      <w:bodyDiv w:val="1"/>
      <w:marLeft w:val="0"/>
      <w:marRight w:val="0"/>
      <w:marTop w:val="0"/>
      <w:marBottom w:val="0"/>
      <w:divBdr>
        <w:top w:val="none" w:sz="0" w:space="0" w:color="auto"/>
        <w:left w:val="none" w:sz="0" w:space="0" w:color="auto"/>
        <w:bottom w:val="none" w:sz="0" w:space="0" w:color="auto"/>
        <w:right w:val="none" w:sz="0" w:space="0" w:color="auto"/>
      </w:divBdr>
    </w:div>
    <w:div w:id="1930113532">
      <w:bodyDiv w:val="1"/>
      <w:marLeft w:val="0"/>
      <w:marRight w:val="0"/>
      <w:marTop w:val="0"/>
      <w:marBottom w:val="0"/>
      <w:divBdr>
        <w:top w:val="none" w:sz="0" w:space="0" w:color="auto"/>
        <w:left w:val="none" w:sz="0" w:space="0" w:color="auto"/>
        <w:bottom w:val="none" w:sz="0" w:space="0" w:color="auto"/>
        <w:right w:val="none" w:sz="0" w:space="0" w:color="auto"/>
      </w:divBdr>
    </w:div>
    <w:div w:id="1931086371">
      <w:bodyDiv w:val="1"/>
      <w:marLeft w:val="0"/>
      <w:marRight w:val="0"/>
      <w:marTop w:val="0"/>
      <w:marBottom w:val="0"/>
      <w:divBdr>
        <w:top w:val="none" w:sz="0" w:space="0" w:color="auto"/>
        <w:left w:val="none" w:sz="0" w:space="0" w:color="auto"/>
        <w:bottom w:val="none" w:sz="0" w:space="0" w:color="auto"/>
        <w:right w:val="none" w:sz="0" w:space="0" w:color="auto"/>
      </w:divBdr>
    </w:div>
    <w:div w:id="1959022018">
      <w:bodyDiv w:val="1"/>
      <w:marLeft w:val="0"/>
      <w:marRight w:val="0"/>
      <w:marTop w:val="0"/>
      <w:marBottom w:val="0"/>
      <w:divBdr>
        <w:top w:val="none" w:sz="0" w:space="0" w:color="auto"/>
        <w:left w:val="none" w:sz="0" w:space="0" w:color="auto"/>
        <w:bottom w:val="none" w:sz="0" w:space="0" w:color="auto"/>
        <w:right w:val="none" w:sz="0" w:space="0" w:color="auto"/>
      </w:divBdr>
    </w:div>
    <w:div w:id="1959874936">
      <w:bodyDiv w:val="1"/>
      <w:marLeft w:val="0"/>
      <w:marRight w:val="0"/>
      <w:marTop w:val="0"/>
      <w:marBottom w:val="0"/>
      <w:divBdr>
        <w:top w:val="none" w:sz="0" w:space="0" w:color="auto"/>
        <w:left w:val="none" w:sz="0" w:space="0" w:color="auto"/>
        <w:bottom w:val="none" w:sz="0" w:space="0" w:color="auto"/>
        <w:right w:val="none" w:sz="0" w:space="0" w:color="auto"/>
      </w:divBdr>
    </w:div>
    <w:div w:id="1970167834">
      <w:bodyDiv w:val="1"/>
      <w:marLeft w:val="0"/>
      <w:marRight w:val="0"/>
      <w:marTop w:val="0"/>
      <w:marBottom w:val="0"/>
      <w:divBdr>
        <w:top w:val="none" w:sz="0" w:space="0" w:color="auto"/>
        <w:left w:val="none" w:sz="0" w:space="0" w:color="auto"/>
        <w:bottom w:val="none" w:sz="0" w:space="0" w:color="auto"/>
        <w:right w:val="none" w:sz="0" w:space="0" w:color="auto"/>
      </w:divBdr>
    </w:div>
    <w:div w:id="1987468530">
      <w:bodyDiv w:val="1"/>
      <w:marLeft w:val="0"/>
      <w:marRight w:val="0"/>
      <w:marTop w:val="0"/>
      <w:marBottom w:val="0"/>
      <w:divBdr>
        <w:top w:val="none" w:sz="0" w:space="0" w:color="auto"/>
        <w:left w:val="none" w:sz="0" w:space="0" w:color="auto"/>
        <w:bottom w:val="none" w:sz="0" w:space="0" w:color="auto"/>
        <w:right w:val="none" w:sz="0" w:space="0" w:color="auto"/>
      </w:divBdr>
    </w:div>
    <w:div w:id="2002539492">
      <w:bodyDiv w:val="1"/>
      <w:marLeft w:val="0"/>
      <w:marRight w:val="0"/>
      <w:marTop w:val="0"/>
      <w:marBottom w:val="0"/>
      <w:divBdr>
        <w:top w:val="none" w:sz="0" w:space="0" w:color="auto"/>
        <w:left w:val="none" w:sz="0" w:space="0" w:color="auto"/>
        <w:bottom w:val="none" w:sz="0" w:space="0" w:color="auto"/>
        <w:right w:val="none" w:sz="0" w:space="0" w:color="auto"/>
      </w:divBdr>
    </w:div>
    <w:div w:id="2012021479">
      <w:bodyDiv w:val="1"/>
      <w:marLeft w:val="0"/>
      <w:marRight w:val="0"/>
      <w:marTop w:val="0"/>
      <w:marBottom w:val="0"/>
      <w:divBdr>
        <w:top w:val="none" w:sz="0" w:space="0" w:color="auto"/>
        <w:left w:val="none" w:sz="0" w:space="0" w:color="auto"/>
        <w:bottom w:val="none" w:sz="0" w:space="0" w:color="auto"/>
        <w:right w:val="none" w:sz="0" w:space="0" w:color="auto"/>
      </w:divBdr>
    </w:div>
    <w:div w:id="2013487057">
      <w:bodyDiv w:val="1"/>
      <w:marLeft w:val="0"/>
      <w:marRight w:val="0"/>
      <w:marTop w:val="0"/>
      <w:marBottom w:val="0"/>
      <w:divBdr>
        <w:top w:val="none" w:sz="0" w:space="0" w:color="auto"/>
        <w:left w:val="none" w:sz="0" w:space="0" w:color="auto"/>
        <w:bottom w:val="none" w:sz="0" w:space="0" w:color="auto"/>
        <w:right w:val="none" w:sz="0" w:space="0" w:color="auto"/>
      </w:divBdr>
    </w:div>
    <w:div w:id="2015062745">
      <w:bodyDiv w:val="1"/>
      <w:marLeft w:val="0"/>
      <w:marRight w:val="0"/>
      <w:marTop w:val="0"/>
      <w:marBottom w:val="0"/>
      <w:divBdr>
        <w:top w:val="none" w:sz="0" w:space="0" w:color="auto"/>
        <w:left w:val="none" w:sz="0" w:space="0" w:color="auto"/>
        <w:bottom w:val="none" w:sz="0" w:space="0" w:color="auto"/>
        <w:right w:val="none" w:sz="0" w:space="0" w:color="auto"/>
      </w:divBdr>
    </w:div>
    <w:div w:id="2041979027">
      <w:bodyDiv w:val="1"/>
      <w:marLeft w:val="0"/>
      <w:marRight w:val="0"/>
      <w:marTop w:val="0"/>
      <w:marBottom w:val="0"/>
      <w:divBdr>
        <w:top w:val="none" w:sz="0" w:space="0" w:color="auto"/>
        <w:left w:val="none" w:sz="0" w:space="0" w:color="auto"/>
        <w:bottom w:val="none" w:sz="0" w:space="0" w:color="auto"/>
        <w:right w:val="none" w:sz="0" w:space="0" w:color="auto"/>
      </w:divBdr>
    </w:div>
    <w:div w:id="2050570269">
      <w:bodyDiv w:val="1"/>
      <w:marLeft w:val="0"/>
      <w:marRight w:val="0"/>
      <w:marTop w:val="0"/>
      <w:marBottom w:val="0"/>
      <w:divBdr>
        <w:top w:val="none" w:sz="0" w:space="0" w:color="auto"/>
        <w:left w:val="none" w:sz="0" w:space="0" w:color="auto"/>
        <w:bottom w:val="none" w:sz="0" w:space="0" w:color="auto"/>
        <w:right w:val="none" w:sz="0" w:space="0" w:color="auto"/>
      </w:divBdr>
      <w:divsChild>
        <w:div w:id="458031719">
          <w:marLeft w:val="0"/>
          <w:marRight w:val="0"/>
          <w:marTop w:val="0"/>
          <w:marBottom w:val="0"/>
          <w:divBdr>
            <w:top w:val="none" w:sz="0" w:space="0" w:color="auto"/>
            <w:left w:val="none" w:sz="0" w:space="0" w:color="auto"/>
            <w:bottom w:val="none" w:sz="0" w:space="0" w:color="auto"/>
            <w:right w:val="none" w:sz="0" w:space="0" w:color="auto"/>
          </w:divBdr>
          <w:divsChild>
            <w:div w:id="149179742">
              <w:marLeft w:val="0"/>
              <w:marRight w:val="0"/>
              <w:marTop w:val="0"/>
              <w:marBottom w:val="0"/>
              <w:divBdr>
                <w:top w:val="none" w:sz="0" w:space="0" w:color="auto"/>
                <w:left w:val="none" w:sz="0" w:space="0" w:color="auto"/>
                <w:bottom w:val="none" w:sz="0" w:space="0" w:color="auto"/>
                <w:right w:val="none" w:sz="0" w:space="0" w:color="auto"/>
              </w:divBdr>
              <w:divsChild>
                <w:div w:id="1362362842">
                  <w:marLeft w:val="0"/>
                  <w:marRight w:val="0"/>
                  <w:marTop w:val="0"/>
                  <w:marBottom w:val="0"/>
                  <w:divBdr>
                    <w:top w:val="none" w:sz="0" w:space="0" w:color="auto"/>
                    <w:left w:val="none" w:sz="0" w:space="0" w:color="auto"/>
                    <w:bottom w:val="none" w:sz="0" w:space="0" w:color="auto"/>
                    <w:right w:val="none" w:sz="0" w:space="0" w:color="auto"/>
                  </w:divBdr>
                  <w:divsChild>
                    <w:div w:id="786856030">
                      <w:marLeft w:val="0"/>
                      <w:marRight w:val="0"/>
                      <w:marTop w:val="0"/>
                      <w:marBottom w:val="0"/>
                      <w:divBdr>
                        <w:top w:val="none" w:sz="0" w:space="0" w:color="auto"/>
                        <w:left w:val="none" w:sz="0" w:space="0" w:color="auto"/>
                        <w:bottom w:val="none" w:sz="0" w:space="0" w:color="auto"/>
                        <w:right w:val="none" w:sz="0" w:space="0" w:color="auto"/>
                      </w:divBdr>
                      <w:divsChild>
                        <w:div w:id="1762143811">
                          <w:marLeft w:val="0"/>
                          <w:marRight w:val="0"/>
                          <w:marTop w:val="0"/>
                          <w:marBottom w:val="0"/>
                          <w:divBdr>
                            <w:top w:val="none" w:sz="0" w:space="0" w:color="auto"/>
                            <w:left w:val="none" w:sz="0" w:space="0" w:color="auto"/>
                            <w:bottom w:val="none" w:sz="0" w:space="0" w:color="auto"/>
                            <w:right w:val="none" w:sz="0" w:space="0" w:color="auto"/>
                          </w:divBdr>
                          <w:divsChild>
                            <w:div w:id="179708539">
                              <w:marLeft w:val="0"/>
                              <w:marRight w:val="0"/>
                              <w:marTop w:val="0"/>
                              <w:marBottom w:val="0"/>
                              <w:divBdr>
                                <w:top w:val="none" w:sz="0" w:space="0" w:color="auto"/>
                                <w:left w:val="none" w:sz="0" w:space="0" w:color="auto"/>
                                <w:bottom w:val="none" w:sz="0" w:space="0" w:color="auto"/>
                                <w:right w:val="none" w:sz="0" w:space="0" w:color="auto"/>
                              </w:divBdr>
                              <w:divsChild>
                                <w:div w:id="1709909962">
                                  <w:marLeft w:val="0"/>
                                  <w:marRight w:val="0"/>
                                  <w:marTop w:val="0"/>
                                  <w:marBottom w:val="0"/>
                                  <w:divBdr>
                                    <w:top w:val="none" w:sz="0" w:space="0" w:color="auto"/>
                                    <w:left w:val="none" w:sz="0" w:space="0" w:color="auto"/>
                                    <w:bottom w:val="none" w:sz="0" w:space="0" w:color="auto"/>
                                    <w:right w:val="none" w:sz="0" w:space="0" w:color="auto"/>
                                  </w:divBdr>
                                  <w:divsChild>
                                    <w:div w:id="2028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83951">
                          <w:marLeft w:val="0"/>
                          <w:marRight w:val="0"/>
                          <w:marTop w:val="0"/>
                          <w:marBottom w:val="0"/>
                          <w:divBdr>
                            <w:top w:val="none" w:sz="0" w:space="0" w:color="auto"/>
                            <w:left w:val="none" w:sz="0" w:space="0" w:color="auto"/>
                            <w:bottom w:val="none" w:sz="0" w:space="0" w:color="auto"/>
                            <w:right w:val="none" w:sz="0" w:space="0" w:color="auto"/>
                          </w:divBdr>
                          <w:divsChild>
                            <w:div w:id="692146338">
                              <w:marLeft w:val="0"/>
                              <w:marRight w:val="0"/>
                              <w:marTop w:val="0"/>
                              <w:marBottom w:val="0"/>
                              <w:divBdr>
                                <w:top w:val="none" w:sz="0" w:space="0" w:color="auto"/>
                                <w:left w:val="none" w:sz="0" w:space="0" w:color="auto"/>
                                <w:bottom w:val="none" w:sz="0" w:space="0" w:color="auto"/>
                                <w:right w:val="none" w:sz="0" w:space="0" w:color="auto"/>
                              </w:divBdr>
                              <w:divsChild>
                                <w:div w:id="2111511939">
                                  <w:marLeft w:val="0"/>
                                  <w:marRight w:val="0"/>
                                  <w:marTop w:val="0"/>
                                  <w:marBottom w:val="0"/>
                                  <w:divBdr>
                                    <w:top w:val="none" w:sz="0" w:space="0" w:color="auto"/>
                                    <w:left w:val="none" w:sz="0" w:space="0" w:color="auto"/>
                                    <w:bottom w:val="none" w:sz="0" w:space="0" w:color="auto"/>
                                    <w:right w:val="none" w:sz="0" w:space="0" w:color="auto"/>
                                  </w:divBdr>
                                  <w:divsChild>
                                    <w:div w:id="14496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62400">
          <w:marLeft w:val="0"/>
          <w:marRight w:val="0"/>
          <w:marTop w:val="0"/>
          <w:marBottom w:val="0"/>
          <w:divBdr>
            <w:top w:val="none" w:sz="0" w:space="0" w:color="auto"/>
            <w:left w:val="none" w:sz="0" w:space="0" w:color="auto"/>
            <w:bottom w:val="none" w:sz="0" w:space="0" w:color="auto"/>
            <w:right w:val="none" w:sz="0" w:space="0" w:color="auto"/>
          </w:divBdr>
          <w:divsChild>
            <w:div w:id="602343073">
              <w:marLeft w:val="0"/>
              <w:marRight w:val="0"/>
              <w:marTop w:val="0"/>
              <w:marBottom w:val="0"/>
              <w:divBdr>
                <w:top w:val="none" w:sz="0" w:space="0" w:color="auto"/>
                <w:left w:val="none" w:sz="0" w:space="0" w:color="auto"/>
                <w:bottom w:val="none" w:sz="0" w:space="0" w:color="auto"/>
                <w:right w:val="none" w:sz="0" w:space="0" w:color="auto"/>
              </w:divBdr>
              <w:divsChild>
                <w:div w:id="639501109">
                  <w:marLeft w:val="0"/>
                  <w:marRight w:val="0"/>
                  <w:marTop w:val="0"/>
                  <w:marBottom w:val="0"/>
                  <w:divBdr>
                    <w:top w:val="none" w:sz="0" w:space="0" w:color="auto"/>
                    <w:left w:val="none" w:sz="0" w:space="0" w:color="auto"/>
                    <w:bottom w:val="none" w:sz="0" w:space="0" w:color="auto"/>
                    <w:right w:val="none" w:sz="0" w:space="0" w:color="auto"/>
                  </w:divBdr>
                  <w:divsChild>
                    <w:div w:id="521626278">
                      <w:marLeft w:val="0"/>
                      <w:marRight w:val="0"/>
                      <w:marTop w:val="0"/>
                      <w:marBottom w:val="0"/>
                      <w:divBdr>
                        <w:top w:val="none" w:sz="0" w:space="0" w:color="auto"/>
                        <w:left w:val="none" w:sz="0" w:space="0" w:color="auto"/>
                        <w:bottom w:val="none" w:sz="0" w:space="0" w:color="auto"/>
                        <w:right w:val="none" w:sz="0" w:space="0" w:color="auto"/>
                      </w:divBdr>
                      <w:divsChild>
                        <w:div w:id="393890709">
                          <w:marLeft w:val="0"/>
                          <w:marRight w:val="0"/>
                          <w:marTop w:val="0"/>
                          <w:marBottom w:val="0"/>
                          <w:divBdr>
                            <w:top w:val="none" w:sz="0" w:space="0" w:color="auto"/>
                            <w:left w:val="none" w:sz="0" w:space="0" w:color="auto"/>
                            <w:bottom w:val="none" w:sz="0" w:space="0" w:color="auto"/>
                            <w:right w:val="none" w:sz="0" w:space="0" w:color="auto"/>
                          </w:divBdr>
                          <w:divsChild>
                            <w:div w:id="1292245988">
                              <w:marLeft w:val="0"/>
                              <w:marRight w:val="0"/>
                              <w:marTop w:val="0"/>
                              <w:marBottom w:val="0"/>
                              <w:divBdr>
                                <w:top w:val="none" w:sz="0" w:space="0" w:color="auto"/>
                                <w:left w:val="none" w:sz="0" w:space="0" w:color="auto"/>
                                <w:bottom w:val="none" w:sz="0" w:space="0" w:color="auto"/>
                                <w:right w:val="none" w:sz="0" w:space="0" w:color="auto"/>
                              </w:divBdr>
                              <w:divsChild>
                                <w:div w:id="1041977592">
                                  <w:marLeft w:val="0"/>
                                  <w:marRight w:val="0"/>
                                  <w:marTop w:val="0"/>
                                  <w:marBottom w:val="0"/>
                                  <w:divBdr>
                                    <w:top w:val="none" w:sz="0" w:space="0" w:color="auto"/>
                                    <w:left w:val="none" w:sz="0" w:space="0" w:color="auto"/>
                                    <w:bottom w:val="none" w:sz="0" w:space="0" w:color="auto"/>
                                    <w:right w:val="none" w:sz="0" w:space="0" w:color="auto"/>
                                  </w:divBdr>
                                  <w:divsChild>
                                    <w:div w:id="1242829897">
                                      <w:marLeft w:val="0"/>
                                      <w:marRight w:val="0"/>
                                      <w:marTop w:val="0"/>
                                      <w:marBottom w:val="0"/>
                                      <w:divBdr>
                                        <w:top w:val="none" w:sz="0" w:space="0" w:color="auto"/>
                                        <w:left w:val="none" w:sz="0" w:space="0" w:color="auto"/>
                                        <w:bottom w:val="none" w:sz="0" w:space="0" w:color="auto"/>
                                        <w:right w:val="none" w:sz="0" w:space="0" w:color="auto"/>
                                      </w:divBdr>
                                      <w:divsChild>
                                        <w:div w:id="53904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7228932">
          <w:marLeft w:val="0"/>
          <w:marRight w:val="0"/>
          <w:marTop w:val="0"/>
          <w:marBottom w:val="0"/>
          <w:divBdr>
            <w:top w:val="none" w:sz="0" w:space="0" w:color="auto"/>
            <w:left w:val="none" w:sz="0" w:space="0" w:color="auto"/>
            <w:bottom w:val="none" w:sz="0" w:space="0" w:color="auto"/>
            <w:right w:val="none" w:sz="0" w:space="0" w:color="auto"/>
          </w:divBdr>
          <w:divsChild>
            <w:div w:id="768349969">
              <w:marLeft w:val="0"/>
              <w:marRight w:val="0"/>
              <w:marTop w:val="0"/>
              <w:marBottom w:val="0"/>
              <w:divBdr>
                <w:top w:val="none" w:sz="0" w:space="0" w:color="auto"/>
                <w:left w:val="none" w:sz="0" w:space="0" w:color="auto"/>
                <w:bottom w:val="none" w:sz="0" w:space="0" w:color="auto"/>
                <w:right w:val="none" w:sz="0" w:space="0" w:color="auto"/>
              </w:divBdr>
              <w:divsChild>
                <w:div w:id="1629554078">
                  <w:marLeft w:val="0"/>
                  <w:marRight w:val="0"/>
                  <w:marTop w:val="0"/>
                  <w:marBottom w:val="0"/>
                  <w:divBdr>
                    <w:top w:val="none" w:sz="0" w:space="0" w:color="auto"/>
                    <w:left w:val="none" w:sz="0" w:space="0" w:color="auto"/>
                    <w:bottom w:val="none" w:sz="0" w:space="0" w:color="auto"/>
                    <w:right w:val="none" w:sz="0" w:space="0" w:color="auto"/>
                  </w:divBdr>
                  <w:divsChild>
                    <w:div w:id="785470265">
                      <w:marLeft w:val="0"/>
                      <w:marRight w:val="0"/>
                      <w:marTop w:val="0"/>
                      <w:marBottom w:val="0"/>
                      <w:divBdr>
                        <w:top w:val="none" w:sz="0" w:space="0" w:color="auto"/>
                        <w:left w:val="none" w:sz="0" w:space="0" w:color="auto"/>
                        <w:bottom w:val="none" w:sz="0" w:space="0" w:color="auto"/>
                        <w:right w:val="none" w:sz="0" w:space="0" w:color="auto"/>
                      </w:divBdr>
                      <w:divsChild>
                        <w:div w:id="169101855">
                          <w:marLeft w:val="0"/>
                          <w:marRight w:val="0"/>
                          <w:marTop w:val="0"/>
                          <w:marBottom w:val="0"/>
                          <w:divBdr>
                            <w:top w:val="none" w:sz="0" w:space="0" w:color="auto"/>
                            <w:left w:val="none" w:sz="0" w:space="0" w:color="auto"/>
                            <w:bottom w:val="none" w:sz="0" w:space="0" w:color="auto"/>
                            <w:right w:val="none" w:sz="0" w:space="0" w:color="auto"/>
                          </w:divBdr>
                          <w:divsChild>
                            <w:div w:id="77096707">
                              <w:marLeft w:val="0"/>
                              <w:marRight w:val="0"/>
                              <w:marTop w:val="0"/>
                              <w:marBottom w:val="0"/>
                              <w:divBdr>
                                <w:top w:val="none" w:sz="0" w:space="0" w:color="auto"/>
                                <w:left w:val="none" w:sz="0" w:space="0" w:color="auto"/>
                                <w:bottom w:val="none" w:sz="0" w:space="0" w:color="auto"/>
                                <w:right w:val="none" w:sz="0" w:space="0" w:color="auto"/>
                              </w:divBdr>
                              <w:divsChild>
                                <w:div w:id="17178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315273">
                  <w:marLeft w:val="0"/>
                  <w:marRight w:val="0"/>
                  <w:marTop w:val="0"/>
                  <w:marBottom w:val="0"/>
                  <w:divBdr>
                    <w:top w:val="none" w:sz="0" w:space="0" w:color="auto"/>
                    <w:left w:val="none" w:sz="0" w:space="0" w:color="auto"/>
                    <w:bottom w:val="none" w:sz="0" w:space="0" w:color="auto"/>
                    <w:right w:val="none" w:sz="0" w:space="0" w:color="auto"/>
                  </w:divBdr>
                  <w:divsChild>
                    <w:div w:id="121314122">
                      <w:marLeft w:val="0"/>
                      <w:marRight w:val="0"/>
                      <w:marTop w:val="0"/>
                      <w:marBottom w:val="0"/>
                      <w:divBdr>
                        <w:top w:val="none" w:sz="0" w:space="0" w:color="auto"/>
                        <w:left w:val="none" w:sz="0" w:space="0" w:color="auto"/>
                        <w:bottom w:val="none" w:sz="0" w:space="0" w:color="auto"/>
                        <w:right w:val="none" w:sz="0" w:space="0" w:color="auto"/>
                      </w:divBdr>
                      <w:divsChild>
                        <w:div w:id="1870408147">
                          <w:marLeft w:val="0"/>
                          <w:marRight w:val="0"/>
                          <w:marTop w:val="0"/>
                          <w:marBottom w:val="0"/>
                          <w:divBdr>
                            <w:top w:val="none" w:sz="0" w:space="0" w:color="auto"/>
                            <w:left w:val="none" w:sz="0" w:space="0" w:color="auto"/>
                            <w:bottom w:val="none" w:sz="0" w:space="0" w:color="auto"/>
                            <w:right w:val="none" w:sz="0" w:space="0" w:color="auto"/>
                          </w:divBdr>
                          <w:divsChild>
                            <w:div w:id="1289891065">
                              <w:marLeft w:val="0"/>
                              <w:marRight w:val="0"/>
                              <w:marTop w:val="0"/>
                              <w:marBottom w:val="0"/>
                              <w:divBdr>
                                <w:top w:val="none" w:sz="0" w:space="0" w:color="auto"/>
                                <w:left w:val="none" w:sz="0" w:space="0" w:color="auto"/>
                                <w:bottom w:val="none" w:sz="0" w:space="0" w:color="auto"/>
                                <w:right w:val="none" w:sz="0" w:space="0" w:color="auto"/>
                              </w:divBdr>
                              <w:divsChild>
                                <w:div w:id="128522867">
                                  <w:marLeft w:val="0"/>
                                  <w:marRight w:val="0"/>
                                  <w:marTop w:val="0"/>
                                  <w:marBottom w:val="0"/>
                                  <w:divBdr>
                                    <w:top w:val="none" w:sz="0" w:space="0" w:color="auto"/>
                                    <w:left w:val="none" w:sz="0" w:space="0" w:color="auto"/>
                                    <w:bottom w:val="none" w:sz="0" w:space="0" w:color="auto"/>
                                    <w:right w:val="none" w:sz="0" w:space="0" w:color="auto"/>
                                  </w:divBdr>
                                  <w:divsChild>
                                    <w:div w:id="9465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916632">
      <w:bodyDiv w:val="1"/>
      <w:marLeft w:val="0"/>
      <w:marRight w:val="0"/>
      <w:marTop w:val="0"/>
      <w:marBottom w:val="0"/>
      <w:divBdr>
        <w:top w:val="none" w:sz="0" w:space="0" w:color="auto"/>
        <w:left w:val="none" w:sz="0" w:space="0" w:color="auto"/>
        <w:bottom w:val="none" w:sz="0" w:space="0" w:color="auto"/>
        <w:right w:val="none" w:sz="0" w:space="0" w:color="auto"/>
      </w:divBdr>
    </w:div>
    <w:div w:id="2057775316">
      <w:bodyDiv w:val="1"/>
      <w:marLeft w:val="0"/>
      <w:marRight w:val="0"/>
      <w:marTop w:val="0"/>
      <w:marBottom w:val="0"/>
      <w:divBdr>
        <w:top w:val="none" w:sz="0" w:space="0" w:color="auto"/>
        <w:left w:val="none" w:sz="0" w:space="0" w:color="auto"/>
        <w:bottom w:val="none" w:sz="0" w:space="0" w:color="auto"/>
        <w:right w:val="none" w:sz="0" w:space="0" w:color="auto"/>
      </w:divBdr>
    </w:div>
    <w:div w:id="2078824780">
      <w:bodyDiv w:val="1"/>
      <w:marLeft w:val="0"/>
      <w:marRight w:val="0"/>
      <w:marTop w:val="0"/>
      <w:marBottom w:val="0"/>
      <w:divBdr>
        <w:top w:val="none" w:sz="0" w:space="0" w:color="auto"/>
        <w:left w:val="none" w:sz="0" w:space="0" w:color="auto"/>
        <w:bottom w:val="none" w:sz="0" w:space="0" w:color="auto"/>
        <w:right w:val="none" w:sz="0" w:space="0" w:color="auto"/>
      </w:divBdr>
    </w:div>
    <w:div w:id="2087265043">
      <w:bodyDiv w:val="1"/>
      <w:marLeft w:val="0"/>
      <w:marRight w:val="0"/>
      <w:marTop w:val="0"/>
      <w:marBottom w:val="0"/>
      <w:divBdr>
        <w:top w:val="none" w:sz="0" w:space="0" w:color="auto"/>
        <w:left w:val="none" w:sz="0" w:space="0" w:color="auto"/>
        <w:bottom w:val="none" w:sz="0" w:space="0" w:color="auto"/>
        <w:right w:val="none" w:sz="0" w:space="0" w:color="auto"/>
      </w:divBdr>
    </w:div>
    <w:div w:id="2090884250">
      <w:bodyDiv w:val="1"/>
      <w:marLeft w:val="0"/>
      <w:marRight w:val="0"/>
      <w:marTop w:val="0"/>
      <w:marBottom w:val="0"/>
      <w:divBdr>
        <w:top w:val="none" w:sz="0" w:space="0" w:color="auto"/>
        <w:left w:val="none" w:sz="0" w:space="0" w:color="auto"/>
        <w:bottom w:val="none" w:sz="0" w:space="0" w:color="auto"/>
        <w:right w:val="none" w:sz="0" w:space="0" w:color="auto"/>
      </w:divBdr>
    </w:div>
    <w:div w:id="2099905097">
      <w:bodyDiv w:val="1"/>
      <w:marLeft w:val="0"/>
      <w:marRight w:val="0"/>
      <w:marTop w:val="0"/>
      <w:marBottom w:val="0"/>
      <w:divBdr>
        <w:top w:val="none" w:sz="0" w:space="0" w:color="auto"/>
        <w:left w:val="none" w:sz="0" w:space="0" w:color="auto"/>
        <w:bottom w:val="none" w:sz="0" w:space="0" w:color="auto"/>
        <w:right w:val="none" w:sz="0" w:space="0" w:color="auto"/>
      </w:divBdr>
    </w:div>
    <w:div w:id="2113622391">
      <w:bodyDiv w:val="1"/>
      <w:marLeft w:val="0"/>
      <w:marRight w:val="0"/>
      <w:marTop w:val="0"/>
      <w:marBottom w:val="0"/>
      <w:divBdr>
        <w:top w:val="none" w:sz="0" w:space="0" w:color="auto"/>
        <w:left w:val="none" w:sz="0" w:space="0" w:color="auto"/>
        <w:bottom w:val="none" w:sz="0" w:space="0" w:color="auto"/>
        <w:right w:val="none" w:sz="0" w:space="0" w:color="auto"/>
      </w:divBdr>
    </w:div>
    <w:div w:id="2118283335">
      <w:bodyDiv w:val="1"/>
      <w:marLeft w:val="0"/>
      <w:marRight w:val="0"/>
      <w:marTop w:val="0"/>
      <w:marBottom w:val="0"/>
      <w:divBdr>
        <w:top w:val="none" w:sz="0" w:space="0" w:color="auto"/>
        <w:left w:val="none" w:sz="0" w:space="0" w:color="auto"/>
        <w:bottom w:val="none" w:sz="0" w:space="0" w:color="auto"/>
        <w:right w:val="none" w:sz="0" w:space="0" w:color="auto"/>
      </w:divBdr>
    </w:div>
    <w:div w:id="2119639449">
      <w:bodyDiv w:val="1"/>
      <w:marLeft w:val="0"/>
      <w:marRight w:val="0"/>
      <w:marTop w:val="0"/>
      <w:marBottom w:val="0"/>
      <w:divBdr>
        <w:top w:val="none" w:sz="0" w:space="0" w:color="auto"/>
        <w:left w:val="none" w:sz="0" w:space="0" w:color="auto"/>
        <w:bottom w:val="none" w:sz="0" w:space="0" w:color="auto"/>
        <w:right w:val="none" w:sz="0" w:space="0" w:color="auto"/>
      </w:divBdr>
    </w:div>
    <w:div w:id="2126733908">
      <w:bodyDiv w:val="1"/>
      <w:marLeft w:val="0"/>
      <w:marRight w:val="0"/>
      <w:marTop w:val="0"/>
      <w:marBottom w:val="0"/>
      <w:divBdr>
        <w:top w:val="none" w:sz="0" w:space="0" w:color="auto"/>
        <w:left w:val="none" w:sz="0" w:space="0" w:color="auto"/>
        <w:bottom w:val="none" w:sz="0" w:space="0" w:color="auto"/>
        <w:right w:val="none" w:sz="0" w:space="0" w:color="auto"/>
      </w:divBdr>
    </w:div>
    <w:div w:id="2128232865">
      <w:bodyDiv w:val="1"/>
      <w:marLeft w:val="0"/>
      <w:marRight w:val="0"/>
      <w:marTop w:val="0"/>
      <w:marBottom w:val="0"/>
      <w:divBdr>
        <w:top w:val="none" w:sz="0" w:space="0" w:color="auto"/>
        <w:left w:val="none" w:sz="0" w:space="0" w:color="auto"/>
        <w:bottom w:val="none" w:sz="0" w:space="0" w:color="auto"/>
        <w:right w:val="none" w:sz="0" w:space="0" w:color="auto"/>
      </w:divBdr>
    </w:div>
    <w:div w:id="214237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strategy.ec.europa.eu/en/policies/testing-and-experimentation-facilities" TargetMode="External"/><Relationship Id="rId18" Type="http://schemas.openxmlformats.org/officeDocument/2006/relationships/image" Target="media/image3.jpg"/><Relationship Id="rId26" Type="http://schemas.openxmlformats.org/officeDocument/2006/relationships/image" Target="media/image11.jpg"/><Relationship Id="rId3" Type="http://schemas.openxmlformats.org/officeDocument/2006/relationships/customXml" Target="../customXml/item3.xml"/><Relationship Id="rId21" Type="http://schemas.openxmlformats.org/officeDocument/2006/relationships/image" Target="media/image6.jp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igital-strategy.ec.europa.eu/en/policies/ai-factories" TargetMode="External"/><Relationship Id="rId17" Type="http://schemas.openxmlformats.org/officeDocument/2006/relationships/image" Target="media/image2.png"/><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jpg"/><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strategy.ec.europa.eu/en/policies/edihs" TargetMode="External"/><Relationship Id="rId24" Type="http://schemas.openxmlformats.org/officeDocument/2006/relationships/image" Target="media/image9.jpe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ublications.jrc.ec.europa.eu/repository/handle/JRC143482" TargetMode="External"/><Relationship Id="rId23" Type="http://schemas.openxmlformats.org/officeDocument/2006/relationships/image" Target="media/image8.jpg"/><Relationship Id="rId28" Type="http://schemas.openxmlformats.org/officeDocument/2006/relationships/image" Target="media/image13.jpg"/><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strategy.ec.europa.eu/en/policies/ai-talent-skills-and-literacy" TargetMode="Externa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35" Type="http://schemas.microsoft.com/office/2020/10/relationships/intelligence" Target="intelligence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cyfryzacja/koordynacja-wsparcia-na-rozwoj-ai-cyfryzacji-i-innowacji" TargetMode="External"/><Relationship Id="rId2" Type="http://schemas.openxmlformats.org/officeDocument/2006/relationships/hyperlink" Target="https://oxfordinsights.com/ai-readiness/ai-readiness-index/" TargetMode="External"/><Relationship Id="rId1" Type="http://schemas.openxmlformats.org/officeDocument/2006/relationships/hyperlink" Target="https://www.tortoisemedia.com/data/global-a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681FF63D7B3147AFAC68B2E93E2C6A" ma:contentTypeVersion="14" ma:contentTypeDescription="Utwórz nowy dokument." ma:contentTypeScope="" ma:versionID="96eaf2b4c5e6d4990fa16c3c8a297f38">
  <xsd:schema xmlns:xsd="http://www.w3.org/2001/XMLSchema" xmlns:xs="http://www.w3.org/2001/XMLSchema" xmlns:p="http://schemas.microsoft.com/office/2006/metadata/properties" xmlns:ns2="a9a9e3d6-963b-4985-a8a7-a3d2f87a534a" xmlns:ns3="d176cc68-f091-4a7f-ad9e-67747a5f64ff" targetNamespace="http://schemas.microsoft.com/office/2006/metadata/properties" ma:root="true" ma:fieldsID="6e80fa3bced7251babfa21a4337f428a" ns2:_="" ns3:_="">
    <xsd:import namespace="a9a9e3d6-963b-4985-a8a7-a3d2f87a534a"/>
    <xsd:import namespace="d176cc68-f091-4a7f-ad9e-67747a5f6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9e3d6-963b-4985-a8a7-a3d2f87a5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88746b49-d001-4972-b357-55943193dfd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76cc68-f091-4a7f-ad9e-67747a5f64ff"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fd207e83-dd0a-475e-bb49-70d1fbf8467b}" ma:internalName="TaxCatchAll" ma:showField="CatchAllData" ma:web="d176cc68-f091-4a7f-ad9e-67747a5f6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76cc68-f091-4a7f-ad9e-67747a5f64ff" xsi:nil="true"/>
    <lcf76f155ced4ddcb4097134ff3c332f xmlns="a9a9e3d6-963b-4985-a8a7-a3d2f87a534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211AB-14ED-4F70-BB02-309F8ED3B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9e3d6-963b-4985-a8a7-a3d2f87a534a"/>
    <ds:schemaRef ds:uri="d176cc68-f091-4a7f-ad9e-67747a5f6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61C39A-70F2-4E9C-917A-1A378D180EB7}">
  <ds:schemaRefs>
    <ds:schemaRef ds:uri="http://schemas.microsoft.com/sharepoint/v3/contenttype/forms"/>
  </ds:schemaRefs>
</ds:datastoreItem>
</file>

<file path=customXml/itemProps3.xml><?xml version="1.0" encoding="utf-8"?>
<ds:datastoreItem xmlns:ds="http://schemas.openxmlformats.org/officeDocument/2006/customXml" ds:itemID="{DB7C12EE-79D5-4F82-9B1F-4211AE27FE10}">
  <ds:schemaRefs>
    <ds:schemaRef ds:uri="http://schemas.microsoft.com/office/2006/metadata/properties"/>
    <ds:schemaRef ds:uri="http://schemas.microsoft.com/office/infopath/2007/PartnerControls"/>
    <ds:schemaRef ds:uri="d176cc68-f091-4a7f-ad9e-67747a5f64ff"/>
    <ds:schemaRef ds:uri="a9a9e3d6-963b-4985-a8a7-a3d2f87a534a"/>
  </ds:schemaRefs>
</ds:datastoreItem>
</file>

<file path=customXml/itemProps4.xml><?xml version="1.0" encoding="utf-8"?>
<ds:datastoreItem xmlns:ds="http://schemas.openxmlformats.org/officeDocument/2006/customXml" ds:itemID="{7EEFE766-8840-413A-96E5-8547E3987809}">
  <ds:schemaRefs>
    <ds:schemaRef ds:uri="http://schemas.openxmlformats.org/officeDocument/2006/bibliography"/>
  </ds:schemaRefs>
</ds:datastoreItem>
</file>

<file path=docMetadata/LabelInfo.xml><?xml version="1.0" encoding="utf-8"?>
<clbl:labelList xmlns:clbl="http://schemas.microsoft.com/office/2020/mipLabelMetadata">
  <clbl:label id="{6b5e84bc-ccb4-4457-85a0-05c2a812f6c1}" enabled="0" method="" siteId="{6b5e84bc-ccb4-4457-85a0-05c2a812f6c1}" removed="1"/>
</clbl:labelList>
</file>

<file path=docProps/app.xml><?xml version="1.0" encoding="utf-8"?>
<Properties xmlns="http://schemas.openxmlformats.org/officeDocument/2006/extended-properties" xmlns:vt="http://schemas.openxmlformats.org/officeDocument/2006/docPropsVTypes">
  <Template>Normal</Template>
  <TotalTime>56</TotalTime>
  <Pages>1</Pages>
  <Words>21486</Words>
  <Characters>128917</Characters>
  <Application>Microsoft Office Word</Application>
  <DocSecurity>0</DocSecurity>
  <Lines>1074</Lines>
  <Paragraphs>300</Paragraphs>
  <ScaleCrop>false</ScaleCrop>
  <HeadingPairs>
    <vt:vector size="2" baseType="variant">
      <vt:variant>
        <vt:lpstr>Tytuł</vt:lpstr>
      </vt:variant>
      <vt:variant>
        <vt:i4>1</vt:i4>
      </vt:variant>
    </vt:vector>
  </HeadingPairs>
  <TitlesOfParts>
    <vt:vector size="1" baseType="lpstr">
      <vt:lpstr/>
    </vt:vector>
  </TitlesOfParts>
  <Company>COI</Company>
  <LinksUpToDate>false</LinksUpToDate>
  <CharactersWithSpaces>150103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Kaniecki Tomasz</dc:creator>
  <cp:keywords/>
  <dc:description/>
  <cp:lastModifiedBy>Witkowska-Krzymowska Magdalena</cp:lastModifiedBy>
  <cp:revision>12</cp:revision>
  <cp:lastPrinted>2025-11-03T22:52:00Z</cp:lastPrinted>
  <dcterms:created xsi:type="dcterms:W3CDTF">2026-04-10T08:30:00Z</dcterms:created>
  <dcterms:modified xsi:type="dcterms:W3CDTF">2026-04-15T10:09:00Z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0x010100BF681FF63D7B3147AFAC68B2E93E2C6A</vt:lpwstr>
  </property>
  <property fmtid="{D5CDD505-2E9C-101B-9397-08002B2CF9AE}" pid="3" name="MediaServiceImageTags">
    <vt:lpwstr/>
  </property>
</Properties>
</file>