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83FB" w14:textId="0F8E06C0" w:rsidR="00963362" w:rsidRDefault="00963362" w:rsidP="00963362">
      <w:pPr>
        <w:spacing w:beforeLines="60" w:before="144" w:afterLines="60" w:after="144" w:line="240" w:lineRule="auto"/>
        <w:jc w:val="center"/>
        <w:rPr>
          <w:rFonts w:ascii="Times New Roman" w:hAnsi="Times New Roman" w:cs="Times New Roman"/>
          <w:b/>
          <w:sz w:val="24"/>
          <w:szCs w:val="24"/>
        </w:rPr>
      </w:pPr>
      <w:r>
        <w:rPr>
          <w:rFonts w:ascii="Times New Roman" w:hAnsi="Times New Roman" w:cs="Times New Roman"/>
          <w:b/>
          <w:sz w:val="24"/>
          <w:szCs w:val="24"/>
        </w:rPr>
        <w:t>Uwagi</w:t>
      </w:r>
      <w:r w:rsidRPr="00271533">
        <w:rPr>
          <w:rFonts w:ascii="Times New Roman" w:hAnsi="Times New Roman" w:cs="Times New Roman"/>
          <w:b/>
          <w:sz w:val="24"/>
          <w:szCs w:val="24"/>
        </w:rPr>
        <w:t xml:space="preserve"> do projektu </w:t>
      </w:r>
      <w:r>
        <w:rPr>
          <w:rFonts w:ascii="Times New Roman" w:hAnsi="Times New Roman" w:cs="Times New Roman"/>
          <w:b/>
          <w:sz w:val="24"/>
          <w:szCs w:val="24"/>
        </w:rPr>
        <w:t xml:space="preserve">uchwały Rady Ministrów zmieniającej uchwałę w sprawie przyjęcia programu wspierania rozwoju społeczeństwa obywatelskiego pod nazwą „Rządowy Program </w:t>
      </w:r>
      <w:r w:rsidRPr="00271A68">
        <w:rPr>
          <w:rFonts w:ascii="Times New Roman" w:hAnsi="Times New Roman" w:cs="Times New Roman"/>
          <w:b/>
          <w:sz w:val="24"/>
          <w:szCs w:val="24"/>
        </w:rPr>
        <w:t xml:space="preserve">Wspierania Rozwoju Organizacji Poradniczych </w:t>
      </w:r>
      <w:r>
        <w:rPr>
          <w:rFonts w:ascii="Times New Roman" w:hAnsi="Times New Roman" w:cs="Times New Roman"/>
          <w:b/>
          <w:sz w:val="24"/>
          <w:szCs w:val="24"/>
        </w:rPr>
        <w:t>na lata 2022–2033”</w:t>
      </w:r>
    </w:p>
    <w:p w14:paraId="6CF2F4F5" w14:textId="77777777" w:rsidR="00963362" w:rsidRDefault="00963362" w:rsidP="00963362">
      <w:pPr>
        <w:spacing w:beforeLines="60" w:before="144" w:afterLines="60" w:after="144"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zgłoszone </w:t>
      </w:r>
      <w:r w:rsidRPr="00271533">
        <w:rPr>
          <w:rFonts w:ascii="Times New Roman" w:hAnsi="Times New Roman" w:cs="Times New Roman"/>
          <w:b/>
          <w:sz w:val="24"/>
          <w:szCs w:val="24"/>
        </w:rPr>
        <w:t xml:space="preserve">w ramach </w:t>
      </w:r>
      <w:r>
        <w:rPr>
          <w:rFonts w:ascii="Times New Roman" w:hAnsi="Times New Roman" w:cs="Times New Roman"/>
          <w:b/>
          <w:sz w:val="24"/>
          <w:szCs w:val="24"/>
        </w:rPr>
        <w:t>konsultacji publicznych</w:t>
      </w:r>
    </w:p>
    <w:tbl>
      <w:tblPr>
        <w:tblStyle w:val="Tabela-Siatka"/>
        <w:tblW w:w="15026" w:type="dxa"/>
        <w:tblInd w:w="-572" w:type="dxa"/>
        <w:tblLayout w:type="fixed"/>
        <w:tblLook w:val="04A0" w:firstRow="1" w:lastRow="0" w:firstColumn="1" w:lastColumn="0" w:noHBand="0" w:noVBand="1"/>
      </w:tblPr>
      <w:tblGrid>
        <w:gridCol w:w="561"/>
        <w:gridCol w:w="1633"/>
        <w:gridCol w:w="1917"/>
        <w:gridCol w:w="5457"/>
        <w:gridCol w:w="5458"/>
      </w:tblGrid>
      <w:tr w:rsidR="00963362" w:rsidRPr="00271533" w14:paraId="3AEA035C" w14:textId="77777777" w:rsidTr="00AB2459">
        <w:tc>
          <w:tcPr>
            <w:tcW w:w="561" w:type="dxa"/>
            <w:shd w:val="clear" w:color="auto" w:fill="DAE9F7" w:themeFill="text2" w:themeFillTint="1A"/>
            <w:vAlign w:val="center"/>
          </w:tcPr>
          <w:p w14:paraId="3FAC4926" w14:textId="77777777" w:rsidR="00963362" w:rsidRPr="00271533" w:rsidRDefault="00963362" w:rsidP="00AB2459">
            <w:pPr>
              <w:pStyle w:val="Bezodstpw"/>
              <w:spacing w:beforeLines="60" w:before="144" w:afterLines="60" w:after="144"/>
              <w:jc w:val="center"/>
              <w:rPr>
                <w:rFonts w:ascii="Times New Roman" w:hAnsi="Times New Roman" w:cs="Times New Roman"/>
                <w:b/>
                <w:bCs/>
              </w:rPr>
            </w:pPr>
            <w:r w:rsidRPr="00271533">
              <w:rPr>
                <w:rFonts w:ascii="Times New Roman" w:hAnsi="Times New Roman" w:cs="Times New Roman"/>
                <w:b/>
                <w:bCs/>
              </w:rPr>
              <w:t>Lp.</w:t>
            </w:r>
          </w:p>
        </w:tc>
        <w:tc>
          <w:tcPr>
            <w:tcW w:w="1633" w:type="dxa"/>
            <w:shd w:val="clear" w:color="auto" w:fill="DAE9F7" w:themeFill="text2" w:themeFillTint="1A"/>
            <w:vAlign w:val="center"/>
          </w:tcPr>
          <w:p w14:paraId="4F7F113E" w14:textId="77777777" w:rsidR="00963362" w:rsidRPr="00271533" w:rsidRDefault="00963362" w:rsidP="00AB2459">
            <w:pPr>
              <w:pStyle w:val="Bezodstpw"/>
              <w:spacing w:beforeLines="60" w:before="144" w:afterLines="60" w:after="144"/>
              <w:jc w:val="center"/>
              <w:rPr>
                <w:rFonts w:ascii="Times New Roman" w:hAnsi="Times New Roman" w:cs="Times New Roman"/>
                <w:b/>
                <w:bCs/>
              </w:rPr>
            </w:pPr>
            <w:r w:rsidRPr="00271533">
              <w:rPr>
                <w:rFonts w:ascii="Times New Roman" w:hAnsi="Times New Roman" w:cs="Times New Roman"/>
                <w:b/>
                <w:bCs/>
              </w:rPr>
              <w:t>Jednostka redakcyjna</w:t>
            </w:r>
          </w:p>
        </w:tc>
        <w:tc>
          <w:tcPr>
            <w:tcW w:w="1917" w:type="dxa"/>
            <w:shd w:val="clear" w:color="auto" w:fill="DAE9F7" w:themeFill="text2" w:themeFillTint="1A"/>
            <w:vAlign w:val="center"/>
          </w:tcPr>
          <w:p w14:paraId="58C55A94" w14:textId="77777777" w:rsidR="00963362" w:rsidRPr="00271533" w:rsidRDefault="00963362" w:rsidP="00AB2459">
            <w:pPr>
              <w:pStyle w:val="Bezodstpw"/>
              <w:spacing w:beforeLines="60" w:before="144" w:afterLines="60" w:after="144"/>
              <w:jc w:val="center"/>
              <w:rPr>
                <w:rFonts w:ascii="Times New Roman" w:hAnsi="Times New Roman" w:cs="Times New Roman"/>
                <w:b/>
                <w:bCs/>
              </w:rPr>
            </w:pPr>
            <w:r w:rsidRPr="00271533">
              <w:rPr>
                <w:rFonts w:ascii="Times New Roman" w:hAnsi="Times New Roman" w:cs="Times New Roman"/>
                <w:b/>
                <w:bCs/>
              </w:rPr>
              <w:t>Podmiot zgłaszający uwagę</w:t>
            </w:r>
          </w:p>
        </w:tc>
        <w:tc>
          <w:tcPr>
            <w:tcW w:w="5457" w:type="dxa"/>
            <w:shd w:val="clear" w:color="auto" w:fill="DAE9F7" w:themeFill="text2" w:themeFillTint="1A"/>
            <w:vAlign w:val="center"/>
          </w:tcPr>
          <w:p w14:paraId="2630BE8D" w14:textId="77777777" w:rsidR="00963362" w:rsidRPr="00B11B33" w:rsidRDefault="00963362" w:rsidP="00AB2459">
            <w:pPr>
              <w:pStyle w:val="Bezodstpw"/>
              <w:spacing w:before="60" w:after="60"/>
              <w:jc w:val="center"/>
              <w:rPr>
                <w:rFonts w:ascii="Times New Roman" w:hAnsi="Times New Roman" w:cs="Times New Roman"/>
                <w:b/>
                <w:bCs/>
              </w:rPr>
            </w:pPr>
            <w:r>
              <w:rPr>
                <w:rFonts w:ascii="Times New Roman" w:hAnsi="Times New Roman" w:cs="Times New Roman"/>
                <w:b/>
                <w:bCs/>
              </w:rPr>
              <w:t>Treść uwagi z uzasadnieniem</w:t>
            </w:r>
          </w:p>
        </w:tc>
        <w:tc>
          <w:tcPr>
            <w:tcW w:w="5458" w:type="dxa"/>
            <w:shd w:val="clear" w:color="auto" w:fill="DAE9F7" w:themeFill="text2" w:themeFillTint="1A"/>
            <w:vAlign w:val="center"/>
          </w:tcPr>
          <w:p w14:paraId="370AF872" w14:textId="77777777" w:rsidR="00963362" w:rsidRPr="00271533" w:rsidRDefault="00963362" w:rsidP="00AB2459">
            <w:pPr>
              <w:pStyle w:val="Bezodstpw"/>
              <w:spacing w:before="60" w:after="60" w:line="276" w:lineRule="auto"/>
              <w:jc w:val="center"/>
              <w:rPr>
                <w:rFonts w:ascii="Times New Roman" w:hAnsi="Times New Roman" w:cs="Times New Roman"/>
                <w:b/>
                <w:bCs/>
              </w:rPr>
            </w:pPr>
            <w:r w:rsidRPr="00271533">
              <w:rPr>
                <w:rFonts w:ascii="Times New Roman" w:hAnsi="Times New Roman" w:cs="Times New Roman"/>
                <w:b/>
                <w:bCs/>
              </w:rPr>
              <w:t>Stanowisko Przewodniczącego Komitetu do</w:t>
            </w:r>
            <w:r>
              <w:rPr>
                <w:rFonts w:ascii="Times New Roman" w:hAnsi="Times New Roman" w:cs="Times New Roman"/>
                <w:b/>
                <w:bCs/>
              </w:rPr>
              <w:t xml:space="preserve"> </w:t>
            </w:r>
            <w:r w:rsidRPr="00271533">
              <w:rPr>
                <w:rFonts w:ascii="Times New Roman" w:hAnsi="Times New Roman" w:cs="Times New Roman"/>
                <w:b/>
                <w:bCs/>
              </w:rPr>
              <w:t>spraw Pożytku Publicznego</w:t>
            </w:r>
          </w:p>
        </w:tc>
      </w:tr>
      <w:tr w:rsidR="00963362" w:rsidRPr="00344F00" w14:paraId="1F06535C" w14:textId="77777777" w:rsidTr="00AB2459">
        <w:trPr>
          <w:trHeight w:val="699"/>
        </w:trPr>
        <w:tc>
          <w:tcPr>
            <w:tcW w:w="561" w:type="dxa"/>
          </w:tcPr>
          <w:p w14:paraId="3E8FA103" w14:textId="77777777" w:rsidR="00963362" w:rsidRPr="00344F00" w:rsidRDefault="00963362"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2720B999" w14:textId="77777777" w:rsidR="00963362" w:rsidRDefault="00963362" w:rsidP="00AB2459">
            <w:pPr>
              <w:spacing w:before="60" w:after="60" w:line="240" w:lineRule="auto"/>
              <w:jc w:val="center"/>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rozdzia</w:t>
            </w:r>
            <w:r>
              <w:rPr>
                <w:rFonts w:ascii="Times New Roman" w:hAnsi="Times New Roman" w:cs="Times New Roman"/>
                <w:bCs/>
                <w:kern w:val="2"/>
                <w:sz w:val="20"/>
                <w:szCs w:val="20"/>
                <w14:ligatures w14:val="standardContextual"/>
              </w:rPr>
              <w:t>ł</w:t>
            </w:r>
            <w:r w:rsidRPr="00344F00">
              <w:rPr>
                <w:rFonts w:ascii="Times New Roman" w:hAnsi="Times New Roman" w:cs="Times New Roman"/>
                <w:bCs/>
                <w:kern w:val="2"/>
                <w:sz w:val="20"/>
                <w:szCs w:val="20"/>
                <w14:ligatures w14:val="standardContextual"/>
              </w:rPr>
              <w:t xml:space="preserve"> 2</w:t>
            </w:r>
            <w:r>
              <w:rPr>
                <w:rFonts w:ascii="Times New Roman" w:hAnsi="Times New Roman" w:cs="Times New Roman"/>
                <w:bCs/>
                <w:kern w:val="2"/>
                <w:sz w:val="20"/>
                <w:szCs w:val="20"/>
                <w14:ligatures w14:val="standardContextual"/>
              </w:rPr>
              <w:t xml:space="preserve"> Programu</w:t>
            </w:r>
          </w:p>
          <w:p w14:paraId="2D7CDD54" w14:textId="5EAF385B" w:rsidR="00963362" w:rsidRPr="00344F00" w:rsidRDefault="00963362" w:rsidP="00AB2459">
            <w:pPr>
              <w:spacing w:before="60" w:after="60" w:line="240" w:lineRule="auto"/>
              <w:jc w:val="center"/>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Definicja organizacji poradniczych</w:t>
            </w:r>
          </w:p>
        </w:tc>
        <w:tc>
          <w:tcPr>
            <w:tcW w:w="1917" w:type="dxa"/>
          </w:tcPr>
          <w:p w14:paraId="2A43A294"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 xml:space="preserve">Fundacja Via </w:t>
            </w:r>
            <w:proofErr w:type="spellStart"/>
            <w:r w:rsidRPr="00344F00">
              <w:rPr>
                <w:rFonts w:ascii="Times New Roman" w:hAnsi="Times New Roman" w:cs="Times New Roman"/>
                <w:bCs/>
                <w:kern w:val="2"/>
                <w:sz w:val="20"/>
                <w:szCs w:val="20"/>
                <w14:ligatures w14:val="standardContextual"/>
              </w:rPr>
              <w:t>Salutis</w:t>
            </w:r>
            <w:proofErr w:type="spellEnd"/>
          </w:p>
        </w:tc>
        <w:tc>
          <w:tcPr>
            <w:tcW w:w="5457" w:type="dxa"/>
            <w:tcBorders>
              <w:top w:val="single" w:sz="4" w:space="0" w:color="auto"/>
              <w:left w:val="single" w:sz="4" w:space="0" w:color="auto"/>
              <w:bottom w:val="single" w:sz="4" w:space="0" w:color="auto"/>
              <w:right w:val="single" w:sz="4" w:space="0" w:color="auto"/>
            </w:tcBorders>
          </w:tcPr>
          <w:p w14:paraId="7FC0D10B" w14:textId="77777777" w:rsidR="00963362" w:rsidRPr="00A71BF4" w:rsidRDefault="00963362" w:rsidP="00AB2459">
            <w:pPr>
              <w:spacing w:before="60" w:after="60" w:line="240" w:lineRule="auto"/>
              <w:jc w:val="both"/>
              <w:rPr>
                <w:rFonts w:ascii="Times New Roman" w:hAnsi="Times New Roman" w:cs="Times New Roman"/>
                <w:bCs/>
                <w:sz w:val="20"/>
                <w:szCs w:val="20"/>
              </w:rPr>
            </w:pPr>
            <w:r w:rsidRPr="00344F00">
              <w:rPr>
                <w:rFonts w:ascii="Times New Roman" w:hAnsi="Times New Roman" w:cs="Times New Roman"/>
                <w:bCs/>
                <w:sz w:val="20"/>
                <w:szCs w:val="20"/>
              </w:rPr>
              <w:t>„Poradnictwo obejmuje czynności związane z udzielaniem porad i</w:t>
            </w:r>
            <w:r>
              <w:rPr>
                <w:rFonts w:ascii="Times New Roman" w:hAnsi="Times New Roman" w:cs="Times New Roman"/>
                <w:bCs/>
                <w:sz w:val="20"/>
                <w:szCs w:val="20"/>
              </w:rPr>
              <w:t> </w:t>
            </w:r>
            <w:r w:rsidRPr="00344F00">
              <w:rPr>
                <w:rFonts w:ascii="Times New Roman" w:hAnsi="Times New Roman" w:cs="Times New Roman"/>
                <w:bCs/>
                <w:sz w:val="20"/>
                <w:szCs w:val="20"/>
              </w:rPr>
              <w:t xml:space="preserve">informacji oraz prowadzeniem konsultacji indywidualnych lub grup wsparcia, w zakresie obszarów opisanych poniżej.” </w:t>
            </w:r>
            <w:r>
              <w:rPr>
                <w:rFonts w:ascii="Times New Roman" w:hAnsi="Times New Roman" w:cs="Times New Roman"/>
                <w:bCs/>
                <w:sz w:val="20"/>
                <w:szCs w:val="20"/>
              </w:rPr>
              <w:t>–</w:t>
            </w:r>
            <w:r w:rsidRPr="00344F00">
              <w:rPr>
                <w:rFonts w:ascii="Times New Roman" w:hAnsi="Times New Roman" w:cs="Times New Roman"/>
                <w:bCs/>
                <w:sz w:val="20"/>
                <w:szCs w:val="20"/>
              </w:rPr>
              <w:t xml:space="preserve"> </w:t>
            </w:r>
            <w:r w:rsidRPr="00A71BF4">
              <w:rPr>
                <w:rFonts w:ascii="Times New Roman" w:hAnsi="Times New Roman" w:cs="Times New Roman"/>
                <w:sz w:val="20"/>
                <w:szCs w:val="20"/>
              </w:rPr>
              <w:t xml:space="preserve">proponujemy uzupełnić/doprecyzować po </w:t>
            </w:r>
            <w:r w:rsidRPr="00344F00">
              <w:rPr>
                <w:rFonts w:ascii="Times New Roman" w:hAnsi="Times New Roman" w:cs="Times New Roman"/>
                <w:bCs/>
                <w:sz w:val="20"/>
                <w:szCs w:val="20"/>
              </w:rPr>
              <w:t>„Poradnictwo obejmuje czynności związane z udzielaniem porad i informacji oraz prowadzeniem konsultacji indywidualnych</w:t>
            </w:r>
            <w:r w:rsidRPr="00A71BF4">
              <w:rPr>
                <w:rFonts w:ascii="Times New Roman" w:hAnsi="Times New Roman" w:cs="Times New Roman"/>
                <w:bCs/>
                <w:sz w:val="20"/>
                <w:szCs w:val="20"/>
              </w:rPr>
              <w:t>” lub poradnictwo grupowe (także w formie grup wsparcia)</w:t>
            </w:r>
            <w:r>
              <w:rPr>
                <w:rFonts w:ascii="Times New Roman" w:hAnsi="Times New Roman" w:cs="Times New Roman"/>
                <w:bCs/>
                <w:sz w:val="20"/>
                <w:szCs w:val="20"/>
              </w:rPr>
              <w:t>.</w:t>
            </w:r>
          </w:p>
          <w:p w14:paraId="23208590" w14:textId="77777777" w:rsidR="00963362" w:rsidRPr="00A71BF4" w:rsidRDefault="00963362" w:rsidP="00AB2459">
            <w:pPr>
              <w:spacing w:before="60" w:after="60" w:line="240" w:lineRule="auto"/>
              <w:jc w:val="both"/>
              <w:rPr>
                <w:rFonts w:ascii="Times New Roman" w:hAnsi="Times New Roman" w:cs="Times New Roman"/>
                <w:bCs/>
                <w:sz w:val="20"/>
                <w:szCs w:val="20"/>
              </w:rPr>
            </w:pPr>
            <w:r w:rsidRPr="00A71BF4">
              <w:rPr>
                <w:rFonts w:ascii="Times New Roman" w:hAnsi="Times New Roman" w:cs="Times New Roman"/>
                <w:bCs/>
                <w:sz w:val="20"/>
                <w:szCs w:val="20"/>
              </w:rPr>
              <w:t>Uzasadnienie:</w:t>
            </w:r>
          </w:p>
          <w:p w14:paraId="31B0B4D0" w14:textId="77777777" w:rsidR="00963362" w:rsidRPr="00344F00" w:rsidRDefault="00963362" w:rsidP="00AB2459">
            <w:pPr>
              <w:spacing w:before="60" w:after="60" w:line="240" w:lineRule="auto"/>
              <w:jc w:val="both"/>
              <w:rPr>
                <w:rFonts w:ascii="Times New Roman" w:hAnsi="Times New Roman" w:cs="Times New Roman"/>
                <w:bCs/>
                <w:sz w:val="20"/>
                <w:szCs w:val="20"/>
              </w:rPr>
            </w:pPr>
            <w:r w:rsidRPr="003621DB">
              <w:rPr>
                <w:rFonts w:ascii="Times New Roman" w:hAnsi="Times New Roman" w:cs="Times New Roman"/>
                <w:bCs/>
                <w:sz w:val="20"/>
                <w:szCs w:val="20"/>
              </w:rPr>
              <w:t>Poradnictwo</w:t>
            </w:r>
            <w:r w:rsidRPr="00344F00">
              <w:rPr>
                <w:rFonts w:ascii="Times New Roman" w:hAnsi="Times New Roman" w:cs="Times New Roman"/>
                <w:bCs/>
                <w:sz w:val="20"/>
                <w:szCs w:val="20"/>
              </w:rPr>
              <w:t xml:space="preserve"> grupowe a grupa wsparcia to dwie różne kategorie pomocy.</w:t>
            </w:r>
          </w:p>
          <w:p w14:paraId="63155EAF" w14:textId="77777777" w:rsidR="00963362" w:rsidRPr="00344F00" w:rsidRDefault="00963362" w:rsidP="00AB2459">
            <w:pPr>
              <w:spacing w:before="60" w:after="60" w:line="240" w:lineRule="auto"/>
              <w:jc w:val="both"/>
              <w:rPr>
                <w:rFonts w:ascii="Times New Roman" w:hAnsi="Times New Roman" w:cs="Times New Roman"/>
                <w:bCs/>
                <w:sz w:val="20"/>
                <w:szCs w:val="20"/>
              </w:rPr>
            </w:pPr>
            <w:r w:rsidRPr="00344F00">
              <w:rPr>
                <w:rFonts w:ascii="Times New Roman" w:hAnsi="Times New Roman" w:cs="Times New Roman"/>
                <w:bCs/>
                <w:sz w:val="20"/>
                <w:szCs w:val="20"/>
              </w:rPr>
              <w:t>Poradnictwo grupowe jest prowadzone według ustalonej struktury doradczej przez specjalistę najczęściej</w:t>
            </w:r>
            <w:r>
              <w:rPr>
                <w:rFonts w:ascii="Times New Roman" w:hAnsi="Times New Roman" w:cs="Times New Roman"/>
                <w:bCs/>
                <w:sz w:val="20"/>
                <w:szCs w:val="20"/>
              </w:rPr>
              <w:t xml:space="preserve"> </w:t>
            </w:r>
            <w:r w:rsidRPr="00344F00">
              <w:rPr>
                <w:rFonts w:ascii="Times New Roman" w:hAnsi="Times New Roman" w:cs="Times New Roman"/>
                <w:bCs/>
                <w:sz w:val="20"/>
                <w:szCs w:val="20"/>
              </w:rPr>
              <w:t>(doradcę, ale także psychologa, terapeutę i innego specjalistę). To forma poradnictwa w grupie, która prowadzona jest przez wykwalifikowanego doradcę, który kieruje spotkaniami grupy. Jest to bardziej strukturalne podejście, które często koncentruje się na konkretnych kryzysach, problemach lub zaburzeniach i ma na celu znalezienie rozwiązania.</w:t>
            </w:r>
          </w:p>
          <w:p w14:paraId="45DE5895" w14:textId="77777777" w:rsidR="00963362" w:rsidRPr="00344F00" w:rsidRDefault="00963362" w:rsidP="00AB2459">
            <w:pPr>
              <w:spacing w:before="60" w:after="60" w:line="240" w:lineRule="auto"/>
              <w:jc w:val="both"/>
              <w:rPr>
                <w:rFonts w:ascii="Times New Roman" w:hAnsi="Times New Roman" w:cs="Times New Roman"/>
                <w:bCs/>
                <w:sz w:val="20"/>
                <w:szCs w:val="20"/>
              </w:rPr>
            </w:pPr>
            <w:r w:rsidRPr="00344F00">
              <w:rPr>
                <w:rFonts w:ascii="Times New Roman" w:hAnsi="Times New Roman" w:cs="Times New Roman"/>
                <w:bCs/>
                <w:sz w:val="20"/>
                <w:szCs w:val="20"/>
              </w:rPr>
              <w:t>Poradnictwo grupowe może zawierać w sobie profesjonalne:</w:t>
            </w:r>
          </w:p>
          <w:p w14:paraId="7DF93360" w14:textId="77777777" w:rsidR="00963362" w:rsidRPr="00A71BF4" w:rsidRDefault="00963362" w:rsidP="00963362">
            <w:pPr>
              <w:pStyle w:val="Akapitzlist"/>
              <w:numPr>
                <w:ilvl w:val="0"/>
                <w:numId w:val="37"/>
              </w:numPr>
              <w:spacing w:before="60" w:after="60" w:line="240" w:lineRule="auto"/>
              <w:ind w:left="319" w:hanging="319"/>
              <w:jc w:val="both"/>
              <w:rPr>
                <w:rFonts w:ascii="Times New Roman" w:hAnsi="Times New Roman" w:cs="Times New Roman"/>
                <w:bCs/>
                <w:sz w:val="20"/>
                <w:szCs w:val="20"/>
              </w:rPr>
            </w:pPr>
            <w:r w:rsidRPr="00A71BF4">
              <w:rPr>
                <w:rFonts w:ascii="Times New Roman" w:hAnsi="Times New Roman" w:cs="Times New Roman"/>
                <w:bCs/>
                <w:sz w:val="20"/>
                <w:szCs w:val="20"/>
              </w:rPr>
              <w:t>porady grupowej, udzielanej osobom, które potrzebują pomocy w celu rozwiązania ich problemów lub nabycia umiejętności do ich rozwiązania;</w:t>
            </w:r>
          </w:p>
          <w:p w14:paraId="5C34F59D" w14:textId="77777777" w:rsidR="00963362" w:rsidRPr="00A71BF4" w:rsidRDefault="00963362" w:rsidP="00963362">
            <w:pPr>
              <w:pStyle w:val="Akapitzlist"/>
              <w:numPr>
                <w:ilvl w:val="0"/>
                <w:numId w:val="37"/>
              </w:numPr>
              <w:spacing w:before="60" w:after="60" w:line="240" w:lineRule="auto"/>
              <w:ind w:left="319" w:hanging="319"/>
              <w:jc w:val="both"/>
              <w:rPr>
                <w:rFonts w:ascii="Times New Roman" w:hAnsi="Times New Roman" w:cs="Times New Roman"/>
                <w:bCs/>
                <w:sz w:val="20"/>
                <w:szCs w:val="20"/>
              </w:rPr>
            </w:pPr>
            <w:r w:rsidRPr="00A71BF4">
              <w:rPr>
                <w:rFonts w:ascii="Times New Roman" w:hAnsi="Times New Roman" w:cs="Times New Roman"/>
                <w:bCs/>
                <w:sz w:val="20"/>
                <w:szCs w:val="20"/>
              </w:rPr>
              <w:t>informacji grupowej, udzielanej osobom podczas spotkania informacyjnego, które ma na celu przedstawienie informacji związanej z</w:t>
            </w:r>
            <w:r>
              <w:rPr>
                <w:rFonts w:ascii="Times New Roman" w:hAnsi="Times New Roman" w:cs="Times New Roman"/>
                <w:bCs/>
                <w:sz w:val="20"/>
                <w:szCs w:val="20"/>
              </w:rPr>
              <w:t xml:space="preserve"> </w:t>
            </w:r>
            <w:r w:rsidRPr="00A71BF4">
              <w:rPr>
                <w:rFonts w:ascii="Times New Roman" w:hAnsi="Times New Roman" w:cs="Times New Roman"/>
                <w:bCs/>
                <w:sz w:val="20"/>
                <w:szCs w:val="20"/>
              </w:rPr>
              <w:t>danym kryzysem/problemem/sposobami radzenia sobie</w:t>
            </w:r>
          </w:p>
          <w:p w14:paraId="76BF7F18" w14:textId="77777777" w:rsidR="00963362" w:rsidRPr="00A71BF4" w:rsidRDefault="00963362" w:rsidP="00963362">
            <w:pPr>
              <w:pStyle w:val="Akapitzlist"/>
              <w:numPr>
                <w:ilvl w:val="0"/>
                <w:numId w:val="37"/>
              </w:numPr>
              <w:spacing w:before="60" w:after="60" w:line="240" w:lineRule="auto"/>
              <w:ind w:left="319" w:hanging="319"/>
              <w:jc w:val="both"/>
              <w:rPr>
                <w:rFonts w:ascii="Times New Roman" w:hAnsi="Times New Roman" w:cs="Times New Roman"/>
                <w:bCs/>
                <w:sz w:val="20"/>
                <w:szCs w:val="20"/>
              </w:rPr>
            </w:pPr>
            <w:r w:rsidRPr="00A71BF4">
              <w:rPr>
                <w:rFonts w:ascii="Times New Roman" w:hAnsi="Times New Roman" w:cs="Times New Roman"/>
                <w:bCs/>
                <w:sz w:val="20"/>
                <w:szCs w:val="20"/>
              </w:rPr>
              <w:t>szkolenia/warsztaty z zakresu nabycia umiejętności radzenia sobie z</w:t>
            </w:r>
            <w:r>
              <w:rPr>
                <w:rFonts w:ascii="Times New Roman" w:hAnsi="Times New Roman" w:cs="Times New Roman"/>
                <w:bCs/>
                <w:sz w:val="20"/>
                <w:szCs w:val="20"/>
              </w:rPr>
              <w:t xml:space="preserve"> </w:t>
            </w:r>
            <w:r w:rsidRPr="00A71BF4">
              <w:rPr>
                <w:rFonts w:ascii="Times New Roman" w:hAnsi="Times New Roman" w:cs="Times New Roman"/>
                <w:bCs/>
                <w:sz w:val="20"/>
                <w:szCs w:val="20"/>
              </w:rPr>
              <w:t>kryzysem/odbudowania odporności psychicznej itd.</w:t>
            </w:r>
          </w:p>
          <w:p w14:paraId="2B7BAD9D" w14:textId="77777777" w:rsidR="00963362" w:rsidRPr="00344F00" w:rsidRDefault="00963362" w:rsidP="00AB2459">
            <w:pPr>
              <w:spacing w:before="60" w:after="60" w:line="240" w:lineRule="auto"/>
              <w:jc w:val="both"/>
              <w:rPr>
                <w:rFonts w:ascii="Times New Roman" w:hAnsi="Times New Roman" w:cs="Times New Roman"/>
                <w:bCs/>
                <w:sz w:val="20"/>
                <w:szCs w:val="20"/>
              </w:rPr>
            </w:pPr>
            <w:r w:rsidRPr="00344F00">
              <w:rPr>
                <w:rFonts w:ascii="Times New Roman" w:hAnsi="Times New Roman" w:cs="Times New Roman"/>
                <w:bCs/>
                <w:sz w:val="20"/>
                <w:szCs w:val="20"/>
              </w:rPr>
              <w:t>Poradnictwo grupowe ma swoja strukturę (jest określone w czasie, np. ilość sesji, czas trwania, założenia</w:t>
            </w:r>
            <w:r>
              <w:rPr>
                <w:rFonts w:ascii="Times New Roman" w:hAnsi="Times New Roman" w:cs="Times New Roman"/>
                <w:bCs/>
                <w:sz w:val="20"/>
                <w:szCs w:val="20"/>
              </w:rPr>
              <w:t xml:space="preserve"> – </w:t>
            </w:r>
            <w:r w:rsidRPr="00344F00">
              <w:rPr>
                <w:rFonts w:ascii="Times New Roman" w:hAnsi="Times New Roman" w:cs="Times New Roman"/>
                <w:bCs/>
                <w:sz w:val="20"/>
                <w:szCs w:val="20"/>
              </w:rPr>
              <w:t xml:space="preserve">cele, metody i techniki </w:t>
            </w:r>
            <w:r w:rsidRPr="00344F00">
              <w:rPr>
                <w:rFonts w:ascii="Times New Roman" w:hAnsi="Times New Roman" w:cs="Times New Roman"/>
                <w:bCs/>
                <w:sz w:val="20"/>
                <w:szCs w:val="20"/>
              </w:rPr>
              <w:lastRenderedPageBreak/>
              <w:t>pracy, miejsce – bezpieczne, poufne, oparte na zawartym z grupą kontrakcie (często mają formułę zamkniętą dla grupy w procesie poradniczym) i osobę prowadzącą – specjalistę).</w:t>
            </w:r>
          </w:p>
          <w:p w14:paraId="42C0171C" w14:textId="77777777" w:rsidR="00963362" w:rsidRPr="00344F00" w:rsidRDefault="00963362" w:rsidP="00AB2459">
            <w:pPr>
              <w:spacing w:before="60" w:after="60" w:line="240" w:lineRule="auto"/>
              <w:jc w:val="both"/>
              <w:rPr>
                <w:rFonts w:ascii="Times New Roman" w:hAnsi="Times New Roman" w:cs="Times New Roman"/>
                <w:bCs/>
                <w:sz w:val="20"/>
                <w:szCs w:val="20"/>
              </w:rPr>
            </w:pPr>
            <w:r w:rsidRPr="00344F00">
              <w:rPr>
                <w:rFonts w:ascii="Times New Roman" w:hAnsi="Times New Roman" w:cs="Times New Roman"/>
                <w:bCs/>
                <w:sz w:val="20"/>
                <w:szCs w:val="20"/>
              </w:rPr>
              <w:t>Grupa wsparcia to to mniej formalne spotkania, które mogą być prowadzone przez specjalistę/doradcę (a także terapeutę, psychologa, socjolo</w:t>
            </w:r>
            <w:r>
              <w:rPr>
                <w:rFonts w:ascii="Times New Roman" w:hAnsi="Times New Roman" w:cs="Times New Roman"/>
                <w:bCs/>
                <w:sz w:val="20"/>
                <w:szCs w:val="20"/>
              </w:rPr>
              <w:t>g</w:t>
            </w:r>
            <w:r w:rsidRPr="00344F00">
              <w:rPr>
                <w:rFonts w:ascii="Times New Roman" w:hAnsi="Times New Roman" w:cs="Times New Roman"/>
                <w:bCs/>
                <w:sz w:val="20"/>
                <w:szCs w:val="20"/>
              </w:rPr>
              <w:t>a), ale nie zawsze. Często są one organizowane przez osoby, które same doświadczyły podobnych problemów i chcą dzielić się swoimi doświadczeniami oraz wspierać innych. Grupy wsparcia mogą dotyczyć różnych tematów (zgodnie z bieżącymi potrzebami uczestników), spotkania mogą i często są przez nich moderowane, uczestnictwo jest dobrowolne a czas trwania procesu nie musi być określony.</w:t>
            </w:r>
          </w:p>
          <w:p w14:paraId="5E43540D" w14:textId="77777777" w:rsidR="00963362" w:rsidRPr="00E759E5" w:rsidRDefault="00963362" w:rsidP="00AB2459">
            <w:pPr>
              <w:spacing w:before="60" w:after="60" w:line="240" w:lineRule="auto"/>
              <w:jc w:val="both"/>
              <w:rPr>
                <w:rFonts w:ascii="Times New Roman" w:hAnsi="Times New Roman" w:cs="Times New Roman"/>
                <w:sz w:val="20"/>
                <w:szCs w:val="20"/>
              </w:rPr>
            </w:pPr>
            <w:r w:rsidRPr="00E759E5">
              <w:rPr>
                <w:rFonts w:ascii="Times New Roman" w:hAnsi="Times New Roman" w:cs="Times New Roman"/>
                <w:sz w:val="20"/>
                <w:szCs w:val="20"/>
              </w:rPr>
              <w:t>Ważne aby uwzględnić obie formy wsparcia – poradnictwo grupowe i grupy wsparcia jako odrębne formy poradnictwa.</w:t>
            </w:r>
          </w:p>
        </w:tc>
        <w:tc>
          <w:tcPr>
            <w:tcW w:w="5458" w:type="dxa"/>
          </w:tcPr>
          <w:p w14:paraId="57FC707B" w14:textId="77777777" w:rsidR="00963362" w:rsidRDefault="00963362" w:rsidP="00AB2459">
            <w:pPr>
              <w:spacing w:before="60" w:after="120" w:line="240" w:lineRule="auto"/>
              <w:jc w:val="both"/>
              <w:rPr>
                <w:rFonts w:ascii="Times New Roman" w:hAnsi="Times New Roman" w:cs="Times New Roman"/>
                <w:bCs/>
                <w:sz w:val="20"/>
                <w:szCs w:val="20"/>
              </w:rPr>
            </w:pPr>
            <w:r w:rsidRPr="005C6A59">
              <w:rPr>
                <w:rFonts w:ascii="Times New Roman" w:hAnsi="Times New Roman" w:cs="Times New Roman"/>
                <w:b/>
                <w:bCs/>
                <w:sz w:val="20"/>
                <w:szCs w:val="20"/>
              </w:rPr>
              <w:lastRenderedPageBreak/>
              <w:t>Uwaga uwzględniona</w:t>
            </w:r>
            <w:r>
              <w:rPr>
                <w:rFonts w:ascii="Times New Roman" w:hAnsi="Times New Roman" w:cs="Times New Roman"/>
                <w:bCs/>
                <w:sz w:val="20"/>
                <w:szCs w:val="20"/>
              </w:rPr>
              <w:t>.</w:t>
            </w:r>
          </w:p>
          <w:p w14:paraId="0A73FEE5" w14:textId="4717B55B" w:rsidR="00963362" w:rsidRPr="00344F00" w:rsidRDefault="00963362" w:rsidP="00AB2459">
            <w:pPr>
              <w:spacing w:before="120" w:after="6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Zapis otrzyma brzmienie: </w:t>
            </w:r>
            <w:r w:rsidRPr="00344F00">
              <w:rPr>
                <w:rFonts w:ascii="Times New Roman" w:hAnsi="Times New Roman" w:cs="Times New Roman"/>
                <w:bCs/>
                <w:sz w:val="20"/>
                <w:szCs w:val="20"/>
              </w:rPr>
              <w:t>„Poradnictwo obejmuje czynności związane z udzielaniem porad i</w:t>
            </w:r>
            <w:r>
              <w:rPr>
                <w:rFonts w:ascii="Times New Roman" w:hAnsi="Times New Roman" w:cs="Times New Roman"/>
                <w:bCs/>
                <w:sz w:val="20"/>
                <w:szCs w:val="20"/>
              </w:rPr>
              <w:t xml:space="preserve"> </w:t>
            </w:r>
            <w:r w:rsidRPr="00344F00">
              <w:rPr>
                <w:rFonts w:ascii="Times New Roman" w:hAnsi="Times New Roman" w:cs="Times New Roman"/>
                <w:bCs/>
                <w:sz w:val="20"/>
                <w:szCs w:val="20"/>
              </w:rPr>
              <w:t>informacji oraz prowadzen</w:t>
            </w:r>
            <w:r>
              <w:rPr>
                <w:rFonts w:ascii="Times New Roman" w:hAnsi="Times New Roman" w:cs="Times New Roman"/>
                <w:bCs/>
                <w:sz w:val="20"/>
                <w:szCs w:val="20"/>
              </w:rPr>
              <w:t xml:space="preserve">iem konsultacji indywidualnych </w:t>
            </w:r>
            <w:r w:rsidRPr="00C133E2">
              <w:rPr>
                <w:rFonts w:ascii="Times New Roman" w:hAnsi="Times New Roman" w:cs="Times New Roman"/>
                <w:bCs/>
                <w:sz w:val="20"/>
                <w:szCs w:val="20"/>
              </w:rPr>
              <w:t>lub świadczeniem wsparcia grupowego (w tym prowadzeniem poradnictwa grupowego lub grup wsparcia)</w:t>
            </w:r>
            <w:r>
              <w:rPr>
                <w:rFonts w:ascii="Times New Roman" w:hAnsi="Times New Roman" w:cs="Times New Roman"/>
                <w:bCs/>
                <w:sz w:val="20"/>
                <w:szCs w:val="20"/>
              </w:rPr>
              <w:t xml:space="preserve">, </w:t>
            </w:r>
            <w:r w:rsidRPr="003F05C7">
              <w:rPr>
                <w:rFonts w:ascii="Times New Roman" w:hAnsi="Times New Roman" w:cs="Times New Roman"/>
                <w:bCs/>
                <w:sz w:val="20"/>
                <w:szCs w:val="20"/>
              </w:rPr>
              <w:t>w</w:t>
            </w:r>
            <w:r>
              <w:rPr>
                <w:rFonts w:ascii="Times New Roman" w:hAnsi="Times New Roman" w:cs="Times New Roman"/>
                <w:bCs/>
                <w:sz w:val="20"/>
                <w:szCs w:val="20"/>
              </w:rPr>
              <w:t xml:space="preserve"> </w:t>
            </w:r>
            <w:r w:rsidRPr="003F05C7">
              <w:rPr>
                <w:rFonts w:ascii="Times New Roman" w:hAnsi="Times New Roman" w:cs="Times New Roman"/>
                <w:bCs/>
                <w:sz w:val="20"/>
                <w:szCs w:val="20"/>
              </w:rPr>
              <w:t xml:space="preserve">zakresie obszarów opisanych </w:t>
            </w:r>
            <w:r>
              <w:rPr>
                <w:rFonts w:ascii="Times New Roman" w:hAnsi="Times New Roman" w:cs="Times New Roman"/>
                <w:bCs/>
                <w:sz w:val="20"/>
                <w:szCs w:val="20"/>
              </w:rPr>
              <w:t>w dalszej części Programu</w:t>
            </w:r>
            <w:r w:rsidRPr="003F05C7">
              <w:rPr>
                <w:rFonts w:ascii="Times New Roman" w:hAnsi="Times New Roman" w:cs="Times New Roman"/>
                <w:bCs/>
                <w:sz w:val="20"/>
                <w:szCs w:val="20"/>
              </w:rPr>
              <w:t>.</w:t>
            </w:r>
            <w:r w:rsidRPr="00C133E2">
              <w:rPr>
                <w:rFonts w:ascii="Times New Roman" w:hAnsi="Times New Roman" w:cs="Times New Roman"/>
                <w:bCs/>
                <w:sz w:val="20"/>
                <w:szCs w:val="20"/>
              </w:rPr>
              <w:t>”</w:t>
            </w:r>
          </w:p>
        </w:tc>
      </w:tr>
      <w:tr w:rsidR="00963362" w:rsidRPr="00344F00" w14:paraId="4E061A1E" w14:textId="77777777" w:rsidTr="00AB2459">
        <w:trPr>
          <w:trHeight w:val="1408"/>
        </w:trPr>
        <w:tc>
          <w:tcPr>
            <w:tcW w:w="561" w:type="dxa"/>
          </w:tcPr>
          <w:p w14:paraId="50B8C4CA" w14:textId="77777777" w:rsidR="00963362" w:rsidRPr="00344F00" w:rsidRDefault="00963362"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5B626773" w14:textId="77777777" w:rsidR="00963362" w:rsidRDefault="00963362" w:rsidP="00AB2459">
            <w:pPr>
              <w:spacing w:before="60" w:after="60" w:line="240" w:lineRule="auto"/>
              <w:jc w:val="center"/>
              <w:rPr>
                <w:rFonts w:ascii="Times New Roman" w:hAnsi="Times New Roman" w:cs="Times New Roman"/>
                <w:bCs/>
                <w:sz w:val="20"/>
                <w:szCs w:val="20"/>
              </w:rPr>
            </w:pPr>
            <w:r w:rsidRPr="00344F00">
              <w:rPr>
                <w:rFonts w:ascii="Times New Roman" w:hAnsi="Times New Roman" w:cs="Times New Roman"/>
                <w:bCs/>
                <w:sz w:val="20"/>
                <w:szCs w:val="20"/>
              </w:rPr>
              <w:t>rozdzia</w:t>
            </w:r>
            <w:r>
              <w:rPr>
                <w:rFonts w:ascii="Times New Roman" w:hAnsi="Times New Roman" w:cs="Times New Roman"/>
                <w:bCs/>
                <w:sz w:val="20"/>
                <w:szCs w:val="20"/>
              </w:rPr>
              <w:t>ł</w:t>
            </w:r>
            <w:r w:rsidRPr="00344F00">
              <w:rPr>
                <w:rFonts w:ascii="Times New Roman" w:hAnsi="Times New Roman" w:cs="Times New Roman"/>
                <w:bCs/>
                <w:sz w:val="20"/>
                <w:szCs w:val="20"/>
              </w:rPr>
              <w:t xml:space="preserve"> </w:t>
            </w:r>
            <w:r>
              <w:rPr>
                <w:rFonts w:ascii="Times New Roman" w:hAnsi="Times New Roman" w:cs="Times New Roman"/>
                <w:bCs/>
                <w:sz w:val="20"/>
                <w:szCs w:val="20"/>
              </w:rPr>
              <w:t>2 Programu</w:t>
            </w:r>
          </w:p>
          <w:p w14:paraId="6927A075" w14:textId="77777777" w:rsidR="00963362" w:rsidRPr="00344F00" w:rsidRDefault="00963362" w:rsidP="00AB2459">
            <w:pPr>
              <w:spacing w:before="60" w:after="60" w:line="240" w:lineRule="auto"/>
              <w:jc w:val="center"/>
              <w:rPr>
                <w:rFonts w:ascii="Times New Roman" w:hAnsi="Times New Roman" w:cs="Times New Roman"/>
                <w:bCs/>
                <w:sz w:val="20"/>
                <w:szCs w:val="20"/>
              </w:rPr>
            </w:pPr>
            <w:r w:rsidRPr="00344F00">
              <w:rPr>
                <w:rFonts w:ascii="Times New Roman" w:hAnsi="Times New Roman" w:cs="Times New Roman"/>
                <w:bCs/>
                <w:sz w:val="20"/>
                <w:szCs w:val="20"/>
              </w:rPr>
              <w:t>Definicja organizacji poradniczych</w:t>
            </w:r>
          </w:p>
        </w:tc>
        <w:tc>
          <w:tcPr>
            <w:tcW w:w="1917" w:type="dxa"/>
          </w:tcPr>
          <w:p w14:paraId="3043A81C" w14:textId="77777777" w:rsidR="00963362" w:rsidRPr="00344F00" w:rsidRDefault="00963362" w:rsidP="00AB2459">
            <w:pPr>
              <w:spacing w:before="60" w:after="60" w:line="240" w:lineRule="auto"/>
              <w:jc w:val="both"/>
              <w:rPr>
                <w:rFonts w:ascii="Times New Roman" w:eastAsia="Times New Roman" w:hAnsi="Times New Roman" w:cs="Times New Roman"/>
                <w:bCs/>
                <w:sz w:val="20"/>
                <w:szCs w:val="20"/>
              </w:rPr>
            </w:pPr>
            <w:r w:rsidRPr="00344F00">
              <w:rPr>
                <w:rFonts w:ascii="Times New Roman" w:eastAsia="Times New Roman" w:hAnsi="Times New Roman" w:cs="Times New Roman"/>
                <w:bCs/>
                <w:sz w:val="20"/>
                <w:szCs w:val="20"/>
              </w:rPr>
              <w:t xml:space="preserve">Fundacja Via </w:t>
            </w:r>
            <w:proofErr w:type="spellStart"/>
            <w:r w:rsidRPr="00344F00">
              <w:rPr>
                <w:rFonts w:ascii="Times New Roman" w:eastAsia="Times New Roman" w:hAnsi="Times New Roman" w:cs="Times New Roman"/>
                <w:bCs/>
                <w:sz w:val="20"/>
                <w:szCs w:val="20"/>
              </w:rPr>
              <w:t>Salutis</w:t>
            </w:r>
            <w:proofErr w:type="spellEnd"/>
          </w:p>
        </w:tc>
        <w:tc>
          <w:tcPr>
            <w:tcW w:w="5457" w:type="dxa"/>
            <w:tcBorders>
              <w:top w:val="single" w:sz="4" w:space="0" w:color="auto"/>
              <w:left w:val="single" w:sz="4" w:space="0" w:color="auto"/>
              <w:bottom w:val="single" w:sz="4" w:space="0" w:color="auto"/>
              <w:right w:val="single" w:sz="4" w:space="0" w:color="auto"/>
            </w:tcBorders>
          </w:tcPr>
          <w:p w14:paraId="2E94FA76"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W części „Poradnictwo psychologiczne” po zdaniu drugim dodaje się zdania trzecie i czwarte w brzmieniu:</w:t>
            </w:r>
          </w:p>
          <w:p w14:paraId="245954DD"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„Ponadto na uwagę zasługuje obszar pomocy psychologicznopedagogicznej dla ludzi młodych, nie tylko kryzysowej lecz także w postaci wsparcia profilaktycznego. Poradnictwo powinno wspomagać młodzież podczas trudnych momentów decyzyjnych lub związanych z okresem dojrzewania.”.</w:t>
            </w:r>
          </w:p>
          <w:p w14:paraId="12196D84"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Proponujemy dodać zdanie piąte i kolejne w brzmieniu:</w:t>
            </w:r>
          </w:p>
          <w:p w14:paraId="748B2283" w14:textId="77777777" w:rsidR="00963362" w:rsidRPr="007224BC" w:rsidRDefault="00963362" w:rsidP="00AB2459">
            <w:pPr>
              <w:spacing w:before="60" w:after="60" w:line="240" w:lineRule="auto"/>
              <w:jc w:val="both"/>
              <w:rPr>
                <w:rFonts w:ascii="Times New Roman" w:hAnsi="Times New Roman" w:cs="Times New Roman"/>
                <w:bCs/>
                <w:sz w:val="20"/>
                <w:szCs w:val="20"/>
              </w:rPr>
            </w:pPr>
            <w:bookmarkStart w:id="0" w:name="_Hlk221544006"/>
            <w:r w:rsidRPr="007224BC">
              <w:rPr>
                <w:rFonts w:ascii="Times New Roman" w:hAnsi="Times New Roman" w:cs="Times New Roman"/>
                <w:bCs/>
                <w:sz w:val="20"/>
                <w:szCs w:val="20"/>
              </w:rPr>
              <w:t xml:space="preserve">„Starzejące się społeczeństwo to wyzwanie w obszarze poradnictwa psychologicznego, prozdrowotnego, rodzinnego, obywatelskiego czy zawodowego. Na uwagę zasługuje więc także obszar pomocy </w:t>
            </w:r>
            <w:proofErr w:type="spellStart"/>
            <w:r w:rsidRPr="007224BC">
              <w:rPr>
                <w:rFonts w:ascii="Times New Roman" w:hAnsi="Times New Roman" w:cs="Times New Roman"/>
                <w:bCs/>
                <w:sz w:val="20"/>
                <w:szCs w:val="20"/>
              </w:rPr>
              <w:t>psychogerontologicznej</w:t>
            </w:r>
            <w:proofErr w:type="spellEnd"/>
            <w:r w:rsidRPr="007224BC">
              <w:rPr>
                <w:rFonts w:ascii="Times New Roman" w:hAnsi="Times New Roman" w:cs="Times New Roman"/>
                <w:bCs/>
                <w:sz w:val="20"/>
                <w:szCs w:val="20"/>
              </w:rPr>
              <w:t xml:space="preserve">, specjalistycznego poradnictwa skierowanego do osób dorosłych w wieku senioralnym i ich rodzin. Wiek senioralny niesie ze sobą szereg kryzysów (np. zmiana statusu zawodowego, zmiana roli społecznej i rodzinnej i wiążące się z nią utrata poczucia sprawstwa, własnej wartości; pogorszenie funkcji poznawczych, takich jak pamięć, uwaga i szybkość przetwarzania informacji; samotność i osamotnienie; doświadczanie straty i żałoby; zmiany emocjonalne w związku z pogarszająca się kondycją fizyczną i się stanem zdrowia; utrata samodzielności i mobilności; pojawienie się lęków i kryzysów egzystencjalnych; mocne doświadczenia traumatyczne i </w:t>
            </w:r>
            <w:proofErr w:type="spellStart"/>
            <w:r w:rsidRPr="007224BC">
              <w:rPr>
                <w:rFonts w:ascii="Times New Roman" w:hAnsi="Times New Roman" w:cs="Times New Roman"/>
                <w:bCs/>
                <w:sz w:val="20"/>
                <w:szCs w:val="20"/>
              </w:rPr>
              <w:t>flashbacki</w:t>
            </w:r>
            <w:proofErr w:type="spellEnd"/>
            <w:r w:rsidRPr="007224BC">
              <w:rPr>
                <w:rFonts w:ascii="Times New Roman" w:hAnsi="Times New Roman" w:cs="Times New Roman"/>
                <w:bCs/>
                <w:sz w:val="20"/>
                <w:szCs w:val="20"/>
              </w:rPr>
              <w:t xml:space="preserve"> (wojna, przemoc fizyczna, </w:t>
            </w:r>
            <w:proofErr w:type="spellStart"/>
            <w:r w:rsidRPr="007224BC">
              <w:rPr>
                <w:rFonts w:ascii="Times New Roman" w:hAnsi="Times New Roman" w:cs="Times New Roman"/>
                <w:bCs/>
                <w:sz w:val="20"/>
                <w:szCs w:val="20"/>
              </w:rPr>
              <w:t>seksulana</w:t>
            </w:r>
            <w:proofErr w:type="spellEnd"/>
            <w:r w:rsidRPr="007224BC">
              <w:rPr>
                <w:rFonts w:ascii="Times New Roman" w:hAnsi="Times New Roman" w:cs="Times New Roman"/>
                <w:bCs/>
                <w:sz w:val="20"/>
                <w:szCs w:val="20"/>
              </w:rPr>
              <w:t xml:space="preserve">, psychiczna, ekonomiczna, międzypokoleniowa); próby samobójcze, kontekst społeczny starości), które wymagają </w:t>
            </w:r>
            <w:r w:rsidRPr="007224BC">
              <w:rPr>
                <w:rFonts w:ascii="Times New Roman" w:hAnsi="Times New Roman" w:cs="Times New Roman"/>
                <w:bCs/>
                <w:sz w:val="20"/>
                <w:szCs w:val="20"/>
              </w:rPr>
              <w:lastRenderedPageBreak/>
              <w:t>specjalistycznego wsparcia z poradzeniem sobie z nimi. Dodatkowo grupa senioralna jest niejednorodna (mówimy o</w:t>
            </w:r>
            <w:r>
              <w:rPr>
                <w:rFonts w:ascii="Times New Roman" w:hAnsi="Times New Roman" w:cs="Times New Roman"/>
                <w:bCs/>
                <w:sz w:val="20"/>
                <w:szCs w:val="20"/>
              </w:rPr>
              <w:t> </w:t>
            </w:r>
            <w:r w:rsidRPr="007224BC">
              <w:rPr>
                <w:rFonts w:ascii="Times New Roman" w:hAnsi="Times New Roman" w:cs="Times New Roman"/>
                <w:bCs/>
                <w:sz w:val="20"/>
                <w:szCs w:val="20"/>
              </w:rPr>
              <w:t>seniorach III i IV wieku oraz długowieczności) a tym samym stoi przed zróżnicowanymi problemami i wyznaniami (np.</w:t>
            </w:r>
            <w:r>
              <w:rPr>
                <w:rFonts w:ascii="Times New Roman" w:hAnsi="Times New Roman" w:cs="Times New Roman"/>
                <w:bCs/>
                <w:sz w:val="20"/>
                <w:szCs w:val="20"/>
              </w:rPr>
              <w:t> </w:t>
            </w:r>
            <w:r w:rsidRPr="007224BC">
              <w:rPr>
                <w:rFonts w:ascii="Times New Roman" w:hAnsi="Times New Roman" w:cs="Times New Roman"/>
                <w:bCs/>
                <w:sz w:val="20"/>
                <w:szCs w:val="20"/>
              </w:rPr>
              <w:t>pozostanie na rynku pracy/powrót na rynek pracy a przejście na emeryturę; dokonanie bilansu życia osobistego i zawodowego i zaangażowanie się społeczne, podjęcie decyzji o opiece nieformalnej lub formalnej, zmiana miejsca zamieszkania, korzystanie z opieki społecznej itd.), i ma zróżnicowane zasoby (często niewystarczające zasoby) do samodzielnego poradzenia sobie z podjęciem decyzji</w:t>
            </w:r>
            <w:r>
              <w:rPr>
                <w:rFonts w:ascii="Times New Roman" w:hAnsi="Times New Roman" w:cs="Times New Roman"/>
                <w:bCs/>
                <w:sz w:val="20"/>
                <w:szCs w:val="20"/>
              </w:rPr>
              <w:t>”</w:t>
            </w:r>
            <w:r w:rsidRPr="007224BC">
              <w:rPr>
                <w:rFonts w:ascii="Times New Roman" w:hAnsi="Times New Roman" w:cs="Times New Roman"/>
                <w:bCs/>
                <w:sz w:val="20"/>
                <w:szCs w:val="20"/>
              </w:rPr>
              <w:t>.</w:t>
            </w:r>
            <w:bookmarkEnd w:id="0"/>
          </w:p>
          <w:p w14:paraId="18B7F952"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Uzasadnienie:</w:t>
            </w:r>
          </w:p>
          <w:p w14:paraId="64E490D5"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Proces starzenia się dotyka każdego z nas, lecz niewielu z nas jest na niego przygotowanym.</w:t>
            </w:r>
          </w:p>
          <w:p w14:paraId="2F95379D" w14:textId="77777777" w:rsidR="00963362" w:rsidRPr="007224BC" w:rsidRDefault="00963362" w:rsidP="00AB2459">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w:t>
            </w:r>
            <w:r w:rsidRPr="007224BC">
              <w:rPr>
                <w:rFonts w:ascii="Times New Roman" w:hAnsi="Times New Roman" w:cs="Times New Roman"/>
                <w:bCs/>
                <w:sz w:val="20"/>
                <w:szCs w:val="20"/>
              </w:rPr>
              <w:t>Starzenie się społeczeństwa polskiego odnosi się do pojedynczej osoby i</w:t>
            </w:r>
            <w:r>
              <w:rPr>
                <w:rFonts w:ascii="Times New Roman" w:hAnsi="Times New Roman" w:cs="Times New Roman"/>
                <w:bCs/>
                <w:sz w:val="20"/>
                <w:szCs w:val="20"/>
              </w:rPr>
              <w:t xml:space="preserve"> </w:t>
            </w:r>
            <w:r w:rsidRPr="007224BC">
              <w:rPr>
                <w:rFonts w:ascii="Times New Roman" w:hAnsi="Times New Roman" w:cs="Times New Roman"/>
                <w:bCs/>
                <w:sz w:val="20"/>
                <w:szCs w:val="20"/>
              </w:rPr>
              <w:t>całego społeczeństwa. Przyjmując, że starość jest naturalnym etapem naszego życia ze wszystkimi zaletami i</w:t>
            </w:r>
            <w:r>
              <w:rPr>
                <w:rFonts w:ascii="Times New Roman" w:hAnsi="Times New Roman" w:cs="Times New Roman"/>
                <w:bCs/>
                <w:sz w:val="20"/>
                <w:szCs w:val="20"/>
              </w:rPr>
              <w:t> </w:t>
            </w:r>
            <w:r w:rsidRPr="007224BC">
              <w:rPr>
                <w:rFonts w:ascii="Times New Roman" w:hAnsi="Times New Roman" w:cs="Times New Roman"/>
                <w:bCs/>
                <w:sz w:val="20"/>
                <w:szCs w:val="20"/>
              </w:rPr>
              <w:t>wadami, należy zrobić wszystko, aby był to okres pełen godności, aktywności oraz radości z dorobku własnego życia. Nikt nie umie być starym, ważne, żeby umieć się dobrze zestarzeć</w:t>
            </w:r>
            <w:r>
              <w:rPr>
                <w:rFonts w:ascii="Times New Roman" w:hAnsi="Times New Roman" w:cs="Times New Roman"/>
                <w:bCs/>
                <w:sz w:val="20"/>
                <w:szCs w:val="20"/>
              </w:rPr>
              <w:t>”</w:t>
            </w:r>
            <w:r w:rsidRPr="007224BC">
              <w:rPr>
                <w:rFonts w:ascii="Times New Roman" w:hAnsi="Times New Roman" w:cs="Times New Roman"/>
                <w:bCs/>
                <w:sz w:val="20"/>
                <w:szCs w:val="20"/>
              </w:rPr>
              <w:t xml:space="preserve"> </w:t>
            </w:r>
            <w:r>
              <w:rPr>
                <w:rFonts w:ascii="Times New Roman" w:hAnsi="Times New Roman" w:cs="Times New Roman"/>
                <w:bCs/>
                <w:sz w:val="20"/>
                <w:szCs w:val="20"/>
              </w:rPr>
              <w:t>–</w:t>
            </w:r>
            <w:r w:rsidRPr="007224BC">
              <w:rPr>
                <w:rFonts w:ascii="Times New Roman" w:hAnsi="Times New Roman" w:cs="Times New Roman"/>
                <w:bCs/>
                <w:sz w:val="20"/>
                <w:szCs w:val="20"/>
              </w:rPr>
              <w:t xml:space="preserve"> Krystyna Lasek członek I Rady ds. polityki senioralnej przy </w:t>
            </w:r>
            <w:proofErr w:type="spellStart"/>
            <w:r w:rsidRPr="007224BC">
              <w:rPr>
                <w:rFonts w:ascii="Times New Roman" w:hAnsi="Times New Roman" w:cs="Times New Roman"/>
                <w:bCs/>
                <w:sz w:val="20"/>
                <w:szCs w:val="20"/>
              </w:rPr>
              <w:t>MRPiPS</w:t>
            </w:r>
            <w:proofErr w:type="spellEnd"/>
            <w:r w:rsidRPr="007224BC">
              <w:rPr>
                <w:rFonts w:ascii="Times New Roman" w:hAnsi="Times New Roman" w:cs="Times New Roman"/>
                <w:bCs/>
                <w:sz w:val="20"/>
                <w:szCs w:val="20"/>
              </w:rPr>
              <w:t>.</w:t>
            </w:r>
          </w:p>
          <w:p w14:paraId="0A833BA9" w14:textId="77777777" w:rsidR="00963362" w:rsidRPr="007224BC" w:rsidRDefault="00963362" w:rsidP="00AB2459">
            <w:pPr>
              <w:spacing w:before="12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Z badań wynika, że znaczna część społeczeństwa w tym Seniorów nie jest przygotowana do starości. Psychologowie podają, że</w:t>
            </w:r>
            <w:r>
              <w:rPr>
                <w:rFonts w:ascii="Times New Roman" w:hAnsi="Times New Roman" w:cs="Times New Roman"/>
                <w:bCs/>
                <w:sz w:val="20"/>
                <w:szCs w:val="20"/>
              </w:rPr>
              <w:t> </w:t>
            </w:r>
            <w:r w:rsidRPr="007224BC">
              <w:rPr>
                <w:rFonts w:ascii="Times New Roman" w:hAnsi="Times New Roman" w:cs="Times New Roman"/>
                <w:bCs/>
                <w:sz w:val="20"/>
                <w:szCs w:val="20"/>
              </w:rPr>
              <w:t>wielu boi się tego, co przyniesie starość, nie radzą sobie ze słabnącą z wiekiem motywacją, koncentracją i osłabieniem pamięci. Mają problem z przystosowaniem się do zmian, coraz częściej doświadczają też strat: zdrowia, zasobów, kompetencji, bliskich.</w:t>
            </w:r>
          </w:p>
          <w:p w14:paraId="679469A8" w14:textId="77777777" w:rsidR="00963362" w:rsidRPr="007224BC" w:rsidRDefault="00963362" w:rsidP="00AB2459">
            <w:pPr>
              <w:spacing w:before="12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W 2025 roku w Fundacji Via </w:t>
            </w:r>
            <w:proofErr w:type="spellStart"/>
            <w:r w:rsidRPr="007224BC">
              <w:rPr>
                <w:rFonts w:ascii="Times New Roman" w:hAnsi="Times New Roman" w:cs="Times New Roman"/>
                <w:bCs/>
                <w:sz w:val="20"/>
                <w:szCs w:val="20"/>
              </w:rPr>
              <w:t>Salutis</w:t>
            </w:r>
            <w:proofErr w:type="spellEnd"/>
            <w:r w:rsidRPr="007224BC">
              <w:rPr>
                <w:rFonts w:ascii="Times New Roman" w:hAnsi="Times New Roman" w:cs="Times New Roman"/>
                <w:bCs/>
                <w:sz w:val="20"/>
                <w:szCs w:val="20"/>
              </w:rPr>
              <w:t xml:space="preserve"> przeprowadziliśmy ogólnopolskie badania dot. zapotrzebowania na specjalistyczne poradnictwo </w:t>
            </w:r>
            <w:proofErr w:type="spellStart"/>
            <w:r w:rsidRPr="007224BC">
              <w:rPr>
                <w:rFonts w:ascii="Times New Roman" w:hAnsi="Times New Roman" w:cs="Times New Roman"/>
                <w:bCs/>
                <w:sz w:val="20"/>
                <w:szCs w:val="20"/>
              </w:rPr>
              <w:t>psychogerontologiczne</w:t>
            </w:r>
            <w:proofErr w:type="spellEnd"/>
            <w:r w:rsidRPr="007224BC">
              <w:rPr>
                <w:rFonts w:ascii="Times New Roman" w:hAnsi="Times New Roman" w:cs="Times New Roman"/>
                <w:bCs/>
                <w:sz w:val="20"/>
                <w:szCs w:val="20"/>
              </w:rPr>
              <w:t xml:space="preserve"> w starzejącym się społeczeństwie. Celem badania było rozpoznanie potrzeb poradniczych osób starszych oraz lepsze zrozumienie, z jakiego rodzaju wsparcia najchętniej korzystaliby Seniorzy. Uzyskane informacje umożliwiają nam planowanie działań odpowiadających oczekiwaniom osób w późnej dorosłości.</w:t>
            </w:r>
          </w:p>
          <w:p w14:paraId="43A632C4"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W wywiadach szerzej pytałyśmy o rodzaj poradnictwa, z którego skorzystałyby osoby starsze. Najczęściej pojawiały się porady zdrowotne, prawne oraz psychologiczne. W wywiadach zwykle </w:t>
            </w:r>
            <w:r w:rsidRPr="007224BC">
              <w:rPr>
                <w:rFonts w:ascii="Times New Roman" w:hAnsi="Times New Roman" w:cs="Times New Roman"/>
                <w:bCs/>
                <w:sz w:val="20"/>
                <w:szCs w:val="20"/>
              </w:rPr>
              <w:lastRenderedPageBreak/>
              <w:t>pojawiało się zdrowie fizyczne jako pierwszy powód do sięgania po specjalistyczne poradnictwo. Obserwowanie pierwszych dolegliwości lub nasilenie już</w:t>
            </w:r>
            <w:r>
              <w:rPr>
                <w:rFonts w:ascii="Times New Roman" w:hAnsi="Times New Roman" w:cs="Times New Roman"/>
                <w:bCs/>
                <w:sz w:val="20"/>
                <w:szCs w:val="20"/>
              </w:rPr>
              <w:t xml:space="preserve"> </w:t>
            </w:r>
            <w:r w:rsidRPr="007224BC">
              <w:rPr>
                <w:rFonts w:ascii="Times New Roman" w:hAnsi="Times New Roman" w:cs="Times New Roman"/>
                <w:bCs/>
                <w:sz w:val="20"/>
                <w:szCs w:val="20"/>
              </w:rPr>
              <w:t>istniejących, zwykle skłaniało seniorów do sięgania po zewnętrzne wsparcie. Część z osób wprost łączy swoje objawy somatyczne z psychiką, np.</w:t>
            </w:r>
            <w:r>
              <w:rPr>
                <w:rFonts w:ascii="Times New Roman" w:hAnsi="Times New Roman" w:cs="Times New Roman"/>
                <w:bCs/>
                <w:sz w:val="20"/>
                <w:szCs w:val="20"/>
              </w:rPr>
              <w:t> </w:t>
            </w:r>
            <w:r w:rsidRPr="007224BC">
              <w:rPr>
                <w:rFonts w:ascii="Times New Roman" w:hAnsi="Times New Roman" w:cs="Times New Roman"/>
                <w:bCs/>
                <w:sz w:val="20"/>
                <w:szCs w:val="20"/>
              </w:rPr>
              <w:t>w</w:t>
            </w:r>
            <w:r>
              <w:rPr>
                <w:rFonts w:ascii="Times New Roman" w:hAnsi="Times New Roman" w:cs="Times New Roman"/>
                <w:bCs/>
                <w:sz w:val="20"/>
                <w:szCs w:val="20"/>
              </w:rPr>
              <w:t> </w:t>
            </w:r>
            <w:r w:rsidRPr="007224BC">
              <w:rPr>
                <w:rFonts w:ascii="Times New Roman" w:hAnsi="Times New Roman" w:cs="Times New Roman"/>
                <w:bCs/>
                <w:sz w:val="20"/>
                <w:szCs w:val="20"/>
              </w:rPr>
              <w:t>kontekście żałoby po śmierci małżonka lub poczucia osamotnienia.</w:t>
            </w:r>
          </w:p>
          <w:p w14:paraId="59F64FC9"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Pojawiały się też szersze wypowiedzi dotyczące potrzeby uzyskiwania porad prawnych w kontekście przejścia na emeryturę, zarządzenia majątkiem osobistym lub w związku ze stale zmieniającymi się przepisami prawa. Poradnictwo edukacyjne pojawiało się przede</w:t>
            </w:r>
            <w:r>
              <w:rPr>
                <w:rFonts w:ascii="Times New Roman" w:hAnsi="Times New Roman" w:cs="Times New Roman"/>
                <w:bCs/>
                <w:sz w:val="20"/>
                <w:szCs w:val="20"/>
              </w:rPr>
              <w:t xml:space="preserve"> </w:t>
            </w:r>
            <w:r w:rsidRPr="007224BC">
              <w:rPr>
                <w:rFonts w:ascii="Times New Roman" w:hAnsi="Times New Roman" w:cs="Times New Roman"/>
                <w:bCs/>
                <w:sz w:val="20"/>
                <w:szCs w:val="20"/>
              </w:rPr>
              <w:t>wszystkim w kontekście edukacji cyfrowej bądź po prostu uczenia się nowych rzeczy.</w:t>
            </w:r>
          </w:p>
          <w:p w14:paraId="595FAFE7"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Osoby w wywiadach zwracały uwagę na uwzględnianie poradnictwa psychologicznego, a właściwie </w:t>
            </w:r>
            <w:proofErr w:type="spellStart"/>
            <w:r w:rsidRPr="007224BC">
              <w:rPr>
                <w:rFonts w:ascii="Times New Roman" w:hAnsi="Times New Roman" w:cs="Times New Roman"/>
                <w:bCs/>
                <w:sz w:val="20"/>
                <w:szCs w:val="20"/>
              </w:rPr>
              <w:t>psychogerontologicznego</w:t>
            </w:r>
            <w:proofErr w:type="spellEnd"/>
            <w:r w:rsidRPr="007224BC">
              <w:rPr>
                <w:rFonts w:ascii="Times New Roman" w:hAnsi="Times New Roman" w:cs="Times New Roman"/>
                <w:bCs/>
                <w:sz w:val="20"/>
                <w:szCs w:val="20"/>
              </w:rPr>
              <w:t>.</w:t>
            </w:r>
            <w:r>
              <w:rPr>
                <w:rFonts w:ascii="Times New Roman" w:hAnsi="Times New Roman" w:cs="Times New Roman"/>
                <w:bCs/>
                <w:sz w:val="20"/>
                <w:szCs w:val="20"/>
              </w:rPr>
              <w:t xml:space="preserve"> </w:t>
            </w:r>
            <w:r w:rsidRPr="007224BC">
              <w:rPr>
                <w:rFonts w:ascii="Times New Roman" w:hAnsi="Times New Roman" w:cs="Times New Roman"/>
                <w:bCs/>
                <w:sz w:val="20"/>
                <w:szCs w:val="20"/>
              </w:rPr>
              <w:t>Poniżej znajduje się kilka cytatów:</w:t>
            </w:r>
          </w:p>
          <w:p w14:paraId="46EC219C" w14:textId="77777777" w:rsidR="00963362" w:rsidRPr="007224BC" w:rsidRDefault="00963362" w:rsidP="00AB2459">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w:t>
            </w:r>
            <w:r w:rsidRPr="007224BC">
              <w:rPr>
                <w:rFonts w:ascii="Times New Roman" w:hAnsi="Times New Roman" w:cs="Times New Roman"/>
                <w:bCs/>
                <w:sz w:val="20"/>
                <w:szCs w:val="20"/>
              </w:rPr>
              <w:t>Psychologia dla seniora nie jest wcale popularna, bo nikt nas nie uczył, że to jest ważne i że można szukać pomocy, więc nie umiemy tego robić i się boimy. Ja dużo czytam więc się odważyłam, znalazłam i poszłam, ale moje koleżanki takie nie są często i się męczą, zwłaszcza jak rodzina tez nie interesuje się takimi zagadnieniami.</w:t>
            </w:r>
            <w:r>
              <w:rPr>
                <w:rFonts w:ascii="Times New Roman" w:hAnsi="Times New Roman" w:cs="Times New Roman"/>
                <w:bCs/>
                <w:sz w:val="20"/>
                <w:szCs w:val="20"/>
              </w:rPr>
              <w:t xml:space="preserve"> </w:t>
            </w:r>
            <w:r w:rsidRPr="007224BC">
              <w:rPr>
                <w:rFonts w:ascii="Times New Roman" w:hAnsi="Times New Roman" w:cs="Times New Roman"/>
                <w:bCs/>
                <w:sz w:val="20"/>
                <w:szCs w:val="20"/>
              </w:rPr>
              <w:t>Mnie córka wspiera w takich poszukiwaniach, ale nie wszyscy tak mają.”</w:t>
            </w:r>
            <w:r>
              <w:rPr>
                <w:rFonts w:ascii="Times New Roman" w:hAnsi="Times New Roman" w:cs="Times New Roman"/>
                <w:bCs/>
                <w:sz w:val="20"/>
                <w:szCs w:val="20"/>
              </w:rPr>
              <w:t xml:space="preserve"> </w:t>
            </w:r>
            <w:r w:rsidRPr="007224BC">
              <w:rPr>
                <w:rFonts w:ascii="Times New Roman" w:hAnsi="Times New Roman" w:cs="Times New Roman"/>
                <w:bCs/>
                <w:sz w:val="20"/>
                <w:szCs w:val="20"/>
              </w:rPr>
              <w:t>Kobieta, 66 lat</w:t>
            </w:r>
          </w:p>
          <w:p w14:paraId="6BD23EB4" w14:textId="77777777" w:rsidR="00963362" w:rsidRPr="007224BC" w:rsidRDefault="00963362" w:rsidP="00AB2459">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w:t>
            </w:r>
            <w:r w:rsidRPr="007224BC">
              <w:rPr>
                <w:rFonts w:ascii="Times New Roman" w:hAnsi="Times New Roman" w:cs="Times New Roman"/>
                <w:bCs/>
                <w:sz w:val="20"/>
                <w:szCs w:val="20"/>
              </w:rPr>
              <w:t>Najważniejsze, to jak sobie radzić z „trudnymi dniami”, które się pojawiają i depresyjnym nastrojem, kiedy jest się samej i nie ma się kontaktów z ludźmi. Samo przejście na emeryturę nie było złe, najgorsze jest życie z dala różnych wydarzeń, brak spotkań towarzyskich i wizyt, bo każdy ma swoje obowiązki i trudności życiowe, które go izolują i zamykają w domu.”</w:t>
            </w:r>
            <w:r>
              <w:rPr>
                <w:rFonts w:ascii="Times New Roman" w:hAnsi="Times New Roman" w:cs="Times New Roman"/>
                <w:bCs/>
                <w:sz w:val="20"/>
                <w:szCs w:val="20"/>
              </w:rPr>
              <w:t xml:space="preserve"> </w:t>
            </w:r>
            <w:r w:rsidRPr="007224BC">
              <w:rPr>
                <w:rFonts w:ascii="Times New Roman" w:hAnsi="Times New Roman" w:cs="Times New Roman"/>
                <w:bCs/>
                <w:sz w:val="20"/>
                <w:szCs w:val="20"/>
              </w:rPr>
              <w:t>Kobieta, 76 lat</w:t>
            </w:r>
          </w:p>
          <w:p w14:paraId="7BBC61D8" w14:textId="77777777" w:rsidR="00963362" w:rsidRPr="007224BC" w:rsidRDefault="00963362" w:rsidP="00AB2459">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w:t>
            </w:r>
            <w:r w:rsidRPr="007224BC">
              <w:rPr>
                <w:rFonts w:ascii="Times New Roman" w:hAnsi="Times New Roman" w:cs="Times New Roman"/>
                <w:bCs/>
                <w:sz w:val="20"/>
                <w:szCs w:val="20"/>
              </w:rPr>
              <w:t>Seniorzy często udają, że nie mają żadnych zmartwień ani kłopotów, opowiadają, chwalą się, a jak taki specjalista ich mądrze podejdzie, to się okazuje, że w każdym kącie takie problemy, że się żyć odechciewa. I potem słyszymy o</w:t>
            </w:r>
            <w:r>
              <w:rPr>
                <w:rFonts w:ascii="Times New Roman" w:hAnsi="Times New Roman" w:cs="Times New Roman"/>
                <w:bCs/>
                <w:sz w:val="20"/>
                <w:szCs w:val="20"/>
              </w:rPr>
              <w:t> </w:t>
            </w:r>
            <w:r w:rsidRPr="007224BC">
              <w:rPr>
                <w:rFonts w:ascii="Times New Roman" w:hAnsi="Times New Roman" w:cs="Times New Roman"/>
                <w:bCs/>
                <w:sz w:val="20"/>
                <w:szCs w:val="20"/>
              </w:rPr>
              <w:t>samobójstwach i wszyscy w szoku, bo takie miał dobre życie i</w:t>
            </w:r>
            <w:r>
              <w:rPr>
                <w:rFonts w:ascii="Times New Roman" w:hAnsi="Times New Roman" w:cs="Times New Roman"/>
                <w:bCs/>
                <w:sz w:val="20"/>
                <w:szCs w:val="20"/>
              </w:rPr>
              <w:t> </w:t>
            </w:r>
            <w:r w:rsidRPr="007224BC">
              <w:rPr>
                <w:rFonts w:ascii="Times New Roman" w:hAnsi="Times New Roman" w:cs="Times New Roman"/>
                <w:bCs/>
                <w:sz w:val="20"/>
                <w:szCs w:val="20"/>
              </w:rPr>
              <w:t>udaną rodzinę. Starzy ludzie też się nauczyli żyć na pokaz, żeby ludzie ich nie oceniali. To smutne.”</w:t>
            </w:r>
            <w:r>
              <w:rPr>
                <w:rFonts w:ascii="Times New Roman" w:hAnsi="Times New Roman" w:cs="Times New Roman"/>
                <w:bCs/>
                <w:sz w:val="20"/>
                <w:szCs w:val="20"/>
              </w:rPr>
              <w:t xml:space="preserve"> </w:t>
            </w:r>
            <w:r w:rsidRPr="007224BC">
              <w:rPr>
                <w:rFonts w:ascii="Times New Roman" w:hAnsi="Times New Roman" w:cs="Times New Roman"/>
                <w:bCs/>
                <w:sz w:val="20"/>
                <w:szCs w:val="20"/>
              </w:rPr>
              <w:t>Kobieta, 76 lat</w:t>
            </w:r>
          </w:p>
          <w:p w14:paraId="05028F63" w14:textId="77777777" w:rsidR="00963362" w:rsidRPr="007224BC" w:rsidRDefault="00963362" w:rsidP="00AB2459">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w:t>
            </w:r>
            <w:r w:rsidRPr="007224BC">
              <w:rPr>
                <w:rFonts w:ascii="Times New Roman" w:hAnsi="Times New Roman" w:cs="Times New Roman"/>
                <w:bCs/>
                <w:sz w:val="20"/>
                <w:szCs w:val="20"/>
              </w:rPr>
              <w:t>Dostępne poradnictwo jest potrzebne. Tyle się teraz dzieje na świecie, jest tyle zmian. Potrzebne jest wsparcie w radzeniu sobie z innym światem, innymi warunkami niż te, do których byliśmy przyzwyczajeni w naszej młodości.”</w:t>
            </w:r>
            <w:r>
              <w:rPr>
                <w:rFonts w:ascii="Times New Roman" w:hAnsi="Times New Roman" w:cs="Times New Roman"/>
                <w:bCs/>
                <w:sz w:val="20"/>
                <w:szCs w:val="20"/>
              </w:rPr>
              <w:t xml:space="preserve"> </w:t>
            </w:r>
            <w:r w:rsidRPr="007224BC">
              <w:rPr>
                <w:rFonts w:ascii="Times New Roman" w:hAnsi="Times New Roman" w:cs="Times New Roman"/>
                <w:bCs/>
                <w:sz w:val="20"/>
                <w:szCs w:val="20"/>
              </w:rPr>
              <w:t>Mężczyzna, 65 lat</w:t>
            </w:r>
          </w:p>
          <w:p w14:paraId="4E437C71"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lastRenderedPageBreak/>
              <w:t>Przedstawione dane pokazały skalę problemów psychicznych i</w:t>
            </w:r>
            <w:r>
              <w:rPr>
                <w:rFonts w:ascii="Times New Roman" w:hAnsi="Times New Roman" w:cs="Times New Roman"/>
                <w:bCs/>
                <w:sz w:val="20"/>
                <w:szCs w:val="20"/>
              </w:rPr>
              <w:t> </w:t>
            </w:r>
            <w:r w:rsidRPr="007224BC">
              <w:rPr>
                <w:rFonts w:ascii="Times New Roman" w:hAnsi="Times New Roman" w:cs="Times New Roman"/>
                <w:bCs/>
                <w:sz w:val="20"/>
                <w:szCs w:val="20"/>
              </w:rPr>
              <w:t>emocjonalnych towarzyszących procesowi starzenia się oraz lukę pomiędzy potrzebami seniorów a realną dostępnością profesjonalnego wsparcia.</w:t>
            </w:r>
          </w:p>
          <w:p w14:paraId="0E09CCBA"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03.12.2025 r. w Senacie Rzeczpospolitej Polskiej nasza Fundacja zorganizowała konferencję pn. „Poradnictwo </w:t>
            </w:r>
            <w:proofErr w:type="spellStart"/>
            <w:r w:rsidRPr="007224BC">
              <w:rPr>
                <w:rFonts w:ascii="Times New Roman" w:hAnsi="Times New Roman" w:cs="Times New Roman"/>
                <w:bCs/>
                <w:sz w:val="20"/>
                <w:szCs w:val="20"/>
              </w:rPr>
              <w:t>psychogerontogiczne</w:t>
            </w:r>
            <w:proofErr w:type="spellEnd"/>
            <w:r w:rsidRPr="007224BC">
              <w:rPr>
                <w:rFonts w:ascii="Times New Roman" w:hAnsi="Times New Roman" w:cs="Times New Roman"/>
                <w:bCs/>
                <w:sz w:val="20"/>
                <w:szCs w:val="20"/>
              </w:rPr>
              <w:t xml:space="preserve"> – fantazja, fanaberia czy konieczność? Wydarzenie stało się przestrzenią dialogu ekspertów, polityków i</w:t>
            </w:r>
            <w:r>
              <w:rPr>
                <w:rFonts w:ascii="Times New Roman" w:hAnsi="Times New Roman" w:cs="Times New Roman"/>
                <w:bCs/>
                <w:sz w:val="20"/>
                <w:szCs w:val="20"/>
              </w:rPr>
              <w:t> </w:t>
            </w:r>
            <w:r w:rsidRPr="007224BC">
              <w:rPr>
                <w:rFonts w:ascii="Times New Roman" w:hAnsi="Times New Roman" w:cs="Times New Roman"/>
                <w:bCs/>
                <w:sz w:val="20"/>
                <w:szCs w:val="20"/>
              </w:rPr>
              <w:t>praktyków, a także prezentacją najnowszych badań i</w:t>
            </w:r>
            <w:r>
              <w:rPr>
                <w:rFonts w:ascii="Times New Roman" w:hAnsi="Times New Roman" w:cs="Times New Roman"/>
                <w:bCs/>
                <w:sz w:val="20"/>
                <w:szCs w:val="20"/>
              </w:rPr>
              <w:t> </w:t>
            </w:r>
            <w:r w:rsidRPr="007224BC">
              <w:rPr>
                <w:rFonts w:ascii="Times New Roman" w:hAnsi="Times New Roman" w:cs="Times New Roman"/>
                <w:bCs/>
                <w:sz w:val="20"/>
                <w:szCs w:val="20"/>
              </w:rPr>
              <w:t>innowacyjnych rozwiązań w obszarze wsparcia osób starszych. Wydarzenie zorganizowaliśmy przy współudziale senator Agnieszki Kołacz-Leszczyńskiej i posłanki Joanny Frydrych pod patronatem Pani Wicemarszałek Moniki Wielichowskiej.</w:t>
            </w:r>
          </w:p>
          <w:p w14:paraId="28FFAE99"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Od pierwszych minut było już jasne, że temat konferencji to tylko pytanie retoryczne. Dostępne poradnictwo </w:t>
            </w:r>
            <w:proofErr w:type="spellStart"/>
            <w:r w:rsidRPr="007224BC">
              <w:rPr>
                <w:rFonts w:ascii="Times New Roman" w:hAnsi="Times New Roman" w:cs="Times New Roman"/>
                <w:bCs/>
                <w:sz w:val="20"/>
                <w:szCs w:val="20"/>
              </w:rPr>
              <w:t>psychogerontologiczne</w:t>
            </w:r>
            <w:proofErr w:type="spellEnd"/>
            <w:r w:rsidRPr="007224BC">
              <w:rPr>
                <w:rFonts w:ascii="Times New Roman" w:hAnsi="Times New Roman" w:cs="Times New Roman"/>
                <w:bCs/>
                <w:sz w:val="20"/>
                <w:szCs w:val="20"/>
              </w:rPr>
              <w:t xml:space="preserve"> nie jest „fantazją”, lecz pilną i realną potrzebą. Wicemarszałek Monika Wielichowska podkreśliła jednoznacznie: „poradnictwo </w:t>
            </w:r>
            <w:proofErr w:type="spellStart"/>
            <w:r w:rsidRPr="007224BC">
              <w:rPr>
                <w:rFonts w:ascii="Times New Roman" w:hAnsi="Times New Roman" w:cs="Times New Roman"/>
                <w:bCs/>
                <w:sz w:val="20"/>
                <w:szCs w:val="20"/>
              </w:rPr>
              <w:t>psychogerontologiczne</w:t>
            </w:r>
            <w:proofErr w:type="spellEnd"/>
            <w:r w:rsidRPr="007224BC">
              <w:rPr>
                <w:rFonts w:ascii="Times New Roman" w:hAnsi="Times New Roman" w:cs="Times New Roman"/>
                <w:bCs/>
                <w:sz w:val="20"/>
                <w:szCs w:val="20"/>
              </w:rPr>
              <w:t xml:space="preserve"> nie może być luksusem – musi stać się elementem systemu bezpieczeństwa społecznego oraz inwestycją w jakość życia i podmiotowość osób starszych”. Bo bezpieczeństwo to nie tylko emerytura na czas i</w:t>
            </w:r>
            <w:r>
              <w:rPr>
                <w:rFonts w:ascii="Times New Roman" w:hAnsi="Times New Roman" w:cs="Times New Roman"/>
                <w:bCs/>
                <w:sz w:val="20"/>
                <w:szCs w:val="20"/>
              </w:rPr>
              <w:t> </w:t>
            </w:r>
            <w:r w:rsidRPr="007224BC">
              <w:rPr>
                <w:rFonts w:ascii="Times New Roman" w:hAnsi="Times New Roman" w:cs="Times New Roman"/>
                <w:bCs/>
                <w:sz w:val="20"/>
                <w:szCs w:val="20"/>
              </w:rPr>
              <w:t>dostęp do lekarza. To także poczucie, że w momencie kryzysu – po stracie bliskiej osoby, w obliczu choroby, samotności czy lęku – ktoś nas zobaczy i potraktuje poważnie.</w:t>
            </w:r>
          </w:p>
          <w:p w14:paraId="73D9F1CE"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Podczas konferencji prof. Zofia Szarota zaprezentowała własne badania o potencjale poradnictwa gerontologicznego i potrzebie wykształcenia wyspecjalizowanych kadr.</w:t>
            </w:r>
          </w:p>
          <w:p w14:paraId="0B1E5DF5"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Zebrani eksperci zgodnie przyznali, że bez systemowego podejścia, integracji usług, wprowadzenia standardów i</w:t>
            </w:r>
            <w:r>
              <w:rPr>
                <w:rFonts w:ascii="Times New Roman" w:hAnsi="Times New Roman" w:cs="Times New Roman"/>
                <w:bCs/>
                <w:sz w:val="20"/>
                <w:szCs w:val="20"/>
              </w:rPr>
              <w:t> </w:t>
            </w:r>
            <w:r w:rsidRPr="007224BC">
              <w:rPr>
                <w:rFonts w:ascii="Times New Roman" w:hAnsi="Times New Roman" w:cs="Times New Roman"/>
                <w:bCs/>
                <w:sz w:val="20"/>
                <w:szCs w:val="20"/>
              </w:rPr>
              <w:t>zapewnienia stabilnego finansowania nie da się odpowiedzieć na stojące przed nami wyzwania: rosnącą liczbę seniorów, kryzysy towarzyszące starzeniu i przeciążenie opiekunów.</w:t>
            </w:r>
          </w:p>
          <w:p w14:paraId="270725B2"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Kilka wypowiedzi eksperckich:</w:t>
            </w:r>
          </w:p>
          <w:p w14:paraId="583DDF26"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„Jeśli chcemy traktować starość z godnością, potrzebujemy nowych form wsparcia, podejścia holistycznego oraz większej uważności na sygnały płynące z ciała i możliwości układu nerwowego osób starszych.”</w:t>
            </w:r>
          </w:p>
          <w:p w14:paraId="58A6AB91"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„Nie czekajmy na kryzys. Konsultacja </w:t>
            </w:r>
            <w:proofErr w:type="spellStart"/>
            <w:r w:rsidRPr="007224BC">
              <w:rPr>
                <w:rFonts w:ascii="Times New Roman" w:hAnsi="Times New Roman" w:cs="Times New Roman"/>
                <w:bCs/>
                <w:sz w:val="20"/>
                <w:szCs w:val="20"/>
              </w:rPr>
              <w:t>psychogerontologiczna</w:t>
            </w:r>
            <w:proofErr w:type="spellEnd"/>
            <w:r w:rsidRPr="007224BC">
              <w:rPr>
                <w:rFonts w:ascii="Times New Roman" w:hAnsi="Times New Roman" w:cs="Times New Roman"/>
                <w:bCs/>
                <w:sz w:val="20"/>
                <w:szCs w:val="20"/>
              </w:rPr>
              <w:t xml:space="preserve"> powinna być tak naturalna jak wizyta u kardiologa po 50. roku życia. To inwestycja w naszą przyszłość i niezależność.”</w:t>
            </w:r>
          </w:p>
          <w:p w14:paraId="0D10AFB2"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lastRenderedPageBreak/>
              <w:t>„Poradnictwo nie jest dla mnie ‘dodatkiem’ do gerontologii, lecz jej praktyczną konsekwencją i odpowiedzią na realne wyzwania starzejącego się społeczeństwa.”</w:t>
            </w:r>
          </w:p>
          <w:p w14:paraId="54310738"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„Poradnictwo </w:t>
            </w:r>
            <w:proofErr w:type="spellStart"/>
            <w:r w:rsidRPr="007224BC">
              <w:rPr>
                <w:rFonts w:ascii="Times New Roman" w:hAnsi="Times New Roman" w:cs="Times New Roman"/>
                <w:bCs/>
                <w:sz w:val="20"/>
                <w:szCs w:val="20"/>
              </w:rPr>
              <w:t>psychogerontologiczne</w:t>
            </w:r>
            <w:proofErr w:type="spellEnd"/>
            <w:r w:rsidRPr="007224BC">
              <w:rPr>
                <w:rFonts w:ascii="Times New Roman" w:hAnsi="Times New Roman" w:cs="Times New Roman"/>
                <w:bCs/>
                <w:sz w:val="20"/>
                <w:szCs w:val="20"/>
              </w:rPr>
              <w:t xml:space="preserve"> to potrzeba na dziś — stworzenia bezpiecznej przestrzeni, w której kryzysy i potrzeby wieku senioralnego będą potraktowane poważnie, uważnie wysłuchane i odpowiednio </w:t>
            </w:r>
            <w:proofErr w:type="spellStart"/>
            <w:r w:rsidRPr="007224BC">
              <w:rPr>
                <w:rFonts w:ascii="Times New Roman" w:hAnsi="Times New Roman" w:cs="Times New Roman"/>
                <w:bCs/>
                <w:sz w:val="20"/>
                <w:szCs w:val="20"/>
              </w:rPr>
              <w:t>zaopiekowane</w:t>
            </w:r>
            <w:proofErr w:type="spellEnd"/>
            <w:r w:rsidRPr="007224BC">
              <w:rPr>
                <w:rFonts w:ascii="Times New Roman" w:hAnsi="Times New Roman" w:cs="Times New Roman"/>
                <w:bCs/>
                <w:sz w:val="20"/>
                <w:szCs w:val="20"/>
              </w:rPr>
              <w:t>.”</w:t>
            </w:r>
          </w:p>
          <w:p w14:paraId="77EEDB16"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„Rozwijajmy ten obszar razem. Dojrzałość zasługuje na profesjonalne wsparcie.”</w:t>
            </w:r>
          </w:p>
          <w:p w14:paraId="2157E2D7"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 xml:space="preserve">„To temat przyszłości, który Fundacja Via </w:t>
            </w:r>
            <w:proofErr w:type="spellStart"/>
            <w:r w:rsidRPr="007224BC">
              <w:rPr>
                <w:rFonts w:ascii="Times New Roman" w:hAnsi="Times New Roman" w:cs="Times New Roman"/>
                <w:bCs/>
                <w:sz w:val="20"/>
                <w:szCs w:val="20"/>
              </w:rPr>
              <w:t>Salutis</w:t>
            </w:r>
            <w:proofErr w:type="spellEnd"/>
            <w:r w:rsidRPr="007224BC">
              <w:rPr>
                <w:rFonts w:ascii="Times New Roman" w:hAnsi="Times New Roman" w:cs="Times New Roman"/>
                <w:bCs/>
                <w:sz w:val="20"/>
                <w:szCs w:val="20"/>
              </w:rPr>
              <w:t xml:space="preserve"> — wraz z</w:t>
            </w:r>
            <w:r>
              <w:rPr>
                <w:rFonts w:ascii="Times New Roman" w:hAnsi="Times New Roman" w:cs="Times New Roman"/>
                <w:bCs/>
                <w:sz w:val="20"/>
                <w:szCs w:val="20"/>
              </w:rPr>
              <w:t> </w:t>
            </w:r>
            <w:r w:rsidRPr="007224BC">
              <w:rPr>
                <w:rFonts w:ascii="Times New Roman" w:hAnsi="Times New Roman" w:cs="Times New Roman"/>
                <w:bCs/>
                <w:sz w:val="20"/>
                <w:szCs w:val="20"/>
              </w:rPr>
              <w:t xml:space="preserve">ekspertami </w:t>
            </w:r>
            <w:r>
              <w:rPr>
                <w:rFonts w:ascii="Times New Roman" w:hAnsi="Times New Roman" w:cs="Times New Roman"/>
                <w:bCs/>
                <w:sz w:val="20"/>
                <w:szCs w:val="20"/>
              </w:rPr>
              <w:t>–</w:t>
            </w:r>
            <w:r w:rsidRPr="007224BC">
              <w:rPr>
                <w:rFonts w:ascii="Times New Roman" w:hAnsi="Times New Roman" w:cs="Times New Roman"/>
                <w:bCs/>
                <w:sz w:val="20"/>
                <w:szCs w:val="20"/>
              </w:rPr>
              <w:t xml:space="preserve"> wnosi do dyskusji nad kierunkiem polityki senioralnej.”</w:t>
            </w:r>
          </w:p>
          <w:p w14:paraId="43A611B8" w14:textId="77777777" w:rsidR="00963362" w:rsidRPr="007224BC" w:rsidRDefault="00963362" w:rsidP="00AB2459">
            <w:pPr>
              <w:spacing w:before="60" w:after="60" w:line="240" w:lineRule="auto"/>
              <w:jc w:val="both"/>
              <w:rPr>
                <w:rFonts w:ascii="Times New Roman" w:hAnsi="Times New Roman" w:cs="Times New Roman"/>
                <w:bCs/>
                <w:sz w:val="20"/>
                <w:szCs w:val="20"/>
              </w:rPr>
            </w:pPr>
            <w:r w:rsidRPr="007224BC">
              <w:rPr>
                <w:rFonts w:ascii="Times New Roman" w:hAnsi="Times New Roman" w:cs="Times New Roman"/>
                <w:bCs/>
                <w:sz w:val="20"/>
                <w:szCs w:val="20"/>
              </w:rPr>
              <w:t>Dodatkowe uzasadnienie w artykule eksperckim:</w:t>
            </w:r>
          </w:p>
          <w:p w14:paraId="5502A1D9" w14:textId="77777777" w:rsidR="00963362" w:rsidRPr="007224BC" w:rsidRDefault="00963362" w:rsidP="00AB2459">
            <w:pPr>
              <w:spacing w:before="60" w:after="60" w:line="240" w:lineRule="auto"/>
              <w:jc w:val="both"/>
              <w:rPr>
                <w:rFonts w:ascii="Times New Roman" w:hAnsi="Times New Roman" w:cs="Times New Roman"/>
                <w:bCs/>
                <w:sz w:val="20"/>
                <w:szCs w:val="20"/>
              </w:rPr>
            </w:pPr>
            <w:hyperlink r:id="rId8" w:history="1">
              <w:r w:rsidRPr="007224BC">
                <w:rPr>
                  <w:rStyle w:val="Hipercze"/>
                  <w:rFonts w:ascii="Times New Roman" w:hAnsi="Times New Roman" w:cs="Times New Roman"/>
                  <w:bCs/>
                  <w:sz w:val="20"/>
                  <w:szCs w:val="20"/>
                </w:rPr>
                <w:t>https://www.super-senior.pl/czas-skonczyc-z-wolaniem-o-uwage-w-proznie-o-potrzebie-poradnictwa-psychogerontologicznego-w-polsce</w:t>
              </w:r>
            </w:hyperlink>
          </w:p>
        </w:tc>
        <w:tc>
          <w:tcPr>
            <w:tcW w:w="5458" w:type="dxa"/>
          </w:tcPr>
          <w:p w14:paraId="6107F226" w14:textId="77777777" w:rsidR="00963362" w:rsidRPr="005C6A59" w:rsidRDefault="00963362" w:rsidP="00AB2459">
            <w:pPr>
              <w:spacing w:before="60" w:after="60" w:line="240" w:lineRule="auto"/>
              <w:rPr>
                <w:rFonts w:ascii="Times New Roman" w:hAnsi="Times New Roman" w:cs="Times New Roman"/>
                <w:b/>
                <w:bCs/>
                <w:sz w:val="20"/>
                <w:szCs w:val="20"/>
              </w:rPr>
            </w:pPr>
            <w:r w:rsidRPr="005C6A59">
              <w:rPr>
                <w:rFonts w:ascii="Times New Roman" w:hAnsi="Times New Roman" w:cs="Times New Roman"/>
                <w:b/>
                <w:bCs/>
                <w:sz w:val="20"/>
                <w:szCs w:val="20"/>
              </w:rPr>
              <w:lastRenderedPageBreak/>
              <w:t>Uwaga uwzględniona</w:t>
            </w:r>
            <w:r>
              <w:rPr>
                <w:rFonts w:ascii="Times New Roman" w:hAnsi="Times New Roman" w:cs="Times New Roman"/>
                <w:b/>
                <w:bCs/>
                <w:sz w:val="20"/>
                <w:szCs w:val="20"/>
              </w:rPr>
              <w:t>.</w:t>
            </w:r>
          </w:p>
          <w:p w14:paraId="08E1805D" w14:textId="22ADDF07" w:rsidR="00963362" w:rsidRPr="00344F00" w:rsidRDefault="00963362" w:rsidP="00AB2459">
            <w:pPr>
              <w:spacing w:before="120" w:after="60" w:line="240" w:lineRule="auto"/>
              <w:jc w:val="both"/>
              <w:rPr>
                <w:rFonts w:ascii="Times New Roman" w:hAnsi="Times New Roman" w:cs="Times New Roman"/>
                <w:bCs/>
                <w:sz w:val="20"/>
                <w:szCs w:val="20"/>
              </w:rPr>
            </w:pPr>
            <w:r>
              <w:rPr>
                <w:rFonts w:ascii="Times New Roman" w:hAnsi="Times New Roman" w:cs="Times New Roman"/>
                <w:bCs/>
                <w:sz w:val="20"/>
                <w:szCs w:val="20"/>
              </w:rPr>
              <w:t>W Programie dodano proponowany fragment tekstu, z uwzględnieniem poprawek o charakterze redakcyjnym.</w:t>
            </w:r>
          </w:p>
        </w:tc>
      </w:tr>
      <w:tr w:rsidR="00963362" w:rsidRPr="00344F00" w14:paraId="60CD555E" w14:textId="77777777" w:rsidTr="00AB2459">
        <w:tc>
          <w:tcPr>
            <w:tcW w:w="561" w:type="dxa"/>
          </w:tcPr>
          <w:p w14:paraId="5B24E2CA" w14:textId="77777777" w:rsidR="00963362" w:rsidRPr="00344F00" w:rsidRDefault="00963362"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311D3CD2" w14:textId="77777777" w:rsidR="00963362" w:rsidRDefault="00963362" w:rsidP="00AB2459">
            <w:pPr>
              <w:spacing w:before="60" w:after="60" w:line="240" w:lineRule="auto"/>
              <w:jc w:val="center"/>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rozdzia</w:t>
            </w:r>
            <w:r>
              <w:rPr>
                <w:rFonts w:ascii="Times New Roman" w:hAnsi="Times New Roman" w:cs="Times New Roman"/>
                <w:bCs/>
                <w:kern w:val="2"/>
                <w:sz w:val="20"/>
                <w:szCs w:val="20"/>
                <w14:ligatures w14:val="standardContextual"/>
              </w:rPr>
              <w:t>ł</w:t>
            </w:r>
            <w:r w:rsidRPr="00344F00">
              <w:rPr>
                <w:rFonts w:ascii="Times New Roman" w:hAnsi="Times New Roman" w:cs="Times New Roman"/>
                <w:bCs/>
                <w:kern w:val="2"/>
                <w:sz w:val="20"/>
                <w:szCs w:val="20"/>
                <w14:ligatures w14:val="standardContextual"/>
              </w:rPr>
              <w:t xml:space="preserve"> 2</w:t>
            </w:r>
            <w:r>
              <w:rPr>
                <w:rFonts w:ascii="Times New Roman" w:hAnsi="Times New Roman" w:cs="Times New Roman"/>
                <w:bCs/>
                <w:kern w:val="2"/>
                <w:sz w:val="20"/>
                <w:szCs w:val="20"/>
                <w14:ligatures w14:val="standardContextual"/>
              </w:rPr>
              <w:t xml:space="preserve"> Programu</w:t>
            </w:r>
          </w:p>
          <w:p w14:paraId="49B30B2C" w14:textId="77777777" w:rsidR="00963362" w:rsidRPr="00344F00" w:rsidRDefault="00963362" w:rsidP="00AB2459">
            <w:pPr>
              <w:spacing w:before="60" w:after="60" w:line="240" w:lineRule="auto"/>
              <w:jc w:val="center"/>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Definicja organizacji poradniczych</w:t>
            </w:r>
          </w:p>
        </w:tc>
        <w:tc>
          <w:tcPr>
            <w:tcW w:w="1917" w:type="dxa"/>
          </w:tcPr>
          <w:p w14:paraId="74C06A60"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 xml:space="preserve">Fundacja Via </w:t>
            </w:r>
            <w:proofErr w:type="spellStart"/>
            <w:r w:rsidRPr="00344F00">
              <w:rPr>
                <w:rFonts w:ascii="Times New Roman" w:hAnsi="Times New Roman" w:cs="Times New Roman"/>
                <w:bCs/>
                <w:kern w:val="2"/>
                <w:sz w:val="20"/>
                <w:szCs w:val="20"/>
                <w14:ligatures w14:val="standardContextual"/>
              </w:rPr>
              <w:t>Salutis</w:t>
            </w:r>
            <w:proofErr w:type="spellEnd"/>
          </w:p>
        </w:tc>
        <w:tc>
          <w:tcPr>
            <w:tcW w:w="5457" w:type="dxa"/>
            <w:tcBorders>
              <w:top w:val="single" w:sz="4" w:space="0" w:color="auto"/>
              <w:left w:val="single" w:sz="4" w:space="0" w:color="auto"/>
              <w:bottom w:val="single" w:sz="4" w:space="0" w:color="auto"/>
              <w:right w:val="single" w:sz="4" w:space="0" w:color="auto"/>
            </w:tcBorders>
          </w:tcPr>
          <w:p w14:paraId="14BDEB73" w14:textId="77777777" w:rsidR="00963362" w:rsidRDefault="00963362" w:rsidP="00AB2459">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P</w:t>
            </w:r>
            <w:r w:rsidRPr="006E7637">
              <w:rPr>
                <w:rFonts w:ascii="Times New Roman" w:hAnsi="Times New Roman" w:cs="Times New Roman"/>
                <w:bCs/>
                <w:kern w:val="2"/>
                <w:sz w:val="20"/>
                <w:szCs w:val="20"/>
                <w14:ligatures w14:val="standardContextual"/>
              </w:rPr>
              <w:t>o części „Poradnictwo prozdrowotne” dodaje się część „Poradnictwo</w:t>
            </w:r>
            <w:r>
              <w:rPr>
                <w:rFonts w:ascii="Times New Roman" w:hAnsi="Times New Roman" w:cs="Times New Roman"/>
                <w:bCs/>
                <w:kern w:val="2"/>
                <w:sz w:val="20"/>
                <w:szCs w:val="20"/>
                <w14:ligatures w14:val="standardContextual"/>
              </w:rPr>
              <w:t xml:space="preserve"> </w:t>
            </w:r>
            <w:r w:rsidRPr="006E7637">
              <w:rPr>
                <w:rFonts w:ascii="Times New Roman" w:hAnsi="Times New Roman" w:cs="Times New Roman"/>
                <w:bCs/>
                <w:kern w:val="2"/>
                <w:sz w:val="20"/>
                <w:szCs w:val="20"/>
                <w14:ligatures w14:val="standardContextual"/>
              </w:rPr>
              <w:t>specjalistyczne” w</w:t>
            </w:r>
            <w:r>
              <w:rPr>
                <w:rFonts w:ascii="Times New Roman" w:hAnsi="Times New Roman" w:cs="Times New Roman"/>
                <w:bCs/>
                <w:kern w:val="2"/>
                <w:sz w:val="20"/>
                <w:szCs w:val="20"/>
                <w14:ligatures w14:val="standardContextual"/>
              </w:rPr>
              <w:t xml:space="preserve"> </w:t>
            </w:r>
            <w:r w:rsidRPr="006E7637">
              <w:rPr>
                <w:rFonts w:ascii="Times New Roman" w:hAnsi="Times New Roman" w:cs="Times New Roman"/>
                <w:bCs/>
                <w:kern w:val="2"/>
                <w:sz w:val="20"/>
                <w:szCs w:val="20"/>
                <w14:ligatures w14:val="standardContextual"/>
              </w:rPr>
              <w:t>brzmieniu:</w:t>
            </w:r>
          </w:p>
          <w:p w14:paraId="54FE56F2" w14:textId="77777777" w:rsidR="00963362" w:rsidRPr="006E7637"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6E7637">
              <w:rPr>
                <w:rFonts w:ascii="Times New Roman" w:hAnsi="Times New Roman" w:cs="Times New Roman"/>
                <w:bCs/>
                <w:kern w:val="2"/>
                <w:sz w:val="20"/>
                <w:szCs w:val="20"/>
                <w14:ligatures w14:val="standardContextual"/>
              </w:rPr>
              <w:t xml:space="preserve">„Poradnictwo specjalistyczne” </w:t>
            </w:r>
            <w:r w:rsidRPr="006E7637">
              <w:rPr>
                <w:rFonts w:ascii="Times New Roman" w:hAnsi="Times New Roman" w:cs="Times New Roman"/>
                <w:b/>
                <w:bCs/>
                <w:kern w:val="2"/>
                <w:sz w:val="20"/>
                <w:szCs w:val="20"/>
                <w14:ligatures w14:val="standardContextual"/>
              </w:rPr>
              <w:t>proponujemy w dalszej części dodać</w:t>
            </w:r>
            <w:r>
              <w:rPr>
                <w:rFonts w:ascii="Times New Roman" w:hAnsi="Times New Roman" w:cs="Times New Roman"/>
                <w:bCs/>
                <w:kern w:val="2"/>
                <w:sz w:val="20"/>
                <w:szCs w:val="20"/>
                <w14:ligatures w14:val="standardContextual"/>
              </w:rPr>
              <w:t xml:space="preserve"> </w:t>
            </w:r>
            <w:r w:rsidRPr="006E7637">
              <w:rPr>
                <w:rFonts w:ascii="Times New Roman" w:hAnsi="Times New Roman" w:cs="Times New Roman"/>
                <w:bCs/>
                <w:kern w:val="2"/>
                <w:sz w:val="20"/>
                <w:szCs w:val="20"/>
                <w14:ligatures w14:val="standardContextual"/>
              </w:rPr>
              <w:t xml:space="preserve">„poradnictwo </w:t>
            </w:r>
            <w:proofErr w:type="spellStart"/>
            <w:r w:rsidRPr="006E7637">
              <w:rPr>
                <w:rFonts w:ascii="Times New Roman" w:hAnsi="Times New Roman" w:cs="Times New Roman"/>
                <w:bCs/>
                <w:kern w:val="2"/>
                <w:sz w:val="20"/>
                <w:szCs w:val="20"/>
                <w14:ligatures w14:val="standardContextual"/>
              </w:rPr>
              <w:t>psychogerontologiczne</w:t>
            </w:r>
            <w:proofErr w:type="spellEnd"/>
            <w:r>
              <w:rPr>
                <w:rFonts w:ascii="Times New Roman" w:hAnsi="Times New Roman" w:cs="Times New Roman"/>
                <w:bCs/>
                <w:kern w:val="2"/>
                <w:sz w:val="20"/>
                <w:szCs w:val="20"/>
                <w14:ligatures w14:val="standardContextual"/>
              </w:rPr>
              <w:t>”</w:t>
            </w:r>
            <w:r w:rsidRPr="006E7637">
              <w:rPr>
                <w:rFonts w:ascii="Times New Roman" w:hAnsi="Times New Roman" w:cs="Times New Roman"/>
                <w:bCs/>
                <w:kern w:val="2"/>
                <w:sz w:val="20"/>
                <w:szCs w:val="20"/>
                <w14:ligatures w14:val="standardContextual"/>
              </w:rPr>
              <w:t xml:space="preserve"> świadczone w</w:t>
            </w:r>
            <w:r>
              <w:rPr>
                <w:rFonts w:ascii="Times New Roman" w:hAnsi="Times New Roman" w:cs="Times New Roman"/>
                <w:bCs/>
                <w:kern w:val="2"/>
                <w:sz w:val="20"/>
                <w:szCs w:val="20"/>
                <w14:ligatures w14:val="standardContextual"/>
              </w:rPr>
              <w:t> </w:t>
            </w:r>
            <w:r w:rsidRPr="006E7637">
              <w:rPr>
                <w:rFonts w:ascii="Times New Roman" w:hAnsi="Times New Roman" w:cs="Times New Roman"/>
                <w:bCs/>
                <w:kern w:val="2"/>
                <w:sz w:val="20"/>
                <w:szCs w:val="20"/>
                <w14:ligatures w14:val="standardContextual"/>
              </w:rPr>
              <w:t xml:space="preserve">ramach Poradni </w:t>
            </w:r>
            <w:proofErr w:type="spellStart"/>
            <w:r w:rsidRPr="006E7637">
              <w:rPr>
                <w:rFonts w:ascii="Times New Roman" w:hAnsi="Times New Roman" w:cs="Times New Roman"/>
                <w:bCs/>
                <w:kern w:val="2"/>
                <w:sz w:val="20"/>
                <w:szCs w:val="20"/>
                <w14:ligatures w14:val="standardContextual"/>
              </w:rPr>
              <w:t>Psychogerontologicznej</w:t>
            </w:r>
            <w:proofErr w:type="spellEnd"/>
            <w:r w:rsidRPr="006E7637">
              <w:rPr>
                <w:rFonts w:ascii="Times New Roman" w:hAnsi="Times New Roman" w:cs="Times New Roman"/>
                <w:bCs/>
                <w:kern w:val="2"/>
                <w:sz w:val="20"/>
                <w:szCs w:val="20"/>
                <w14:ligatures w14:val="standardContextual"/>
              </w:rPr>
              <w:t>”.</w:t>
            </w:r>
          </w:p>
          <w:p w14:paraId="3C5A5649" w14:textId="77777777" w:rsidR="00963362" w:rsidRPr="006E7637"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6E7637">
              <w:rPr>
                <w:rFonts w:ascii="Times New Roman" w:hAnsi="Times New Roman" w:cs="Times New Roman"/>
                <w:bCs/>
                <w:kern w:val="2"/>
                <w:sz w:val="20"/>
                <w:szCs w:val="20"/>
                <w14:ligatures w14:val="standardContextual"/>
              </w:rPr>
              <w:t xml:space="preserve">Poradnictwo </w:t>
            </w:r>
            <w:proofErr w:type="spellStart"/>
            <w:r w:rsidRPr="006E7637">
              <w:rPr>
                <w:rFonts w:ascii="Times New Roman" w:hAnsi="Times New Roman" w:cs="Times New Roman"/>
                <w:bCs/>
                <w:kern w:val="2"/>
                <w:sz w:val="20"/>
                <w:szCs w:val="20"/>
                <w14:ligatures w14:val="standardContextual"/>
              </w:rPr>
              <w:t>psychogerontologiczne</w:t>
            </w:r>
            <w:proofErr w:type="spellEnd"/>
            <w:r w:rsidRPr="006E7637">
              <w:rPr>
                <w:rFonts w:ascii="Times New Roman" w:hAnsi="Times New Roman" w:cs="Times New Roman"/>
                <w:bCs/>
                <w:kern w:val="2"/>
                <w:sz w:val="20"/>
                <w:szCs w:val="20"/>
                <w14:ligatures w14:val="standardContextual"/>
              </w:rPr>
              <w:t>/</w:t>
            </w:r>
            <w:proofErr w:type="spellStart"/>
            <w:r w:rsidRPr="006E7637">
              <w:rPr>
                <w:rFonts w:ascii="Times New Roman" w:hAnsi="Times New Roman" w:cs="Times New Roman"/>
                <w:bCs/>
                <w:kern w:val="2"/>
                <w:sz w:val="20"/>
                <w:szCs w:val="20"/>
                <w14:ligatures w14:val="standardContextual"/>
              </w:rPr>
              <w:t>geragogiczne</w:t>
            </w:r>
            <w:proofErr w:type="spellEnd"/>
            <w:r w:rsidRPr="006E7637">
              <w:rPr>
                <w:rFonts w:ascii="Times New Roman" w:hAnsi="Times New Roman" w:cs="Times New Roman"/>
                <w:bCs/>
                <w:kern w:val="2"/>
                <w:sz w:val="20"/>
                <w:szCs w:val="20"/>
                <w14:ligatures w14:val="standardContextual"/>
              </w:rPr>
              <w:t xml:space="preserve"> to wsparcie w:</w:t>
            </w:r>
          </w:p>
          <w:p w14:paraId="70ACF639" w14:textId="77777777" w:rsidR="00963362" w:rsidRPr="00D270DC" w:rsidRDefault="00963362" w:rsidP="00963362">
            <w:pPr>
              <w:pStyle w:val="Akapitzlist"/>
              <w:numPr>
                <w:ilvl w:val="0"/>
                <w:numId w:val="36"/>
              </w:numPr>
              <w:spacing w:before="60" w:after="60" w:line="240" w:lineRule="auto"/>
              <w:ind w:left="319" w:hanging="283"/>
              <w:jc w:val="both"/>
              <w:rPr>
                <w:rFonts w:ascii="Times New Roman" w:hAnsi="Times New Roman" w:cs="Times New Roman"/>
                <w:bCs/>
                <w:sz w:val="20"/>
                <w:szCs w:val="20"/>
              </w:rPr>
            </w:pPr>
            <w:r w:rsidRPr="00D270DC">
              <w:rPr>
                <w:rFonts w:ascii="Times New Roman" w:hAnsi="Times New Roman" w:cs="Times New Roman"/>
                <w:bCs/>
                <w:sz w:val="20"/>
                <w:szCs w:val="20"/>
              </w:rPr>
              <w:t>w lepszym zrozumieniu zmian, jakie zachodzą wraz z</w:t>
            </w:r>
            <w:r>
              <w:rPr>
                <w:rFonts w:ascii="Times New Roman" w:hAnsi="Times New Roman" w:cs="Times New Roman"/>
                <w:bCs/>
                <w:sz w:val="20"/>
                <w:szCs w:val="20"/>
              </w:rPr>
              <w:t> </w:t>
            </w:r>
            <w:r w:rsidRPr="00D270DC">
              <w:rPr>
                <w:rFonts w:ascii="Times New Roman" w:hAnsi="Times New Roman" w:cs="Times New Roman"/>
                <w:bCs/>
                <w:sz w:val="20"/>
                <w:szCs w:val="20"/>
              </w:rPr>
              <w:t>wiekiem w</w:t>
            </w:r>
            <w:r>
              <w:rPr>
                <w:rFonts w:ascii="Times New Roman" w:hAnsi="Times New Roman" w:cs="Times New Roman"/>
                <w:bCs/>
                <w:sz w:val="20"/>
                <w:szCs w:val="20"/>
              </w:rPr>
              <w:t xml:space="preserve"> </w:t>
            </w:r>
            <w:r w:rsidRPr="00D270DC">
              <w:rPr>
                <w:rFonts w:ascii="Times New Roman" w:hAnsi="Times New Roman" w:cs="Times New Roman"/>
                <w:bCs/>
                <w:sz w:val="20"/>
                <w:szCs w:val="20"/>
              </w:rPr>
              <w:t>ciele, umyśle i w emocjach,</w:t>
            </w:r>
            <w:r w:rsidRPr="00D270DC">
              <w:rPr>
                <w:rFonts w:ascii="Times New Roman" w:hAnsi="Times New Roman" w:cs="Times New Roman"/>
                <w:sz w:val="20"/>
                <w:szCs w:val="20"/>
              </w:rPr>
              <w:t xml:space="preserve"> </w:t>
            </w:r>
            <w:r w:rsidRPr="00D270DC">
              <w:rPr>
                <w:rFonts w:ascii="Times New Roman" w:hAnsi="Times New Roman" w:cs="Times New Roman"/>
                <w:bCs/>
                <w:sz w:val="20"/>
                <w:szCs w:val="20"/>
              </w:rPr>
              <w:t>w wypracowaniu całościowej strategii radzenia sobie z tymi zmianami,</w:t>
            </w:r>
          </w:p>
          <w:p w14:paraId="366EE264" w14:textId="77777777" w:rsidR="00963362" w:rsidRPr="00D270DC" w:rsidRDefault="00963362" w:rsidP="00963362">
            <w:pPr>
              <w:pStyle w:val="Akapitzlist"/>
              <w:numPr>
                <w:ilvl w:val="0"/>
                <w:numId w:val="36"/>
              </w:numPr>
              <w:spacing w:before="60" w:after="60" w:line="240" w:lineRule="auto"/>
              <w:ind w:left="319" w:hanging="283"/>
              <w:jc w:val="both"/>
              <w:rPr>
                <w:rFonts w:ascii="Times New Roman" w:hAnsi="Times New Roman" w:cs="Times New Roman"/>
                <w:bCs/>
                <w:sz w:val="20"/>
                <w:szCs w:val="20"/>
              </w:rPr>
            </w:pPr>
            <w:r w:rsidRPr="00D270DC">
              <w:rPr>
                <w:rFonts w:ascii="Times New Roman" w:hAnsi="Times New Roman" w:cs="Times New Roman"/>
                <w:bCs/>
                <w:sz w:val="20"/>
                <w:szCs w:val="20"/>
              </w:rPr>
              <w:t>w zrozumieniu znaczenia profilaktyki i różnych rodzajów aktywności dla swojego dobrostanu,</w:t>
            </w:r>
          </w:p>
          <w:p w14:paraId="56EFEF91" w14:textId="77777777" w:rsidR="00963362" w:rsidRPr="00D270DC" w:rsidRDefault="00963362" w:rsidP="00963362">
            <w:pPr>
              <w:pStyle w:val="Akapitzlist"/>
              <w:numPr>
                <w:ilvl w:val="0"/>
                <w:numId w:val="36"/>
              </w:numPr>
              <w:spacing w:before="60" w:after="60" w:line="240" w:lineRule="auto"/>
              <w:ind w:left="319" w:hanging="283"/>
              <w:jc w:val="both"/>
              <w:rPr>
                <w:rFonts w:ascii="Times New Roman" w:hAnsi="Times New Roman" w:cs="Times New Roman"/>
                <w:bCs/>
                <w:sz w:val="20"/>
                <w:szCs w:val="20"/>
              </w:rPr>
            </w:pPr>
            <w:r w:rsidRPr="00D270DC">
              <w:rPr>
                <w:rFonts w:ascii="Times New Roman" w:hAnsi="Times New Roman" w:cs="Times New Roman"/>
                <w:bCs/>
                <w:sz w:val="20"/>
                <w:szCs w:val="20"/>
              </w:rPr>
              <w:t>w odkrywaniu swojego potencjału na każdym etapie życia,</w:t>
            </w:r>
          </w:p>
          <w:p w14:paraId="4DC67454" w14:textId="77777777" w:rsidR="00963362" w:rsidRPr="00D270DC" w:rsidRDefault="00963362" w:rsidP="00963362">
            <w:pPr>
              <w:pStyle w:val="Akapitzlist"/>
              <w:numPr>
                <w:ilvl w:val="0"/>
                <w:numId w:val="36"/>
              </w:numPr>
              <w:spacing w:before="60" w:after="60" w:line="240" w:lineRule="auto"/>
              <w:ind w:left="319" w:hanging="283"/>
              <w:jc w:val="both"/>
              <w:rPr>
                <w:rFonts w:ascii="Times New Roman" w:hAnsi="Times New Roman" w:cs="Times New Roman"/>
                <w:bCs/>
                <w:sz w:val="20"/>
                <w:szCs w:val="20"/>
              </w:rPr>
            </w:pPr>
            <w:r w:rsidRPr="00D270DC">
              <w:rPr>
                <w:rFonts w:ascii="Times New Roman" w:hAnsi="Times New Roman" w:cs="Times New Roman"/>
                <w:bCs/>
                <w:sz w:val="20"/>
                <w:szCs w:val="20"/>
              </w:rPr>
              <w:t>w zbudowaniu planu na samodzielną i satysfakcjonującą dojrzałość,</w:t>
            </w:r>
          </w:p>
          <w:p w14:paraId="51698E82" w14:textId="77777777" w:rsidR="00963362" w:rsidRPr="00D270DC" w:rsidRDefault="00963362" w:rsidP="00963362">
            <w:pPr>
              <w:pStyle w:val="Akapitzlist"/>
              <w:numPr>
                <w:ilvl w:val="0"/>
                <w:numId w:val="36"/>
              </w:numPr>
              <w:spacing w:before="60" w:after="60" w:line="240" w:lineRule="auto"/>
              <w:ind w:left="319" w:hanging="283"/>
              <w:jc w:val="both"/>
              <w:rPr>
                <w:rFonts w:ascii="Times New Roman" w:hAnsi="Times New Roman" w:cs="Times New Roman"/>
                <w:bCs/>
                <w:sz w:val="20"/>
                <w:szCs w:val="20"/>
              </w:rPr>
            </w:pPr>
            <w:r w:rsidRPr="00D270DC">
              <w:rPr>
                <w:rFonts w:ascii="Times New Roman" w:hAnsi="Times New Roman" w:cs="Times New Roman"/>
                <w:bCs/>
                <w:sz w:val="20"/>
                <w:szCs w:val="20"/>
              </w:rPr>
              <w:t>w stworzeniu strategii opieki nad niesamodzielną osobą starszą.</w:t>
            </w:r>
          </w:p>
          <w:p w14:paraId="598D02D1"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Grupą docelową są osoby, które:</w:t>
            </w:r>
          </w:p>
          <w:p w14:paraId="11B1F3DB" w14:textId="77777777" w:rsidR="00963362" w:rsidRPr="00140D1C" w:rsidRDefault="00963362" w:rsidP="00963362">
            <w:pPr>
              <w:pStyle w:val="Akapitzlist"/>
              <w:numPr>
                <w:ilvl w:val="0"/>
                <w:numId w:val="35"/>
              </w:numPr>
              <w:spacing w:before="60" w:after="60" w:line="240" w:lineRule="auto"/>
              <w:ind w:left="319" w:hanging="283"/>
              <w:jc w:val="both"/>
              <w:rPr>
                <w:rFonts w:ascii="Times New Roman" w:hAnsi="Times New Roman" w:cs="Times New Roman"/>
                <w:bCs/>
                <w:sz w:val="20"/>
                <w:szCs w:val="20"/>
              </w:rPr>
            </w:pPr>
            <w:r w:rsidRPr="00140D1C">
              <w:rPr>
                <w:rFonts w:ascii="Times New Roman" w:hAnsi="Times New Roman" w:cs="Times New Roman"/>
                <w:bCs/>
                <w:sz w:val="20"/>
                <w:szCs w:val="20"/>
              </w:rPr>
              <w:t xml:space="preserve">potrzebują specjalistycznego, eksperckiego wsparcia przygotowania adekwatnej do potrzeb seniorów oferty </w:t>
            </w:r>
            <w:r>
              <w:rPr>
                <w:rFonts w:ascii="Times New Roman" w:hAnsi="Times New Roman" w:cs="Times New Roman"/>
                <w:bCs/>
                <w:sz w:val="20"/>
                <w:szCs w:val="20"/>
              </w:rPr>
              <w:t>–</w:t>
            </w:r>
            <w:r w:rsidRPr="00140D1C">
              <w:rPr>
                <w:rFonts w:ascii="Times New Roman" w:hAnsi="Times New Roman" w:cs="Times New Roman"/>
                <w:bCs/>
                <w:sz w:val="20"/>
                <w:szCs w:val="20"/>
              </w:rPr>
              <w:t xml:space="preserve"> chcą przygotować się do starości, prowadzić zdrowy styl życia w</w:t>
            </w:r>
            <w:r>
              <w:rPr>
                <w:rFonts w:ascii="Times New Roman" w:hAnsi="Times New Roman" w:cs="Times New Roman"/>
                <w:bCs/>
                <w:sz w:val="20"/>
                <w:szCs w:val="20"/>
              </w:rPr>
              <w:t> </w:t>
            </w:r>
            <w:r w:rsidRPr="00140D1C">
              <w:rPr>
                <w:rFonts w:ascii="Times New Roman" w:hAnsi="Times New Roman" w:cs="Times New Roman"/>
                <w:bCs/>
                <w:sz w:val="20"/>
                <w:szCs w:val="20"/>
              </w:rPr>
              <w:t>wieku senioralnym</w:t>
            </w:r>
            <w:r>
              <w:rPr>
                <w:rFonts w:ascii="Times New Roman" w:hAnsi="Times New Roman" w:cs="Times New Roman"/>
                <w:bCs/>
                <w:sz w:val="20"/>
                <w:szCs w:val="20"/>
              </w:rPr>
              <w:t>,</w:t>
            </w:r>
          </w:p>
          <w:p w14:paraId="72E4C98F" w14:textId="77777777" w:rsidR="00963362" w:rsidRPr="00140D1C" w:rsidRDefault="00963362" w:rsidP="00963362">
            <w:pPr>
              <w:pStyle w:val="Akapitzlist"/>
              <w:numPr>
                <w:ilvl w:val="0"/>
                <w:numId w:val="35"/>
              </w:numPr>
              <w:spacing w:before="60" w:after="60" w:line="240" w:lineRule="auto"/>
              <w:ind w:left="319" w:hanging="283"/>
              <w:jc w:val="both"/>
              <w:rPr>
                <w:rFonts w:ascii="Times New Roman" w:hAnsi="Times New Roman" w:cs="Times New Roman"/>
                <w:bCs/>
                <w:sz w:val="20"/>
                <w:szCs w:val="20"/>
              </w:rPr>
            </w:pPr>
            <w:r w:rsidRPr="00140D1C">
              <w:rPr>
                <w:rFonts w:ascii="Times New Roman" w:hAnsi="Times New Roman" w:cs="Times New Roman"/>
                <w:bCs/>
                <w:sz w:val="20"/>
                <w:szCs w:val="20"/>
              </w:rPr>
              <w:lastRenderedPageBreak/>
              <w:t xml:space="preserve">są zainteresowane poradnictwem </w:t>
            </w:r>
            <w:proofErr w:type="spellStart"/>
            <w:r w:rsidRPr="00140D1C">
              <w:rPr>
                <w:rFonts w:ascii="Times New Roman" w:hAnsi="Times New Roman" w:cs="Times New Roman"/>
                <w:bCs/>
                <w:sz w:val="20"/>
                <w:szCs w:val="20"/>
              </w:rPr>
              <w:t>psychogerontologicznym</w:t>
            </w:r>
            <w:proofErr w:type="spellEnd"/>
            <w:r w:rsidRPr="00140D1C">
              <w:rPr>
                <w:rFonts w:ascii="Times New Roman" w:hAnsi="Times New Roman" w:cs="Times New Roman"/>
                <w:bCs/>
                <w:sz w:val="20"/>
                <w:szCs w:val="20"/>
              </w:rPr>
              <w:t xml:space="preserve"> w</w:t>
            </w:r>
            <w:r>
              <w:rPr>
                <w:rFonts w:ascii="Times New Roman" w:hAnsi="Times New Roman" w:cs="Times New Roman"/>
                <w:bCs/>
                <w:sz w:val="20"/>
                <w:szCs w:val="20"/>
              </w:rPr>
              <w:t> </w:t>
            </w:r>
            <w:r w:rsidRPr="00140D1C">
              <w:rPr>
                <w:rFonts w:ascii="Times New Roman" w:hAnsi="Times New Roman" w:cs="Times New Roman"/>
                <w:bCs/>
                <w:sz w:val="20"/>
                <w:szCs w:val="20"/>
              </w:rPr>
              <w:t>zakresie prozdrowotnym, psychologicznym, rodzinnym jak również obywatelskim, bo doświadczają:</w:t>
            </w:r>
          </w:p>
          <w:p w14:paraId="4E156B35" w14:textId="77777777" w:rsidR="00963362" w:rsidRPr="00344F00" w:rsidRDefault="00963362" w:rsidP="00AB2459">
            <w:pPr>
              <w:spacing w:before="60" w:after="60" w:line="240" w:lineRule="auto"/>
              <w:ind w:left="319"/>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1.</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wyzwań wieku senioralnego, kryzysów tak jak pustka i</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nieumiejętność zaplanowania efektywnie czasu wolnego po przejściu na emeryturę, utrata sensu życia</w:t>
            </w:r>
          </w:p>
          <w:p w14:paraId="26BEBEA0" w14:textId="77777777" w:rsidR="00963362" w:rsidRPr="00344F00" w:rsidRDefault="00963362" w:rsidP="00AB2459">
            <w:pPr>
              <w:spacing w:before="60" w:after="60" w:line="240" w:lineRule="auto"/>
              <w:ind w:left="319"/>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2. osamotnienia i samotności (w wyniku utraty, śmierci) i chcą znaleźć swoją receptę na nie</w:t>
            </w:r>
          </w:p>
          <w:p w14:paraId="7EA3C8F4" w14:textId="77777777" w:rsidR="00963362" w:rsidRDefault="00963362" w:rsidP="00AB2459">
            <w:pPr>
              <w:spacing w:before="60" w:after="60" w:line="240" w:lineRule="auto"/>
              <w:ind w:left="319"/>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3. obaw związanych z chorobą neurodegeneracyjną w</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rodzinie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potrzebują wsparcia w zrozumieniu i</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zaopiekowaniu się sobą</w:t>
            </w:r>
          </w:p>
          <w:p w14:paraId="6C6127C2" w14:textId="77777777" w:rsidR="00963362" w:rsidRDefault="00963362" w:rsidP="00AB2459">
            <w:pPr>
              <w:spacing w:before="60" w:after="60" w:line="240" w:lineRule="auto"/>
              <w:ind w:left="319"/>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 xml:space="preserve">4. </w:t>
            </w:r>
            <w:r w:rsidRPr="00344F00">
              <w:rPr>
                <w:rFonts w:ascii="Times New Roman" w:hAnsi="Times New Roman" w:cs="Times New Roman"/>
                <w:bCs/>
                <w:kern w:val="2"/>
                <w:sz w:val="20"/>
                <w:szCs w:val="20"/>
                <w14:ligatures w14:val="standardContextual"/>
              </w:rPr>
              <w:t>pełnią rolę opiekunów, asystentów i potrzebują wsparcia psychologicznego i emocjonalnego, by się do niej przygotować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zaopiekować też sobą widzą korzyści z</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 xml:space="preserve">dedykowanego poradnictwa </w:t>
            </w:r>
            <w:proofErr w:type="spellStart"/>
            <w:r w:rsidRPr="00344F00">
              <w:rPr>
                <w:rFonts w:ascii="Times New Roman" w:hAnsi="Times New Roman" w:cs="Times New Roman"/>
                <w:bCs/>
                <w:kern w:val="2"/>
                <w:sz w:val="20"/>
                <w:szCs w:val="20"/>
                <w14:ligatures w14:val="standardContextual"/>
              </w:rPr>
              <w:t>psychogerontologicznego</w:t>
            </w:r>
            <w:proofErr w:type="spellEnd"/>
            <w:r w:rsidRPr="00344F00">
              <w:rPr>
                <w:rFonts w:ascii="Times New Roman" w:hAnsi="Times New Roman" w:cs="Times New Roman"/>
                <w:bCs/>
                <w:kern w:val="2"/>
                <w:sz w:val="20"/>
                <w:szCs w:val="20"/>
                <w14:ligatures w14:val="standardContextual"/>
              </w:rPr>
              <w:t xml:space="preserve"> (profilaktyka zdrowia, holistyczne podejście do zdrowia) na rzecz dobra wspólnego.</w:t>
            </w:r>
          </w:p>
          <w:p w14:paraId="663F25B3" w14:textId="77777777" w:rsidR="00963362" w:rsidRPr="006E7637" w:rsidRDefault="00963362" w:rsidP="00AB2459">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Uzasadnienie:</w:t>
            </w:r>
          </w:p>
          <w:p w14:paraId="1F963758"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Z badań wynika, że znaczna część społeczeństwa w tym Seniorów nie jest przygotowana do starości. Psychologowie podają, że</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wielu boi się tego, co przyniesie starość, nie radzą sobie ze słabnącą z wiekiem motywacją, koncentracją i osłabieniem pamięci. Mają problem z przystosowaniem się do zmian, coraz częściej doświadczają też strat: zdrowia, zasobów, kompetencji, bliskich.</w:t>
            </w:r>
          </w:p>
          <w:p w14:paraId="60D5F359" w14:textId="77777777" w:rsidR="00963362"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Przygotowanie do długowieczności</w:t>
            </w:r>
          </w:p>
          <w:p w14:paraId="0AE58902"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Mówiąc o tym myślimy o</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poradnictwie prozdrowotnym, skierowanym do całego społeczeństwa, której rezultatem jest nabywanie nawyków i rytuałów zdrowego stylu życia, będące gwarantem zachowania dobrej kondycji ciała, ducha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umysłu oraz poczucia dobrostanu w wieku senioralnym. Dotyczy to także rodzin i uzasadnia konieczność prowadzenia poradnictwa rodzinnego, prozdrowotnego i psychologicznego.</w:t>
            </w:r>
          </w:p>
          <w:p w14:paraId="22C5C5E1"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Proces starzenia się dotyka każdego z nas, lecz niewielu z nas jest na niego przygotowanym.</w:t>
            </w:r>
          </w:p>
          <w:p w14:paraId="18450C67"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Starzenie się społeczeństwa polskiego odnosi się do pojedynczej osoby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całego społeczeństwa. Przyjmując, że starość jest naturalnym etapem naszego życia ze wszystkimi zaletami i</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 xml:space="preserve">wadami, należy zrobić wszystko, aby był to okres pełen </w:t>
            </w:r>
            <w:r w:rsidRPr="00344F00">
              <w:rPr>
                <w:rFonts w:ascii="Times New Roman" w:hAnsi="Times New Roman" w:cs="Times New Roman"/>
                <w:bCs/>
                <w:kern w:val="2"/>
                <w:sz w:val="20"/>
                <w:szCs w:val="20"/>
                <w14:ligatures w14:val="standardContextual"/>
              </w:rPr>
              <w:lastRenderedPageBreak/>
              <w:t>godności, aktywności oraz radości z dorobku własnego życia. Nikt nie umie być starym,</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ważne, żeby umieć się dobrze zestarzeć</w:t>
            </w: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 xml:space="preserve"> </w:t>
            </w: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 xml:space="preserve"> Krystyna Lasek członek I Rady ds. polityki senioralnej przy </w:t>
            </w:r>
            <w:proofErr w:type="spellStart"/>
            <w:r w:rsidRPr="00344F00">
              <w:rPr>
                <w:rFonts w:ascii="Times New Roman" w:hAnsi="Times New Roman" w:cs="Times New Roman"/>
                <w:bCs/>
                <w:kern w:val="2"/>
                <w:sz w:val="20"/>
                <w:szCs w:val="20"/>
                <w14:ligatures w14:val="standardContextual"/>
              </w:rPr>
              <w:t>MRPiPS</w:t>
            </w:r>
            <w:proofErr w:type="spellEnd"/>
            <w:r w:rsidRPr="00344F00">
              <w:rPr>
                <w:rFonts w:ascii="Times New Roman" w:hAnsi="Times New Roman" w:cs="Times New Roman"/>
                <w:bCs/>
                <w:kern w:val="2"/>
                <w:sz w:val="20"/>
                <w:szCs w:val="20"/>
                <w14:ligatures w14:val="standardContextual"/>
              </w:rPr>
              <w:t>.</w:t>
            </w:r>
          </w:p>
          <w:p w14:paraId="2BF97FB8"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Systemowa samotność to zjawisko znacznie głębsze niż zwykłe poczucie osamotnienia. To stan, w którym osoba starsza czuje się wykluczona nie tylko z życia towarzyskiego, ale także z ogólnego nurtu społecznego. W</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Polsce aż 68% seniorów doświadcza poczucia całkowitego lub częściowego wykluczenia, a około 5</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milionów osób starszych żyje samotnie.</w:t>
            </w:r>
            <w:r>
              <w:rPr>
                <w:rFonts w:ascii="Times New Roman" w:hAnsi="Times New Roman" w:cs="Times New Roman"/>
                <w:bCs/>
                <w:kern w:val="2"/>
                <w:sz w:val="20"/>
                <w:szCs w:val="20"/>
                <w14:ligatures w14:val="standardContextual"/>
              </w:rPr>
              <w:t>”</w:t>
            </w:r>
          </w:p>
          <w:p w14:paraId="1DA58771"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(Systemowa samotność seniorów – skąd się bierze i jak ją przełamywać?)</w:t>
            </w:r>
          </w:p>
          <w:p w14:paraId="7249CC78"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Samotność seniorów wpływa nie tylko na ich kondycję psychiczną, ale również na zdrowie fizyczne, zwiększając ryzyko chorób serca, depresji, jest przyczyną samobójstw.</w:t>
            </w:r>
          </w:p>
          <w:p w14:paraId="1436104E"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Z danych policji wynika, że w ostatnich 3 latach, corocznie ponad 1600 osób w wieku ponad 60 lat odebrało sobie życie. To dramat każdej osoby! (...). Ich śmierć samobójcza zwykle była zaskoczeniem. Najczęściej nie poprzedzały jej próby samobójcze. Z drugiej strony wiemy, że osoby starsze rzadko dokonują zamachu impulsywnie. Ich zamachy są przemyślane i radykalne, a myśli i tendencje skrywane. Niestety, przez to również dość trudno je zawczasu zidentyfikować, aby móc dotrzeć do nich z</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pomocą, zanim będzie za późno.</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(Dr n. med. Iwona Koszewska, psychiatra)</w:t>
            </w:r>
          </w:p>
          <w:p w14:paraId="791C4BC9"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 xml:space="preserve">W Fundacji Via Fundacja Via </w:t>
            </w:r>
            <w:proofErr w:type="spellStart"/>
            <w:r w:rsidRPr="00344F00">
              <w:rPr>
                <w:rFonts w:ascii="Times New Roman" w:hAnsi="Times New Roman" w:cs="Times New Roman"/>
                <w:bCs/>
                <w:kern w:val="2"/>
                <w:sz w:val="20"/>
                <w:szCs w:val="20"/>
                <w14:ligatures w14:val="standardContextual"/>
              </w:rPr>
              <w:t>Salutis</w:t>
            </w:r>
            <w:proofErr w:type="spellEnd"/>
            <w:r w:rsidRPr="00344F00">
              <w:rPr>
                <w:rFonts w:ascii="Times New Roman" w:hAnsi="Times New Roman" w:cs="Times New Roman"/>
                <w:bCs/>
                <w:kern w:val="2"/>
                <w:sz w:val="20"/>
                <w:szCs w:val="20"/>
                <w14:ligatures w14:val="standardContextual"/>
              </w:rPr>
              <w:t xml:space="preserve"> mamy odwagę pomagać mądrze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 xml:space="preserve">skutecznie towarzyszyć w odbudowywaniu dobrostanu człowieka doświadczającego kryzysów późnej dorosłości, mamy sprawdzone programy, świetnych trenerów </w:t>
            </w:r>
            <w:proofErr w:type="spellStart"/>
            <w:r w:rsidRPr="00344F00">
              <w:rPr>
                <w:rFonts w:ascii="Times New Roman" w:hAnsi="Times New Roman" w:cs="Times New Roman"/>
                <w:bCs/>
                <w:kern w:val="2"/>
                <w:sz w:val="20"/>
                <w:szCs w:val="20"/>
                <w14:ligatures w14:val="standardContextual"/>
              </w:rPr>
              <w:t>psychogerontologów</w:t>
            </w:r>
            <w:proofErr w:type="spellEnd"/>
            <w:r w:rsidRPr="00344F00">
              <w:rPr>
                <w:rFonts w:ascii="Times New Roman" w:hAnsi="Times New Roman" w:cs="Times New Roman"/>
                <w:bCs/>
                <w:kern w:val="2"/>
                <w:sz w:val="20"/>
                <w:szCs w:val="20"/>
                <w14:ligatures w14:val="standardContextual"/>
              </w:rPr>
              <w:t xml:space="preserve">, </w:t>
            </w:r>
            <w:proofErr w:type="spellStart"/>
            <w:r w:rsidRPr="00344F00">
              <w:rPr>
                <w:rFonts w:ascii="Times New Roman" w:hAnsi="Times New Roman" w:cs="Times New Roman"/>
                <w:bCs/>
                <w:kern w:val="2"/>
                <w:sz w:val="20"/>
                <w:szCs w:val="20"/>
                <w14:ligatures w14:val="standardContextual"/>
              </w:rPr>
              <w:t>psychotraumatologów</w:t>
            </w:r>
            <w:proofErr w:type="spellEnd"/>
            <w:r w:rsidRPr="00344F00">
              <w:rPr>
                <w:rFonts w:ascii="Times New Roman" w:hAnsi="Times New Roman" w:cs="Times New Roman"/>
                <w:bCs/>
                <w:kern w:val="2"/>
                <w:sz w:val="20"/>
                <w:szCs w:val="20"/>
                <w14:ligatures w14:val="standardContextual"/>
              </w:rPr>
              <w:t>, terapeutów, specjalistów towarzyszących w</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żałobie.</w:t>
            </w:r>
          </w:p>
          <w:p w14:paraId="4D945AD9"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 xml:space="preserve">Prowadzimy Mobilną Poradnię </w:t>
            </w:r>
            <w:proofErr w:type="spellStart"/>
            <w:r w:rsidRPr="00344F00">
              <w:rPr>
                <w:rFonts w:ascii="Times New Roman" w:hAnsi="Times New Roman" w:cs="Times New Roman"/>
                <w:bCs/>
                <w:kern w:val="2"/>
                <w:sz w:val="20"/>
                <w:szCs w:val="20"/>
                <w14:ligatures w14:val="standardContextual"/>
              </w:rPr>
              <w:t>Psychogerontologiczną</w:t>
            </w:r>
            <w:proofErr w:type="spellEnd"/>
            <w:r w:rsidRPr="00344F00">
              <w:rPr>
                <w:rFonts w:ascii="Times New Roman" w:hAnsi="Times New Roman" w:cs="Times New Roman"/>
                <w:bCs/>
                <w:kern w:val="2"/>
                <w:sz w:val="20"/>
                <w:szCs w:val="20"/>
                <w14:ligatures w14:val="standardContextual"/>
              </w:rPr>
              <w:t>, wykłady, warsztaty, konsultacje indywidualne. Chcemy, aby ta usługa była dostępna i powszechna, bo statystyki pok</w:t>
            </w:r>
            <w:r>
              <w:rPr>
                <w:rFonts w:ascii="Times New Roman" w:hAnsi="Times New Roman" w:cs="Times New Roman"/>
                <w:bCs/>
                <w:kern w:val="2"/>
                <w:sz w:val="20"/>
                <w:szCs w:val="20"/>
                <w14:ligatures w14:val="standardContextual"/>
              </w:rPr>
              <w:t>a</w:t>
            </w:r>
            <w:r w:rsidRPr="00344F00">
              <w:rPr>
                <w:rFonts w:ascii="Times New Roman" w:hAnsi="Times New Roman" w:cs="Times New Roman"/>
                <w:bCs/>
                <w:kern w:val="2"/>
                <w:sz w:val="20"/>
                <w:szCs w:val="20"/>
                <w14:ligatures w14:val="standardContextual"/>
              </w:rPr>
              <w:t>zują, że za chwilę osób w wieku 60 + będzie ponad 25%.</w:t>
            </w:r>
          </w:p>
        </w:tc>
        <w:tc>
          <w:tcPr>
            <w:tcW w:w="5458" w:type="dxa"/>
          </w:tcPr>
          <w:p w14:paraId="4F6E2859" w14:textId="77777777" w:rsidR="00963362" w:rsidRDefault="00963362" w:rsidP="00AB2459">
            <w:pPr>
              <w:spacing w:before="6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Uwaga nieuwzględniona.</w:t>
            </w:r>
          </w:p>
          <w:p w14:paraId="500EBF4A" w14:textId="6A9C24C1" w:rsidR="00963362" w:rsidRPr="00344F00" w:rsidRDefault="00963362" w:rsidP="00AB2459">
            <w:pPr>
              <w:spacing w:before="120" w:after="6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Obecne brzmienie Programu, akcentujące wsparcie poradnictwa psychologicznego (wraz z uzupełnieniem wynikającym z uwagi nr 2, dotyczącym problemu </w:t>
            </w:r>
            <w:proofErr w:type="spellStart"/>
            <w:r>
              <w:rPr>
                <w:rFonts w:ascii="Times New Roman" w:hAnsi="Times New Roman" w:cs="Times New Roman"/>
                <w:bCs/>
                <w:sz w:val="20"/>
                <w:szCs w:val="20"/>
              </w:rPr>
              <w:t>psychogerontologicznego</w:t>
            </w:r>
            <w:proofErr w:type="spellEnd"/>
            <w:r>
              <w:rPr>
                <w:rFonts w:ascii="Times New Roman" w:hAnsi="Times New Roman" w:cs="Times New Roman"/>
                <w:bCs/>
                <w:sz w:val="20"/>
                <w:szCs w:val="20"/>
              </w:rPr>
              <w:t xml:space="preserve">) oraz specjalistycznego (w którym już zapisano wsparcie gerontologiczne), w sposób wystarczający uwypukla problem wsparcia psychologicznego seniorów. Dodatkowe wyróżnianie wsparcia </w:t>
            </w:r>
            <w:proofErr w:type="spellStart"/>
            <w:r>
              <w:rPr>
                <w:rFonts w:ascii="Times New Roman" w:hAnsi="Times New Roman" w:cs="Times New Roman"/>
                <w:bCs/>
                <w:sz w:val="20"/>
                <w:szCs w:val="20"/>
              </w:rPr>
              <w:t>psychogerontogicznego</w:t>
            </w:r>
            <w:proofErr w:type="spellEnd"/>
            <w:r>
              <w:rPr>
                <w:rFonts w:ascii="Times New Roman" w:hAnsi="Times New Roman" w:cs="Times New Roman"/>
                <w:bCs/>
                <w:sz w:val="20"/>
                <w:szCs w:val="20"/>
              </w:rPr>
              <w:t xml:space="preserve"> przeważałoby Program w kierunku, który jest już zaadresowany przez działalność innych publicznych instytucji (ośrodki pomocy społecznej) oraz nowopowstałe programy rządowe, w szczególności program Aktywni Seniorzy – ASY na lata 2026–2030, na który dedykowano w najbliższej perspektywie kilkaset milionów złotych. Dlatego należy uznać, że obecna wersja Programu odpowiednio równoważy wsparcie poradnicze dla poszczególnych grup społecznych i nie wymaga zmiany w tym zakresie.</w:t>
            </w:r>
          </w:p>
        </w:tc>
      </w:tr>
      <w:tr w:rsidR="00963362" w:rsidRPr="00344F00" w14:paraId="770FF183" w14:textId="77777777" w:rsidTr="00AB2459">
        <w:tc>
          <w:tcPr>
            <w:tcW w:w="561" w:type="dxa"/>
          </w:tcPr>
          <w:p w14:paraId="4050EF09" w14:textId="77777777" w:rsidR="00963362" w:rsidRPr="00344F00" w:rsidRDefault="00963362"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7BEEF7B8" w14:textId="77777777" w:rsidR="00963362" w:rsidRPr="00344F00" w:rsidRDefault="00963362" w:rsidP="00AB2459">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część „</w:t>
            </w:r>
            <w:r w:rsidRPr="00344F00">
              <w:rPr>
                <w:rFonts w:ascii="Times New Roman" w:hAnsi="Times New Roman" w:cs="Times New Roman"/>
                <w:bCs/>
                <w:kern w:val="2"/>
                <w:sz w:val="20"/>
                <w:szCs w:val="20"/>
                <w14:ligatures w14:val="standardContextual"/>
              </w:rPr>
              <w:t>Poradnictwo zawodowe”</w:t>
            </w:r>
          </w:p>
        </w:tc>
        <w:tc>
          <w:tcPr>
            <w:tcW w:w="1917" w:type="dxa"/>
          </w:tcPr>
          <w:p w14:paraId="19A24AAD"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 xml:space="preserve">Fundacja Via </w:t>
            </w:r>
            <w:proofErr w:type="spellStart"/>
            <w:r w:rsidRPr="00344F00">
              <w:rPr>
                <w:rFonts w:ascii="Times New Roman" w:hAnsi="Times New Roman" w:cs="Times New Roman"/>
                <w:bCs/>
                <w:kern w:val="2"/>
                <w:sz w:val="20"/>
                <w:szCs w:val="20"/>
                <w14:ligatures w14:val="standardContextual"/>
              </w:rPr>
              <w:t>Salutis</w:t>
            </w:r>
            <w:proofErr w:type="spellEnd"/>
          </w:p>
        </w:tc>
        <w:tc>
          <w:tcPr>
            <w:tcW w:w="5457" w:type="dxa"/>
            <w:tcBorders>
              <w:top w:val="single" w:sz="4" w:space="0" w:color="auto"/>
              <w:left w:val="single" w:sz="4" w:space="0" w:color="auto"/>
              <w:bottom w:val="single" w:sz="4" w:space="0" w:color="auto"/>
              <w:right w:val="single" w:sz="4" w:space="0" w:color="auto"/>
            </w:tcBorders>
          </w:tcPr>
          <w:p w14:paraId="02179A01" w14:textId="77777777" w:rsidR="00963362" w:rsidRPr="00246347" w:rsidRDefault="00963362" w:rsidP="00AB2459">
            <w:pPr>
              <w:spacing w:before="60" w:after="60" w:line="240" w:lineRule="auto"/>
              <w:jc w:val="both"/>
              <w:rPr>
                <w:rFonts w:ascii="Times New Roman" w:hAnsi="Times New Roman" w:cs="Times New Roman"/>
                <w:kern w:val="2"/>
                <w:sz w:val="20"/>
                <w:szCs w:val="20"/>
                <w14:ligatures w14:val="standardContextual"/>
              </w:rPr>
            </w:pPr>
            <w:r w:rsidRPr="00344F00">
              <w:rPr>
                <w:rFonts w:ascii="Times New Roman" w:hAnsi="Times New Roman" w:cs="Times New Roman"/>
                <w:bCs/>
                <w:kern w:val="2"/>
                <w:sz w:val="20"/>
                <w:szCs w:val="20"/>
                <w14:ligatures w14:val="standardContextual"/>
              </w:rPr>
              <w:t xml:space="preserve">W części „Poradnictwo zawodowe” </w:t>
            </w:r>
            <w:r w:rsidRPr="00246347">
              <w:rPr>
                <w:rFonts w:ascii="Times New Roman" w:hAnsi="Times New Roman" w:cs="Times New Roman"/>
                <w:kern w:val="2"/>
                <w:sz w:val="20"/>
                <w:szCs w:val="20"/>
                <w14:ligatures w14:val="standardContextual"/>
              </w:rPr>
              <w:t>proponujemy dodać zdanie dotyczące poradnictwa zawodowego dedykowanego osobom w</w:t>
            </w:r>
            <w:r>
              <w:rPr>
                <w:rFonts w:ascii="Times New Roman" w:hAnsi="Times New Roman" w:cs="Times New Roman"/>
                <w:kern w:val="2"/>
                <w:sz w:val="20"/>
                <w:szCs w:val="20"/>
                <w14:ligatures w14:val="standardContextual"/>
              </w:rPr>
              <w:t> </w:t>
            </w:r>
            <w:r w:rsidRPr="00246347">
              <w:rPr>
                <w:rFonts w:ascii="Times New Roman" w:hAnsi="Times New Roman" w:cs="Times New Roman"/>
                <w:kern w:val="2"/>
                <w:sz w:val="20"/>
                <w:szCs w:val="20"/>
                <w14:ligatures w14:val="standardContextual"/>
              </w:rPr>
              <w:t>wieku senioralnym.</w:t>
            </w:r>
          </w:p>
          <w:p w14:paraId="5E7BD2F5" w14:textId="77777777" w:rsidR="00963362" w:rsidRPr="00246347" w:rsidRDefault="00963362" w:rsidP="00AB2459">
            <w:pPr>
              <w:spacing w:before="60" w:after="60" w:line="240" w:lineRule="auto"/>
              <w:jc w:val="both"/>
              <w:rPr>
                <w:rFonts w:ascii="Times New Roman" w:hAnsi="Times New Roman" w:cs="Times New Roman"/>
                <w:kern w:val="2"/>
                <w:sz w:val="20"/>
                <w:szCs w:val="20"/>
                <w14:ligatures w14:val="standardContextual"/>
              </w:rPr>
            </w:pPr>
            <w:r w:rsidRPr="00246347">
              <w:rPr>
                <w:rFonts w:ascii="Times New Roman" w:hAnsi="Times New Roman" w:cs="Times New Roman"/>
                <w:kern w:val="2"/>
                <w:sz w:val="20"/>
                <w:szCs w:val="20"/>
                <w14:ligatures w14:val="standardContextual"/>
              </w:rPr>
              <w:t>Uzasadnienie:</w:t>
            </w:r>
          </w:p>
          <w:p w14:paraId="4F58DC7E"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lastRenderedPageBreak/>
              <w:t>Rynek pracy jest zainteresowany Seniorami. Eksperci zwracają uwagę, że</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w</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 xml:space="preserve">związku z deficytem na rynku pracy, aktywizacja osób powyżej 50 r. ż. </w:t>
            </w:r>
            <w:r>
              <w:rPr>
                <w:rFonts w:ascii="Times New Roman" w:hAnsi="Times New Roman" w:cs="Times New Roman"/>
                <w:bCs/>
                <w:kern w:val="2"/>
                <w:sz w:val="20"/>
                <w:szCs w:val="20"/>
                <w14:ligatures w14:val="standardContextual"/>
              </w:rPr>
              <w:t>j</w:t>
            </w:r>
            <w:r w:rsidRPr="00344F00">
              <w:rPr>
                <w:rFonts w:ascii="Times New Roman" w:hAnsi="Times New Roman" w:cs="Times New Roman"/>
                <w:bCs/>
                <w:kern w:val="2"/>
                <w:sz w:val="20"/>
                <w:szCs w:val="20"/>
                <w14:ligatures w14:val="standardContextual"/>
              </w:rPr>
              <w:t>est koniecznością. Wzrasta liczba emerytów, którzy chcą zostać lub powrócić do aktywności zawodowej. Szanse emerytów na rynku pracy będą rosły ale też ich liczba.</w:t>
            </w:r>
          </w:p>
          <w:p w14:paraId="1F0FB64D"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Dlatego tak istotne jest zachęcanie osób powyżej 50 roku życia do aktywności zawodowej”.</w:t>
            </w:r>
          </w:p>
          <w:p w14:paraId="38D16A5C"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W strategii: Polityka społeczna wobec osób starszych 2030</w:t>
            </w:r>
            <w:r>
              <w:rPr>
                <w:rFonts w:ascii="Times New Roman" w:hAnsi="Times New Roman" w:cs="Times New Roman"/>
                <w:bCs/>
                <w:kern w:val="2"/>
                <w:sz w:val="20"/>
                <w:szCs w:val="20"/>
                <w14:ligatures w14:val="standardContextual"/>
              </w:rPr>
              <w:t>”</w:t>
            </w:r>
            <w:r w:rsidRPr="00344F00">
              <w:rPr>
                <w:rFonts w:ascii="Times New Roman" w:hAnsi="Times New Roman" w:cs="Times New Roman"/>
                <w:bCs/>
                <w:kern w:val="2"/>
                <w:sz w:val="20"/>
                <w:szCs w:val="20"/>
                <w14:ligatures w14:val="standardContextual"/>
              </w:rPr>
              <w:t>: „Odpowiednie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 xml:space="preserve">skuteczne działania </w:t>
            </w:r>
            <w:proofErr w:type="spellStart"/>
            <w:r w:rsidRPr="00344F00">
              <w:rPr>
                <w:rFonts w:ascii="Times New Roman" w:hAnsi="Times New Roman" w:cs="Times New Roman"/>
                <w:bCs/>
                <w:kern w:val="2"/>
                <w:sz w:val="20"/>
                <w:szCs w:val="20"/>
                <w14:ligatures w14:val="standardContextual"/>
              </w:rPr>
              <w:t>prosenioralne</w:t>
            </w:r>
            <w:proofErr w:type="spellEnd"/>
            <w:r w:rsidRPr="00344F00">
              <w:rPr>
                <w:rFonts w:ascii="Times New Roman" w:hAnsi="Times New Roman" w:cs="Times New Roman"/>
                <w:bCs/>
                <w:kern w:val="2"/>
                <w:sz w:val="20"/>
                <w:szCs w:val="20"/>
                <w14:ligatures w14:val="standardContextual"/>
              </w:rPr>
              <w:t xml:space="preserve"> powinny skupiać się w</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pierwszej kolejności na zapewnieniu stabilności społecznej, (…) a także przeciwdziałaniu dyskryminacji osób starszych na płaszczyźnie społecznej”.</w:t>
            </w:r>
          </w:p>
          <w:p w14:paraId="54EA22B6"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Prof. P. Błędowski „Seniorzy to osoby o znacznym kapitale ludzkim (wiedza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doświadczenie) i społecznym (sieć więzi społecznych), na zmarnotrawienie których nie może sobie pozwolić nawet najbogatsze społeczeństwo”.</w:t>
            </w:r>
          </w:p>
          <w:p w14:paraId="35429169"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Pracodawcy potrzebują osób dojrzałych i seniorów w swoich firmach. Cały czas występuje jednak wiele czynników, które wpływają na ograniczone zainteresowanie na rynku pracy pracownikami w tym wieku. Taki wniosek z</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debaty zorganizowanej przez Rzecznika Prac Obywatelskich „Praca dla seniorów”.</w:t>
            </w:r>
          </w:p>
          <w:p w14:paraId="55D13532"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To właśnie ta grupa może skutecznie wypełnić luki w zawodach wymagających dojrzałości, cierpliwości i doświadczenia życiowego – cech, których nie da się zastąpić szkoleniem czy technologią. Jeśli nie zaczniemy aktywnie włączać ich do rynku pracy, wkrótce zabraknie nam osób do zastąpienia odchodzących pracowników. Starzejące się społeczeństwo to nie tylko wyzwanie, to również szansa na redefinicję tego, co naprawdę znaczy „pracownik wartościowy” – takie wnioski i</w:t>
            </w:r>
            <w:r>
              <w:rPr>
                <w:rFonts w:ascii="Times New Roman" w:hAnsi="Times New Roman" w:cs="Times New Roman"/>
                <w:bCs/>
                <w:kern w:val="2"/>
                <w:sz w:val="20"/>
                <w:szCs w:val="20"/>
                <w14:ligatures w14:val="standardContextual"/>
              </w:rPr>
              <w:t xml:space="preserve"> </w:t>
            </w:r>
            <w:r w:rsidRPr="00344F00">
              <w:rPr>
                <w:rFonts w:ascii="Times New Roman" w:hAnsi="Times New Roman" w:cs="Times New Roman"/>
                <w:bCs/>
                <w:kern w:val="2"/>
                <w:sz w:val="20"/>
                <w:szCs w:val="20"/>
                <w14:ligatures w14:val="standardContextual"/>
              </w:rPr>
              <w:t>komentarze można wysnuć w ważnych badań i raportu SS HR.</w:t>
            </w:r>
          </w:p>
          <w:p w14:paraId="55F2A703" w14:textId="77777777" w:rsidR="00963362"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344F00">
              <w:rPr>
                <w:rFonts w:ascii="Times New Roman" w:hAnsi="Times New Roman" w:cs="Times New Roman"/>
                <w:bCs/>
                <w:kern w:val="2"/>
                <w:sz w:val="20"/>
                <w:szCs w:val="20"/>
                <w14:ligatures w14:val="standardContextual"/>
              </w:rPr>
              <w:t>Uzasadnia to potrzebę świadczenia poradnictwa zawodowego i</w:t>
            </w:r>
            <w:r>
              <w:rPr>
                <w:rFonts w:ascii="Times New Roman" w:hAnsi="Times New Roman" w:cs="Times New Roman"/>
                <w:bCs/>
                <w:kern w:val="2"/>
                <w:sz w:val="20"/>
                <w:szCs w:val="20"/>
                <w14:ligatures w14:val="standardContextual"/>
              </w:rPr>
              <w:t> </w:t>
            </w:r>
            <w:r w:rsidRPr="00344F00">
              <w:rPr>
                <w:rFonts w:ascii="Times New Roman" w:hAnsi="Times New Roman" w:cs="Times New Roman"/>
                <w:bCs/>
                <w:kern w:val="2"/>
                <w:sz w:val="20"/>
                <w:szCs w:val="20"/>
                <w14:ligatures w14:val="standardContextual"/>
              </w:rPr>
              <w:t>obywatelskiego, by wskazywać ścieżki angażowania własnych zasobów przez Seniorów (w pracę, wolontariat czy mentoring).</w:t>
            </w:r>
          </w:p>
        </w:tc>
        <w:tc>
          <w:tcPr>
            <w:tcW w:w="5458" w:type="dxa"/>
          </w:tcPr>
          <w:p w14:paraId="58FE14DA" w14:textId="77777777" w:rsidR="00963362" w:rsidRDefault="00963362" w:rsidP="00AB2459">
            <w:pPr>
              <w:spacing w:before="6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Uwaga nieuwzględniona.</w:t>
            </w:r>
          </w:p>
          <w:p w14:paraId="2672C537" w14:textId="77777777" w:rsidR="00963362" w:rsidRPr="00C133E2" w:rsidRDefault="00963362" w:rsidP="00AB2459">
            <w:pPr>
              <w:spacing w:before="60" w:after="60" w:line="240" w:lineRule="auto"/>
              <w:jc w:val="both"/>
              <w:rPr>
                <w:rFonts w:ascii="Times New Roman" w:hAnsi="Times New Roman" w:cs="Times New Roman"/>
                <w:sz w:val="20"/>
                <w:szCs w:val="20"/>
              </w:rPr>
            </w:pPr>
            <w:r w:rsidRPr="00C133E2">
              <w:rPr>
                <w:rFonts w:ascii="Times New Roman" w:hAnsi="Times New Roman" w:cs="Times New Roman"/>
                <w:sz w:val="20"/>
                <w:szCs w:val="20"/>
              </w:rPr>
              <w:t xml:space="preserve">Stanowisko analogiczne jak w </w:t>
            </w:r>
            <w:r>
              <w:rPr>
                <w:rFonts w:ascii="Times New Roman" w:hAnsi="Times New Roman" w:cs="Times New Roman"/>
                <w:sz w:val="20"/>
                <w:szCs w:val="20"/>
              </w:rPr>
              <w:t>poz.</w:t>
            </w:r>
            <w:r w:rsidRPr="00C133E2">
              <w:rPr>
                <w:rFonts w:ascii="Times New Roman" w:hAnsi="Times New Roman" w:cs="Times New Roman"/>
                <w:sz w:val="20"/>
                <w:szCs w:val="20"/>
              </w:rPr>
              <w:t xml:space="preserve"> 3</w:t>
            </w:r>
            <w:r>
              <w:rPr>
                <w:rFonts w:ascii="Times New Roman" w:hAnsi="Times New Roman" w:cs="Times New Roman"/>
                <w:sz w:val="20"/>
                <w:szCs w:val="20"/>
              </w:rPr>
              <w:t xml:space="preserve"> tabeli</w:t>
            </w:r>
            <w:r w:rsidRPr="00C133E2">
              <w:rPr>
                <w:rFonts w:ascii="Times New Roman" w:hAnsi="Times New Roman" w:cs="Times New Roman"/>
                <w:sz w:val="20"/>
                <w:szCs w:val="20"/>
              </w:rPr>
              <w:t>.</w:t>
            </w:r>
          </w:p>
          <w:p w14:paraId="1C04968A" w14:textId="77777777" w:rsidR="00963362" w:rsidRPr="00344F00" w:rsidRDefault="00963362" w:rsidP="00AB2459">
            <w:pPr>
              <w:spacing w:before="60" w:after="60" w:line="240" w:lineRule="auto"/>
              <w:jc w:val="both"/>
              <w:rPr>
                <w:rFonts w:ascii="Times New Roman" w:hAnsi="Times New Roman" w:cs="Times New Roman"/>
                <w:bCs/>
                <w:sz w:val="20"/>
                <w:szCs w:val="20"/>
              </w:rPr>
            </w:pPr>
            <w:r>
              <w:rPr>
                <w:rFonts w:ascii="Times New Roman" w:hAnsi="Times New Roman" w:cs="Times New Roman"/>
                <w:bCs/>
                <w:sz w:val="20"/>
                <w:szCs w:val="20"/>
              </w:rPr>
              <w:t>Dla tej grupy są dostępne już inne programy dotacyjne oraz inne formy pomocy ze strony administracji publicznej.</w:t>
            </w:r>
          </w:p>
        </w:tc>
      </w:tr>
      <w:tr w:rsidR="00963362" w:rsidRPr="00344F00" w14:paraId="0EC02F3E" w14:textId="77777777" w:rsidTr="00AB2459">
        <w:tc>
          <w:tcPr>
            <w:tcW w:w="561" w:type="dxa"/>
          </w:tcPr>
          <w:p w14:paraId="39B13670" w14:textId="77777777" w:rsidR="00963362" w:rsidRPr="00344F00" w:rsidRDefault="00963362"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5E82264D" w14:textId="56E24CBD" w:rsidR="00963362" w:rsidRPr="00344F00" w:rsidRDefault="00963362" w:rsidP="00AB2459">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bookmarkStart w:id="1" w:name="_Ref222210272"/>
            <w:r>
              <w:rPr>
                <w:rStyle w:val="Odwoanieprzypisudolnego"/>
                <w:rFonts w:ascii="Times New Roman" w:hAnsi="Times New Roman" w:cs="Times New Roman"/>
                <w:bCs/>
                <w:kern w:val="2"/>
                <w:sz w:val="20"/>
                <w:szCs w:val="20"/>
                <w14:ligatures w14:val="standardContextual"/>
              </w:rPr>
              <w:footnoteReference w:id="1"/>
            </w:r>
            <w:bookmarkEnd w:id="1"/>
          </w:p>
        </w:tc>
        <w:tc>
          <w:tcPr>
            <w:tcW w:w="1917" w:type="dxa"/>
          </w:tcPr>
          <w:p w14:paraId="420439FB" w14:textId="77777777" w:rsidR="00963362" w:rsidRPr="00142C89" w:rsidRDefault="00963362" w:rsidP="00371E46">
            <w:pPr>
              <w:spacing w:before="60" w:after="120" w:line="240" w:lineRule="auto"/>
              <w:jc w:val="center"/>
              <w:rPr>
                <w:rFonts w:ascii="Times New Roman" w:hAnsi="Times New Roman" w:cs="Times New Roman"/>
                <w:bCs/>
                <w:kern w:val="2"/>
                <w:sz w:val="20"/>
                <w:szCs w:val="20"/>
                <w14:ligatures w14:val="standardContextual"/>
              </w:rPr>
            </w:pPr>
            <w:r w:rsidRPr="00142C89">
              <w:rPr>
                <w:rFonts w:ascii="Times New Roman" w:hAnsi="Times New Roman" w:cs="Times New Roman"/>
                <w:bCs/>
                <w:kern w:val="2"/>
                <w:sz w:val="20"/>
                <w:szCs w:val="20"/>
                <w14:ligatures w14:val="standardContextual"/>
              </w:rPr>
              <w:t>Krajowa Koalicja na Rzecz Pracy z</w:t>
            </w:r>
            <w:r>
              <w:rPr>
                <w:rFonts w:ascii="Times New Roman" w:hAnsi="Times New Roman" w:cs="Times New Roman"/>
                <w:bCs/>
                <w:kern w:val="2"/>
                <w:sz w:val="20"/>
                <w:szCs w:val="20"/>
                <w14:ligatures w14:val="standardContextual"/>
              </w:rPr>
              <w:t> </w:t>
            </w:r>
            <w:r w:rsidRPr="00142C89">
              <w:rPr>
                <w:rFonts w:ascii="Times New Roman" w:hAnsi="Times New Roman" w:cs="Times New Roman"/>
                <w:bCs/>
                <w:kern w:val="2"/>
                <w:sz w:val="20"/>
                <w:szCs w:val="20"/>
                <w14:ligatures w14:val="standardContextual"/>
              </w:rPr>
              <w:t>Młodzieżą</w:t>
            </w:r>
          </w:p>
          <w:p w14:paraId="37311C24" w14:textId="7C6DA50A" w:rsidR="00580C2F" w:rsidRPr="00371E46" w:rsidRDefault="00963362" w:rsidP="008F52BD">
            <w:pPr>
              <w:spacing w:before="60" w:after="120" w:line="240" w:lineRule="auto"/>
              <w:jc w:val="center"/>
              <w:rPr>
                <w:rFonts w:ascii="Times New Roman" w:hAnsi="Times New Roman" w:cs="Times New Roman"/>
                <w:bCs/>
                <w:kern w:val="2"/>
                <w:sz w:val="20"/>
                <w:szCs w:val="20"/>
                <w14:ligatures w14:val="standardContextual"/>
              </w:rPr>
            </w:pPr>
            <w:r w:rsidRPr="00142C89">
              <w:rPr>
                <w:rFonts w:ascii="Times New Roman" w:hAnsi="Times New Roman" w:cs="Times New Roman"/>
                <w:bCs/>
                <w:kern w:val="2"/>
                <w:sz w:val="20"/>
                <w:szCs w:val="20"/>
                <w14:ligatures w14:val="standardContextual"/>
              </w:rPr>
              <w:t xml:space="preserve">Stowarzyszenie Dobroczynne „Res Sacra </w:t>
            </w:r>
            <w:proofErr w:type="spellStart"/>
            <w:r w:rsidRPr="00142C89">
              <w:rPr>
                <w:rFonts w:ascii="Times New Roman" w:hAnsi="Times New Roman" w:cs="Times New Roman"/>
                <w:bCs/>
                <w:kern w:val="2"/>
                <w:sz w:val="20"/>
                <w:szCs w:val="20"/>
                <w14:ligatures w14:val="standardContextual"/>
              </w:rPr>
              <w:t>Miser</w:t>
            </w:r>
            <w:proofErr w:type="spellEnd"/>
            <w:r>
              <w:rPr>
                <w:rFonts w:ascii="Times New Roman" w:hAnsi="Times New Roman" w:cs="Times New Roman"/>
                <w:bCs/>
                <w:kern w:val="2"/>
                <w:sz w:val="20"/>
                <w:szCs w:val="20"/>
                <w14:ligatures w14:val="standardContextual"/>
              </w:rPr>
              <w:t>”</w:t>
            </w:r>
          </w:p>
        </w:tc>
        <w:tc>
          <w:tcPr>
            <w:tcW w:w="5457" w:type="dxa"/>
            <w:tcBorders>
              <w:top w:val="single" w:sz="4" w:space="0" w:color="auto"/>
              <w:left w:val="single" w:sz="4" w:space="0" w:color="auto"/>
              <w:bottom w:val="single" w:sz="4" w:space="0" w:color="auto"/>
              <w:right w:val="single" w:sz="4" w:space="0" w:color="auto"/>
            </w:tcBorders>
          </w:tcPr>
          <w:p w14:paraId="72114F44" w14:textId="38DAD934" w:rsidR="00580C2F" w:rsidRPr="00344F00" w:rsidRDefault="00963362" w:rsidP="00AB2459">
            <w:pPr>
              <w:spacing w:before="60" w:after="60" w:line="240" w:lineRule="auto"/>
              <w:jc w:val="both"/>
              <w:rPr>
                <w:rFonts w:ascii="Times New Roman" w:hAnsi="Times New Roman" w:cs="Times New Roman"/>
                <w:bCs/>
                <w:kern w:val="2"/>
                <w:sz w:val="20"/>
                <w:szCs w:val="20"/>
                <w14:ligatures w14:val="standardContextual"/>
              </w:rPr>
            </w:pPr>
            <w:r w:rsidRPr="00142C89">
              <w:rPr>
                <w:rFonts w:ascii="Times New Roman" w:hAnsi="Times New Roman" w:cs="Times New Roman"/>
                <w:bCs/>
                <w:kern w:val="2"/>
                <w:sz w:val="20"/>
                <w:szCs w:val="20"/>
                <w14:ligatures w14:val="standardContextual"/>
              </w:rPr>
              <w:t>Informacja młodzieżowa powinna być w przyszłości włączona do Programu Organizacji Poradniczych, jako specjalistyczna usługa publiczna.</w:t>
            </w:r>
          </w:p>
        </w:tc>
        <w:tc>
          <w:tcPr>
            <w:tcW w:w="5458" w:type="dxa"/>
          </w:tcPr>
          <w:p w14:paraId="1D1ADAC4" w14:textId="293815D0" w:rsidR="00963362" w:rsidRDefault="00963362" w:rsidP="00AB2459">
            <w:pPr>
              <w:spacing w:before="60" w:after="60" w:line="240" w:lineRule="auto"/>
              <w:jc w:val="both"/>
              <w:rPr>
                <w:rFonts w:ascii="Times New Roman" w:hAnsi="Times New Roman" w:cs="Times New Roman"/>
                <w:b/>
                <w:sz w:val="20"/>
                <w:szCs w:val="20"/>
              </w:rPr>
            </w:pPr>
            <w:r>
              <w:rPr>
                <w:rFonts w:ascii="Times New Roman" w:hAnsi="Times New Roman" w:cs="Times New Roman"/>
                <w:b/>
                <w:sz w:val="20"/>
                <w:szCs w:val="20"/>
              </w:rPr>
              <w:t>Uwaga w</w:t>
            </w:r>
            <w:r w:rsidRPr="00142C89">
              <w:rPr>
                <w:rFonts w:ascii="Times New Roman" w:hAnsi="Times New Roman" w:cs="Times New Roman"/>
                <w:b/>
                <w:sz w:val="20"/>
                <w:szCs w:val="20"/>
              </w:rPr>
              <w:t>yjaśni</w:t>
            </w:r>
            <w:r>
              <w:rPr>
                <w:rFonts w:ascii="Times New Roman" w:hAnsi="Times New Roman" w:cs="Times New Roman"/>
                <w:b/>
                <w:sz w:val="20"/>
                <w:szCs w:val="20"/>
              </w:rPr>
              <w:t>ona.</w:t>
            </w:r>
          </w:p>
          <w:p w14:paraId="2A475CCF" w14:textId="67A9A4AD" w:rsidR="00963362" w:rsidRPr="00344F00" w:rsidRDefault="00963362" w:rsidP="00AB2459">
            <w:pPr>
              <w:spacing w:before="120" w:after="60" w:line="240" w:lineRule="auto"/>
              <w:jc w:val="both"/>
              <w:rPr>
                <w:rFonts w:ascii="Times New Roman" w:hAnsi="Times New Roman" w:cs="Times New Roman"/>
                <w:bCs/>
                <w:sz w:val="20"/>
                <w:szCs w:val="20"/>
              </w:rPr>
            </w:pPr>
            <w:r>
              <w:rPr>
                <w:rFonts w:ascii="Times New Roman" w:hAnsi="Times New Roman" w:cs="Times New Roman"/>
                <w:bCs/>
                <w:sz w:val="20"/>
                <w:szCs w:val="20"/>
              </w:rPr>
              <w:t>Informacja młodzieżowa może być traktowana jako jeden z rodzajów poradnictwa specjalistycznego objętego obecnym zakresem Programu. Dodanie postanowień dotyczących tej usługi może zostać rozważone na etapie prac nad regulaminem konkursu realizowanego w ramach Programu.</w:t>
            </w:r>
          </w:p>
        </w:tc>
      </w:tr>
      <w:tr w:rsidR="008F52BD" w:rsidRPr="00344F00" w14:paraId="287AE5C1" w14:textId="77777777" w:rsidTr="00AB2459">
        <w:tc>
          <w:tcPr>
            <w:tcW w:w="561" w:type="dxa"/>
          </w:tcPr>
          <w:p w14:paraId="16D5330C" w14:textId="77777777" w:rsidR="008F52BD" w:rsidRPr="00344F00" w:rsidRDefault="008F52BD"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0C140D6F" w14:textId="329F0BE1" w:rsidR="008F52BD" w:rsidRDefault="008F52BD" w:rsidP="00AB2459">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r w:rsidRPr="008F52BD">
              <w:rPr>
                <w:rFonts w:ascii="Times New Roman" w:hAnsi="Times New Roman" w:cs="Times New Roman"/>
                <w:bCs/>
                <w:kern w:val="2"/>
                <w:sz w:val="20"/>
                <w:szCs w:val="20"/>
                <w:vertAlign w:val="superscript"/>
                <w14:ligatures w14:val="standardContextual"/>
              </w:rPr>
              <w:fldChar w:fldCharType="begin"/>
            </w:r>
            <w:r w:rsidRPr="008F52BD">
              <w:rPr>
                <w:rFonts w:ascii="Times New Roman" w:hAnsi="Times New Roman" w:cs="Times New Roman"/>
                <w:bCs/>
                <w:kern w:val="2"/>
                <w:sz w:val="20"/>
                <w:szCs w:val="20"/>
                <w:vertAlign w:val="superscript"/>
                <w14:ligatures w14:val="standardContextual"/>
              </w:rPr>
              <w:instrText xml:space="preserve"> NOTEREF _Ref222210272 \h </w:instrText>
            </w:r>
            <w:r>
              <w:rPr>
                <w:rFonts w:ascii="Times New Roman" w:hAnsi="Times New Roman" w:cs="Times New Roman"/>
                <w:bCs/>
                <w:kern w:val="2"/>
                <w:sz w:val="20"/>
                <w:szCs w:val="20"/>
                <w:vertAlign w:val="superscript"/>
                <w14:ligatures w14:val="standardContextual"/>
              </w:rPr>
              <w:instrText xml:space="preserve"> \* MERGEFORMAT </w:instrText>
            </w:r>
            <w:r w:rsidRPr="008F52BD">
              <w:rPr>
                <w:rFonts w:ascii="Times New Roman" w:hAnsi="Times New Roman" w:cs="Times New Roman"/>
                <w:bCs/>
                <w:kern w:val="2"/>
                <w:sz w:val="20"/>
                <w:szCs w:val="20"/>
                <w:vertAlign w:val="superscript"/>
                <w14:ligatures w14:val="standardContextual"/>
              </w:rPr>
            </w:r>
            <w:r w:rsidRPr="008F52BD">
              <w:rPr>
                <w:rFonts w:ascii="Times New Roman" w:hAnsi="Times New Roman" w:cs="Times New Roman"/>
                <w:bCs/>
                <w:kern w:val="2"/>
                <w:sz w:val="20"/>
                <w:szCs w:val="20"/>
                <w:vertAlign w:val="superscript"/>
                <w14:ligatures w14:val="standardContextual"/>
              </w:rPr>
              <w:fldChar w:fldCharType="separate"/>
            </w:r>
            <w:r w:rsidRPr="008F52BD">
              <w:rPr>
                <w:rFonts w:ascii="Times New Roman" w:hAnsi="Times New Roman" w:cs="Times New Roman"/>
                <w:bCs/>
                <w:kern w:val="2"/>
                <w:sz w:val="20"/>
                <w:szCs w:val="20"/>
                <w:vertAlign w:val="superscript"/>
                <w14:ligatures w14:val="standardContextual"/>
              </w:rPr>
              <w:t>1</w:t>
            </w:r>
            <w:r w:rsidRPr="008F52BD">
              <w:rPr>
                <w:rFonts w:ascii="Times New Roman" w:hAnsi="Times New Roman" w:cs="Times New Roman"/>
                <w:bCs/>
                <w:kern w:val="2"/>
                <w:sz w:val="20"/>
                <w:szCs w:val="20"/>
                <w:vertAlign w:val="superscript"/>
                <w14:ligatures w14:val="standardContextual"/>
              </w:rPr>
              <w:fldChar w:fldCharType="end"/>
            </w:r>
          </w:p>
        </w:tc>
        <w:tc>
          <w:tcPr>
            <w:tcW w:w="1917" w:type="dxa"/>
          </w:tcPr>
          <w:p w14:paraId="78540608" w14:textId="4EFF0418" w:rsidR="008F52BD" w:rsidRPr="00F66EF1" w:rsidRDefault="008F52BD" w:rsidP="00371E46">
            <w:pPr>
              <w:spacing w:before="60" w:after="60" w:line="240" w:lineRule="auto"/>
              <w:jc w:val="center"/>
              <w:rPr>
                <w:rFonts w:ascii="Times New Roman" w:hAnsi="Times New Roman" w:cs="Times New Roman"/>
                <w:kern w:val="2"/>
                <w:sz w:val="20"/>
                <w:szCs w:val="20"/>
                <w14:ligatures w14:val="standardContextual"/>
              </w:rPr>
            </w:pPr>
            <w:r w:rsidRPr="005340A5">
              <w:rPr>
                <w:rFonts w:ascii="Times New Roman" w:hAnsi="Times New Roman" w:cs="Times New Roman"/>
                <w:bCs/>
                <w:kern w:val="2"/>
                <w:sz w:val="20"/>
                <w:szCs w:val="20"/>
                <w14:ligatures w14:val="standardContextual"/>
              </w:rPr>
              <w:t>Stowarzyszenie Europe4Youth</w:t>
            </w:r>
          </w:p>
        </w:tc>
        <w:tc>
          <w:tcPr>
            <w:tcW w:w="5457" w:type="dxa"/>
            <w:tcBorders>
              <w:top w:val="single" w:sz="4" w:space="0" w:color="auto"/>
              <w:left w:val="single" w:sz="4" w:space="0" w:color="auto"/>
              <w:bottom w:val="single" w:sz="4" w:space="0" w:color="auto"/>
              <w:right w:val="single" w:sz="4" w:space="0" w:color="auto"/>
            </w:tcBorders>
          </w:tcPr>
          <w:p w14:paraId="0DCCDAC8" w14:textId="77777777" w:rsidR="008F52BD" w:rsidRPr="005340A5" w:rsidRDefault="008F52BD" w:rsidP="008F52BD">
            <w:pPr>
              <w:spacing w:before="60" w:after="60" w:line="240" w:lineRule="auto"/>
              <w:jc w:val="both"/>
              <w:rPr>
                <w:rFonts w:ascii="Times New Roman" w:hAnsi="Times New Roman" w:cs="Times New Roman"/>
                <w:bCs/>
                <w:sz w:val="20"/>
                <w:szCs w:val="20"/>
              </w:rPr>
            </w:pPr>
            <w:r w:rsidRPr="005340A5">
              <w:rPr>
                <w:rFonts w:ascii="Times New Roman" w:hAnsi="Times New Roman" w:cs="Times New Roman"/>
                <w:bCs/>
                <w:kern w:val="2"/>
                <w:sz w:val="20"/>
                <w:szCs w:val="20"/>
                <w14:ligatures w14:val="standardContextual"/>
              </w:rPr>
              <w:t>Informacja młodzieżowa powinna być w przyszłości włączona do Programu Organizacji Poradniczych, jako specjalistyczna usługa publiczna.</w:t>
            </w:r>
          </w:p>
          <w:p w14:paraId="4A784F46" w14:textId="06F1F0F1" w:rsidR="008F52BD" w:rsidRPr="00F66EF1" w:rsidRDefault="008F52BD" w:rsidP="008F52BD">
            <w:pPr>
              <w:spacing w:before="60" w:after="60" w:line="240" w:lineRule="auto"/>
              <w:jc w:val="both"/>
              <w:rPr>
                <w:rFonts w:ascii="Times New Roman" w:hAnsi="Times New Roman" w:cs="Times New Roman"/>
                <w:bCs/>
                <w:kern w:val="2"/>
                <w:sz w:val="20"/>
                <w:szCs w:val="20"/>
                <w14:ligatures w14:val="standardContextual"/>
              </w:rPr>
            </w:pPr>
            <w:r w:rsidRPr="005340A5">
              <w:rPr>
                <w:rFonts w:ascii="Times New Roman" w:hAnsi="Times New Roman" w:cs="Times New Roman"/>
                <w:bCs/>
                <w:sz w:val="20"/>
                <w:szCs w:val="20"/>
              </w:rPr>
              <w:t>Oznaczałoby to określenie tego obszaru jako specjalistycznej usługi (którą jest), i wyodrębnienie go z ogólnej działalności młodzieżowej lub dla młodzieży. Informacja młodzieżowa jest specjalistyczną usługą wymagającą wysokich i określonych kwalifikacji i kompetencji.</w:t>
            </w:r>
          </w:p>
        </w:tc>
        <w:tc>
          <w:tcPr>
            <w:tcW w:w="5458" w:type="dxa"/>
          </w:tcPr>
          <w:p w14:paraId="1A108A0D" w14:textId="77777777" w:rsidR="008F52BD" w:rsidRDefault="008F52BD" w:rsidP="008F52BD">
            <w:pPr>
              <w:spacing w:before="60" w:after="60" w:line="240" w:lineRule="auto"/>
              <w:jc w:val="both"/>
              <w:rPr>
                <w:rFonts w:ascii="Times New Roman" w:hAnsi="Times New Roman" w:cs="Times New Roman"/>
                <w:b/>
                <w:sz w:val="20"/>
                <w:szCs w:val="20"/>
              </w:rPr>
            </w:pPr>
            <w:r>
              <w:rPr>
                <w:rFonts w:ascii="Times New Roman" w:hAnsi="Times New Roman" w:cs="Times New Roman"/>
                <w:b/>
                <w:sz w:val="20"/>
                <w:szCs w:val="20"/>
              </w:rPr>
              <w:t>Uwaga w</w:t>
            </w:r>
            <w:r w:rsidRPr="00142C89">
              <w:rPr>
                <w:rFonts w:ascii="Times New Roman" w:hAnsi="Times New Roman" w:cs="Times New Roman"/>
                <w:b/>
                <w:sz w:val="20"/>
                <w:szCs w:val="20"/>
              </w:rPr>
              <w:t>yjaśni</w:t>
            </w:r>
            <w:r>
              <w:rPr>
                <w:rFonts w:ascii="Times New Roman" w:hAnsi="Times New Roman" w:cs="Times New Roman"/>
                <w:b/>
                <w:sz w:val="20"/>
                <w:szCs w:val="20"/>
              </w:rPr>
              <w:t>ona.</w:t>
            </w:r>
          </w:p>
          <w:p w14:paraId="04861FB4" w14:textId="078CD7A3" w:rsidR="008F52BD" w:rsidRDefault="008F52BD" w:rsidP="008F52BD">
            <w:pPr>
              <w:spacing w:before="60" w:after="60" w:line="240" w:lineRule="auto"/>
              <w:jc w:val="both"/>
              <w:rPr>
                <w:rFonts w:ascii="Times New Roman" w:hAnsi="Times New Roman" w:cs="Times New Roman"/>
                <w:b/>
                <w:sz w:val="20"/>
                <w:szCs w:val="20"/>
              </w:rPr>
            </w:pPr>
            <w:r w:rsidRPr="00371E46">
              <w:rPr>
                <w:rFonts w:ascii="Times New Roman" w:hAnsi="Times New Roman" w:cs="Times New Roman"/>
                <w:bCs/>
                <w:sz w:val="20"/>
                <w:szCs w:val="20"/>
              </w:rPr>
              <w:t>Stanowisko analogiczne jak w poz. 5 tabeli.</w:t>
            </w:r>
          </w:p>
        </w:tc>
      </w:tr>
      <w:tr w:rsidR="00371E46" w:rsidRPr="00344F00" w14:paraId="19A30707" w14:textId="77777777" w:rsidTr="00AB2459">
        <w:tc>
          <w:tcPr>
            <w:tcW w:w="561" w:type="dxa"/>
          </w:tcPr>
          <w:p w14:paraId="07AEB6AC" w14:textId="77777777" w:rsidR="00371E46" w:rsidRPr="00344F00" w:rsidRDefault="00371E46" w:rsidP="00AB2459">
            <w:pPr>
              <w:pStyle w:val="Akapitzlist"/>
              <w:numPr>
                <w:ilvl w:val="0"/>
                <w:numId w:val="1"/>
              </w:numPr>
              <w:spacing w:before="60" w:after="60" w:line="240" w:lineRule="auto"/>
              <w:contextualSpacing w:val="0"/>
              <w:jc w:val="center"/>
              <w:rPr>
                <w:rFonts w:ascii="Times New Roman" w:hAnsi="Times New Roman" w:cs="Times New Roman"/>
                <w:bCs/>
                <w:sz w:val="20"/>
                <w:szCs w:val="20"/>
              </w:rPr>
            </w:pPr>
          </w:p>
        </w:tc>
        <w:tc>
          <w:tcPr>
            <w:tcW w:w="1633" w:type="dxa"/>
          </w:tcPr>
          <w:p w14:paraId="54A29363" w14:textId="43DA9E39" w:rsidR="00371E46" w:rsidRDefault="00371E46" w:rsidP="00AB2459">
            <w:pPr>
              <w:spacing w:before="60" w:after="60" w:line="240" w:lineRule="auto"/>
              <w:jc w:val="center"/>
              <w:rPr>
                <w:rFonts w:ascii="Times New Roman" w:hAnsi="Times New Roman" w:cs="Times New Roman"/>
                <w:bCs/>
                <w:kern w:val="2"/>
                <w:sz w:val="20"/>
                <w:szCs w:val="20"/>
                <w14:ligatures w14:val="standardContextual"/>
              </w:rPr>
            </w:pPr>
            <w:r>
              <w:rPr>
                <w:rFonts w:ascii="Times New Roman" w:hAnsi="Times New Roman" w:cs="Times New Roman"/>
                <w:bCs/>
                <w:kern w:val="2"/>
                <w:sz w:val="20"/>
                <w:szCs w:val="20"/>
                <w14:ligatures w14:val="standardContextual"/>
              </w:rPr>
              <w:t>Uwaga o charakterze ogólnym</w:t>
            </w:r>
            <w:r w:rsidR="008F52BD" w:rsidRPr="008F52BD">
              <w:rPr>
                <w:rFonts w:ascii="Times New Roman" w:hAnsi="Times New Roman" w:cs="Times New Roman"/>
                <w:bCs/>
                <w:kern w:val="2"/>
                <w:sz w:val="20"/>
                <w:szCs w:val="20"/>
                <w:vertAlign w:val="superscript"/>
                <w14:ligatures w14:val="standardContextual"/>
              </w:rPr>
              <w:fldChar w:fldCharType="begin"/>
            </w:r>
            <w:r w:rsidR="008F52BD" w:rsidRPr="008F52BD">
              <w:rPr>
                <w:rFonts w:ascii="Times New Roman" w:hAnsi="Times New Roman" w:cs="Times New Roman"/>
                <w:bCs/>
                <w:kern w:val="2"/>
                <w:sz w:val="20"/>
                <w:szCs w:val="20"/>
                <w:vertAlign w:val="superscript"/>
                <w14:ligatures w14:val="standardContextual"/>
              </w:rPr>
              <w:instrText xml:space="preserve"> NOTEREF _Ref222210272 \h </w:instrText>
            </w:r>
            <w:r w:rsidR="008F52BD">
              <w:rPr>
                <w:rFonts w:ascii="Times New Roman" w:hAnsi="Times New Roman" w:cs="Times New Roman"/>
                <w:bCs/>
                <w:kern w:val="2"/>
                <w:sz w:val="20"/>
                <w:szCs w:val="20"/>
                <w:vertAlign w:val="superscript"/>
                <w14:ligatures w14:val="standardContextual"/>
              </w:rPr>
              <w:instrText xml:space="preserve"> \* MERGEFORMAT </w:instrText>
            </w:r>
            <w:r w:rsidR="008F52BD" w:rsidRPr="008F52BD">
              <w:rPr>
                <w:rFonts w:ascii="Times New Roman" w:hAnsi="Times New Roman" w:cs="Times New Roman"/>
                <w:bCs/>
                <w:kern w:val="2"/>
                <w:sz w:val="20"/>
                <w:szCs w:val="20"/>
                <w:vertAlign w:val="superscript"/>
                <w14:ligatures w14:val="standardContextual"/>
              </w:rPr>
            </w:r>
            <w:r w:rsidR="008F52BD" w:rsidRPr="008F52BD">
              <w:rPr>
                <w:rFonts w:ascii="Times New Roman" w:hAnsi="Times New Roman" w:cs="Times New Roman"/>
                <w:bCs/>
                <w:kern w:val="2"/>
                <w:sz w:val="20"/>
                <w:szCs w:val="20"/>
                <w:vertAlign w:val="superscript"/>
                <w14:ligatures w14:val="standardContextual"/>
              </w:rPr>
              <w:fldChar w:fldCharType="separate"/>
            </w:r>
            <w:r w:rsidR="008F52BD" w:rsidRPr="008F52BD">
              <w:rPr>
                <w:rFonts w:ascii="Times New Roman" w:hAnsi="Times New Roman" w:cs="Times New Roman"/>
                <w:bCs/>
                <w:kern w:val="2"/>
                <w:sz w:val="20"/>
                <w:szCs w:val="20"/>
                <w:vertAlign w:val="superscript"/>
                <w14:ligatures w14:val="standardContextual"/>
              </w:rPr>
              <w:t>1</w:t>
            </w:r>
            <w:r w:rsidR="008F52BD" w:rsidRPr="008F52BD">
              <w:rPr>
                <w:rFonts w:ascii="Times New Roman" w:hAnsi="Times New Roman" w:cs="Times New Roman"/>
                <w:bCs/>
                <w:kern w:val="2"/>
                <w:sz w:val="20"/>
                <w:szCs w:val="20"/>
                <w:vertAlign w:val="superscript"/>
                <w14:ligatures w14:val="standardContextual"/>
              </w:rPr>
              <w:fldChar w:fldCharType="end"/>
            </w:r>
          </w:p>
        </w:tc>
        <w:tc>
          <w:tcPr>
            <w:tcW w:w="1917" w:type="dxa"/>
          </w:tcPr>
          <w:p w14:paraId="3DBB4692" w14:textId="77777777" w:rsidR="00371E46" w:rsidRDefault="00371E46" w:rsidP="00371E46">
            <w:pPr>
              <w:spacing w:before="60" w:after="60" w:line="240" w:lineRule="auto"/>
              <w:jc w:val="center"/>
              <w:rPr>
                <w:rFonts w:ascii="Times New Roman" w:hAnsi="Times New Roman" w:cs="Times New Roman"/>
                <w:kern w:val="2"/>
                <w:sz w:val="20"/>
                <w:szCs w:val="20"/>
                <w14:ligatures w14:val="standardContextual"/>
              </w:rPr>
            </w:pPr>
            <w:r w:rsidRPr="00F66EF1">
              <w:rPr>
                <w:rFonts w:ascii="Times New Roman" w:hAnsi="Times New Roman" w:cs="Times New Roman"/>
                <w:kern w:val="2"/>
                <w:sz w:val="20"/>
                <w:szCs w:val="20"/>
                <w14:ligatures w14:val="standardContextual"/>
              </w:rPr>
              <w:t>Urząd Miasta Lubli</w:t>
            </w:r>
            <w:r>
              <w:rPr>
                <w:rFonts w:ascii="Times New Roman" w:hAnsi="Times New Roman" w:cs="Times New Roman"/>
                <w:kern w:val="2"/>
                <w:sz w:val="20"/>
                <w:szCs w:val="20"/>
                <w14:ligatures w14:val="standardContextual"/>
              </w:rPr>
              <w:t>n</w:t>
            </w:r>
          </w:p>
          <w:p w14:paraId="7BFD31ED" w14:textId="2790556F" w:rsidR="00371E46" w:rsidRPr="00142C89" w:rsidRDefault="00371E46" w:rsidP="00371E46">
            <w:pPr>
              <w:spacing w:before="60" w:after="120" w:line="240" w:lineRule="auto"/>
              <w:jc w:val="center"/>
              <w:rPr>
                <w:rFonts w:ascii="Times New Roman" w:hAnsi="Times New Roman" w:cs="Times New Roman"/>
                <w:bCs/>
                <w:kern w:val="2"/>
                <w:sz w:val="20"/>
                <w:szCs w:val="20"/>
                <w14:ligatures w14:val="standardContextual"/>
              </w:rPr>
            </w:pPr>
            <w:r w:rsidRPr="00F66EF1">
              <w:rPr>
                <w:rFonts w:ascii="Times New Roman" w:hAnsi="Times New Roman" w:cs="Times New Roman"/>
                <w:kern w:val="2"/>
                <w:sz w:val="20"/>
                <w:szCs w:val="20"/>
                <w14:ligatures w14:val="standardContextual"/>
              </w:rPr>
              <w:t>Biuro Polityki</w:t>
            </w:r>
            <w:r>
              <w:rPr>
                <w:rFonts w:ascii="Times New Roman" w:hAnsi="Times New Roman" w:cs="Times New Roman"/>
                <w:kern w:val="2"/>
                <w:sz w:val="20"/>
                <w:szCs w:val="20"/>
                <w14:ligatures w14:val="standardContextual"/>
              </w:rPr>
              <w:t xml:space="preserve"> </w:t>
            </w:r>
            <w:r w:rsidRPr="00F66EF1">
              <w:rPr>
                <w:rFonts w:ascii="Times New Roman" w:hAnsi="Times New Roman" w:cs="Times New Roman"/>
                <w:kern w:val="2"/>
                <w:sz w:val="20"/>
                <w:szCs w:val="20"/>
                <w14:ligatures w14:val="standardContextual"/>
              </w:rPr>
              <w:t>Młodzieżowej</w:t>
            </w:r>
          </w:p>
        </w:tc>
        <w:tc>
          <w:tcPr>
            <w:tcW w:w="5457" w:type="dxa"/>
            <w:tcBorders>
              <w:top w:val="single" w:sz="4" w:space="0" w:color="auto"/>
              <w:left w:val="single" w:sz="4" w:space="0" w:color="auto"/>
              <w:bottom w:val="single" w:sz="4" w:space="0" w:color="auto"/>
              <w:right w:val="single" w:sz="4" w:space="0" w:color="auto"/>
            </w:tcBorders>
          </w:tcPr>
          <w:p w14:paraId="3B713FB1" w14:textId="647F871F" w:rsidR="00371E46" w:rsidRPr="00142C89" w:rsidRDefault="00371E46" w:rsidP="00AB2459">
            <w:pPr>
              <w:spacing w:before="60" w:after="60" w:line="240" w:lineRule="auto"/>
              <w:jc w:val="both"/>
              <w:rPr>
                <w:rFonts w:ascii="Times New Roman" w:hAnsi="Times New Roman" w:cs="Times New Roman"/>
                <w:bCs/>
                <w:kern w:val="2"/>
                <w:sz w:val="20"/>
                <w:szCs w:val="20"/>
                <w14:ligatures w14:val="standardContextual"/>
              </w:rPr>
            </w:pPr>
            <w:r w:rsidRPr="00F66EF1">
              <w:rPr>
                <w:rFonts w:ascii="Times New Roman" w:hAnsi="Times New Roman" w:cs="Times New Roman"/>
                <w:bCs/>
                <w:kern w:val="2"/>
                <w:sz w:val="20"/>
                <w:szCs w:val="20"/>
                <w14:ligatures w14:val="standardContextual"/>
              </w:rPr>
              <w:t xml:space="preserve">Dodatkowo rekomenduję włączenie </w:t>
            </w:r>
            <w:r w:rsidRPr="00F66EF1">
              <w:rPr>
                <w:rFonts w:ascii="Times New Roman" w:hAnsi="Times New Roman" w:cs="Times New Roman"/>
                <w:bCs/>
                <w:i/>
                <w:iCs/>
                <w:kern w:val="2"/>
                <w:sz w:val="20"/>
                <w:szCs w:val="20"/>
                <w14:ligatures w14:val="standardContextual"/>
              </w:rPr>
              <w:t>informacji młodzieżowej</w:t>
            </w:r>
            <w:r w:rsidRPr="00F66EF1">
              <w:rPr>
                <w:rFonts w:ascii="Times New Roman" w:hAnsi="Times New Roman" w:cs="Times New Roman"/>
                <w:bCs/>
                <w:kern w:val="2"/>
                <w:sz w:val="20"/>
                <w:szCs w:val="20"/>
                <w14:ligatures w14:val="standardContextual"/>
              </w:rPr>
              <w:t xml:space="preserve"> do Programu Organizacji Poradniczych jako specjalistycznej usługi publicznej, która – ze względu na swój charakter – powinna być traktowana jako integralny element systemu wsparcia młodzieży.</w:t>
            </w:r>
          </w:p>
        </w:tc>
        <w:tc>
          <w:tcPr>
            <w:tcW w:w="5458" w:type="dxa"/>
          </w:tcPr>
          <w:p w14:paraId="0309423C" w14:textId="77777777" w:rsidR="00371E46" w:rsidRDefault="00371E46" w:rsidP="00371E46">
            <w:pPr>
              <w:spacing w:before="60" w:after="60" w:line="240" w:lineRule="auto"/>
              <w:jc w:val="both"/>
              <w:rPr>
                <w:rFonts w:ascii="Times New Roman" w:hAnsi="Times New Roman" w:cs="Times New Roman"/>
                <w:b/>
                <w:sz w:val="20"/>
                <w:szCs w:val="20"/>
              </w:rPr>
            </w:pPr>
            <w:r>
              <w:rPr>
                <w:rFonts w:ascii="Times New Roman" w:hAnsi="Times New Roman" w:cs="Times New Roman"/>
                <w:b/>
                <w:sz w:val="20"/>
                <w:szCs w:val="20"/>
              </w:rPr>
              <w:t>Uwaga w</w:t>
            </w:r>
            <w:r w:rsidRPr="00142C89">
              <w:rPr>
                <w:rFonts w:ascii="Times New Roman" w:hAnsi="Times New Roman" w:cs="Times New Roman"/>
                <w:b/>
                <w:sz w:val="20"/>
                <w:szCs w:val="20"/>
              </w:rPr>
              <w:t>yjaśni</w:t>
            </w:r>
            <w:r>
              <w:rPr>
                <w:rFonts w:ascii="Times New Roman" w:hAnsi="Times New Roman" w:cs="Times New Roman"/>
                <w:b/>
                <w:sz w:val="20"/>
                <w:szCs w:val="20"/>
              </w:rPr>
              <w:t>ona.</w:t>
            </w:r>
          </w:p>
          <w:p w14:paraId="02A5470A" w14:textId="54E864C8" w:rsidR="00371E46" w:rsidRPr="00371E46" w:rsidRDefault="00371E46" w:rsidP="00AB2459">
            <w:pPr>
              <w:spacing w:before="60" w:after="60" w:line="240" w:lineRule="auto"/>
              <w:jc w:val="both"/>
              <w:rPr>
                <w:rFonts w:ascii="Times New Roman" w:hAnsi="Times New Roman" w:cs="Times New Roman"/>
                <w:bCs/>
                <w:sz w:val="20"/>
                <w:szCs w:val="20"/>
              </w:rPr>
            </w:pPr>
            <w:r w:rsidRPr="00371E46">
              <w:rPr>
                <w:rFonts w:ascii="Times New Roman" w:hAnsi="Times New Roman" w:cs="Times New Roman"/>
                <w:bCs/>
                <w:sz w:val="20"/>
                <w:szCs w:val="20"/>
              </w:rPr>
              <w:t>Stanowisko analogiczne jak w poz. 5 tabeli.</w:t>
            </w:r>
          </w:p>
        </w:tc>
      </w:tr>
    </w:tbl>
    <w:p w14:paraId="7DE12048" w14:textId="77777777" w:rsidR="00963362" w:rsidRPr="00344F00" w:rsidRDefault="00963362" w:rsidP="00963362">
      <w:pPr>
        <w:spacing w:beforeLines="60" w:before="144" w:afterLines="60" w:after="144" w:line="240" w:lineRule="auto"/>
        <w:jc w:val="both"/>
        <w:rPr>
          <w:rFonts w:ascii="Times New Roman" w:hAnsi="Times New Roman" w:cs="Times New Roman"/>
          <w:b/>
          <w:sz w:val="20"/>
          <w:szCs w:val="20"/>
        </w:rPr>
      </w:pPr>
    </w:p>
    <w:p w14:paraId="23EC2DF3" w14:textId="77777777" w:rsidR="00963362" w:rsidRDefault="00963362" w:rsidP="0084208C">
      <w:pPr>
        <w:spacing w:beforeLines="60" w:before="144" w:afterLines="60" w:after="144" w:line="240" w:lineRule="auto"/>
        <w:ind w:right="-457"/>
        <w:jc w:val="right"/>
        <w:rPr>
          <w:rFonts w:ascii="Times New Roman" w:hAnsi="Times New Roman" w:cs="Times New Roman"/>
          <w:b/>
          <w:sz w:val="24"/>
          <w:szCs w:val="24"/>
        </w:rPr>
      </w:pPr>
    </w:p>
    <w:sectPr w:rsidR="00963362" w:rsidSect="00963362">
      <w:footerReference w:type="default" r:id="rId9"/>
      <w:pgSz w:w="16838" w:h="11906" w:orient="landscape"/>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3EB2" w14:textId="77777777" w:rsidR="005A53BC" w:rsidRDefault="005A53BC" w:rsidP="00D86EC4">
      <w:pPr>
        <w:spacing w:after="0" w:line="240" w:lineRule="auto"/>
      </w:pPr>
      <w:r>
        <w:separator/>
      </w:r>
    </w:p>
  </w:endnote>
  <w:endnote w:type="continuationSeparator" w:id="0">
    <w:p w14:paraId="5BCF4277" w14:textId="77777777" w:rsidR="005A53BC" w:rsidRDefault="005A53BC" w:rsidP="00D8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EE"/>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061686"/>
      <w:docPartObj>
        <w:docPartGallery w:val="Page Numbers (Bottom of Page)"/>
        <w:docPartUnique/>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76139B9B" w14:textId="4035DABE" w:rsidR="00DB6C4F" w:rsidRPr="00DB6C4F" w:rsidRDefault="00DB6C4F">
            <w:pPr>
              <w:pStyle w:val="Stopka"/>
              <w:jc w:val="right"/>
              <w:rPr>
                <w:rFonts w:ascii="Times New Roman" w:hAnsi="Times New Roman" w:cs="Times New Roman"/>
                <w:sz w:val="18"/>
                <w:szCs w:val="18"/>
              </w:rPr>
            </w:pPr>
            <w:r w:rsidRPr="00DB6C4F">
              <w:rPr>
                <w:rFonts w:ascii="Times New Roman" w:hAnsi="Times New Roman" w:cs="Times New Roman"/>
                <w:sz w:val="18"/>
                <w:szCs w:val="18"/>
              </w:rPr>
              <w:t xml:space="preserve">Strona </w:t>
            </w:r>
            <w:r w:rsidRPr="00DB6C4F">
              <w:rPr>
                <w:rFonts w:ascii="Times New Roman" w:hAnsi="Times New Roman" w:cs="Times New Roman"/>
                <w:b/>
                <w:bCs/>
                <w:sz w:val="18"/>
                <w:szCs w:val="18"/>
              </w:rPr>
              <w:fldChar w:fldCharType="begin"/>
            </w:r>
            <w:r w:rsidRPr="00DB6C4F">
              <w:rPr>
                <w:rFonts w:ascii="Times New Roman" w:hAnsi="Times New Roman" w:cs="Times New Roman"/>
                <w:b/>
                <w:bCs/>
                <w:sz w:val="18"/>
                <w:szCs w:val="18"/>
              </w:rPr>
              <w:instrText>PAGE</w:instrText>
            </w:r>
            <w:r w:rsidRPr="00DB6C4F">
              <w:rPr>
                <w:rFonts w:ascii="Times New Roman" w:hAnsi="Times New Roman" w:cs="Times New Roman"/>
                <w:b/>
                <w:bCs/>
                <w:sz w:val="18"/>
                <w:szCs w:val="18"/>
              </w:rPr>
              <w:fldChar w:fldCharType="separate"/>
            </w:r>
            <w:r w:rsidRPr="00DB6C4F">
              <w:rPr>
                <w:rFonts w:ascii="Times New Roman" w:hAnsi="Times New Roman" w:cs="Times New Roman"/>
                <w:b/>
                <w:bCs/>
                <w:sz w:val="18"/>
                <w:szCs w:val="18"/>
              </w:rPr>
              <w:t>2</w:t>
            </w:r>
            <w:r w:rsidRPr="00DB6C4F">
              <w:rPr>
                <w:rFonts w:ascii="Times New Roman" w:hAnsi="Times New Roman" w:cs="Times New Roman"/>
                <w:b/>
                <w:bCs/>
                <w:sz w:val="18"/>
                <w:szCs w:val="18"/>
              </w:rPr>
              <w:fldChar w:fldCharType="end"/>
            </w:r>
            <w:r w:rsidRPr="00DB6C4F">
              <w:rPr>
                <w:rFonts w:ascii="Times New Roman" w:hAnsi="Times New Roman" w:cs="Times New Roman"/>
                <w:sz w:val="18"/>
                <w:szCs w:val="18"/>
              </w:rPr>
              <w:t xml:space="preserve"> z </w:t>
            </w:r>
            <w:r w:rsidRPr="00DB6C4F">
              <w:rPr>
                <w:rFonts w:ascii="Times New Roman" w:hAnsi="Times New Roman" w:cs="Times New Roman"/>
                <w:b/>
                <w:bCs/>
                <w:sz w:val="18"/>
                <w:szCs w:val="18"/>
              </w:rPr>
              <w:fldChar w:fldCharType="begin"/>
            </w:r>
            <w:r w:rsidRPr="00DB6C4F">
              <w:rPr>
                <w:rFonts w:ascii="Times New Roman" w:hAnsi="Times New Roman" w:cs="Times New Roman"/>
                <w:b/>
                <w:bCs/>
                <w:sz w:val="18"/>
                <w:szCs w:val="18"/>
              </w:rPr>
              <w:instrText>NUMPAGES</w:instrText>
            </w:r>
            <w:r w:rsidRPr="00DB6C4F">
              <w:rPr>
                <w:rFonts w:ascii="Times New Roman" w:hAnsi="Times New Roman" w:cs="Times New Roman"/>
                <w:b/>
                <w:bCs/>
                <w:sz w:val="18"/>
                <w:szCs w:val="18"/>
              </w:rPr>
              <w:fldChar w:fldCharType="separate"/>
            </w:r>
            <w:r w:rsidRPr="00DB6C4F">
              <w:rPr>
                <w:rFonts w:ascii="Times New Roman" w:hAnsi="Times New Roman" w:cs="Times New Roman"/>
                <w:b/>
                <w:bCs/>
                <w:sz w:val="18"/>
                <w:szCs w:val="18"/>
              </w:rPr>
              <w:t>2</w:t>
            </w:r>
            <w:r w:rsidRPr="00DB6C4F">
              <w:rPr>
                <w:rFonts w:ascii="Times New Roman" w:hAnsi="Times New Roman" w:cs="Times New Roman"/>
                <w:b/>
                <w:bCs/>
                <w:sz w:val="18"/>
                <w:szCs w:val="18"/>
              </w:rPr>
              <w:fldChar w:fldCharType="end"/>
            </w:r>
          </w:p>
        </w:sdtContent>
      </w:sdt>
    </w:sdtContent>
  </w:sdt>
  <w:p w14:paraId="66873EB1" w14:textId="77777777" w:rsidR="00DB6C4F" w:rsidRDefault="00DB6C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884D" w14:textId="77777777" w:rsidR="005A53BC" w:rsidRDefault="005A53BC" w:rsidP="00D86EC4">
      <w:pPr>
        <w:spacing w:after="0" w:line="240" w:lineRule="auto"/>
      </w:pPr>
      <w:r>
        <w:separator/>
      </w:r>
    </w:p>
  </w:footnote>
  <w:footnote w:type="continuationSeparator" w:id="0">
    <w:p w14:paraId="2B485FEE" w14:textId="77777777" w:rsidR="005A53BC" w:rsidRDefault="005A53BC" w:rsidP="00D86EC4">
      <w:pPr>
        <w:spacing w:after="0" w:line="240" w:lineRule="auto"/>
      </w:pPr>
      <w:r>
        <w:continuationSeparator/>
      </w:r>
    </w:p>
  </w:footnote>
  <w:footnote w:id="1">
    <w:p w14:paraId="42A6E38C" w14:textId="34F4BDE2" w:rsidR="00963362" w:rsidRPr="00963362" w:rsidRDefault="00963362" w:rsidP="008F52BD">
      <w:pPr>
        <w:pStyle w:val="Tekstprzypisudolnego"/>
        <w:ind w:left="284" w:hanging="284"/>
        <w:jc w:val="both"/>
        <w:rPr>
          <w:rFonts w:ascii="Times New Roman" w:hAnsi="Times New Roman" w:cs="Times New Roman"/>
        </w:rPr>
      </w:pPr>
      <w:r w:rsidRPr="00963362">
        <w:rPr>
          <w:rStyle w:val="Odwoanieprzypisudolnego"/>
          <w:rFonts w:ascii="Times New Roman" w:hAnsi="Times New Roman" w:cs="Times New Roman"/>
        </w:rPr>
        <w:footnoteRef/>
      </w:r>
      <w:r>
        <w:rPr>
          <w:rFonts w:ascii="Times New Roman" w:hAnsi="Times New Roman" w:cs="Times New Roman"/>
        </w:rPr>
        <w:tab/>
        <w:t xml:space="preserve">Uwaga została zgłoszona </w:t>
      </w:r>
      <w:r w:rsidRPr="00963362">
        <w:rPr>
          <w:rFonts w:ascii="Times New Roman" w:hAnsi="Times New Roman" w:cs="Times New Roman"/>
        </w:rPr>
        <w:t>w ramach konsultacji</w:t>
      </w:r>
      <w:r>
        <w:rPr>
          <w:rFonts w:ascii="Times New Roman" w:hAnsi="Times New Roman" w:cs="Times New Roman"/>
        </w:rPr>
        <w:t xml:space="preserve"> publicznych projektu uchwały Rady Ministrów zmieniającej uchwałę </w:t>
      </w:r>
      <w:r w:rsidRPr="00963362">
        <w:rPr>
          <w:rFonts w:ascii="Times New Roman" w:hAnsi="Times New Roman" w:cs="Times New Roman"/>
          <w:bCs/>
        </w:rPr>
        <w:t>w sprawie przyjęcia programu wspierania rozwoju społeczeństwa obywatelskiego pod nazwą</w:t>
      </w:r>
      <w:r w:rsidRPr="00963362">
        <w:rPr>
          <w:rFonts w:ascii="Times New Roman" w:hAnsi="Times New Roman" w:cs="Times New Roman"/>
        </w:rPr>
        <w:t xml:space="preserve"> „Rządow</w:t>
      </w:r>
      <w:r>
        <w:rPr>
          <w:rFonts w:ascii="Times New Roman" w:hAnsi="Times New Roman" w:cs="Times New Roman"/>
        </w:rPr>
        <w:t>y</w:t>
      </w:r>
      <w:r w:rsidRPr="00963362">
        <w:rPr>
          <w:rFonts w:ascii="Times New Roman" w:hAnsi="Times New Roman" w:cs="Times New Roman"/>
        </w:rPr>
        <w:t xml:space="preserve"> Programu Fundusz Młodzieżowy na lata 2022</w:t>
      </w:r>
      <w:r>
        <w:rPr>
          <w:rFonts w:ascii="Times New Roman" w:hAnsi="Times New Roman" w:cs="Times New Roman"/>
        </w:rPr>
        <w:t>–</w:t>
      </w:r>
      <w:r w:rsidRPr="00963362">
        <w:rPr>
          <w:rFonts w:ascii="Times New Roman" w:hAnsi="Times New Roman" w:cs="Times New Roman"/>
        </w:rPr>
        <w:t>2033”</w:t>
      </w:r>
      <w:r>
        <w:rPr>
          <w:rFonts w:ascii="Times New Roman" w:hAnsi="Times New Roman" w:cs="Times New Roman"/>
        </w:rPr>
        <w:t xml:space="preserve"> (numer w wykazie prac legislacyjnych Rady Ministrów – ID158).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307"/>
    <w:multiLevelType w:val="hybridMultilevel"/>
    <w:tmpl w:val="4B2A0476"/>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1736C4"/>
    <w:multiLevelType w:val="hybridMultilevel"/>
    <w:tmpl w:val="77D6C754"/>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E54CF"/>
    <w:multiLevelType w:val="hybridMultilevel"/>
    <w:tmpl w:val="6820339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78729A"/>
    <w:multiLevelType w:val="hybridMultilevel"/>
    <w:tmpl w:val="80189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45768"/>
    <w:multiLevelType w:val="hybridMultilevel"/>
    <w:tmpl w:val="F0F47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421E9"/>
    <w:multiLevelType w:val="hybridMultilevel"/>
    <w:tmpl w:val="FBB2A9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57C7E"/>
    <w:multiLevelType w:val="hybridMultilevel"/>
    <w:tmpl w:val="008A041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36EE5"/>
    <w:multiLevelType w:val="hybridMultilevel"/>
    <w:tmpl w:val="D47C354A"/>
    <w:lvl w:ilvl="0" w:tplc="FFFFFFFF">
      <w:start w:val="1"/>
      <w:numFmt w:val="decimal"/>
      <w:suff w:val="nothing"/>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544EF9"/>
    <w:multiLevelType w:val="hybridMultilevel"/>
    <w:tmpl w:val="D408E392"/>
    <w:lvl w:ilvl="0" w:tplc="480455EE">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0122D5"/>
    <w:multiLevelType w:val="hybridMultilevel"/>
    <w:tmpl w:val="005E5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492019"/>
    <w:multiLevelType w:val="hybridMultilevel"/>
    <w:tmpl w:val="4086CC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A33726"/>
    <w:multiLevelType w:val="hybridMultilevel"/>
    <w:tmpl w:val="DA4E9B0C"/>
    <w:lvl w:ilvl="0" w:tplc="04150011">
      <w:start w:val="1"/>
      <w:numFmt w:val="decimal"/>
      <w:lvlText w:val="%1)"/>
      <w:lvlJc w:val="left"/>
      <w:pPr>
        <w:ind w:left="720" w:hanging="360"/>
      </w:pPr>
    </w:lvl>
    <w:lvl w:ilvl="1" w:tplc="8BB62A4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B96F7C"/>
    <w:multiLevelType w:val="hybridMultilevel"/>
    <w:tmpl w:val="15DABAAC"/>
    <w:lvl w:ilvl="0" w:tplc="480455EE">
      <w:start w:val="1"/>
      <w:numFmt w:val="bullet"/>
      <w:lvlText w:val="−"/>
      <w:lvlJc w:val="left"/>
      <w:pPr>
        <w:ind w:left="720" w:hanging="360"/>
      </w:pPr>
      <w:rPr>
        <w:rFonts w:ascii="Lato" w:hAnsi="Lato"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214FE6"/>
    <w:multiLevelType w:val="hybridMultilevel"/>
    <w:tmpl w:val="46BAD14A"/>
    <w:lvl w:ilvl="0" w:tplc="6B68E7A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F57B6"/>
    <w:multiLevelType w:val="hybridMultilevel"/>
    <w:tmpl w:val="5AA86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952B3"/>
    <w:multiLevelType w:val="hybridMultilevel"/>
    <w:tmpl w:val="D47C354A"/>
    <w:lvl w:ilvl="0" w:tplc="6D023CA0">
      <w:start w:val="1"/>
      <w:numFmt w:val="decimal"/>
      <w:suff w:val="nothing"/>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0D0781"/>
    <w:multiLevelType w:val="hybridMultilevel"/>
    <w:tmpl w:val="07A48378"/>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0C5594"/>
    <w:multiLevelType w:val="hybridMultilevel"/>
    <w:tmpl w:val="A0068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9E122F"/>
    <w:multiLevelType w:val="hybridMultilevel"/>
    <w:tmpl w:val="798A07BA"/>
    <w:lvl w:ilvl="0" w:tplc="480455EE">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D27F28"/>
    <w:multiLevelType w:val="hybridMultilevel"/>
    <w:tmpl w:val="FCD044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7D75761"/>
    <w:multiLevelType w:val="hybridMultilevel"/>
    <w:tmpl w:val="BC8265FC"/>
    <w:lvl w:ilvl="0" w:tplc="480455EE">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6620A4"/>
    <w:multiLevelType w:val="hybridMultilevel"/>
    <w:tmpl w:val="E28225B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B4520E"/>
    <w:multiLevelType w:val="hybridMultilevel"/>
    <w:tmpl w:val="405A1A70"/>
    <w:lvl w:ilvl="0" w:tplc="480455EE">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730C9C"/>
    <w:multiLevelType w:val="hybridMultilevel"/>
    <w:tmpl w:val="E258CD6E"/>
    <w:lvl w:ilvl="0" w:tplc="480455EE">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6F1470"/>
    <w:multiLevelType w:val="hybridMultilevel"/>
    <w:tmpl w:val="874AB44A"/>
    <w:lvl w:ilvl="0" w:tplc="E02CB5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8A869DD"/>
    <w:multiLevelType w:val="hybridMultilevel"/>
    <w:tmpl w:val="20E0B340"/>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B97B4C"/>
    <w:multiLevelType w:val="hybridMultilevel"/>
    <w:tmpl w:val="EC5C03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4346A83"/>
    <w:multiLevelType w:val="hybridMultilevel"/>
    <w:tmpl w:val="E0548B46"/>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4C1095"/>
    <w:multiLevelType w:val="hybridMultilevel"/>
    <w:tmpl w:val="989ADBC6"/>
    <w:lvl w:ilvl="0" w:tplc="480455EE">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F5314F"/>
    <w:multiLevelType w:val="hybridMultilevel"/>
    <w:tmpl w:val="390C047A"/>
    <w:lvl w:ilvl="0" w:tplc="04150011">
      <w:start w:val="1"/>
      <w:numFmt w:val="decimal"/>
      <w:lvlText w:val="%1)"/>
      <w:lvlJc w:val="left"/>
      <w:pPr>
        <w:ind w:left="720" w:hanging="360"/>
      </w:pPr>
    </w:lvl>
    <w:lvl w:ilvl="1" w:tplc="F5403C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6F6ADD"/>
    <w:multiLevelType w:val="hybridMultilevel"/>
    <w:tmpl w:val="5C9C2B9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0C7984"/>
    <w:multiLevelType w:val="hybridMultilevel"/>
    <w:tmpl w:val="A572B77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2C4F49"/>
    <w:multiLevelType w:val="hybridMultilevel"/>
    <w:tmpl w:val="C7B2B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067000"/>
    <w:multiLevelType w:val="hybridMultilevel"/>
    <w:tmpl w:val="211805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AD7278"/>
    <w:multiLevelType w:val="hybridMultilevel"/>
    <w:tmpl w:val="6EF04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C660C9"/>
    <w:multiLevelType w:val="hybridMultilevel"/>
    <w:tmpl w:val="F7C28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4D747B"/>
    <w:multiLevelType w:val="hybridMultilevel"/>
    <w:tmpl w:val="F7C2866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1850650">
    <w:abstractNumId w:val="15"/>
  </w:num>
  <w:num w:numId="2" w16cid:durableId="72053675">
    <w:abstractNumId w:val="18"/>
  </w:num>
  <w:num w:numId="3" w16cid:durableId="1352679743">
    <w:abstractNumId w:val="22"/>
  </w:num>
  <w:num w:numId="4" w16cid:durableId="2080009721">
    <w:abstractNumId w:val="20"/>
  </w:num>
  <w:num w:numId="5" w16cid:durableId="1125927387">
    <w:abstractNumId w:val="12"/>
  </w:num>
  <w:num w:numId="6" w16cid:durableId="1693532674">
    <w:abstractNumId w:val="9"/>
  </w:num>
  <w:num w:numId="7" w16cid:durableId="133377290">
    <w:abstractNumId w:val="10"/>
  </w:num>
  <w:num w:numId="8" w16cid:durableId="208881563">
    <w:abstractNumId w:val="24"/>
  </w:num>
  <w:num w:numId="9" w16cid:durableId="1158694541">
    <w:abstractNumId w:val="2"/>
  </w:num>
  <w:num w:numId="10" w16cid:durableId="2099598106">
    <w:abstractNumId w:val="11"/>
  </w:num>
  <w:num w:numId="11" w16cid:durableId="1833326463">
    <w:abstractNumId w:val="27"/>
  </w:num>
  <w:num w:numId="12" w16cid:durableId="26879681">
    <w:abstractNumId w:val="1"/>
  </w:num>
  <w:num w:numId="13" w16cid:durableId="1777358979">
    <w:abstractNumId w:val="25"/>
  </w:num>
  <w:num w:numId="14" w16cid:durableId="801122005">
    <w:abstractNumId w:val="0"/>
  </w:num>
  <w:num w:numId="15" w16cid:durableId="2060812053">
    <w:abstractNumId w:val="30"/>
  </w:num>
  <w:num w:numId="16" w16cid:durableId="494733880">
    <w:abstractNumId w:val="17"/>
  </w:num>
  <w:num w:numId="17" w16cid:durableId="1061248217">
    <w:abstractNumId w:val="14"/>
  </w:num>
  <w:num w:numId="18" w16cid:durableId="1523472578">
    <w:abstractNumId w:val="29"/>
  </w:num>
  <w:num w:numId="19" w16cid:durableId="1040589859">
    <w:abstractNumId w:val="6"/>
  </w:num>
  <w:num w:numId="20" w16cid:durableId="1608460183">
    <w:abstractNumId w:val="34"/>
  </w:num>
  <w:num w:numId="21" w16cid:durableId="454835352">
    <w:abstractNumId w:val="26"/>
  </w:num>
  <w:num w:numId="22" w16cid:durableId="1331372247">
    <w:abstractNumId w:val="4"/>
  </w:num>
  <w:num w:numId="23" w16cid:durableId="2092503717">
    <w:abstractNumId w:val="21"/>
  </w:num>
  <w:num w:numId="24" w16cid:durableId="179784640">
    <w:abstractNumId w:val="31"/>
  </w:num>
  <w:num w:numId="25" w16cid:durableId="1331323558">
    <w:abstractNumId w:val="13"/>
  </w:num>
  <w:num w:numId="26" w16cid:durableId="1531141195">
    <w:abstractNumId w:val="5"/>
  </w:num>
  <w:num w:numId="27" w16cid:durableId="2136017899">
    <w:abstractNumId w:val="33"/>
  </w:num>
  <w:num w:numId="28" w16cid:durableId="13505922">
    <w:abstractNumId w:val="19"/>
  </w:num>
  <w:num w:numId="29" w16cid:durableId="1826511325">
    <w:abstractNumId w:val="16"/>
  </w:num>
  <w:num w:numId="30" w16cid:durableId="1803496136">
    <w:abstractNumId w:val="32"/>
  </w:num>
  <w:num w:numId="31" w16cid:durableId="1629701447">
    <w:abstractNumId w:val="36"/>
  </w:num>
  <w:num w:numId="32" w16cid:durableId="1165825469">
    <w:abstractNumId w:val="35"/>
  </w:num>
  <w:num w:numId="33" w16cid:durableId="2125610566">
    <w:abstractNumId w:val="3"/>
  </w:num>
  <w:num w:numId="34" w16cid:durableId="303435182">
    <w:abstractNumId w:val="7"/>
  </w:num>
  <w:num w:numId="35" w16cid:durableId="615136418">
    <w:abstractNumId w:val="28"/>
  </w:num>
  <w:num w:numId="36" w16cid:durableId="396590328">
    <w:abstractNumId w:val="8"/>
  </w:num>
  <w:num w:numId="37" w16cid:durableId="214670340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32"/>
    <w:rsid w:val="0000479E"/>
    <w:rsid w:val="000048E6"/>
    <w:rsid w:val="000078CD"/>
    <w:rsid w:val="000126BA"/>
    <w:rsid w:val="00022FAA"/>
    <w:rsid w:val="000266EC"/>
    <w:rsid w:val="00042520"/>
    <w:rsid w:val="00054BA5"/>
    <w:rsid w:val="00062706"/>
    <w:rsid w:val="00064E60"/>
    <w:rsid w:val="00072CA6"/>
    <w:rsid w:val="00080C62"/>
    <w:rsid w:val="00091654"/>
    <w:rsid w:val="00094987"/>
    <w:rsid w:val="000978E1"/>
    <w:rsid w:val="000A0409"/>
    <w:rsid w:val="000A6594"/>
    <w:rsid w:val="000B47DC"/>
    <w:rsid w:val="000C38B9"/>
    <w:rsid w:val="000C3CD5"/>
    <w:rsid w:val="000D15C2"/>
    <w:rsid w:val="000D5F55"/>
    <w:rsid w:val="000D711D"/>
    <w:rsid w:val="000E1D02"/>
    <w:rsid w:val="000F667A"/>
    <w:rsid w:val="00100D1E"/>
    <w:rsid w:val="001059CE"/>
    <w:rsid w:val="00114EC8"/>
    <w:rsid w:val="00114F96"/>
    <w:rsid w:val="00116DF2"/>
    <w:rsid w:val="00125134"/>
    <w:rsid w:val="00125933"/>
    <w:rsid w:val="00131E65"/>
    <w:rsid w:val="0013588B"/>
    <w:rsid w:val="00135E0C"/>
    <w:rsid w:val="0014139B"/>
    <w:rsid w:val="00141723"/>
    <w:rsid w:val="00160A29"/>
    <w:rsid w:val="00173974"/>
    <w:rsid w:val="00183DE8"/>
    <w:rsid w:val="00186E34"/>
    <w:rsid w:val="00194933"/>
    <w:rsid w:val="00196BF3"/>
    <w:rsid w:val="001A02A6"/>
    <w:rsid w:val="001A0A30"/>
    <w:rsid w:val="001A4738"/>
    <w:rsid w:val="001C2407"/>
    <w:rsid w:val="001C3629"/>
    <w:rsid w:val="001E399D"/>
    <w:rsid w:val="001F17AB"/>
    <w:rsid w:val="001F51A0"/>
    <w:rsid w:val="00206CD9"/>
    <w:rsid w:val="00207CC8"/>
    <w:rsid w:val="00236764"/>
    <w:rsid w:val="00241315"/>
    <w:rsid w:val="002429F6"/>
    <w:rsid w:val="00243300"/>
    <w:rsid w:val="00243583"/>
    <w:rsid w:val="00254885"/>
    <w:rsid w:val="0026332E"/>
    <w:rsid w:val="00270A88"/>
    <w:rsid w:val="00270F08"/>
    <w:rsid w:val="00271533"/>
    <w:rsid w:val="00280936"/>
    <w:rsid w:val="002825C3"/>
    <w:rsid w:val="00282797"/>
    <w:rsid w:val="00283CE5"/>
    <w:rsid w:val="002843B2"/>
    <w:rsid w:val="00297C81"/>
    <w:rsid w:val="002A1FD0"/>
    <w:rsid w:val="002B5944"/>
    <w:rsid w:val="002B6215"/>
    <w:rsid w:val="002B7E2A"/>
    <w:rsid w:val="002C2E44"/>
    <w:rsid w:val="002C4601"/>
    <w:rsid w:val="002C669F"/>
    <w:rsid w:val="002D0A94"/>
    <w:rsid w:val="002D31B5"/>
    <w:rsid w:val="002D3268"/>
    <w:rsid w:val="002D33BF"/>
    <w:rsid w:val="00325CC9"/>
    <w:rsid w:val="00326521"/>
    <w:rsid w:val="0033142E"/>
    <w:rsid w:val="00340470"/>
    <w:rsid w:val="00354895"/>
    <w:rsid w:val="00360064"/>
    <w:rsid w:val="003658C5"/>
    <w:rsid w:val="00371E46"/>
    <w:rsid w:val="00383C49"/>
    <w:rsid w:val="00383CB8"/>
    <w:rsid w:val="00396C10"/>
    <w:rsid w:val="00396E3D"/>
    <w:rsid w:val="003A082C"/>
    <w:rsid w:val="003A4A8C"/>
    <w:rsid w:val="003B37E9"/>
    <w:rsid w:val="003C6DC7"/>
    <w:rsid w:val="003D4128"/>
    <w:rsid w:val="003D66DF"/>
    <w:rsid w:val="003E48E0"/>
    <w:rsid w:val="003E701A"/>
    <w:rsid w:val="003F13FC"/>
    <w:rsid w:val="0041094D"/>
    <w:rsid w:val="00412B12"/>
    <w:rsid w:val="00415D06"/>
    <w:rsid w:val="00420743"/>
    <w:rsid w:val="00424B97"/>
    <w:rsid w:val="00434CDC"/>
    <w:rsid w:val="0043552C"/>
    <w:rsid w:val="00435FA9"/>
    <w:rsid w:val="0044606C"/>
    <w:rsid w:val="00450943"/>
    <w:rsid w:val="00451A45"/>
    <w:rsid w:val="0045647A"/>
    <w:rsid w:val="004757AD"/>
    <w:rsid w:val="00481999"/>
    <w:rsid w:val="00485462"/>
    <w:rsid w:val="00491C06"/>
    <w:rsid w:val="00496810"/>
    <w:rsid w:val="004A26A3"/>
    <w:rsid w:val="004C3B91"/>
    <w:rsid w:val="004C44E9"/>
    <w:rsid w:val="004E0F50"/>
    <w:rsid w:val="004F7481"/>
    <w:rsid w:val="00501031"/>
    <w:rsid w:val="005013F8"/>
    <w:rsid w:val="00503CD3"/>
    <w:rsid w:val="0050533B"/>
    <w:rsid w:val="00511BF9"/>
    <w:rsid w:val="00514BEB"/>
    <w:rsid w:val="00530782"/>
    <w:rsid w:val="00543847"/>
    <w:rsid w:val="00573321"/>
    <w:rsid w:val="0057516D"/>
    <w:rsid w:val="00580C2F"/>
    <w:rsid w:val="005915BE"/>
    <w:rsid w:val="00591B97"/>
    <w:rsid w:val="005971D2"/>
    <w:rsid w:val="005A36EA"/>
    <w:rsid w:val="005A53BC"/>
    <w:rsid w:val="005B0544"/>
    <w:rsid w:val="005B221C"/>
    <w:rsid w:val="005B330C"/>
    <w:rsid w:val="005B3471"/>
    <w:rsid w:val="005B6985"/>
    <w:rsid w:val="005C6162"/>
    <w:rsid w:val="005C64BD"/>
    <w:rsid w:val="005D0730"/>
    <w:rsid w:val="005D53CF"/>
    <w:rsid w:val="005D6B8E"/>
    <w:rsid w:val="005E051D"/>
    <w:rsid w:val="005E3EE4"/>
    <w:rsid w:val="005E3F0F"/>
    <w:rsid w:val="005F0A13"/>
    <w:rsid w:val="00600145"/>
    <w:rsid w:val="0060336B"/>
    <w:rsid w:val="006046DC"/>
    <w:rsid w:val="0062248A"/>
    <w:rsid w:val="0062547D"/>
    <w:rsid w:val="00635E8D"/>
    <w:rsid w:val="006429C9"/>
    <w:rsid w:val="00645937"/>
    <w:rsid w:val="006500E1"/>
    <w:rsid w:val="0065100A"/>
    <w:rsid w:val="0065528B"/>
    <w:rsid w:val="006615A7"/>
    <w:rsid w:val="0066226F"/>
    <w:rsid w:val="0066299E"/>
    <w:rsid w:val="00667904"/>
    <w:rsid w:val="006728FD"/>
    <w:rsid w:val="006743F3"/>
    <w:rsid w:val="00676CA5"/>
    <w:rsid w:val="00681B75"/>
    <w:rsid w:val="0068713A"/>
    <w:rsid w:val="006901AE"/>
    <w:rsid w:val="006A0634"/>
    <w:rsid w:val="006A38BE"/>
    <w:rsid w:val="006A6063"/>
    <w:rsid w:val="006C66F3"/>
    <w:rsid w:val="006D46BB"/>
    <w:rsid w:val="006D7ADF"/>
    <w:rsid w:val="006F18FA"/>
    <w:rsid w:val="006F7D30"/>
    <w:rsid w:val="007015FB"/>
    <w:rsid w:val="007030E8"/>
    <w:rsid w:val="00706047"/>
    <w:rsid w:val="007124D6"/>
    <w:rsid w:val="00715DBC"/>
    <w:rsid w:val="00735627"/>
    <w:rsid w:val="00743CBB"/>
    <w:rsid w:val="0074416C"/>
    <w:rsid w:val="007442A5"/>
    <w:rsid w:val="00771745"/>
    <w:rsid w:val="00775410"/>
    <w:rsid w:val="00780D6D"/>
    <w:rsid w:val="00781A37"/>
    <w:rsid w:val="00785356"/>
    <w:rsid w:val="007A75CB"/>
    <w:rsid w:val="007B4A4D"/>
    <w:rsid w:val="007C361E"/>
    <w:rsid w:val="007D2FA9"/>
    <w:rsid w:val="007E0A98"/>
    <w:rsid w:val="007F3DA8"/>
    <w:rsid w:val="00801614"/>
    <w:rsid w:val="008039DB"/>
    <w:rsid w:val="00804C0E"/>
    <w:rsid w:val="008178FE"/>
    <w:rsid w:val="0082082B"/>
    <w:rsid w:val="008326D4"/>
    <w:rsid w:val="00834C54"/>
    <w:rsid w:val="0083609E"/>
    <w:rsid w:val="008406CB"/>
    <w:rsid w:val="00840865"/>
    <w:rsid w:val="0084208C"/>
    <w:rsid w:val="008431F4"/>
    <w:rsid w:val="0084620E"/>
    <w:rsid w:val="008535C9"/>
    <w:rsid w:val="00853AF7"/>
    <w:rsid w:val="00857DA3"/>
    <w:rsid w:val="00865972"/>
    <w:rsid w:val="00867BD4"/>
    <w:rsid w:val="008708AF"/>
    <w:rsid w:val="00872690"/>
    <w:rsid w:val="0087787A"/>
    <w:rsid w:val="00885B17"/>
    <w:rsid w:val="00886D30"/>
    <w:rsid w:val="00895D5D"/>
    <w:rsid w:val="00895F5E"/>
    <w:rsid w:val="008A3485"/>
    <w:rsid w:val="008A61DD"/>
    <w:rsid w:val="008B0E21"/>
    <w:rsid w:val="008B1101"/>
    <w:rsid w:val="008B29B5"/>
    <w:rsid w:val="008B49ED"/>
    <w:rsid w:val="008C5DE1"/>
    <w:rsid w:val="008C68FA"/>
    <w:rsid w:val="008E1054"/>
    <w:rsid w:val="008E4750"/>
    <w:rsid w:val="008E7017"/>
    <w:rsid w:val="008F3764"/>
    <w:rsid w:val="008F52BD"/>
    <w:rsid w:val="0090593F"/>
    <w:rsid w:val="00915EFC"/>
    <w:rsid w:val="0092302A"/>
    <w:rsid w:val="00933760"/>
    <w:rsid w:val="00935468"/>
    <w:rsid w:val="009357E7"/>
    <w:rsid w:val="00936EF7"/>
    <w:rsid w:val="009600BA"/>
    <w:rsid w:val="00961CF9"/>
    <w:rsid w:val="009628B9"/>
    <w:rsid w:val="00963362"/>
    <w:rsid w:val="00972189"/>
    <w:rsid w:val="00982D9D"/>
    <w:rsid w:val="00985942"/>
    <w:rsid w:val="00985FC1"/>
    <w:rsid w:val="009A4CFF"/>
    <w:rsid w:val="009B0682"/>
    <w:rsid w:val="009B37C0"/>
    <w:rsid w:val="009B795D"/>
    <w:rsid w:val="009C3709"/>
    <w:rsid w:val="009C4E8C"/>
    <w:rsid w:val="009D5FD6"/>
    <w:rsid w:val="009E19A9"/>
    <w:rsid w:val="009F3C9D"/>
    <w:rsid w:val="009F5559"/>
    <w:rsid w:val="00A276FE"/>
    <w:rsid w:val="00A32B6D"/>
    <w:rsid w:val="00A4070C"/>
    <w:rsid w:val="00A41258"/>
    <w:rsid w:val="00A440C1"/>
    <w:rsid w:val="00A512D6"/>
    <w:rsid w:val="00A61D56"/>
    <w:rsid w:val="00A86E89"/>
    <w:rsid w:val="00A9162A"/>
    <w:rsid w:val="00A936A3"/>
    <w:rsid w:val="00A96E19"/>
    <w:rsid w:val="00AA7B95"/>
    <w:rsid w:val="00AB1540"/>
    <w:rsid w:val="00AC18ED"/>
    <w:rsid w:val="00AD14E7"/>
    <w:rsid w:val="00B01B4C"/>
    <w:rsid w:val="00B11B33"/>
    <w:rsid w:val="00B227C2"/>
    <w:rsid w:val="00B3428A"/>
    <w:rsid w:val="00B36006"/>
    <w:rsid w:val="00B42FF1"/>
    <w:rsid w:val="00B50332"/>
    <w:rsid w:val="00B510FF"/>
    <w:rsid w:val="00B5545E"/>
    <w:rsid w:val="00B562D5"/>
    <w:rsid w:val="00B63D5E"/>
    <w:rsid w:val="00B64831"/>
    <w:rsid w:val="00B677E4"/>
    <w:rsid w:val="00B67800"/>
    <w:rsid w:val="00B93403"/>
    <w:rsid w:val="00B93C19"/>
    <w:rsid w:val="00BA1EF1"/>
    <w:rsid w:val="00BB15DD"/>
    <w:rsid w:val="00BB367A"/>
    <w:rsid w:val="00BB40D4"/>
    <w:rsid w:val="00BB55EE"/>
    <w:rsid w:val="00BE232F"/>
    <w:rsid w:val="00BE2D7B"/>
    <w:rsid w:val="00BF59CE"/>
    <w:rsid w:val="00C026FE"/>
    <w:rsid w:val="00C05A34"/>
    <w:rsid w:val="00C12D50"/>
    <w:rsid w:val="00C218BE"/>
    <w:rsid w:val="00C23631"/>
    <w:rsid w:val="00C31E57"/>
    <w:rsid w:val="00C449F0"/>
    <w:rsid w:val="00C5753F"/>
    <w:rsid w:val="00C71067"/>
    <w:rsid w:val="00C83356"/>
    <w:rsid w:val="00C87CDD"/>
    <w:rsid w:val="00C933DE"/>
    <w:rsid w:val="00CA2EA6"/>
    <w:rsid w:val="00CB5281"/>
    <w:rsid w:val="00CC052A"/>
    <w:rsid w:val="00CC7997"/>
    <w:rsid w:val="00CD5685"/>
    <w:rsid w:val="00CE6386"/>
    <w:rsid w:val="00CF2DF6"/>
    <w:rsid w:val="00CF5B7F"/>
    <w:rsid w:val="00D00B32"/>
    <w:rsid w:val="00D04A4B"/>
    <w:rsid w:val="00D05A5D"/>
    <w:rsid w:val="00D073FE"/>
    <w:rsid w:val="00D23A53"/>
    <w:rsid w:val="00D2712B"/>
    <w:rsid w:val="00D27DE5"/>
    <w:rsid w:val="00D40718"/>
    <w:rsid w:val="00D46838"/>
    <w:rsid w:val="00D51832"/>
    <w:rsid w:val="00D52FA3"/>
    <w:rsid w:val="00D57627"/>
    <w:rsid w:val="00D64128"/>
    <w:rsid w:val="00D74253"/>
    <w:rsid w:val="00D808E4"/>
    <w:rsid w:val="00D820BD"/>
    <w:rsid w:val="00D86EC4"/>
    <w:rsid w:val="00D87E45"/>
    <w:rsid w:val="00D92F07"/>
    <w:rsid w:val="00DB1300"/>
    <w:rsid w:val="00DB6C4F"/>
    <w:rsid w:val="00DC0A2C"/>
    <w:rsid w:val="00DC78FA"/>
    <w:rsid w:val="00DC7F9A"/>
    <w:rsid w:val="00DD219B"/>
    <w:rsid w:val="00DE4D0F"/>
    <w:rsid w:val="00DE7A8C"/>
    <w:rsid w:val="00DF78D9"/>
    <w:rsid w:val="00E00BE3"/>
    <w:rsid w:val="00E03BAB"/>
    <w:rsid w:val="00E04FB0"/>
    <w:rsid w:val="00E07C3B"/>
    <w:rsid w:val="00E10B59"/>
    <w:rsid w:val="00E128E3"/>
    <w:rsid w:val="00E276C1"/>
    <w:rsid w:val="00E33F42"/>
    <w:rsid w:val="00E44C41"/>
    <w:rsid w:val="00E507FA"/>
    <w:rsid w:val="00E518F6"/>
    <w:rsid w:val="00E54F7D"/>
    <w:rsid w:val="00E55858"/>
    <w:rsid w:val="00E72EE9"/>
    <w:rsid w:val="00E80614"/>
    <w:rsid w:val="00E905C7"/>
    <w:rsid w:val="00E94235"/>
    <w:rsid w:val="00E9425D"/>
    <w:rsid w:val="00E946DA"/>
    <w:rsid w:val="00E95D07"/>
    <w:rsid w:val="00E97A84"/>
    <w:rsid w:val="00EB021C"/>
    <w:rsid w:val="00EB59F0"/>
    <w:rsid w:val="00EB6208"/>
    <w:rsid w:val="00EE1297"/>
    <w:rsid w:val="00EE5C80"/>
    <w:rsid w:val="00EE751A"/>
    <w:rsid w:val="00F03D72"/>
    <w:rsid w:val="00F04B85"/>
    <w:rsid w:val="00F06AC9"/>
    <w:rsid w:val="00F20A2B"/>
    <w:rsid w:val="00F2105E"/>
    <w:rsid w:val="00F21514"/>
    <w:rsid w:val="00F2595E"/>
    <w:rsid w:val="00F27BBC"/>
    <w:rsid w:val="00F31646"/>
    <w:rsid w:val="00F34A91"/>
    <w:rsid w:val="00F47322"/>
    <w:rsid w:val="00F74FB7"/>
    <w:rsid w:val="00F8176F"/>
    <w:rsid w:val="00F901ED"/>
    <w:rsid w:val="00F9154D"/>
    <w:rsid w:val="00F927D4"/>
    <w:rsid w:val="00FA5525"/>
    <w:rsid w:val="00FB1D69"/>
    <w:rsid w:val="00FB6D00"/>
    <w:rsid w:val="00FC433D"/>
    <w:rsid w:val="00FC50E6"/>
    <w:rsid w:val="00FC65B0"/>
    <w:rsid w:val="00FD62CC"/>
    <w:rsid w:val="00FE2003"/>
    <w:rsid w:val="00FE6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FA04"/>
  <w15:chartTrackingRefBased/>
  <w15:docId w15:val="{B89C3A64-C1DE-4E67-A6EB-F3E6611B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0B32"/>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D00B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D00B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D00B3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D00B3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D00B3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D00B3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D00B3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D00B3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D00B3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0B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00B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00B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00B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00B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00B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00B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00B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00B32"/>
    <w:rPr>
      <w:rFonts w:eastAsiaTheme="majorEastAsia" w:cstheme="majorBidi"/>
      <w:color w:val="272727" w:themeColor="text1" w:themeTint="D8"/>
    </w:rPr>
  </w:style>
  <w:style w:type="paragraph" w:styleId="Tytu">
    <w:name w:val="Title"/>
    <w:basedOn w:val="Normalny"/>
    <w:next w:val="Normalny"/>
    <w:link w:val="TytuZnak"/>
    <w:uiPriority w:val="10"/>
    <w:qFormat/>
    <w:rsid w:val="00D00B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D00B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00B3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D00B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00B32"/>
    <w:pPr>
      <w:spacing w:before="160" w:after="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D00B32"/>
    <w:rPr>
      <w:i/>
      <w:iCs/>
      <w:color w:val="404040" w:themeColor="text1" w:themeTint="BF"/>
    </w:rPr>
  </w:style>
  <w:style w:type="paragraph" w:styleId="Akapitzlist">
    <w:name w:val="List Paragraph"/>
    <w:basedOn w:val="Normalny"/>
    <w:uiPriority w:val="34"/>
    <w:qFormat/>
    <w:rsid w:val="00D00B32"/>
    <w:pPr>
      <w:spacing w:after="160"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D00B32"/>
    <w:rPr>
      <w:i/>
      <w:iCs/>
      <w:color w:val="0F4761" w:themeColor="accent1" w:themeShade="BF"/>
    </w:rPr>
  </w:style>
  <w:style w:type="paragraph" w:styleId="Cytatintensywny">
    <w:name w:val="Intense Quote"/>
    <w:basedOn w:val="Normalny"/>
    <w:next w:val="Normalny"/>
    <w:link w:val="CytatintensywnyZnak"/>
    <w:uiPriority w:val="30"/>
    <w:qFormat/>
    <w:rsid w:val="00D00B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D00B32"/>
    <w:rPr>
      <w:i/>
      <w:iCs/>
      <w:color w:val="0F4761" w:themeColor="accent1" w:themeShade="BF"/>
    </w:rPr>
  </w:style>
  <w:style w:type="character" w:styleId="Odwoanieintensywne">
    <w:name w:val="Intense Reference"/>
    <w:basedOn w:val="Domylnaczcionkaakapitu"/>
    <w:uiPriority w:val="32"/>
    <w:qFormat/>
    <w:rsid w:val="00D00B32"/>
    <w:rPr>
      <w:b/>
      <w:bCs/>
      <w:smallCaps/>
      <w:color w:val="0F4761" w:themeColor="accent1" w:themeShade="BF"/>
      <w:spacing w:val="5"/>
    </w:rPr>
  </w:style>
  <w:style w:type="table" w:styleId="Tabela-Siatka">
    <w:name w:val="Table Grid"/>
    <w:basedOn w:val="Standardowy"/>
    <w:uiPriority w:val="39"/>
    <w:rsid w:val="0027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71533"/>
    <w:pPr>
      <w:spacing w:after="0" w:line="240" w:lineRule="auto"/>
    </w:pPr>
    <w:rPr>
      <w:kern w:val="0"/>
      <w:sz w:val="22"/>
      <w:szCs w:val="22"/>
      <w14:ligatures w14:val="none"/>
    </w:rPr>
  </w:style>
  <w:style w:type="paragraph" w:customStyle="1" w:styleId="Standard">
    <w:name w:val="Standard"/>
    <w:rsid w:val="00BE232F"/>
    <w:pPr>
      <w:suppressAutoHyphens/>
      <w:autoSpaceDN w:val="0"/>
      <w:spacing w:after="200" w:line="276" w:lineRule="auto"/>
    </w:pPr>
    <w:rPr>
      <w:rFonts w:ascii="Calibri" w:eastAsia="Calibri" w:hAnsi="Calibri" w:cs="F"/>
      <w:kern w:val="0"/>
      <w:sz w:val="22"/>
      <w:szCs w:val="22"/>
      <w14:ligatures w14:val="none"/>
    </w:rPr>
  </w:style>
  <w:style w:type="character" w:styleId="Hipercze">
    <w:name w:val="Hyperlink"/>
    <w:basedOn w:val="Domylnaczcionkaakapitu"/>
    <w:uiPriority w:val="99"/>
    <w:unhideWhenUsed/>
    <w:rsid w:val="00BE232F"/>
    <w:rPr>
      <w:color w:val="467886" w:themeColor="hyperlink"/>
      <w:u w:val="single"/>
    </w:rPr>
  </w:style>
  <w:style w:type="paragraph" w:styleId="Tekstprzypisudolnego">
    <w:name w:val="footnote text"/>
    <w:basedOn w:val="Normalny"/>
    <w:link w:val="TekstprzypisudolnegoZnak"/>
    <w:uiPriority w:val="99"/>
    <w:semiHidden/>
    <w:unhideWhenUsed/>
    <w:rsid w:val="00D86EC4"/>
    <w:pPr>
      <w:suppressAutoHyphens/>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6EC4"/>
    <w:rPr>
      <w:kern w:val="0"/>
      <w:sz w:val="20"/>
      <w:szCs w:val="20"/>
      <w14:ligatures w14:val="none"/>
    </w:rPr>
  </w:style>
  <w:style w:type="character" w:styleId="Odwoanieprzypisudolnego">
    <w:name w:val="footnote reference"/>
    <w:basedOn w:val="Domylnaczcionkaakapitu"/>
    <w:uiPriority w:val="99"/>
    <w:semiHidden/>
    <w:unhideWhenUsed/>
    <w:rsid w:val="00D86EC4"/>
    <w:rPr>
      <w:vertAlign w:val="superscript"/>
    </w:rPr>
  </w:style>
  <w:style w:type="paragraph" w:styleId="Tekstpodstawowy">
    <w:name w:val="Body Text"/>
    <w:basedOn w:val="Normalny"/>
    <w:link w:val="TekstpodstawowyZnak"/>
    <w:semiHidden/>
    <w:unhideWhenUsed/>
    <w:rsid w:val="00D86EC4"/>
    <w:pPr>
      <w:suppressAutoHyphens/>
      <w:spacing w:after="140"/>
    </w:pPr>
  </w:style>
  <w:style w:type="character" w:customStyle="1" w:styleId="TekstpodstawowyZnak">
    <w:name w:val="Tekst podstawowy Znak"/>
    <w:basedOn w:val="Domylnaczcionkaakapitu"/>
    <w:link w:val="Tekstpodstawowy"/>
    <w:semiHidden/>
    <w:rsid w:val="00D86EC4"/>
    <w:rPr>
      <w:kern w:val="0"/>
      <w:sz w:val="22"/>
      <w:szCs w:val="22"/>
      <w14:ligatures w14:val="none"/>
    </w:rPr>
  </w:style>
  <w:style w:type="paragraph" w:styleId="Nagwek">
    <w:name w:val="header"/>
    <w:basedOn w:val="Normalny"/>
    <w:link w:val="NagwekZnak"/>
    <w:unhideWhenUsed/>
    <w:qFormat/>
    <w:rsid w:val="00DB6C4F"/>
    <w:pPr>
      <w:tabs>
        <w:tab w:val="center" w:pos="4536"/>
        <w:tab w:val="right" w:pos="9072"/>
      </w:tabs>
      <w:spacing w:after="0" w:line="240" w:lineRule="auto"/>
    </w:pPr>
  </w:style>
  <w:style w:type="character" w:customStyle="1" w:styleId="NagwekZnak">
    <w:name w:val="Nagłówek Znak"/>
    <w:basedOn w:val="Domylnaczcionkaakapitu"/>
    <w:link w:val="Nagwek"/>
    <w:qFormat/>
    <w:rsid w:val="00DB6C4F"/>
    <w:rPr>
      <w:kern w:val="0"/>
      <w:sz w:val="22"/>
      <w:szCs w:val="22"/>
      <w14:ligatures w14:val="none"/>
    </w:rPr>
  </w:style>
  <w:style w:type="paragraph" w:styleId="Stopka">
    <w:name w:val="footer"/>
    <w:basedOn w:val="Normalny"/>
    <w:link w:val="StopkaZnak"/>
    <w:uiPriority w:val="99"/>
    <w:unhideWhenUsed/>
    <w:rsid w:val="00DB6C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6C4F"/>
    <w:rPr>
      <w:kern w:val="0"/>
      <w:sz w:val="22"/>
      <w:szCs w:val="22"/>
      <w14:ligatures w14:val="none"/>
    </w:rPr>
  </w:style>
  <w:style w:type="character" w:styleId="Nierozpoznanawzmianka">
    <w:name w:val="Unresolved Mention"/>
    <w:basedOn w:val="Domylnaczcionkaakapitu"/>
    <w:uiPriority w:val="99"/>
    <w:semiHidden/>
    <w:unhideWhenUsed/>
    <w:rsid w:val="005D0730"/>
    <w:rPr>
      <w:color w:val="605E5C"/>
      <w:shd w:val="clear" w:color="auto" w:fill="E1DFDD"/>
    </w:rPr>
  </w:style>
  <w:style w:type="paragraph" w:styleId="Poprawka">
    <w:name w:val="Revision"/>
    <w:hidden/>
    <w:uiPriority w:val="99"/>
    <w:semiHidden/>
    <w:rsid w:val="00C31E57"/>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F9154D"/>
    <w:rPr>
      <w:sz w:val="16"/>
      <w:szCs w:val="16"/>
    </w:rPr>
  </w:style>
  <w:style w:type="paragraph" w:styleId="Tekstkomentarza">
    <w:name w:val="annotation text"/>
    <w:basedOn w:val="Normalny"/>
    <w:link w:val="TekstkomentarzaZnak"/>
    <w:uiPriority w:val="99"/>
    <w:unhideWhenUsed/>
    <w:rsid w:val="00F9154D"/>
    <w:pPr>
      <w:spacing w:line="240" w:lineRule="auto"/>
    </w:pPr>
    <w:rPr>
      <w:sz w:val="20"/>
      <w:szCs w:val="20"/>
    </w:rPr>
  </w:style>
  <w:style w:type="character" w:customStyle="1" w:styleId="TekstkomentarzaZnak">
    <w:name w:val="Tekst komentarza Znak"/>
    <w:basedOn w:val="Domylnaczcionkaakapitu"/>
    <w:link w:val="Tekstkomentarza"/>
    <w:uiPriority w:val="99"/>
    <w:rsid w:val="00F9154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9154D"/>
    <w:rPr>
      <w:b/>
      <w:bCs/>
    </w:rPr>
  </w:style>
  <w:style w:type="character" w:customStyle="1" w:styleId="TematkomentarzaZnak">
    <w:name w:val="Temat komentarza Znak"/>
    <w:basedOn w:val="TekstkomentarzaZnak"/>
    <w:link w:val="Tematkomentarza"/>
    <w:uiPriority w:val="99"/>
    <w:semiHidden/>
    <w:rsid w:val="00F9154D"/>
    <w:rPr>
      <w:b/>
      <w:bCs/>
      <w:kern w:val="0"/>
      <w:sz w:val="20"/>
      <w:szCs w:val="20"/>
      <w14:ligatures w14:val="none"/>
    </w:rPr>
  </w:style>
  <w:style w:type="paragraph" w:styleId="Tekstprzypisukocowego">
    <w:name w:val="endnote text"/>
    <w:basedOn w:val="Normalny"/>
    <w:link w:val="TekstprzypisukocowegoZnak"/>
    <w:uiPriority w:val="99"/>
    <w:semiHidden/>
    <w:unhideWhenUsed/>
    <w:rsid w:val="002B59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5944"/>
    <w:rPr>
      <w:kern w:val="0"/>
      <w:sz w:val="20"/>
      <w:szCs w:val="20"/>
      <w14:ligatures w14:val="none"/>
    </w:rPr>
  </w:style>
  <w:style w:type="character" w:styleId="Odwoanieprzypisukocowego">
    <w:name w:val="endnote reference"/>
    <w:basedOn w:val="Domylnaczcionkaakapitu"/>
    <w:uiPriority w:val="99"/>
    <w:semiHidden/>
    <w:unhideWhenUsed/>
    <w:rsid w:val="002B5944"/>
    <w:rPr>
      <w:vertAlign w:val="superscript"/>
    </w:rPr>
  </w:style>
  <w:style w:type="character" w:customStyle="1" w:styleId="Ppogrubienie">
    <w:name w:val="_P_ – pogrubienie"/>
    <w:basedOn w:val="Domylnaczcionkaakapitu"/>
    <w:uiPriority w:val="1"/>
    <w:qFormat/>
    <w:rsid w:val="00F34A9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3653">
      <w:bodyDiv w:val="1"/>
      <w:marLeft w:val="0"/>
      <w:marRight w:val="0"/>
      <w:marTop w:val="0"/>
      <w:marBottom w:val="0"/>
      <w:divBdr>
        <w:top w:val="none" w:sz="0" w:space="0" w:color="auto"/>
        <w:left w:val="none" w:sz="0" w:space="0" w:color="auto"/>
        <w:bottom w:val="none" w:sz="0" w:space="0" w:color="auto"/>
        <w:right w:val="none" w:sz="0" w:space="0" w:color="auto"/>
      </w:divBdr>
      <w:divsChild>
        <w:div w:id="343702410">
          <w:marLeft w:val="0"/>
          <w:marRight w:val="0"/>
          <w:marTop w:val="0"/>
          <w:marBottom w:val="0"/>
          <w:divBdr>
            <w:top w:val="none" w:sz="0" w:space="0" w:color="auto"/>
            <w:left w:val="none" w:sz="0" w:space="0" w:color="auto"/>
            <w:bottom w:val="none" w:sz="0" w:space="0" w:color="auto"/>
            <w:right w:val="none" w:sz="0" w:space="0" w:color="auto"/>
          </w:divBdr>
          <w:divsChild>
            <w:div w:id="706178236">
              <w:marLeft w:val="0"/>
              <w:marRight w:val="0"/>
              <w:marTop w:val="0"/>
              <w:marBottom w:val="0"/>
              <w:divBdr>
                <w:top w:val="none" w:sz="0" w:space="0" w:color="auto"/>
                <w:left w:val="none" w:sz="0" w:space="0" w:color="auto"/>
                <w:bottom w:val="none" w:sz="0" w:space="0" w:color="auto"/>
                <w:right w:val="none" w:sz="0" w:space="0" w:color="auto"/>
              </w:divBdr>
            </w:div>
          </w:divsChild>
        </w:div>
        <w:div w:id="801537700">
          <w:marLeft w:val="0"/>
          <w:marRight w:val="0"/>
          <w:marTop w:val="0"/>
          <w:marBottom w:val="0"/>
          <w:divBdr>
            <w:top w:val="none" w:sz="0" w:space="0" w:color="auto"/>
            <w:left w:val="none" w:sz="0" w:space="0" w:color="auto"/>
            <w:bottom w:val="none" w:sz="0" w:space="0" w:color="auto"/>
            <w:right w:val="none" w:sz="0" w:space="0" w:color="auto"/>
          </w:divBdr>
          <w:divsChild>
            <w:div w:id="1729692727">
              <w:marLeft w:val="0"/>
              <w:marRight w:val="0"/>
              <w:marTop w:val="0"/>
              <w:marBottom w:val="0"/>
              <w:divBdr>
                <w:top w:val="none" w:sz="0" w:space="0" w:color="auto"/>
                <w:left w:val="none" w:sz="0" w:space="0" w:color="auto"/>
                <w:bottom w:val="none" w:sz="0" w:space="0" w:color="auto"/>
                <w:right w:val="none" w:sz="0" w:space="0" w:color="auto"/>
              </w:divBdr>
            </w:div>
          </w:divsChild>
        </w:div>
        <w:div w:id="870924551">
          <w:marLeft w:val="0"/>
          <w:marRight w:val="0"/>
          <w:marTop w:val="0"/>
          <w:marBottom w:val="0"/>
          <w:divBdr>
            <w:top w:val="none" w:sz="0" w:space="0" w:color="auto"/>
            <w:left w:val="none" w:sz="0" w:space="0" w:color="auto"/>
            <w:bottom w:val="none" w:sz="0" w:space="0" w:color="auto"/>
            <w:right w:val="none" w:sz="0" w:space="0" w:color="auto"/>
          </w:divBdr>
          <w:divsChild>
            <w:div w:id="483591083">
              <w:marLeft w:val="0"/>
              <w:marRight w:val="0"/>
              <w:marTop w:val="0"/>
              <w:marBottom w:val="0"/>
              <w:divBdr>
                <w:top w:val="none" w:sz="0" w:space="0" w:color="auto"/>
                <w:left w:val="none" w:sz="0" w:space="0" w:color="auto"/>
                <w:bottom w:val="none" w:sz="0" w:space="0" w:color="auto"/>
                <w:right w:val="none" w:sz="0" w:space="0" w:color="auto"/>
              </w:divBdr>
            </w:div>
          </w:divsChild>
        </w:div>
        <w:div w:id="949312567">
          <w:marLeft w:val="0"/>
          <w:marRight w:val="0"/>
          <w:marTop w:val="0"/>
          <w:marBottom w:val="0"/>
          <w:divBdr>
            <w:top w:val="none" w:sz="0" w:space="0" w:color="auto"/>
            <w:left w:val="none" w:sz="0" w:space="0" w:color="auto"/>
            <w:bottom w:val="none" w:sz="0" w:space="0" w:color="auto"/>
            <w:right w:val="none" w:sz="0" w:space="0" w:color="auto"/>
          </w:divBdr>
          <w:divsChild>
            <w:div w:id="1039666635">
              <w:marLeft w:val="0"/>
              <w:marRight w:val="0"/>
              <w:marTop w:val="0"/>
              <w:marBottom w:val="0"/>
              <w:divBdr>
                <w:top w:val="none" w:sz="0" w:space="0" w:color="auto"/>
                <w:left w:val="none" w:sz="0" w:space="0" w:color="auto"/>
                <w:bottom w:val="none" w:sz="0" w:space="0" w:color="auto"/>
                <w:right w:val="none" w:sz="0" w:space="0" w:color="auto"/>
              </w:divBdr>
            </w:div>
          </w:divsChild>
        </w:div>
        <w:div w:id="1150056031">
          <w:marLeft w:val="0"/>
          <w:marRight w:val="0"/>
          <w:marTop w:val="0"/>
          <w:marBottom w:val="0"/>
          <w:divBdr>
            <w:top w:val="none" w:sz="0" w:space="0" w:color="auto"/>
            <w:left w:val="none" w:sz="0" w:space="0" w:color="auto"/>
            <w:bottom w:val="none" w:sz="0" w:space="0" w:color="auto"/>
            <w:right w:val="none" w:sz="0" w:space="0" w:color="auto"/>
          </w:divBdr>
          <w:divsChild>
            <w:div w:id="763190704">
              <w:marLeft w:val="0"/>
              <w:marRight w:val="0"/>
              <w:marTop w:val="0"/>
              <w:marBottom w:val="0"/>
              <w:divBdr>
                <w:top w:val="none" w:sz="0" w:space="0" w:color="auto"/>
                <w:left w:val="none" w:sz="0" w:space="0" w:color="auto"/>
                <w:bottom w:val="none" w:sz="0" w:space="0" w:color="auto"/>
                <w:right w:val="none" w:sz="0" w:space="0" w:color="auto"/>
              </w:divBdr>
            </w:div>
          </w:divsChild>
        </w:div>
        <w:div w:id="1164051299">
          <w:marLeft w:val="0"/>
          <w:marRight w:val="0"/>
          <w:marTop w:val="0"/>
          <w:marBottom w:val="0"/>
          <w:divBdr>
            <w:top w:val="none" w:sz="0" w:space="0" w:color="auto"/>
            <w:left w:val="none" w:sz="0" w:space="0" w:color="auto"/>
            <w:bottom w:val="none" w:sz="0" w:space="0" w:color="auto"/>
            <w:right w:val="none" w:sz="0" w:space="0" w:color="auto"/>
          </w:divBdr>
          <w:divsChild>
            <w:div w:id="1547914230">
              <w:marLeft w:val="0"/>
              <w:marRight w:val="0"/>
              <w:marTop w:val="0"/>
              <w:marBottom w:val="0"/>
              <w:divBdr>
                <w:top w:val="none" w:sz="0" w:space="0" w:color="auto"/>
                <w:left w:val="none" w:sz="0" w:space="0" w:color="auto"/>
                <w:bottom w:val="none" w:sz="0" w:space="0" w:color="auto"/>
                <w:right w:val="none" w:sz="0" w:space="0" w:color="auto"/>
              </w:divBdr>
            </w:div>
          </w:divsChild>
        </w:div>
        <w:div w:id="1227495323">
          <w:marLeft w:val="0"/>
          <w:marRight w:val="0"/>
          <w:marTop w:val="0"/>
          <w:marBottom w:val="0"/>
          <w:divBdr>
            <w:top w:val="none" w:sz="0" w:space="0" w:color="auto"/>
            <w:left w:val="none" w:sz="0" w:space="0" w:color="auto"/>
            <w:bottom w:val="none" w:sz="0" w:space="0" w:color="auto"/>
            <w:right w:val="none" w:sz="0" w:space="0" w:color="auto"/>
          </w:divBdr>
          <w:divsChild>
            <w:div w:id="400250975">
              <w:marLeft w:val="0"/>
              <w:marRight w:val="0"/>
              <w:marTop w:val="0"/>
              <w:marBottom w:val="0"/>
              <w:divBdr>
                <w:top w:val="none" w:sz="0" w:space="0" w:color="auto"/>
                <w:left w:val="none" w:sz="0" w:space="0" w:color="auto"/>
                <w:bottom w:val="none" w:sz="0" w:space="0" w:color="auto"/>
                <w:right w:val="none" w:sz="0" w:space="0" w:color="auto"/>
              </w:divBdr>
            </w:div>
          </w:divsChild>
        </w:div>
        <w:div w:id="1657757447">
          <w:marLeft w:val="0"/>
          <w:marRight w:val="0"/>
          <w:marTop w:val="0"/>
          <w:marBottom w:val="0"/>
          <w:divBdr>
            <w:top w:val="none" w:sz="0" w:space="0" w:color="auto"/>
            <w:left w:val="none" w:sz="0" w:space="0" w:color="auto"/>
            <w:bottom w:val="none" w:sz="0" w:space="0" w:color="auto"/>
            <w:right w:val="none" w:sz="0" w:space="0" w:color="auto"/>
          </w:divBdr>
          <w:divsChild>
            <w:div w:id="270011399">
              <w:marLeft w:val="0"/>
              <w:marRight w:val="0"/>
              <w:marTop w:val="0"/>
              <w:marBottom w:val="0"/>
              <w:divBdr>
                <w:top w:val="none" w:sz="0" w:space="0" w:color="auto"/>
                <w:left w:val="none" w:sz="0" w:space="0" w:color="auto"/>
                <w:bottom w:val="none" w:sz="0" w:space="0" w:color="auto"/>
                <w:right w:val="none" w:sz="0" w:space="0" w:color="auto"/>
              </w:divBdr>
            </w:div>
          </w:divsChild>
        </w:div>
        <w:div w:id="1677221603">
          <w:marLeft w:val="0"/>
          <w:marRight w:val="0"/>
          <w:marTop w:val="0"/>
          <w:marBottom w:val="0"/>
          <w:divBdr>
            <w:top w:val="none" w:sz="0" w:space="0" w:color="auto"/>
            <w:left w:val="none" w:sz="0" w:space="0" w:color="auto"/>
            <w:bottom w:val="none" w:sz="0" w:space="0" w:color="auto"/>
            <w:right w:val="none" w:sz="0" w:space="0" w:color="auto"/>
          </w:divBdr>
          <w:divsChild>
            <w:div w:id="402992250">
              <w:marLeft w:val="0"/>
              <w:marRight w:val="0"/>
              <w:marTop w:val="0"/>
              <w:marBottom w:val="0"/>
              <w:divBdr>
                <w:top w:val="none" w:sz="0" w:space="0" w:color="auto"/>
                <w:left w:val="none" w:sz="0" w:space="0" w:color="auto"/>
                <w:bottom w:val="none" w:sz="0" w:space="0" w:color="auto"/>
                <w:right w:val="none" w:sz="0" w:space="0" w:color="auto"/>
              </w:divBdr>
            </w:div>
          </w:divsChild>
        </w:div>
        <w:div w:id="1710838111">
          <w:marLeft w:val="0"/>
          <w:marRight w:val="0"/>
          <w:marTop w:val="0"/>
          <w:marBottom w:val="0"/>
          <w:divBdr>
            <w:top w:val="none" w:sz="0" w:space="0" w:color="auto"/>
            <w:left w:val="none" w:sz="0" w:space="0" w:color="auto"/>
            <w:bottom w:val="none" w:sz="0" w:space="0" w:color="auto"/>
            <w:right w:val="none" w:sz="0" w:space="0" w:color="auto"/>
          </w:divBdr>
          <w:divsChild>
            <w:div w:id="1370373911">
              <w:marLeft w:val="0"/>
              <w:marRight w:val="0"/>
              <w:marTop w:val="0"/>
              <w:marBottom w:val="0"/>
              <w:divBdr>
                <w:top w:val="none" w:sz="0" w:space="0" w:color="auto"/>
                <w:left w:val="none" w:sz="0" w:space="0" w:color="auto"/>
                <w:bottom w:val="none" w:sz="0" w:space="0" w:color="auto"/>
                <w:right w:val="none" w:sz="0" w:space="0" w:color="auto"/>
              </w:divBdr>
            </w:div>
          </w:divsChild>
        </w:div>
        <w:div w:id="1777095610">
          <w:marLeft w:val="0"/>
          <w:marRight w:val="0"/>
          <w:marTop w:val="0"/>
          <w:marBottom w:val="0"/>
          <w:divBdr>
            <w:top w:val="none" w:sz="0" w:space="0" w:color="auto"/>
            <w:left w:val="none" w:sz="0" w:space="0" w:color="auto"/>
            <w:bottom w:val="none" w:sz="0" w:space="0" w:color="auto"/>
            <w:right w:val="none" w:sz="0" w:space="0" w:color="auto"/>
          </w:divBdr>
          <w:divsChild>
            <w:div w:id="1168985353">
              <w:marLeft w:val="0"/>
              <w:marRight w:val="0"/>
              <w:marTop w:val="0"/>
              <w:marBottom w:val="0"/>
              <w:divBdr>
                <w:top w:val="none" w:sz="0" w:space="0" w:color="auto"/>
                <w:left w:val="none" w:sz="0" w:space="0" w:color="auto"/>
                <w:bottom w:val="none" w:sz="0" w:space="0" w:color="auto"/>
                <w:right w:val="none" w:sz="0" w:space="0" w:color="auto"/>
              </w:divBdr>
            </w:div>
          </w:divsChild>
        </w:div>
        <w:div w:id="1831940622">
          <w:marLeft w:val="0"/>
          <w:marRight w:val="0"/>
          <w:marTop w:val="0"/>
          <w:marBottom w:val="0"/>
          <w:divBdr>
            <w:top w:val="none" w:sz="0" w:space="0" w:color="auto"/>
            <w:left w:val="none" w:sz="0" w:space="0" w:color="auto"/>
            <w:bottom w:val="none" w:sz="0" w:space="0" w:color="auto"/>
            <w:right w:val="none" w:sz="0" w:space="0" w:color="auto"/>
          </w:divBdr>
          <w:divsChild>
            <w:div w:id="937836161">
              <w:marLeft w:val="0"/>
              <w:marRight w:val="0"/>
              <w:marTop w:val="0"/>
              <w:marBottom w:val="0"/>
              <w:divBdr>
                <w:top w:val="none" w:sz="0" w:space="0" w:color="auto"/>
                <w:left w:val="none" w:sz="0" w:space="0" w:color="auto"/>
                <w:bottom w:val="none" w:sz="0" w:space="0" w:color="auto"/>
                <w:right w:val="none" w:sz="0" w:space="0" w:color="auto"/>
              </w:divBdr>
            </w:div>
          </w:divsChild>
        </w:div>
        <w:div w:id="1852721221">
          <w:marLeft w:val="0"/>
          <w:marRight w:val="0"/>
          <w:marTop w:val="0"/>
          <w:marBottom w:val="0"/>
          <w:divBdr>
            <w:top w:val="none" w:sz="0" w:space="0" w:color="auto"/>
            <w:left w:val="none" w:sz="0" w:space="0" w:color="auto"/>
            <w:bottom w:val="none" w:sz="0" w:space="0" w:color="auto"/>
            <w:right w:val="none" w:sz="0" w:space="0" w:color="auto"/>
          </w:divBdr>
          <w:divsChild>
            <w:div w:id="1364818278">
              <w:marLeft w:val="0"/>
              <w:marRight w:val="0"/>
              <w:marTop w:val="0"/>
              <w:marBottom w:val="0"/>
              <w:divBdr>
                <w:top w:val="none" w:sz="0" w:space="0" w:color="auto"/>
                <w:left w:val="none" w:sz="0" w:space="0" w:color="auto"/>
                <w:bottom w:val="none" w:sz="0" w:space="0" w:color="auto"/>
                <w:right w:val="none" w:sz="0" w:space="0" w:color="auto"/>
              </w:divBdr>
            </w:div>
          </w:divsChild>
        </w:div>
        <w:div w:id="1853765730">
          <w:marLeft w:val="0"/>
          <w:marRight w:val="0"/>
          <w:marTop w:val="0"/>
          <w:marBottom w:val="0"/>
          <w:divBdr>
            <w:top w:val="none" w:sz="0" w:space="0" w:color="auto"/>
            <w:left w:val="none" w:sz="0" w:space="0" w:color="auto"/>
            <w:bottom w:val="none" w:sz="0" w:space="0" w:color="auto"/>
            <w:right w:val="none" w:sz="0" w:space="0" w:color="auto"/>
          </w:divBdr>
          <w:divsChild>
            <w:div w:id="929121321">
              <w:marLeft w:val="0"/>
              <w:marRight w:val="0"/>
              <w:marTop w:val="0"/>
              <w:marBottom w:val="0"/>
              <w:divBdr>
                <w:top w:val="none" w:sz="0" w:space="0" w:color="auto"/>
                <w:left w:val="none" w:sz="0" w:space="0" w:color="auto"/>
                <w:bottom w:val="none" w:sz="0" w:space="0" w:color="auto"/>
                <w:right w:val="none" w:sz="0" w:space="0" w:color="auto"/>
              </w:divBdr>
            </w:div>
          </w:divsChild>
        </w:div>
        <w:div w:id="2026008731">
          <w:marLeft w:val="0"/>
          <w:marRight w:val="0"/>
          <w:marTop w:val="0"/>
          <w:marBottom w:val="0"/>
          <w:divBdr>
            <w:top w:val="none" w:sz="0" w:space="0" w:color="auto"/>
            <w:left w:val="none" w:sz="0" w:space="0" w:color="auto"/>
            <w:bottom w:val="none" w:sz="0" w:space="0" w:color="auto"/>
            <w:right w:val="none" w:sz="0" w:space="0" w:color="auto"/>
          </w:divBdr>
          <w:divsChild>
            <w:div w:id="5170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467">
      <w:bodyDiv w:val="1"/>
      <w:marLeft w:val="0"/>
      <w:marRight w:val="0"/>
      <w:marTop w:val="0"/>
      <w:marBottom w:val="0"/>
      <w:divBdr>
        <w:top w:val="none" w:sz="0" w:space="0" w:color="auto"/>
        <w:left w:val="none" w:sz="0" w:space="0" w:color="auto"/>
        <w:bottom w:val="none" w:sz="0" w:space="0" w:color="auto"/>
        <w:right w:val="none" w:sz="0" w:space="0" w:color="auto"/>
      </w:divBdr>
    </w:div>
    <w:div w:id="364674641">
      <w:bodyDiv w:val="1"/>
      <w:marLeft w:val="0"/>
      <w:marRight w:val="0"/>
      <w:marTop w:val="0"/>
      <w:marBottom w:val="0"/>
      <w:divBdr>
        <w:top w:val="none" w:sz="0" w:space="0" w:color="auto"/>
        <w:left w:val="none" w:sz="0" w:space="0" w:color="auto"/>
        <w:bottom w:val="none" w:sz="0" w:space="0" w:color="auto"/>
        <w:right w:val="none" w:sz="0" w:space="0" w:color="auto"/>
      </w:divBdr>
    </w:div>
    <w:div w:id="375666629">
      <w:bodyDiv w:val="1"/>
      <w:marLeft w:val="0"/>
      <w:marRight w:val="0"/>
      <w:marTop w:val="0"/>
      <w:marBottom w:val="0"/>
      <w:divBdr>
        <w:top w:val="none" w:sz="0" w:space="0" w:color="auto"/>
        <w:left w:val="none" w:sz="0" w:space="0" w:color="auto"/>
        <w:bottom w:val="none" w:sz="0" w:space="0" w:color="auto"/>
        <w:right w:val="none" w:sz="0" w:space="0" w:color="auto"/>
      </w:divBdr>
    </w:div>
    <w:div w:id="492182747">
      <w:bodyDiv w:val="1"/>
      <w:marLeft w:val="0"/>
      <w:marRight w:val="0"/>
      <w:marTop w:val="0"/>
      <w:marBottom w:val="0"/>
      <w:divBdr>
        <w:top w:val="none" w:sz="0" w:space="0" w:color="auto"/>
        <w:left w:val="none" w:sz="0" w:space="0" w:color="auto"/>
        <w:bottom w:val="none" w:sz="0" w:space="0" w:color="auto"/>
        <w:right w:val="none" w:sz="0" w:space="0" w:color="auto"/>
      </w:divBdr>
    </w:div>
    <w:div w:id="543323655">
      <w:bodyDiv w:val="1"/>
      <w:marLeft w:val="0"/>
      <w:marRight w:val="0"/>
      <w:marTop w:val="0"/>
      <w:marBottom w:val="0"/>
      <w:divBdr>
        <w:top w:val="none" w:sz="0" w:space="0" w:color="auto"/>
        <w:left w:val="none" w:sz="0" w:space="0" w:color="auto"/>
        <w:bottom w:val="none" w:sz="0" w:space="0" w:color="auto"/>
        <w:right w:val="none" w:sz="0" w:space="0" w:color="auto"/>
      </w:divBdr>
    </w:div>
    <w:div w:id="557672948">
      <w:bodyDiv w:val="1"/>
      <w:marLeft w:val="0"/>
      <w:marRight w:val="0"/>
      <w:marTop w:val="0"/>
      <w:marBottom w:val="0"/>
      <w:divBdr>
        <w:top w:val="none" w:sz="0" w:space="0" w:color="auto"/>
        <w:left w:val="none" w:sz="0" w:space="0" w:color="auto"/>
        <w:bottom w:val="none" w:sz="0" w:space="0" w:color="auto"/>
        <w:right w:val="none" w:sz="0" w:space="0" w:color="auto"/>
      </w:divBdr>
    </w:div>
    <w:div w:id="690110924">
      <w:bodyDiv w:val="1"/>
      <w:marLeft w:val="0"/>
      <w:marRight w:val="0"/>
      <w:marTop w:val="0"/>
      <w:marBottom w:val="0"/>
      <w:divBdr>
        <w:top w:val="none" w:sz="0" w:space="0" w:color="auto"/>
        <w:left w:val="none" w:sz="0" w:space="0" w:color="auto"/>
        <w:bottom w:val="none" w:sz="0" w:space="0" w:color="auto"/>
        <w:right w:val="none" w:sz="0" w:space="0" w:color="auto"/>
      </w:divBdr>
    </w:div>
    <w:div w:id="693926914">
      <w:bodyDiv w:val="1"/>
      <w:marLeft w:val="0"/>
      <w:marRight w:val="0"/>
      <w:marTop w:val="0"/>
      <w:marBottom w:val="0"/>
      <w:divBdr>
        <w:top w:val="none" w:sz="0" w:space="0" w:color="auto"/>
        <w:left w:val="none" w:sz="0" w:space="0" w:color="auto"/>
        <w:bottom w:val="none" w:sz="0" w:space="0" w:color="auto"/>
        <w:right w:val="none" w:sz="0" w:space="0" w:color="auto"/>
      </w:divBdr>
    </w:div>
    <w:div w:id="725418271">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sChild>
        <w:div w:id="23022947">
          <w:marLeft w:val="0"/>
          <w:marRight w:val="0"/>
          <w:marTop w:val="0"/>
          <w:marBottom w:val="0"/>
          <w:divBdr>
            <w:top w:val="none" w:sz="0" w:space="0" w:color="auto"/>
            <w:left w:val="none" w:sz="0" w:space="0" w:color="auto"/>
            <w:bottom w:val="none" w:sz="0" w:space="0" w:color="auto"/>
            <w:right w:val="none" w:sz="0" w:space="0" w:color="auto"/>
          </w:divBdr>
        </w:div>
        <w:div w:id="540484558">
          <w:marLeft w:val="0"/>
          <w:marRight w:val="0"/>
          <w:marTop w:val="0"/>
          <w:marBottom w:val="0"/>
          <w:divBdr>
            <w:top w:val="none" w:sz="0" w:space="0" w:color="auto"/>
            <w:left w:val="none" w:sz="0" w:space="0" w:color="auto"/>
            <w:bottom w:val="none" w:sz="0" w:space="0" w:color="auto"/>
            <w:right w:val="none" w:sz="0" w:space="0" w:color="auto"/>
          </w:divBdr>
        </w:div>
        <w:div w:id="1585602551">
          <w:marLeft w:val="0"/>
          <w:marRight w:val="0"/>
          <w:marTop w:val="0"/>
          <w:marBottom w:val="0"/>
          <w:divBdr>
            <w:top w:val="none" w:sz="0" w:space="0" w:color="auto"/>
            <w:left w:val="none" w:sz="0" w:space="0" w:color="auto"/>
            <w:bottom w:val="none" w:sz="0" w:space="0" w:color="auto"/>
            <w:right w:val="none" w:sz="0" w:space="0" w:color="auto"/>
          </w:divBdr>
        </w:div>
      </w:divsChild>
    </w:div>
    <w:div w:id="918831627">
      <w:bodyDiv w:val="1"/>
      <w:marLeft w:val="0"/>
      <w:marRight w:val="0"/>
      <w:marTop w:val="0"/>
      <w:marBottom w:val="0"/>
      <w:divBdr>
        <w:top w:val="none" w:sz="0" w:space="0" w:color="auto"/>
        <w:left w:val="none" w:sz="0" w:space="0" w:color="auto"/>
        <w:bottom w:val="none" w:sz="0" w:space="0" w:color="auto"/>
        <w:right w:val="none" w:sz="0" w:space="0" w:color="auto"/>
      </w:divBdr>
    </w:div>
    <w:div w:id="968129205">
      <w:bodyDiv w:val="1"/>
      <w:marLeft w:val="0"/>
      <w:marRight w:val="0"/>
      <w:marTop w:val="0"/>
      <w:marBottom w:val="0"/>
      <w:divBdr>
        <w:top w:val="none" w:sz="0" w:space="0" w:color="auto"/>
        <w:left w:val="none" w:sz="0" w:space="0" w:color="auto"/>
        <w:bottom w:val="none" w:sz="0" w:space="0" w:color="auto"/>
        <w:right w:val="none" w:sz="0" w:space="0" w:color="auto"/>
      </w:divBdr>
    </w:div>
    <w:div w:id="1068964121">
      <w:bodyDiv w:val="1"/>
      <w:marLeft w:val="0"/>
      <w:marRight w:val="0"/>
      <w:marTop w:val="0"/>
      <w:marBottom w:val="0"/>
      <w:divBdr>
        <w:top w:val="none" w:sz="0" w:space="0" w:color="auto"/>
        <w:left w:val="none" w:sz="0" w:space="0" w:color="auto"/>
        <w:bottom w:val="none" w:sz="0" w:space="0" w:color="auto"/>
        <w:right w:val="none" w:sz="0" w:space="0" w:color="auto"/>
      </w:divBdr>
    </w:div>
    <w:div w:id="1069689468">
      <w:bodyDiv w:val="1"/>
      <w:marLeft w:val="0"/>
      <w:marRight w:val="0"/>
      <w:marTop w:val="0"/>
      <w:marBottom w:val="0"/>
      <w:divBdr>
        <w:top w:val="none" w:sz="0" w:space="0" w:color="auto"/>
        <w:left w:val="none" w:sz="0" w:space="0" w:color="auto"/>
        <w:bottom w:val="none" w:sz="0" w:space="0" w:color="auto"/>
        <w:right w:val="none" w:sz="0" w:space="0" w:color="auto"/>
      </w:divBdr>
    </w:div>
    <w:div w:id="1128669459">
      <w:bodyDiv w:val="1"/>
      <w:marLeft w:val="0"/>
      <w:marRight w:val="0"/>
      <w:marTop w:val="0"/>
      <w:marBottom w:val="0"/>
      <w:divBdr>
        <w:top w:val="none" w:sz="0" w:space="0" w:color="auto"/>
        <w:left w:val="none" w:sz="0" w:space="0" w:color="auto"/>
        <w:bottom w:val="none" w:sz="0" w:space="0" w:color="auto"/>
        <w:right w:val="none" w:sz="0" w:space="0" w:color="auto"/>
      </w:divBdr>
    </w:div>
    <w:div w:id="1177159749">
      <w:bodyDiv w:val="1"/>
      <w:marLeft w:val="0"/>
      <w:marRight w:val="0"/>
      <w:marTop w:val="0"/>
      <w:marBottom w:val="0"/>
      <w:divBdr>
        <w:top w:val="none" w:sz="0" w:space="0" w:color="auto"/>
        <w:left w:val="none" w:sz="0" w:space="0" w:color="auto"/>
        <w:bottom w:val="none" w:sz="0" w:space="0" w:color="auto"/>
        <w:right w:val="none" w:sz="0" w:space="0" w:color="auto"/>
      </w:divBdr>
    </w:div>
    <w:div w:id="1191726359">
      <w:bodyDiv w:val="1"/>
      <w:marLeft w:val="0"/>
      <w:marRight w:val="0"/>
      <w:marTop w:val="0"/>
      <w:marBottom w:val="0"/>
      <w:divBdr>
        <w:top w:val="none" w:sz="0" w:space="0" w:color="auto"/>
        <w:left w:val="none" w:sz="0" w:space="0" w:color="auto"/>
        <w:bottom w:val="none" w:sz="0" w:space="0" w:color="auto"/>
        <w:right w:val="none" w:sz="0" w:space="0" w:color="auto"/>
      </w:divBdr>
    </w:div>
    <w:div w:id="1280333489">
      <w:bodyDiv w:val="1"/>
      <w:marLeft w:val="0"/>
      <w:marRight w:val="0"/>
      <w:marTop w:val="0"/>
      <w:marBottom w:val="0"/>
      <w:divBdr>
        <w:top w:val="none" w:sz="0" w:space="0" w:color="auto"/>
        <w:left w:val="none" w:sz="0" w:space="0" w:color="auto"/>
        <w:bottom w:val="none" w:sz="0" w:space="0" w:color="auto"/>
        <w:right w:val="none" w:sz="0" w:space="0" w:color="auto"/>
      </w:divBdr>
    </w:div>
    <w:div w:id="1283342316">
      <w:bodyDiv w:val="1"/>
      <w:marLeft w:val="0"/>
      <w:marRight w:val="0"/>
      <w:marTop w:val="0"/>
      <w:marBottom w:val="0"/>
      <w:divBdr>
        <w:top w:val="none" w:sz="0" w:space="0" w:color="auto"/>
        <w:left w:val="none" w:sz="0" w:space="0" w:color="auto"/>
        <w:bottom w:val="none" w:sz="0" w:space="0" w:color="auto"/>
        <w:right w:val="none" w:sz="0" w:space="0" w:color="auto"/>
      </w:divBdr>
      <w:divsChild>
        <w:div w:id="832336919">
          <w:marLeft w:val="0"/>
          <w:marRight w:val="0"/>
          <w:marTop w:val="0"/>
          <w:marBottom w:val="0"/>
          <w:divBdr>
            <w:top w:val="none" w:sz="0" w:space="0" w:color="auto"/>
            <w:left w:val="none" w:sz="0" w:space="0" w:color="auto"/>
            <w:bottom w:val="none" w:sz="0" w:space="0" w:color="auto"/>
            <w:right w:val="none" w:sz="0" w:space="0" w:color="auto"/>
          </w:divBdr>
        </w:div>
      </w:divsChild>
    </w:div>
    <w:div w:id="1369528962">
      <w:bodyDiv w:val="1"/>
      <w:marLeft w:val="0"/>
      <w:marRight w:val="0"/>
      <w:marTop w:val="0"/>
      <w:marBottom w:val="0"/>
      <w:divBdr>
        <w:top w:val="none" w:sz="0" w:space="0" w:color="auto"/>
        <w:left w:val="none" w:sz="0" w:space="0" w:color="auto"/>
        <w:bottom w:val="none" w:sz="0" w:space="0" w:color="auto"/>
        <w:right w:val="none" w:sz="0" w:space="0" w:color="auto"/>
      </w:divBdr>
    </w:div>
    <w:div w:id="1454252745">
      <w:bodyDiv w:val="1"/>
      <w:marLeft w:val="0"/>
      <w:marRight w:val="0"/>
      <w:marTop w:val="0"/>
      <w:marBottom w:val="0"/>
      <w:divBdr>
        <w:top w:val="none" w:sz="0" w:space="0" w:color="auto"/>
        <w:left w:val="none" w:sz="0" w:space="0" w:color="auto"/>
        <w:bottom w:val="none" w:sz="0" w:space="0" w:color="auto"/>
        <w:right w:val="none" w:sz="0" w:space="0" w:color="auto"/>
      </w:divBdr>
      <w:divsChild>
        <w:div w:id="1281571176">
          <w:marLeft w:val="0"/>
          <w:marRight w:val="0"/>
          <w:marTop w:val="0"/>
          <w:marBottom w:val="0"/>
          <w:divBdr>
            <w:top w:val="none" w:sz="0" w:space="0" w:color="auto"/>
            <w:left w:val="none" w:sz="0" w:space="0" w:color="auto"/>
            <w:bottom w:val="none" w:sz="0" w:space="0" w:color="auto"/>
            <w:right w:val="none" w:sz="0" w:space="0" w:color="auto"/>
          </w:divBdr>
        </w:div>
        <w:div w:id="1720352092">
          <w:marLeft w:val="0"/>
          <w:marRight w:val="0"/>
          <w:marTop w:val="0"/>
          <w:marBottom w:val="0"/>
          <w:divBdr>
            <w:top w:val="none" w:sz="0" w:space="0" w:color="auto"/>
            <w:left w:val="none" w:sz="0" w:space="0" w:color="auto"/>
            <w:bottom w:val="none" w:sz="0" w:space="0" w:color="auto"/>
            <w:right w:val="none" w:sz="0" w:space="0" w:color="auto"/>
          </w:divBdr>
        </w:div>
        <w:div w:id="1828788258">
          <w:marLeft w:val="0"/>
          <w:marRight w:val="0"/>
          <w:marTop w:val="0"/>
          <w:marBottom w:val="0"/>
          <w:divBdr>
            <w:top w:val="none" w:sz="0" w:space="0" w:color="auto"/>
            <w:left w:val="none" w:sz="0" w:space="0" w:color="auto"/>
            <w:bottom w:val="none" w:sz="0" w:space="0" w:color="auto"/>
            <w:right w:val="none" w:sz="0" w:space="0" w:color="auto"/>
          </w:divBdr>
        </w:div>
      </w:divsChild>
    </w:div>
    <w:div w:id="1471285654">
      <w:bodyDiv w:val="1"/>
      <w:marLeft w:val="0"/>
      <w:marRight w:val="0"/>
      <w:marTop w:val="0"/>
      <w:marBottom w:val="0"/>
      <w:divBdr>
        <w:top w:val="none" w:sz="0" w:space="0" w:color="auto"/>
        <w:left w:val="none" w:sz="0" w:space="0" w:color="auto"/>
        <w:bottom w:val="none" w:sz="0" w:space="0" w:color="auto"/>
        <w:right w:val="none" w:sz="0" w:space="0" w:color="auto"/>
      </w:divBdr>
    </w:div>
    <w:div w:id="1485732694">
      <w:bodyDiv w:val="1"/>
      <w:marLeft w:val="0"/>
      <w:marRight w:val="0"/>
      <w:marTop w:val="0"/>
      <w:marBottom w:val="0"/>
      <w:divBdr>
        <w:top w:val="none" w:sz="0" w:space="0" w:color="auto"/>
        <w:left w:val="none" w:sz="0" w:space="0" w:color="auto"/>
        <w:bottom w:val="none" w:sz="0" w:space="0" w:color="auto"/>
        <w:right w:val="none" w:sz="0" w:space="0" w:color="auto"/>
      </w:divBdr>
    </w:div>
    <w:div w:id="1565095978">
      <w:bodyDiv w:val="1"/>
      <w:marLeft w:val="0"/>
      <w:marRight w:val="0"/>
      <w:marTop w:val="0"/>
      <w:marBottom w:val="0"/>
      <w:divBdr>
        <w:top w:val="none" w:sz="0" w:space="0" w:color="auto"/>
        <w:left w:val="none" w:sz="0" w:space="0" w:color="auto"/>
        <w:bottom w:val="none" w:sz="0" w:space="0" w:color="auto"/>
        <w:right w:val="none" w:sz="0" w:space="0" w:color="auto"/>
      </w:divBdr>
    </w:div>
    <w:div w:id="1685402011">
      <w:bodyDiv w:val="1"/>
      <w:marLeft w:val="0"/>
      <w:marRight w:val="0"/>
      <w:marTop w:val="0"/>
      <w:marBottom w:val="0"/>
      <w:divBdr>
        <w:top w:val="none" w:sz="0" w:space="0" w:color="auto"/>
        <w:left w:val="none" w:sz="0" w:space="0" w:color="auto"/>
        <w:bottom w:val="none" w:sz="0" w:space="0" w:color="auto"/>
        <w:right w:val="none" w:sz="0" w:space="0" w:color="auto"/>
      </w:divBdr>
    </w:div>
    <w:div w:id="1803426148">
      <w:bodyDiv w:val="1"/>
      <w:marLeft w:val="0"/>
      <w:marRight w:val="0"/>
      <w:marTop w:val="0"/>
      <w:marBottom w:val="0"/>
      <w:divBdr>
        <w:top w:val="none" w:sz="0" w:space="0" w:color="auto"/>
        <w:left w:val="none" w:sz="0" w:space="0" w:color="auto"/>
        <w:bottom w:val="none" w:sz="0" w:space="0" w:color="auto"/>
        <w:right w:val="none" w:sz="0" w:space="0" w:color="auto"/>
      </w:divBdr>
    </w:div>
    <w:div w:id="1897811881">
      <w:bodyDiv w:val="1"/>
      <w:marLeft w:val="0"/>
      <w:marRight w:val="0"/>
      <w:marTop w:val="0"/>
      <w:marBottom w:val="0"/>
      <w:divBdr>
        <w:top w:val="none" w:sz="0" w:space="0" w:color="auto"/>
        <w:left w:val="none" w:sz="0" w:space="0" w:color="auto"/>
        <w:bottom w:val="none" w:sz="0" w:space="0" w:color="auto"/>
        <w:right w:val="none" w:sz="0" w:space="0" w:color="auto"/>
      </w:divBdr>
    </w:div>
    <w:div w:id="1991327886">
      <w:bodyDiv w:val="1"/>
      <w:marLeft w:val="0"/>
      <w:marRight w:val="0"/>
      <w:marTop w:val="0"/>
      <w:marBottom w:val="0"/>
      <w:divBdr>
        <w:top w:val="none" w:sz="0" w:space="0" w:color="auto"/>
        <w:left w:val="none" w:sz="0" w:space="0" w:color="auto"/>
        <w:bottom w:val="none" w:sz="0" w:space="0" w:color="auto"/>
        <w:right w:val="none" w:sz="0" w:space="0" w:color="auto"/>
      </w:divBdr>
    </w:div>
    <w:div w:id="2111386217">
      <w:bodyDiv w:val="1"/>
      <w:marLeft w:val="0"/>
      <w:marRight w:val="0"/>
      <w:marTop w:val="0"/>
      <w:marBottom w:val="0"/>
      <w:divBdr>
        <w:top w:val="none" w:sz="0" w:space="0" w:color="auto"/>
        <w:left w:val="none" w:sz="0" w:space="0" w:color="auto"/>
        <w:bottom w:val="none" w:sz="0" w:space="0" w:color="auto"/>
        <w:right w:val="none" w:sz="0" w:space="0" w:color="auto"/>
      </w:divBdr>
    </w:div>
    <w:div w:id="2138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senior.pl/czas-skonczyc-z-wolaniem-o-uwage-w-proznie-o-potrzebie-poradnictwa-psychogerontologicznego-w-pols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B5C20-659B-42FF-A0B8-B91A693E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3132</Words>
  <Characters>18792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Czaplińska Anna</dc:creator>
  <cp:keywords/>
  <dc:description/>
  <cp:lastModifiedBy>Jackiewicz Aleksandra</cp:lastModifiedBy>
  <cp:revision>2</cp:revision>
  <cp:lastPrinted>2025-10-22T06:57:00Z</cp:lastPrinted>
  <dcterms:created xsi:type="dcterms:W3CDTF">2026-02-23T07:38:00Z</dcterms:created>
  <dcterms:modified xsi:type="dcterms:W3CDTF">2026-02-23T07:38:00Z</dcterms:modified>
</cp:coreProperties>
</file>