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143" w:rsidRPr="00F24143" w:rsidRDefault="00F24143" w:rsidP="00F241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4143">
        <w:rPr>
          <w:rFonts w:ascii="Times New Roman" w:hAnsi="Times New Roman" w:cs="Times New Roman"/>
          <w:b/>
          <w:sz w:val="32"/>
          <w:szCs w:val="32"/>
        </w:rPr>
        <w:t>Program Fundusze Europejskie dla Rybactwa</w:t>
      </w:r>
      <w:r>
        <w:rPr>
          <w:rFonts w:ascii="Times New Roman" w:hAnsi="Times New Roman" w:cs="Times New Roman"/>
          <w:b/>
          <w:sz w:val="32"/>
          <w:szCs w:val="32"/>
        </w:rPr>
        <w:t xml:space="preserve"> w</w:t>
      </w:r>
      <w:r w:rsidRPr="00F24143">
        <w:rPr>
          <w:rFonts w:ascii="Times New Roman" w:hAnsi="Times New Roman" w:cs="Times New Roman"/>
          <w:b/>
          <w:sz w:val="32"/>
          <w:szCs w:val="32"/>
        </w:rPr>
        <w:t xml:space="preserve"> lata</w:t>
      </w:r>
      <w:r>
        <w:rPr>
          <w:rFonts w:ascii="Times New Roman" w:hAnsi="Times New Roman" w:cs="Times New Roman"/>
          <w:b/>
          <w:sz w:val="32"/>
          <w:szCs w:val="32"/>
        </w:rPr>
        <w:t>ch</w:t>
      </w:r>
      <w:r w:rsidRPr="00F24143">
        <w:rPr>
          <w:rFonts w:ascii="Times New Roman" w:hAnsi="Times New Roman" w:cs="Times New Roman"/>
          <w:b/>
          <w:sz w:val="32"/>
          <w:szCs w:val="32"/>
        </w:rPr>
        <w:t xml:space="preserve"> 2021-2027</w:t>
      </w:r>
      <w:r>
        <w:rPr>
          <w:rFonts w:ascii="Times New Roman" w:hAnsi="Times New Roman" w:cs="Times New Roman"/>
          <w:b/>
          <w:sz w:val="32"/>
          <w:szCs w:val="32"/>
        </w:rPr>
        <w:t xml:space="preserve"> realizowany w ramach Europejskiego Funduszu Morskiego, Rybackiego i Akwakultury</w:t>
      </w:r>
    </w:p>
    <w:p w:rsidR="00F24143" w:rsidRPr="00F24143" w:rsidRDefault="00F24143" w:rsidP="00F2414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Europejski Fundusz Morski, Rybacki i Akwakultury (EFMRA) w Polsce jest wdrażany za pośrednictwem programu Fundusze Europejskie dla Rybactwa. EFMRA będzie realizowany w latach 2021-2027.</w:t>
      </w:r>
    </w:p>
    <w:p w:rsidR="00F24143" w:rsidRPr="00F24143" w:rsidRDefault="00F24143" w:rsidP="00F2414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Fundusz ten jest następcą Europejskiego Funduszu Morskiego i Rybackiego wdrażanego w latach 2014-2020.</w:t>
      </w:r>
    </w:p>
    <w:p w:rsidR="00F24143" w:rsidRPr="00F24143" w:rsidRDefault="00F24143" w:rsidP="00F2414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EFMRA służy do wykorzystywania środków finansowych z budżetu UE w celu wspierania wspólnej polityki rybołówstwa (</w:t>
      </w:r>
      <w:proofErr w:type="spellStart"/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WPRyb</w:t>
      </w:r>
      <w:proofErr w:type="spellEnd"/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), zintegrowanej polityki morskiej międzynarodowych zobowiązań UE w dziedzinie zarządzania oceanami.</w:t>
      </w:r>
    </w:p>
    <w:p w:rsidR="00F24143" w:rsidRPr="00F24143" w:rsidRDefault="00F24143" w:rsidP="00F2414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Fundusz zapewnia wsparcie finansowe na rzecz opracowywania innowacyjnych projektów, które mają na celu, aby zasoby wodne i morskie były wykorzystywane w sposób zrównoważony.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Pomoże to w realizacji celów Europejskiego Zielonego Ładu – planu działania dotyczącego unijnej polityki ochrony środowiska i polityki klimatycznej. </w:t>
      </w:r>
    </w:p>
    <w:p w:rsidR="00F24143" w:rsidRPr="00F24143" w:rsidRDefault="00F24143" w:rsidP="00F24143">
      <w:pPr>
        <w:shd w:val="clear" w:color="auto" w:fill="FFFFFF"/>
        <w:spacing w:after="120" w:line="480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  <w:t>Priorytety EFMRA</w:t>
      </w:r>
    </w:p>
    <w:p w:rsidR="00F24143" w:rsidRPr="00F24143" w:rsidRDefault="00F24143" w:rsidP="00F2414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Wspieranie zrównoważonego rybołówstwa oraz odbudowy i ochrony żywych zasobów wodnych.</w:t>
      </w:r>
    </w:p>
    <w:p w:rsidR="00F24143" w:rsidRPr="00F24143" w:rsidRDefault="00F24143" w:rsidP="00F2414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Wspieranie zrównoważonej działalności w zakresie akwakultury oraz przetwarzania i wprowadzania do obrotu produktów rybołówstwa i akwakultury, a co za tym idzie – przyczynianie się do bezpieczeństwa żywnościowego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 Unii.</w:t>
      </w:r>
    </w:p>
    <w:p w:rsidR="00F24143" w:rsidRPr="00F24143" w:rsidRDefault="00F24143" w:rsidP="00F2414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Sprzyjanie zrównoważonej niebieskiej gospodarce na obszarach przybrzeżnych, wyspiarskich i śródlądowych, która obejmuje tradycyjną i nowo powstającą działalność gospodarczą związaną z oceanami, morzami, wybrzeżami i wodami śródlądowymi, oraz wspieranie rozwoju społeczności rybackich i sektora akwakultury.</w:t>
      </w:r>
    </w:p>
    <w:p w:rsidR="00F24143" w:rsidRPr="00F24143" w:rsidRDefault="00F24143" w:rsidP="00F2414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Wzmocnienie międzynarodowego zarządzania oceanami oraz przyczynianie się do zapewnienia bezpieczeństwa i czystości mórz i oceanów, ochrony na nich,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a także zrównoważonego zarządzania nimi. </w:t>
      </w:r>
    </w:p>
    <w:p w:rsidR="00F24143" w:rsidRPr="00F24143" w:rsidRDefault="00F24143" w:rsidP="00F2414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EFMRA wspomaga innowacyjne projekty, które przyczyniają się do zrównoważonej eksploatacji zasobów wodnych i morskich oraz zarządzania nimi. </w:t>
      </w:r>
    </w:p>
    <w:p w:rsidR="00F24143" w:rsidRPr="00F24143" w:rsidRDefault="00F24143" w:rsidP="00F2414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lastRenderedPageBreak/>
        <w:t>Fundusz sprzyja przede wszystkim:</w:t>
      </w:r>
    </w:p>
    <w:p w:rsidR="00F24143" w:rsidRPr="00F24143" w:rsidRDefault="00F24143" w:rsidP="00F2414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zrównoważonej i niskoemisyjnej działalności połowowej;</w:t>
      </w:r>
    </w:p>
    <w:p w:rsidR="00F24143" w:rsidRPr="00F24143" w:rsidRDefault="00F24143" w:rsidP="00F2414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ochronie różnorodności biologicznej mórz i ekosystemów morskich;</w:t>
      </w:r>
    </w:p>
    <w:p w:rsidR="00F24143" w:rsidRPr="00F24143" w:rsidRDefault="00F24143" w:rsidP="00F2414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zaopatrzeniu europejskich konsumentów w zdrową żywność pochodzenia morskiego wysokiej jakości;</w:t>
      </w:r>
    </w:p>
    <w:p w:rsidR="00F24143" w:rsidRPr="00F24143" w:rsidRDefault="00F24143" w:rsidP="00F2414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zwiększaniu atrakcyjności społeczno-ekonomicznej sektora rybołówstwa i odmłodzeniu tego sektora, w szczególności w przypadku łodziowego rybołówstwa przybrzeżnego;</w:t>
      </w:r>
    </w:p>
    <w:p w:rsidR="00F24143" w:rsidRPr="00F24143" w:rsidRDefault="00F24143" w:rsidP="00F2414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rozwojowi zrównoważonej i konkurencyjnej akwakultury zwiększającej bezpieczeństwo żywnościowe;</w:t>
      </w:r>
    </w:p>
    <w:p w:rsidR="00F24143" w:rsidRPr="00F24143" w:rsidRDefault="00F24143" w:rsidP="00F2414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rozwojowi umiejętności i poprawie warunków pracy w sektorach rybołówstwa i akwakultury;</w:t>
      </w:r>
    </w:p>
    <w:p w:rsidR="00F24143" w:rsidRPr="00F24143" w:rsidRDefault="00F24143" w:rsidP="00F2414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gospodarczej i społecznej witalności społeczności </w:t>
      </w:r>
      <w:proofErr w:type="spellStart"/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nadbrzeżnych;innowacjom</w:t>
      </w:r>
      <w:proofErr w:type="spellEnd"/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w ramach zrównoważonej niebieskiej gospodarki;</w:t>
      </w:r>
    </w:p>
    <w:p w:rsidR="00F24143" w:rsidRPr="00F24143" w:rsidRDefault="00F24143" w:rsidP="00F2414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ochronie na morzu, dzięki której morza są bezpieczne;</w:t>
      </w:r>
    </w:p>
    <w:p w:rsidR="00F24143" w:rsidRPr="00F24143" w:rsidRDefault="00F24143" w:rsidP="00F2414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współpracy międzynarodowej, dzięki której oceany będą zdrowe, bezpieczne i zarządzane w sposób zrównoważony.</w:t>
      </w:r>
    </w:p>
    <w:p w:rsidR="00F24143" w:rsidRPr="00F24143" w:rsidRDefault="00F24143" w:rsidP="00F24143">
      <w:pPr>
        <w:shd w:val="clear" w:color="auto" w:fill="FFFFFF"/>
        <w:spacing w:after="120" w:line="480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  <w:t>O programie</w:t>
      </w:r>
    </w:p>
    <w:p w:rsidR="00F24143" w:rsidRPr="00F24143" w:rsidRDefault="00F24143" w:rsidP="00F2414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Program został przygotowany z myślą o kontynuacji wsparcia udzielanego sektorowi rybactwa w perspektywie finansowej Unii Europejskiej (UE), kiedy to środki z Europejskiego Funduszu Morskiego i Rybackiego (EFMR) były wdrażane za pośrednictwem Programu Operacyjnego „Rybactwo i Morze” (PO RYBY 2014–2020). </w:t>
      </w:r>
      <w:proofErr w:type="spellStart"/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Porgram</w:t>
      </w:r>
      <w:proofErr w:type="spellEnd"/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na lata 2021-2027 został zatwierdzony 9 grudnia 2022 r., Decyzją Wykonawczą Komisji Europejskiej Nr C(2022)8957.</w:t>
      </w:r>
    </w:p>
    <w:p w:rsidR="00F24143" w:rsidRPr="00F24143" w:rsidRDefault="00F24143" w:rsidP="00F24143">
      <w:pPr>
        <w:shd w:val="clear" w:color="auto" w:fill="FFFFFF"/>
        <w:spacing w:after="120" w:line="480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  <w:t xml:space="preserve">Źródło </w:t>
      </w:r>
      <w:proofErr w:type="spellStart"/>
      <w:r w:rsidRPr="00F2414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  <w:t>finasowania</w:t>
      </w:r>
      <w:proofErr w:type="spellEnd"/>
      <w:r w:rsidRPr="00F2414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  <w:t> </w:t>
      </w:r>
    </w:p>
    <w:p w:rsidR="00F24143" w:rsidRPr="00F24143" w:rsidRDefault="00F24143" w:rsidP="00F2414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Budżet programu Fundusze Europejskie dla Rybactwa na lata 2021-2027 to ponad 3,1 mld zł, czyli blisko 732 mln euro.</w:t>
      </w:r>
    </w:p>
    <w:p w:rsidR="00F24143" w:rsidRPr="00F24143" w:rsidRDefault="00F24143" w:rsidP="00F2414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Program jest współfinansowany ze środków Europejskiego Funduszu Morskiego, Rybackiego i Akwakultury w stosunku: 70% (środki UE) i 30% (budżet państwa).</w:t>
      </w:r>
    </w:p>
    <w:p w:rsidR="00F24143" w:rsidRPr="00F24143" w:rsidRDefault="00F24143" w:rsidP="00F2414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Wkład UE: około 2,2 mld zł</w:t>
      </w:r>
    </w:p>
    <w:p w:rsidR="00F24143" w:rsidRPr="00F24143" w:rsidRDefault="00F24143" w:rsidP="00F2414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Wkład krajowy: ponad 943 mln zł</w:t>
      </w:r>
    </w:p>
    <w:p w:rsidR="00F24143" w:rsidRPr="00F24143" w:rsidRDefault="00F24143" w:rsidP="00F24143">
      <w:pPr>
        <w:shd w:val="clear" w:color="auto" w:fill="FFFFFF"/>
        <w:spacing w:after="120" w:line="480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  <w:t>Instytucje </w:t>
      </w:r>
    </w:p>
    <w:p w:rsidR="00F24143" w:rsidRPr="00F24143" w:rsidRDefault="00F24143" w:rsidP="00F2414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Planuje się, że program będzie realizowany przez następujące instytucje:</w:t>
      </w:r>
    </w:p>
    <w:p w:rsidR="00F24143" w:rsidRPr="00F24143" w:rsidRDefault="00F24143" w:rsidP="00F2414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lastRenderedPageBreak/>
        <w:t>Instytucja Zarządzająca –  minister właściwy ds. rybołówstwa;</w:t>
      </w:r>
    </w:p>
    <w:p w:rsidR="00F24143" w:rsidRPr="00F24143" w:rsidRDefault="00F24143" w:rsidP="00F2414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Instytucja Pośrednicząca – Agencja Restrukturyzacji i Modernizacji Rolnictwa;</w:t>
      </w:r>
    </w:p>
    <w:p w:rsidR="00F24143" w:rsidRPr="00F24143" w:rsidRDefault="00F24143" w:rsidP="00F2414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Instytucja </w:t>
      </w:r>
      <w:proofErr w:type="spellStart"/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Audytowa</w:t>
      </w:r>
      <w:proofErr w:type="spellEnd"/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– szef Krajowej Administracji Skarbowej</w:t>
      </w:r>
    </w:p>
    <w:p w:rsidR="00F24143" w:rsidRPr="00F24143" w:rsidRDefault="00F24143" w:rsidP="00F2414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Organ otrzymujący płatności od KE – Ministerstwo Finansów</w:t>
      </w:r>
    </w:p>
    <w:p w:rsidR="00F24143" w:rsidRPr="00F24143" w:rsidRDefault="00F24143" w:rsidP="00F2414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Za koordynację wdrażania funduszy europejskich w Polsce odpowiada </w:t>
      </w:r>
      <w:proofErr w:type="spellStart"/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MFiPR</w:t>
      </w:r>
      <w:proofErr w:type="spellEnd"/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</w:t>
      </w:r>
    </w:p>
    <w:p w:rsidR="00F24143" w:rsidRPr="00F24143" w:rsidRDefault="00F24143" w:rsidP="00F24143">
      <w:pPr>
        <w:shd w:val="clear" w:color="auto" w:fill="FFFFFF"/>
        <w:spacing w:after="120" w:line="480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  <w:t>Główne cele</w:t>
      </w:r>
    </w:p>
    <w:p w:rsidR="00F24143" w:rsidRPr="00F24143" w:rsidRDefault="00F24143" w:rsidP="00F2414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realizacja wspólnej polityki rybołówstwa, unijnej polityki morskiej oraz międzynarodowych zobowiązań Unii w dziedzinie zarządzania oceanami,</w:t>
      </w:r>
    </w:p>
    <w:p w:rsidR="00F24143" w:rsidRPr="00F24143" w:rsidRDefault="00F24143" w:rsidP="00F2414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promowanie zrównoważonego rybołówstwa i ochrony żywych zasobów morza,</w:t>
      </w:r>
    </w:p>
    <w:p w:rsidR="00F24143" w:rsidRPr="00F24143" w:rsidRDefault="00F24143" w:rsidP="00F2414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zapewnienie bezpieczeństwa żywnościowego dzięki dostawom produktów rybołówstwa i akwakultury,</w:t>
      </w:r>
    </w:p>
    <w:p w:rsidR="00F24143" w:rsidRPr="00F24143" w:rsidRDefault="00F24143" w:rsidP="00F2414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przyczynianie się do rozwoju zrównoważonej niebieskiej gospodarki, oraz</w:t>
      </w:r>
    </w:p>
    <w:p w:rsidR="00F24143" w:rsidRPr="00F24143" w:rsidRDefault="00F24143" w:rsidP="00F2414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zapewnienie zdrowego stanu, bezpieczeństwa i czystości mórz i oceanów, ochrony na nich, a także przyczynianie się do zrównoważonego zarządzania nimi.</w:t>
      </w:r>
    </w:p>
    <w:p w:rsidR="00F24143" w:rsidRPr="00F24143" w:rsidRDefault="00F24143" w:rsidP="00F2414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Zaplanowano realizację działań pogrupowanych w pięć priorytetów:</w:t>
      </w:r>
    </w:p>
    <w:p w:rsidR="00F24143" w:rsidRPr="00F24143" w:rsidRDefault="00F24143" w:rsidP="00F2414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Wspieranie zrównoważonego rybołówstwa oraz odbudowy i ochrony żywych zasobów wodnych – czyli wspieranie projektów ukierunkowanych na wzmocnienie działalności połowowej zrównoważonej pod względem gospodarczym, społecznym i środowiskowym; ochronę i odbudowę wodnej różnorodności biologicznej i ekosystemów wodnych; zwiększenie efektywności energetycznej i zmniejszenie emisji CO2; propagowanie dostosowania zdolności połowowej do uprawnień do połowów; wspieranie systemu skutecznej kontroli i egzekwowania w zakresie rybołówstwa oraz pozyskiwania i gromadzenia wiarygodnych danych rybackich na potrzeby podejmowania decyzji w oparciu o wiedzę.</w:t>
      </w:r>
    </w:p>
    <w:p w:rsidR="00F24143" w:rsidRPr="00F24143" w:rsidRDefault="00F24143" w:rsidP="00F2414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Wspieranie zrównoważonej działalności w zakresie akwakultury oraz przetwarzania i wprowadzania do obrotu produktów rybołówstwa i akwakultury, przyczyniające się do bezpieczeństwa żywnościowego w Unii – czyli wspieranie projektów ukierunkowanych na  propagowanie zrównoważonej działalności w zakresie akwakultury, w szczególności zwiększanie konkurencyjności produkcji akwakultury przy zapewnieniu, aby działalność ta była zrównoważona środowiskowo w perspektywie długoterminowej; propagowanie wprowadzania do obrotu, jakości i wartości dodanej produktów rybołówstwa i akwakultury, a także przetwarzania tych produktów.</w:t>
      </w:r>
    </w:p>
    <w:p w:rsidR="00F24143" w:rsidRPr="00F24143" w:rsidRDefault="00F24143" w:rsidP="00F2414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Sprzyjanie zrównoważonej niebieskiej gospodarce na obszarach przybrzeżnych, wyspiarskich i śródlądowych oraz wspieranie rozwoju społeczności rybackich i sektora akwakultury.</w:t>
      </w:r>
    </w:p>
    <w:p w:rsidR="00F24143" w:rsidRPr="00F24143" w:rsidRDefault="00F24143" w:rsidP="00F2414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lastRenderedPageBreak/>
        <w:t>Wzmocnienie międzynarodowego zarządzania oceanami oraz przyczynianie się do zapewnienia bezpieczeństwa i czystość mórz i oceanów, ochrony na nich, a także zrównoważonego zarządzania nimi – czyli  zapewnienie dofinansowania dla projektów przyczyniających się do Wzmocnienia zrównoważonego zarządzania morzami i oceanami poprzez propagowanie wiedzy o morzu, nadzoru morskiego lub współpracy straży przybrzeżnej.</w:t>
      </w:r>
    </w:p>
    <w:p w:rsidR="00F24143" w:rsidRPr="00F24143" w:rsidRDefault="00F24143" w:rsidP="00F2414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Pomoc Techniczna – czyli zapewnienie systemowego wsparcia administracyjnego w realizacji programu.</w:t>
      </w:r>
    </w:p>
    <w:p w:rsidR="00F24143" w:rsidRPr="00F24143" w:rsidRDefault="003050A5" w:rsidP="00F2414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F24143"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Program jest skierowany m.in. do:</w:t>
      </w:r>
    </w:p>
    <w:p w:rsidR="00F24143" w:rsidRPr="00F24143" w:rsidRDefault="00F24143" w:rsidP="00F2414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podmiotów prowadzących działalność w zakresie rybołówstwa morskiego, rybołówstwa śródlądowego, chowu i hodowli ryb, przetwarzania i obrotu produktami rybołówstwa i akwakultury,</w:t>
      </w:r>
    </w:p>
    <w:p w:rsidR="00F24143" w:rsidRPr="00F24143" w:rsidRDefault="00F24143" w:rsidP="00F2414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Rybackich Lokalnych Grup Działania,</w:t>
      </w:r>
    </w:p>
    <w:p w:rsidR="00F24143" w:rsidRPr="00F24143" w:rsidRDefault="00F24143" w:rsidP="00F2414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organizacji rybackich, organizacji zrzeszających producentów akwakultury, organizacji producentów ryb, związków, stowarzyszeń fundacji i organizacji pożytku publicznego realizujących statutowe działania w zakresie rybactwa,</w:t>
      </w:r>
    </w:p>
    <w:p w:rsidR="00F24143" w:rsidRPr="00F24143" w:rsidRDefault="00F24143" w:rsidP="00F2414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sektora nauki,</w:t>
      </w:r>
    </w:p>
    <w:p w:rsidR="00F24143" w:rsidRPr="00F24143" w:rsidRDefault="00F24143" w:rsidP="00F2414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administracji.</w:t>
      </w:r>
    </w:p>
    <w:p w:rsidR="00F24143" w:rsidRPr="00F24143" w:rsidRDefault="00F24143" w:rsidP="00F24143">
      <w:pPr>
        <w:shd w:val="clear" w:color="auto" w:fill="FFFFFF"/>
        <w:spacing w:after="120" w:line="480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  <w:t>W programie będą wdrażane wszystkie 4 priorytety EFMRA: </w:t>
      </w:r>
    </w:p>
    <w:p w:rsidR="00F24143" w:rsidRPr="00F24143" w:rsidRDefault="00F24143" w:rsidP="003050A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Priorytet 1 - Wspieranie zrównoważonego rybołówstwa oraz odbudowy i ochrony żywych zasobów wodnych</w:t>
      </w:r>
      <w:r w:rsidR="003050A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</w:t>
      </w: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 </w:t>
      </w:r>
      <w:r w:rsidR="003050A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Priorytet ten obejmuje wzmocnienie działalności połowowej zrównoważonej pod względem gospodarczym, społecznym i środowiskowym, takie jak projekty innowacyjne w zakresie opracowania i stosowania alternatywnych metod, technik lub technologii połowu czy poszukiwania metod ochrony połowów, zróżnicowanie działalności rybackiej, takie jak budowa smażalni, wędzarni czy zakup środków transportu, poprawę warunków i bezpieczeństwa pracy, takie jak modernizacja statków rybackich, zakup sprzętu rybackiego czy inwestycje infrastrukturalne w portach i miejscach wyładunku ryb, zmniejszenie emisji CO2 polegające na wymianie silników na statkach rybackich, ochronę i odbudowę wodnej różnorodności biologicznej i ekosystemów wodnych, takie jak zbieranie i utylizacja utraconych narzędzi połowowych czy budowa przepławek w celu przywracania ekologicznej ciągłości rzek. </w:t>
      </w:r>
    </w:p>
    <w:p w:rsidR="00F24143" w:rsidRPr="00F24143" w:rsidRDefault="00F24143" w:rsidP="003050A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Priorytet 2 - Wspieranie zrównoważonej działalności w zakresie akwakultury oraz przetwarzania i wprowadzania do obrotu produktów rybołówstwa i akwakultury, przyczyniając się w ten sposób do bezpieczeństwa żywnościowego w Unii</w:t>
      </w:r>
      <w:r w:rsidR="003050A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</w:t>
      </w:r>
      <w:r w:rsidR="003050A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Inwestycje realizowane w ramach tego priorytetu to propagowanie zrównoważonej działalności w zakresie akwakultury, w szczególności </w:t>
      </w: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lastRenderedPageBreak/>
        <w:t>zwiększanie konkurencyjności produkcji akwakultury przy zapewnieniu, aby działalność ta była zrównoważona środowiskowo w perspektywie długoterminowej, takie jak projekty związane z modernizacją sprzętu i urządzeń wykorzystywanych w gospodarstwach akwakultury, projekty związane z poprawą efektywności energetycznej gospodarstw, inwestycje w technologie redukujące zużycie wody i zwiększające zdolność jej retencjonowania czy inwestycje mające na celu różnicowanie dochodów gospodarstw akwakultury m.in. przez rozbudowę łowisk i bazy gastronomiczno-turystycznej, propagowanie wprowadzania do obrotu, jakości i wartości dodanej produktów rybołówstwa i akwakultury, a także przetwarzania tych produktów, takie jak zakup lub modernizację maszyn, urządzeń i ciągów technologicznych przeznaczonych do pakowania produktów rybołówstwa, operacje poprawiające bezpieczeństwo, higienę i warunki pracy czy wprowadzanie na rynek nowych produktów. </w:t>
      </w:r>
    </w:p>
    <w:p w:rsidR="00F24143" w:rsidRPr="00F24143" w:rsidRDefault="00F24143" w:rsidP="003050A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Priorytet 3 - Sprzyjanie zrównoważonej niebieskiej gospodarce na obszarach przybrzeżnych, wyspiarskich i śródlądowych oraz wspieranie rozwoju społeczności rybackich i sektora akwakultury</w:t>
      </w:r>
      <w:r w:rsidR="003050A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</w:t>
      </w:r>
      <w:r w:rsidR="003050A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Środki z tego priorytetu będą realizowane na poprawę jakości życia (dobrostanu społecznego) i możliwości twórczego korzystania z dóbr cywilizacji, oświaty i kultury (dobrostan kulturowy) na terenach zależnych od rybactwa i akwakultury, takie jak operacje wspierające zróżnicowanie działalności podmiotów tradycyjnie związanych z rybactwem, projekty związane z rozwijaniem ogólnodostępnej infrastruktury rekreacyjno-turystycznej, budową izb pamięci i ścieżek edukacyjnych czy promowaniem dziedzictwa kulturowego związanego z rybactwem. </w:t>
      </w:r>
    </w:p>
    <w:p w:rsidR="00F24143" w:rsidRPr="00F24143" w:rsidRDefault="00F24143" w:rsidP="003050A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Priorytet 4 -  Wzmocnienie międzynarodowego zarządzania oceanami oraz przyczynianie się do zapewnienia bezpieczeństwa i czystości mórz i oceanów, ochrony na nich, a także zrównoważonego zarządzania nimi. </w:t>
      </w:r>
      <w:r w:rsidR="003050A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Inwestycje realizowane w ramach tego priorytetu to wzmocnienie zrównoważonego zarządzania morzami i oceanami poprzez propagowanie wiedzy o morzu, nadzoru morskiego lub współpracy straży przybrzeżnej, takie jak zakup i modernizacja środków technicznych służących do prowadzenia badań i zbierania danych o stanie środowiska morskiego czy środków technicznych służących do wykonywania zadań związanych z kontrolą rybołówstwa.</w:t>
      </w:r>
    </w:p>
    <w:p w:rsidR="00F24143" w:rsidRPr="00F24143" w:rsidRDefault="00F24143" w:rsidP="00F24143">
      <w:pPr>
        <w:shd w:val="clear" w:color="auto" w:fill="FFFFFF"/>
        <w:spacing w:after="120" w:line="480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  <w:t>Oczekiwane rezultaty </w:t>
      </w:r>
    </w:p>
    <w:p w:rsidR="00F24143" w:rsidRPr="00F24143" w:rsidRDefault="00F24143" w:rsidP="00F2414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Operacje realizowane przez beneficjentów programu przyczynią się do poprawy odporności i stabilności sektora rybackiego m.in. przez poprawę konkurencyjności i rentowności podmiotów działających w branżach rybołówstwa, akwakultury i przetwórstwa oraz branż z nimi powiązanych.</w:t>
      </w:r>
    </w:p>
    <w:p w:rsidR="00F24143" w:rsidRPr="00F24143" w:rsidRDefault="00F24143" w:rsidP="00F2414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lastRenderedPageBreak/>
        <w:t>Wsparcie finansowe udzielane z programu przyniesie także zbiorową korzyść dla lokalnych społeczności na przykład przez popularyzację produktów rybnych, zróżnicowanie dochodów mieszkańców tradycyjnie utrzymujących się z rybactwa czy, jak w przypadku terenów nadmorskich wkład programu w zbalansowanie i poprawę kondycji floty rybackiej.</w:t>
      </w:r>
    </w:p>
    <w:p w:rsidR="00F24143" w:rsidRPr="00F24143" w:rsidRDefault="00F24143" w:rsidP="00F2414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Program oddziaływać będzie także na ogół społeczeństwa na przykład przez realizację operacji z zakresu poprawy stanu środowiska i stanu wiedzy na jego temat. </w:t>
      </w:r>
    </w:p>
    <w:p w:rsidR="00F24143" w:rsidRPr="00F24143" w:rsidRDefault="00F24143" w:rsidP="00F241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24143" w:rsidRPr="00F24143" w:rsidSect="007C0BE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C20" w:rsidRDefault="007E6C20" w:rsidP="00F24143">
      <w:pPr>
        <w:spacing w:after="0" w:line="240" w:lineRule="auto"/>
      </w:pPr>
      <w:r>
        <w:separator/>
      </w:r>
    </w:p>
  </w:endnote>
  <w:endnote w:type="continuationSeparator" w:id="0">
    <w:p w:rsidR="007E6C20" w:rsidRDefault="007E6C20" w:rsidP="00F24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C20" w:rsidRDefault="007E6C20" w:rsidP="00F24143">
      <w:pPr>
        <w:spacing w:after="0" w:line="240" w:lineRule="auto"/>
      </w:pPr>
      <w:r>
        <w:separator/>
      </w:r>
    </w:p>
  </w:footnote>
  <w:footnote w:type="continuationSeparator" w:id="0">
    <w:p w:rsidR="007E6C20" w:rsidRDefault="007E6C20" w:rsidP="00F24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143" w:rsidRDefault="00F24143" w:rsidP="00F24143">
    <w:pPr>
      <w:rPr>
        <w:color w:val="000000" w:themeColor="text1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4671060</wp:posOffset>
          </wp:positionH>
          <wp:positionV relativeFrom="paragraph">
            <wp:posOffset>18415</wp:posOffset>
          </wp:positionV>
          <wp:extent cx="1209675" cy="299720"/>
          <wp:effectExtent l="19050" t="0" r="9525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299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3274060</wp:posOffset>
          </wp:positionH>
          <wp:positionV relativeFrom="paragraph">
            <wp:posOffset>18415</wp:posOffset>
          </wp:positionV>
          <wp:extent cx="1224280" cy="321310"/>
          <wp:effectExtent l="19050" t="0" r="0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280" cy="321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2156460</wp:posOffset>
          </wp:positionH>
          <wp:positionV relativeFrom="paragraph">
            <wp:posOffset>-53975</wp:posOffset>
          </wp:positionV>
          <wp:extent cx="988060" cy="350520"/>
          <wp:effectExtent l="1905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060" cy="350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984885</wp:posOffset>
          </wp:positionH>
          <wp:positionV relativeFrom="paragraph">
            <wp:posOffset>-3175</wp:posOffset>
          </wp:positionV>
          <wp:extent cx="1172210" cy="299720"/>
          <wp:effectExtent l="19050" t="0" r="889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299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-91440</wp:posOffset>
          </wp:positionV>
          <wp:extent cx="1043940" cy="438785"/>
          <wp:effectExtent l="19050" t="0" r="3810" b="0"/>
          <wp:wrapNone/>
          <wp:docPr id="5" name="Obraz 1" descr="FER_RP_UE_RGB_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R_RP_UE_RGB_poziom_kolor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000000" w:themeColor="text1"/>
      </w:rPr>
      <w:t xml:space="preserve">  </w:t>
    </w:r>
  </w:p>
  <w:p w:rsidR="00F24143" w:rsidRPr="00F24143" w:rsidRDefault="00F24143" w:rsidP="00F24143">
    <w:pPr>
      <w:rPr>
        <w:color w:val="000000" w:themeColor="text1"/>
      </w:rPr>
    </w:pPr>
    <w:r>
      <w:rPr>
        <w:color w:val="000000" w:themeColor="text1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B4A0D"/>
    <w:multiLevelType w:val="multilevel"/>
    <w:tmpl w:val="10D2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F6738F"/>
    <w:multiLevelType w:val="multilevel"/>
    <w:tmpl w:val="F0D2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3434A9"/>
    <w:multiLevelType w:val="multilevel"/>
    <w:tmpl w:val="E72C3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B0604D"/>
    <w:multiLevelType w:val="multilevel"/>
    <w:tmpl w:val="71AA2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EE128D"/>
    <w:multiLevelType w:val="multilevel"/>
    <w:tmpl w:val="A992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DA79DB"/>
    <w:multiLevelType w:val="multilevel"/>
    <w:tmpl w:val="22BCD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3305AC"/>
    <w:multiLevelType w:val="multilevel"/>
    <w:tmpl w:val="9A088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3"/>
    <w:lvlOverride w:ilvl="1">
      <w:lvl w:ilvl="1">
        <w:numFmt w:val="decimal"/>
        <w:lvlText w:val="%2."/>
        <w:lvlJc w:val="left"/>
      </w:lvl>
    </w:lvlOverride>
  </w:num>
  <w:num w:numId="9">
    <w:abstractNumId w:val="3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0">
    <w:abstractNumId w:val="3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1">
    <w:abstractNumId w:val="3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24143"/>
    <w:rsid w:val="000E0DF9"/>
    <w:rsid w:val="001154BE"/>
    <w:rsid w:val="003050A5"/>
    <w:rsid w:val="007C0BE3"/>
    <w:rsid w:val="007E6C20"/>
    <w:rsid w:val="00B05883"/>
    <w:rsid w:val="00F24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0BE3"/>
  </w:style>
  <w:style w:type="paragraph" w:styleId="Nagwek2">
    <w:name w:val="heading 2"/>
    <w:basedOn w:val="Normalny"/>
    <w:link w:val="Nagwek2Znak"/>
    <w:uiPriority w:val="9"/>
    <w:qFormat/>
    <w:rsid w:val="00F241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"/>
    <w:basedOn w:val="Normalny"/>
    <w:link w:val="NagwekZnak"/>
    <w:semiHidden/>
    <w:unhideWhenUsed/>
    <w:rsid w:val="00F24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semiHidden/>
    <w:rsid w:val="00F24143"/>
  </w:style>
  <w:style w:type="paragraph" w:styleId="Stopka">
    <w:name w:val="footer"/>
    <w:basedOn w:val="Normalny"/>
    <w:link w:val="StopkaZnak"/>
    <w:uiPriority w:val="99"/>
    <w:semiHidden/>
    <w:unhideWhenUsed/>
    <w:rsid w:val="00F24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24143"/>
  </w:style>
  <w:style w:type="character" w:customStyle="1" w:styleId="Nagwek2Znak">
    <w:name w:val="Nagłówek 2 Znak"/>
    <w:basedOn w:val="Domylnaczcionkaakapitu"/>
    <w:link w:val="Nagwek2"/>
    <w:uiPriority w:val="9"/>
    <w:rsid w:val="00F2414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24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1646</Words>
  <Characters>9877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2</cp:revision>
  <dcterms:created xsi:type="dcterms:W3CDTF">2024-12-12T12:22:00Z</dcterms:created>
  <dcterms:modified xsi:type="dcterms:W3CDTF">2024-12-12T12:22:00Z</dcterms:modified>
</cp:coreProperties>
</file>