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821680" cy="7251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21680" cy="7251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99" w:right="0" w:firstLine="0"/>
        <w:jc w:val="left"/>
      </w:pPr>
      <w:r>
        <w:rPr>
          <w:rStyle w:val="CharStyle3"/>
        </w:rPr>
        <w:t>Bytom, 16 stycznia 2026 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rStyle w:val="CharStyle5"/>
          <w:color w:val="000000"/>
        </w:rPr>
        <w:t>ZOP.604.4.2026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5680" w:right="0" w:firstLine="0"/>
        <w:jc w:val="left"/>
      </w:pPr>
      <w:r>
        <w:rPr>
          <w:rStyle w:val="CharStyle5"/>
          <w:color w:val="000000"/>
        </w:rPr>
        <w:t>Pani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5680" w:right="0" w:firstLine="0"/>
        <w:jc w:val="left"/>
      </w:pPr>
      <w:r>
        <w:rPr>
          <w:rStyle w:val="CharStyle5"/>
          <w:color w:val="000000"/>
        </w:rPr>
        <w:t>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40"/>
        <w:ind w:left="5680" w:right="0" w:firstLine="0"/>
        <w:jc w:val="left"/>
      </w:pPr>
      <w:r>
        <w:rPr>
          <w:rStyle w:val="CharStyle5"/>
          <w:color w:val="000000"/>
        </w:rPr>
        <w:t>Minister Klimatu i Środowiska ul. Wawelska 52/54 00-922 Warszawa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  <w:color w:val="000000"/>
        </w:rPr>
        <w:t>Zwracam się do Pani Minister w następującej sprawie, dotyczącej wydawania zezwoleń na gospodarowanie odpadami.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20"/>
        <w:jc w:val="both"/>
      </w:pPr>
      <w:r>
        <w:rPr>
          <w:rStyle w:val="CharStyle5"/>
          <w:color w:val="000000"/>
        </w:rPr>
        <w:t>Zgodnie z przepisem art. 42 ust. 3a pkt 4 oraz pkt 5 ustawy z dnia 14 grudnia 2012 r. o odpadach (t.j. Dz. U. z 2023 r. poz. 1587 z późn. zm.) d</w:t>
      </w:r>
      <w:r>
        <w:rPr>
          <w:rStyle w:val="CharStyle5"/>
        </w:rPr>
        <w:t>o wniosku o wydanie zezwolenia na zbieranie odpadów oraz do wniosku o wydanie zezwolenia na przetwarzanie odpadów dołącza się: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left"/>
      </w:pPr>
      <w:r>
        <w:rPr>
          <w:rStyle w:val="CharStyle5"/>
          <w:i/>
          <w:iCs/>
        </w:rPr>
        <w:t>oświadczenie, że w stosunku do: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r>
        <w:rPr>
          <w:rStyle w:val="CharStyle5"/>
          <w:i/>
          <w:iCs/>
        </w:rPr>
        <w:t>osoby, o której mowa w pkt 1 lit. a,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80"/>
        <w:ind w:left="0" w:right="0" w:firstLine="0"/>
        <w:jc w:val="both"/>
      </w:pPr>
      <w:r>
        <w:rPr>
          <w:rStyle w:val="CharStyle5"/>
          <w:i/>
          <w:iCs/>
        </w:rP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7" w:val="left"/>
        </w:tabs>
        <w:bidi w:val="0"/>
        <w:spacing w:before="0" w:after="360"/>
        <w:ind w:left="0" w:right="0" w:firstLine="0"/>
        <w:jc w:val="both"/>
      </w:pPr>
      <w:r>
        <w:rPr>
          <w:rStyle w:val="CharStyle5"/>
          <w:i/>
          <w:iCs/>
        </w:rPr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w wysokości przekraczającej łącznie kwotę 150 000 zł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3" w:val="left"/>
        </w:tabs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</w:rPr>
        <w:t>oświadczenie, że wspólnik, prokurent, członek zarządu lub członek rady nadzorczej posiadacza odpadów nie jest lub nie był wspólnikiem, prokurentem, członkiem rady nadzorczej lub członkiem zarządu innego przedsiębiorcy: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</w:rPr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80"/>
        <w:ind w:left="0" w:right="0" w:firstLine="0"/>
        <w:jc w:val="both"/>
      </w:pPr>
      <w:r>
        <w:rPr>
          <w:rStyle w:val="CharStyle5"/>
          <w:i/>
          <w:iCs/>
        </w:rPr>
        <w:t>któremu wymierzono co najmniej trzykrotnie administracyjną karę pieniężną, o której mowa w art. 194, w ostatnich 10 latach, w wysokości przekraczającej łącznie kwotę 150 000 zł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5"/>
          <w:i/>
          <w:iCs/>
        </w:rPr>
        <w:t>- za naruszenia popełnione w czasie, gdy jest lub był wspólnikiem, prokurentem, członkiem rady nadzorczej lub członkiem zarządu tego innego przedsiębiorcy.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20"/>
        <w:jc w:val="both"/>
      </w:pPr>
      <w:r>
        <w:rPr>
          <w:rStyle w:val="CharStyle5"/>
          <w:color w:val="000000"/>
        </w:rPr>
        <w:t xml:space="preserve">Zgodnie z przepisem art. 42 ust. 3b </w:t>
      </w:r>
      <w:r>
        <w:rPr>
          <w:rStyle w:val="CharStyle5"/>
          <w:i/>
          <w:iCs/>
        </w:rPr>
        <w:t>Oświadczenia, o których mowa w ust. 3a pkt 3-5,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20"/>
        <w:jc w:val="both"/>
      </w:pPr>
      <w:r>
        <w:rPr>
          <w:rStyle w:val="CharStyle5"/>
          <w:color w:val="000000"/>
        </w:rPr>
        <w:t>Zagadnienie dołączenia oświadczeń, o których mowa wyżej, jest niezwykle istotne w prowadzonych postępowaniach administracyjnych, z uwagi na następujący przepis, zawarty w art. 46 ust. 1a, 1b ustawy o odpadach: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  <w:color w:val="000000"/>
        </w:rPr>
        <w:t>1a) Właściwy organ odmawia wydania zezwolenia na zbieranie odpadów lub zezwolenia na przetwarzanie odpadów przedsiębiorcy będącemu osobą prawną albo jednostką organizacyjną nieposiadającą osobowości prawnej, jeżeli w stosunku do: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  <w:color w:val="000000"/>
        </w:rPr>
        <w:t>tego przedsiębiorcy lub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  <w:color w:val="000000"/>
        </w:rPr>
        <w:t>wspólnika, prokurenta, członka rady nadzorczej lub członka zarządu tego przedsiębiorcy, prowadzącego działalność gospodarczą jako osoba fizyczna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5"/>
          <w:i/>
          <w:iCs/>
          <w:color w:val="000000"/>
        </w:rPr>
        <w:t>– wydano decyzję, o której mowa w art. 47 ust. 2, a nie minęło 10 lat od dnia, gdy decyzja o cofnięciu zezwolenia stała się ostateczna.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i/>
          <w:iCs/>
          <w:color w:val="000000"/>
        </w:rPr>
        <w:t>1b) Przepis ust. 1a stosuje się także, jeżeli wspólnik, prokurent, członek rady nadzorczej lub członek zarządu tego przedsiębiorcy jest lub był, w czasie gdy zostało popełnione naruszenie, z powodu którego cofnięto zezwolenie na zbieranie odpadów lub zezwolenie na przetwarzanie odpadów, wspólnikiem, prokurentem, członkiem rady nadzorczej lub członkiem zarządu innego przedsiębiorcy, w stosunku do którego wydano decyzję o cofnięciu zezwolenia, a nie minęło 10 lat od dnia, w którym decyzja o cofnięciu zezwolenia stała się ostateczna.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  <w:color w:val="000000"/>
        </w:rPr>
        <w:t>W praktyce, z uwagi na brak możliwości weryfikacji składanych oświadczeń, powyższe przepisy są martwe. Z doświadczenia tut. organu wynika, iż jedynie przypadek sprawia, że osoba składająca fałszywe oświadczenie zostanie zidentyfikowana.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160"/>
        <w:ind w:left="0" w:right="0" w:firstLine="720"/>
        <w:jc w:val="both"/>
      </w:pPr>
      <w:r>
        <w:rPr>
          <w:rStyle w:val="CharStyle5"/>
          <w:color w:val="000000"/>
        </w:rPr>
        <w:t>Zawracam się zatem do Pani Minister o rozważenie wprowadzenia obowiązku ogólnodostępnego rejestru podmiotów, którym decyzje na gospodarowanie odpadami zostały cofnięte. Powyższe umożliwi skuteczne stosowanie obowiązującego prawa.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000000"/>
        </w:rPr>
        <w:t>Kopia: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5"/>
          <w:color w:val="000000"/>
        </w:rPr>
        <w:t>ZOP – aa.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221" w:right="1362" w:bottom="1100" w:left="137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10058400</wp:posOffset>
              </wp:positionV>
              <wp:extent cx="60960" cy="8826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5.90000000000003pt;margin-top:792.pt;width:4.7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icture caption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Body text_"/>
    <w:basedOn w:val="DefaultParagraphFont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33333"/>
      <w:sz w:val="22"/>
      <w:szCs w:val="22"/>
      <w:u w:val="none"/>
    </w:rPr>
  </w:style>
  <w:style w:type="character" w:customStyle="1" w:styleId="CharStyle9">
    <w:name w:val="Header or footer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4">
    <w:name w:val="Body text"/>
    <w:basedOn w:val="Normal"/>
    <w:link w:val="CharStyle5"/>
    <w:qFormat/>
    <w:pPr>
      <w:widowControl w:val="0"/>
      <w:shd w:val="clear" w:color="auto" w:fill="auto"/>
      <w:spacing w:after="100"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color w:val="333333"/>
      <w:sz w:val="22"/>
      <w:szCs w:val="22"/>
      <w:u w:val="none"/>
    </w:rPr>
  </w:style>
  <w:style w:type="paragraph" w:customStyle="1" w:styleId="Style8">
    <w:name w:val="Header or footer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Ewa Pokluda</dc:creator>
  <cp:keywords/>
</cp:coreProperties>
</file>