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CA9FD" w14:textId="77777777" w:rsidR="002E0AF6" w:rsidRDefault="00000000">
      <w:pPr>
        <w:spacing w:line="360" w:lineRule="exact"/>
      </w:pPr>
      <w:r>
        <w:rPr>
          <w:noProof/>
        </w:rPr>
        <w:drawing>
          <wp:anchor distT="0" distB="0" distL="0" distR="0" simplePos="0" relativeHeight="62914690" behindDoc="1" locked="0" layoutInCell="1" allowOverlap="1" wp14:anchorId="54766F2B" wp14:editId="5E93B889">
            <wp:simplePos x="0" y="0"/>
            <wp:positionH relativeFrom="page">
              <wp:posOffset>325755</wp:posOffset>
            </wp:positionH>
            <wp:positionV relativeFrom="margin">
              <wp:posOffset>0</wp:posOffset>
            </wp:positionV>
            <wp:extent cx="3151505" cy="106045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3151505" cy="1060450"/>
                    </a:xfrm>
                    <a:prstGeom prst="rect">
                      <a:avLst/>
                    </a:prstGeom>
                  </pic:spPr>
                </pic:pic>
              </a:graphicData>
            </a:graphic>
          </wp:anchor>
        </w:drawing>
      </w:r>
    </w:p>
    <w:p w14:paraId="0D2252A3" w14:textId="77777777" w:rsidR="002E0AF6" w:rsidRDefault="002E0AF6">
      <w:pPr>
        <w:spacing w:line="360" w:lineRule="exact"/>
      </w:pPr>
    </w:p>
    <w:p w14:paraId="78C8F747" w14:textId="77777777" w:rsidR="002E0AF6" w:rsidRDefault="002E0AF6">
      <w:pPr>
        <w:spacing w:line="360" w:lineRule="exact"/>
      </w:pPr>
    </w:p>
    <w:p w14:paraId="50C3443F" w14:textId="77777777" w:rsidR="002E0AF6" w:rsidRDefault="002E0AF6">
      <w:pPr>
        <w:spacing w:after="589" w:line="1" w:lineRule="exact"/>
      </w:pPr>
    </w:p>
    <w:p w14:paraId="6E1DFCA0" w14:textId="77777777" w:rsidR="002E0AF6" w:rsidRDefault="002E0AF6">
      <w:pPr>
        <w:spacing w:line="1" w:lineRule="exact"/>
        <w:sectPr w:rsidR="002E0AF6">
          <w:pgSz w:w="11900" w:h="16840"/>
          <w:pgMar w:top="591" w:right="1951" w:bottom="482" w:left="513" w:header="163" w:footer="54" w:gutter="0"/>
          <w:pgNumType w:start="1"/>
          <w:cols w:space="720"/>
          <w:noEndnote/>
          <w:docGrid w:linePitch="360"/>
        </w:sectPr>
      </w:pPr>
    </w:p>
    <w:p w14:paraId="0F717ADE" w14:textId="77777777" w:rsidR="002E0AF6" w:rsidRDefault="002E0AF6">
      <w:pPr>
        <w:spacing w:before="29" w:after="29" w:line="240" w:lineRule="exact"/>
        <w:rPr>
          <w:sz w:val="19"/>
          <w:szCs w:val="19"/>
        </w:rPr>
      </w:pPr>
    </w:p>
    <w:p w14:paraId="0F834A21" w14:textId="77777777" w:rsidR="002E0AF6" w:rsidRDefault="002E0AF6">
      <w:pPr>
        <w:spacing w:line="1" w:lineRule="exact"/>
        <w:sectPr w:rsidR="002E0AF6">
          <w:type w:val="continuous"/>
          <w:pgSz w:w="11900" w:h="16840"/>
          <w:pgMar w:top="591" w:right="0" w:bottom="482" w:left="0" w:header="0" w:footer="3" w:gutter="0"/>
          <w:cols w:space="720"/>
          <w:noEndnote/>
          <w:docGrid w:linePitch="360"/>
        </w:sectPr>
      </w:pPr>
    </w:p>
    <w:p w14:paraId="3ABF7F4C" w14:textId="77777777" w:rsidR="002E0AF6" w:rsidRDefault="00000000">
      <w:pPr>
        <w:pStyle w:val="Teksttreci0"/>
        <w:spacing w:line="240" w:lineRule="auto"/>
      </w:pPr>
      <w:r>
        <w:rPr>
          <w:rStyle w:val="Teksttreci"/>
        </w:rPr>
        <w:t>DOP-WŚ.053.6.2026.KB</w:t>
      </w:r>
    </w:p>
    <w:p w14:paraId="5F835FFF" w14:textId="77777777" w:rsidR="002E0AF6" w:rsidRDefault="00000000">
      <w:pPr>
        <w:pStyle w:val="Teksttreci20"/>
        <w:spacing w:line="240" w:lineRule="auto"/>
      </w:pPr>
      <w:r>
        <w:rPr>
          <w:rStyle w:val="Teksttreci2"/>
        </w:rPr>
        <w:t>4453848.18650792.15023588</w:t>
      </w:r>
    </w:p>
    <w:p w14:paraId="4E06AE39" w14:textId="77777777" w:rsidR="002E0AF6" w:rsidRDefault="00000000">
      <w:pPr>
        <w:pStyle w:val="Teksttreci0"/>
        <w:spacing w:after="320" w:line="240" w:lineRule="auto"/>
      </w:pPr>
      <w:r>
        <w:rPr>
          <w:rStyle w:val="Teksttreci"/>
        </w:rPr>
        <w:t>Warszawa, 25-08-2026</w:t>
      </w:r>
    </w:p>
    <w:p w14:paraId="7156B2D2" w14:textId="77777777" w:rsidR="002E0AF6" w:rsidRDefault="00000000">
      <w:pPr>
        <w:pStyle w:val="Teksttreci20"/>
        <w:spacing w:after="2240" w:line="266" w:lineRule="auto"/>
        <w:jc w:val="both"/>
      </w:pPr>
      <w:r>
        <w:rPr>
          <w:rStyle w:val="Teksttreci2"/>
          <w:b/>
          <w:bCs/>
        </w:rPr>
        <w:t xml:space="preserve">Dotyczy: </w:t>
      </w:r>
      <w:r>
        <w:rPr>
          <w:rStyle w:val="Teksttreci2"/>
        </w:rPr>
        <w:t>Zawiadomienie o sposobie załatwienia petycji w sprawie zmiany brzmienia przepisu art. 64 ust. 4 ustawy z dnia 3 października 2008 r. o ustawy o udostępnianiu informacji o środowisku i jego ochronie, udziale społeczeństwa w ochronie środowiska oraz o ocenach oddziaływania na środowisko</w:t>
      </w:r>
    </w:p>
    <w:p w14:paraId="261714A2" w14:textId="77777777" w:rsidR="002E0AF6" w:rsidRDefault="00000000">
      <w:pPr>
        <w:pStyle w:val="Teksttreci0"/>
        <w:spacing w:after="80"/>
        <w:jc w:val="both"/>
      </w:pPr>
      <w:r>
        <w:rPr>
          <w:rStyle w:val="Teksttreci"/>
        </w:rPr>
        <w:t>Szanowny Panie Prezesie,</w:t>
      </w:r>
    </w:p>
    <w:p w14:paraId="5E7F4585" w14:textId="77777777" w:rsidR="002E0AF6" w:rsidRDefault="00000000">
      <w:pPr>
        <w:pStyle w:val="Teksttreci0"/>
        <w:spacing w:after="320"/>
        <w:jc w:val="both"/>
      </w:pPr>
      <w:r>
        <w:rPr>
          <w:rStyle w:val="Teksttreci"/>
        </w:rPr>
        <w:t>po przeanalizowaniu przesłanej przez reprezentowaną przez Pana Fundację petycji w sprawie zmiany brzmienia przepisu art. 64 ust. 4 ustawy z dnia 3 października 2008 r. o ustawy o udostępnianiu informacji o środowisku i jego ochronie, udziale społeczeństwa w ochronie środowiska oraz o ocenach oddziaływania na środowisko</w:t>
      </w:r>
      <w:r>
        <w:rPr>
          <w:rStyle w:val="Teksttreci"/>
          <w:vertAlign w:val="superscript"/>
        </w:rPr>
        <w:t>1</w:t>
      </w:r>
      <w:r>
        <w:rPr>
          <w:rStyle w:val="Teksttreci"/>
        </w:rPr>
        <w:t xml:space="preserve"> informuję, iż petycja nie została uwzględniona.</w:t>
      </w:r>
    </w:p>
    <w:p w14:paraId="539AE1C5" w14:textId="77777777" w:rsidR="002E0AF6" w:rsidRDefault="00000000">
      <w:pPr>
        <w:pStyle w:val="Nagwek10"/>
        <w:keepNext/>
        <w:keepLines/>
        <w:spacing w:line="264" w:lineRule="auto"/>
      </w:pPr>
      <w:bookmarkStart w:id="0" w:name="bookmark0"/>
      <w:r>
        <w:rPr>
          <w:rStyle w:val="Nagwek1"/>
          <w:b/>
          <w:bCs/>
        </w:rPr>
        <w:t>Uzasadnienie:</w:t>
      </w:r>
      <w:bookmarkEnd w:id="0"/>
    </w:p>
    <w:p w14:paraId="77D43654" w14:textId="77777777" w:rsidR="002E0AF6" w:rsidRDefault="00000000">
      <w:pPr>
        <w:pStyle w:val="Teksttreci0"/>
        <w:spacing w:after="320"/>
        <w:jc w:val="both"/>
      </w:pPr>
      <w:r>
        <w:rPr>
          <w:rStyle w:val="Teksttreci"/>
        </w:rPr>
        <w:t xml:space="preserve">Zaproponowany przepis przewiduje wprowadzenie milczącej zgody do procedury zasięgania opinii właściwych organów przez organ wydający decyzję o środowiskowych uwarunkowaniach. Niewydanie przez organy wskazane w art. 64 ust. 1 lub 1a </w:t>
      </w:r>
      <w:proofErr w:type="spellStart"/>
      <w:r>
        <w:rPr>
          <w:rStyle w:val="Teksttreci"/>
        </w:rPr>
        <w:t>u.o.o.ś</w:t>
      </w:r>
      <w:proofErr w:type="spellEnd"/>
      <w:r>
        <w:rPr>
          <w:rStyle w:val="Teksttreci"/>
        </w:rPr>
        <w:t>. opinii w terminie 14 dni będzie skutkowało uznaniem, że ww. organy nie wniosły zastrzeżeń. Projektowany przepis podlega ocenie pod kątem zgodności z art. 6 ust. 1 dyrektywy Parlamentu Europejskiego i Rady 2011/92/UE z dnia 13 grudnia 2011 r. w sprawie oceny skutków wywieranych przez niektóre przedsięwzięcia publiczne i prywatne na środowisko. Powyższy przepis dyrektywy zobowiązuje państwa członkowskie do podjęcia niezbędnych środków, aby zapewnić organom, których przedsięwzięcie może dotyczyć z powodu ich szczególnej odpowiedzialności w odniesieniu do środowiska lub z powodu ich właściwości terytorialnej na szczeblu lokalnym lub regionalnym, możliwość wyrażenia opinii na temat informacji dostarczonych przez wykonawcę i na temat wniosku o zezwolenie na inwestycję. Ponadto zgodnie z art. 6 ust. 6 dyrektywy 2011/92/UE organy opiniujące powinny mieć zapewnione odpowiednie ramy czasowe, aby organy te przygotowały się do procedury podejmowania decyzji w zakresie ochrony środowiska i rzeczywiście w niej uczestniczyły. O ile na poziomie formalnym opiniowany przepis daje podstawy do uznania, że właściwe organy mają zapewnioną możliwość wyrażenia opinii w odniesieniu do planowanego przedsięwzięcia, to jednak w praktyce stosowania tego przepisu może okazać się, że możliwość ta jest jedynie iluzoryczna. Ustalenie bowiem, czy planowane przedsięwzięcie może powodować znaczące oddziaływanie na środowisko, a także czy oddziaływanie to mogłoby zostać skutecznie zmitygowane przez zastosowanie odpowiednich środków</w:t>
      </w:r>
    </w:p>
    <w:p w14:paraId="233526B5" w14:textId="77777777" w:rsidR="002E0AF6" w:rsidRDefault="00000000">
      <w:pPr>
        <w:pStyle w:val="Teksttreci20"/>
        <w:spacing w:after="500" w:line="240" w:lineRule="auto"/>
        <w:jc w:val="both"/>
      </w:pPr>
      <w:r>
        <w:rPr>
          <w:rStyle w:val="Teksttreci2"/>
          <w:vertAlign w:val="superscript"/>
        </w:rPr>
        <w:t>1</w:t>
      </w:r>
      <w:r>
        <w:rPr>
          <w:rStyle w:val="Teksttreci2"/>
        </w:rPr>
        <w:t xml:space="preserve"> (Dz.U. z 2026 r. poz. 670)</w:t>
      </w:r>
    </w:p>
    <w:p w14:paraId="491AC0B3" w14:textId="77777777" w:rsidR="002E0AF6" w:rsidRDefault="00000000">
      <w:pPr>
        <w:pStyle w:val="Teksttreci20"/>
        <w:spacing w:line="240" w:lineRule="auto"/>
        <w:jc w:val="both"/>
        <w:rPr>
          <w:sz w:val="16"/>
          <w:szCs w:val="16"/>
        </w:rPr>
      </w:pPr>
      <w:r>
        <w:rPr>
          <w:rStyle w:val="Teksttreci2"/>
          <w:sz w:val="16"/>
          <w:szCs w:val="16"/>
        </w:rPr>
        <w:t xml:space="preserve">Telefon: (+48) 22 369 29 00 ul. Wawelska 52/54, 00-922 Warszawa </w:t>
      </w:r>
      <w:hyperlink r:id="rId8" w:history="1">
        <w:r>
          <w:rPr>
            <w:rStyle w:val="Teksttreci2"/>
            <w:sz w:val="16"/>
            <w:szCs w:val="16"/>
          </w:rPr>
          <w:t>info@klimat.gov.pl</w:t>
        </w:r>
      </w:hyperlink>
      <w:r>
        <w:rPr>
          <w:rStyle w:val="Teksttreci2"/>
          <w:sz w:val="16"/>
          <w:szCs w:val="16"/>
        </w:rPr>
        <w:t xml:space="preserve"> Ministerstwo Klimatu i Środowiska </w:t>
      </w:r>
      <w:hyperlink r:id="rId9" w:history="1">
        <w:r>
          <w:rPr>
            <w:rStyle w:val="Teksttreci2"/>
            <w:sz w:val="16"/>
            <w:szCs w:val="16"/>
          </w:rPr>
          <w:t>www.gov.pl/klimat</w:t>
        </w:r>
      </w:hyperlink>
    </w:p>
    <w:p w14:paraId="225F6FCA" w14:textId="77777777" w:rsidR="002E0AF6" w:rsidRDefault="00000000">
      <w:pPr>
        <w:pStyle w:val="Teksttreci30"/>
        <w:sectPr w:rsidR="002E0AF6">
          <w:type w:val="continuous"/>
          <w:pgSz w:w="11900" w:h="16840"/>
          <w:pgMar w:top="591" w:right="1951" w:bottom="482" w:left="1953" w:header="0" w:footer="3" w:gutter="0"/>
          <w:cols w:space="720"/>
          <w:noEndnote/>
          <w:docGrid w:linePitch="360"/>
        </w:sectPr>
      </w:pPr>
      <w:r>
        <w:rPr>
          <w:rStyle w:val="Teksttreci3"/>
        </w:rPr>
        <w:t>Działamy zgodnie z EMAS - zarządzając instytucją, dbamy o środowisko</w:t>
      </w:r>
    </w:p>
    <w:p w14:paraId="42506D47" w14:textId="77777777" w:rsidR="002E0AF6" w:rsidRDefault="00000000">
      <w:pPr>
        <w:pStyle w:val="Teksttreci0"/>
        <w:jc w:val="both"/>
      </w:pPr>
      <w:r>
        <w:rPr>
          <w:rStyle w:val="Teksttreci"/>
        </w:rPr>
        <w:lastRenderedPageBreak/>
        <w:t xml:space="preserve">łagodzących jest procesem złożonym. Przeprowadzenie przez organ opiniujący niezbędnego postępowania wyjaśniającego w ciągu 14 dni może w praktyce okazać się niewykonalne. Należy też wskazać, że zgodnie z dyrektywą 2011/92/UE procedura screeningu jest obowiązkowa, a rozstrzygnięcie tego zagadnienia powinno być podjęte z podaniem uzasadnienia, zarówno w przypadku, gdy organ decyduje o konieczności przeprowadzenia oceny oddziaływania na środowisko, jak i w przypadku negatywnego rozstrzygnięcia w tej sprawie. Zgodnie z art. 4 ust. 5 lit b dyrektywy 2011/92/UE: w przypadkach, w których postanowiono, że ocena oddziaływania na środowisko nie jest konieczna, zawiera główne powody, dla których nie wymaga się przeprowadzenia takiej oceny, ze wskazaniem na odpowiednie kryteria podane w załączniku III, a w przypadkach, gdy proponuje to wykonawca, zawiera informacje o wszelkich cechach przedsięwzięcia lub środkach, jakie przewidziano w celu uniknięcia lub zapobieżenia ewentualnemu znaczącemu negatywnemu wpływowi na środowisko. Ponadto, z uwagi na przewidywany w projektowanych przepisach „uzgadniający” skutek upływu terminu na wyrażenie stanowiska dla organu głównego (art. 65 </w:t>
      </w:r>
      <w:proofErr w:type="spellStart"/>
      <w:r>
        <w:rPr>
          <w:rStyle w:val="Teksttreci"/>
        </w:rPr>
        <w:t>u.o.o.ś</w:t>
      </w:r>
      <w:proofErr w:type="spellEnd"/>
      <w:r>
        <w:rPr>
          <w:rStyle w:val="Teksttreci"/>
        </w:rPr>
        <w:t xml:space="preserve">.) i organów opiniujących (art. 64 </w:t>
      </w:r>
      <w:proofErr w:type="spellStart"/>
      <w:r>
        <w:rPr>
          <w:rStyle w:val="Teksttreci"/>
        </w:rPr>
        <w:t>u.o.o.ś</w:t>
      </w:r>
      <w:proofErr w:type="spellEnd"/>
      <w:r>
        <w:rPr>
          <w:rStyle w:val="Teksttreci"/>
        </w:rPr>
        <w:t xml:space="preserve">.) organy te mogą przedstawiać zapobiegawczo stanowiska stwierdzające potrzebę przeprowadzenia oceny oddziaływania na środowisko, co może negatywnie wpłynąć na stosowanie procedury oceny oddziaływania na środowisko w omawianym zakresie. Wprowadzenie tej regulacji w efekcie może przynieść odwrotny skutek niż założony (poprawa efektywności postępowań i stworzenie lepszych warunków dla prowadzenia działalności gospodarczej), bowiem organy uczestniczące w postępowaniu z przezorności, wobec braku czasu na przeprowadzenie szczegółowych analiz, które przeprowadzone wnikliwie mogłyby wykazać brak potrzeby przeprowadzenia oceny i dać podstawy do ewentualnego określenia warunków realizacji inwestycji na tym etapie postępowania, będą przedstawiały stanowiska w zakresie potrzeby przeprowadzenia oceny oddziaływania na środowisko, w sytuacjach gdzie po dłuższej analizie odstąpiłyby od tego wymogu. W rezultacie, może to zatem wpłynąć na wydłużenie procesu inwestycyjnego i zwiększenie nakładów finansowych ponoszonych przez inwestorów. Udział regionalnego dyrektora ochrony środowiska, wskazanego w art. 64 ust. 1 pkt 1b </w:t>
      </w:r>
      <w:proofErr w:type="spellStart"/>
      <w:r>
        <w:rPr>
          <w:rStyle w:val="Teksttreci"/>
        </w:rPr>
        <w:t>u.o.o.ś</w:t>
      </w:r>
      <w:proofErr w:type="spellEnd"/>
      <w:r>
        <w:rPr>
          <w:rStyle w:val="Teksttreci"/>
        </w:rPr>
        <w:t xml:space="preserve">., zapewnia nie tylko realizację obowiązków wynikających z dyrektywy 2 2011/92/UE, ale także obowiązków w zakresie art. 6 ust. 3 dyrektywy Rady 92/43/EWG z dnia 21 maja 1992 r. w sprawie ochrony siedlisk przyrodniczych oraz dzikiej fauny i flory, tj. obowiązku ustalenia, czy planowane przedsięwzięcie może powodować znaczące negatywne oddziaływanie na obszar Natura 2000. Z kolei udział organu właściwego do wydania oceny wodnoprawnej, wskazanego w art. 64 ust. 1 pkt 1c </w:t>
      </w:r>
      <w:proofErr w:type="spellStart"/>
      <w:r>
        <w:rPr>
          <w:rStyle w:val="Teksttreci"/>
        </w:rPr>
        <w:t>u.o.o.ś</w:t>
      </w:r>
      <w:proofErr w:type="spellEnd"/>
      <w:r>
        <w:rPr>
          <w:rStyle w:val="Teksttreci"/>
        </w:rPr>
        <w:t>., zapewnia realizację wynikającego z art. 4 dyrektywy 2000/60/WE Parlamentu Europejskiego i Rady z dnia 23 października 2000 r. ustanawiającej ramy wspólnotowego działania w dziedzinie polityki wodnej obowiązku upewnienia się, że przedsięwzięcie nie spowoduje pogorszenia się stanu części wód.</w:t>
      </w:r>
    </w:p>
    <w:p w14:paraId="227D0EEB" w14:textId="77777777" w:rsidR="002E0AF6" w:rsidRDefault="00000000">
      <w:pPr>
        <w:pStyle w:val="Teksttreci0"/>
        <w:jc w:val="both"/>
      </w:pPr>
      <w:r>
        <w:rPr>
          <w:rStyle w:val="Teksttreci"/>
        </w:rPr>
        <w:t xml:space="preserve">Z tych właśnie przyczyn ustawodawca zdecydował, że w przypadku gdy dla planowanego przedsięwzięcia RDOŚ stwierdzi konieczność przeprowadzenia oceny oddziaływania przedsięwzięcia na środowisko ze względu na oddziaływanie na obszar Natura 2000 oraz w przypadku, gdy organ właściwy do wydania oceny wodnoprawnej stwierdzi konieczność przeprowadzenia oceny oddziaływania przedsięwzięcia na środowisko ze względu na możliwy negatywny wpływ tego przedsięwzięcia na możliwość osiągnięcia celów środowiskowych, organy te zamiast opinii dokonują uzgodnienia w drodze postanowienia (art. 64 ust. 1b i 1c </w:t>
      </w:r>
      <w:proofErr w:type="spellStart"/>
      <w:r>
        <w:rPr>
          <w:rStyle w:val="Teksttreci"/>
        </w:rPr>
        <w:t>u.o.o.ś</w:t>
      </w:r>
      <w:proofErr w:type="spellEnd"/>
      <w:r>
        <w:rPr>
          <w:rStyle w:val="Teksttreci"/>
        </w:rPr>
        <w:t>.).</w:t>
      </w:r>
    </w:p>
    <w:p w14:paraId="32B203D8" w14:textId="77777777" w:rsidR="002E0AF6" w:rsidRDefault="00000000">
      <w:pPr>
        <w:pStyle w:val="Teksttreci0"/>
        <w:jc w:val="both"/>
      </w:pPr>
      <w:r>
        <w:rPr>
          <w:rStyle w:val="Teksttreci"/>
        </w:rPr>
        <w:t>Proponowane rozwiązanie nie uwzględnia powyższych okoliczności i uniemożliwia ww. organom dokonanie uzgodnienia w powyższym zakresie. Pozbawienie ww. organów praktycznych możliwości ustalenia wpływu planowanego przedsięwzięcia na, odpowiednio, obszary Natura 2000 oraz na stan jednolitych części wód może prowadzić do niezgodności z art. 6 ust. 3 dyrektywy 92/43/EWG oraz art. 4 dyrektywy 2000/60/WE.</w:t>
      </w:r>
    </w:p>
    <w:p w14:paraId="724A5154" w14:textId="77777777" w:rsidR="002E0AF6" w:rsidRDefault="00000000">
      <w:pPr>
        <w:pStyle w:val="Teksttreci0"/>
        <w:spacing w:after="200"/>
        <w:jc w:val="both"/>
      </w:pPr>
      <w:r>
        <w:rPr>
          <w:rStyle w:val="Teksttreci"/>
        </w:rPr>
        <w:t xml:space="preserve">Podsumowując, proponowana zmiana przepisu, przez ograniczenie możliwości skutecznej realizacji obowiązków właściwych organów opiniujących w zakresie ustalenia, czy planowane przedsięwzięcie może znacząco oddziaływać na środowisko i wymagać oceny oddziaływania </w:t>
      </w:r>
      <w:r>
        <w:rPr>
          <w:rStyle w:val="Teksttreci"/>
        </w:rPr>
        <w:lastRenderedPageBreak/>
        <w:t>na środowisko, czy może znacząco negatywnie oddziaływać na obszar Natura 2000 lub czy może spowodować pogorszenia się stanu części wód może prowadzić do naruszenia art. 4 ust. 2 w zw. z art. 6 ust. 1 i ust. 6 dyrektywy 2011/92/UE, art. 6 ust. 3 dyrektywy 92/43/EWG oraz art. 4 dyrektywy 2000/60/WE</w:t>
      </w:r>
    </w:p>
    <w:p w14:paraId="281EF7E2" w14:textId="77777777" w:rsidR="002E0AF6" w:rsidRDefault="00000000">
      <w:pPr>
        <w:pStyle w:val="Nagwek10"/>
        <w:keepNext/>
        <w:keepLines/>
        <w:spacing w:after="0" w:line="264" w:lineRule="auto"/>
        <w:jc w:val="both"/>
      </w:pPr>
      <w:bookmarkStart w:id="1" w:name="bookmark2"/>
      <w:r>
        <w:rPr>
          <w:rStyle w:val="Nagwek1"/>
          <w:b/>
          <w:bCs/>
        </w:rPr>
        <w:t>Podstawa prawna:</w:t>
      </w:r>
      <w:bookmarkEnd w:id="1"/>
    </w:p>
    <w:p w14:paraId="47185006" w14:textId="77777777" w:rsidR="002E0AF6" w:rsidRDefault="00000000">
      <w:pPr>
        <w:pStyle w:val="Teksttreci0"/>
        <w:spacing w:after="200"/>
        <w:jc w:val="both"/>
      </w:pPr>
      <w:r>
        <w:rPr>
          <w:rStyle w:val="Teksttreci"/>
        </w:rPr>
        <w:t>Art. 12 i 13 ustawy z dnia 11 lipca 2014 r. o petycjach.</w:t>
      </w:r>
    </w:p>
    <w:p w14:paraId="0AC2D57E" w14:textId="77777777" w:rsidR="002E0AF6" w:rsidRDefault="00000000">
      <w:pPr>
        <w:pStyle w:val="Nagwek10"/>
        <w:keepNext/>
        <w:keepLines/>
        <w:spacing w:after="0" w:line="264" w:lineRule="auto"/>
        <w:jc w:val="both"/>
      </w:pPr>
      <w:bookmarkStart w:id="2" w:name="bookmark4"/>
      <w:r>
        <w:rPr>
          <w:rStyle w:val="Nagwek1"/>
          <w:b/>
          <w:bCs/>
        </w:rPr>
        <w:t>Pouczenie:</w:t>
      </w:r>
      <w:bookmarkEnd w:id="2"/>
    </w:p>
    <w:p w14:paraId="6F84F80B" w14:textId="77777777" w:rsidR="002E0AF6" w:rsidRDefault="00000000">
      <w:pPr>
        <w:pStyle w:val="Teksttreci0"/>
        <w:jc w:val="both"/>
      </w:pPr>
      <w:r>
        <w:rPr>
          <w:rStyle w:val="Teksttreci"/>
        </w:rPr>
        <w:t>Informuję, że na sposób załatwienia petycji nie służy Pani/Panu/Państwu prawo wniesienia skargi w trybie określonym w Rozdziale 2 Działu VIII Kodeksu postępowania administracyjnego.</w:t>
      </w:r>
    </w:p>
    <w:p w14:paraId="5B2CC3D1" w14:textId="77777777" w:rsidR="002E0AF6" w:rsidRDefault="00000000">
      <w:pPr>
        <w:pStyle w:val="Teksttreci0"/>
        <w:spacing w:after="680"/>
        <w:jc w:val="both"/>
      </w:pPr>
      <w:r>
        <w:rPr>
          <w:rStyle w:val="Teksttreci"/>
        </w:rPr>
        <w:t>Minister Klimatu i Środowiska może pozostawić bez rozpatrzenia petycję złożoną w sprawie, która była przedmiotem petycji już rozpatrzonej, jeżeli w petycji nie powołano się na nowe fakty lub dowody nieznane Ministrowi Klimatu i Środowiska.</w:t>
      </w:r>
    </w:p>
    <w:p w14:paraId="5F6112A6" w14:textId="77777777" w:rsidR="002E0AF6" w:rsidRDefault="00000000">
      <w:pPr>
        <w:pStyle w:val="Teksttreci0"/>
        <w:spacing w:after="80"/>
        <w:jc w:val="both"/>
      </w:pPr>
      <w:r>
        <w:rPr>
          <w:rStyle w:val="Teksttreci"/>
        </w:rPr>
        <w:t>Z wyrazami szacunku</w:t>
      </w:r>
    </w:p>
    <w:p w14:paraId="2A154F76" w14:textId="77777777" w:rsidR="002E0AF6" w:rsidRDefault="00000000">
      <w:pPr>
        <w:pStyle w:val="Teksttreci0"/>
        <w:spacing w:after="200"/>
        <w:jc w:val="both"/>
        <w:sectPr w:rsidR="002E0AF6">
          <w:footerReference w:type="default" r:id="rId10"/>
          <w:pgSz w:w="11900" w:h="16840"/>
          <w:pgMar w:top="2094" w:right="1954" w:bottom="2249" w:left="1954" w:header="1666" w:footer="3" w:gutter="0"/>
          <w:cols w:space="720"/>
          <w:noEndnote/>
          <w:docGrid w:linePitch="360"/>
        </w:sectPr>
      </w:pPr>
      <w:r>
        <w:rPr>
          <w:rStyle w:val="Teksttreci"/>
        </w:rPr>
        <w:t>Z up. Ministra</w:t>
      </w:r>
    </w:p>
    <w:p w14:paraId="0E961D97" w14:textId="77777777" w:rsidR="002E0AF6" w:rsidRDefault="00000000">
      <w:pPr>
        <w:pStyle w:val="Nagwek10"/>
        <w:keepNext/>
        <w:keepLines/>
        <w:spacing w:line="300" w:lineRule="auto"/>
      </w:pPr>
      <w:bookmarkStart w:id="3" w:name="bookmark6"/>
      <w:r>
        <w:rPr>
          <w:rStyle w:val="Nagwek1"/>
          <w:b/>
          <w:bCs/>
        </w:rPr>
        <w:lastRenderedPageBreak/>
        <w:t>Klauzula informacyjna</w:t>
      </w:r>
      <w:r>
        <w:rPr>
          <w:rStyle w:val="Nagwek1"/>
          <w:b/>
          <w:bCs/>
        </w:rPr>
        <w:br/>
        <w:t>dotycząca przetwarzania danych osobowych osób wnoszących petycję</w:t>
      </w:r>
      <w:bookmarkEnd w:id="3"/>
    </w:p>
    <w:p w14:paraId="2FF9D46B" w14:textId="77777777" w:rsidR="002E0AF6" w:rsidRDefault="00000000">
      <w:pPr>
        <w:pStyle w:val="Teksttreci20"/>
        <w:spacing w:after="200"/>
        <w:jc w:val="both"/>
      </w:pPr>
      <w:r>
        <w:rPr>
          <w:rStyle w:val="Teksttreci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 </w:t>
      </w:r>
      <w:proofErr w:type="spellStart"/>
      <w:r>
        <w:rPr>
          <w:rStyle w:val="Teksttreci2"/>
        </w:rPr>
        <w:t>późn</w:t>
      </w:r>
      <w:proofErr w:type="spellEnd"/>
      <w:r>
        <w:rPr>
          <w:rStyle w:val="Teksttreci2"/>
        </w:rPr>
        <w:t>. zm., dalej: RODO) uprzejmie informuję, że:</w:t>
      </w:r>
    </w:p>
    <w:p w14:paraId="1E56C6F1" w14:textId="77777777" w:rsidR="002E0AF6" w:rsidRDefault="00000000">
      <w:pPr>
        <w:pStyle w:val="Teksttreci20"/>
        <w:spacing w:line="307" w:lineRule="auto"/>
        <w:jc w:val="both"/>
      </w:pPr>
      <w:r>
        <w:rPr>
          <w:rStyle w:val="Teksttreci2"/>
          <w:b/>
          <w:bCs/>
        </w:rPr>
        <w:t>Tożsamość administratora</w:t>
      </w:r>
    </w:p>
    <w:p w14:paraId="021ADCA1" w14:textId="77777777" w:rsidR="002E0AF6" w:rsidRDefault="00000000">
      <w:pPr>
        <w:pStyle w:val="Teksttreci20"/>
        <w:spacing w:line="307" w:lineRule="auto"/>
        <w:jc w:val="both"/>
      </w:pPr>
      <w:r>
        <w:rPr>
          <w:rStyle w:val="Teksttreci2"/>
        </w:rPr>
        <w:t>Administratorem Pani/Pana danych osobowych jest Minister Klimatu i Środowiska</w:t>
      </w:r>
    </w:p>
    <w:p w14:paraId="5B8EAE21" w14:textId="77777777" w:rsidR="002E0AF6" w:rsidRDefault="00000000">
      <w:pPr>
        <w:pStyle w:val="Teksttreci20"/>
        <w:spacing w:line="307" w:lineRule="auto"/>
        <w:jc w:val="both"/>
      </w:pPr>
      <w:r>
        <w:rPr>
          <w:rStyle w:val="Teksttreci2"/>
        </w:rPr>
        <w:t>Może się Pani/Pan z nami kontaktować w następujący sposób:</w:t>
      </w:r>
    </w:p>
    <w:p w14:paraId="0BBB1730" w14:textId="77777777" w:rsidR="002E0AF6" w:rsidRDefault="00000000">
      <w:pPr>
        <w:pStyle w:val="Teksttreci20"/>
        <w:spacing w:line="307" w:lineRule="auto"/>
        <w:jc w:val="both"/>
      </w:pPr>
      <w:r>
        <w:rPr>
          <w:rStyle w:val="Teksttreci2"/>
        </w:rPr>
        <w:t>listownie na adres: ul. Wawelska 52/54, 00-922 Warszawa</w:t>
      </w:r>
    </w:p>
    <w:p w14:paraId="237545D6" w14:textId="77777777" w:rsidR="002E0AF6" w:rsidRDefault="00000000">
      <w:pPr>
        <w:pStyle w:val="Teksttreci20"/>
        <w:spacing w:line="307" w:lineRule="auto"/>
        <w:jc w:val="both"/>
      </w:pPr>
      <w:r>
        <w:rPr>
          <w:rStyle w:val="Teksttreci2"/>
        </w:rPr>
        <w:t>poprzez elektroniczną skrzynkę podawczą: /</w:t>
      </w:r>
      <w:proofErr w:type="spellStart"/>
      <w:r>
        <w:rPr>
          <w:rStyle w:val="Teksttreci2"/>
        </w:rPr>
        <w:t>mos</w:t>
      </w:r>
      <w:proofErr w:type="spellEnd"/>
      <w:r>
        <w:rPr>
          <w:rStyle w:val="Teksttreci2"/>
        </w:rPr>
        <w:t>/skrytka</w:t>
      </w:r>
    </w:p>
    <w:p w14:paraId="6504DB76" w14:textId="77777777" w:rsidR="002E0AF6" w:rsidRDefault="00000000">
      <w:pPr>
        <w:pStyle w:val="Teksttreci20"/>
        <w:spacing w:line="307" w:lineRule="auto"/>
        <w:jc w:val="both"/>
      </w:pPr>
      <w:r>
        <w:rPr>
          <w:rStyle w:val="Teksttreci2"/>
        </w:rPr>
        <w:t xml:space="preserve">adres </w:t>
      </w:r>
      <w:proofErr w:type="spellStart"/>
      <w:r>
        <w:rPr>
          <w:rStyle w:val="Teksttreci2"/>
        </w:rPr>
        <w:t>eDoręczeń</w:t>
      </w:r>
      <w:proofErr w:type="spellEnd"/>
      <w:r>
        <w:rPr>
          <w:rStyle w:val="Teksttreci2"/>
        </w:rPr>
        <w:t>: AE:PL-76338-88700-JTFJE-30</w:t>
      </w:r>
    </w:p>
    <w:p w14:paraId="06642AF7" w14:textId="77777777" w:rsidR="002E0AF6" w:rsidRDefault="00000000">
      <w:pPr>
        <w:pStyle w:val="Teksttreci20"/>
        <w:spacing w:after="200" w:line="307" w:lineRule="auto"/>
        <w:jc w:val="both"/>
      </w:pPr>
      <w:r>
        <w:rPr>
          <w:rStyle w:val="Teksttreci2"/>
        </w:rPr>
        <w:t>poprzez e-mail:</w:t>
      </w:r>
      <w:hyperlink r:id="rId11" w:history="1">
        <w:r>
          <w:rPr>
            <w:rStyle w:val="Teksttreci2"/>
          </w:rPr>
          <w:t xml:space="preserve"> </w:t>
        </w:r>
        <w:r>
          <w:rPr>
            <w:rStyle w:val="Teksttreci2"/>
            <w:color w:val="0000FF"/>
            <w:u w:val="single"/>
          </w:rPr>
          <w:t>info@klimat.gov.pl</w:t>
        </w:r>
      </w:hyperlink>
      <w:r>
        <w:rPr>
          <w:rStyle w:val="Teksttreci2"/>
          <w:color w:val="0000FF"/>
          <w:u w:val="single"/>
        </w:rPr>
        <w:t xml:space="preserve"> </w:t>
      </w:r>
      <w:r>
        <w:rPr>
          <w:rStyle w:val="Teksttreci2"/>
        </w:rPr>
        <w:t>telefonicznie: 22 36 92 900.</w:t>
      </w:r>
    </w:p>
    <w:p w14:paraId="4BD10B30" w14:textId="77777777" w:rsidR="002E0AF6" w:rsidRDefault="00000000">
      <w:pPr>
        <w:pStyle w:val="Teksttreci20"/>
        <w:spacing w:line="307" w:lineRule="auto"/>
        <w:jc w:val="both"/>
      </w:pPr>
      <w:r>
        <w:rPr>
          <w:rStyle w:val="Teksttreci2"/>
          <w:b/>
          <w:bCs/>
        </w:rPr>
        <w:t>Dane kontaktowe inspektora ochrony danych osobowych</w:t>
      </w:r>
    </w:p>
    <w:p w14:paraId="2DA718E4" w14:textId="77777777" w:rsidR="002E0AF6" w:rsidRDefault="00000000">
      <w:pPr>
        <w:pStyle w:val="Teksttreci20"/>
        <w:spacing w:line="307" w:lineRule="auto"/>
        <w:jc w:val="both"/>
      </w:pPr>
      <w:r>
        <w:rPr>
          <w:rStyle w:val="Teksttreci2"/>
        </w:rPr>
        <w:t>Nad prawidłowością przetwarzania Pani/Pana danych osobowych czuwa wyznaczony przez Administratora inspektor ochrony danych, z którym można się kontaktować:</w:t>
      </w:r>
    </w:p>
    <w:p w14:paraId="7E729E3E" w14:textId="77777777" w:rsidR="002E0AF6" w:rsidRDefault="00000000">
      <w:pPr>
        <w:pStyle w:val="Teksttreci20"/>
        <w:spacing w:line="307" w:lineRule="auto"/>
        <w:jc w:val="both"/>
      </w:pPr>
      <w:r>
        <w:rPr>
          <w:rStyle w:val="Teksttreci2"/>
        </w:rPr>
        <w:t>listownie na adres: ul. Wawelska 52/54, 00-922 Warszawa</w:t>
      </w:r>
    </w:p>
    <w:p w14:paraId="0E2DB24D" w14:textId="77777777" w:rsidR="002E0AF6" w:rsidRDefault="00000000">
      <w:pPr>
        <w:pStyle w:val="Teksttreci20"/>
        <w:spacing w:line="307" w:lineRule="auto"/>
        <w:jc w:val="both"/>
      </w:pPr>
      <w:r>
        <w:rPr>
          <w:rStyle w:val="Teksttreci2"/>
        </w:rPr>
        <w:t>poprzez elektroniczną skrzynkę podawczą: /</w:t>
      </w:r>
      <w:proofErr w:type="spellStart"/>
      <w:r>
        <w:rPr>
          <w:rStyle w:val="Teksttreci2"/>
        </w:rPr>
        <w:t>mos</w:t>
      </w:r>
      <w:proofErr w:type="spellEnd"/>
      <w:r>
        <w:rPr>
          <w:rStyle w:val="Teksttreci2"/>
        </w:rPr>
        <w:t>/skrytka</w:t>
      </w:r>
    </w:p>
    <w:p w14:paraId="0A1DFE88" w14:textId="77777777" w:rsidR="002E0AF6" w:rsidRDefault="00000000">
      <w:pPr>
        <w:pStyle w:val="Teksttreci20"/>
        <w:spacing w:after="200" w:line="307" w:lineRule="auto"/>
        <w:jc w:val="both"/>
      </w:pPr>
      <w:r>
        <w:rPr>
          <w:rStyle w:val="Teksttreci2"/>
        </w:rPr>
        <w:t xml:space="preserve">poprzez e-mail: </w:t>
      </w:r>
      <w:hyperlink r:id="rId12" w:history="1">
        <w:r>
          <w:rPr>
            <w:rStyle w:val="Teksttreci2"/>
          </w:rPr>
          <w:t>inspektor.ochrony.danych@klimat.gov.pl</w:t>
        </w:r>
      </w:hyperlink>
      <w:r>
        <w:rPr>
          <w:rStyle w:val="Teksttreci2"/>
        </w:rPr>
        <w:t>.</w:t>
      </w:r>
    </w:p>
    <w:p w14:paraId="3BBA509E" w14:textId="77777777" w:rsidR="002E0AF6" w:rsidRDefault="00000000">
      <w:pPr>
        <w:pStyle w:val="Teksttreci20"/>
        <w:jc w:val="both"/>
      </w:pPr>
      <w:r>
        <w:rPr>
          <w:rStyle w:val="Teksttreci2"/>
          <w:b/>
          <w:bCs/>
        </w:rPr>
        <w:t>Cele przetwarzania danych osobowych i podstawa prawna</w:t>
      </w:r>
    </w:p>
    <w:p w14:paraId="75B3937D" w14:textId="77777777" w:rsidR="002E0AF6" w:rsidRDefault="00000000">
      <w:pPr>
        <w:pStyle w:val="Teksttreci20"/>
        <w:spacing w:after="200"/>
        <w:jc w:val="both"/>
      </w:pPr>
      <w:r>
        <w:rPr>
          <w:rStyle w:val="Teksttreci2"/>
        </w:rPr>
        <w:t>Pani/Pana dane osobowe będą przetwarzane na podstawie art. 6 ust. 1 lit. c RODO (przetwarzanie jest niezbędne do wypełnienia obowiązku prawnego ciążącego na administratorze) w celu rozpatrzenia petycji, na podstawie przepisów ustawy z dnia 11 lipca 2014 r. o petycjach oraz w celu archiwizacji dokumentów, na podstawie przepisów ustawy z dnia 14 lipca 1983 r. o narodowym zasobie archiwalnym i archiwach.</w:t>
      </w:r>
    </w:p>
    <w:p w14:paraId="052E174D" w14:textId="77777777" w:rsidR="002E0AF6" w:rsidRDefault="00000000">
      <w:pPr>
        <w:pStyle w:val="Teksttreci20"/>
        <w:jc w:val="both"/>
      </w:pPr>
      <w:r>
        <w:rPr>
          <w:rStyle w:val="Teksttreci2"/>
          <w:b/>
          <w:bCs/>
        </w:rPr>
        <w:t>Odbiorcy danych osobowych lub kategorie odbiorców danych osobowych</w:t>
      </w:r>
    </w:p>
    <w:p w14:paraId="5440A63C" w14:textId="77777777" w:rsidR="002E0AF6" w:rsidRDefault="00000000">
      <w:pPr>
        <w:pStyle w:val="Teksttreci20"/>
        <w:jc w:val="both"/>
      </w:pPr>
      <w:r>
        <w:rPr>
          <w:rStyle w:val="Teksttreci2"/>
        </w:rPr>
        <w:t>Pani/Pana dane osobowe mogą być udostępnione organom upoważnionym na podstawie przepisów prawa powszechnie obowiązującego, nie stanowią jednak one odbiorców danych w rozumieniu przepisów RODO.</w:t>
      </w:r>
    </w:p>
    <w:p w14:paraId="4F362DA7" w14:textId="77777777" w:rsidR="002E0AF6" w:rsidRDefault="00000000">
      <w:pPr>
        <w:pStyle w:val="Teksttreci20"/>
        <w:spacing w:after="200"/>
        <w:jc w:val="both"/>
      </w:pPr>
      <w:r>
        <w:rPr>
          <w:rStyle w:val="Teksttreci2"/>
        </w:rPr>
        <w:t xml:space="preserve">Pani/Pana dane osobowe, tj. imię i nazwisko mogą być opublikowane na stronie internetowej Ministerstwa Klimatu i Środowiska łącznie z treścią petycji, tylko w przypadku wyrażenia przez Panią/Pana zgody. Zgodę można w każdej chwili wycofać wysyłając wiadomość na adres </w:t>
      </w:r>
      <w:hyperlink r:id="rId13" w:history="1">
        <w:r>
          <w:rPr>
            <w:rStyle w:val="Teksttreci2"/>
          </w:rPr>
          <w:t>inspektor.ochrony.danych@klimat.gov.pl</w:t>
        </w:r>
      </w:hyperlink>
      <w:r>
        <w:rPr>
          <w:rStyle w:val="Teksttreci2"/>
        </w:rPr>
        <w:t>.</w:t>
      </w:r>
    </w:p>
    <w:p w14:paraId="6C82420C" w14:textId="77777777" w:rsidR="002E0AF6" w:rsidRDefault="00000000">
      <w:pPr>
        <w:pStyle w:val="Teksttreci20"/>
        <w:spacing w:line="307" w:lineRule="auto"/>
        <w:jc w:val="both"/>
      </w:pPr>
      <w:r>
        <w:rPr>
          <w:rStyle w:val="Teksttreci2"/>
          <w:b/>
          <w:bCs/>
        </w:rPr>
        <w:t>Okres przechowywania danych osobowych</w:t>
      </w:r>
    </w:p>
    <w:p w14:paraId="5C2CB327" w14:textId="77777777" w:rsidR="002E0AF6" w:rsidRDefault="00000000">
      <w:pPr>
        <w:pStyle w:val="Teksttreci20"/>
        <w:spacing w:line="307" w:lineRule="auto"/>
        <w:jc w:val="both"/>
      </w:pPr>
      <w:r>
        <w:rPr>
          <w:rStyle w:val="Teksttreci2"/>
        </w:rPr>
        <w:t>Pani/Pana dane osobowe będą przechowywane przez okres niezbędny do realizacji celu przetwarzania, a następnie:</w:t>
      </w:r>
    </w:p>
    <w:p w14:paraId="39E1D57B" w14:textId="77777777" w:rsidR="002E0AF6" w:rsidRDefault="00000000">
      <w:pPr>
        <w:pStyle w:val="Teksttreci20"/>
        <w:numPr>
          <w:ilvl w:val="0"/>
          <w:numId w:val="1"/>
        </w:numPr>
        <w:tabs>
          <w:tab w:val="left" w:pos="766"/>
        </w:tabs>
        <w:spacing w:line="307" w:lineRule="auto"/>
        <w:ind w:left="780" w:hanging="360"/>
        <w:jc w:val="both"/>
      </w:pPr>
      <w:r>
        <w:rPr>
          <w:rStyle w:val="Teksttreci2"/>
        </w:rPr>
        <w:t>w przypadku realizacji sprawy przez Ministerstwo Klimatu i Środowiska – 25 lat (kat. archiwalna A)</w:t>
      </w:r>
    </w:p>
    <w:p w14:paraId="27C7A242" w14:textId="77777777" w:rsidR="002E0AF6" w:rsidRDefault="00000000">
      <w:pPr>
        <w:pStyle w:val="Teksttreci20"/>
        <w:numPr>
          <w:ilvl w:val="0"/>
          <w:numId w:val="1"/>
        </w:numPr>
        <w:tabs>
          <w:tab w:val="left" w:pos="766"/>
        </w:tabs>
        <w:spacing w:line="307" w:lineRule="auto"/>
        <w:ind w:left="780" w:hanging="360"/>
        <w:jc w:val="both"/>
      </w:pPr>
      <w:r>
        <w:rPr>
          <w:rStyle w:val="Teksttreci2"/>
        </w:rPr>
        <w:t>w przypadku przekazania petycji innemu podmiotowi, zgodnie z właściwością – 2 lata (kat. archiwalna B2)</w:t>
      </w:r>
    </w:p>
    <w:p w14:paraId="30A877E6" w14:textId="77777777" w:rsidR="002E0AF6" w:rsidRDefault="00000000">
      <w:pPr>
        <w:pStyle w:val="Teksttreci20"/>
        <w:spacing w:after="200" w:line="307" w:lineRule="auto"/>
        <w:jc w:val="both"/>
      </w:pPr>
      <w:r>
        <w:rPr>
          <w:rStyle w:val="Teksttreci2"/>
        </w:rPr>
        <w:t>na podstawie Instrukcji Kancelaryjnej obowiązującej w Ministerstwie Klimatu i Środowiska) i przepisów ustawy z dnia 14 lipca 1983 r. o narodowym zasobie archiwalnym i archiwach.</w:t>
      </w:r>
    </w:p>
    <w:p w14:paraId="4A0C75B1" w14:textId="77777777" w:rsidR="002E0AF6" w:rsidRDefault="00000000">
      <w:pPr>
        <w:pStyle w:val="Teksttreci20"/>
        <w:jc w:val="both"/>
      </w:pPr>
      <w:r>
        <w:rPr>
          <w:rStyle w:val="Teksttreci2"/>
          <w:b/>
          <w:bCs/>
        </w:rPr>
        <w:t>Przysługujące uprawnienia związane z przetwarzaniem danych osobowych</w:t>
      </w:r>
    </w:p>
    <w:p w14:paraId="5B0BD78C" w14:textId="77777777" w:rsidR="002E0AF6" w:rsidRDefault="00000000">
      <w:pPr>
        <w:pStyle w:val="Teksttreci20"/>
        <w:jc w:val="both"/>
      </w:pPr>
      <w:r>
        <w:rPr>
          <w:rStyle w:val="Teksttreci2"/>
        </w:rPr>
        <w:t>Przysługują Pani/Panu następujące uprawnienia:</w:t>
      </w:r>
    </w:p>
    <w:p w14:paraId="7059044D" w14:textId="77777777" w:rsidR="002E0AF6" w:rsidRDefault="00000000">
      <w:pPr>
        <w:pStyle w:val="Teksttreci20"/>
        <w:numPr>
          <w:ilvl w:val="0"/>
          <w:numId w:val="2"/>
        </w:numPr>
        <w:tabs>
          <w:tab w:val="left" w:pos="735"/>
        </w:tabs>
        <w:ind w:firstLine="380"/>
        <w:jc w:val="both"/>
      </w:pPr>
      <w:r>
        <w:rPr>
          <w:rStyle w:val="Teksttreci2"/>
        </w:rPr>
        <w:t>prawo dostępu do danych osobowych i uzyskania ich kopii</w:t>
      </w:r>
    </w:p>
    <w:p w14:paraId="2206F423" w14:textId="77777777" w:rsidR="002E0AF6" w:rsidRDefault="00000000">
      <w:pPr>
        <w:pStyle w:val="Teksttreci20"/>
        <w:numPr>
          <w:ilvl w:val="0"/>
          <w:numId w:val="2"/>
        </w:numPr>
        <w:tabs>
          <w:tab w:val="left" w:pos="735"/>
        </w:tabs>
        <w:ind w:firstLine="380"/>
        <w:jc w:val="both"/>
      </w:pPr>
      <w:r>
        <w:rPr>
          <w:rStyle w:val="Teksttreci2"/>
        </w:rPr>
        <w:t>prawo do sprostowania danych osobowych</w:t>
      </w:r>
    </w:p>
    <w:p w14:paraId="7FD0A76C" w14:textId="77777777" w:rsidR="002E0AF6" w:rsidRDefault="00000000">
      <w:pPr>
        <w:pStyle w:val="Teksttreci20"/>
        <w:numPr>
          <w:ilvl w:val="0"/>
          <w:numId w:val="2"/>
        </w:numPr>
        <w:tabs>
          <w:tab w:val="left" w:pos="735"/>
        </w:tabs>
        <w:ind w:firstLine="380"/>
        <w:jc w:val="both"/>
      </w:pPr>
      <w:r>
        <w:rPr>
          <w:rStyle w:val="Teksttreci2"/>
        </w:rPr>
        <w:t>prawo do usunięcia danych osobowych</w:t>
      </w:r>
    </w:p>
    <w:p w14:paraId="02B3C9BB" w14:textId="77777777" w:rsidR="002E0AF6" w:rsidRDefault="00000000">
      <w:pPr>
        <w:pStyle w:val="Teksttreci20"/>
        <w:numPr>
          <w:ilvl w:val="0"/>
          <w:numId w:val="2"/>
        </w:numPr>
        <w:tabs>
          <w:tab w:val="left" w:pos="735"/>
        </w:tabs>
        <w:ind w:firstLine="380"/>
        <w:jc w:val="both"/>
      </w:pPr>
      <w:r>
        <w:rPr>
          <w:rStyle w:val="Teksttreci2"/>
        </w:rPr>
        <w:lastRenderedPageBreak/>
        <w:t>prawo ograniczenia przetwarzania.</w:t>
      </w:r>
    </w:p>
    <w:p w14:paraId="464EC933" w14:textId="77777777" w:rsidR="002E0AF6" w:rsidRDefault="00000000">
      <w:pPr>
        <w:pStyle w:val="Teksttreci20"/>
        <w:jc w:val="both"/>
      </w:pPr>
      <w:r>
        <w:rPr>
          <w:rStyle w:val="Teksttreci2"/>
        </w:rPr>
        <w:t>Aby skorzystać z powyższych praw należy skontaktować się z nami lub z naszym inspektorem ochrony danych (dane kontaktowe zawarte są powyżej).</w:t>
      </w:r>
    </w:p>
    <w:p w14:paraId="57898132" w14:textId="77777777" w:rsidR="002E0AF6" w:rsidRDefault="00000000">
      <w:pPr>
        <w:pStyle w:val="Teksttreci20"/>
        <w:numPr>
          <w:ilvl w:val="0"/>
          <w:numId w:val="2"/>
        </w:numPr>
        <w:tabs>
          <w:tab w:val="left" w:pos="735"/>
        </w:tabs>
        <w:spacing w:after="200"/>
        <w:ind w:left="740" w:hanging="360"/>
        <w:jc w:val="both"/>
      </w:pPr>
      <w:r>
        <w:rPr>
          <w:rStyle w:val="Teksttreci2"/>
        </w:rPr>
        <w:t>prawo do wniesienia skargi do Prezesa Urzędu Ochrony Danych Osobowych (ul. Moniuszki 1A, 00-014 Warszawa), jeśli uzna Pani/Pan że przetwarzamy Pani/Pana dane osobowe niezgodnie z prawem.</w:t>
      </w:r>
    </w:p>
    <w:p w14:paraId="512E3993" w14:textId="77777777" w:rsidR="002E0AF6" w:rsidRDefault="00000000">
      <w:pPr>
        <w:pStyle w:val="Teksttreci20"/>
        <w:jc w:val="both"/>
      </w:pPr>
      <w:r>
        <w:rPr>
          <w:rStyle w:val="Teksttreci2"/>
          <w:b/>
          <w:bCs/>
        </w:rPr>
        <w:t>Informacja o przekazywaniu danych osobowych do państw trzecich</w:t>
      </w:r>
    </w:p>
    <w:p w14:paraId="75639125" w14:textId="77777777" w:rsidR="002E0AF6" w:rsidRDefault="00000000">
      <w:pPr>
        <w:pStyle w:val="Teksttreci20"/>
        <w:spacing w:after="200"/>
        <w:jc w:val="both"/>
      </w:pPr>
      <w:r>
        <w:rPr>
          <w:rStyle w:val="Teksttreci2"/>
        </w:rPr>
        <w:t>Nie przekazujemy Pani/Pana danych osobowych do państw trzecich.</w:t>
      </w:r>
    </w:p>
    <w:p w14:paraId="07C422FE" w14:textId="77777777" w:rsidR="002E0AF6" w:rsidRDefault="00000000">
      <w:pPr>
        <w:pStyle w:val="Teksttreci20"/>
        <w:jc w:val="both"/>
      </w:pPr>
      <w:r>
        <w:rPr>
          <w:rStyle w:val="Teksttreci2"/>
          <w:b/>
          <w:bCs/>
        </w:rPr>
        <w:t>Informacja o profilowaniu</w:t>
      </w:r>
    </w:p>
    <w:p w14:paraId="0A7F2924" w14:textId="77777777" w:rsidR="002E0AF6" w:rsidRDefault="00000000">
      <w:pPr>
        <w:pStyle w:val="Teksttreci20"/>
        <w:spacing w:after="200"/>
        <w:jc w:val="both"/>
      </w:pPr>
      <w:r>
        <w:rPr>
          <w:rStyle w:val="Teksttreci2"/>
        </w:rPr>
        <w:t>Pani/Pana dane osobowe nie podlegają zautomatyzowanemu przetwarzaniu, w tym profilowaniu.</w:t>
      </w:r>
    </w:p>
    <w:p w14:paraId="4B5A0CC4" w14:textId="77777777" w:rsidR="002E0AF6" w:rsidRDefault="00000000">
      <w:pPr>
        <w:pStyle w:val="Teksttreci20"/>
        <w:spacing w:line="307" w:lineRule="auto"/>
        <w:jc w:val="both"/>
      </w:pPr>
      <w:r>
        <w:rPr>
          <w:rStyle w:val="Teksttreci2"/>
          <w:b/>
          <w:bCs/>
        </w:rPr>
        <w:t>Informacja o dowolności lub obowiązku podania danych</w:t>
      </w:r>
    </w:p>
    <w:p w14:paraId="58A88801" w14:textId="77777777" w:rsidR="002E0AF6" w:rsidRDefault="00000000">
      <w:pPr>
        <w:pStyle w:val="Teksttreci20"/>
        <w:spacing w:after="200" w:line="307" w:lineRule="auto"/>
        <w:jc w:val="both"/>
      </w:pPr>
      <w:r>
        <w:rPr>
          <w:rStyle w:val="Teksttreci2"/>
        </w:rPr>
        <w:t>Podanie przez Panią/Pana danych osobowych jest wymogiem ustawowym. Skutkiem niepodania danych osobowych będzie pozostawienie petycji bez rozpoznania.</w:t>
      </w:r>
    </w:p>
    <w:sectPr w:rsidR="002E0AF6">
      <w:pgSz w:w="11900" w:h="16840"/>
      <w:pgMar w:top="2427" w:right="1955" w:bottom="1896" w:left="1948" w:header="1999"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30621" w14:textId="77777777" w:rsidR="001A2F3A" w:rsidRDefault="001A2F3A">
      <w:r>
        <w:separator/>
      </w:r>
    </w:p>
  </w:endnote>
  <w:endnote w:type="continuationSeparator" w:id="0">
    <w:p w14:paraId="610781CD" w14:textId="77777777" w:rsidR="001A2F3A" w:rsidRDefault="001A2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4987" w14:textId="77777777" w:rsidR="002E0AF6" w:rsidRDefault="00000000">
    <w:pPr>
      <w:spacing w:line="1" w:lineRule="exact"/>
    </w:pPr>
    <w:r>
      <w:rPr>
        <w:noProof/>
      </w:rPr>
      <mc:AlternateContent>
        <mc:Choice Requires="wps">
          <w:drawing>
            <wp:anchor distT="0" distB="0" distL="0" distR="0" simplePos="0" relativeHeight="62914691" behindDoc="1" locked="0" layoutInCell="1" allowOverlap="1" wp14:anchorId="11C4EDAF" wp14:editId="4ADEFE68">
              <wp:simplePos x="0" y="0"/>
              <wp:positionH relativeFrom="page">
                <wp:posOffset>3752215</wp:posOffset>
              </wp:positionH>
              <wp:positionV relativeFrom="page">
                <wp:posOffset>10078720</wp:posOffset>
              </wp:positionV>
              <wp:extent cx="48895" cy="73025"/>
              <wp:effectExtent l="0" t="0" r="0" b="0"/>
              <wp:wrapNone/>
              <wp:docPr id="3" name="Shape 3"/>
              <wp:cNvGraphicFramePr/>
              <a:graphic xmlns:a="http://schemas.openxmlformats.org/drawingml/2006/main">
                <a:graphicData uri="http://schemas.microsoft.com/office/word/2010/wordprocessingShape">
                  <wps:wsp>
                    <wps:cNvSpPr txBox="1"/>
                    <wps:spPr>
                      <a:xfrm>
                        <a:off x="0" y="0"/>
                        <a:ext cx="48895" cy="73025"/>
                      </a:xfrm>
                      <a:prstGeom prst="rect">
                        <a:avLst/>
                      </a:prstGeom>
                      <a:noFill/>
                    </wps:spPr>
                    <wps:txbx>
                      <w:txbxContent>
                        <w:p w14:paraId="51918D2C" w14:textId="77777777" w:rsidR="002E0AF6" w:rsidRDefault="00000000">
                          <w:pPr>
                            <w:pStyle w:val="Nagweklubstopka20"/>
                            <w:rPr>
                              <w:sz w:val="16"/>
                              <w:szCs w:val="16"/>
                            </w:rPr>
                          </w:pPr>
                          <w:r>
                            <w:fldChar w:fldCharType="begin"/>
                          </w:r>
                          <w:r>
                            <w:instrText xml:space="preserve"> PAGE \* MERGEFORMAT </w:instrText>
                          </w:r>
                          <w:r>
                            <w:fldChar w:fldCharType="separate"/>
                          </w:r>
                          <w:r>
                            <w:rPr>
                              <w:rStyle w:val="Nagweklubstopka2"/>
                              <w:rFonts w:ascii="Arial" w:eastAsia="Arial" w:hAnsi="Arial" w:cs="Arial"/>
                              <w:sz w:val="16"/>
                              <w:szCs w:val="16"/>
                            </w:rPr>
                            <w:t>#</w:t>
                          </w:r>
                          <w:r>
                            <w:rPr>
                              <w:rStyle w:val="Nagweklubstopka2"/>
                              <w:rFonts w:ascii="Arial" w:eastAsia="Arial" w:hAnsi="Arial" w:cs="Arial"/>
                              <w:sz w:val="16"/>
                              <w:szCs w:val="16"/>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295.44999999999999pt;margin-top:793.60000000000002pt;width:3.8500000000000001pt;height:5.75pt;z-index:-188744062;mso-wrap-style:none;mso-wrap-distance-left:0;mso-wrap-distance-right:0;mso-position-horizontal-relative:page;mso-position-vertical-relative:page" wrapcoords="0 0" filled="f" stroked="f">
              <v:textbox style="mso-fit-shape-to-text:t" inset="0,0,0,0">
                <w:txbxContent>
                  <w:p>
                    <w:pPr>
                      <w:pStyle w:val="Style12"/>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Style w:val="CharStyle13"/>
                          <w:rFonts w:ascii="Arial" w:eastAsia="Arial" w:hAnsi="Arial" w:cs="Arial"/>
                          <w:sz w:val="16"/>
                          <w:szCs w:val="16"/>
                        </w:rPr>
                        <w:t>#</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08418" w14:textId="77777777" w:rsidR="001A2F3A" w:rsidRDefault="001A2F3A"/>
  </w:footnote>
  <w:footnote w:type="continuationSeparator" w:id="0">
    <w:p w14:paraId="021DBF8C" w14:textId="77777777" w:rsidR="001A2F3A" w:rsidRDefault="001A2F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C7F48"/>
    <w:multiLevelType w:val="multilevel"/>
    <w:tmpl w:val="66BEFB90"/>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D6E49C9"/>
    <w:multiLevelType w:val="multilevel"/>
    <w:tmpl w:val="F22296E2"/>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43975822">
    <w:abstractNumId w:val="1"/>
  </w:num>
  <w:num w:numId="2" w16cid:durableId="233780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F6"/>
    <w:rsid w:val="001A2F3A"/>
    <w:rsid w:val="002E0AF6"/>
    <w:rsid w:val="00A46BFB"/>
    <w:rsid w:val="00EA4E9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AC952"/>
  <w15:docId w15:val="{74C5E12B-8894-49E6-AA79-A394C9BC7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19"/>
      <w:szCs w:val="19"/>
      <w:u w:val="non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7"/>
      <w:szCs w:val="17"/>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19"/>
      <w:szCs w:val="19"/>
      <w:u w:val="none"/>
    </w:rPr>
  </w:style>
  <w:style w:type="character" w:customStyle="1" w:styleId="Teksttreci3">
    <w:name w:val="Tekst treści (3)_"/>
    <w:basedOn w:val="Domylnaczcionkaakapitu"/>
    <w:link w:val="Teksttreci30"/>
    <w:rPr>
      <w:rFonts w:ascii="Arial" w:eastAsia="Arial" w:hAnsi="Arial" w:cs="Arial"/>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paragraph" w:customStyle="1" w:styleId="Teksttreci0">
    <w:name w:val="Tekst treści"/>
    <w:basedOn w:val="Normalny"/>
    <w:link w:val="Teksttreci"/>
    <w:pPr>
      <w:spacing w:line="264" w:lineRule="auto"/>
    </w:pPr>
    <w:rPr>
      <w:rFonts w:ascii="Arial" w:eastAsia="Arial" w:hAnsi="Arial" w:cs="Arial"/>
      <w:sz w:val="19"/>
      <w:szCs w:val="19"/>
    </w:rPr>
  </w:style>
  <w:style w:type="paragraph" w:customStyle="1" w:styleId="Teksttreci20">
    <w:name w:val="Tekst treści (2)"/>
    <w:basedOn w:val="Normalny"/>
    <w:link w:val="Teksttreci2"/>
    <w:pPr>
      <w:spacing w:line="305" w:lineRule="auto"/>
    </w:pPr>
    <w:rPr>
      <w:rFonts w:ascii="Arial" w:eastAsia="Arial" w:hAnsi="Arial" w:cs="Arial"/>
      <w:sz w:val="17"/>
      <w:szCs w:val="17"/>
    </w:rPr>
  </w:style>
  <w:style w:type="paragraph" w:customStyle="1" w:styleId="Nagwek10">
    <w:name w:val="Nagłówek #1"/>
    <w:basedOn w:val="Normalny"/>
    <w:link w:val="Nagwek1"/>
    <w:pPr>
      <w:spacing w:after="200" w:line="281" w:lineRule="auto"/>
      <w:jc w:val="center"/>
      <w:outlineLvl w:val="0"/>
    </w:pPr>
    <w:rPr>
      <w:rFonts w:ascii="Arial" w:eastAsia="Arial" w:hAnsi="Arial" w:cs="Arial"/>
      <w:b/>
      <w:bCs/>
      <w:sz w:val="19"/>
      <w:szCs w:val="19"/>
    </w:rPr>
  </w:style>
  <w:style w:type="paragraph" w:customStyle="1" w:styleId="Teksttreci30">
    <w:name w:val="Tekst treści (3)"/>
    <w:basedOn w:val="Normalny"/>
    <w:link w:val="Teksttreci3"/>
    <w:pPr>
      <w:spacing w:after="320"/>
      <w:jc w:val="center"/>
    </w:pPr>
    <w:rPr>
      <w:rFonts w:ascii="Arial" w:eastAsia="Arial" w:hAnsi="Arial" w:cs="Arial"/>
      <w:sz w:val="13"/>
      <w:szCs w:val="13"/>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klimat.gov.pl" TargetMode="External"/><Relationship Id="rId13" Type="http://schemas.openxmlformats.org/officeDocument/2006/relationships/hyperlink" Target="mailto:inspektor.ochrony.danych@klimat.gov.p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inspektor.ochrony.danych@klimat.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klimat.gov.p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ov.pl/klima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1725</Words>
  <Characters>10352</Characters>
  <Application>Microsoft Office Word</Application>
  <DocSecurity>0</DocSecurity>
  <Lines>86</Lines>
  <Paragraphs>24</Paragraphs>
  <ScaleCrop>false</ScaleCrop>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Odpowiedź na petycję</dc:title>
  <dc:subject/>
  <dc:creator>Zygadlewicz Małgorzata</dc:creator>
  <cp:keywords>PL, KOLOR</cp:keywords>
  <cp:lastModifiedBy>Socjusz Marta</cp:lastModifiedBy>
  <cp:revision>2</cp:revision>
  <dcterms:created xsi:type="dcterms:W3CDTF">2026-09-03T10:33:00Z</dcterms:created>
  <dcterms:modified xsi:type="dcterms:W3CDTF">2026-09-03T10:33:00Z</dcterms:modified>
</cp:coreProperties>
</file>