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5"/>
        </w:rPr>
        <w:t>■III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2440" w:right="0" w:firstLine="40"/>
        <w:jc w:val="left"/>
        <w:rPr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4801235</wp:posOffset>
                </wp:positionH>
                <wp:positionV relativeFrom="paragraph">
                  <wp:posOffset>203200</wp:posOffset>
                </wp:positionV>
                <wp:extent cx="1725295" cy="1587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529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Lubawka, dnia 05.12.2025 r.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8.05000000000001pt;margin-top:16.pt;width:135.84999999999999pt;height:12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Lubawka, dnia 05.12.2025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7"/>
          <w:b/>
          <w:bCs/>
          <w:sz w:val="16"/>
          <w:szCs w:val="16"/>
        </w:rPr>
        <w:t>RPW/104717/2025 P Data:2025-12-08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7"/>
          <w:b/>
          <w:bCs/>
          <w:sz w:val="16"/>
          <w:szCs w:val="16"/>
        </w:rPr>
        <w:t>MK1S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680" w:right="4339" w:bottom="1685" w:left="1710" w:header="252" w:footer="1257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7"/>
          <w:b/>
          <w:bCs/>
        </w:rPr>
        <w:t>Podmiot wnoszący petycję w imieniu swoim i mieszkańców Gminy Lubawka</w:t>
      </w: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80" w:right="0" w:bottom="168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1354" w:h="312" w:wrap="none" w:vAnchor="text" w:hAnchor="page" w:x="8354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2025 -I2- 08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4929505</wp:posOffset>
            </wp:positionH>
            <wp:positionV relativeFrom="paragraph">
              <wp:posOffset>12700</wp:posOffset>
            </wp:positionV>
            <wp:extent cx="1566545" cy="18923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66545" cy="1892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89230" distB="0" distL="0" distR="0" simplePos="0" relativeHeight="62914691" behindDoc="1" locked="0" layoutInCell="1" allowOverlap="1">
            <wp:simplePos x="0" y="0"/>
            <wp:positionH relativeFrom="page">
              <wp:posOffset>4889500</wp:posOffset>
            </wp:positionH>
            <wp:positionV relativeFrom="paragraph">
              <wp:posOffset>615950</wp:posOffset>
            </wp:positionV>
            <wp:extent cx="1633855" cy="4330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33855" cy="433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80" w:right="1618" w:bottom="1685" w:left="171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7" w:after="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5" w:right="0" w:bottom="159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90" w:lineRule="auto"/>
        <w:ind w:left="4780" w:right="0" w:firstLine="0"/>
        <w:jc w:val="left"/>
      </w:pPr>
      <w:bookmarkStart w:id="2" w:name="bookmark2"/>
      <w:r>
        <w:rPr>
          <w:rStyle w:val="CharStyle12"/>
          <w:b/>
          <w:bCs/>
        </w:rPr>
        <w:t>Minister Klimatu i Środowiska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00" w:line="290" w:lineRule="auto"/>
        <w:ind w:left="4780" w:right="0" w:firstLine="0"/>
        <w:jc w:val="left"/>
      </w:pPr>
      <w:r>
        <w:rPr>
          <w:rStyle w:val="CharStyle3"/>
        </w:rPr>
        <w:t>Ul. Wawelska 52/54 00-922 Warszawa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r>
        <w:rPr>
          <w:rStyle w:val="CharStyle14"/>
          <w:b/>
          <w:bCs/>
        </w:rPr>
        <w:t>PETYCJA</w:t>
      </w:r>
      <w:bookmarkEnd w:id="4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6" w:name="bookmark6"/>
      <w:r>
        <w:rPr>
          <w:rStyle w:val="CharStyle14"/>
          <w:b/>
          <w:bCs/>
        </w:rPr>
        <w:t>Dotyczy: Unieważnienia decyzji uruchomienia kopalni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331" w:lineRule="auto"/>
        <w:ind w:left="0" w:right="0" w:firstLine="0"/>
        <w:jc w:val="both"/>
      </w:pPr>
      <w:r>
        <w:rPr>
          <w:rStyle w:val="CharStyle3"/>
        </w:rPr>
        <w:t xml:space="preserve">Na podstawie art. 2 ustawy z dnia 11 lipca 2014 r. o petycjach (Dz.U. 2014 poz. 1195), my, niżej podpisani mieszkańcy Gminy Lubawka, wnosimy petycję o unieważnienie decyzji o numerze </w:t>
      </w:r>
      <w:r>
        <w:rPr>
          <w:rStyle w:val="CharStyle3"/>
          <w:b/>
          <w:bCs/>
        </w:rPr>
        <w:t xml:space="preserve">6/E/2025 </w:t>
      </w:r>
      <w:r>
        <w:rPr>
          <w:rStyle w:val="CharStyle3"/>
        </w:rPr>
        <w:t>dotyczącej uruchomienia kopalni na terenie Gminy Kamienna Góra w miejscowości Olszyny wydanej przez Marszałka Województwa Dolnośląskiego, znak DOW-G.I.7422.70.2024.WK z dnia 30 września 2025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both"/>
      </w:pPr>
      <w:r>
        <w:rPr>
          <w:rStyle w:val="CharStyle3"/>
        </w:rPr>
        <w:t>Uzasadnienie: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0" w:val="left"/>
        </w:tabs>
        <w:bidi w:val="0"/>
        <w:spacing w:before="0" w:after="0" w:line="331" w:lineRule="auto"/>
        <w:ind w:left="0" w:right="0" w:firstLine="0"/>
        <w:jc w:val="both"/>
      </w:pPr>
      <w:r>
        <w:rPr>
          <w:rStyle w:val="CharStyle3"/>
        </w:rPr>
        <w:t>Negatywny wpływ na środowisko - zagrożenie dla lokalnej fauny i flory, ryzyko zanieczyszczenia wód gruntowych.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0" w:line="331" w:lineRule="auto"/>
        <w:ind w:left="0" w:right="0" w:firstLine="0"/>
        <w:jc w:val="both"/>
      </w:pPr>
      <w:r>
        <w:rPr>
          <w:rStyle w:val="CharStyle3"/>
        </w:rPr>
        <w:t>Hałas i uciążliwości dla mieszkańców - prace wydobywcze spowodują znaczne pogorszenie jakości życia.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0" w:val="left"/>
        </w:tabs>
        <w:bidi w:val="0"/>
        <w:spacing w:before="0" w:after="0" w:line="331" w:lineRule="auto"/>
        <w:ind w:left="0" w:right="0" w:firstLine="0"/>
        <w:jc w:val="both"/>
      </w:pPr>
      <w:r>
        <w:rPr>
          <w:rStyle w:val="CharStyle3"/>
        </w:rPr>
        <w:t>Brak należytych konsultacji społecznych - decyzja została podjęta bez pełnego udziału mieszkańców w procesie opiniowania.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0" w:val="left"/>
        </w:tabs>
        <w:bidi w:val="0"/>
        <w:spacing w:before="0" w:line="331" w:lineRule="auto"/>
        <w:ind w:left="0" w:right="0" w:firstLine="0"/>
        <w:jc w:val="both"/>
      </w:pPr>
      <w:r>
        <w:rPr>
          <w:rStyle w:val="CharStyle3"/>
        </w:rPr>
        <w:t>Sprzeczność z dokumentami planistycznymi - inwestycja może naruszać zapisy miejscowego planu zagospodarowania przestrzennego.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0" w:val="left"/>
        </w:tabs>
        <w:bidi w:val="0"/>
        <w:spacing w:before="0" w:line="331" w:lineRule="auto"/>
        <w:ind w:left="0" w:right="0" w:firstLine="0"/>
        <w:jc w:val="both"/>
      </w:pPr>
      <w:r>
        <w:rPr>
          <w:rStyle w:val="CharStyle3"/>
        </w:rPr>
        <w:t>Pominięcie Republiki Czeskiej w konsultacjach w kwestii transgraniczności. Planowana kopalnia zagraża relacjom transgranicznym z Republiką Czeską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rStyle w:val="CharStyle3"/>
        </w:rPr>
        <w:t>(miejscowości Kralovec, Bernartice i Adrśpach).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7" w:val="left"/>
        </w:tabs>
        <w:bidi w:val="0"/>
        <w:spacing w:before="0" w:after="600" w:line="326" w:lineRule="auto"/>
        <w:ind w:left="0" w:right="0" w:firstLine="0"/>
        <w:jc w:val="both"/>
      </w:pPr>
      <w:r>
        <w:rPr>
          <w:rStyle w:val="CharStyle3"/>
        </w:rPr>
        <w:t>Oddziaływanie skumulowane dwóch kopalń - Olszyny I i Okrzeszyn II - na gminę Lubawka, w szczególności poprzez wielokrotnie zwiększony transport ciężarowy, który łącznie prowadzi do kumulacji hałasu, drgań, zapylenia, zagrożeń dla bezpieczeństwa mieszkańców, degradacji dróg oraz negatywnego wpływu na obszary chronione i lokalną gospodarkę opartą na turystyce.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331" w:lineRule="auto"/>
        <w:ind w:left="0" w:right="0" w:firstLine="0"/>
        <w:jc w:val="both"/>
      </w:pPr>
      <w:r>
        <w:rPr>
          <w:rStyle w:val="CharStyle3"/>
        </w:rPr>
        <w:t>W imieniu własnym, mieszkańców i właścicieli nieruchomości gminy Lubawka, pragnę zainteresować Panią Minister problemem, który w ostatnim czasie zaburzył nasze poczucie bezpieczeństwa i spokoju. Jednocześnie proszę o podjęcie stosownych działań w rozwiązaniu problemu, w celu zapewnienia bezpieczeństwa ekologicznego i zdrowotnego współczesnemu i przyszłym pokoleniom gminy Lubawka. My, niżej podpisani mieszkańcy gminy Lubawka, składamy niniejszą petycję w imię ochrony naszej wspólnoty, środowiska naturalnego, jakości życia oraz zrównoważonego rozwoju naszej gminy i wyrażamy stanowczy sprzeciw wobec planowanej inwestycji uruchomienia kopalni w Olszynach (z udokumentowanego złoża „Olszyny I”) na terenie sąsiedniej gminy wiejskiej Kamienna Góra z transportem i przeładunkiem kruszywa na terenie gminy Lubawka. Zwracamy się z apelem o podjęcie konkretnych działań mających na celu ponowne i rzetelne rozpatrzenie raportu o oddziaływaniu przedsięwzięcia na środowisko polegającego na eksploatacji i przeróbce kopaliny (porfiru oraz kruszywa naturalnego) z udokumentowanego złoża „Olszyny I" (w granicach jego udokumentowania poziomego i pionowego) - miejscowość Olszyny, gmina Kamienna Góra, powiat kamiennogórski, województwo dolnośląskie. Zakres odziaływania na środowisko w tym raporcie został ograniczony jedynie do granic działki przedsięwzięcia ( kopalni ) i rozpatrzony bez szerszego kontekstu, a mianowicie kilkukilometrowego transportu przez gminę Lubawka ( blisko obszarów Natura 2000 i Rezerwatu Przyrody Kruczy Kamień utworzonego w 1954) oraz przeładunku na terenie miasta Lubawka.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8" w:name="bookmark8"/>
      <w:r>
        <w:rPr>
          <w:rStyle w:val="CharStyle12"/>
          <w:b/>
          <w:bCs/>
        </w:rPr>
        <w:t>Nasze główne obawy:</w:t>
      </w:r>
      <w:bookmarkEnd w:id="8"/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677" w:val="left"/>
        </w:tabs>
        <w:bidi w:val="0"/>
        <w:spacing w:before="0"/>
        <w:ind w:left="0" w:right="0" w:firstLine="360"/>
        <w:jc w:val="left"/>
      </w:pPr>
      <w:r>
        <w:rPr>
          <w:rStyle w:val="CharStyle12"/>
          <w:b/>
          <w:bCs/>
        </w:rPr>
        <w:t>Wpływ na środowisko naturalne.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680" w:right="0" w:firstLine="0"/>
        <w:jc w:val="both"/>
      </w:pPr>
      <w:r>
        <w:rPr>
          <w:rStyle w:val="CharStyle3"/>
        </w:rPr>
        <w:t>Otwarcie kopalni wiąże się z degradacją lokalnego krajobrazu, zanieczyszczeniem powietrza i gleby, głębokość planowanego wyrobiska kamienia w Olszynach ma sięgnąć 100 m głębokości co z pewnością wpłynie niekorzystnie na lokalne źródła wody. W pobliżu planowanej trasy przewozu urobku z kopalni znajduje się też Rezerwat Przyrody Kruczy Kamień, na który niewątpliwie negatywnie wpłynie ruch samochodów ciężarowych o tak wysokim natężeniu. W tym miejscu chcielibyśmy podkreślić, że transport kruszywa w sąsiedztwie Rezerwatu Kruczy Kamień stwarza potencjalne, wysokie ryzyko i zagrożenia dla kontynuacji programu reintrodukcji motyla niepylaka apollo w Rezerwacie Kruczy Kamień. Niepylak apollo jest najbardziej zagrożonym gatunkiem motyla dziennego w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38" w:lineRule="auto"/>
        <w:ind w:left="320" w:right="0"/>
        <w:jc w:val="both"/>
      </w:pPr>
      <w:r>
        <w:rPr>
          <w:rStyle w:val="CharStyle3"/>
        </w:rPr>
        <w:t>Europie, a jego wyjątkowości oraz wysokim ryzyku wyginięcia świadczy wysoki status ochronny. Gatunek ten jest wpisany do „Polskiej czerwonej księgi zwierząt”, w której został zakwalifikowany jako gatunek skrajnie narażony na wyginięcie.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334" w:lineRule="auto"/>
        <w:ind w:left="320" w:right="0"/>
        <w:jc w:val="both"/>
      </w:pPr>
      <w:r>
        <w:rPr>
          <w:rStyle w:val="CharStyle3"/>
        </w:rPr>
        <w:t>Chcielibyśmy zwrócić uwagę również na kwestie związane ze stężeniem promieniotwórczego radonu, tereny i średnioroczne stężenie promieniotwórcze radonu w powietrzu wewnątrz pomieszczeń w znacznej liczbie budynków może przekraczać poziom odniesienia, o którym mowa w art. 23b ustawy z dnia 29 listopada 2000 r. Obawiamy się że w związku z otwarciem kopalni, transportem i przeładunkiem kruszywa, normy te zostaną jeszcze bardziej przekroczone.</w:t>
      </w: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48" w:val="left"/>
        </w:tabs>
        <w:bidi w:val="0"/>
        <w:spacing w:before="0"/>
        <w:ind w:left="0" w:right="0" w:firstLine="0"/>
        <w:jc w:val="both"/>
      </w:pPr>
      <w:bookmarkStart w:id="11" w:name="bookmark11"/>
      <w:r>
        <w:rPr>
          <w:rStyle w:val="CharStyle12"/>
          <w:b/>
          <w:bCs/>
        </w:rPr>
        <w:t>Zagrożenie dla zdrowia i jakości życia.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31" w:lineRule="auto"/>
        <w:ind w:left="320" w:right="0"/>
        <w:jc w:val="both"/>
      </w:pPr>
      <w:r>
        <w:rPr>
          <w:rStyle w:val="CharStyle3"/>
        </w:rPr>
        <w:t>Intensywny ruch ciężarówek oraz załadunek kruszywa na wagony spowoduje zwiększony hałas, zapylenie, drgania oraz emisję spalin w naszej miejscowości. Może to prowadzić do pogorszenia zdrowia mieszkańców, w szczególności dzieci i osób starszych oraz pogorszenie stanu nieruchomości i dróg zlokalizowanych przy planowanej trasie przewozu urobku. Zwiększony stopień zapylenia co stwarza realne zagrożenie zdrowotne dla wszystkich mieszkańców i zwierząt w naszym regionie. Pyły te mogą przyczynić się do rozwoju astmy, pylicy płuc, czy korelują z rozwojem zmian na tle nowotworowym.</w:t>
      </w: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48" w:val="left"/>
        </w:tabs>
        <w:bidi w:val="0"/>
        <w:spacing w:before="0"/>
        <w:ind w:left="0" w:right="0" w:firstLine="0"/>
        <w:jc w:val="both"/>
      </w:pPr>
      <w:bookmarkStart w:id="13" w:name="bookmark13"/>
      <w:r>
        <w:rPr>
          <w:rStyle w:val="CharStyle12"/>
          <w:b/>
          <w:bCs/>
        </w:rPr>
        <w:t>Bezpieczeństwo mieszkańców.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320" w:right="0"/>
        <w:jc w:val="both"/>
      </w:pPr>
      <w:r>
        <w:rPr>
          <w:rStyle w:val="CharStyle3"/>
        </w:rPr>
        <w:t>Wzmożony transport ciężarowy przez Lubawkę zwiększy ryzyko wypadków drogowych i zagrozi bezpieczeństwu pieszych, w tym dzieci uczęszczających do szkół.</w:t>
      </w: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48" w:val="left"/>
        </w:tabs>
        <w:bidi w:val="0"/>
        <w:spacing w:before="0"/>
        <w:ind w:left="0" w:right="0" w:firstLine="0"/>
        <w:jc w:val="both"/>
      </w:pPr>
      <w:bookmarkStart w:id="15" w:name="bookmark15"/>
      <w:r>
        <w:rPr>
          <w:rStyle w:val="CharStyle12"/>
          <w:b/>
          <w:bCs/>
        </w:rPr>
        <w:t>Wpływ na turystykę i lokalna gospodarkę.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31" w:lineRule="auto"/>
        <w:ind w:left="320" w:right="0"/>
        <w:jc w:val="both"/>
      </w:pPr>
      <w:r>
        <w:rPr>
          <w:rStyle w:val="CharStyle3"/>
        </w:rPr>
        <w:t>Gmina Lubawka buduje swoją strategię rozwoju w oparciu o turystykę, sport oraz nieuciążliwy przemysł, a otwarcie kopalni wraz z planowanym transportem na terenie naszej gminy doprowadzi do: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3" w:val="left"/>
        </w:tabs>
        <w:bidi w:val="0"/>
        <w:spacing w:before="0" w:line="331" w:lineRule="auto"/>
        <w:ind w:left="0" w:right="0" w:firstLine="320"/>
        <w:jc w:val="both"/>
      </w:pPr>
      <w:r>
        <w:rPr>
          <w:rStyle w:val="CharStyle3"/>
        </w:rPr>
        <w:t>obniżenia atrakcyjności turystycznej Gminy Lubawka,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3" w:val="left"/>
        </w:tabs>
        <w:bidi w:val="0"/>
        <w:spacing w:before="0" w:line="331" w:lineRule="auto"/>
        <w:ind w:left="0" w:right="0" w:firstLine="320"/>
        <w:jc w:val="both"/>
      </w:pPr>
      <w:r>
        <w:rPr>
          <w:rStyle w:val="CharStyle3"/>
        </w:rPr>
        <w:t>ograniczenia inwestowania w rejon turystyczny Gminy Lubawka,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3" w:val="left"/>
        </w:tabs>
        <w:bidi w:val="0"/>
        <w:spacing w:before="0" w:line="326" w:lineRule="auto"/>
        <w:ind w:left="320" w:right="0"/>
        <w:jc w:val="both"/>
      </w:pPr>
      <w:r>
        <w:rPr>
          <w:rStyle w:val="CharStyle3"/>
        </w:rPr>
        <w:t>powstania kosztów w obszarach: gospodarczym, ekonomicznym, społecznym i środowiska naturalnego.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26" w:lineRule="auto"/>
        <w:ind w:left="320" w:right="0"/>
        <w:jc w:val="both"/>
      </w:pPr>
      <w:r>
        <w:rPr>
          <w:rStyle w:val="CharStyle3"/>
        </w:rPr>
        <w:t>Pragniemy zauważyć, że miejscowość Chełmsko Śląskie zlokalizowana jest w odległości około 1 km od planowanego miejsca wydobycia kamienia, narażona będzie na ogromne uciążliwości spowodowane odstrzałami skał, kruszeniem kamienia i załadunkiem urobku w planowanej kopalni. Drgania i zapylenie w sposób nieodwracalny zniszczą zlokalizowane na terenie Chełmska Śląskiego zabytki między innymi: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3"/>
        </w:rPr>
        <w:t>-zespółdrewnianych domów tkaczy „12 Apostołów”z 1707 r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1" w:val="left"/>
        </w:tabs>
        <w:bidi w:val="0"/>
        <w:spacing w:before="0"/>
        <w:ind w:left="0" w:right="0" w:firstLine="740"/>
        <w:jc w:val="both"/>
      </w:pPr>
      <w:r>
        <w:rPr>
          <w:rStyle w:val="CharStyle3"/>
        </w:rPr>
        <w:t>barokowe kamienice zlokalizowane na rynku Chełmska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1" w:val="left"/>
        </w:tabs>
        <w:bidi w:val="0"/>
        <w:spacing w:before="0"/>
        <w:ind w:left="0" w:right="0" w:firstLine="740"/>
        <w:jc w:val="both"/>
      </w:pPr>
      <w:r>
        <w:rPr>
          <w:rStyle w:val="CharStyle3"/>
        </w:rPr>
        <w:t>barokowy kościół parafialny pw Świętej Rodziny - 1670-1691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1" w:val="left"/>
        </w:tabs>
        <w:bidi w:val="0"/>
        <w:spacing w:before="0"/>
        <w:ind w:left="0" w:right="0" w:firstLine="740"/>
        <w:jc w:val="both"/>
      </w:pPr>
      <w:r>
        <w:rPr>
          <w:rStyle w:val="CharStyle3"/>
        </w:rPr>
        <w:t>dawna szkoła parafialna z 1575r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1" w:val="left"/>
        </w:tabs>
        <w:bidi w:val="0"/>
        <w:spacing w:before="0"/>
        <w:ind w:left="0" w:right="0" w:firstLine="740"/>
        <w:jc w:val="both"/>
      </w:pPr>
      <w:r>
        <w:rPr>
          <w:rStyle w:val="CharStyle3"/>
        </w:rPr>
        <w:t>rzeźba gotycka z około 1500 roku w narożniku kamienicy Rynek4 i wiele innych.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740" w:right="0"/>
        <w:jc w:val="both"/>
      </w:pPr>
      <w:r>
        <w:rPr>
          <w:rStyle w:val="CharStyle3"/>
        </w:rPr>
        <w:t>Na trasie planowanego transportu urobku zlokalizowana jest miejscowość Lubawka, która powstała około 1292 roku za czasów Bolka I, będąca pięknym i atrakcyjnym turystycznie miejscem pełnym zabytków i tras do turystyki pieszej. W Lubawce zlokalizowanych jest mnóstwo zabytków wpisanych do wojewódzkiego rejestru zabytków między innymi: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1" w:val="left"/>
        </w:tabs>
        <w:bidi w:val="0"/>
        <w:spacing w:before="0"/>
        <w:ind w:left="0" w:right="0" w:firstLine="740"/>
        <w:jc w:val="both"/>
      </w:pPr>
      <w:r>
        <w:rPr>
          <w:rStyle w:val="CharStyle3"/>
        </w:rPr>
        <w:t>kościół parafialny pw. Wniebowzięcia NMP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1" w:val="left"/>
        </w:tabs>
        <w:bidi w:val="0"/>
        <w:spacing w:before="0"/>
        <w:ind w:left="0" w:right="0" w:firstLine="740"/>
        <w:jc w:val="both"/>
      </w:pPr>
      <w:r>
        <w:rPr>
          <w:rStyle w:val="CharStyle3"/>
        </w:rPr>
        <w:t>ratusz, wzniesiony w latach 1723-1726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1" w:val="left"/>
        </w:tabs>
        <w:bidi w:val="0"/>
        <w:spacing w:before="0"/>
        <w:ind w:left="0" w:right="0" w:firstLine="740"/>
        <w:jc w:val="both"/>
      </w:pPr>
      <w:r>
        <w:rPr>
          <w:rStyle w:val="CharStyle3"/>
        </w:rPr>
        <w:t>zespół rezydencji opackiej na Podlesiu (Ulanowice)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1" w:val="left"/>
        </w:tabs>
        <w:bidi w:val="0"/>
        <w:spacing w:before="0"/>
        <w:ind w:left="0" w:right="0" w:firstLine="740"/>
        <w:jc w:val="both"/>
      </w:pPr>
      <w:r>
        <w:rPr>
          <w:rStyle w:val="CharStyle3"/>
        </w:rPr>
        <w:t>kościół pw. św. Krzysztofa w Ulanowicach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1" w:val="left"/>
        </w:tabs>
        <w:bidi w:val="0"/>
        <w:spacing w:before="0"/>
        <w:ind w:left="0" w:right="0" w:firstLine="740"/>
        <w:jc w:val="both"/>
      </w:pPr>
      <w:r>
        <w:rPr>
          <w:rStyle w:val="CharStyle3"/>
        </w:rPr>
        <w:t>XVII wieczne kamienice zlokalizowane w rynku Lubawki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1" w:val="left"/>
        </w:tabs>
        <w:bidi w:val="0"/>
        <w:spacing w:before="0"/>
        <w:ind w:left="0" w:right="0" w:firstLine="740"/>
        <w:jc w:val="both"/>
      </w:pPr>
      <w:r>
        <w:rPr>
          <w:rStyle w:val="CharStyle3"/>
        </w:rPr>
        <w:t>kaplice w zespole Kalwarii Lubawskiej na Świętej Górze i inne.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740" w:right="0"/>
        <w:jc w:val="both"/>
      </w:pPr>
      <w:r>
        <w:rPr>
          <w:rStyle w:val="CharStyle3"/>
        </w:rPr>
        <w:t>Zgodnie z wizją strategii rozwoju gminy Lubawka na lata 2023-2030 gmina Lubawka to wspólnota oferująca zielone, przedsiębiorcze, przyjazne oraz bezpieczne miejsce do życia, pracy i odpoczynku, a rozwój konkurencyjnej oferty i infrastruktury turystycznej, sportowej i rekreacyjnej jest celem nadrzędnym i strategicznym kierunkiem działania w strategii rozwoju. Gmina Lubawka w wyniku otwarcia kopalni w Olszynach w gminie wiejskiej Kamienna Góra i planowanego transportu i przeładunku kruszywa na terenie gminy Lubawka może stracić swoją wartość dla turystów, co negatywnie wpłynie na lokalną gospodarkę opartą w głównej mierze na turystyce.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326" w:lineRule="auto"/>
        <w:ind w:left="740" w:right="0" w:hanging="320"/>
        <w:jc w:val="both"/>
      </w:pPr>
      <w:bookmarkStart w:id="17" w:name="bookmark17"/>
      <w:r>
        <w:rPr>
          <w:rStyle w:val="CharStyle12"/>
          <w:b/>
          <w:bCs/>
        </w:rPr>
        <w:t>5. Oddziaływanie skumulowane inwestycji Olszyny I oraz Okrzeszyn II na środowisko, bezpieczeństwo mieszkańców i rozwój Gminy Lubawka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26" w:lineRule="auto"/>
        <w:ind w:left="740" w:right="0"/>
        <w:jc w:val="both"/>
      </w:pPr>
      <w:r>
        <w:rPr>
          <w:rStyle w:val="CharStyle3"/>
        </w:rPr>
        <w:t>Dodatkowo zwracamy uwagę na pominięty dotychczas w procesie decyzyjnym efekt skumulowany dwóch równolegle planowanych przedsięwzięć górniczych - Olszyny I oraz Okrzeszyn II (z aktywną koncesją, ale wstrzymanym wywozem urobku przez ograniczenia w tonażu mostu w Uniemyślu). Obie inwestycje wywołują swoje najistotniejsze oddziaływania na obszar Gminy Lubawka, przede wszystkim poprzez planowany transport ciężki, który w obu przypadkach ma odbywać się drogami publicznymi prowadzącymi przez centrum gminy.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31" w:lineRule="auto"/>
        <w:ind w:left="740" w:right="0"/>
        <w:jc w:val="both"/>
      </w:pPr>
      <w:r>
        <w:rPr>
          <w:rStyle w:val="CharStyle3"/>
        </w:rPr>
        <w:t>Skumulowane skutki transportu ciężkiego oznaczają dla mieszkańców Lubawki i Chełmska Śląskiego: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8" w:val="left"/>
        </w:tabs>
        <w:bidi w:val="0"/>
        <w:spacing w:before="0" w:after="0" w:line="341" w:lineRule="auto"/>
        <w:ind w:left="700" w:right="0"/>
        <w:jc w:val="both"/>
      </w:pPr>
      <w:r>
        <w:rPr>
          <w:rStyle w:val="CharStyle3"/>
        </w:rPr>
        <w:t>wielokrotne zwiększenie natężenia ruchu ciężarowego, a nie jedynie jednostkowy wzrost związany z jedną kopalnią,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8" w:val="left"/>
        </w:tabs>
        <w:bidi w:val="0"/>
        <w:spacing w:before="0" w:after="0" w:line="336" w:lineRule="auto"/>
        <w:ind w:left="0" w:right="0" w:firstLine="700"/>
        <w:jc w:val="left"/>
      </w:pPr>
      <w:r>
        <w:rPr>
          <w:rStyle w:val="CharStyle3"/>
        </w:rPr>
        <w:t>kumulację uciążliwości w postaci hałasu, drgań, zapylenia i emisji spalin,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8" w:val="left"/>
        </w:tabs>
        <w:bidi w:val="0"/>
        <w:spacing w:before="0" w:after="0" w:line="336" w:lineRule="auto"/>
        <w:ind w:left="700" w:right="0"/>
        <w:jc w:val="both"/>
      </w:pPr>
      <w:r>
        <w:rPr>
          <w:rStyle w:val="CharStyle3"/>
        </w:rPr>
        <w:t>zwiększone ryzyko wypadków drogowych, w tym w rejonie szkół, przejść dla pieszych i osiedli mieszkaniowych,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8" w:val="left"/>
        </w:tabs>
        <w:bidi w:val="0"/>
        <w:spacing w:before="0" w:after="0" w:line="336" w:lineRule="auto"/>
        <w:ind w:left="700" w:right="0"/>
        <w:jc w:val="both"/>
      </w:pPr>
      <w:r>
        <w:rPr>
          <w:rStyle w:val="CharStyle3"/>
        </w:rPr>
        <w:t>znaczące obciążenie infrastruktury drogowej oraz obiektów mostowych o ograniczonym tonażu,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8" w:val="left"/>
        </w:tabs>
        <w:bidi w:val="0"/>
        <w:spacing w:before="0" w:after="0" w:line="336" w:lineRule="auto"/>
        <w:ind w:left="700" w:right="0"/>
        <w:jc w:val="both"/>
      </w:pPr>
      <w:r>
        <w:rPr>
          <w:rStyle w:val="CharStyle3"/>
        </w:rPr>
        <w:t>skumulowane oddziaływanie na obiekty zabytkowe, krajobraz kulturowy oraz miejsca o wyjątkowej wartości historycznej,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8" w:val="left"/>
        </w:tabs>
        <w:bidi w:val="0"/>
        <w:spacing w:before="0" w:after="300" w:line="336" w:lineRule="auto"/>
        <w:ind w:left="700" w:right="0"/>
        <w:jc w:val="both"/>
      </w:pPr>
      <w:r>
        <w:rPr>
          <w:rStyle w:val="CharStyle3"/>
        </w:rPr>
        <w:t>istotne pogorszenie jakości życia i stanu środowiska w gminie, która nie jest stroną korzyści ekonomicznych z kopalni Olszyny I, lecz ponosi ich konsekwencje.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00" w:right="0"/>
        <w:jc w:val="both"/>
      </w:pPr>
      <w:r>
        <w:rPr>
          <w:rStyle w:val="CharStyle3"/>
        </w:rPr>
        <w:t>Brak oceny oddziaływania skumulowanego - mimo że przedsięwzięcia są ze sobą funkcjonalnie powiązane poprzez wspólny kierunek transportu, wykorzystanie tych samych dróg oraz bliskość czasową realizacji - stanowi poważne uchybienie, które uniemożliwia realną ocenę wpływu inwestycji na: - bezpieczeństwo mieszkańców, - rozwój turystyki i lokalnej przedsiębiorczości,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8" w:val="left"/>
        </w:tabs>
        <w:bidi w:val="0"/>
        <w:spacing w:before="0" w:after="0"/>
        <w:ind w:left="0" w:right="0" w:firstLine="700"/>
        <w:jc w:val="left"/>
      </w:pPr>
      <w:r>
        <w:rPr>
          <w:rStyle w:val="CharStyle3"/>
        </w:rPr>
        <w:t>cenne siedliska przyrodnicze oraz rejon Rezerwatu „Kruczy Kamień”,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8" w:val="left"/>
        </w:tabs>
        <w:bidi w:val="0"/>
        <w:spacing w:before="0" w:after="0"/>
        <w:ind w:left="0" w:right="0" w:firstLine="700"/>
        <w:jc w:val="left"/>
      </w:pPr>
      <w:r>
        <w:rPr>
          <w:rStyle w:val="CharStyle3"/>
        </w:rPr>
        <w:t>restytuowaną populację niepylaka apollo,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8" w:val="left"/>
        </w:tabs>
        <w:bidi w:val="0"/>
        <w:spacing w:before="0" w:after="300"/>
        <w:ind w:left="0" w:right="0" w:firstLine="700"/>
        <w:jc w:val="left"/>
      </w:pPr>
      <w:r>
        <w:rPr>
          <w:rStyle w:val="CharStyle3"/>
        </w:rPr>
        <w:t>spójność przestrzenną i strategiczne kierunki rozwoju Gminy Lubawka.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26" w:lineRule="auto"/>
        <w:ind w:left="700" w:right="0"/>
        <w:jc w:val="both"/>
      </w:pPr>
      <w:r>
        <w:rPr>
          <w:rStyle w:val="CharStyle3"/>
        </w:rPr>
        <w:t>Podkreślamy, że obie kopalnie łącznie generowałyby nawet kilkaset kursów ciężarówek dziennie, co wielokrotnie przekracza możliwości infrastrukturalne gminy i jest nie do pogodzenia z jej funkcją turystyczno-rekreacyjną.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/>
        <w:ind w:left="700" w:right="0"/>
        <w:jc w:val="both"/>
      </w:pPr>
      <w:r>
        <w:rPr>
          <w:rStyle w:val="CharStyle3"/>
        </w:rPr>
        <w:t>Efekt skumulowany oznacza, że oddziaływanie transportowe nie może być oceniane oddzielnie dla każdej kopalni — musi być analizowane łącznie. Brak takiej oceny w dokumentacji dla inwestycji Olszyny I stanowi poważny brak merytoryczny i proceduralny oraz pogłębia obawy mieszkańców o bezpieczeństwo, zdrowie i przyszłość gminy.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My, mieszkańcy Gminy Lubawka chcemy podkreślić, że o planowanej inwestycji uruchomienia kopalni w sąsiedniej gminie Kamienna Góra w miejscowości Olszyny (złoże „Olszyny I”), transporcie i przeładunku kruszywa w gminie Lubawka dowiedzieliśmy się 2023 roku i od tej pory trwa nasz zdecydowany protest przeciwko tej inwestycji. Zależy nam na tym, aby Gmina Lubawka pozostała miejscem bezpiecznym, czystym i przyjaznym do życia, a podejmowane decyzje były zgodne z interesem jej mieszkańców i z uwzględnieniem zasad zrównoważonego rozwoju.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3"/>
        </w:rPr>
        <w:t>Wnosimy o uwzględnienie głosu mieszkańców i rozpatrzenie raportu o oddziaływaniu przedsięwzięcia na środowisko, ze względu na fakt, że zakres odziaływania na środowisko w tym raporcie został ograniczony jedynie do granic działki przedsięwzięcia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26" w:lineRule="auto"/>
        <w:ind w:left="0" w:right="0" w:firstLine="0"/>
        <w:jc w:val="left"/>
      </w:pPr>
      <w:r>
        <w:rPr>
          <w:rStyle w:val="CharStyle3"/>
        </w:rPr>
        <w:t>oraz zablokowanie inwestycji powstania kopalni w Olszynach (Gmina Kamienna Góra) z transportem i przeładunkiem na terenie Gminy Lubawka.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rStyle w:val="CharStyle3"/>
        </w:rPr>
        <w:t>Powyższe ma uzasadnienie w prawie;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53" w:val="left"/>
        </w:tabs>
        <w:bidi w:val="0"/>
        <w:spacing w:before="0" w:after="0" w:line="334" w:lineRule="auto"/>
        <w:ind w:left="0" w:right="0" w:firstLine="0"/>
        <w:jc w:val="left"/>
      </w:pPr>
      <w:r>
        <w:rPr>
          <w:rStyle w:val="CharStyle3"/>
        </w:rPr>
        <w:t>Art. 156 § 1 Kodeksu postępowania administracyjnego: decyzja wydana z rażącym naruszeniem prawa podlega stwierdzeniu nieważności.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53" w:val="left"/>
        </w:tabs>
        <w:bidi w:val="0"/>
        <w:spacing w:before="0" w:after="0" w:line="334" w:lineRule="auto"/>
        <w:ind w:left="0" w:right="0" w:firstLine="0"/>
        <w:jc w:val="left"/>
      </w:pPr>
      <w:r>
        <w:rPr>
          <w:rStyle w:val="CharStyle3"/>
        </w:rPr>
        <w:t>Art. 33 ustawy o ochronie przyrody: obowiązek ochrony obszarów przyrodniczych przed degradacją.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48" w:val="left"/>
        </w:tabs>
        <w:bidi w:val="0"/>
        <w:spacing w:before="0" w:after="0" w:line="334" w:lineRule="auto"/>
        <w:ind w:left="0" w:right="0" w:firstLine="0"/>
        <w:jc w:val="left"/>
      </w:pPr>
      <w:r>
        <w:rPr>
          <w:rStyle w:val="CharStyle3"/>
        </w:rPr>
        <w:t>Art. 74 Konstytucji RP: władze publiczne są zobowiązane do ochrony środowiska.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53" w:val="left"/>
        </w:tabs>
        <w:bidi w:val="0"/>
        <w:spacing w:before="0" w:after="300" w:line="334" w:lineRule="auto"/>
        <w:ind w:left="0" w:right="0" w:firstLine="0"/>
        <w:jc w:val="left"/>
      </w:pPr>
      <w:r>
        <w:rPr>
          <w:rStyle w:val="CharStyle3"/>
        </w:rPr>
        <w:t>Art. 8 ustawy o udostępnianiu informacji o środowisku: zapewnienie udziału społeczeństwa w postępowaniach dotyczących środowiska.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rStyle w:val="CharStyle3"/>
        </w:rPr>
        <w:t>Wnosimy o: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48" w:val="left"/>
        </w:tabs>
        <w:bidi w:val="0"/>
        <w:spacing w:before="0" w:after="0" w:line="331" w:lineRule="auto"/>
        <w:ind w:left="0" w:right="0" w:firstLine="0"/>
        <w:jc w:val="left"/>
      </w:pPr>
      <w:r>
        <w:rPr>
          <w:rStyle w:val="CharStyle3"/>
        </w:rPr>
        <w:t>Stwierdzenie nieważności decyzji administracyjnej w trybie art. 156 § 1 KPA.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48" w:val="left"/>
        </w:tabs>
        <w:bidi w:val="0"/>
        <w:spacing w:before="0" w:after="620" w:line="331" w:lineRule="auto"/>
        <w:ind w:left="0" w:right="0" w:firstLine="0"/>
        <w:jc w:val="left"/>
      </w:pPr>
      <w:r>
        <w:rPr>
          <w:rStyle w:val="CharStyle3"/>
        </w:rPr>
        <w:t>Wstrzymanie wszelkich działań związanych z przygotowaniem inwestycji do czasu rozpatrzenia niniejszej petycji.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334" w:lineRule="auto"/>
        <w:ind w:left="0" w:right="0" w:firstLine="0"/>
        <w:jc w:val="left"/>
      </w:pPr>
      <w:r>
        <w:rPr>
          <w:rStyle w:val="CharStyle3"/>
        </w:rPr>
        <w:t>Z wyrazami szacunku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334" w:lineRule="auto"/>
        <w:ind w:left="0" w:right="0" w:firstLine="0"/>
        <w:jc w:val="left"/>
      </w:pPr>
      <w:r>
        <w:rPr>
          <w:rStyle w:val="CharStyle3"/>
          <w:b/>
          <w:bCs/>
        </w:rPr>
        <w:t>Przedstawiciel Mieszkańców Gminy Lubawka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765" w:right="1452" w:bottom="1599" w:left="1865" w:header="337" w:footer="117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CharStyle7">
    <w:name w:val="Body text (2)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Picture caption_"/>
    <w:basedOn w:val="DefaultParagraphFont"/>
    <w:link w:val="Style9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Heading #3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Heading #2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40" w:line="329" w:lineRule="auto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paragraph" w:customStyle="1" w:styleId="Style6">
    <w:name w:val="Body text (2)"/>
    <w:basedOn w:val="Normal"/>
    <w:link w:val="CharStyle7"/>
    <w:pPr>
      <w:widowControl w:val="0"/>
      <w:shd w:val="clear" w:color="auto" w:fill="auto"/>
      <w:spacing w:line="262" w:lineRule="auto"/>
      <w:ind w:left="1220" w:firstLine="2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9">
    <w:name w:val="Picture caption"/>
    <w:basedOn w:val="Normal"/>
    <w:link w:val="CharStyle10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Heading #3"/>
    <w:basedOn w:val="Normal"/>
    <w:link w:val="CharStyle12"/>
    <w:pPr>
      <w:widowControl w:val="0"/>
      <w:shd w:val="clear" w:color="auto" w:fill="auto"/>
      <w:spacing w:after="140" w:line="331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Heading #2"/>
    <w:basedOn w:val="Normal"/>
    <w:link w:val="CharStyle14"/>
    <w:pPr>
      <w:widowControl w:val="0"/>
      <w:shd w:val="clear" w:color="auto" w:fill="auto"/>
      <w:spacing w:after="6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