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CB92D05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0601E">
        <w:rPr>
          <w:rFonts w:ascii="Arial" w:hAnsi="Arial" w:cs="Arial"/>
          <w:b/>
          <w:bCs/>
          <w:sz w:val="24"/>
          <w:szCs w:val="24"/>
        </w:rPr>
        <w:t>105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D6F62FD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0601E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0601E">
        <w:rPr>
          <w:rFonts w:ascii="Arial" w:hAnsi="Arial" w:cs="Arial"/>
          <w:color w:val="000000"/>
          <w:sz w:val="24"/>
          <w:szCs w:val="24"/>
          <w:lang w:eastAsia="pl-PL"/>
        </w:rPr>
        <w:t>99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44857AE6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90601E">
        <w:rPr>
          <w:rFonts w:ascii="Arial" w:eastAsiaTheme="minorHAnsi" w:hAnsi="Arial" w:cs="Arial"/>
          <w:b/>
          <w:sz w:val="24"/>
          <w:szCs w:val="24"/>
          <w:lang w:eastAsia="en-US"/>
        </w:rPr>
        <w:t>123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84B689" w14:textId="77777777" w:rsidR="00B66B1C" w:rsidRDefault="00B66B1C" w:rsidP="00F573B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F573B5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573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5F2D234C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0601E">
        <w:rPr>
          <w:rFonts w:ascii="Arial" w:hAnsi="Arial" w:cs="Arial"/>
          <w:bCs/>
          <w:sz w:val="24"/>
          <w:szCs w:val="24"/>
        </w:rPr>
        <w:t>, K B, M P, G W, A C-N, J C, M C,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32F7DBDC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 xml:space="preserve">uchylić zabezpieczenie orzeczone </w:t>
      </w:r>
      <w:proofErr w:type="gramStart"/>
      <w:r>
        <w:rPr>
          <w:rFonts w:ascii="Arial" w:hAnsi="Arial" w:cs="Arial"/>
          <w:sz w:val="24"/>
          <w:szCs w:val="24"/>
        </w:rPr>
        <w:t>postanowieniem  Komisji</w:t>
      </w:r>
      <w:proofErr w:type="gramEnd"/>
      <w:r>
        <w:rPr>
          <w:rFonts w:ascii="Arial" w:hAnsi="Arial" w:cs="Arial"/>
          <w:sz w:val="24"/>
          <w:szCs w:val="24"/>
        </w:rPr>
        <w:t xml:space="preserve"> do spraw reprywatyzacji nieruchomości warszawskich z dnia </w:t>
      </w:r>
      <w:bookmarkStart w:id="2" w:name="_Hlk125112819"/>
      <w:r>
        <w:rPr>
          <w:rFonts w:ascii="Arial" w:hAnsi="Arial" w:cs="Arial"/>
          <w:sz w:val="24"/>
          <w:szCs w:val="24"/>
        </w:rPr>
        <w:t>30 listopada 2022 r., sygn. akt KR IV KW 105 łamane na 22</w:t>
      </w:r>
      <w:bookmarkEnd w:id="2"/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>ul. Langiewicza 26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1"/>
      <w:r>
        <w:rPr>
          <w:rFonts w:ascii="Arial" w:hAnsi="Arial" w:cs="Arial"/>
          <w:bCs/>
          <w:sz w:val="24"/>
          <w:szCs w:val="24"/>
        </w:rPr>
        <w:t>;</w:t>
      </w:r>
    </w:p>
    <w:p w14:paraId="4691F56F" w14:textId="3B2A3C08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90601E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90601E">
        <w:rPr>
          <w:rFonts w:ascii="Arial" w:hAnsi="Arial" w:cs="Arial"/>
          <w:sz w:val="24"/>
          <w:szCs w:val="24"/>
        </w:rPr>
        <w:t>105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90601E">
        <w:rPr>
          <w:rFonts w:ascii="Arial" w:hAnsi="Arial" w:cs="Arial"/>
          <w:b/>
          <w:sz w:val="24"/>
          <w:szCs w:val="24"/>
        </w:rPr>
        <w:t>Langiewicza 26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BA146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B1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46C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573B5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106-22 o uchyleniu zabezpieczenia ul. Langiewicza 26</vt:lpstr>
    </vt:vector>
  </TitlesOfParts>
  <Company>MS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105-22 o uchyleniu zabezpieczenia ul. Langiewicza 26</dc:title>
  <dc:creator>Dalkowska Anna  (DWOiP)</dc:creator>
  <cp:lastModifiedBy>Styś Katarzyna  (DPA)</cp:lastModifiedBy>
  <cp:revision>56</cp:revision>
  <cp:lastPrinted>2019-01-30T15:24:00Z</cp:lastPrinted>
  <dcterms:created xsi:type="dcterms:W3CDTF">2021-11-19T09:23:00Z</dcterms:created>
  <dcterms:modified xsi:type="dcterms:W3CDTF">2023-04-21T07:09:00Z</dcterms:modified>
</cp:coreProperties>
</file>