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80" w:line="240" w:lineRule="auto"/>
        <w:ind w:left="0" w:right="0" w:firstLine="0"/>
        <w:jc w:val="right"/>
        <w:rPr>
          <w:sz w:val="22"/>
          <w:szCs w:val="22"/>
        </w:rPr>
      </w:pPr>
      <w:r>
        <w:rPr>
          <w:rStyle w:val="CharStyle3"/>
          <w:sz w:val="22"/>
          <w:szCs w:val="22"/>
        </w:rPr>
        <w:t>Rogowo, 22 kwietnia 2026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4420" w:right="0" w:firstLine="0"/>
        <w:jc w:val="left"/>
        <w:rPr>
          <w:sz w:val="22"/>
          <w:szCs w:val="22"/>
        </w:rPr>
      </w:pPr>
      <w:r>
        <w:rPr>
          <w:rStyle w:val="CharStyle3"/>
          <w:b/>
          <w:bCs/>
          <w:sz w:val="22"/>
          <w:szCs w:val="22"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4420" w:right="0" w:firstLine="0"/>
        <w:jc w:val="left"/>
        <w:rPr>
          <w:sz w:val="22"/>
          <w:szCs w:val="22"/>
        </w:rPr>
      </w:pPr>
      <w:r>
        <w:rPr>
          <w:rStyle w:val="CharStyle3"/>
          <w:b/>
          <w:bCs/>
          <w:sz w:val="22"/>
          <w:szCs w:val="22"/>
        </w:rPr>
        <w:t>ul. Wawelska 52/54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83" w:lineRule="auto"/>
        <w:ind w:left="4420" w:right="0" w:firstLine="0"/>
        <w:jc w:val="left"/>
        <w:rPr>
          <w:sz w:val="22"/>
          <w:szCs w:val="22"/>
        </w:rPr>
      </w:pPr>
      <w:r>
        <w:rPr>
          <w:rStyle w:val="CharStyle3"/>
          <w:b/>
          <w:bCs/>
          <w:sz w:val="22"/>
          <w:szCs w:val="22"/>
        </w:rPr>
        <w:t>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580"/>
        <w:jc w:val="both"/>
      </w:pPr>
      <w:r>
        <w:rPr>
          <w:rStyle w:val="CharStyle3"/>
        </w:rPr>
        <w:t>Szanowni Państwo,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działając w imieniu Gminy Rogowo, w związku z licznymi sygnałami od rolników oraz użytkowników gruntów rolnych, zwracam się z wnioskiem o rozważenie zmiany okresu polowań na dzikie gęsi na terenie województwa kujawsko-pomorskiego poprzez jego wydłużenie.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Obecnie sezon polowań na gęsi w województwie kujawsko-pomorskim trwa do dnia 21 grudnia, podczas gdy w sąsiednich regionach, w szczególności w województwie wielkopolskim, okres ten obowiązuje do dnia 31 stycznia. Wskazana różnica prowadzi do pewnych konsekwencji, zwłaszcza na terenach przygranicznych województw. Dochodzi do sytuacji, w której koło łowieckie rezydujące po wielkopolskiej części akwenu ma możliwość prowadzenia polowań na wskazany gatunek, natomiast koło łowieckie działające po drugiej stronie akwenu (już w województwie kujawsko – pomorskim) jest wykluczone z możliwości polowania. Taki stan rzeczy utrudnia racjonalne gospodarowanie populacją gęsi, ogranicza skuteczność działań mających na celu minimalizowanie szkód w uprawach rolnych. Ponadto niepokojone po stronie województwa wielkopolskiego gęsi, przenoszą się w stronę gdzie nie można prowadzić już gospodarki łowieckiej, co skutkuje kumulacją stad i zwiększa szkody rolnicze na terenie gmin przygranicznych województwa kujawsko-pomorskiego. Równolegle obserwowany jest również ogólny trend wzrostu populacji dzikich gęsi, zarówno rodzimych, jak i tych migrujących. Rolnicy z terenu naszej gminy zgłaszają coraz większe straty, które negatywnie wpływają na ich sytuację ekonomiczną. W związku z powyższym wnoszę o przystąpienie do analizy stanu rzeczy, z zachowaniem równowagi pomiędzy ochroną przyrody przy jednoczesnym uwzględnieniu zgłaszanych problemów społecznych.</w:t>
      </w:r>
    </w:p>
    <w:sectPr>
      <w:footnotePr>
        <w:pos w:val="pageBottom"/>
        <w:numFmt w:val="decimal"/>
        <w:numRestart w:val="continuous"/>
      </w:footnotePr>
      <w:pgSz w:w="11900" w:h="16840"/>
      <w:pgMar w:top="1417" w:right="1388" w:bottom="1417" w:left="1527" w:header="989" w:footer="98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line="25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Mateusz Ciemnoczołowski</dc:creator>
  <cp:keywords/>
</cp:coreProperties>
</file>