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EE90" w14:textId="0C7C5FBD" w:rsidR="00BD2AE2" w:rsidRDefault="00710D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</w:t>
      </w:r>
      <w:r w:rsidRPr="00710DB1">
        <w:rPr>
          <w:rFonts w:ascii="Arial" w:hAnsi="Arial" w:cs="Arial"/>
          <w:b/>
          <w:bCs/>
        </w:rPr>
        <w:t>delowa klauzula</w:t>
      </w:r>
      <w:r>
        <w:rPr>
          <w:rFonts w:ascii="Arial" w:hAnsi="Arial" w:cs="Arial"/>
          <w:b/>
          <w:bCs/>
        </w:rPr>
        <w:t xml:space="preserve"> umowna</w:t>
      </w:r>
    </w:p>
    <w:p w14:paraId="1A717E80" w14:textId="77777777" w:rsidR="00710DB1" w:rsidRPr="00710DB1" w:rsidRDefault="00710DB1">
      <w:pPr>
        <w:rPr>
          <w:b/>
          <w:bCs/>
          <w:sz w:val="32"/>
          <w:szCs w:val="32"/>
        </w:rPr>
      </w:pPr>
    </w:p>
    <w:p w14:paraId="750FD41E" w14:textId="77777777" w:rsidR="00BD2AE2" w:rsidRDefault="00BD2AE2"/>
    <w:p w14:paraId="7B497084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pacing w:val="-3"/>
          <w:sz w:val="22"/>
          <w:szCs w:val="22"/>
        </w:rPr>
        <w:t xml:space="preserve">Termin </w:t>
      </w:r>
      <w:r w:rsidRPr="00BD2AE2">
        <w:rPr>
          <w:rFonts w:ascii="Arial" w:hAnsi="Arial" w:cs="Arial"/>
          <w:sz w:val="22"/>
          <w:szCs w:val="22"/>
        </w:rPr>
        <w:t>„partner biznesowy” odnosi się do każdego partnera biznesowego w łańcuchu dostaw, w tym do dostawców, którzy dostarczają surowce lub komponenty, podwykonawców, którym podzleca się realizację całości lub części procesu produkcyjnego lub usługowego, usługodawców, w tym usług ochroniarskich, sprzątania, rekrutacyjnych i relokacyjnych pracowników, jak również agencji pracy tymczasowych.</w:t>
      </w:r>
    </w:p>
    <w:p w14:paraId="4B6E6E44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88F959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„Partner biznesowy jest zobowiązany do zapewnienia zasobów, w tym organizacyjnych i materialnych, do ograniczenia wystąpienia ryzyka pracy przymusowej.</w:t>
      </w:r>
    </w:p>
    <w:p w14:paraId="2FD2B296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19E382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Partner biznesowy jest zobowiązany do prowadzenia swojej działalności w sposób przejrzysty, a w szczególności do informowania [nazwa organizacji] o wszelkich przypadkach podzlecania procesu produkcyjnego/usługowego.</w:t>
      </w:r>
    </w:p>
    <w:p w14:paraId="1939C2DA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4E9C1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[nazwa organizacji] będzie prowadzić dialog z partnerem biznesowym, mający na celu identyfikację zagrożeń dla wystąpienia pracy przymusowej, a w razie stwierdzenia wysokiego ryzyka dla wystąpienia pracy przymusowej lub stwierdzenia przypadku wystąpienia pracy przymusowej, podejmie wraz z partnerem działania zmierzające do wprowadzenia stosownych programów minimalizacji ryzyka lub działań korygujących i korekcyjnych (naprawczych).</w:t>
      </w:r>
    </w:p>
    <w:p w14:paraId="69B872AB" w14:textId="77777777" w:rsidR="00BD2AE2" w:rsidRPr="00BD2AE2" w:rsidRDefault="00BD2AE2" w:rsidP="00BD2AE2">
      <w:pPr>
        <w:pStyle w:val="BodyText"/>
        <w:spacing w:before="4" w:line="276" w:lineRule="auto"/>
        <w:jc w:val="both"/>
        <w:rPr>
          <w:rFonts w:ascii="Arial" w:hAnsi="Arial" w:cs="Arial"/>
          <w:sz w:val="22"/>
          <w:szCs w:val="22"/>
        </w:rPr>
      </w:pPr>
    </w:p>
    <w:p w14:paraId="6413F6FD" w14:textId="77777777" w:rsidR="00BD2AE2" w:rsidRPr="00BD2AE2" w:rsidRDefault="00BD2AE2" w:rsidP="00BD2AE2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color w:val="231F20"/>
          <w:sz w:val="22"/>
          <w:szCs w:val="22"/>
        </w:rPr>
        <w:t>Na wniosek [nazwa organizacji] partner biznesowy udostępni raporty z audytów wewnętrznych lub zewnętrznych, w których zakresie wystąpi badanie zjawiska pracy przymusowej, oraz umożliwi przedstawicielowi [nazwa organizacji] lub podmiotowi trzeciemu realizującemu audyt zewnętrzny na zlecenie [nazwa organizacji] wgląd  w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dokumentację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dotyczącą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osób,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przy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pomocy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których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partner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biznesowy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wykonuje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niniejszą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Umowę,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w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tym,</w:t>
      </w:r>
      <w:r w:rsidRPr="00BD2AE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 xml:space="preserve">po uprzednim uzyskaniu zgody tych osób (patrz </w:t>
      </w:r>
      <w:r w:rsidRPr="00BD2AE2">
        <w:rPr>
          <w:rFonts w:ascii="Arial" w:hAnsi="Arial" w:cs="Arial"/>
          <w:b/>
          <w:color w:val="A31D20"/>
          <w:sz w:val="22"/>
          <w:szCs w:val="22"/>
        </w:rPr>
        <w:t>ANEKS 5</w:t>
      </w:r>
      <w:r w:rsidRPr="00BD2AE2">
        <w:rPr>
          <w:rFonts w:ascii="Arial" w:hAnsi="Arial" w:cs="Arial"/>
          <w:color w:val="231F20"/>
          <w:sz w:val="22"/>
          <w:szCs w:val="22"/>
        </w:rPr>
        <w:t>), na wgląd</w:t>
      </w:r>
      <w:r w:rsidRPr="00BD2AE2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D2AE2">
        <w:rPr>
          <w:rFonts w:ascii="Arial" w:hAnsi="Arial" w:cs="Arial"/>
          <w:color w:val="231F20"/>
          <w:sz w:val="22"/>
          <w:szCs w:val="22"/>
        </w:rPr>
        <w:t>w:</w:t>
      </w:r>
    </w:p>
    <w:p w14:paraId="6CF74530" w14:textId="77777777" w:rsidR="00BD2AE2" w:rsidRPr="00BD2AE2" w:rsidRDefault="00BD2AE2" w:rsidP="00BD2AE2">
      <w:pPr>
        <w:pStyle w:val="BodyText"/>
        <w:spacing w:before="5" w:line="276" w:lineRule="auto"/>
        <w:jc w:val="both"/>
        <w:rPr>
          <w:rFonts w:ascii="Arial" w:hAnsi="Arial" w:cs="Arial"/>
          <w:sz w:val="22"/>
          <w:szCs w:val="22"/>
        </w:rPr>
      </w:pPr>
    </w:p>
    <w:p w14:paraId="65263740" w14:textId="77777777" w:rsidR="00BD2AE2" w:rsidRPr="00BD2AE2" w:rsidRDefault="00BD2AE2" w:rsidP="00710DB1">
      <w:pPr>
        <w:pStyle w:val="ListParagraph"/>
        <w:numPr>
          <w:ilvl w:val="0"/>
          <w:numId w:val="3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dokumenty potwierdzające obywatelstwo osoby świadczącej pracę (np. paszport, wiza, Karta Polaka),</w:t>
      </w:r>
    </w:p>
    <w:p w14:paraId="72A1F420" w14:textId="77777777" w:rsidR="00BD2AE2" w:rsidRPr="00BD2AE2" w:rsidRDefault="00BD2AE2" w:rsidP="00710DB1">
      <w:pPr>
        <w:pStyle w:val="ListParagraph"/>
        <w:numPr>
          <w:ilvl w:val="0"/>
          <w:numId w:val="3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w przypadku cudzoziemca – dokumenty potwierdzające prawo osoby świadczącej pracę do pobytu i pracy na terenie RP (np. zezwolenie na pracę),</w:t>
      </w:r>
    </w:p>
    <w:p w14:paraId="33AD22C8" w14:textId="77777777" w:rsidR="00BD2AE2" w:rsidRPr="00BD2AE2" w:rsidRDefault="00BD2AE2" w:rsidP="00710DB1">
      <w:pPr>
        <w:pStyle w:val="ListParagraph"/>
        <w:numPr>
          <w:ilvl w:val="0"/>
          <w:numId w:val="3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kopie umów o pracę / inne umowy cywilnoprawne,</w:t>
      </w:r>
    </w:p>
    <w:p w14:paraId="14435F95" w14:textId="77777777" w:rsidR="00BD2AE2" w:rsidRPr="00BD2AE2" w:rsidRDefault="00BD2AE2" w:rsidP="00710DB1">
      <w:pPr>
        <w:pStyle w:val="ListParagraph"/>
        <w:numPr>
          <w:ilvl w:val="0"/>
          <w:numId w:val="3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ewidencję czasu pracy osoby świadczącej pracę,</w:t>
      </w:r>
    </w:p>
    <w:p w14:paraId="34E12097" w14:textId="77777777" w:rsidR="00BD2AE2" w:rsidRPr="00BD2AE2" w:rsidRDefault="00BD2AE2" w:rsidP="00710DB1">
      <w:pPr>
        <w:pStyle w:val="ListParagraph"/>
        <w:numPr>
          <w:ilvl w:val="0"/>
          <w:numId w:val="3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potwierdzenie wypłaty wynagrodzenia (np. kopia przelewu z konta bankowego, pokwitowanie odbioru wynagrodzenia w gotówce) osobie świadczącej pracę.</w:t>
      </w:r>
    </w:p>
    <w:p w14:paraId="506CDFAB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W przypadku braku zgody osób zainteresowanych partner biznesowy udostępni ww. dokumentację po jej uprzedniej anonimizacji.</w:t>
      </w:r>
    </w:p>
    <w:p w14:paraId="7BCD88A5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0026DE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Dodatkowo partner biznesowy umożliwi przeprowadzenie rozmów z pracownikami (również poza terenem zakładu) i odbycie wizji lokalnej na swoim terenie.</w:t>
      </w:r>
    </w:p>
    <w:p w14:paraId="7BDFCF1D" w14:textId="77777777" w:rsid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80724C" w14:textId="77777777" w:rsidR="00BD2AE2" w:rsidRDefault="00BD2AE2" w:rsidP="00710DB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D2AE2">
        <w:rPr>
          <w:rFonts w:ascii="Arial" w:hAnsi="Arial" w:cs="Arial"/>
          <w:b/>
          <w:bCs/>
          <w:sz w:val="22"/>
          <w:szCs w:val="22"/>
        </w:rPr>
        <w:lastRenderedPageBreak/>
        <w:t>UWAGA!</w:t>
      </w:r>
    </w:p>
    <w:p w14:paraId="21539DA0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b/>
          <w:bCs/>
          <w:color w:val="A22320"/>
          <w:sz w:val="22"/>
          <w:szCs w:val="22"/>
        </w:rPr>
        <w:t>Jeżeli w polityce dot. przeciwdziałania pracy przymusowej zarząd, zobowiązując się do określonych działań, jednocześnie zaznacza, że zobowiązuje się do wymagania „tego samego od podwykonawców…”, to zapisy analogiczne do tych, jakie znajdują się w polityce, powinny być przeniesione wprost do klauzuli</w:t>
      </w:r>
      <w:r w:rsidRPr="00BD2AE2">
        <w:rPr>
          <w:rFonts w:ascii="Arial" w:hAnsi="Arial" w:cs="Arial"/>
          <w:sz w:val="22"/>
          <w:szCs w:val="22"/>
        </w:rPr>
        <w:t>.</w:t>
      </w:r>
    </w:p>
    <w:p w14:paraId="1FD2D64C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3ECE9" w14:textId="77777777" w:rsid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54958A" w14:textId="77777777" w:rsidR="00BD2AE2" w:rsidRPr="00BD2AE2" w:rsidRDefault="00BD2AE2" w:rsidP="00710DB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Zarząd firmy [nazwa organizacji] / Firma zobowiązuje partnera biznesowego do zapewnienia, że:</w:t>
      </w:r>
    </w:p>
    <w:p w14:paraId="66D73582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żadna osoba nie zostanie w trakcie rekrutacji wprowadzona w błąd co do opisu warunków zatrudnienia,</w:t>
      </w:r>
    </w:p>
    <w:p w14:paraId="710F7E9E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żadna osoba nie będzie poddawana – niewynikającej ze specyfiki pracy – izolacji psychicznej i fizycznej w miejscu pracy, jak i miejscu zakwaterowania, o ile takie będzie zapewnione,</w:t>
      </w:r>
    </w:p>
    <w:p w14:paraId="1EAB3FD6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nie będzie wymagał od osób świadczących pracę oddania w depozyt ich dokumentów, np. paszportu, karty pobytu, innego dokumentu tożsamości lub potwierdzającego uprawnienia,</w:t>
      </w:r>
    </w:p>
    <w:p w14:paraId="22F5B95D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w trakcie rekrutacji, jak i w trakcie wykonywania pracy nie będzie pobierał niedozwolonych opłat, w szczególności opłat rekrutacyjnych oraz nieuzasadnionych kar,</w:t>
      </w:r>
    </w:p>
    <w:p w14:paraId="4C2B8BFE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praca będzie organizowana tak, by w jak najlepszy sposób wykorzystać umiejętności pracownika w normalnym czasie pracy, a jeśli w wyjątkowych sytuacjach zaistnieje potrzeba pracy w godzinach nadliczbowych, tj. konieczność prowadzenia akcji ratowniczej w celu ochrony życia lub zdrowia ludzkiego, ochrony mienia lub środowiska lub usunięcia awarii albo szczególne potrzeby pracodawcy – to praca taka będzie wykonywana na polecenie pracodawcy, opłacona, a w każdym przypadku pracownikowi zostaną zapewnione stosowne okresy odpoczynku dobowego i tygodniowego,</w:t>
      </w:r>
    </w:p>
    <w:p w14:paraId="35FE397B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wynagrodzenie z tytułu zatrudnienia będzie wypłacane regularnie i zawsze w pełnej wysokości, a wszelkie potrącenia, poza potrąceniami wynikającymi z przepisów prawa, będą wymagały pisemnej zgody pracownika,</w:t>
      </w:r>
    </w:p>
    <w:p w14:paraId="3587933B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warunki pracy oraz, o ile dotyczy, warunki zakwaterowania będą bezpieczne, a w razie wystąpienia bezpośredniego zagrożenia dla zdrowia i życia osoba świadcząca pracę będzie mogła wstrzymać pracę i oddalić się w bezpieczne miejsce,</w:t>
      </w:r>
    </w:p>
    <w:p w14:paraId="776E7922" w14:textId="77777777" w:rsidR="00BD2AE2" w:rsidRPr="00BD2AE2" w:rsidRDefault="00BD2AE2" w:rsidP="00710DB1">
      <w:pPr>
        <w:pStyle w:val="ListParagraph"/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</w:rPr>
      </w:pPr>
      <w:r w:rsidRPr="00BD2AE2">
        <w:rPr>
          <w:rFonts w:ascii="Arial" w:hAnsi="Arial" w:cs="Arial"/>
        </w:rPr>
        <w:t>będzie tak kształtował kulturę organizacyjną, aby była ona wolna od przejawów gróźb, zastraszenia, przemocy psychicznej i fizycznej.</w:t>
      </w:r>
    </w:p>
    <w:p w14:paraId="38D03AF1" w14:textId="77777777" w:rsidR="00BD2AE2" w:rsidRPr="00BD2AE2" w:rsidRDefault="00BD2AE2" w:rsidP="00710DB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Niniejszym zarząd firmy [nazwa organizacji] apeluje o bezzwłoczne zgłaszanie wszelkich zdarzeń noszących znamiona pracy przymusowej pod adresem: [miejsce zgłoszenia] zgodnie z procedurą w ulotce [tytuł ulotki] do [dane osoby odpowiedzialnej w organizacji za przyjmowanie i/lub rozpatrywanie zgłoszeń].</w:t>
      </w:r>
    </w:p>
    <w:p w14:paraId="27720592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4C7998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2AE2">
        <w:rPr>
          <w:rFonts w:ascii="Arial" w:hAnsi="Arial" w:cs="Arial"/>
          <w:sz w:val="22"/>
          <w:szCs w:val="22"/>
        </w:rPr>
        <w:t>Zarówno zgłoszenia imienne, jak i anonimowe będą przedmiotem szczegółowej analizy/uwagi.</w:t>
      </w:r>
    </w:p>
    <w:p w14:paraId="7CE1A7F6" w14:textId="77777777" w:rsidR="00BD2AE2" w:rsidRPr="00BD2AE2" w:rsidRDefault="00BD2AE2" w:rsidP="00BD2A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D2AE2" w:rsidRPr="00BD2A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58FC" w14:textId="77777777" w:rsidR="00C55C69" w:rsidRDefault="00C55C69" w:rsidP="00BD2AE2">
      <w:r>
        <w:separator/>
      </w:r>
    </w:p>
  </w:endnote>
  <w:endnote w:type="continuationSeparator" w:id="0">
    <w:p w14:paraId="19CBD32C" w14:textId="77777777" w:rsidR="00C55C69" w:rsidRDefault="00C55C69" w:rsidP="00BD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11B5" w14:textId="23DAB2FE" w:rsidR="00CC53DF" w:rsidRPr="00424F1F" w:rsidRDefault="00CC53DF" w:rsidP="00CC53DF">
    <w:pPr>
      <w:pStyle w:val="Footer"/>
      <w:rPr>
        <w:rFonts w:ascii="Arial" w:hAnsi="Arial" w:cs="Arial"/>
        <w:sz w:val="18"/>
        <w:szCs w:val="18"/>
      </w:rPr>
    </w:pPr>
    <w:r w:rsidRPr="00424F1F">
      <w:rPr>
        <w:rFonts w:ascii="Arial" w:hAnsi="Arial" w:cs="Arial"/>
        <w:sz w:val="18"/>
        <w:szCs w:val="18"/>
      </w:rPr>
      <w:t xml:space="preserve">Niniejszy dokument stanowi edytowalną wersję Aneksu nr </w:t>
    </w:r>
    <w:r>
      <w:rPr>
        <w:rFonts w:ascii="Arial" w:hAnsi="Arial" w:cs="Arial"/>
        <w:sz w:val="18"/>
        <w:szCs w:val="18"/>
      </w:rPr>
      <w:t>5.</w:t>
    </w:r>
    <w:r>
      <w:rPr>
        <w:rFonts w:ascii="Arial" w:hAnsi="Arial" w:cs="Arial"/>
        <w:sz w:val="18"/>
        <w:szCs w:val="18"/>
      </w:rPr>
      <w:t>3</w:t>
    </w:r>
    <w:r w:rsidRPr="00424F1F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>Klauzule umowne</w:t>
    </w:r>
    <w:r>
      <w:rPr>
        <w:rFonts w:ascii="Arial" w:hAnsi="Arial" w:cs="Arial"/>
        <w:sz w:val="18"/>
        <w:szCs w:val="18"/>
      </w:rPr>
      <w:t xml:space="preserve">. Przykładowa modelowa klauzula, </w:t>
    </w:r>
    <w:r w:rsidRPr="00424F1F">
      <w:rPr>
        <w:rFonts w:ascii="Arial" w:hAnsi="Arial" w:cs="Arial"/>
        <w:sz w:val="18"/>
        <w:szCs w:val="18"/>
      </w:rPr>
      <w:t xml:space="preserve">będącego częścią publikacji: Faracik, B. (red.) at al., Praca przymusowa. Poradnik jak ją rozpoznać i jej przeciwdziałać. 2020, Ministerstwo Funduszy i Polityki Regionalnej, Polski Instytut Praw Człowieka i Biznesu oraz Grupa robocza ds. relacji z osobami świadczącymi pracę. </w:t>
    </w:r>
  </w:p>
  <w:p w14:paraId="2B902837" w14:textId="617A4212" w:rsidR="00CC53DF" w:rsidRPr="00CC53DF" w:rsidRDefault="00CC53DF" w:rsidP="00CC53DF">
    <w:pPr>
      <w:pStyle w:val="Footer"/>
      <w:rPr>
        <w:rFonts w:ascii="Arial" w:hAnsi="Arial" w:cs="Arial"/>
        <w:sz w:val="18"/>
        <w:szCs w:val="18"/>
      </w:rPr>
    </w:pPr>
    <w:r w:rsidRPr="00424F1F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5586D" w14:textId="77777777" w:rsidR="00C55C69" w:rsidRDefault="00C55C69" w:rsidP="00BD2AE2">
      <w:r>
        <w:separator/>
      </w:r>
    </w:p>
  </w:footnote>
  <w:footnote w:type="continuationSeparator" w:id="0">
    <w:p w14:paraId="0B777F16" w14:textId="77777777" w:rsidR="00C55C69" w:rsidRDefault="00C55C69" w:rsidP="00BD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743C7"/>
    <w:multiLevelType w:val="hybridMultilevel"/>
    <w:tmpl w:val="7C1250A2"/>
    <w:lvl w:ilvl="0" w:tplc="7792930A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3BB2"/>
    <w:multiLevelType w:val="hybridMultilevel"/>
    <w:tmpl w:val="A4084720"/>
    <w:lvl w:ilvl="0" w:tplc="29E0EF96">
      <w:start w:val="1"/>
      <w:numFmt w:val="decimal"/>
      <w:lvlText w:val="%1."/>
      <w:lvlJc w:val="left"/>
      <w:pPr>
        <w:ind w:left="1842" w:hanging="284"/>
        <w:jc w:val="left"/>
      </w:pPr>
      <w:rPr>
        <w:rFonts w:ascii="Source Sans Pro" w:eastAsia="Source Sans Pro" w:hAnsi="Source Sans Pro" w:cs="Source Sans Pro" w:hint="default"/>
        <w:b/>
        <w:bCs/>
        <w:color w:val="B4532F"/>
        <w:spacing w:val="-9"/>
        <w:w w:val="98"/>
        <w:sz w:val="20"/>
        <w:szCs w:val="20"/>
        <w:lang w:val="pl-PL" w:eastAsia="pl-PL" w:bidi="pl-PL"/>
      </w:rPr>
    </w:lvl>
    <w:lvl w:ilvl="1" w:tplc="D4FC5294">
      <w:start w:val="1"/>
      <w:numFmt w:val="lowerLetter"/>
      <w:lvlText w:val="%2)"/>
      <w:lvlJc w:val="left"/>
      <w:pPr>
        <w:ind w:left="2125" w:hanging="246"/>
        <w:jc w:val="left"/>
      </w:pPr>
      <w:rPr>
        <w:rFonts w:ascii="Source Sans Pro" w:eastAsia="Source Sans Pro" w:hAnsi="Source Sans Pro" w:cs="Source Sans Pro" w:hint="default"/>
        <w:b/>
        <w:bCs/>
        <w:color w:val="B4532F"/>
        <w:spacing w:val="-2"/>
        <w:w w:val="97"/>
        <w:sz w:val="20"/>
        <w:szCs w:val="20"/>
        <w:lang w:val="pl-PL" w:eastAsia="pl-PL" w:bidi="pl-PL"/>
      </w:rPr>
    </w:lvl>
    <w:lvl w:ilvl="2" w:tplc="7D24405C">
      <w:numFmt w:val="bullet"/>
      <w:lvlText w:val="•"/>
      <w:lvlJc w:val="left"/>
      <w:pPr>
        <w:ind w:left="3207" w:hanging="246"/>
      </w:pPr>
      <w:rPr>
        <w:rFonts w:hint="default"/>
        <w:lang w:val="pl-PL" w:eastAsia="pl-PL" w:bidi="pl-PL"/>
      </w:rPr>
    </w:lvl>
    <w:lvl w:ilvl="3" w:tplc="62C8ED68">
      <w:numFmt w:val="bullet"/>
      <w:lvlText w:val="•"/>
      <w:lvlJc w:val="left"/>
      <w:pPr>
        <w:ind w:left="4294" w:hanging="246"/>
      </w:pPr>
      <w:rPr>
        <w:rFonts w:hint="default"/>
        <w:lang w:val="pl-PL" w:eastAsia="pl-PL" w:bidi="pl-PL"/>
      </w:rPr>
    </w:lvl>
    <w:lvl w:ilvl="4" w:tplc="3154E642">
      <w:numFmt w:val="bullet"/>
      <w:lvlText w:val="•"/>
      <w:lvlJc w:val="left"/>
      <w:pPr>
        <w:ind w:left="5381" w:hanging="246"/>
      </w:pPr>
      <w:rPr>
        <w:rFonts w:hint="default"/>
        <w:lang w:val="pl-PL" w:eastAsia="pl-PL" w:bidi="pl-PL"/>
      </w:rPr>
    </w:lvl>
    <w:lvl w:ilvl="5" w:tplc="137266F2">
      <w:numFmt w:val="bullet"/>
      <w:lvlText w:val="•"/>
      <w:lvlJc w:val="left"/>
      <w:pPr>
        <w:ind w:left="6469" w:hanging="246"/>
      </w:pPr>
      <w:rPr>
        <w:rFonts w:hint="default"/>
        <w:lang w:val="pl-PL" w:eastAsia="pl-PL" w:bidi="pl-PL"/>
      </w:rPr>
    </w:lvl>
    <w:lvl w:ilvl="6" w:tplc="E47ABC26">
      <w:numFmt w:val="bullet"/>
      <w:lvlText w:val="•"/>
      <w:lvlJc w:val="left"/>
      <w:pPr>
        <w:ind w:left="7556" w:hanging="246"/>
      </w:pPr>
      <w:rPr>
        <w:rFonts w:hint="default"/>
        <w:lang w:val="pl-PL" w:eastAsia="pl-PL" w:bidi="pl-PL"/>
      </w:rPr>
    </w:lvl>
    <w:lvl w:ilvl="7" w:tplc="B6B02924">
      <w:numFmt w:val="bullet"/>
      <w:lvlText w:val="•"/>
      <w:lvlJc w:val="left"/>
      <w:pPr>
        <w:ind w:left="8643" w:hanging="246"/>
      </w:pPr>
      <w:rPr>
        <w:rFonts w:hint="default"/>
        <w:lang w:val="pl-PL" w:eastAsia="pl-PL" w:bidi="pl-PL"/>
      </w:rPr>
    </w:lvl>
    <w:lvl w:ilvl="8" w:tplc="D206E8EA">
      <w:numFmt w:val="bullet"/>
      <w:lvlText w:val="•"/>
      <w:lvlJc w:val="left"/>
      <w:pPr>
        <w:ind w:left="9730" w:hanging="246"/>
      </w:pPr>
      <w:rPr>
        <w:rFonts w:hint="default"/>
        <w:lang w:val="pl-PL" w:eastAsia="pl-PL" w:bidi="pl-PL"/>
      </w:rPr>
    </w:lvl>
  </w:abstractNum>
  <w:abstractNum w:abstractNumId="2" w15:restartNumberingAfterBreak="0">
    <w:nsid w:val="358F73CD"/>
    <w:multiLevelType w:val="hybridMultilevel"/>
    <w:tmpl w:val="A40834F4"/>
    <w:lvl w:ilvl="0" w:tplc="E9B0C886">
      <w:start w:val="1"/>
      <w:numFmt w:val="lowerLetter"/>
      <w:lvlText w:val="%1)"/>
      <w:lvlJc w:val="left"/>
      <w:pPr>
        <w:ind w:left="1068" w:hanging="360"/>
      </w:pPr>
      <w:rPr>
        <w:rFonts w:ascii="Source Sans Pro" w:eastAsia="Source Sans Pro" w:hAnsi="Source Sans Pro" w:cs="Source Sans Pro" w:hint="default"/>
        <w:b/>
        <w:bCs/>
        <w:color w:val="B4532F"/>
        <w:spacing w:val="-18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D1050D"/>
    <w:multiLevelType w:val="hybridMultilevel"/>
    <w:tmpl w:val="04EC46B0"/>
    <w:lvl w:ilvl="0" w:tplc="2140E328">
      <w:start w:val="1"/>
      <w:numFmt w:val="decimal"/>
      <w:lvlText w:val="%1."/>
      <w:lvlJc w:val="left"/>
      <w:pPr>
        <w:ind w:left="1842" w:hanging="284"/>
        <w:jc w:val="left"/>
      </w:pPr>
      <w:rPr>
        <w:rFonts w:ascii="Source Sans Pro" w:eastAsia="Source Sans Pro" w:hAnsi="Source Sans Pro" w:cs="Source Sans Pro" w:hint="default"/>
        <w:b/>
        <w:bCs/>
        <w:color w:val="B4532F"/>
        <w:spacing w:val="-8"/>
        <w:w w:val="100"/>
        <w:sz w:val="20"/>
        <w:szCs w:val="20"/>
        <w:lang w:val="pl-PL" w:eastAsia="pl-PL" w:bidi="pl-PL"/>
      </w:rPr>
    </w:lvl>
    <w:lvl w:ilvl="1" w:tplc="0D4ED964">
      <w:numFmt w:val="bullet"/>
      <w:lvlText w:val="•"/>
      <w:lvlJc w:val="left"/>
      <w:pPr>
        <w:ind w:left="2846" w:hanging="284"/>
      </w:pPr>
      <w:rPr>
        <w:rFonts w:hint="default"/>
        <w:lang w:val="pl-PL" w:eastAsia="pl-PL" w:bidi="pl-PL"/>
      </w:rPr>
    </w:lvl>
    <w:lvl w:ilvl="2" w:tplc="740EABA6">
      <w:numFmt w:val="bullet"/>
      <w:lvlText w:val="•"/>
      <w:lvlJc w:val="left"/>
      <w:pPr>
        <w:ind w:left="3853" w:hanging="284"/>
      </w:pPr>
      <w:rPr>
        <w:rFonts w:hint="default"/>
        <w:lang w:val="pl-PL" w:eastAsia="pl-PL" w:bidi="pl-PL"/>
      </w:rPr>
    </w:lvl>
    <w:lvl w:ilvl="3" w:tplc="6D5CEBD4">
      <w:numFmt w:val="bullet"/>
      <w:lvlText w:val="•"/>
      <w:lvlJc w:val="left"/>
      <w:pPr>
        <w:ind w:left="4859" w:hanging="284"/>
      </w:pPr>
      <w:rPr>
        <w:rFonts w:hint="default"/>
        <w:lang w:val="pl-PL" w:eastAsia="pl-PL" w:bidi="pl-PL"/>
      </w:rPr>
    </w:lvl>
    <w:lvl w:ilvl="4" w:tplc="BCB87D04">
      <w:numFmt w:val="bullet"/>
      <w:lvlText w:val="•"/>
      <w:lvlJc w:val="left"/>
      <w:pPr>
        <w:ind w:left="5866" w:hanging="284"/>
      </w:pPr>
      <w:rPr>
        <w:rFonts w:hint="default"/>
        <w:lang w:val="pl-PL" w:eastAsia="pl-PL" w:bidi="pl-PL"/>
      </w:rPr>
    </w:lvl>
    <w:lvl w:ilvl="5" w:tplc="A0DEFD24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6" w:tplc="F9EECADA">
      <w:numFmt w:val="bullet"/>
      <w:lvlText w:val="•"/>
      <w:lvlJc w:val="left"/>
      <w:pPr>
        <w:ind w:left="7879" w:hanging="284"/>
      </w:pPr>
      <w:rPr>
        <w:rFonts w:hint="default"/>
        <w:lang w:val="pl-PL" w:eastAsia="pl-PL" w:bidi="pl-PL"/>
      </w:rPr>
    </w:lvl>
    <w:lvl w:ilvl="7" w:tplc="9B5C892A">
      <w:numFmt w:val="bullet"/>
      <w:lvlText w:val="•"/>
      <w:lvlJc w:val="left"/>
      <w:pPr>
        <w:ind w:left="8885" w:hanging="284"/>
      </w:pPr>
      <w:rPr>
        <w:rFonts w:hint="default"/>
        <w:lang w:val="pl-PL" w:eastAsia="pl-PL" w:bidi="pl-PL"/>
      </w:rPr>
    </w:lvl>
    <w:lvl w:ilvl="8" w:tplc="89702FCE">
      <w:numFmt w:val="bullet"/>
      <w:lvlText w:val="•"/>
      <w:lvlJc w:val="left"/>
      <w:pPr>
        <w:ind w:left="9892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2"/>
    <w:rsid w:val="001214AC"/>
    <w:rsid w:val="00710DB1"/>
    <w:rsid w:val="00BD2AE2"/>
    <w:rsid w:val="00C55C69"/>
    <w:rsid w:val="00CC53DF"/>
    <w:rsid w:val="00D557BA"/>
    <w:rsid w:val="00F1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7721"/>
  <w15:chartTrackingRefBased/>
  <w15:docId w15:val="{7A18F680-9D25-A449-A013-54F922D4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AE2"/>
  </w:style>
  <w:style w:type="paragraph" w:styleId="Footer">
    <w:name w:val="footer"/>
    <w:basedOn w:val="Normal"/>
    <w:link w:val="FooterChar"/>
    <w:uiPriority w:val="99"/>
    <w:unhideWhenUsed/>
    <w:rsid w:val="00BD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AE2"/>
  </w:style>
  <w:style w:type="paragraph" w:styleId="BodyText">
    <w:name w:val="Body Text"/>
    <w:basedOn w:val="Normal"/>
    <w:link w:val="BodyTextChar"/>
    <w:uiPriority w:val="1"/>
    <w:qFormat/>
    <w:rsid w:val="00BD2AE2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character" w:customStyle="1" w:styleId="BodyTextChar">
    <w:name w:val="Body Text Char"/>
    <w:basedOn w:val="DefaultParagraphFont"/>
    <w:link w:val="BodyText"/>
    <w:uiPriority w:val="1"/>
    <w:rsid w:val="00BD2AE2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BD2AE2"/>
    <w:pPr>
      <w:widowControl w:val="0"/>
      <w:autoSpaceDE w:val="0"/>
      <w:autoSpaceDN w:val="0"/>
      <w:ind w:left="1842" w:hanging="283"/>
    </w:pPr>
    <w:rPr>
      <w:rFonts w:ascii="Source Sans Pro" w:eastAsia="Source Sans Pro" w:hAnsi="Source Sans Pro" w:cs="Source Sans Pro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4293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2021-01-17T13:43:00Z</dcterms:created>
  <dcterms:modified xsi:type="dcterms:W3CDTF">2021-01-17T13:43:00Z</dcterms:modified>
</cp:coreProperties>
</file>