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437F6" w14:textId="6B5F8087" w:rsidR="00F6459A" w:rsidRPr="00C4424E" w:rsidRDefault="00736E1A" w:rsidP="004D61D0">
      <w:pPr>
        <w:spacing w:after="0" w:line="360" w:lineRule="auto"/>
        <w:jc w:val="right"/>
        <w:rPr>
          <w:rFonts w:ascii="Times New Roman" w:hAnsi="Times New Roman" w:cs="Times New Roman"/>
          <w:b/>
          <w:sz w:val="24"/>
          <w:szCs w:val="24"/>
        </w:rPr>
      </w:pPr>
      <w:r w:rsidRPr="00C4424E">
        <w:rPr>
          <w:rFonts w:ascii="Times New Roman" w:hAnsi="Times New Roman" w:cs="Times New Roman"/>
          <w:sz w:val="24"/>
          <w:szCs w:val="24"/>
          <w:u w:val="single"/>
        </w:rPr>
        <w:t xml:space="preserve">Projekt z dnia </w:t>
      </w:r>
      <w:r w:rsidR="005E4D2C" w:rsidRPr="00C4424E">
        <w:rPr>
          <w:rFonts w:ascii="Times New Roman" w:hAnsi="Times New Roman" w:cs="Times New Roman"/>
          <w:sz w:val="24"/>
          <w:szCs w:val="24"/>
          <w:u w:val="single"/>
        </w:rPr>
        <w:t>7 stycznia</w:t>
      </w:r>
      <w:r w:rsidRPr="00C4424E">
        <w:rPr>
          <w:rFonts w:ascii="Times New Roman" w:hAnsi="Times New Roman" w:cs="Times New Roman"/>
          <w:sz w:val="24"/>
          <w:szCs w:val="24"/>
          <w:u w:val="single"/>
        </w:rPr>
        <w:t xml:space="preserve"> 202</w:t>
      </w:r>
      <w:r w:rsidR="000B1079">
        <w:rPr>
          <w:rFonts w:ascii="Times New Roman" w:hAnsi="Times New Roman" w:cs="Times New Roman"/>
          <w:sz w:val="24"/>
          <w:szCs w:val="24"/>
          <w:u w:val="single"/>
        </w:rPr>
        <w:t>5</w:t>
      </w:r>
      <w:r w:rsidRPr="00C4424E">
        <w:rPr>
          <w:rFonts w:ascii="Times New Roman" w:hAnsi="Times New Roman" w:cs="Times New Roman"/>
          <w:sz w:val="24"/>
          <w:szCs w:val="24"/>
          <w:u w:val="single"/>
        </w:rPr>
        <w:t> r.</w:t>
      </w:r>
    </w:p>
    <w:p w14:paraId="14DA4687" w14:textId="77777777" w:rsidR="00F6459A" w:rsidRPr="00C4424E" w:rsidRDefault="00F6459A" w:rsidP="00C4424E">
      <w:pPr>
        <w:spacing w:after="0" w:line="360" w:lineRule="auto"/>
        <w:rPr>
          <w:rFonts w:ascii="Times New Roman" w:hAnsi="Times New Roman" w:cs="Times New Roman"/>
          <w:b/>
          <w:sz w:val="24"/>
          <w:szCs w:val="24"/>
        </w:rPr>
      </w:pPr>
    </w:p>
    <w:p w14:paraId="70E1D364" w14:textId="3E875BDA" w:rsidR="00550A95" w:rsidRPr="00C4424E" w:rsidRDefault="00550A95" w:rsidP="00C4424E">
      <w:pPr>
        <w:spacing w:after="0" w:line="360" w:lineRule="auto"/>
        <w:rPr>
          <w:rFonts w:ascii="Times New Roman" w:hAnsi="Times New Roman" w:cs="Times New Roman"/>
          <w:b/>
          <w:sz w:val="24"/>
          <w:szCs w:val="24"/>
        </w:rPr>
      </w:pPr>
    </w:p>
    <w:p w14:paraId="00000003" w14:textId="77777777" w:rsidR="008A75A9" w:rsidRPr="00C4424E" w:rsidRDefault="00736E1A" w:rsidP="004D61D0">
      <w:pPr>
        <w:spacing w:after="0" w:line="360" w:lineRule="auto"/>
        <w:jc w:val="center"/>
        <w:rPr>
          <w:rFonts w:ascii="Times New Roman" w:hAnsi="Times New Roman" w:cs="Times New Roman"/>
          <w:b/>
          <w:sz w:val="24"/>
          <w:szCs w:val="24"/>
        </w:rPr>
      </w:pPr>
      <w:r w:rsidRPr="00C4424E">
        <w:rPr>
          <w:rFonts w:ascii="Times New Roman" w:hAnsi="Times New Roman" w:cs="Times New Roman"/>
          <w:b/>
          <w:sz w:val="24"/>
          <w:szCs w:val="24"/>
        </w:rPr>
        <w:t>ustawa</w:t>
      </w:r>
    </w:p>
    <w:p w14:paraId="00000004" w14:textId="77777777" w:rsidR="008A75A9" w:rsidRPr="00C4424E" w:rsidRDefault="00736E1A" w:rsidP="004D61D0">
      <w:pPr>
        <w:spacing w:after="0" w:line="360" w:lineRule="auto"/>
        <w:jc w:val="center"/>
        <w:rPr>
          <w:rFonts w:ascii="Times New Roman" w:hAnsi="Times New Roman" w:cs="Times New Roman"/>
          <w:sz w:val="24"/>
          <w:szCs w:val="24"/>
        </w:rPr>
      </w:pPr>
      <w:r w:rsidRPr="00C4424E">
        <w:rPr>
          <w:rFonts w:ascii="Times New Roman" w:hAnsi="Times New Roman" w:cs="Times New Roman"/>
          <w:sz w:val="24"/>
          <w:szCs w:val="24"/>
        </w:rPr>
        <w:t>z dnia ………………. 2024 r.</w:t>
      </w:r>
    </w:p>
    <w:p w14:paraId="00000005" w14:textId="77777777" w:rsidR="008A75A9" w:rsidRPr="00C4424E" w:rsidRDefault="00736E1A" w:rsidP="004D61D0">
      <w:pPr>
        <w:spacing w:after="0" w:line="360" w:lineRule="auto"/>
        <w:jc w:val="center"/>
        <w:rPr>
          <w:rFonts w:ascii="Times New Roman" w:hAnsi="Times New Roman" w:cs="Times New Roman"/>
          <w:b/>
          <w:sz w:val="24"/>
          <w:szCs w:val="24"/>
        </w:rPr>
      </w:pPr>
      <w:r w:rsidRPr="00C4424E">
        <w:rPr>
          <w:rFonts w:ascii="Times New Roman" w:hAnsi="Times New Roman" w:cs="Times New Roman"/>
          <w:b/>
          <w:sz w:val="24"/>
          <w:szCs w:val="24"/>
        </w:rPr>
        <w:t>o zmianie ustawy − Kodeks postępowania karnego oraz niektórych innych ustaw</w:t>
      </w:r>
      <w:r w:rsidRPr="00C4424E">
        <w:rPr>
          <w:rFonts w:ascii="Times New Roman" w:hAnsi="Times New Roman" w:cs="Times New Roman"/>
          <w:sz w:val="24"/>
          <w:szCs w:val="24"/>
          <w:vertAlign w:val="superscript"/>
        </w:rPr>
        <w:footnoteReference w:id="1"/>
      </w:r>
      <w:r w:rsidRPr="00C4424E">
        <w:rPr>
          <w:rFonts w:ascii="Times New Roman" w:hAnsi="Times New Roman" w:cs="Times New Roman"/>
          <w:sz w:val="24"/>
          <w:szCs w:val="24"/>
          <w:vertAlign w:val="superscript"/>
        </w:rPr>
        <w:t>)</w:t>
      </w:r>
    </w:p>
    <w:p w14:paraId="00000009" w14:textId="5DA9567E" w:rsidR="008A75A9" w:rsidRPr="00C4424E" w:rsidRDefault="00736E1A" w:rsidP="004D61D0">
      <w:pPr>
        <w:spacing w:after="0" w:line="360" w:lineRule="auto"/>
        <w:jc w:val="center"/>
        <w:rPr>
          <w:rFonts w:ascii="Times New Roman" w:hAnsi="Times New Roman" w:cs="Times New Roman"/>
          <w:b/>
          <w:sz w:val="24"/>
          <w:szCs w:val="24"/>
        </w:rPr>
      </w:pPr>
      <w:r w:rsidRPr="00C4424E">
        <w:rPr>
          <w:rFonts w:ascii="Times New Roman" w:hAnsi="Times New Roman" w:cs="Times New Roman"/>
          <w:b/>
          <w:sz w:val="24"/>
          <w:szCs w:val="24"/>
        </w:rPr>
        <w:t>Art. 1. W ustawie z dnia 6 czerwca 1997 r. – Kodeks postępowania karnego (Dz. U. z 2024 r. poz. 37, 1222 i 1248) wprowadza się następujące zmiany:</w:t>
      </w:r>
    </w:p>
    <w:p w14:paraId="0000000D" w14:textId="176D2C3E" w:rsidR="008A75A9" w:rsidRDefault="008A75A9" w:rsidP="00C4424E">
      <w:pPr>
        <w:spacing w:after="0" w:line="360" w:lineRule="auto"/>
        <w:rPr>
          <w:rFonts w:ascii="Times New Roman" w:hAnsi="Times New Roman" w:cs="Times New Roman"/>
          <w:sz w:val="24"/>
          <w:szCs w:val="24"/>
        </w:rPr>
      </w:pPr>
    </w:p>
    <w:p w14:paraId="32993AFB" w14:textId="77777777" w:rsidR="004D61D0" w:rsidRPr="00C4424E" w:rsidRDefault="004D61D0" w:rsidP="00C4424E">
      <w:pPr>
        <w:spacing w:after="0" w:line="360" w:lineRule="auto"/>
        <w:rPr>
          <w:rFonts w:ascii="Times New Roman" w:hAnsi="Times New Roman" w:cs="Times New Roman"/>
          <w:sz w:val="24"/>
          <w:szCs w:val="24"/>
        </w:rPr>
      </w:pPr>
    </w:p>
    <w:p w14:paraId="0000000E" w14:textId="1E033A4C" w:rsidR="008A75A9" w:rsidRPr="00C4424E" w:rsidRDefault="00736E1A" w:rsidP="00C4424E">
      <w:pPr>
        <w:pStyle w:val="Akapitzlist"/>
        <w:numPr>
          <w:ilvl w:val="0"/>
          <w:numId w:val="17"/>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w art. 117 § 5 otrzymuje brzmienie:</w:t>
      </w:r>
      <w:r w:rsidR="00814B68" w:rsidRPr="00C4424E">
        <w:rPr>
          <w:rFonts w:ascii="Times New Roman" w:hAnsi="Times New Roman" w:cs="Times New Roman"/>
          <w:sz w:val="24"/>
          <w:szCs w:val="24"/>
        </w:rPr>
        <w:t xml:space="preserve"> </w:t>
      </w:r>
    </w:p>
    <w:p w14:paraId="0000000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5. Przepisu § 2a nie stosuje się do osób pozbawionych wolności, których zasady usprawiedliwiania niestawiennictwa regulują odrębne przepisy. Nie dotyczy to aresztowanych elektronicznie.”;</w:t>
      </w:r>
    </w:p>
    <w:p w14:paraId="00000010" w14:textId="640759B0" w:rsidR="008A75A9" w:rsidRPr="00C4424E" w:rsidRDefault="00736E1A" w:rsidP="00C4424E">
      <w:pPr>
        <w:pStyle w:val="Akapitzlist"/>
        <w:numPr>
          <w:ilvl w:val="0"/>
          <w:numId w:val="17"/>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124 otrzymuje brzmienie:</w:t>
      </w:r>
    </w:p>
    <w:p w14:paraId="0690D56A" w14:textId="302E194B" w:rsidR="006D10AF"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124. Termin jest zachowany, jeżeli przed jego upływem pismo zostało nadane w placówce podmiotu zajmującego się doręczaniem korespondencji na terenie Unii Europejskiej, w polskim urzędzie konsularnym lub złożone przez żołnierza, z wyjątkiem żołnierza pełniącego terytorialną służbę wojskową dyspozycyjnie, w dowództwie jednostki wojskowej albo przez osobę pozbawioną wolności, z wyłączeniem aresztowanego elektronicznie, w administracji odpowiedniego zakładu, a przez członka załogi polskiego statku morskiego - kapitanowi statku.”;</w:t>
      </w:r>
    </w:p>
    <w:p w14:paraId="54D97FEB" w14:textId="67339975" w:rsidR="006D10AF" w:rsidRPr="00C4424E" w:rsidRDefault="006D10AF" w:rsidP="00C4424E">
      <w:pPr>
        <w:spacing w:after="0" w:line="360" w:lineRule="auto"/>
        <w:rPr>
          <w:rFonts w:ascii="Times New Roman" w:hAnsi="Times New Roman" w:cs="Times New Roman"/>
          <w:sz w:val="24"/>
          <w:szCs w:val="24"/>
        </w:rPr>
      </w:pPr>
    </w:p>
    <w:p w14:paraId="00000014" w14:textId="53B27D4F" w:rsidR="008A75A9" w:rsidRPr="00C4424E" w:rsidRDefault="00736E1A" w:rsidP="00C4424E">
      <w:pPr>
        <w:pStyle w:val="Akapitzlist"/>
        <w:numPr>
          <w:ilvl w:val="0"/>
          <w:numId w:val="17"/>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156 § 5a otrzymuje brzmienie:</w:t>
      </w:r>
    </w:p>
    <w:p w14:paraId="00000015" w14:textId="718A22E3"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5a. W razie złożenia w toku postępowania przygotowawczego wniosku o zastosowanie </w:t>
      </w:r>
      <w:r w:rsidR="00443EC2" w:rsidRPr="00C4424E">
        <w:rPr>
          <w:rFonts w:ascii="Times New Roman" w:hAnsi="Times New Roman" w:cs="Times New Roman"/>
          <w:sz w:val="24"/>
          <w:szCs w:val="24"/>
        </w:rPr>
        <w:t>tymczasowego aresztowania</w:t>
      </w:r>
      <w:r w:rsidR="008D7D8A" w:rsidRPr="00C4424E">
        <w:rPr>
          <w:rFonts w:ascii="Times New Roman" w:hAnsi="Times New Roman" w:cs="Times New Roman"/>
          <w:sz w:val="24"/>
          <w:szCs w:val="24"/>
        </w:rPr>
        <w:t xml:space="preserve"> </w:t>
      </w:r>
      <w:r w:rsidRPr="00C4424E">
        <w:rPr>
          <w:rFonts w:ascii="Times New Roman" w:hAnsi="Times New Roman" w:cs="Times New Roman"/>
          <w:sz w:val="24"/>
          <w:szCs w:val="24"/>
        </w:rPr>
        <w:t xml:space="preserve">albo przedłużenie tymczasowego aresztowania </w:t>
      </w:r>
      <w:r w:rsidR="008D7D8A" w:rsidRPr="00C4424E">
        <w:rPr>
          <w:rFonts w:ascii="Times New Roman" w:hAnsi="Times New Roman" w:cs="Times New Roman"/>
          <w:sz w:val="24"/>
          <w:szCs w:val="24"/>
        </w:rPr>
        <w:t>lub</w:t>
      </w:r>
      <w:r w:rsidRPr="00C4424E">
        <w:rPr>
          <w:rFonts w:ascii="Times New Roman" w:hAnsi="Times New Roman" w:cs="Times New Roman"/>
          <w:sz w:val="24"/>
          <w:szCs w:val="24"/>
        </w:rPr>
        <w:t xml:space="preserve"> aresztu elektronicznego podejrzanemu i jego obrońcy udostępnia się niezwłocznie akta sprawy w części zawierającej treść dowodów dołączonych do wniosku, z wyłączeniem dowodów z zeznań świadków, o których mowa w art. 250 § 2b.”;</w:t>
      </w:r>
    </w:p>
    <w:p w14:paraId="6444E279" w14:textId="28B8AAD4" w:rsidR="00200527" w:rsidRPr="00C4424E" w:rsidRDefault="00736E1A" w:rsidP="00C4424E">
      <w:pPr>
        <w:pStyle w:val="Akapitzlist"/>
        <w:numPr>
          <w:ilvl w:val="0"/>
          <w:numId w:val="17"/>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247 § 5 otrzymuje brzmienie:</w:t>
      </w:r>
    </w:p>
    <w:p w14:paraId="0000001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5. Rozstrzygając w przedmiocie środka zapobiegawczego, prokurator niezwłocznie zwalnia zatrzymanego albo występuje do sądu z wnioskiem o zastosowanie tymczasowego aresztowania, także mogącego ulec zmianie na areszt elektroniczny.”;</w:t>
      </w:r>
    </w:p>
    <w:p w14:paraId="00000018" w14:textId="1722F0C9" w:rsidR="008A75A9" w:rsidRPr="00C4424E" w:rsidRDefault="00736E1A" w:rsidP="00C4424E">
      <w:pPr>
        <w:pStyle w:val="Akapitzlist"/>
        <w:numPr>
          <w:ilvl w:val="0"/>
          <w:numId w:val="17"/>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249:</w:t>
      </w:r>
    </w:p>
    <w:p w14:paraId="0000001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 w § 4 zdanie drugie otrzymuje brzmienie:</w:t>
      </w:r>
    </w:p>
    <w:p w14:paraId="0000001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„Przepis niniejszy stosuje się do tymczasowego aresztowania albo aresztu elektronicznego tylko w razie orzeczenia kary pozbawienia wolności.”,</w:t>
      </w:r>
    </w:p>
    <w:p w14:paraId="0000001B" w14:textId="6F82C175"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b) w § 5 zdanie pierwsze otrzymuje brzmienie:</w:t>
      </w:r>
    </w:p>
    <w:p w14:paraId="0000001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„Prokurator i obrońca mają prawo wziąć udział w posiedzeniu sądu dotyczącym przedłużenia stosowania tymczasowego aresztowania albo aresztu elektronicznego oraz rozpoznania zażalenia na zastosowanie lub przedłużenie tych środków zapobiegawczych.”;</w:t>
      </w:r>
    </w:p>
    <w:p w14:paraId="0000001D" w14:textId="11A06517" w:rsidR="008A75A9" w:rsidRPr="00C4424E" w:rsidRDefault="00736E1A" w:rsidP="00C4424E">
      <w:pPr>
        <w:pStyle w:val="Akapitzlist"/>
        <w:numPr>
          <w:ilvl w:val="0"/>
          <w:numId w:val="17"/>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249a w § 1 wprowadzenie do wyliczenia otrzymuje brzmienie:</w:t>
      </w:r>
    </w:p>
    <w:p w14:paraId="7172E7BA" w14:textId="77777777" w:rsidR="00443EC2"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„Podstawę orzeczenia o zastosowaniu lub przedłużeniu tymczasowego aresztowania albo aresztu elektronicznego mogą stanowić ustalenia poczynione na podstawie:</w:t>
      </w:r>
    </w:p>
    <w:p w14:paraId="3D006055" w14:textId="5C2D139F" w:rsidR="00443EC2" w:rsidRPr="00C4424E" w:rsidRDefault="00443EC2"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1) dowodów jawnych dla oskarżonego i jego obrońcy;</w:t>
      </w:r>
    </w:p>
    <w:p w14:paraId="0000001E" w14:textId="06BD1976" w:rsidR="008A75A9" w:rsidRPr="00C4424E" w:rsidRDefault="00443EC2"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dowodów z zeznań świadków, o których mowa w art. 250 § 2b.</w:t>
      </w:r>
      <w:r w:rsidR="00736E1A" w:rsidRPr="00C4424E">
        <w:rPr>
          <w:rFonts w:ascii="Times New Roman" w:hAnsi="Times New Roman" w:cs="Times New Roman"/>
          <w:sz w:val="24"/>
          <w:szCs w:val="24"/>
        </w:rPr>
        <w:t>”</w:t>
      </w:r>
    </w:p>
    <w:p w14:paraId="0411B880" w14:textId="42A7DC44" w:rsidR="00001E2C" w:rsidRPr="00C4424E" w:rsidRDefault="00001E2C" w:rsidP="00C4424E">
      <w:pPr>
        <w:pStyle w:val="Akapitzlist"/>
        <w:spacing w:after="0" w:line="360" w:lineRule="auto"/>
        <w:ind w:left="1494"/>
        <w:rPr>
          <w:rFonts w:ascii="Times New Roman" w:hAnsi="Times New Roman" w:cs="Times New Roman"/>
          <w:sz w:val="24"/>
          <w:szCs w:val="24"/>
        </w:rPr>
      </w:pPr>
    </w:p>
    <w:p w14:paraId="3E78A2A0" w14:textId="683A9BC4" w:rsidR="001960D5" w:rsidRPr="00C4424E" w:rsidRDefault="001960D5" w:rsidP="00C4424E">
      <w:pPr>
        <w:pStyle w:val="Akapitzlist"/>
        <w:numPr>
          <w:ilvl w:val="0"/>
          <w:numId w:val="17"/>
        </w:numPr>
        <w:spacing w:after="0" w:line="360" w:lineRule="auto"/>
        <w:ind w:left="720"/>
        <w:rPr>
          <w:rFonts w:ascii="Times New Roman" w:eastAsia="Arial" w:hAnsi="Times New Roman" w:cs="Times New Roman"/>
          <w:sz w:val="24"/>
          <w:szCs w:val="24"/>
        </w:rPr>
      </w:pPr>
      <w:r w:rsidRPr="00C4424E">
        <w:rPr>
          <w:rFonts w:ascii="Times New Roman" w:eastAsia="Arial" w:hAnsi="Times New Roman" w:cs="Times New Roman"/>
          <w:sz w:val="24"/>
          <w:szCs w:val="24"/>
        </w:rPr>
        <w:t>w art. 250</w:t>
      </w:r>
      <w:r w:rsidR="00781E06" w:rsidRPr="00C4424E">
        <w:rPr>
          <w:rFonts w:ascii="Times New Roman" w:eastAsia="Arial" w:hAnsi="Times New Roman" w:cs="Times New Roman"/>
          <w:sz w:val="24"/>
          <w:szCs w:val="24"/>
        </w:rPr>
        <w:t xml:space="preserve"> </w:t>
      </w:r>
    </w:p>
    <w:p w14:paraId="69412DE2" w14:textId="57FB9057" w:rsidR="001960D5" w:rsidRPr="00C4424E" w:rsidRDefault="001960D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 § </w:t>
      </w:r>
      <w:r w:rsidR="00630F3D" w:rsidRPr="00C4424E">
        <w:rPr>
          <w:rFonts w:ascii="Times New Roman" w:hAnsi="Times New Roman" w:cs="Times New Roman"/>
          <w:sz w:val="24"/>
          <w:szCs w:val="24"/>
        </w:rPr>
        <w:t>2</w:t>
      </w:r>
      <w:r w:rsidRPr="00C4424E">
        <w:rPr>
          <w:rFonts w:ascii="Times New Roman" w:hAnsi="Times New Roman" w:cs="Times New Roman"/>
          <w:sz w:val="24"/>
          <w:szCs w:val="24"/>
        </w:rPr>
        <w:t>–2a otrzymują brzmienie</w:t>
      </w:r>
      <w:r w:rsidR="00781E06" w:rsidRPr="00C4424E">
        <w:rPr>
          <w:rFonts w:ascii="Times New Roman" w:hAnsi="Times New Roman" w:cs="Times New Roman"/>
          <w:sz w:val="24"/>
          <w:szCs w:val="24"/>
        </w:rPr>
        <w:t>:</w:t>
      </w:r>
      <w:r w:rsidR="00BC0362" w:rsidRPr="00C4424E">
        <w:rPr>
          <w:rFonts w:ascii="Times New Roman" w:hAnsi="Times New Roman" w:cs="Times New Roman"/>
          <w:sz w:val="24"/>
          <w:szCs w:val="24"/>
        </w:rPr>
        <w:t xml:space="preserve"> </w:t>
      </w:r>
    </w:p>
    <w:p w14:paraId="048A2660" w14:textId="7937C1CE" w:rsidR="001960D5" w:rsidRPr="00C4424E" w:rsidRDefault="001960D5" w:rsidP="00C4424E">
      <w:pPr>
        <w:spacing w:after="0" w:line="360" w:lineRule="auto"/>
        <w:rPr>
          <w:rFonts w:ascii="Times New Roman" w:eastAsia="Arial" w:hAnsi="Times New Roman" w:cs="Times New Roman"/>
          <w:sz w:val="24"/>
          <w:szCs w:val="24"/>
        </w:rPr>
      </w:pPr>
      <w:r w:rsidRPr="00C4424E">
        <w:rPr>
          <w:rFonts w:ascii="Times New Roman" w:eastAsia="Arial" w:hAnsi="Times New Roman" w:cs="Times New Roman"/>
          <w:sz w:val="24"/>
          <w:szCs w:val="24"/>
        </w:rPr>
        <w:t xml:space="preserve">§ 2. Tymczasowe aresztowanie albo </w:t>
      </w:r>
      <w:r w:rsidR="006B2F16" w:rsidRPr="00C4424E">
        <w:rPr>
          <w:rFonts w:ascii="Times New Roman" w:eastAsia="Arial" w:hAnsi="Times New Roman" w:cs="Times New Roman"/>
          <w:sz w:val="24"/>
          <w:szCs w:val="24"/>
        </w:rPr>
        <w:t xml:space="preserve">tymczasowe aresztowanie z możliwością zamiany na </w:t>
      </w:r>
      <w:r w:rsidRPr="00C4424E">
        <w:rPr>
          <w:rFonts w:ascii="Times New Roman" w:eastAsia="Arial" w:hAnsi="Times New Roman" w:cs="Times New Roman"/>
          <w:sz w:val="24"/>
          <w:szCs w:val="24"/>
        </w:rPr>
        <w:t>areszt elektroniczny stosuje w postępowaniu przygotowawczym na wniosek prokuratora sąd rejonowy, w którego okręgu prowadzi się postępowanie, a w wypadkach niecierpiących zwłoki także inny sąd rejonowy. Po wniesieniu aktu oskarżenia tymczasowe aresztowanie albo areszt elektroniczny stosuje sąd, przed którym sprawa się toczy.</w:t>
      </w:r>
    </w:p>
    <w:p w14:paraId="2E0D0ED6" w14:textId="63FD0255" w:rsidR="00630F3D" w:rsidRPr="00C4424E" w:rsidRDefault="001960D5" w:rsidP="00C4424E">
      <w:pPr>
        <w:spacing w:after="0" w:line="360" w:lineRule="auto"/>
        <w:rPr>
          <w:rFonts w:ascii="Times New Roman" w:hAnsi="Times New Roman" w:cs="Times New Roman"/>
          <w:sz w:val="24"/>
          <w:szCs w:val="24"/>
          <w:highlight w:val="yellow"/>
        </w:rPr>
      </w:pPr>
      <w:r w:rsidRPr="00C4424E">
        <w:rPr>
          <w:rFonts w:ascii="Times New Roman" w:eastAsia="Arial" w:hAnsi="Times New Roman" w:cs="Times New Roman"/>
          <w:sz w:val="24"/>
          <w:szCs w:val="24"/>
        </w:rPr>
        <w:t>§ 2a. We wniosku o zastosowanie tymczasowego aresztowania wymienia się dowody wskazujące na duże prawdopodobieństwo, że oskarżony popełnił przestępstwo, okoliczności przemawiające za istnieniem zagrożeń dla prawidłowego toku postępowania lub możliwości popełnienia przez oskarżonego nowego, ciężkiego przestępstwa oraz określonej podstawy stosowania tego środka zapobiegawczego i konieczności jego stosowania. We wniosku o zastosowanie tymczasowego aresztowania należy ponadto wyjaśnić w odniesieniu do powyższych przesłanek, dlaczego uznano za konieczne zastosowanie tego środka zapobiegawczego, a nie areszt elektroniczn</w:t>
      </w:r>
      <w:r w:rsidR="00781E06" w:rsidRPr="00C4424E">
        <w:rPr>
          <w:rFonts w:ascii="Times New Roman" w:eastAsia="Arial" w:hAnsi="Times New Roman" w:cs="Times New Roman"/>
          <w:sz w:val="24"/>
          <w:szCs w:val="24"/>
        </w:rPr>
        <w:t>y</w:t>
      </w:r>
      <w:r w:rsidR="00FA3DAC" w:rsidRPr="00C4424E">
        <w:rPr>
          <w:rFonts w:ascii="Times New Roman" w:eastAsia="Arial" w:hAnsi="Times New Roman" w:cs="Times New Roman"/>
          <w:sz w:val="24"/>
          <w:szCs w:val="24"/>
        </w:rPr>
        <w:t xml:space="preserve"> lub inn</w:t>
      </w:r>
      <w:r w:rsidR="00781E06" w:rsidRPr="00C4424E">
        <w:rPr>
          <w:rFonts w:ascii="Times New Roman" w:eastAsia="Arial" w:hAnsi="Times New Roman" w:cs="Times New Roman"/>
          <w:sz w:val="24"/>
          <w:szCs w:val="24"/>
        </w:rPr>
        <w:t>y</w:t>
      </w:r>
      <w:r w:rsidR="00FA3DAC" w:rsidRPr="00C4424E">
        <w:rPr>
          <w:rFonts w:ascii="Times New Roman" w:eastAsia="Arial" w:hAnsi="Times New Roman" w:cs="Times New Roman"/>
          <w:sz w:val="24"/>
          <w:szCs w:val="24"/>
        </w:rPr>
        <w:t xml:space="preserve"> środ</w:t>
      </w:r>
      <w:r w:rsidR="00781E06" w:rsidRPr="00C4424E">
        <w:rPr>
          <w:rFonts w:ascii="Times New Roman" w:eastAsia="Arial" w:hAnsi="Times New Roman" w:cs="Times New Roman"/>
          <w:sz w:val="24"/>
          <w:szCs w:val="24"/>
        </w:rPr>
        <w:t>ek</w:t>
      </w:r>
      <w:r w:rsidR="00FA3DAC" w:rsidRPr="00C4424E">
        <w:rPr>
          <w:rFonts w:ascii="Times New Roman" w:eastAsia="Arial" w:hAnsi="Times New Roman" w:cs="Times New Roman"/>
          <w:sz w:val="24"/>
          <w:szCs w:val="24"/>
        </w:rPr>
        <w:t xml:space="preserve"> zapobiegawcz</w:t>
      </w:r>
      <w:r w:rsidR="00781E06" w:rsidRPr="00C4424E">
        <w:rPr>
          <w:rFonts w:ascii="Times New Roman" w:eastAsia="Arial" w:hAnsi="Times New Roman" w:cs="Times New Roman"/>
          <w:sz w:val="24"/>
          <w:szCs w:val="24"/>
        </w:rPr>
        <w:t>y</w:t>
      </w:r>
      <w:r w:rsidRPr="00C4424E">
        <w:rPr>
          <w:rFonts w:ascii="Times New Roman" w:eastAsia="Arial" w:hAnsi="Times New Roman" w:cs="Times New Roman"/>
          <w:sz w:val="24"/>
          <w:szCs w:val="24"/>
        </w:rPr>
        <w:t>.”</w:t>
      </w:r>
      <w:r w:rsidR="00EF15C1" w:rsidRPr="00C4424E">
        <w:rPr>
          <w:rFonts w:ascii="Times New Roman" w:eastAsia="Arial" w:hAnsi="Times New Roman" w:cs="Times New Roman"/>
          <w:sz w:val="24"/>
          <w:szCs w:val="24"/>
        </w:rPr>
        <w:t xml:space="preserve"> </w:t>
      </w:r>
    </w:p>
    <w:p w14:paraId="00000029" w14:textId="4354F17C" w:rsidR="008A75A9" w:rsidRPr="00C4424E" w:rsidRDefault="00736E1A" w:rsidP="00C4424E">
      <w:pPr>
        <w:pStyle w:val="Akapitzlist"/>
        <w:numPr>
          <w:ilvl w:val="0"/>
          <w:numId w:val="17"/>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251</w:t>
      </w:r>
      <w:r w:rsidR="00001E2C" w:rsidRPr="00C4424E">
        <w:rPr>
          <w:rFonts w:ascii="Times New Roman" w:hAnsi="Times New Roman" w:cs="Times New Roman"/>
          <w:sz w:val="24"/>
          <w:szCs w:val="24"/>
        </w:rPr>
        <w:t xml:space="preserve"> </w:t>
      </w:r>
      <w:r w:rsidR="000875DD" w:rsidRPr="00C4424E">
        <w:rPr>
          <w:rFonts w:ascii="Times New Roman" w:hAnsi="Times New Roman" w:cs="Times New Roman"/>
          <w:sz w:val="24"/>
          <w:szCs w:val="24"/>
        </w:rPr>
        <w:t>dodaje się:</w:t>
      </w:r>
    </w:p>
    <w:p w14:paraId="11532B4D" w14:textId="1BDB1B55" w:rsidR="00A45833" w:rsidRPr="00C4424E" w:rsidRDefault="00CA410B"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2a. W postanowieniu o zastosowaniu aresztu elektronicznego należy określić miejsce wykonywania tego środka, dni tygodnia i godziny, w których oskarżony ma prawo opuścić to miejsce, oraz ewentualne dodatkowe obowiązki</w:t>
      </w:r>
      <w:r w:rsidR="00566B0F" w:rsidRPr="00C4424E">
        <w:rPr>
          <w:rFonts w:ascii="Times New Roman" w:hAnsi="Times New Roman" w:cs="Times New Roman"/>
          <w:sz w:val="24"/>
          <w:szCs w:val="24"/>
        </w:rPr>
        <w:t>.</w:t>
      </w:r>
      <w:r w:rsidR="00443EC2" w:rsidRPr="00C4424E">
        <w:rPr>
          <w:rFonts w:ascii="Times New Roman" w:hAnsi="Times New Roman" w:cs="Times New Roman"/>
          <w:sz w:val="24"/>
          <w:szCs w:val="24"/>
        </w:rPr>
        <w:t xml:space="preserve"> </w:t>
      </w:r>
      <w:r w:rsidRPr="00C4424E">
        <w:rPr>
          <w:rFonts w:ascii="Times New Roman" w:hAnsi="Times New Roman" w:cs="Times New Roman"/>
          <w:sz w:val="24"/>
          <w:szCs w:val="24"/>
        </w:rPr>
        <w:t>Przepis § 3 stosuje się odpowiednio.</w:t>
      </w:r>
      <w:bookmarkStart w:id="0" w:name="_heading=h.gjdgxs" w:colFirst="0" w:colLast="0"/>
      <w:bookmarkEnd w:id="0"/>
    </w:p>
    <w:p w14:paraId="0000002C" w14:textId="571D1248" w:rsidR="008A75A9" w:rsidRPr="00C4424E" w:rsidRDefault="00736E1A" w:rsidP="00C4424E">
      <w:pPr>
        <w:pStyle w:val="Akapitzlist"/>
        <w:numPr>
          <w:ilvl w:val="0"/>
          <w:numId w:val="17"/>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252 § 3 otrzymuje brzmienie:</w:t>
      </w:r>
    </w:p>
    <w:p w14:paraId="0000002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3. Zażalenie na postanowienie w przedmiocie środka zapobiegawczego sąd rozpoznaje niezwłocznie, z tym, że zażalenie na postanowienie w przedmiocie tymczasowego aresztowania albo aresztu elektronicznego nie później niż przed upływem 7 dni od przekazania sądowi zażalenia wraz z niezbędnymi aktami.”;</w:t>
      </w:r>
    </w:p>
    <w:p w14:paraId="673DA500" w14:textId="14544C58" w:rsidR="004E37E4" w:rsidRPr="00C4424E" w:rsidRDefault="004E37E4" w:rsidP="00C4424E">
      <w:pPr>
        <w:pStyle w:val="Akapitzlist"/>
        <w:numPr>
          <w:ilvl w:val="0"/>
          <w:numId w:val="17"/>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w art. 253: </w:t>
      </w:r>
    </w:p>
    <w:p w14:paraId="42EFD961" w14:textId="77777777" w:rsidR="004E37E4" w:rsidRPr="00C4424E" w:rsidRDefault="004E37E4" w:rsidP="00C4424E">
      <w:pPr>
        <w:pStyle w:val="LITlitera"/>
        <w:jc w:val="left"/>
        <w:rPr>
          <w:rFonts w:ascii="Times New Roman" w:hAnsi="Times New Roman" w:cs="Times New Roman"/>
          <w:szCs w:val="24"/>
        </w:rPr>
      </w:pPr>
      <w:r w:rsidRPr="00C4424E">
        <w:rPr>
          <w:rFonts w:ascii="Times New Roman" w:hAnsi="Times New Roman" w:cs="Times New Roman"/>
          <w:szCs w:val="24"/>
        </w:rPr>
        <w:t>a)</w:t>
      </w:r>
      <w:r w:rsidRPr="00C4424E">
        <w:rPr>
          <w:rFonts w:ascii="Times New Roman" w:hAnsi="Times New Roman" w:cs="Times New Roman"/>
          <w:szCs w:val="24"/>
        </w:rPr>
        <w:tab/>
        <w:t>po § 2 dodaje się § 2a w brzmieniu:</w:t>
      </w:r>
    </w:p>
    <w:p w14:paraId="0B1341C6" w14:textId="6E12EB8E" w:rsidR="00EF73DB" w:rsidRPr="00C4424E" w:rsidRDefault="00FC17C0" w:rsidP="004D61D0">
      <w:pPr>
        <w:pStyle w:val="ZLITUSTzmustliter"/>
        <w:ind w:left="0" w:firstLine="0"/>
        <w:jc w:val="left"/>
        <w:rPr>
          <w:rFonts w:ascii="Times New Roman" w:hAnsi="Times New Roman" w:cs="Times New Roman"/>
          <w:szCs w:val="24"/>
        </w:rPr>
      </w:pPr>
      <w:r w:rsidRPr="00C4424E">
        <w:rPr>
          <w:rFonts w:ascii="Times New Roman" w:hAnsi="Times New Roman" w:cs="Times New Roman"/>
          <w:szCs w:val="24"/>
        </w:rPr>
        <w:t xml:space="preserve"> „§ 2a. Jeżeli prokurator uzna za uzasadnioną zmianę tymczasowego aresztowania na areszt elektroniczny, może zastosować go na czas oznaczony przez sąd w postanowieniu o zastosowaniu tymczasowego aresztowania. Uprawnienia sądu, o których mowa w art. 265b § 2, 4, 5, 7 i 9 przysługują prokuratorowi.”,</w:t>
      </w:r>
    </w:p>
    <w:p w14:paraId="0A4F46FC" w14:textId="77777777" w:rsidR="004E37E4" w:rsidRPr="00C4424E" w:rsidRDefault="004E37E4" w:rsidP="00C4424E">
      <w:pPr>
        <w:spacing w:after="0" w:line="360" w:lineRule="auto"/>
        <w:rPr>
          <w:rFonts w:ascii="Times New Roman" w:hAnsi="Times New Roman" w:cs="Times New Roman"/>
          <w:sz w:val="24"/>
          <w:szCs w:val="24"/>
        </w:rPr>
      </w:pPr>
    </w:p>
    <w:p w14:paraId="00000033" w14:textId="6B650FAB" w:rsidR="008A75A9" w:rsidRPr="00C4424E" w:rsidRDefault="00736E1A" w:rsidP="00C4424E">
      <w:pPr>
        <w:pStyle w:val="Akapitzlist"/>
        <w:numPr>
          <w:ilvl w:val="0"/>
          <w:numId w:val="17"/>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w art. 254 w § 1 dodaje się zdanie drugie w brzmieniu:</w:t>
      </w:r>
    </w:p>
    <w:p w14:paraId="00000035" w14:textId="794DB6C5" w:rsidR="008A75A9" w:rsidRPr="004D61D0" w:rsidRDefault="00736E1A" w:rsidP="004D61D0">
      <w:pPr>
        <w:spacing w:after="0" w:line="360" w:lineRule="auto"/>
        <w:rPr>
          <w:rFonts w:ascii="Times New Roman" w:hAnsi="Times New Roman" w:cs="Times New Roman"/>
          <w:sz w:val="24"/>
          <w:szCs w:val="24"/>
        </w:rPr>
      </w:pPr>
      <w:r w:rsidRPr="004D61D0">
        <w:rPr>
          <w:rFonts w:ascii="Times New Roman" w:hAnsi="Times New Roman" w:cs="Times New Roman"/>
          <w:sz w:val="24"/>
          <w:szCs w:val="24"/>
        </w:rPr>
        <w:t>„W przypadku wniosku o zmianę środka zapobiegawczego na areszt elektroniczny rozstrzygnięcie w jego przedmiocie następuje najpóźniej w ciągu 7 dni.”;</w:t>
      </w:r>
      <w:r w:rsidR="00C829F6" w:rsidRPr="004D61D0">
        <w:rPr>
          <w:rFonts w:ascii="Times New Roman" w:hAnsi="Times New Roman" w:cs="Times New Roman"/>
          <w:sz w:val="24"/>
          <w:szCs w:val="24"/>
        </w:rPr>
        <w:t xml:space="preserve"> </w:t>
      </w:r>
      <w:r w:rsidRPr="004D61D0">
        <w:rPr>
          <w:rFonts w:ascii="Times New Roman" w:hAnsi="Times New Roman" w:cs="Times New Roman"/>
          <w:sz w:val="24"/>
          <w:szCs w:val="24"/>
        </w:rPr>
        <w:t>w art. 257:</w:t>
      </w:r>
    </w:p>
    <w:p w14:paraId="00000036" w14:textId="3FF991DB"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 po § 1 dodaje się § 1a  w brzmieniu:</w:t>
      </w:r>
    </w:p>
    <w:p w14:paraId="2439F0A8" w14:textId="4D2A9763" w:rsidR="001663D3"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1a. Stosując tymczasowe aresztowanie, sąd może zastrzec, że środek ten ulegnie zmianie na areszt elektroniczny pod warunkiem, że spełnione zostaną warunki określone w art. 265b § 1 oraz z dniem, w którym wobec oskarżonego zostaną uruchomione środki techniczne niezbędne do wykonywania aresztu elektronicznego</w:t>
      </w:r>
      <w:r w:rsidR="00C035CD" w:rsidRPr="00C4424E">
        <w:rPr>
          <w:rFonts w:ascii="Times New Roman" w:hAnsi="Times New Roman" w:cs="Times New Roman"/>
          <w:sz w:val="24"/>
          <w:szCs w:val="24"/>
        </w:rPr>
        <w:t>”</w:t>
      </w:r>
    </w:p>
    <w:p w14:paraId="01617DAC" w14:textId="77777777" w:rsidR="00577078" w:rsidRPr="00C4424E" w:rsidRDefault="00577078" w:rsidP="00C4424E">
      <w:pPr>
        <w:spacing w:after="0" w:line="360" w:lineRule="auto"/>
        <w:rPr>
          <w:rFonts w:ascii="Times New Roman" w:hAnsi="Times New Roman" w:cs="Times New Roman"/>
          <w:sz w:val="24"/>
          <w:szCs w:val="24"/>
        </w:rPr>
      </w:pPr>
    </w:p>
    <w:p w14:paraId="00000039" w14:textId="796F63C1" w:rsidR="008A75A9" w:rsidRPr="00C4424E" w:rsidRDefault="00577078" w:rsidP="00C4424E">
      <w:pPr>
        <w:pStyle w:val="Akapitzlist"/>
        <w:numPr>
          <w:ilvl w:val="0"/>
          <w:numId w:val="17"/>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259 par. 2 otrzymuje brzmienie </w:t>
      </w:r>
    </w:p>
    <w:p w14:paraId="0000003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2. Tymczasowego aresztowania lub aresztu elektronicznego nie stosuje się, gdy na podstawie okoliczności sprawy można przewidywać, że sąd orzeknie w stosunku do oskarżonego karę pozbawienia wolności z warunkowym zawieszeniem jej wykonania lub karę łagodniejszą albo że okres tymczasowego aresztowania lub aresztu elektronicznego przekroczy przewidywany wymiar kary pozbawienia wolności bez warunkowego zawieszenia.”;</w:t>
      </w:r>
    </w:p>
    <w:p w14:paraId="0000003B" w14:textId="61A6DA18" w:rsidR="008A75A9" w:rsidRPr="00C4424E" w:rsidRDefault="00736E1A" w:rsidP="00C4424E">
      <w:pPr>
        <w:pStyle w:val="Akapitzlist"/>
        <w:numPr>
          <w:ilvl w:val="0"/>
          <w:numId w:val="17"/>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261 § 2a</w:t>
      </w:r>
      <w:r w:rsidR="00126C17" w:rsidRPr="00C4424E">
        <w:rPr>
          <w:rFonts w:ascii="Times New Roman" w:hAnsi="Times New Roman" w:cs="Times New Roman"/>
          <w:sz w:val="24"/>
          <w:szCs w:val="24"/>
        </w:rPr>
        <w:t xml:space="preserve"> </w:t>
      </w:r>
      <w:r w:rsidRPr="00C4424E">
        <w:rPr>
          <w:rFonts w:ascii="Times New Roman" w:hAnsi="Times New Roman" w:cs="Times New Roman"/>
          <w:sz w:val="24"/>
          <w:szCs w:val="24"/>
        </w:rPr>
        <w:t>otrzymuj</w:t>
      </w:r>
      <w:r w:rsidR="00126C17" w:rsidRPr="00C4424E">
        <w:rPr>
          <w:rFonts w:ascii="Times New Roman" w:hAnsi="Times New Roman" w:cs="Times New Roman"/>
          <w:sz w:val="24"/>
          <w:szCs w:val="24"/>
        </w:rPr>
        <w:t>e</w:t>
      </w:r>
      <w:r w:rsidRPr="00C4424E">
        <w:rPr>
          <w:rFonts w:ascii="Times New Roman" w:hAnsi="Times New Roman" w:cs="Times New Roman"/>
          <w:sz w:val="24"/>
          <w:szCs w:val="24"/>
        </w:rPr>
        <w:t xml:space="preserve"> brzmienie:</w:t>
      </w:r>
    </w:p>
    <w:p w14:paraId="459455C7" w14:textId="77777777" w:rsidR="005556DD" w:rsidRPr="00C4424E" w:rsidRDefault="00736E1A" w:rsidP="004D61D0">
      <w:pPr>
        <w:spacing w:after="0" w:line="360" w:lineRule="auto"/>
        <w:ind w:right="-284"/>
        <w:rPr>
          <w:rFonts w:ascii="Times New Roman" w:hAnsi="Times New Roman" w:cs="Times New Roman"/>
          <w:sz w:val="24"/>
          <w:szCs w:val="24"/>
        </w:rPr>
      </w:pPr>
      <w:r w:rsidRPr="00C4424E">
        <w:rPr>
          <w:rFonts w:ascii="Times New Roman" w:hAnsi="Times New Roman" w:cs="Times New Roman"/>
          <w:sz w:val="24"/>
          <w:szCs w:val="24"/>
        </w:rPr>
        <w:t>„§ 2a. O zastosowaniu tymczasowego aresztowania albo aresztu elektronicznego sąd zawiadamia organ prowadzący przeciwko oskarżonemu postępowanie w innej sprawie, o ile powziął informację o tym postępowaniu. Sąd poucza oskarżonego o treści art. 75 § 1.</w:t>
      </w:r>
    </w:p>
    <w:p w14:paraId="04F5D1FE" w14:textId="71899133" w:rsidR="00B66C18" w:rsidRPr="00C4424E" w:rsidRDefault="00B66C18" w:rsidP="00C4424E">
      <w:pPr>
        <w:spacing w:after="0" w:line="360" w:lineRule="auto"/>
        <w:ind w:left="1134" w:right="-284"/>
        <w:rPr>
          <w:rFonts w:ascii="Times New Roman" w:hAnsi="Times New Roman" w:cs="Times New Roman"/>
          <w:sz w:val="24"/>
          <w:szCs w:val="24"/>
        </w:rPr>
      </w:pPr>
      <w:r w:rsidRPr="00C4424E">
        <w:rPr>
          <w:rFonts w:ascii="Times New Roman" w:hAnsi="Times New Roman" w:cs="Times New Roman"/>
          <w:sz w:val="24"/>
          <w:szCs w:val="24"/>
        </w:rPr>
        <w:t xml:space="preserve">17) </w:t>
      </w:r>
      <w:r w:rsidR="00282B24" w:rsidRPr="00C4424E">
        <w:rPr>
          <w:rFonts w:ascii="Times New Roman" w:hAnsi="Times New Roman" w:cs="Times New Roman"/>
          <w:sz w:val="24"/>
          <w:szCs w:val="24"/>
        </w:rPr>
        <w:t xml:space="preserve">Art. 263 </w:t>
      </w:r>
      <w:r w:rsidR="008A769C" w:rsidRPr="00C4424E">
        <w:rPr>
          <w:rFonts w:ascii="Times New Roman" w:hAnsi="Times New Roman" w:cs="Times New Roman"/>
          <w:sz w:val="24"/>
          <w:szCs w:val="24"/>
        </w:rPr>
        <w:t xml:space="preserve">§  2 </w:t>
      </w:r>
      <w:r w:rsidR="00282B24" w:rsidRPr="00C4424E">
        <w:rPr>
          <w:rFonts w:ascii="Times New Roman" w:hAnsi="Times New Roman" w:cs="Times New Roman"/>
          <w:sz w:val="24"/>
          <w:szCs w:val="24"/>
        </w:rPr>
        <w:t>otrzymuje brzmienie:</w:t>
      </w:r>
    </w:p>
    <w:p w14:paraId="6585A402" w14:textId="07FDE772" w:rsidR="00B66C18" w:rsidRPr="00C4424E" w:rsidRDefault="00B66C18" w:rsidP="00C4424E">
      <w:pPr>
        <w:spacing w:after="0" w:line="360" w:lineRule="auto"/>
        <w:ind w:left="-57" w:right="-284"/>
        <w:rPr>
          <w:rFonts w:ascii="Times New Roman" w:hAnsi="Times New Roman" w:cs="Times New Roman"/>
          <w:sz w:val="24"/>
          <w:szCs w:val="24"/>
        </w:rPr>
      </w:pPr>
      <w:bookmarkStart w:id="1" w:name="_Hlk184587131"/>
      <w:r w:rsidRPr="00C4424E">
        <w:rPr>
          <w:rFonts w:ascii="Times New Roman" w:hAnsi="Times New Roman" w:cs="Times New Roman"/>
          <w:sz w:val="24"/>
          <w:szCs w:val="24"/>
        </w:rPr>
        <w:t xml:space="preserve">§  2. </w:t>
      </w:r>
      <w:bookmarkEnd w:id="1"/>
      <w:r w:rsidRPr="00C4424E">
        <w:rPr>
          <w:rFonts w:ascii="Times New Roman" w:hAnsi="Times New Roman" w:cs="Times New Roman"/>
          <w:sz w:val="24"/>
          <w:szCs w:val="24"/>
        </w:rPr>
        <w:tab/>
        <w:t>Jeżeli ze względu na szczególne okoliczności sprawy nie można było ukończyć postępowania przygotowawczego w terminie określonym w § 1, na wniosek prokuratora, sąd pierwszej instancji właściwy do rozpoznania sprawy, gdy zachodzi potrzeba, może przedłużyć tymczasowe aresztowanie na okres, który łącznie nie może przekroczyć 12 miesięcy</w:t>
      </w:r>
      <w:r w:rsidR="00FB553A" w:rsidRPr="00C4424E">
        <w:rPr>
          <w:rFonts w:ascii="Times New Roman" w:hAnsi="Times New Roman" w:cs="Times New Roman"/>
          <w:sz w:val="24"/>
          <w:szCs w:val="24"/>
        </w:rPr>
        <w:t xml:space="preserve">, </w:t>
      </w:r>
      <w:r w:rsidR="001116E6" w:rsidRPr="00C4424E">
        <w:rPr>
          <w:rFonts w:ascii="Times New Roman" w:hAnsi="Times New Roman" w:cs="Times New Roman"/>
          <w:sz w:val="24"/>
          <w:szCs w:val="24"/>
        </w:rPr>
        <w:t xml:space="preserve">wyjaśniając </w:t>
      </w:r>
      <w:r w:rsidR="00FB553A" w:rsidRPr="00C4424E">
        <w:rPr>
          <w:rFonts w:ascii="Times New Roman" w:hAnsi="Times New Roman" w:cs="Times New Roman"/>
          <w:sz w:val="24"/>
          <w:szCs w:val="24"/>
        </w:rPr>
        <w:t>dlaczego</w:t>
      </w:r>
      <w:r w:rsidR="001116E6" w:rsidRPr="00C4424E">
        <w:rPr>
          <w:rFonts w:ascii="Times New Roman" w:hAnsi="Times New Roman" w:cs="Times New Roman"/>
          <w:sz w:val="24"/>
          <w:szCs w:val="24"/>
        </w:rPr>
        <w:t xml:space="preserve"> uznał, że</w:t>
      </w:r>
      <w:r w:rsidR="00FB553A" w:rsidRPr="00C4424E">
        <w:rPr>
          <w:rFonts w:ascii="Times New Roman" w:hAnsi="Times New Roman" w:cs="Times New Roman"/>
          <w:sz w:val="24"/>
          <w:szCs w:val="24"/>
        </w:rPr>
        <w:t xml:space="preserve"> nie jest </w:t>
      </w:r>
      <w:r w:rsidR="001116E6" w:rsidRPr="00C4424E">
        <w:rPr>
          <w:rFonts w:ascii="Times New Roman" w:hAnsi="Times New Roman" w:cs="Times New Roman"/>
          <w:sz w:val="24"/>
          <w:szCs w:val="24"/>
        </w:rPr>
        <w:t>uzasadnione</w:t>
      </w:r>
      <w:r w:rsidR="00FB553A" w:rsidRPr="00C4424E">
        <w:rPr>
          <w:rFonts w:ascii="Times New Roman" w:hAnsi="Times New Roman" w:cs="Times New Roman"/>
          <w:sz w:val="24"/>
          <w:szCs w:val="24"/>
        </w:rPr>
        <w:t xml:space="preserve"> </w:t>
      </w:r>
      <w:bookmarkStart w:id="2" w:name="_Hlk184586720"/>
      <w:r w:rsidR="00FB553A" w:rsidRPr="00C4424E">
        <w:rPr>
          <w:rFonts w:ascii="Times New Roman" w:hAnsi="Times New Roman" w:cs="Times New Roman"/>
          <w:sz w:val="24"/>
          <w:szCs w:val="24"/>
        </w:rPr>
        <w:t>zastosowanie aresztu elektronicznego</w:t>
      </w:r>
      <w:r w:rsidRPr="00C4424E">
        <w:rPr>
          <w:rFonts w:ascii="Times New Roman" w:hAnsi="Times New Roman" w:cs="Times New Roman"/>
          <w:sz w:val="24"/>
          <w:szCs w:val="24"/>
        </w:rPr>
        <w:t>.</w:t>
      </w:r>
      <w:bookmarkEnd w:id="2"/>
    </w:p>
    <w:p w14:paraId="573EEF89" w14:textId="31234664" w:rsidR="008F5905" w:rsidRPr="00C4424E" w:rsidRDefault="008F5905" w:rsidP="00C4424E">
      <w:pPr>
        <w:pStyle w:val="Akapitzlist"/>
        <w:spacing w:after="0" w:line="360" w:lineRule="auto"/>
        <w:ind w:left="663" w:right="-284"/>
        <w:rPr>
          <w:rFonts w:ascii="Times New Roman" w:hAnsi="Times New Roman" w:cs="Times New Roman"/>
          <w:sz w:val="24"/>
          <w:szCs w:val="24"/>
        </w:rPr>
      </w:pPr>
      <w:r w:rsidRPr="00C4424E">
        <w:rPr>
          <w:rFonts w:ascii="Times New Roman" w:hAnsi="Times New Roman" w:cs="Times New Roman"/>
          <w:sz w:val="24"/>
          <w:szCs w:val="24"/>
        </w:rPr>
        <w:t>18) W art. 263 dodaje się §  2a:</w:t>
      </w:r>
    </w:p>
    <w:p w14:paraId="283E464F" w14:textId="172BB220" w:rsidR="005415F7" w:rsidRPr="00C4424E" w:rsidRDefault="005415F7" w:rsidP="00C4424E">
      <w:pPr>
        <w:spacing w:after="0" w:line="360" w:lineRule="auto"/>
        <w:ind w:left="-57" w:right="-284"/>
        <w:rPr>
          <w:rFonts w:ascii="Times New Roman" w:hAnsi="Times New Roman" w:cs="Times New Roman"/>
          <w:sz w:val="24"/>
          <w:szCs w:val="24"/>
        </w:rPr>
      </w:pPr>
      <w:r w:rsidRPr="00C4424E">
        <w:rPr>
          <w:rFonts w:ascii="Times New Roman" w:hAnsi="Times New Roman" w:cs="Times New Roman"/>
          <w:sz w:val="24"/>
          <w:szCs w:val="24"/>
        </w:rPr>
        <w:t xml:space="preserve">§ 2a W postępowaniu sądowym, sąd stosujący tymczasowe aresztowanie ma obowiązek </w:t>
      </w:r>
      <w:r w:rsidR="001116E6" w:rsidRPr="00C4424E">
        <w:rPr>
          <w:rFonts w:ascii="Times New Roman" w:hAnsi="Times New Roman" w:cs="Times New Roman"/>
          <w:sz w:val="24"/>
          <w:szCs w:val="24"/>
        </w:rPr>
        <w:t>wyjaśnienia</w:t>
      </w:r>
      <w:r w:rsidRPr="00C4424E">
        <w:rPr>
          <w:rFonts w:ascii="Times New Roman" w:hAnsi="Times New Roman" w:cs="Times New Roman"/>
          <w:sz w:val="24"/>
          <w:szCs w:val="24"/>
        </w:rPr>
        <w:t xml:space="preserve"> dlaczego nie jest </w:t>
      </w:r>
      <w:r w:rsidR="008F5905" w:rsidRPr="00C4424E">
        <w:rPr>
          <w:rFonts w:ascii="Times New Roman" w:hAnsi="Times New Roman" w:cs="Times New Roman"/>
          <w:sz w:val="24"/>
          <w:szCs w:val="24"/>
        </w:rPr>
        <w:t>wystarczające</w:t>
      </w:r>
      <w:r w:rsidRPr="00C4424E">
        <w:rPr>
          <w:rFonts w:ascii="Times New Roman" w:hAnsi="Times New Roman" w:cs="Times New Roman"/>
          <w:sz w:val="24"/>
          <w:szCs w:val="24"/>
        </w:rPr>
        <w:t xml:space="preserve"> zastosowanie aresztu elektronicznego.</w:t>
      </w:r>
    </w:p>
    <w:p w14:paraId="793ABF80" w14:textId="77777777" w:rsidR="000771F9" w:rsidRPr="00C4424E" w:rsidRDefault="000771F9" w:rsidP="00C4424E">
      <w:pPr>
        <w:spacing w:after="0" w:line="360" w:lineRule="auto"/>
        <w:ind w:left="-57" w:right="-284"/>
        <w:rPr>
          <w:rFonts w:ascii="Times New Roman" w:hAnsi="Times New Roman" w:cs="Times New Roman"/>
          <w:sz w:val="24"/>
          <w:szCs w:val="24"/>
          <w:highlight w:val="yellow"/>
        </w:rPr>
      </w:pPr>
    </w:p>
    <w:p w14:paraId="0000003F" w14:textId="14DE0C25" w:rsidR="008A75A9" w:rsidRPr="00C4424E" w:rsidRDefault="00736E1A" w:rsidP="00C4424E">
      <w:pPr>
        <w:pStyle w:val="Akapitzlist"/>
        <w:numPr>
          <w:ilvl w:val="0"/>
          <w:numId w:val="32"/>
        </w:numPr>
        <w:spacing w:after="0" w:line="360" w:lineRule="auto"/>
        <w:ind w:right="-284"/>
        <w:rPr>
          <w:rFonts w:ascii="Times New Roman" w:hAnsi="Times New Roman" w:cs="Times New Roman"/>
          <w:sz w:val="24"/>
          <w:szCs w:val="24"/>
        </w:rPr>
      </w:pPr>
      <w:r w:rsidRPr="00C4424E">
        <w:rPr>
          <w:rFonts w:ascii="Times New Roman" w:hAnsi="Times New Roman" w:cs="Times New Roman"/>
          <w:sz w:val="24"/>
          <w:szCs w:val="24"/>
        </w:rPr>
        <w:t>w art. 264 § 1 i 2 otrzymują brzmienie:</w:t>
      </w:r>
    </w:p>
    <w:p w14:paraId="00000040" w14:textId="55136BF1" w:rsidR="008A75A9" w:rsidRPr="00C4424E" w:rsidRDefault="00736E1A" w:rsidP="00C4424E">
      <w:pPr>
        <w:spacing w:after="0" w:line="360" w:lineRule="auto"/>
        <w:ind w:left="-57" w:right="-284"/>
        <w:rPr>
          <w:rFonts w:ascii="Times New Roman" w:hAnsi="Times New Roman" w:cs="Times New Roman"/>
          <w:sz w:val="24"/>
          <w:szCs w:val="24"/>
        </w:rPr>
      </w:pPr>
      <w:r w:rsidRPr="00C4424E">
        <w:rPr>
          <w:rFonts w:ascii="Times New Roman" w:hAnsi="Times New Roman" w:cs="Times New Roman"/>
          <w:sz w:val="24"/>
          <w:szCs w:val="24"/>
        </w:rPr>
        <w:t xml:space="preserve">„§ 1. W razie uniewinnienia oskarżonego, umorzenia lub warunkowego umorzenia postępowania, warunkowego zawieszenia wykonania kary, wymierzenia kary pozbawienia wolności odpowiadającej co najwyżej okresowi tymczasowego aresztowania </w:t>
      </w:r>
      <w:r w:rsidR="002D28A0" w:rsidRPr="00C4424E">
        <w:rPr>
          <w:rFonts w:ascii="Times New Roman" w:hAnsi="Times New Roman" w:cs="Times New Roman"/>
          <w:sz w:val="24"/>
          <w:szCs w:val="24"/>
        </w:rPr>
        <w:t>albo podlegającego zaliczeniu</w:t>
      </w:r>
      <w:r w:rsidRPr="00C4424E">
        <w:rPr>
          <w:rFonts w:ascii="Times New Roman" w:hAnsi="Times New Roman" w:cs="Times New Roman"/>
          <w:sz w:val="24"/>
          <w:szCs w:val="24"/>
        </w:rPr>
        <w:t xml:space="preserve"> </w:t>
      </w:r>
      <w:r w:rsidR="00407C7C" w:rsidRPr="00C4424E">
        <w:rPr>
          <w:rFonts w:ascii="Times New Roman" w:hAnsi="Times New Roman" w:cs="Times New Roman"/>
          <w:sz w:val="24"/>
          <w:szCs w:val="24"/>
        </w:rPr>
        <w:lastRenderedPageBreak/>
        <w:t xml:space="preserve">okresowi </w:t>
      </w:r>
      <w:r w:rsidRPr="00C4424E">
        <w:rPr>
          <w:rFonts w:ascii="Times New Roman" w:hAnsi="Times New Roman" w:cs="Times New Roman"/>
          <w:sz w:val="24"/>
          <w:szCs w:val="24"/>
        </w:rPr>
        <w:t>aresztu elektronicznego, skazania na karę łagodniejszą niż pozbawienie wolności albo w razie odstąpienia od wymierzenia kary, zarządza się niezwłoczne zwolnienie tymczasowo aresztowanego jeżeli</w:t>
      </w:r>
      <w:r w:rsidR="00E757AC" w:rsidRPr="00C4424E">
        <w:rPr>
          <w:rFonts w:ascii="Times New Roman" w:hAnsi="Times New Roman" w:cs="Times New Roman"/>
          <w:sz w:val="24"/>
          <w:szCs w:val="24"/>
        </w:rPr>
        <w:t xml:space="preserve"> oskarżony</w:t>
      </w:r>
      <w:r w:rsidRPr="00C4424E">
        <w:rPr>
          <w:rFonts w:ascii="Times New Roman" w:hAnsi="Times New Roman" w:cs="Times New Roman"/>
          <w:sz w:val="24"/>
          <w:szCs w:val="24"/>
        </w:rPr>
        <w:t xml:space="preserve"> nie jest  pozbawiony wolności w innej sprawie</w:t>
      </w:r>
      <w:r w:rsidR="003E2E9D" w:rsidRPr="00C4424E">
        <w:rPr>
          <w:rFonts w:ascii="Times New Roman" w:hAnsi="Times New Roman" w:cs="Times New Roman"/>
          <w:sz w:val="24"/>
          <w:szCs w:val="24"/>
        </w:rPr>
        <w:t>, albo uchylenie aresztu elektronicznego</w:t>
      </w:r>
      <w:r w:rsidRPr="00C4424E">
        <w:rPr>
          <w:rFonts w:ascii="Times New Roman" w:hAnsi="Times New Roman" w:cs="Times New Roman"/>
          <w:sz w:val="24"/>
          <w:szCs w:val="24"/>
        </w:rPr>
        <w:t>.</w:t>
      </w:r>
    </w:p>
    <w:p w14:paraId="00000041" w14:textId="4A08A7C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2. W razie skazania oskarżonego tymczasowo aresztowanego albo aresztowanego elektronicznie na karę inną niż wymieniona w § 1 albo w razie umorzenia postępowania z powodu niepoczytalności sprawcy i orzeczenia środka zabezpieczającego polegającego na umieszczeniu go w zakładzie zamkniętym, sąd, po wysłuchaniu obecnych stron, wydaje postanowienie co do dalszego stosowania tymczasowego aresztowania albo aresztu elektronicznego.”</w:t>
      </w:r>
    </w:p>
    <w:p w14:paraId="2D1ED301" w14:textId="77777777" w:rsidR="003E2E9D" w:rsidRPr="00C4424E" w:rsidRDefault="003E2E9D" w:rsidP="00C4424E">
      <w:pPr>
        <w:spacing w:after="0" w:line="360" w:lineRule="auto"/>
        <w:rPr>
          <w:rFonts w:ascii="Times New Roman" w:hAnsi="Times New Roman" w:cs="Times New Roman"/>
          <w:sz w:val="24"/>
          <w:szCs w:val="24"/>
        </w:rPr>
      </w:pPr>
    </w:p>
    <w:p w14:paraId="00000042" w14:textId="50791B00"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po art. 265 dodaje się art. 265a-265</w:t>
      </w:r>
      <w:r w:rsidR="00AE35F8" w:rsidRPr="00C4424E">
        <w:rPr>
          <w:rFonts w:ascii="Times New Roman" w:hAnsi="Times New Roman" w:cs="Times New Roman"/>
          <w:sz w:val="24"/>
          <w:szCs w:val="24"/>
        </w:rPr>
        <w:t>e</w:t>
      </w:r>
      <w:r w:rsidRPr="00C4424E">
        <w:rPr>
          <w:rFonts w:ascii="Times New Roman" w:hAnsi="Times New Roman" w:cs="Times New Roman"/>
          <w:sz w:val="24"/>
          <w:szCs w:val="24"/>
        </w:rPr>
        <w:t xml:space="preserve"> w brzmieniu:</w:t>
      </w:r>
    </w:p>
    <w:p w14:paraId="43F09FD8" w14:textId="09CCDBBA" w:rsidR="007C7096"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265a </w:t>
      </w:r>
      <w:r w:rsidR="00443EC2" w:rsidRPr="00C4424E">
        <w:rPr>
          <w:rFonts w:ascii="Times New Roman" w:hAnsi="Times New Roman" w:cs="Times New Roman"/>
          <w:sz w:val="24"/>
          <w:szCs w:val="24"/>
        </w:rPr>
        <w:t xml:space="preserve">§ 1. </w:t>
      </w:r>
      <w:r w:rsidR="007C7096" w:rsidRPr="00C4424E">
        <w:rPr>
          <w:rFonts w:ascii="Times New Roman" w:hAnsi="Times New Roman" w:cs="Times New Roman"/>
          <w:sz w:val="24"/>
          <w:szCs w:val="24"/>
        </w:rPr>
        <w:t>Areszt elektroniczny stosowany tytułem środka zapobiegawczego polega na stałym, nieprzerwanym przebywaniu przez oskarżonego w przedziałach czasowych i miejscu określonych w postanowieniu sądu. Wykonywanie tego obowiązku jest kontrolowane w systemie dozoru elektronicznego.</w:t>
      </w:r>
    </w:p>
    <w:p w14:paraId="3BF6885C" w14:textId="5623BAC5" w:rsidR="00443EC2" w:rsidRPr="00C4424E" w:rsidRDefault="007C7096"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2. </w:t>
      </w:r>
      <w:r w:rsidR="00443EC2" w:rsidRPr="00C4424E">
        <w:rPr>
          <w:rFonts w:ascii="Times New Roman" w:hAnsi="Times New Roman" w:cs="Times New Roman"/>
          <w:sz w:val="24"/>
          <w:szCs w:val="24"/>
        </w:rPr>
        <w:t>Areszt elektroniczny może nastąpić tylko na mocy postanowienia sądu</w:t>
      </w:r>
      <w:r w:rsidR="0038185E" w:rsidRPr="00C4424E">
        <w:rPr>
          <w:rFonts w:ascii="Times New Roman" w:hAnsi="Times New Roman" w:cs="Times New Roman"/>
          <w:sz w:val="24"/>
          <w:szCs w:val="24"/>
        </w:rPr>
        <w:t>.</w:t>
      </w:r>
    </w:p>
    <w:p w14:paraId="736E035C" w14:textId="304A2B49" w:rsidR="00443EC2" w:rsidRPr="00C4424E" w:rsidRDefault="00443EC2"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w:t>
      </w:r>
      <w:r w:rsidR="007C7096" w:rsidRPr="00C4424E">
        <w:rPr>
          <w:rFonts w:ascii="Times New Roman" w:hAnsi="Times New Roman" w:cs="Times New Roman"/>
          <w:sz w:val="24"/>
          <w:szCs w:val="24"/>
        </w:rPr>
        <w:t>3.</w:t>
      </w:r>
      <w:r w:rsidRPr="00C4424E">
        <w:rPr>
          <w:rFonts w:ascii="Times New Roman" w:hAnsi="Times New Roman" w:cs="Times New Roman"/>
          <w:sz w:val="24"/>
          <w:szCs w:val="24"/>
        </w:rPr>
        <w:t xml:space="preserve"> Sąd poucza oskarżonego o przysługujących mu w wypadku zastosowania aresztu elektronicznego uprawnieniach</w:t>
      </w:r>
      <w:r w:rsidR="00C80804" w:rsidRPr="00C4424E">
        <w:rPr>
          <w:rFonts w:ascii="Times New Roman" w:hAnsi="Times New Roman" w:cs="Times New Roman"/>
          <w:sz w:val="24"/>
          <w:szCs w:val="24"/>
        </w:rPr>
        <w:t>,</w:t>
      </w:r>
      <w:r w:rsidRPr="00C4424E">
        <w:rPr>
          <w:rFonts w:ascii="Times New Roman" w:hAnsi="Times New Roman" w:cs="Times New Roman"/>
          <w:sz w:val="24"/>
          <w:szCs w:val="24"/>
        </w:rPr>
        <w:t xml:space="preserve"> niezwłocznie po ogłoszeniu lub doręczeniu oskarżonemu postanowienia o zastosowaniu tego środka zapobiegawczego.</w:t>
      </w:r>
    </w:p>
    <w:p w14:paraId="348D9E72" w14:textId="098D2278" w:rsidR="00443EC2" w:rsidRPr="00C4424E" w:rsidRDefault="00443EC2"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t>
      </w:r>
      <w:r w:rsidR="007C7096" w:rsidRPr="00C4424E">
        <w:rPr>
          <w:rFonts w:ascii="Times New Roman" w:hAnsi="Times New Roman" w:cs="Times New Roman"/>
          <w:sz w:val="24"/>
          <w:szCs w:val="24"/>
        </w:rPr>
        <w:t xml:space="preserve"> 5</w:t>
      </w:r>
      <w:r w:rsidRPr="00C4424E">
        <w:rPr>
          <w:rFonts w:ascii="Times New Roman" w:hAnsi="Times New Roman" w:cs="Times New Roman"/>
          <w:sz w:val="24"/>
          <w:szCs w:val="24"/>
        </w:rPr>
        <w:t>. Areszt elektroniczny trwa przez całą dobę. Określając dni tygodnia i godziny, w których oskarżony ma prawo opuścić miejsce wykonywania tego środka, sąd uwzględnia potrzebę realizacji przysługujących mu praw</w:t>
      </w:r>
      <w:r w:rsidR="00C80804" w:rsidRPr="00C4424E">
        <w:rPr>
          <w:rFonts w:ascii="Times New Roman" w:hAnsi="Times New Roman" w:cs="Times New Roman"/>
          <w:sz w:val="24"/>
          <w:szCs w:val="24"/>
        </w:rPr>
        <w:t>.</w:t>
      </w:r>
      <w:r w:rsidRPr="00C4424E">
        <w:rPr>
          <w:rFonts w:ascii="Times New Roman" w:hAnsi="Times New Roman" w:cs="Times New Roman"/>
          <w:sz w:val="24"/>
          <w:szCs w:val="24"/>
        </w:rPr>
        <w:t xml:space="preserve"> </w:t>
      </w:r>
      <w:r w:rsidR="00C80804" w:rsidRPr="00C4424E">
        <w:rPr>
          <w:rFonts w:ascii="Times New Roman" w:hAnsi="Times New Roman" w:cs="Times New Roman"/>
          <w:sz w:val="24"/>
          <w:szCs w:val="24"/>
        </w:rPr>
        <w:t>C</w:t>
      </w:r>
      <w:r w:rsidRPr="00C4424E">
        <w:rPr>
          <w:rFonts w:ascii="Times New Roman" w:hAnsi="Times New Roman" w:cs="Times New Roman"/>
          <w:sz w:val="24"/>
          <w:szCs w:val="24"/>
        </w:rPr>
        <w:t>zas, w którym aresztowanemu elektronicznie wolno opuścić miejsc</w:t>
      </w:r>
      <w:r w:rsidR="007C7096" w:rsidRPr="00C4424E">
        <w:rPr>
          <w:rFonts w:ascii="Times New Roman" w:hAnsi="Times New Roman" w:cs="Times New Roman"/>
          <w:sz w:val="24"/>
          <w:szCs w:val="24"/>
        </w:rPr>
        <w:t>a wykonywania środka</w:t>
      </w:r>
      <w:r w:rsidRPr="00C4424E">
        <w:rPr>
          <w:rFonts w:ascii="Times New Roman" w:hAnsi="Times New Roman" w:cs="Times New Roman"/>
          <w:sz w:val="24"/>
          <w:szCs w:val="24"/>
        </w:rPr>
        <w:t xml:space="preserve">, nie może jednak przekraczać </w:t>
      </w:r>
      <w:r w:rsidR="009C006B" w:rsidRPr="00C4424E">
        <w:rPr>
          <w:rFonts w:ascii="Times New Roman" w:hAnsi="Times New Roman" w:cs="Times New Roman"/>
          <w:sz w:val="24"/>
          <w:szCs w:val="24"/>
        </w:rPr>
        <w:t>3</w:t>
      </w:r>
      <w:r w:rsidRPr="00C4424E">
        <w:rPr>
          <w:rFonts w:ascii="Times New Roman" w:hAnsi="Times New Roman" w:cs="Times New Roman"/>
          <w:sz w:val="24"/>
          <w:szCs w:val="24"/>
        </w:rPr>
        <w:t xml:space="preserve"> godzin na dobę</w:t>
      </w:r>
      <w:r w:rsidR="006252DE" w:rsidRPr="00C4424E">
        <w:rPr>
          <w:rFonts w:ascii="Times New Roman" w:hAnsi="Times New Roman" w:cs="Times New Roman"/>
          <w:sz w:val="24"/>
          <w:szCs w:val="24"/>
        </w:rPr>
        <w:t xml:space="preserve"> w okresie pierwszych trzech miesięcy. </w:t>
      </w:r>
    </w:p>
    <w:p w14:paraId="00000043" w14:textId="50C0B394" w:rsidR="008A75A9" w:rsidRPr="00C4424E" w:rsidRDefault="007C7096"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6. </w:t>
      </w:r>
      <w:r w:rsidR="00443EC2" w:rsidRPr="00C4424E">
        <w:rPr>
          <w:rFonts w:ascii="Times New Roman" w:hAnsi="Times New Roman" w:cs="Times New Roman"/>
          <w:sz w:val="24"/>
          <w:szCs w:val="24"/>
        </w:rPr>
        <w:t>Oskarżony, wobec którego stosowany jest areszt elektroniczny, nie może bez zgody sądu, a w postępowaniu przygotowawczym prokuratora, zmienić miejsca wykonywania tego środka zapobiegawczego.</w:t>
      </w:r>
    </w:p>
    <w:p w14:paraId="00000045" w14:textId="619A8AA5"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w:t>
      </w:r>
      <w:r w:rsidR="007C7096" w:rsidRPr="00C4424E">
        <w:rPr>
          <w:rFonts w:ascii="Times New Roman" w:hAnsi="Times New Roman" w:cs="Times New Roman"/>
          <w:sz w:val="24"/>
          <w:szCs w:val="24"/>
        </w:rPr>
        <w:t>7</w:t>
      </w:r>
      <w:r w:rsidRPr="00C4424E">
        <w:rPr>
          <w:rFonts w:ascii="Times New Roman" w:hAnsi="Times New Roman" w:cs="Times New Roman"/>
          <w:sz w:val="24"/>
          <w:szCs w:val="24"/>
        </w:rPr>
        <w:t>. Oskarżony, wobec którego zastosowano areszt elektroniczny ma obowiązek stałego, nieprzerwanego przebywania w miejscu wskazanym w postanowieniu sądu, chyba że ustawa stanowi inaczej.</w:t>
      </w:r>
    </w:p>
    <w:p w14:paraId="28241A82" w14:textId="3CEC9F0B" w:rsidR="005C1460"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w:t>
      </w:r>
      <w:r w:rsidR="007C7096" w:rsidRPr="00C4424E">
        <w:rPr>
          <w:rFonts w:ascii="Times New Roman" w:hAnsi="Times New Roman" w:cs="Times New Roman"/>
          <w:sz w:val="24"/>
          <w:szCs w:val="24"/>
        </w:rPr>
        <w:t>8</w:t>
      </w:r>
      <w:r w:rsidRPr="00C4424E">
        <w:rPr>
          <w:rFonts w:ascii="Times New Roman" w:hAnsi="Times New Roman" w:cs="Times New Roman"/>
          <w:sz w:val="24"/>
          <w:szCs w:val="24"/>
        </w:rPr>
        <w:t>. Areszt elektroniczny rozpoczyna się z dniem, w którym wobec oskarżonego zostaną uruchomione środki techniczne niezbędne do jego wykonywania.</w:t>
      </w:r>
    </w:p>
    <w:p w14:paraId="6E65A254" w14:textId="3D37D73C" w:rsidR="00D560B7"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 xml:space="preserve">§ </w:t>
      </w:r>
      <w:r w:rsidR="007C7096" w:rsidRPr="00C4424E">
        <w:rPr>
          <w:rFonts w:ascii="Times New Roman" w:hAnsi="Times New Roman" w:cs="Times New Roman"/>
          <w:sz w:val="24"/>
          <w:szCs w:val="24"/>
        </w:rPr>
        <w:t>9</w:t>
      </w:r>
      <w:r w:rsidRPr="00C4424E">
        <w:rPr>
          <w:rFonts w:ascii="Times New Roman" w:hAnsi="Times New Roman" w:cs="Times New Roman"/>
          <w:sz w:val="24"/>
          <w:szCs w:val="24"/>
        </w:rPr>
        <w:t xml:space="preserve">. </w:t>
      </w:r>
      <w:r w:rsidR="00D560B7" w:rsidRPr="00C4424E">
        <w:rPr>
          <w:rFonts w:ascii="Times New Roman" w:hAnsi="Times New Roman" w:cs="Times New Roman"/>
          <w:sz w:val="24"/>
          <w:szCs w:val="24"/>
        </w:rPr>
        <w:t>Łącznie z aresztem elektronicznym można zastosować poręczenie</w:t>
      </w:r>
      <w:r w:rsidR="006252DE" w:rsidRPr="00C4424E">
        <w:rPr>
          <w:rFonts w:ascii="Times New Roman" w:hAnsi="Times New Roman" w:cs="Times New Roman"/>
          <w:sz w:val="24"/>
          <w:szCs w:val="24"/>
        </w:rPr>
        <w:t xml:space="preserve"> majątkowe</w:t>
      </w:r>
      <w:r w:rsidR="00D560B7" w:rsidRPr="00C4424E">
        <w:rPr>
          <w:rFonts w:ascii="Times New Roman" w:hAnsi="Times New Roman" w:cs="Times New Roman"/>
          <w:sz w:val="24"/>
          <w:szCs w:val="24"/>
        </w:rPr>
        <w:t xml:space="preserve"> lub środek zapobiegawczy, o którym mowa w art. 276. </w:t>
      </w:r>
      <w:r w:rsidR="00A970B2" w:rsidRPr="00C4424E">
        <w:rPr>
          <w:rFonts w:ascii="Times New Roman" w:hAnsi="Times New Roman" w:cs="Times New Roman"/>
          <w:sz w:val="24"/>
          <w:szCs w:val="24"/>
        </w:rPr>
        <w:t xml:space="preserve">Przepis </w:t>
      </w:r>
      <w:r w:rsidR="00D560B7" w:rsidRPr="00C4424E">
        <w:rPr>
          <w:rFonts w:ascii="Times New Roman" w:hAnsi="Times New Roman" w:cs="Times New Roman"/>
          <w:sz w:val="24"/>
          <w:szCs w:val="24"/>
        </w:rPr>
        <w:t>art. 275 § 2</w:t>
      </w:r>
      <w:r w:rsidR="00A970B2" w:rsidRPr="00C4424E">
        <w:rPr>
          <w:rFonts w:ascii="Times New Roman" w:hAnsi="Times New Roman" w:cs="Times New Roman"/>
          <w:sz w:val="24"/>
          <w:szCs w:val="24"/>
        </w:rPr>
        <w:t xml:space="preserve"> stosuje się odpowiednio</w:t>
      </w:r>
      <w:r w:rsidR="007C7096" w:rsidRPr="00C4424E">
        <w:rPr>
          <w:rFonts w:ascii="Times New Roman" w:hAnsi="Times New Roman" w:cs="Times New Roman"/>
          <w:sz w:val="24"/>
          <w:szCs w:val="24"/>
        </w:rPr>
        <w:t>.</w:t>
      </w:r>
      <w:r w:rsidR="00D560B7" w:rsidRPr="00C4424E">
        <w:rPr>
          <w:rFonts w:ascii="Times New Roman" w:hAnsi="Times New Roman" w:cs="Times New Roman"/>
          <w:sz w:val="24"/>
          <w:szCs w:val="24"/>
        </w:rPr>
        <w:t> </w:t>
      </w:r>
    </w:p>
    <w:p w14:paraId="11D37ABD" w14:textId="4D3DCC4F" w:rsidR="00DC04CB" w:rsidRPr="00C4424E" w:rsidRDefault="00DC04CB"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10.  Po ogłoszeniu lub przy doręczeniu postanowienia o zastosowaniu aresztu elektronicznego należy doręczyć oskarżonemu pisemne pouczenie o przysługujących mu prawach i ciążących na nim obowiązkach związanych z aresztem elektronicznym, jak również o konsekwencjach naruszenia tych obowiązków. Odpis postanowienia albo decyzji przesyła się niezwłocznie podmiotowi dozorującemu. </w:t>
      </w:r>
    </w:p>
    <w:p w14:paraId="664D430E" w14:textId="57120AB0" w:rsidR="00DC04CB" w:rsidRPr="00C4424E" w:rsidRDefault="00DC04CB"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11. Minister Sprawiedliwości określi, w drodze rozporządzenia, wzór pisemnego pouczenia, o którym mowa w § 10.</w:t>
      </w:r>
    </w:p>
    <w:p w14:paraId="36E92652" w14:textId="6C301371" w:rsidR="00AE35F8" w:rsidRPr="00C4424E" w:rsidRDefault="00AE35F8" w:rsidP="00C4424E">
      <w:pPr>
        <w:spacing w:after="0" w:line="360" w:lineRule="auto"/>
        <w:rPr>
          <w:rFonts w:ascii="Times New Roman" w:hAnsi="Times New Roman" w:cs="Times New Roman"/>
          <w:sz w:val="24"/>
          <w:szCs w:val="24"/>
        </w:rPr>
      </w:pPr>
    </w:p>
    <w:p w14:paraId="490E79B5"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265b. § 1. Areszt elektroniczny może być zastosowany tylko za zgodą</w:t>
      </w:r>
    </w:p>
    <w:p w14:paraId="4B5FE1DB"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oskarżonego i jeżeli zostaną spełnione następujące warunki:</w:t>
      </w:r>
    </w:p>
    <w:p w14:paraId="386864E0"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oskarżony dysponuje odpowiednim miejscem pobytu na czas stosowania aresztu</w:t>
      </w:r>
    </w:p>
    <w:p w14:paraId="3AD63C10" w14:textId="62D6B7BE"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elektronicznego;</w:t>
      </w:r>
    </w:p>
    <w:p w14:paraId="47CB09A1"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osoby pełnoletnie zamieszkujące wspólnie z oskarżonym wyraziły zgodę obejmującą</w:t>
      </w:r>
    </w:p>
    <w:p w14:paraId="533D3AD5"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rozpoczęcie stosowania aresztu elektronicznego, która obejmuje także umożliwienie</w:t>
      </w:r>
    </w:p>
    <w:p w14:paraId="6F06D2F2"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podmiotowi dozorującemu przeprowadzanie czynności kontrolnych, oraz – w razie potrzeby –</w:t>
      </w:r>
    </w:p>
    <w:p w14:paraId="73D77862"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zobowiązały się do podejmowania zachowań, które umożliwiają wykonywanie wobec</w:t>
      </w:r>
    </w:p>
    <w:p w14:paraId="2C324C27"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oskarżonego postanowienia o zastosowaniu aresztu elektronicznego, lub powstrzymywania</w:t>
      </w:r>
    </w:p>
    <w:p w14:paraId="20A03416"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się od zachowań, które uniemożliwiają wykonywanie takiego postanowienia;</w:t>
      </w:r>
    </w:p>
    <w:p w14:paraId="3CFAE125"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wykonywaniu aresztu elektronicznego nie stoją na przeszkodzie warunki techniczne,</w:t>
      </w:r>
    </w:p>
    <w:p w14:paraId="7F9C2845"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o których mowa w art. 43h § 1 Kodeksu karnego wykonawczego.</w:t>
      </w:r>
    </w:p>
    <w:p w14:paraId="24C1EB7C"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2. Sąd może zastosować areszt elektroniczny pomimo braku zgody, o której mowa w § 1</w:t>
      </w:r>
    </w:p>
    <w:p w14:paraId="3E73B6CF"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pkt 2, jeżeli wykonanie aresztu elektronicznego w sposób oczywisty nie wiąże się</w:t>
      </w:r>
    </w:p>
    <w:p w14:paraId="7838F6F7"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z nadmiernymi trudnościami dla osoby, która takiej zgody nie wyraziła, i narusza jej</w:t>
      </w:r>
    </w:p>
    <w:p w14:paraId="3C6764C8"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prywatność jedynie w nieznacznym stopniu, zaś współpraca ze strony takiej osoby nie jest</w:t>
      </w:r>
    </w:p>
    <w:p w14:paraId="65921AA8"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niezbędna dla wykonywania aresztu elektronicznego.</w:t>
      </w:r>
    </w:p>
    <w:p w14:paraId="31157C3E"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3. Na postanowienie, o którym mowa w § 2, osobie, która nie wyraziła zgody, przysługuje</w:t>
      </w:r>
    </w:p>
    <w:p w14:paraId="204C2EDE"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zażalenie.</w:t>
      </w:r>
    </w:p>
    <w:p w14:paraId="25AEB40C" w14:textId="7B375958"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4. W razie potrzeby, na </w:t>
      </w:r>
      <w:r w:rsidR="0016358A" w:rsidRPr="00C4424E">
        <w:rPr>
          <w:rFonts w:ascii="Times New Roman" w:hAnsi="Times New Roman" w:cs="Times New Roman"/>
          <w:sz w:val="24"/>
          <w:szCs w:val="24"/>
        </w:rPr>
        <w:t>polecenie sądu</w:t>
      </w:r>
      <w:r w:rsidRPr="00C4424E">
        <w:rPr>
          <w:rFonts w:ascii="Times New Roman" w:hAnsi="Times New Roman" w:cs="Times New Roman"/>
          <w:sz w:val="24"/>
          <w:szCs w:val="24"/>
        </w:rPr>
        <w:t>, podmiot dozorujący, podczas sprawdzania</w:t>
      </w:r>
    </w:p>
    <w:p w14:paraId="3A3DE915"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warunków technicznych lub Policja w drodze zebrania informacji, ustala czy oskarżony</w:t>
      </w:r>
    </w:p>
    <w:p w14:paraId="7423915C"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zamieszkuje wspólnie z inną osobą lub osobami pełnoletnimi, a jeżeli tak, to uzyskuje dane</w:t>
      </w:r>
    </w:p>
    <w:p w14:paraId="138C623F"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personalne tych osób, a następnie poucza je o warunkach wykonywania aresztu</w:t>
      </w:r>
    </w:p>
    <w:p w14:paraId="0BA1CD0D"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elektronicznego oraz konsekwencjach, jakie wynikają z jego wykonywania dla osób</w:t>
      </w:r>
    </w:p>
    <w:p w14:paraId="59442E1C"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zamieszkujących wspólnie z oskarżonym, ustala warunki rodzinne oraz socjalno­bytowe, w</w:t>
      </w:r>
    </w:p>
    <w:p w14:paraId="27A9BF77"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których zamieszkuje oskarżony, w zakresie niezbędnym do prawidłowego wykonania aresztu</w:t>
      </w:r>
    </w:p>
    <w:p w14:paraId="36230329"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elektronicznego. Informacje te podmiot dozorujący lub Policja przekazuje do sądu</w:t>
      </w:r>
    </w:p>
    <w:p w14:paraId="783D07F2"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niezwłocznie, nie później jednak niż w terminie 7 dni od dnia otrzymania żądania. Podmiot</w:t>
      </w:r>
    </w:p>
    <w:p w14:paraId="5866B6C3"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dozorujący przekazuje informacje za pośrednictwem systemu komunikacyjno –</w:t>
      </w:r>
    </w:p>
    <w:p w14:paraId="777E4DBF"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monitorującego.</w:t>
      </w:r>
    </w:p>
    <w:p w14:paraId="6A391038" w14:textId="22E58D93" w:rsidR="00DD3A13" w:rsidRPr="00C4424E" w:rsidRDefault="00AC3884"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5. </w:t>
      </w:r>
      <w:r w:rsidR="00DD3A13" w:rsidRPr="00C4424E">
        <w:rPr>
          <w:rFonts w:ascii="Times New Roman" w:hAnsi="Times New Roman" w:cs="Times New Roman"/>
          <w:sz w:val="24"/>
          <w:szCs w:val="24"/>
        </w:rPr>
        <w:t>Sąd wydając postanowienie o zastosowaniu aresztu elektronicznego wobec osoby tymczasowo aresztowanej, może zastosować dozór mobilny w okresie od opuszczenia aresztu śledczego do momentu uruchomienia dozoru stacjonarnego. W przypadku gdy warunki techniczne uniemożliwiają zastosowanie dozoru mobilnego sąd może zarządzić przetransportowanie z aresztu przez Policję albo Służbę Więzienną.</w:t>
      </w:r>
    </w:p>
    <w:p w14:paraId="52A56FD1" w14:textId="4E27F9E2" w:rsidR="00AC3884" w:rsidRPr="00C4424E" w:rsidRDefault="00AC3884"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6. Osoba wobec której sąd zastosował areszt elektroniczny po uchyleniu tymczasowego aresztowania jest zobowiązana skontaktować się niezwłocznie z podmiotem dozorującym, celem umówienia terminu instalacji urządzeń umożliwiających rozpoczęcie stosowania aresztu elektronicznego.</w:t>
      </w:r>
    </w:p>
    <w:p w14:paraId="1C1CE199" w14:textId="5A9DFE50" w:rsidR="00F92FA5" w:rsidRPr="00C4424E" w:rsidRDefault="00AC3884"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7. </w:t>
      </w:r>
      <w:r w:rsidR="00566B0F" w:rsidRPr="00C4424E">
        <w:rPr>
          <w:rFonts w:ascii="Times New Roman" w:hAnsi="Times New Roman" w:cs="Times New Roman"/>
          <w:sz w:val="24"/>
          <w:szCs w:val="24"/>
        </w:rPr>
        <w:t xml:space="preserve">Oskarżony nie może cofnąć zgody na zastosowanie </w:t>
      </w:r>
      <w:r w:rsidRPr="00C4424E">
        <w:rPr>
          <w:rFonts w:ascii="Times New Roman" w:hAnsi="Times New Roman" w:cs="Times New Roman"/>
          <w:sz w:val="24"/>
          <w:szCs w:val="24"/>
        </w:rPr>
        <w:t>aresztu elektronicznego</w:t>
      </w:r>
      <w:r w:rsidR="00566B0F" w:rsidRPr="00C4424E">
        <w:rPr>
          <w:rFonts w:ascii="Times New Roman" w:hAnsi="Times New Roman" w:cs="Times New Roman"/>
          <w:sz w:val="24"/>
          <w:szCs w:val="24"/>
        </w:rPr>
        <w:t>, o czym należy go pouczyć.</w:t>
      </w:r>
    </w:p>
    <w:p w14:paraId="2EC8D632"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6. Sąd, w celu ustalenia czy istnieją warunki techniczne do stosowania aresztu</w:t>
      </w:r>
    </w:p>
    <w:p w14:paraId="69CE13E7" w14:textId="77777777"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elektronicznego, żąda nadesłania informacji od podmiotu dozorującego, który przesyła ją</w:t>
      </w:r>
    </w:p>
    <w:p w14:paraId="21DE79A9" w14:textId="19BAAC2B" w:rsidR="007869E5" w:rsidRPr="00C4424E" w:rsidRDefault="007869E5"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niezwłocznie</w:t>
      </w:r>
      <w:r w:rsidR="00AC3884" w:rsidRPr="00C4424E">
        <w:rPr>
          <w:rFonts w:ascii="Times New Roman" w:hAnsi="Times New Roman" w:cs="Times New Roman"/>
          <w:sz w:val="24"/>
          <w:szCs w:val="24"/>
        </w:rPr>
        <w:t>.</w:t>
      </w:r>
    </w:p>
    <w:p w14:paraId="4161CF13" w14:textId="40F5BDF3" w:rsidR="00AE35F8" w:rsidRPr="00C4424E" w:rsidRDefault="00AE35F8" w:rsidP="00C4424E">
      <w:pPr>
        <w:spacing w:after="0" w:line="360" w:lineRule="auto"/>
        <w:rPr>
          <w:rFonts w:ascii="Times New Roman" w:hAnsi="Times New Roman" w:cs="Times New Roman"/>
          <w:sz w:val="24"/>
          <w:szCs w:val="24"/>
        </w:rPr>
      </w:pPr>
    </w:p>
    <w:p w14:paraId="15400948" w14:textId="6A100B97" w:rsidR="00BE01AB"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265</w:t>
      </w:r>
      <w:r w:rsidR="00AE35F8" w:rsidRPr="00C4424E">
        <w:rPr>
          <w:rFonts w:ascii="Times New Roman" w:hAnsi="Times New Roman" w:cs="Times New Roman"/>
          <w:sz w:val="24"/>
          <w:szCs w:val="24"/>
        </w:rPr>
        <w:t>c</w:t>
      </w:r>
      <w:r w:rsidRPr="00C4424E">
        <w:rPr>
          <w:rFonts w:ascii="Times New Roman" w:hAnsi="Times New Roman" w:cs="Times New Roman"/>
          <w:sz w:val="24"/>
          <w:szCs w:val="24"/>
        </w:rPr>
        <w:t xml:space="preserve">. § 1. </w:t>
      </w:r>
      <w:r w:rsidR="00BE01AB" w:rsidRPr="00C4424E">
        <w:rPr>
          <w:rFonts w:ascii="Times New Roman" w:hAnsi="Times New Roman" w:cs="Times New Roman"/>
          <w:sz w:val="24"/>
          <w:szCs w:val="24"/>
        </w:rPr>
        <w:t>W postępowaniu przygotowawczym sąd, stosując areszt elektroniczny, oznacza jego termin na okres nie dłuższy niż 3 miesiące. </w:t>
      </w:r>
    </w:p>
    <w:p w14:paraId="5A82E8E5" w14:textId="0FB79511" w:rsidR="00CA44C0" w:rsidRPr="00C4424E" w:rsidRDefault="00BE01AB"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2. Jeżeli ze względu na szczególne okoliczności sprawy nie można było ukończyć postępowania przygotowawczego w terminie określonym w § 1, na wniosek prokuratora, sąd pierwszej instancji właściwy do rozpoznania sprawy, gdy zachodzi tego potrzeba, może przedłużyć areszt elektroniczny na dalszy okres, nie dłuższy każdorazowo niż 6 miesięcy.”</w:t>
      </w:r>
    </w:p>
    <w:p w14:paraId="0070DFBD" w14:textId="132D9F57" w:rsidR="00436884" w:rsidRPr="00C4424E" w:rsidRDefault="00B55E1D"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3. </w:t>
      </w:r>
      <w:r w:rsidR="00436884" w:rsidRPr="00C4424E">
        <w:rPr>
          <w:rFonts w:ascii="Times New Roman" w:hAnsi="Times New Roman" w:cs="Times New Roman"/>
          <w:sz w:val="24"/>
          <w:szCs w:val="24"/>
        </w:rPr>
        <w:t xml:space="preserve">Jeżeli </w:t>
      </w:r>
      <w:r w:rsidR="00252873" w:rsidRPr="00C4424E">
        <w:rPr>
          <w:rFonts w:ascii="Times New Roman" w:hAnsi="Times New Roman" w:cs="Times New Roman"/>
          <w:sz w:val="24"/>
          <w:szCs w:val="24"/>
        </w:rPr>
        <w:t>areszt elektroniczny</w:t>
      </w:r>
      <w:r w:rsidR="00436884" w:rsidRPr="00C4424E">
        <w:rPr>
          <w:rFonts w:ascii="Times New Roman" w:hAnsi="Times New Roman" w:cs="Times New Roman"/>
          <w:sz w:val="24"/>
          <w:szCs w:val="24"/>
        </w:rPr>
        <w:t xml:space="preserve"> trwa dłużej niż </w:t>
      </w:r>
      <w:r w:rsidRPr="00C4424E">
        <w:rPr>
          <w:rFonts w:ascii="Times New Roman" w:hAnsi="Times New Roman" w:cs="Times New Roman"/>
          <w:sz w:val="24"/>
          <w:szCs w:val="24"/>
        </w:rPr>
        <w:t>6</w:t>
      </w:r>
      <w:r w:rsidR="00436884" w:rsidRPr="00C4424E">
        <w:rPr>
          <w:rFonts w:ascii="Times New Roman" w:hAnsi="Times New Roman" w:cs="Times New Roman"/>
          <w:sz w:val="24"/>
          <w:szCs w:val="24"/>
        </w:rPr>
        <w:t xml:space="preserve"> miesięcy, </w:t>
      </w:r>
      <w:r w:rsidR="00355C08" w:rsidRPr="00C4424E">
        <w:rPr>
          <w:rFonts w:ascii="Times New Roman" w:hAnsi="Times New Roman" w:cs="Times New Roman"/>
          <w:sz w:val="24"/>
          <w:szCs w:val="24"/>
        </w:rPr>
        <w:t xml:space="preserve">ograniczenia co do czasu z art. 265a </w:t>
      </w:r>
      <w:r w:rsidR="00252873" w:rsidRPr="00C4424E">
        <w:rPr>
          <w:rFonts w:ascii="Times New Roman" w:hAnsi="Times New Roman" w:cs="Times New Roman"/>
          <w:sz w:val="24"/>
          <w:szCs w:val="24"/>
        </w:rPr>
        <w:t>§ 5</w:t>
      </w:r>
      <w:r w:rsidR="00355C08" w:rsidRPr="00C4424E">
        <w:rPr>
          <w:rFonts w:ascii="Times New Roman" w:hAnsi="Times New Roman" w:cs="Times New Roman"/>
          <w:sz w:val="24"/>
          <w:szCs w:val="24"/>
        </w:rPr>
        <w:t xml:space="preserve"> nie stosuje się</w:t>
      </w:r>
      <w:r w:rsidR="00DC04CB" w:rsidRPr="00C4424E">
        <w:rPr>
          <w:rFonts w:ascii="Times New Roman" w:hAnsi="Times New Roman" w:cs="Times New Roman"/>
          <w:sz w:val="24"/>
          <w:szCs w:val="24"/>
        </w:rPr>
        <w:t>.</w:t>
      </w:r>
    </w:p>
    <w:p w14:paraId="1B92B1A6" w14:textId="77777777" w:rsidR="00BE01AB" w:rsidRPr="00C4424E" w:rsidRDefault="00BE01AB" w:rsidP="00C4424E">
      <w:pPr>
        <w:spacing w:after="0" w:line="360" w:lineRule="auto"/>
        <w:rPr>
          <w:rFonts w:ascii="Times New Roman" w:hAnsi="Times New Roman" w:cs="Times New Roman"/>
          <w:sz w:val="24"/>
          <w:szCs w:val="24"/>
        </w:rPr>
      </w:pPr>
    </w:p>
    <w:p w14:paraId="00000056" w14:textId="74E6C0E1"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265</w:t>
      </w:r>
      <w:r w:rsidR="00BE01AB" w:rsidRPr="00C4424E">
        <w:rPr>
          <w:rFonts w:ascii="Times New Roman" w:hAnsi="Times New Roman" w:cs="Times New Roman"/>
          <w:sz w:val="24"/>
          <w:szCs w:val="24"/>
        </w:rPr>
        <w:t>d</w:t>
      </w:r>
      <w:r w:rsidRPr="00C4424E">
        <w:rPr>
          <w:rFonts w:ascii="Times New Roman" w:hAnsi="Times New Roman" w:cs="Times New Roman"/>
          <w:sz w:val="24"/>
          <w:szCs w:val="24"/>
        </w:rPr>
        <w:t>. § 1. Oskarżony, wobec którego stosowany jest areszt elektroniczny, ma obowiązek:</w:t>
      </w:r>
    </w:p>
    <w:p w14:paraId="0000005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w:t>
      </w:r>
      <w:r w:rsidRPr="00C4424E">
        <w:rPr>
          <w:rFonts w:ascii="Times New Roman" w:hAnsi="Times New Roman" w:cs="Times New Roman"/>
          <w:sz w:val="24"/>
          <w:szCs w:val="24"/>
        </w:rPr>
        <w:tab/>
        <w:t>nieprzerwanie nosić nadajnik;</w:t>
      </w:r>
    </w:p>
    <w:p w14:paraId="0000005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2)</w:t>
      </w:r>
      <w:r w:rsidRPr="00C4424E">
        <w:rPr>
          <w:rFonts w:ascii="Times New Roman" w:hAnsi="Times New Roman" w:cs="Times New Roman"/>
          <w:sz w:val="24"/>
          <w:szCs w:val="24"/>
        </w:rPr>
        <w:tab/>
        <w:t>dbać o powierzone mu środki techniczne, w tym zwłaszcza chronić je przed utratą, zniszczeniem, uszkodzeniem lub uczynieniem niezdatnymi do użytku, oraz zapewnić ich stałe zasilanie energią elektryczną;</w:t>
      </w:r>
    </w:p>
    <w:p w14:paraId="0000005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w:t>
      </w:r>
      <w:r w:rsidRPr="00C4424E">
        <w:rPr>
          <w:rFonts w:ascii="Times New Roman" w:hAnsi="Times New Roman" w:cs="Times New Roman"/>
          <w:sz w:val="24"/>
          <w:szCs w:val="24"/>
        </w:rPr>
        <w:tab/>
        <w:t>udostępnić podmiotowi dozorującemu powierzone środki techniczne do kontroli, naprawy lub wymiany na każde żądanie tego podmiotu, w tym również umożliwiając pracownikom tego podmiotu wejście do pomieszczeń, w których oskarżony przebywa, lub na nieruchomość stanowiącą jego własność lub będącą w jego zarządzie;</w:t>
      </w:r>
    </w:p>
    <w:p w14:paraId="0000005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w:t>
      </w:r>
      <w:r w:rsidRPr="00C4424E">
        <w:rPr>
          <w:rFonts w:ascii="Times New Roman" w:hAnsi="Times New Roman" w:cs="Times New Roman"/>
          <w:sz w:val="24"/>
          <w:szCs w:val="24"/>
        </w:rPr>
        <w:tab/>
        <w:t>udzielać sądowi, podmiotowi dozorującemu, podmiotowi prowadzącemu centralę monitorowania oraz – w postępowaniu przygotowawczym – prokuratorowi, wyjaśnień dotyczących przebiegu aresztu elektronicznego i wykonywania nałożonych obowiązków oraz stawiać się na wezwanie sędziego, kuratora i – w postępowaniu przygotowawczym – prokuratora;</w:t>
      </w:r>
    </w:p>
    <w:p w14:paraId="0000005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5)</w:t>
      </w:r>
      <w:r w:rsidRPr="00C4424E">
        <w:rPr>
          <w:rFonts w:ascii="Times New Roman" w:hAnsi="Times New Roman" w:cs="Times New Roman"/>
          <w:sz w:val="24"/>
          <w:szCs w:val="24"/>
        </w:rPr>
        <w:tab/>
        <w:t>odbierać połączenia przychodzące do rejestratora stacjonarnego;</w:t>
      </w:r>
    </w:p>
    <w:p w14:paraId="0000005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6)</w:t>
      </w:r>
      <w:r w:rsidRPr="00C4424E">
        <w:rPr>
          <w:rFonts w:ascii="Times New Roman" w:hAnsi="Times New Roman" w:cs="Times New Roman"/>
          <w:sz w:val="24"/>
          <w:szCs w:val="24"/>
        </w:rPr>
        <w:tab/>
        <w:t>udzielać osobom upoważnionym, na ich żądanie, wyjaśnień, o których mowa w pkt 4, również przy użyciu rejestratora stacjonarnego.</w:t>
      </w:r>
    </w:p>
    <w:p w14:paraId="60B1304F" w14:textId="61C9035E" w:rsidR="00357361" w:rsidRPr="00C4424E" w:rsidRDefault="00357361" w:rsidP="00C4424E">
      <w:pPr>
        <w:spacing w:after="0" w:line="360" w:lineRule="auto"/>
        <w:rPr>
          <w:rFonts w:ascii="Times New Roman" w:hAnsi="Times New Roman" w:cs="Times New Roman"/>
          <w:sz w:val="24"/>
          <w:szCs w:val="24"/>
        </w:rPr>
      </w:pPr>
    </w:p>
    <w:p w14:paraId="08972530" w14:textId="77777777" w:rsidR="00357361" w:rsidRPr="00C4424E" w:rsidRDefault="00357361"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300 w § 1 zdanie pierwsze otrzymuje brzmienie:</w:t>
      </w:r>
    </w:p>
    <w:p w14:paraId="297A57CA" w14:textId="77777777" w:rsidR="00357361" w:rsidRPr="00C4424E" w:rsidRDefault="00357361"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„Przed pierwszym przesłuchaniem poucza się podejrzanego o jego uprawnieniach: do składania wyjaśnień, do odmowy składania wyjaśnień lub odmowy odpowiedzi na pytania, do informacji o treści zarzutów i ich zmianach, do składania wniosków o dokonanie czynności śledztwa lub dochodzenia, do korzystania z pomocy obrońcy, w tym do wystąpienia o obrońcę z urzędu w wypadku określonym w art. 78 i art. 78a, oraz o treści art. 202, art. 214, art. 215, art. 257 § 1, 1a i 2, art. 259, art. 316, art. 338b, art. 360, art. 361 i art. 374 § 1, o treści przepisów dotyczących środków zapobiegawczych, o których mowa w rozdziale 28, innych niż tymczasowe aresztowanie i areszt elektroniczny, o uprawnieniu do końcowego zaznajomienia z materiałami postępowania przygotowawczego, jak również o uprawnieniach określonych w art. 23a § 1, art. 72 § 1, art. 156 § 5 i 5a, art. 301, art. 335, art. 338a i art. 387 oraz o obowiązkach i konsekwencjach wskazanych w art. 74, art. 75, art. 133 § 2, art. 138 i art. 139.”;</w:t>
      </w:r>
    </w:p>
    <w:p w14:paraId="00000068" w14:textId="450732A0" w:rsidR="008A75A9" w:rsidRPr="00C4424E" w:rsidRDefault="008A75A9" w:rsidP="00C4424E">
      <w:pPr>
        <w:spacing w:after="0" w:line="360" w:lineRule="auto"/>
        <w:rPr>
          <w:rFonts w:ascii="Times New Roman" w:hAnsi="Times New Roman" w:cs="Times New Roman"/>
          <w:sz w:val="24"/>
          <w:szCs w:val="24"/>
        </w:rPr>
      </w:pPr>
    </w:p>
    <w:p w14:paraId="00000069" w14:textId="7DD8B353"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w art. 331 § 3 i 4 otrzymują brzmienie:</w:t>
      </w:r>
    </w:p>
    <w:p w14:paraId="0000006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3. Jeżeli podejrzany jest tymczasowo aresztowany albo aresztowany elektronicznie, termin wymieniony w § 1 wynosi 7 dni.</w:t>
      </w:r>
    </w:p>
    <w:p w14:paraId="0000006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 4. W sprawie, w której wobec podejrzanego stosowane jest tymczasowe aresztowanie albo areszt elektroniczny, akt oskarżenia należy wnieść nie później niż 14 dni przed upływem dotychczas określonego terminu stosowania tego środka.”;</w:t>
      </w:r>
    </w:p>
    <w:p w14:paraId="0000006C" w14:textId="4180B12B"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344 otrzymuje brzmienie:</w:t>
      </w:r>
    </w:p>
    <w:p w14:paraId="0000006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344. Jeżeli oskarżony jest tymczasowo aresztowany albo aresztowany elektronicznie, sąd z urzędu rozstrzyga o utrzymaniu, zmianie lub uchyleniu tego środka. W razie potrzeby orzeka także o innych środkach zapobiegawczych.”;</w:t>
      </w:r>
    </w:p>
    <w:p w14:paraId="0000006E" w14:textId="1D0CD195"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417 otrzymuje brzmienie:</w:t>
      </w:r>
    </w:p>
    <w:p w14:paraId="0000006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417. Zaliczeniu na poczet orzeczonej kary podlega również okres tymczasowego aresztowania lub aresztu elektronicznego odbytego przez oskarżonego w innej sprawie, w której postępowanie toczyło się równocześnie, a zapadł w niej prawomocny wyrok uniewinniający, umorzono postępowanie albo odstąpiono od wymierzenia kary.”;</w:t>
      </w:r>
    </w:p>
    <w:p w14:paraId="00000071" w14:textId="1DAFEB95" w:rsidR="008A75A9" w:rsidRPr="00C4424E" w:rsidRDefault="008A75A9" w:rsidP="00C4424E">
      <w:pPr>
        <w:spacing w:after="0" w:line="360" w:lineRule="auto"/>
        <w:rPr>
          <w:rFonts w:ascii="Times New Roman" w:hAnsi="Times New Roman" w:cs="Times New Roman"/>
          <w:sz w:val="24"/>
          <w:szCs w:val="24"/>
        </w:rPr>
      </w:pPr>
    </w:p>
    <w:p w14:paraId="00000072" w14:textId="2D3B21ED"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463 § 2 otrzymuje brzmienie:</w:t>
      </w:r>
    </w:p>
    <w:p w14:paraId="0000007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2. Zażalenie na postanowienie w przedmiocie tymczasowego aresztowania, aresztu elektronicznego albo zabezpieczenia majątkowego powinno być przekazane do rozpoznania w ciągu 48 godzin.”;</w:t>
      </w:r>
    </w:p>
    <w:p w14:paraId="00000074" w14:textId="695B6B57"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464 w § 1 zdanie pierwsze otrzymuje brzmienie:</w:t>
      </w:r>
    </w:p>
    <w:p w14:paraId="0000007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„Strony oraz obrońcy i pełnomocnicy mają prawo wziąć udział w posiedzeniu sądu odwoławczego rozpoznającego zażalenie na postanowienie kończące postępowanie, na postanowienie w przedmiocie środka zapobiegawczego innego niż tymczasowe aresztowanie lub areszt elektroniczny, na postanowienie w przedmiocie zabezpieczenia majątkowego oraz na zatrzymanie.”;</w:t>
      </w:r>
    </w:p>
    <w:p w14:paraId="00000076" w14:textId="04546F61"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538 w § 2 zdanie drugie otrzymuje brzmienie:</w:t>
      </w:r>
    </w:p>
    <w:p w14:paraId="00000077" w14:textId="4C640B44"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„Na postanowienie o zastosowaniu tymczasowego aresztowania lub areszt</w:t>
      </w:r>
      <w:r w:rsidR="00171C19" w:rsidRPr="00C4424E">
        <w:rPr>
          <w:rFonts w:ascii="Times New Roman" w:hAnsi="Times New Roman" w:cs="Times New Roman"/>
          <w:sz w:val="24"/>
          <w:szCs w:val="24"/>
        </w:rPr>
        <w:t>u</w:t>
      </w:r>
      <w:r w:rsidRPr="00C4424E">
        <w:rPr>
          <w:rFonts w:ascii="Times New Roman" w:hAnsi="Times New Roman" w:cs="Times New Roman"/>
          <w:sz w:val="24"/>
          <w:szCs w:val="24"/>
        </w:rPr>
        <w:t xml:space="preserve"> elektroniczn</w:t>
      </w:r>
      <w:r w:rsidR="00171C19" w:rsidRPr="00C4424E">
        <w:rPr>
          <w:rFonts w:ascii="Times New Roman" w:hAnsi="Times New Roman" w:cs="Times New Roman"/>
          <w:sz w:val="24"/>
          <w:szCs w:val="24"/>
        </w:rPr>
        <w:t>ego</w:t>
      </w:r>
      <w:r w:rsidRPr="00C4424E">
        <w:rPr>
          <w:rFonts w:ascii="Times New Roman" w:hAnsi="Times New Roman" w:cs="Times New Roman"/>
          <w:sz w:val="24"/>
          <w:szCs w:val="24"/>
        </w:rPr>
        <w:t xml:space="preserve"> służy zażalenie do równorzędnego składu Sądu Najwyższego.”;</w:t>
      </w:r>
    </w:p>
    <w:p w14:paraId="2DB4A36E" w14:textId="77777777" w:rsidR="00533D6D"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Przepis art. 539d otrzymuje brzmienie: </w:t>
      </w:r>
    </w:p>
    <w:p w14:paraId="00000078" w14:textId="6E46D05E" w:rsidR="008A75A9" w:rsidRPr="00C4424E" w:rsidRDefault="00736E1A" w:rsidP="00C4424E">
      <w:pPr>
        <w:pStyle w:val="Akapitzlist"/>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Po przekazaniu sprawy do Sądu Najwyższego orzeka on w razie potrzeby w przedmiocie środka zapobiegawczego. Na postanowienie o zastosowaniu tymczasowego aresztowania lub aresztu elektronicznego służy zażalenie do równorzędnego składu Sądu Najwyższego.</w:t>
      </w:r>
    </w:p>
    <w:p w14:paraId="226D65A8" w14:textId="77777777" w:rsidR="00252873" w:rsidRPr="00C4424E" w:rsidRDefault="00252873" w:rsidP="00C4424E">
      <w:pPr>
        <w:pStyle w:val="Akapitzlist"/>
        <w:spacing w:after="0" w:line="360" w:lineRule="auto"/>
        <w:rPr>
          <w:rFonts w:ascii="Times New Roman" w:hAnsi="Times New Roman" w:cs="Times New Roman"/>
          <w:sz w:val="24"/>
          <w:szCs w:val="24"/>
        </w:rPr>
      </w:pPr>
    </w:p>
    <w:p w14:paraId="00000079" w14:textId="3362D841"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552 § 4 otrzymuje brzmienie:</w:t>
      </w:r>
    </w:p>
    <w:p w14:paraId="0000007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 4. Odszkodowanie i zadośćuczynienie przysługuje również w wypadku niewątpliwie niesłusznego tymczasowego aresztowania, aresztu elektronicznego lub zatrzymania.”;</w:t>
      </w:r>
    </w:p>
    <w:p w14:paraId="0000007B" w14:textId="621FBD89"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553 § 1 otrzymuje brzmienie:</w:t>
      </w:r>
    </w:p>
    <w:p w14:paraId="0000007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1. Roszczenie o odszkodowanie lub zadośćuczynienie nie przysługuje temu, kto w zamiarze wprowadzenia w błąd sądu lub organu ścigania złożył fałszywe zawiadomienie o popełnieniu przestępstwa lub fałszywe wyjaśnienie i spowodował tym niekorzystne dla siebie orzeczenie w przedmiocie skazania, tymczasowego aresztowania, aresztowania elektronicznego, zastosowania środka zabezpieczającego albo zatrzymanie.”;</w:t>
      </w:r>
    </w:p>
    <w:p w14:paraId="0000007D" w14:textId="0AEA1271"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art. 553a otrzymuje brzmienie:</w:t>
      </w:r>
    </w:p>
    <w:p w14:paraId="0000007E"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553a. Ustalając wysokość odszkodowania, sąd uwzględnia zaliczenie oskarżonemu okresu niesłusznego stosowania kar, środków zabezpieczających, tymczasowego aresztowania, aresztu elektronicznego lub zatrzymania, których dotyczy wniosek o odszkodowanie, na poczet kar lub środków zabezpieczających orzeczonych w innym postępowaniu.”;</w:t>
      </w:r>
    </w:p>
    <w:p w14:paraId="0000007F" w14:textId="54A69DF9"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554 § 1 otrzymuje brzmienie:</w:t>
      </w:r>
    </w:p>
    <w:p w14:paraId="0000008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1. Żądanie odszkodowania należy zgłosić w sądzie okręgowym, w którego okręgu wydano orzeczenie w pierwszej instancji, a w wypadku określonym w art. 552 § 4 − w sądzie okręgowym właściwym ze względu na miejsce, w którym nastąpiło zwolnienie tymczasowo aresztowanego, aresztowanego elektronicznie lub zwolnienie zatrzymanego.”;</w:t>
      </w:r>
    </w:p>
    <w:p w14:paraId="00000081" w14:textId="0DB937CB"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555 otrzymuje brzmienie:</w:t>
      </w:r>
    </w:p>
    <w:p w14:paraId="0000008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555. Roszczenia przewidziane w niniejszym rozdziale przedawniają się po upływie roku od daty uprawomocnienia się orzeczenia dającego podstawę do odszkodowania i zadośćuczynienia, w wypadku tymczasowego aresztowania lub aresztu elektronicznego − od daty uprawomocnienia się orzeczenia kończącego postępowanie w sprawie, w razie zaś zatrzymania − od daty zwolnienia.”;</w:t>
      </w:r>
    </w:p>
    <w:p w14:paraId="00000083" w14:textId="4E1F668C"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556 § 1 wprowadzenie do wyliczenia otrzymuje brzmienie:</w:t>
      </w:r>
    </w:p>
    <w:p w14:paraId="0000008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razie śmierci oskarżonego prawo do odszkodowania przysługuje temu, kto wskutek wykonania kary lub niewątpliwie niesłusznego tymczasowego aresztowania albo aresztu elektronicznego utracił:”;</w:t>
      </w:r>
    </w:p>
    <w:p w14:paraId="00000085" w14:textId="06FAB0C5"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w art. 557 § 1 otrzymuje brzmienie:</w:t>
      </w:r>
    </w:p>
    <w:p w14:paraId="0000008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1. W razie naprawienia szkody oraz zadośćuczynienia za krzywdę Skarb Państwa ma roszczenie zwrotne do osób, które swoim bezprawnym działaniem spowodowały niesłuszne skazanie, zastosowanie środka zabezpieczającego, niewątpliwie niesłuszne tymczasowe aresztowanie, areszt elektroniczny lub zatrzymanie.”;</w:t>
      </w:r>
    </w:p>
    <w:p w14:paraId="00000087" w14:textId="552C629D"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 xml:space="preserve"> art. 558 otrzymuje brzmienie:</w:t>
      </w:r>
    </w:p>
    <w:p w14:paraId="0000008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558. W sprawach o odszkodowanie za niesłuszne skazanie, tymczasowe aresztowanie, areszt elektroniczny lub zatrzymanie przepisy Kodeksu postępowania cywilnego stosuje się tylko w kwestiach nieuregulowanych w niniejszym kodeksie.”;</w:t>
      </w:r>
    </w:p>
    <w:p w14:paraId="0000008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39) w art. 579 § 2 otrzymuje brzmienie:</w:t>
      </w:r>
    </w:p>
    <w:p w14:paraId="0000008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2. Kierownik urzędu konsularnego oraz inni urzędnicy konsularni państw obcych podlegają zatrzymaniu, tymczasowemu aresztowaniu albo aresztowaniu elektronicznemu jedynie w razie zarzutu popełnienia zbrodni. O ich zatrzymaniu, tymczasowym aresztowaniu albo aresztowaniu elektronicznym zawiadamia się niezwłocznie ministra właściwego do spraw zagranicznych.”;</w:t>
      </w:r>
    </w:p>
    <w:p w14:paraId="0000008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40) w art. 589 w § 1 zdanie pierwsze otrzymuje brzmienie:</w:t>
      </w:r>
    </w:p>
    <w:p w14:paraId="0000008C" w14:textId="7415537F"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„Wezwany z zagranicy świadek lub biegły niebędący obywatelem polskim, który stawi się dobrowolnie przed sądem, nie może być ani ścigany, ani zatrzymany, ani też tymczasowo aresztowany </w:t>
      </w:r>
      <w:r w:rsidR="00E707E4" w:rsidRPr="00C4424E">
        <w:rPr>
          <w:rFonts w:ascii="Times New Roman" w:hAnsi="Times New Roman" w:cs="Times New Roman"/>
          <w:sz w:val="24"/>
          <w:szCs w:val="24"/>
        </w:rPr>
        <w:t xml:space="preserve">z </w:t>
      </w:r>
      <w:r w:rsidRPr="00C4424E">
        <w:rPr>
          <w:rFonts w:ascii="Times New Roman" w:hAnsi="Times New Roman" w:cs="Times New Roman"/>
          <w:sz w:val="24"/>
          <w:szCs w:val="24"/>
        </w:rPr>
        <w:t> powodu przestępstwa będącego przedmiotem danego postępowania karnego i jakiegokolwiek innego przestępstwa popełnionego przed przekroczeniem polskiej granicy państwowej.”</w:t>
      </w:r>
    </w:p>
    <w:p w14:paraId="4CCD59BF" w14:textId="4E350F6B" w:rsidR="00563FB0" w:rsidRPr="00C4424E" w:rsidRDefault="00563FB0" w:rsidP="00C4424E">
      <w:pPr>
        <w:spacing w:after="0" w:line="360" w:lineRule="auto"/>
        <w:rPr>
          <w:rFonts w:ascii="Times New Roman" w:hAnsi="Times New Roman" w:cs="Times New Roman"/>
          <w:sz w:val="24"/>
          <w:szCs w:val="24"/>
        </w:rPr>
      </w:pPr>
    </w:p>
    <w:p w14:paraId="177303F3" w14:textId="3D44F268" w:rsidR="00563FB0" w:rsidRPr="00C4424E" w:rsidRDefault="00F77A92"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w:t>
      </w:r>
      <w:r w:rsidR="00506CE8" w:rsidRPr="00C4424E">
        <w:rPr>
          <w:rFonts w:ascii="Times New Roman" w:hAnsi="Times New Roman" w:cs="Times New Roman"/>
          <w:sz w:val="24"/>
          <w:szCs w:val="24"/>
        </w:rPr>
        <w:t xml:space="preserve"> art. 607k § 3</w:t>
      </w:r>
      <w:r w:rsidRPr="00C4424E">
        <w:rPr>
          <w:rFonts w:ascii="Times New Roman" w:hAnsi="Times New Roman" w:cs="Times New Roman"/>
          <w:sz w:val="24"/>
          <w:szCs w:val="24"/>
        </w:rPr>
        <w:t xml:space="preserve"> dodaje się zdanie:</w:t>
      </w:r>
    </w:p>
    <w:p w14:paraId="485A470F" w14:textId="19145BF3" w:rsidR="009C35ED" w:rsidRPr="00C4424E" w:rsidRDefault="00563FB0"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w:t>
      </w:r>
      <w:r w:rsidR="00D3543A" w:rsidRPr="00C4424E">
        <w:rPr>
          <w:rFonts w:ascii="Times New Roman" w:hAnsi="Times New Roman" w:cs="Times New Roman"/>
          <w:sz w:val="24"/>
          <w:szCs w:val="24"/>
        </w:rPr>
        <w:t>„Przepis art. 257 § 1a stosuje się.”</w:t>
      </w:r>
      <w:r w:rsidR="00D3543A" w:rsidRPr="00C4424E">
        <w:rPr>
          <w:rFonts w:ascii="Times New Roman" w:hAnsi="Times New Roman" w:cs="Times New Roman"/>
          <w:color w:val="C00000"/>
          <w:sz w:val="24"/>
          <w:szCs w:val="24"/>
        </w:rPr>
        <w:t xml:space="preserve"> </w:t>
      </w:r>
    </w:p>
    <w:p w14:paraId="00000092" w14:textId="2B7940F7" w:rsidR="008A75A9" w:rsidRPr="00C4424E" w:rsidRDefault="008A75A9" w:rsidP="00C4424E">
      <w:pPr>
        <w:spacing w:after="0" w:line="360" w:lineRule="auto"/>
        <w:rPr>
          <w:rFonts w:ascii="Times New Roman" w:hAnsi="Times New Roman" w:cs="Times New Roman"/>
          <w:sz w:val="24"/>
          <w:szCs w:val="24"/>
        </w:rPr>
      </w:pPr>
    </w:p>
    <w:p w14:paraId="00000093" w14:textId="1E0E3EB3" w:rsidR="008A75A9" w:rsidRPr="00C4424E" w:rsidRDefault="00736E1A" w:rsidP="00C4424E">
      <w:pPr>
        <w:pStyle w:val="Akapitzlist"/>
        <w:numPr>
          <w:ilvl w:val="0"/>
          <w:numId w:val="3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art. 654 § 2 otrzymuje brzmienie:</w:t>
      </w:r>
    </w:p>
    <w:p w14:paraId="0000009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2. W postępowaniu przygotowawczym, w przedmiocie tymczasowego aresztowania albo aresztu elektronicznego w stosunku do żołnierzy, o których mowa w § 1 pkt 1, a także do żołnierzy sił zbrojnych państw obcych i członków ich personelu cywilnego, o których mowa w § 1 pkt 3, orzeka jednoosobowo wojskowy sąd okręgowy.”;</w:t>
      </w:r>
    </w:p>
    <w:p w14:paraId="0000009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45) w art. 666 § 1 otrzymuje brzmienie:</w:t>
      </w:r>
    </w:p>
    <w:p w14:paraId="0000009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1. Tymczasowe aresztowanie albo areszt elektroniczny żołnierza oskarżonego o popełnienie przestępstwa określonego w art. 338 § 1, art. 339, 341 § 1, art. 343 § 2, art. 345, 352 i 358 § 2 Kodeksu karnego może nastąpić wyjątkowo również wtedy, gdy zachodzi uzasadniona obawa, że oskarżony ponownie popełni jedno z tych przestępstw.”.</w:t>
      </w:r>
    </w:p>
    <w:p w14:paraId="00000097" w14:textId="77777777" w:rsidR="008A75A9" w:rsidRPr="00C4424E" w:rsidRDefault="00736E1A" w:rsidP="00C4424E">
      <w:pPr>
        <w:spacing w:after="0" w:line="360" w:lineRule="auto"/>
        <w:rPr>
          <w:rFonts w:ascii="Times New Roman" w:hAnsi="Times New Roman" w:cs="Times New Roman"/>
          <w:b/>
          <w:sz w:val="24"/>
          <w:szCs w:val="24"/>
        </w:rPr>
      </w:pPr>
      <w:r w:rsidRPr="00C4424E">
        <w:rPr>
          <w:rFonts w:ascii="Times New Roman" w:hAnsi="Times New Roman" w:cs="Times New Roman"/>
          <w:b/>
          <w:sz w:val="24"/>
          <w:szCs w:val="24"/>
        </w:rPr>
        <w:t>Art. 2. W ustawie z dnia 6 czerwca 1997 r. − Kodeks karny wykonawczy (Dz. U. z 2024 r. poz. 706) wprowadza się następujące zmiany:</w:t>
      </w:r>
    </w:p>
    <w:p w14:paraId="440165EC" w14:textId="1F84B4B0" w:rsidR="004A668E" w:rsidRPr="0000084A" w:rsidRDefault="00F77A92" w:rsidP="0000084A">
      <w:pPr>
        <w:spacing w:after="0" w:line="360" w:lineRule="auto"/>
        <w:rPr>
          <w:rFonts w:ascii="Times New Roman" w:hAnsi="Times New Roman" w:cs="Times New Roman"/>
          <w:bCs/>
          <w:sz w:val="24"/>
          <w:szCs w:val="24"/>
        </w:rPr>
      </w:pPr>
      <w:r w:rsidRPr="00C4424E">
        <w:rPr>
          <w:rFonts w:ascii="Times New Roman" w:hAnsi="Times New Roman" w:cs="Times New Roman"/>
          <w:bCs/>
          <w:sz w:val="24"/>
          <w:szCs w:val="24"/>
        </w:rPr>
        <w:t>Po rozdziale XV dodaje się rozdział XV</w:t>
      </w:r>
      <w:r w:rsidR="00212B07" w:rsidRPr="00C4424E">
        <w:rPr>
          <w:rFonts w:ascii="Times New Roman" w:hAnsi="Times New Roman" w:cs="Times New Roman"/>
          <w:bCs/>
          <w:sz w:val="24"/>
          <w:szCs w:val="24"/>
        </w:rPr>
        <w:t>a</w:t>
      </w:r>
      <w:r w:rsidRPr="00C4424E">
        <w:rPr>
          <w:rFonts w:ascii="Times New Roman" w:hAnsi="Times New Roman" w:cs="Times New Roman"/>
          <w:bCs/>
          <w:sz w:val="24"/>
          <w:szCs w:val="24"/>
        </w:rPr>
        <w:t xml:space="preserve"> zatytułowany „Areszt elektroniczny”, w którym reguluje się wszystkie zagadnienia wykonawcze, uwzględniające:</w:t>
      </w:r>
      <w:r w:rsidRPr="0000084A">
        <w:rPr>
          <w:rFonts w:ascii="Times New Roman" w:hAnsi="Times New Roman" w:cs="Times New Roman"/>
          <w:sz w:val="24"/>
          <w:szCs w:val="24"/>
        </w:rPr>
        <w:t xml:space="preserve"> </w:t>
      </w:r>
    </w:p>
    <w:p w14:paraId="567187B3" w14:textId="21EAB617" w:rsidR="00F77A92" w:rsidRPr="00C4424E" w:rsidRDefault="00F77A92" w:rsidP="00C4424E">
      <w:pPr>
        <w:pStyle w:val="Akapitzlist"/>
        <w:numPr>
          <w:ilvl w:val="0"/>
          <w:numId w:val="1"/>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Wyłączenie właściwości sądu penitencjarnego</w:t>
      </w:r>
      <w:r w:rsidR="00254CDD" w:rsidRPr="00C4424E">
        <w:rPr>
          <w:rFonts w:ascii="Times New Roman" w:hAnsi="Times New Roman" w:cs="Times New Roman"/>
          <w:sz w:val="24"/>
          <w:szCs w:val="24"/>
        </w:rPr>
        <w:t>.</w:t>
      </w:r>
    </w:p>
    <w:p w14:paraId="3032B667" w14:textId="33C2948C" w:rsidR="008A0FE3" w:rsidRPr="00C4424E" w:rsidRDefault="00F77A92" w:rsidP="00C4424E">
      <w:pPr>
        <w:pStyle w:val="Akapitzlist"/>
        <w:numPr>
          <w:ilvl w:val="0"/>
          <w:numId w:val="1"/>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Wyłącz</w:t>
      </w:r>
      <w:r w:rsidR="00252873" w:rsidRPr="00C4424E">
        <w:rPr>
          <w:rFonts w:ascii="Times New Roman" w:hAnsi="Times New Roman" w:cs="Times New Roman"/>
          <w:sz w:val="24"/>
          <w:szCs w:val="24"/>
        </w:rPr>
        <w:t>enie</w:t>
      </w:r>
      <w:r w:rsidRPr="00C4424E">
        <w:rPr>
          <w:rFonts w:ascii="Times New Roman" w:hAnsi="Times New Roman" w:cs="Times New Roman"/>
          <w:sz w:val="24"/>
          <w:szCs w:val="24"/>
        </w:rPr>
        <w:t xml:space="preserve"> stosowani</w:t>
      </w:r>
      <w:r w:rsidR="00252873" w:rsidRPr="00C4424E">
        <w:rPr>
          <w:rFonts w:ascii="Times New Roman" w:hAnsi="Times New Roman" w:cs="Times New Roman"/>
          <w:sz w:val="24"/>
          <w:szCs w:val="24"/>
        </w:rPr>
        <w:t>a</w:t>
      </w:r>
      <w:r w:rsidRPr="00C4424E">
        <w:rPr>
          <w:rFonts w:ascii="Times New Roman" w:hAnsi="Times New Roman" w:cs="Times New Roman"/>
          <w:sz w:val="24"/>
          <w:szCs w:val="24"/>
        </w:rPr>
        <w:t xml:space="preserve"> przepisów o nadzorze penitencjarnym</w:t>
      </w:r>
      <w:r w:rsidR="00254CDD" w:rsidRPr="00C4424E">
        <w:rPr>
          <w:rFonts w:ascii="Times New Roman" w:hAnsi="Times New Roman" w:cs="Times New Roman"/>
          <w:sz w:val="24"/>
          <w:szCs w:val="24"/>
        </w:rPr>
        <w:t>.</w:t>
      </w:r>
    </w:p>
    <w:p w14:paraId="0000009C" w14:textId="6D99AE98" w:rsidR="008A75A9" w:rsidRPr="00C4424E" w:rsidRDefault="00252873" w:rsidP="00C4424E">
      <w:pPr>
        <w:pStyle w:val="Akapitzlist"/>
        <w:numPr>
          <w:ilvl w:val="0"/>
          <w:numId w:val="1"/>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w:t>
      </w:r>
      <w:r w:rsidR="00212B07" w:rsidRPr="00C4424E">
        <w:rPr>
          <w:rFonts w:ascii="Times New Roman" w:hAnsi="Times New Roman" w:cs="Times New Roman"/>
          <w:sz w:val="24"/>
          <w:szCs w:val="24"/>
        </w:rPr>
        <w:t>reszt elektroniczny wykonywany jest w ramach dozoru stacjonarnego</w:t>
      </w:r>
      <w:r w:rsidR="00254CDD" w:rsidRPr="00C4424E">
        <w:rPr>
          <w:rFonts w:ascii="Times New Roman" w:hAnsi="Times New Roman" w:cs="Times New Roman"/>
          <w:sz w:val="24"/>
          <w:szCs w:val="24"/>
        </w:rPr>
        <w:t>.</w:t>
      </w:r>
    </w:p>
    <w:p w14:paraId="07036E37" w14:textId="4114960F" w:rsidR="003458A2" w:rsidRPr="00C4424E" w:rsidRDefault="00212B07" w:rsidP="00C4424E">
      <w:pPr>
        <w:pStyle w:val="Akapitzlist"/>
        <w:numPr>
          <w:ilvl w:val="0"/>
          <w:numId w:val="1"/>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opracowanie przepisów upoważniających: „</w:t>
      </w:r>
      <w:r w:rsidR="00736E1A" w:rsidRPr="00C4424E">
        <w:rPr>
          <w:rFonts w:ascii="Times New Roman" w:hAnsi="Times New Roman" w:cs="Times New Roman"/>
          <w:sz w:val="24"/>
          <w:szCs w:val="24"/>
        </w:rPr>
        <w:t xml:space="preserve">Minister Sprawiedliwości określi, w drodze rozporządzenia, sposób oraz szczegółowe warunki wykonywania </w:t>
      </w:r>
      <w:r w:rsidR="003458A2" w:rsidRPr="00C4424E">
        <w:rPr>
          <w:rFonts w:ascii="Times New Roman" w:hAnsi="Times New Roman" w:cs="Times New Roman"/>
          <w:sz w:val="24"/>
          <w:szCs w:val="24"/>
        </w:rPr>
        <w:t>aresztu elektronicznego</w:t>
      </w:r>
      <w:r w:rsidR="00736E1A" w:rsidRPr="00C4424E">
        <w:rPr>
          <w:rFonts w:ascii="Times New Roman" w:hAnsi="Times New Roman" w:cs="Times New Roman"/>
          <w:sz w:val="24"/>
          <w:szCs w:val="24"/>
        </w:rPr>
        <w:t xml:space="preserve"> w systemie dozoru elektronicznego</w:t>
      </w:r>
      <w:r w:rsidR="003458A2" w:rsidRPr="00C4424E">
        <w:rPr>
          <w:rFonts w:ascii="Times New Roman" w:hAnsi="Times New Roman" w:cs="Times New Roman"/>
          <w:sz w:val="24"/>
          <w:szCs w:val="24"/>
        </w:rPr>
        <w:t xml:space="preserve">, </w:t>
      </w:r>
      <w:r w:rsidR="00736E1A" w:rsidRPr="00C4424E">
        <w:rPr>
          <w:rFonts w:ascii="Times New Roman" w:hAnsi="Times New Roman" w:cs="Times New Roman"/>
          <w:sz w:val="24"/>
          <w:szCs w:val="24"/>
        </w:rPr>
        <w:t xml:space="preserve">w tym zakres niezbędnej dokumentacji, mając na uwadze konieczność zapewnienia kontroli i oceny zachowania osób, wobec których orzeczono </w:t>
      </w:r>
      <w:r w:rsidR="003458A2" w:rsidRPr="00C4424E">
        <w:rPr>
          <w:rFonts w:ascii="Times New Roman" w:hAnsi="Times New Roman" w:cs="Times New Roman"/>
          <w:sz w:val="24"/>
          <w:szCs w:val="24"/>
        </w:rPr>
        <w:t>ten</w:t>
      </w:r>
      <w:r w:rsidR="00736E1A" w:rsidRPr="00C4424E">
        <w:rPr>
          <w:rFonts w:ascii="Times New Roman" w:hAnsi="Times New Roman" w:cs="Times New Roman"/>
          <w:sz w:val="24"/>
          <w:szCs w:val="24"/>
        </w:rPr>
        <w:t xml:space="preserve"> środ</w:t>
      </w:r>
      <w:r w:rsidR="003458A2" w:rsidRPr="00C4424E">
        <w:rPr>
          <w:rFonts w:ascii="Times New Roman" w:hAnsi="Times New Roman" w:cs="Times New Roman"/>
          <w:sz w:val="24"/>
          <w:szCs w:val="24"/>
        </w:rPr>
        <w:t>ek</w:t>
      </w:r>
      <w:r w:rsidR="00736E1A" w:rsidRPr="00C4424E">
        <w:rPr>
          <w:rFonts w:ascii="Times New Roman" w:hAnsi="Times New Roman" w:cs="Times New Roman"/>
          <w:sz w:val="24"/>
          <w:szCs w:val="24"/>
        </w:rPr>
        <w:t xml:space="preserve"> za</w:t>
      </w:r>
      <w:r w:rsidR="003458A2" w:rsidRPr="00C4424E">
        <w:rPr>
          <w:rFonts w:ascii="Times New Roman" w:hAnsi="Times New Roman" w:cs="Times New Roman"/>
          <w:sz w:val="24"/>
          <w:szCs w:val="24"/>
        </w:rPr>
        <w:t>pobiegawczy</w:t>
      </w:r>
      <w:r w:rsidR="00736E1A" w:rsidRPr="00C4424E">
        <w:rPr>
          <w:rFonts w:ascii="Times New Roman" w:hAnsi="Times New Roman" w:cs="Times New Roman"/>
          <w:sz w:val="24"/>
          <w:szCs w:val="24"/>
        </w:rPr>
        <w:t>.”;</w:t>
      </w:r>
    </w:p>
    <w:p w14:paraId="0000009F" w14:textId="38DC5A53" w:rsidR="008A75A9" w:rsidRPr="00C4424E" w:rsidRDefault="003458A2" w:rsidP="00C4424E">
      <w:pPr>
        <w:pStyle w:val="Akapitzlist"/>
        <w:numPr>
          <w:ilvl w:val="0"/>
          <w:numId w:val="1"/>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t>
      </w:r>
      <w:r w:rsidR="00736E1A" w:rsidRPr="00C4424E">
        <w:rPr>
          <w:rFonts w:ascii="Times New Roman" w:hAnsi="Times New Roman" w:cs="Times New Roman"/>
          <w:sz w:val="24"/>
          <w:szCs w:val="24"/>
        </w:rPr>
        <w:t>W przypadku aresztu elektronicznego nadzór</w:t>
      </w:r>
      <w:r w:rsidRPr="00C4424E">
        <w:rPr>
          <w:rFonts w:ascii="Times New Roman" w:hAnsi="Times New Roman" w:cs="Times New Roman"/>
          <w:sz w:val="24"/>
          <w:szCs w:val="24"/>
        </w:rPr>
        <w:t xml:space="preserve"> nad jego wykonywaniem sprawuje </w:t>
      </w:r>
      <w:r w:rsidR="00CE7E42" w:rsidRPr="00C4424E">
        <w:rPr>
          <w:rFonts w:ascii="Times New Roman" w:hAnsi="Times New Roman" w:cs="Times New Roman"/>
          <w:sz w:val="24"/>
          <w:szCs w:val="24"/>
        </w:rPr>
        <w:t>organ procesowy,</w:t>
      </w:r>
      <w:r w:rsidRPr="00C4424E">
        <w:rPr>
          <w:rFonts w:ascii="Times New Roman" w:hAnsi="Times New Roman" w:cs="Times New Roman"/>
          <w:sz w:val="24"/>
          <w:szCs w:val="24"/>
        </w:rPr>
        <w:t xml:space="preserve"> co </w:t>
      </w:r>
      <w:r w:rsidR="00736E1A" w:rsidRPr="00C4424E">
        <w:rPr>
          <w:rFonts w:ascii="Times New Roman" w:hAnsi="Times New Roman" w:cs="Times New Roman"/>
          <w:sz w:val="24"/>
          <w:szCs w:val="24"/>
        </w:rPr>
        <w:t>obejmuje kontrolę i ocenę:</w:t>
      </w:r>
    </w:p>
    <w:p w14:paraId="000000A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w:t>
      </w:r>
      <w:r w:rsidRPr="00C4424E">
        <w:rPr>
          <w:rFonts w:ascii="Times New Roman" w:hAnsi="Times New Roman" w:cs="Times New Roman"/>
          <w:sz w:val="24"/>
          <w:szCs w:val="24"/>
        </w:rPr>
        <w:tab/>
        <w:t>legalności i prawidłowości wykonywania aresztu elektronicznego;</w:t>
      </w:r>
    </w:p>
    <w:p w14:paraId="000000A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w:t>
      </w:r>
      <w:r w:rsidRPr="00C4424E">
        <w:rPr>
          <w:rFonts w:ascii="Times New Roman" w:hAnsi="Times New Roman" w:cs="Times New Roman"/>
          <w:sz w:val="24"/>
          <w:szCs w:val="24"/>
        </w:rPr>
        <w:tab/>
        <w:t>prawidłowości zabezpieczenia toku postępowania karnego;</w:t>
      </w:r>
    </w:p>
    <w:p w14:paraId="000000A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w:t>
      </w:r>
      <w:r w:rsidRPr="00C4424E">
        <w:rPr>
          <w:rFonts w:ascii="Times New Roman" w:hAnsi="Times New Roman" w:cs="Times New Roman"/>
          <w:sz w:val="24"/>
          <w:szCs w:val="24"/>
        </w:rPr>
        <w:tab/>
        <w:t>prawidłowości obliczenia okresów wykonywania aresztu elektronicznego;</w:t>
      </w:r>
    </w:p>
    <w:p w14:paraId="000000A4" w14:textId="34485775"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w:t>
      </w:r>
      <w:r w:rsidRPr="00C4424E">
        <w:rPr>
          <w:rFonts w:ascii="Times New Roman" w:hAnsi="Times New Roman" w:cs="Times New Roman"/>
          <w:sz w:val="24"/>
          <w:szCs w:val="24"/>
        </w:rPr>
        <w:tab/>
        <w:t>działalności upoważnionego podmiotu dozorującego w zakresie wykonywania obowiązków przez oskarżonego.”;</w:t>
      </w:r>
    </w:p>
    <w:p w14:paraId="000000A7" w14:textId="073FDD12" w:rsidR="008A75A9" w:rsidRPr="00C4424E" w:rsidRDefault="008A75A9" w:rsidP="00C4424E">
      <w:pPr>
        <w:spacing w:after="0" w:line="360" w:lineRule="auto"/>
        <w:rPr>
          <w:rFonts w:ascii="Times New Roman" w:hAnsi="Times New Roman" w:cs="Times New Roman"/>
          <w:sz w:val="24"/>
          <w:szCs w:val="24"/>
        </w:rPr>
      </w:pPr>
    </w:p>
    <w:p w14:paraId="000000B5" w14:textId="3FD57437" w:rsidR="008A75A9" w:rsidRPr="0000084A" w:rsidRDefault="00736E1A" w:rsidP="0000084A">
      <w:pPr>
        <w:pStyle w:val="Akapitzlist"/>
        <w:numPr>
          <w:ilvl w:val="0"/>
          <w:numId w:val="1"/>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„Nadzór nad wykonywaniem aresztu elektronicznego oraz orzekanie w sprawach jego wykonywania należą do sądu pierwszej instancji właściwego do rozpoznania sprawy.”;</w:t>
      </w:r>
    </w:p>
    <w:p w14:paraId="000000B8" w14:textId="41CE760E" w:rsidR="008A75A9" w:rsidRPr="00C4424E" w:rsidRDefault="00254CDD" w:rsidP="00C4424E">
      <w:pPr>
        <w:pStyle w:val="Akapitzlist"/>
        <w:numPr>
          <w:ilvl w:val="0"/>
          <w:numId w:val="1"/>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t>
      </w:r>
      <w:r w:rsidR="00736E1A" w:rsidRPr="00C4424E">
        <w:rPr>
          <w:rFonts w:ascii="Times New Roman" w:hAnsi="Times New Roman" w:cs="Times New Roman"/>
          <w:sz w:val="24"/>
          <w:szCs w:val="24"/>
        </w:rPr>
        <w:t xml:space="preserve">W przypadku niecierpiącym zwłoki, z uwagi na zagrożenie życia lub zdrowia ludzkiego, </w:t>
      </w:r>
      <w:r w:rsidRPr="00C4424E">
        <w:rPr>
          <w:rFonts w:ascii="Times New Roman" w:hAnsi="Times New Roman" w:cs="Times New Roman"/>
          <w:sz w:val="24"/>
          <w:szCs w:val="24"/>
        </w:rPr>
        <w:t>podmiot dozorujący</w:t>
      </w:r>
      <w:r w:rsidR="00736E1A" w:rsidRPr="00C4424E">
        <w:rPr>
          <w:rFonts w:ascii="Times New Roman" w:hAnsi="Times New Roman" w:cs="Times New Roman"/>
          <w:sz w:val="24"/>
          <w:szCs w:val="24"/>
        </w:rPr>
        <w:t xml:space="preserve"> może wyrazić zgodę na odinstalowanie rejestratora stacjonarnego lub usunięcie nadajnika</w:t>
      </w:r>
      <w:r w:rsidRPr="00C4424E">
        <w:rPr>
          <w:rFonts w:ascii="Times New Roman" w:hAnsi="Times New Roman" w:cs="Times New Roman"/>
          <w:sz w:val="24"/>
          <w:szCs w:val="24"/>
        </w:rPr>
        <w:t>”</w:t>
      </w:r>
      <w:r w:rsidR="00736E1A" w:rsidRPr="00C4424E">
        <w:rPr>
          <w:rFonts w:ascii="Times New Roman" w:hAnsi="Times New Roman" w:cs="Times New Roman"/>
          <w:sz w:val="24"/>
          <w:szCs w:val="24"/>
        </w:rPr>
        <w:t>.</w:t>
      </w:r>
    </w:p>
    <w:p w14:paraId="000000BB" w14:textId="77777777" w:rsidR="008A75A9" w:rsidRPr="00C4424E" w:rsidRDefault="008A75A9" w:rsidP="00C4424E">
      <w:pPr>
        <w:spacing w:after="0" w:line="360" w:lineRule="auto"/>
        <w:rPr>
          <w:rFonts w:ascii="Times New Roman" w:hAnsi="Times New Roman" w:cs="Times New Roman"/>
          <w:b/>
          <w:sz w:val="24"/>
          <w:szCs w:val="24"/>
        </w:rPr>
      </w:pPr>
    </w:p>
    <w:p w14:paraId="000000BC" w14:textId="77777777" w:rsidR="008A75A9" w:rsidRPr="00C4424E" w:rsidRDefault="00736E1A" w:rsidP="00C4424E">
      <w:pPr>
        <w:spacing w:after="0" w:line="360" w:lineRule="auto"/>
        <w:rPr>
          <w:rFonts w:ascii="Times New Roman" w:hAnsi="Times New Roman" w:cs="Times New Roman"/>
          <w:b/>
          <w:sz w:val="24"/>
          <w:szCs w:val="24"/>
        </w:rPr>
      </w:pPr>
      <w:r w:rsidRPr="00C4424E">
        <w:rPr>
          <w:rFonts w:ascii="Times New Roman" w:hAnsi="Times New Roman" w:cs="Times New Roman"/>
          <w:b/>
          <w:sz w:val="24"/>
          <w:szCs w:val="24"/>
        </w:rPr>
        <w:t xml:space="preserve">Art. 3. W ustawie z dnia 6 czerwca 1997 r. − Kodeks karny (Dz. U. z 2024 r. poz. 17 i 1228) </w:t>
      </w:r>
    </w:p>
    <w:p w14:paraId="4DF10CE6" w14:textId="55E4575E" w:rsidR="00AC3E2A" w:rsidRPr="00C4424E" w:rsidRDefault="00AC3E2A" w:rsidP="00C4424E">
      <w:pPr>
        <w:spacing w:after="0" w:line="360" w:lineRule="auto"/>
        <w:rPr>
          <w:rFonts w:ascii="Times New Roman" w:hAnsi="Times New Roman" w:cs="Times New Roman"/>
          <w:b/>
          <w:sz w:val="24"/>
          <w:szCs w:val="24"/>
        </w:rPr>
      </w:pPr>
    </w:p>
    <w:p w14:paraId="2EFCF04C" w14:textId="0C9F1DC6" w:rsidR="002659CE" w:rsidRPr="00C4424E" w:rsidRDefault="00736E1A" w:rsidP="00C4424E">
      <w:pPr>
        <w:numPr>
          <w:ilvl w:val="0"/>
          <w:numId w:val="2"/>
        </w:num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w:t>
      </w:r>
      <w:r w:rsidR="002659CE" w:rsidRPr="00C4424E">
        <w:rPr>
          <w:rFonts w:ascii="Times New Roman" w:hAnsi="Times New Roman" w:cs="Times New Roman"/>
          <w:sz w:val="24"/>
          <w:szCs w:val="24"/>
        </w:rPr>
        <w:t xml:space="preserve">W </w:t>
      </w:r>
      <w:r w:rsidRPr="00C4424E">
        <w:rPr>
          <w:rFonts w:ascii="Times New Roman" w:hAnsi="Times New Roman" w:cs="Times New Roman"/>
          <w:sz w:val="24"/>
          <w:szCs w:val="24"/>
        </w:rPr>
        <w:t xml:space="preserve">art. 63 </w:t>
      </w:r>
      <w:r w:rsidR="00BF5BA7" w:rsidRPr="00C4424E">
        <w:rPr>
          <w:rFonts w:ascii="Times New Roman" w:hAnsi="Times New Roman" w:cs="Times New Roman"/>
          <w:sz w:val="24"/>
          <w:szCs w:val="24"/>
        </w:rPr>
        <w:t xml:space="preserve">dodaje się </w:t>
      </w:r>
      <w:r w:rsidR="005604FA" w:rsidRPr="00C4424E">
        <w:rPr>
          <w:rFonts w:ascii="Times New Roman" w:hAnsi="Times New Roman" w:cs="Times New Roman"/>
          <w:sz w:val="24"/>
          <w:szCs w:val="24"/>
        </w:rPr>
        <w:t xml:space="preserve">§ </w:t>
      </w:r>
      <w:r w:rsidR="002659CE" w:rsidRPr="00C4424E">
        <w:rPr>
          <w:rFonts w:ascii="Times New Roman" w:hAnsi="Times New Roman" w:cs="Times New Roman"/>
          <w:sz w:val="24"/>
          <w:szCs w:val="24"/>
        </w:rPr>
        <w:t>2</w:t>
      </w:r>
      <w:r w:rsidR="00BF5BA7" w:rsidRPr="00C4424E">
        <w:rPr>
          <w:rFonts w:ascii="Times New Roman" w:hAnsi="Times New Roman" w:cs="Times New Roman"/>
          <w:sz w:val="24"/>
          <w:szCs w:val="24"/>
        </w:rPr>
        <w:t>a</w:t>
      </w:r>
      <w:r w:rsidR="005604FA" w:rsidRPr="00C4424E">
        <w:rPr>
          <w:rFonts w:ascii="Times New Roman" w:hAnsi="Times New Roman" w:cs="Times New Roman"/>
          <w:sz w:val="24"/>
          <w:szCs w:val="24"/>
        </w:rPr>
        <w:t xml:space="preserve"> </w:t>
      </w:r>
      <w:r w:rsidR="002659CE" w:rsidRPr="00C4424E">
        <w:rPr>
          <w:rFonts w:ascii="Times New Roman" w:hAnsi="Times New Roman" w:cs="Times New Roman"/>
          <w:sz w:val="24"/>
          <w:szCs w:val="24"/>
        </w:rPr>
        <w:t>w brzmieniu:</w:t>
      </w:r>
    </w:p>
    <w:p w14:paraId="389B4E6E" w14:textId="3BC07B99" w:rsidR="002659CE" w:rsidRPr="00C4424E" w:rsidRDefault="006D4EA1" w:rsidP="00C4424E">
      <w:pPr>
        <w:spacing w:after="0" w:line="360" w:lineRule="auto"/>
        <w:ind w:left="720"/>
        <w:rPr>
          <w:rFonts w:ascii="Times New Roman" w:hAnsi="Times New Roman" w:cs="Times New Roman"/>
          <w:sz w:val="24"/>
          <w:szCs w:val="24"/>
        </w:rPr>
      </w:pPr>
      <w:r w:rsidRPr="00C4424E">
        <w:rPr>
          <w:rFonts w:ascii="Times New Roman" w:hAnsi="Times New Roman" w:cs="Times New Roman"/>
          <w:sz w:val="24"/>
          <w:szCs w:val="24"/>
        </w:rPr>
        <w:t>J</w:t>
      </w:r>
      <w:r w:rsidR="002659CE" w:rsidRPr="00C4424E">
        <w:rPr>
          <w:rFonts w:ascii="Times New Roman" w:hAnsi="Times New Roman" w:cs="Times New Roman"/>
          <w:sz w:val="24"/>
          <w:szCs w:val="24"/>
        </w:rPr>
        <w:t>eden dzień wykonywania aresztu elektronicznego równa się połowie dnia kary pozbawienia wolności, jednemu dniowi kary ograniczenia wolności lub jednej stawce dziennej grzywny – w pozostałych przypadkach.”.</w:t>
      </w:r>
    </w:p>
    <w:p w14:paraId="3395E1A8" w14:textId="77777777" w:rsidR="006B567F" w:rsidRPr="00C4424E" w:rsidRDefault="006B567F" w:rsidP="00C4424E">
      <w:pPr>
        <w:spacing w:after="0" w:line="360" w:lineRule="auto"/>
        <w:rPr>
          <w:rFonts w:ascii="Times New Roman" w:hAnsi="Times New Roman" w:cs="Times New Roman"/>
          <w:b/>
          <w:bCs/>
          <w:sz w:val="24"/>
          <w:szCs w:val="24"/>
        </w:rPr>
      </w:pPr>
    </w:p>
    <w:p w14:paraId="000000B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bCs/>
          <w:sz w:val="24"/>
          <w:szCs w:val="24"/>
        </w:rPr>
        <w:t>Art. 4. W ustawie z dnia 10 września 1999 r. − Kodeks karny skarbowy (Dz. U. z 2024 r. poz. 628, 850 i 879) wprowadza się następujące zmiany:</w:t>
      </w:r>
    </w:p>
    <w:p w14:paraId="000000C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122 w § 2 zdanie drugie otrzymuje brzmienie:</w:t>
      </w:r>
    </w:p>
    <w:p w14:paraId="000000C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„Jeżeli w wypadku, o którym mowa w art. 202 § 1 Kodeksu postępowania karnego, prokurator powołuje biegłych lekarzy psychiatrów, a także gdy sąd zastosował tymczasowe aresztowanie albo areszt elektroniczny podejrzanego, prokurator z mocy prawa obejmuje nadzorem postępowanie przygotowawcze.”;</w:t>
      </w:r>
    </w:p>
    <w:p w14:paraId="000000C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155 § 6 otrzymuje brzmienie:</w:t>
      </w:r>
    </w:p>
    <w:p w14:paraId="000000C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6. W sprawie o przestępstwo skarbowe, w której podejrzany jest tymczasowo aresztowany albo aresztowany elektronicznie, terminy określone w § 1 i 4 wynoszą 7 dni. Jeżeli wobec podejrzanego stosowane jest tymczasowe aresztowanie albo areszt elektroniczny, akt oskarżenia należy wnieść do sądu nie później niż 14 dni przed upływem dotychczas określonego terminu stosowania tego środka.”.</w:t>
      </w:r>
    </w:p>
    <w:p w14:paraId="000000C4" w14:textId="77777777" w:rsidR="008A75A9" w:rsidRPr="00C4424E" w:rsidRDefault="008A75A9" w:rsidP="00C4424E">
      <w:pPr>
        <w:spacing w:after="0" w:line="360" w:lineRule="auto"/>
        <w:rPr>
          <w:rFonts w:ascii="Times New Roman" w:hAnsi="Times New Roman" w:cs="Times New Roman"/>
          <w:b/>
          <w:sz w:val="24"/>
          <w:szCs w:val="24"/>
        </w:rPr>
      </w:pPr>
    </w:p>
    <w:p w14:paraId="000000C5" w14:textId="55B4B063" w:rsidR="008A75A9" w:rsidRPr="00C4424E" w:rsidRDefault="00736E1A" w:rsidP="00C4424E">
      <w:pPr>
        <w:spacing w:after="0" w:line="360" w:lineRule="auto"/>
        <w:rPr>
          <w:rFonts w:ascii="Times New Roman" w:hAnsi="Times New Roman" w:cs="Times New Roman"/>
          <w:b/>
          <w:sz w:val="24"/>
          <w:szCs w:val="24"/>
        </w:rPr>
      </w:pPr>
      <w:r w:rsidRPr="00C4424E">
        <w:rPr>
          <w:rFonts w:ascii="Times New Roman" w:hAnsi="Times New Roman" w:cs="Times New Roman"/>
          <w:b/>
          <w:sz w:val="24"/>
          <w:szCs w:val="24"/>
        </w:rPr>
        <w:t>Art. 5. W ustawie z dnia 24 sierpnia 2001 r. – Kodeks postępowania w sprawach o wykroczenia (Dz. U. z 2024 r. poz. 977 i 1544) w art. 37b § 1 otrzymuje brzmienie:</w:t>
      </w:r>
    </w:p>
    <w:p w14:paraId="000000C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1. Strony, obrońcy, pełnomocnicy i przedstawiciele ustawowi mają prawo do zapoznania się z zapisem dźwięku albo obrazu i dźwięku z rozprawy w siedzibie sądu, a obwiniony pozbawiony wolności, z wyłączeniem aresztowanego elektronicznie – w administracji odpowiedniego zakładu, oraz do bezpłatnego otrzymania z akt sprawy, za pomocą środków komunikacji elektronicznej, zapisu dźwięku z rozprawy, chyba że został sporządzony wyłącznie protokół pisemny, o którym mowa w art. 37 § 7. Przepis art. 156 § 4 Kodeksu postępowania karnego stosuje się odpowiednio.”.</w:t>
      </w:r>
    </w:p>
    <w:p w14:paraId="14FEE59A" w14:textId="77777777" w:rsidR="00BF5BA7" w:rsidRPr="00C4424E" w:rsidRDefault="00BF5BA7" w:rsidP="00C4424E">
      <w:pPr>
        <w:spacing w:after="0" w:line="360" w:lineRule="auto"/>
        <w:rPr>
          <w:rFonts w:ascii="Times New Roman" w:hAnsi="Times New Roman" w:cs="Times New Roman"/>
          <w:sz w:val="24"/>
          <w:szCs w:val="24"/>
        </w:rPr>
      </w:pPr>
    </w:p>
    <w:p w14:paraId="000000CA" w14:textId="1907EA38" w:rsidR="008A75A9" w:rsidRPr="00C4424E" w:rsidRDefault="00736E1A" w:rsidP="00C4424E">
      <w:pPr>
        <w:spacing w:after="0" w:line="360" w:lineRule="auto"/>
        <w:rPr>
          <w:rFonts w:ascii="Times New Roman" w:hAnsi="Times New Roman" w:cs="Times New Roman"/>
          <w:b/>
          <w:sz w:val="24"/>
          <w:szCs w:val="24"/>
        </w:rPr>
      </w:pPr>
      <w:r w:rsidRPr="00C4424E">
        <w:rPr>
          <w:rFonts w:ascii="Times New Roman" w:hAnsi="Times New Roman" w:cs="Times New Roman"/>
          <w:b/>
          <w:sz w:val="24"/>
          <w:szCs w:val="24"/>
        </w:rPr>
        <w:t>Art. 7. W ustawie z dnia 26 czerwca 1974 r. − Kodeks pracy (Dz. U. z 2023 r. poz. 1465 oraz z 2024 r. poz. 878 i 1222) wprowadza się następujące zmiany:</w:t>
      </w:r>
    </w:p>
    <w:p w14:paraId="000000CB" w14:textId="2BE174CD"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66 § 1 i 2 otrzymują brzmienie:</w:t>
      </w:r>
    </w:p>
    <w:p w14:paraId="000000CC" w14:textId="7825FFFB"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1. Umowa o pracę wygasa z upływem 3 miesięcy nieobecności pracownika w pracy z powodu tymczasowego aresztowania, chyba że pracodawca rozwiązał wcześniej bez wypowiedzenia umowę o pracę z winy pracownika.</w:t>
      </w:r>
      <w:r w:rsidR="00CA44C0" w:rsidRPr="00C4424E">
        <w:rPr>
          <w:rFonts w:ascii="Times New Roman" w:hAnsi="Times New Roman" w:cs="Times New Roman"/>
          <w:sz w:val="24"/>
          <w:szCs w:val="24"/>
        </w:rPr>
        <w:t xml:space="preserve"> Przepis ten stosuje się odpowiednio wobec osoby objętej aresztem elektronicznym, jeśli orzeczone wobec nie</w:t>
      </w:r>
      <w:r w:rsidR="00F9217B" w:rsidRPr="00C4424E">
        <w:rPr>
          <w:rFonts w:ascii="Times New Roman" w:hAnsi="Times New Roman" w:cs="Times New Roman"/>
          <w:sz w:val="24"/>
          <w:szCs w:val="24"/>
        </w:rPr>
        <w:t>j</w:t>
      </w:r>
      <w:r w:rsidR="00CA44C0" w:rsidRPr="00C4424E">
        <w:rPr>
          <w:rFonts w:ascii="Times New Roman" w:hAnsi="Times New Roman" w:cs="Times New Roman"/>
          <w:sz w:val="24"/>
          <w:szCs w:val="24"/>
        </w:rPr>
        <w:t xml:space="preserve"> zasady wykonywania aresztu elektronicznego lub inne zakazy uniemożliwi</w:t>
      </w:r>
      <w:r w:rsidR="005604FA" w:rsidRPr="00C4424E">
        <w:rPr>
          <w:rFonts w:ascii="Times New Roman" w:hAnsi="Times New Roman" w:cs="Times New Roman"/>
          <w:sz w:val="24"/>
          <w:szCs w:val="24"/>
        </w:rPr>
        <w:t>ły</w:t>
      </w:r>
      <w:r w:rsidR="00CA44C0" w:rsidRPr="00C4424E">
        <w:rPr>
          <w:rFonts w:ascii="Times New Roman" w:hAnsi="Times New Roman" w:cs="Times New Roman"/>
          <w:sz w:val="24"/>
          <w:szCs w:val="24"/>
        </w:rPr>
        <w:t xml:space="preserve"> świadczenie pracy.</w:t>
      </w:r>
    </w:p>
    <w:p w14:paraId="000000CD" w14:textId="143C5EED"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2. Pracodawca, pomimo wygaśnięcia umowy o pracę z powodu tymczasowego aresztowania albo aresztu elektronicznego, jest obowiązany ponownie zatrudnić pracownika, jeżeli postępowanie karne zostało umorzone lub gdy zapadł wyrok uniewinniający, a pracownik zgłosił swój powrót do pracy w ciągu 7 dni od uprawomocnienia się orzeczenia. Przepisy art. 48 stosuje się odpowiednio.”;</w:t>
      </w:r>
    </w:p>
    <w:p w14:paraId="000000CE" w14:textId="673E2959"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2) w art. 155</w:t>
      </w:r>
      <w:r w:rsidRPr="00C4424E">
        <w:rPr>
          <w:rFonts w:ascii="Times New Roman" w:hAnsi="Times New Roman" w:cs="Times New Roman"/>
          <w:sz w:val="24"/>
          <w:szCs w:val="24"/>
          <w:vertAlign w:val="superscript"/>
        </w:rPr>
        <w:t>2</w:t>
      </w:r>
      <w:r w:rsidRPr="00C4424E">
        <w:rPr>
          <w:rFonts w:ascii="Times New Roman" w:hAnsi="Times New Roman" w:cs="Times New Roman"/>
          <w:sz w:val="24"/>
          <w:szCs w:val="24"/>
        </w:rPr>
        <w:t xml:space="preserve"> w § 1 pkt 4 otrzymuje brzmienie:</w:t>
      </w:r>
    </w:p>
    <w:p w14:paraId="33EB36E9" w14:textId="77777777" w:rsidR="008F58B8"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 tymczasowego aresztowania lub aresztu elektronicznego;”.</w:t>
      </w:r>
    </w:p>
    <w:p w14:paraId="45DDEF13" w14:textId="77777777" w:rsidR="008F58B8" w:rsidRPr="00C4424E" w:rsidRDefault="008F58B8" w:rsidP="00C4424E">
      <w:pPr>
        <w:spacing w:after="0" w:line="360" w:lineRule="auto"/>
        <w:rPr>
          <w:rFonts w:ascii="Times New Roman" w:hAnsi="Times New Roman" w:cs="Times New Roman"/>
          <w:sz w:val="24"/>
          <w:szCs w:val="24"/>
        </w:rPr>
      </w:pPr>
    </w:p>
    <w:p w14:paraId="000000D0" w14:textId="61A65A2A"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8.</w:t>
      </w:r>
      <w:r w:rsidRPr="00C4424E">
        <w:rPr>
          <w:rFonts w:ascii="Times New Roman" w:hAnsi="Times New Roman" w:cs="Times New Roman"/>
          <w:sz w:val="24"/>
          <w:szCs w:val="24"/>
        </w:rPr>
        <w:t xml:space="preserve"> W ustawie z dnia 26 stycznia 1982 r. − Karta Nauczyciela (Dz. U. z 2024 r. poz. 986) wprowadza się następujące zmiany:</w:t>
      </w:r>
    </w:p>
    <w:p w14:paraId="000000D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85t ust. 3 otrzymuje brzmienie:</w:t>
      </w:r>
    </w:p>
    <w:p w14:paraId="000000D2" w14:textId="64614669"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Nauczyciel i nauczyciel pełniący funkcję dyrektora szkoły zostają z mocy prawa zawieszeni w pełnieniu obowiązków w razie ich tymczasowego aresztowania</w:t>
      </w:r>
      <w:r w:rsidR="008F58B8" w:rsidRPr="00C4424E">
        <w:rPr>
          <w:rFonts w:ascii="Times New Roman" w:hAnsi="Times New Roman" w:cs="Times New Roman"/>
          <w:sz w:val="24"/>
          <w:szCs w:val="24"/>
        </w:rPr>
        <w:t xml:space="preserve"> </w:t>
      </w:r>
      <w:r w:rsidRPr="00C4424E">
        <w:rPr>
          <w:rFonts w:ascii="Times New Roman" w:hAnsi="Times New Roman" w:cs="Times New Roman"/>
          <w:sz w:val="24"/>
          <w:szCs w:val="24"/>
        </w:rPr>
        <w:t>lub w razie pozbawienia ich wolności w związku z postępowaniem karnym.</w:t>
      </w:r>
      <w:r w:rsidR="008F58B8" w:rsidRPr="00C4424E">
        <w:rPr>
          <w:rFonts w:ascii="Times New Roman" w:hAnsi="Times New Roman" w:cs="Times New Roman"/>
          <w:sz w:val="24"/>
          <w:szCs w:val="24"/>
        </w:rPr>
        <w:t xml:space="preserve"> Przepis ten stosuje się odpowiednio wobec osoby objętej aresztem elektronicznym, jeśli orzeczone wobec niej zasady wykonywania aresztu elektronicznego lub inne zakazy uniemożliwiły świadczenie pracy</w:t>
      </w:r>
      <w:r w:rsidRPr="00C4424E">
        <w:rPr>
          <w:rFonts w:ascii="Times New Roman" w:hAnsi="Times New Roman" w:cs="Times New Roman"/>
          <w:sz w:val="24"/>
          <w:szCs w:val="24"/>
        </w:rPr>
        <w:t>”;</w:t>
      </w:r>
    </w:p>
    <w:p w14:paraId="000000D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85u ust. 1 otrzymuje brzmienie:</w:t>
      </w:r>
    </w:p>
    <w:p w14:paraId="000000D4" w14:textId="77777777" w:rsidR="008A75A9" w:rsidRPr="00C4424E" w:rsidRDefault="00736E1A" w:rsidP="00C4424E">
      <w:pPr>
        <w:spacing w:after="0" w:line="360" w:lineRule="auto"/>
        <w:rPr>
          <w:rFonts w:ascii="Times New Roman" w:hAnsi="Times New Roman" w:cs="Times New Roman"/>
          <w:b/>
          <w:sz w:val="24"/>
          <w:szCs w:val="24"/>
        </w:rPr>
      </w:pPr>
      <w:r w:rsidRPr="00C4424E">
        <w:rPr>
          <w:rFonts w:ascii="Times New Roman" w:hAnsi="Times New Roman" w:cs="Times New Roman"/>
          <w:sz w:val="24"/>
          <w:szCs w:val="24"/>
        </w:rPr>
        <w:t>„1. Wynagrodzenie zasadnicze nauczyciela oraz nauczyciela pełniącego funkcję dyrektora szkoły w okresie zawieszenia w pełnieniu obowiązków może ulec zmniejszeniu, a tymczasowo aresztowanego albo aresztowanego elektronicznie ulega zmniejszeniu najwyżej do połowy, w zależności od stanu rodzinnego nauczyciela, począwszy od pierwszego dnia miesiąca kalendarzowego następującego po miesiącu, w którym nastąpiło zawieszenie.”.</w:t>
      </w:r>
    </w:p>
    <w:p w14:paraId="000000D6" w14:textId="6CBD650B" w:rsidR="008A75A9" w:rsidRPr="00C4424E" w:rsidRDefault="008A75A9" w:rsidP="00C4424E">
      <w:pPr>
        <w:spacing w:after="0" w:line="360" w:lineRule="auto"/>
        <w:rPr>
          <w:rFonts w:ascii="Times New Roman" w:hAnsi="Times New Roman" w:cs="Times New Roman"/>
          <w:sz w:val="24"/>
          <w:szCs w:val="24"/>
        </w:rPr>
      </w:pPr>
    </w:p>
    <w:p w14:paraId="000000D9" w14:textId="77777777" w:rsidR="008A75A9" w:rsidRPr="00C4424E" w:rsidRDefault="00736E1A" w:rsidP="00C4424E">
      <w:pPr>
        <w:spacing w:after="0" w:line="360" w:lineRule="auto"/>
        <w:rPr>
          <w:rFonts w:ascii="Times New Roman" w:hAnsi="Times New Roman" w:cs="Times New Roman"/>
          <w:b/>
          <w:sz w:val="24"/>
          <w:szCs w:val="24"/>
        </w:rPr>
      </w:pPr>
      <w:r w:rsidRPr="00C4424E">
        <w:rPr>
          <w:rFonts w:ascii="Times New Roman" w:hAnsi="Times New Roman" w:cs="Times New Roman"/>
          <w:b/>
          <w:sz w:val="24"/>
          <w:szCs w:val="24"/>
        </w:rPr>
        <w:t>Art. 11. W ustawie z dnia 16 września 1982 r. o pracownikach urzędów państwowych (Dz. U. z 2023 r. poz. 1917) art. 11 otrzymuje brzmienie:</w:t>
      </w:r>
    </w:p>
    <w:p w14:paraId="000000DB" w14:textId="5A4EC584"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11. 1. Urzędnik państwowy zostaje z mocy prawa zawieszony w pełnieniu obowiązków służbowych w razie tymczasowego aresztowania do czasu wygaśnięcia stosunku pracy, chyba że wcześniej rozwiązano z nim stosunek pracy bez wypowiedzenia z jego winy lub upłynął już okres wypowiedzenia przed tymczasowym aresztowaniem urzędnika.</w:t>
      </w:r>
      <w:r w:rsidR="00154FFA" w:rsidRPr="00C4424E">
        <w:rPr>
          <w:rFonts w:ascii="Times New Roman" w:hAnsi="Times New Roman" w:cs="Times New Roman"/>
          <w:sz w:val="24"/>
          <w:szCs w:val="24"/>
        </w:rPr>
        <w:t xml:space="preserve"> Przepis ten stosuje się odpowiednio wobec osoby objętej aresztem elektronicznym, jeśli orzeczone wobec niej zasady wykonywania aresztu elektronicznego lub inne zakazy uniemożliwiły świadczenie pracy</w:t>
      </w:r>
      <w:r w:rsidR="009C40ED" w:rsidRPr="00C4424E">
        <w:rPr>
          <w:rFonts w:ascii="Times New Roman" w:hAnsi="Times New Roman" w:cs="Times New Roman"/>
          <w:sz w:val="24"/>
          <w:szCs w:val="24"/>
        </w:rPr>
        <w:t>”.</w:t>
      </w:r>
    </w:p>
    <w:p w14:paraId="000000DC" w14:textId="77777777" w:rsidR="008A75A9" w:rsidRPr="00C4424E" w:rsidRDefault="00736E1A" w:rsidP="00C4424E">
      <w:pPr>
        <w:spacing w:after="0" w:line="360" w:lineRule="auto"/>
        <w:rPr>
          <w:rFonts w:ascii="Times New Roman" w:hAnsi="Times New Roman" w:cs="Times New Roman"/>
          <w:b/>
          <w:sz w:val="24"/>
          <w:szCs w:val="24"/>
        </w:rPr>
      </w:pPr>
      <w:r w:rsidRPr="00C4424E">
        <w:rPr>
          <w:rFonts w:ascii="Times New Roman" w:hAnsi="Times New Roman" w:cs="Times New Roman"/>
          <w:b/>
          <w:sz w:val="24"/>
          <w:szCs w:val="24"/>
        </w:rPr>
        <w:t>Art. 12. W ustawie z dnia 8 marca 1990 r. o samorządzie gminnym (Dz. U. z 2024 r. poz. 1465 i 1572) w art. 28g w ust. 1 pkt 1 otrzymuje brzmienie:</w:t>
      </w:r>
    </w:p>
    <w:p w14:paraId="000000D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w:t>
      </w:r>
      <w:r w:rsidRPr="00C4424E">
        <w:rPr>
          <w:rFonts w:ascii="Times New Roman" w:hAnsi="Times New Roman" w:cs="Times New Roman"/>
          <w:sz w:val="24"/>
          <w:szCs w:val="24"/>
        </w:rPr>
        <w:tab/>
        <w:t>tymczasowym aresztowaniem albo aresztem elektronicznym,”.</w:t>
      </w:r>
    </w:p>
    <w:p w14:paraId="000000DE" w14:textId="77777777" w:rsidR="008A75A9" w:rsidRPr="00C4424E" w:rsidRDefault="00736E1A" w:rsidP="00C4424E">
      <w:pPr>
        <w:spacing w:after="0" w:line="360" w:lineRule="auto"/>
        <w:rPr>
          <w:rFonts w:ascii="Times New Roman" w:hAnsi="Times New Roman" w:cs="Times New Roman"/>
          <w:b/>
          <w:sz w:val="24"/>
          <w:szCs w:val="24"/>
        </w:rPr>
      </w:pPr>
      <w:r w:rsidRPr="00C4424E">
        <w:rPr>
          <w:rFonts w:ascii="Times New Roman" w:hAnsi="Times New Roman" w:cs="Times New Roman"/>
          <w:b/>
          <w:sz w:val="24"/>
          <w:szCs w:val="24"/>
        </w:rPr>
        <w:lastRenderedPageBreak/>
        <w:t>Art. 13. W ustawie z dnia 6 kwietnia 1990 r. o Policji (Dz. U. z 2024 r. poz. 145, z późn. zm.</w:t>
      </w:r>
      <w:r w:rsidRPr="00C4424E">
        <w:rPr>
          <w:rFonts w:ascii="Times New Roman" w:hAnsi="Times New Roman" w:cs="Times New Roman"/>
          <w:b/>
          <w:sz w:val="24"/>
          <w:szCs w:val="24"/>
          <w:vertAlign w:val="superscript"/>
        </w:rPr>
        <w:footnoteReference w:id="2"/>
      </w:r>
      <w:r w:rsidRPr="00C4424E">
        <w:rPr>
          <w:rFonts w:ascii="Times New Roman" w:hAnsi="Times New Roman" w:cs="Times New Roman"/>
          <w:b/>
          <w:sz w:val="24"/>
          <w:szCs w:val="24"/>
          <w:vertAlign w:val="superscript"/>
        </w:rPr>
        <w:t>)</w:t>
      </w:r>
      <w:r w:rsidRPr="00C4424E">
        <w:rPr>
          <w:rFonts w:ascii="Times New Roman" w:hAnsi="Times New Roman" w:cs="Times New Roman"/>
          <w:b/>
          <w:sz w:val="24"/>
          <w:szCs w:val="24"/>
        </w:rPr>
        <w:t>) wprowadza się następujące zmiany:</w:t>
      </w:r>
    </w:p>
    <w:p w14:paraId="000000D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34 ust. 6 otrzymuje brzmienie:</w:t>
      </w:r>
    </w:p>
    <w:p w14:paraId="000000E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„6. Do stażu służby, o którym mowa w ust. 3 pkt 1, nie wlicza się okresu zawieszenia w czynnościach służbowych oraz okresu tymczasowego aresztowania lub aresztu elektronicznego, jeżeli policjant został skazany prawomocnym wyrokiem za przestępstwo ścigane z oskarżenia publicznego lub przestępstwo skarbowe lub w prawomocnie zakończonym postępowaniu dyscyplinarnym został ukarany karą dyscyplinarną albo odstąpiono od jego ukarania, a także okresu urlopu wychowawczego oraz urlopu bezpłatnego.”;</w:t>
      </w:r>
    </w:p>
    <w:p w14:paraId="000000E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110:</w:t>
      </w:r>
    </w:p>
    <w:p w14:paraId="000000E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 w ust. 3a pkt 3 otrzymuje brzmienie:</w:t>
      </w:r>
    </w:p>
    <w:p w14:paraId="000000E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w:t>
      </w:r>
      <w:r w:rsidRPr="00C4424E">
        <w:rPr>
          <w:rFonts w:ascii="Times New Roman" w:hAnsi="Times New Roman" w:cs="Times New Roman"/>
          <w:sz w:val="24"/>
          <w:szCs w:val="24"/>
        </w:rPr>
        <w:tab/>
        <w:t>zawieszenia w czynnościach służbowych, tymczasowego aresztowania albo aresztu elektronicznego.”,</w:t>
      </w:r>
    </w:p>
    <w:p w14:paraId="000000E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b) ust. 4a otrzymuje brzmienie:</w:t>
      </w:r>
    </w:p>
    <w:p w14:paraId="000000E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„4a. Do uposażenia, o którym mowa w ust. 1, nie wlicza się uposażenia otrzymanego w okresie zawieszenia w czynnościach służbowych, tymczasowego aresztowania albo aresztu elektronicznego. Przepisy ust. 3b i 3c stosuje się.”;</w:t>
      </w:r>
    </w:p>
    <w:p w14:paraId="000000E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 art. 120a w ust. 10 pkt 3 otrzymuje brzmienie:</w:t>
      </w:r>
    </w:p>
    <w:p w14:paraId="000000E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zawieszenia w czynnościach służbowych albo tymczasowego aresztowania;”;</w:t>
      </w:r>
    </w:p>
    <w:p w14:paraId="000000E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 w art. 125 ust. 1 otrzymuje brzmienie:</w:t>
      </w:r>
    </w:p>
    <w:p w14:paraId="000000E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Policjantowi tymczasowo aresztowanemu albo aresztowanemu elektronicznie zawiesza się od najbliższego terminu płatności 50% ostatnio należnego uposażenia.”;</w:t>
      </w:r>
    </w:p>
    <w:p w14:paraId="000000E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5) art. 125a otrzymuje brzmienie:</w:t>
      </w:r>
    </w:p>
    <w:p w14:paraId="000000E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125a. Przełożony, o którym mowa w art. 32 ust. 1, biorąc pod uwagę okoliczności popełnienia zarzucanego policjantowi przestępstwa, w szczególności będącego następstwem użycia lub wykorzystania środków przymusu bezpośredniego lub broni palnej w związku z wykonywaniem czynności lub zadań służbowych może podjąć decyzję o zachowaniu policjantowi, na okres zawieszenia w czynnościach służbowych, tymczasowego aresztowania lub aresztu elektronicznego, prawa do pełnego uposażenia, począwszy od dnia zawieszenia policjanta w czynnościach służbowych lub tymczasowego aresztowania.”;</w:t>
      </w:r>
    </w:p>
    <w:p w14:paraId="000000E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6) w art. 135j w ust. 10 pkt 1 otrzymuje brzmienie:</w:t>
      </w:r>
    </w:p>
    <w:p w14:paraId="000000E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tymczasowego aresztowania albo aresztu elektronicznego obwinionego;”.</w:t>
      </w:r>
    </w:p>
    <w:p w14:paraId="000000EE" w14:textId="77777777" w:rsidR="008A75A9" w:rsidRPr="00C4424E" w:rsidRDefault="00736E1A" w:rsidP="00C4424E">
      <w:pPr>
        <w:spacing w:after="0" w:line="360" w:lineRule="auto"/>
        <w:rPr>
          <w:rFonts w:ascii="Times New Roman" w:hAnsi="Times New Roman" w:cs="Times New Roman"/>
          <w:b/>
          <w:sz w:val="24"/>
          <w:szCs w:val="24"/>
        </w:rPr>
      </w:pPr>
      <w:r w:rsidRPr="00C4424E">
        <w:rPr>
          <w:rFonts w:ascii="Times New Roman" w:hAnsi="Times New Roman" w:cs="Times New Roman"/>
          <w:b/>
          <w:sz w:val="24"/>
          <w:szCs w:val="24"/>
        </w:rPr>
        <w:t>Art. 14. W ustawie z dnia 12 października 1990 r. o Straży Granicznej (Dz. U. z 2024 r. poz. 915, z późn. zm.</w:t>
      </w:r>
      <w:r w:rsidRPr="00C4424E">
        <w:rPr>
          <w:rFonts w:ascii="Times New Roman" w:hAnsi="Times New Roman" w:cs="Times New Roman"/>
          <w:b/>
          <w:sz w:val="24"/>
          <w:szCs w:val="24"/>
          <w:vertAlign w:val="superscript"/>
        </w:rPr>
        <w:footnoteReference w:id="3"/>
      </w:r>
      <w:r w:rsidRPr="00C4424E">
        <w:rPr>
          <w:rFonts w:ascii="Times New Roman" w:hAnsi="Times New Roman" w:cs="Times New Roman"/>
          <w:b/>
          <w:sz w:val="24"/>
          <w:szCs w:val="24"/>
          <w:vertAlign w:val="superscript"/>
        </w:rPr>
        <w:t>)</w:t>
      </w:r>
      <w:r w:rsidRPr="00C4424E">
        <w:rPr>
          <w:rFonts w:ascii="Times New Roman" w:hAnsi="Times New Roman" w:cs="Times New Roman"/>
          <w:b/>
          <w:sz w:val="24"/>
          <w:szCs w:val="24"/>
        </w:rPr>
        <w:t>) wprowadza się następujące zmiany:</w:t>
      </w:r>
    </w:p>
    <w:p w14:paraId="000000E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43 ust. 1 otrzymuje brzmienie:</w:t>
      </w:r>
    </w:p>
    <w:p w14:paraId="000000F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Funkcjonariusza zawiesza się w czynnościach służbowych na okres nie dłuższy niż 3 miesiące w razie jego tymczasowego aresztowania, aresztowania elektronicznego lub wszczęcia przeciwko niemu postępowania karnego w sprawie o przestępstwo umyślne ścigane z oskarżenia publicznego lub przestępstwo skarbowe umyślne. Jeżeli okres tymczasowego aresztowania albo aresztu elektronicznego jest dłuższy niż 3 miesiące, zawieszenie ulega z mocy prawa przedłużeniu do czasu zakończenia tymczasowego aresztowania albo aresztu elektronicznego.”;</w:t>
      </w:r>
    </w:p>
    <w:p w14:paraId="000000F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113a ust. 2 otrzymuje brzmienie:</w:t>
      </w:r>
    </w:p>
    <w:p w14:paraId="000000F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Do uposażenia, o którym mowa w ust. 1, nie wlicza się uposażenia otrzymanego w okresie tymczasowego aresztowania, aresztu elektronicznego albo zawieszenia w czynnościach służbowych, chyba że postępowanie karne lub dyscyplinarne będące przyczyną aresztowania lub zawieszenia zostało umorzone prawomocnym orzeczeniem bądź funkcjonariusz został uniewinniony na podstawie prawomocnego wyroku lub orzeczenia o uniewinnieniu w postępowaniu dyscyplinarnym.”;</w:t>
      </w:r>
    </w:p>
    <w:p w14:paraId="000000F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 art. 117d w ust. 9 pkt 3 otrzymuje brzmienie:</w:t>
      </w:r>
    </w:p>
    <w:p w14:paraId="000000F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zawieszenia w czynnościach służbowych albo tymczasowego aresztowania;”.</w:t>
      </w:r>
    </w:p>
    <w:p w14:paraId="000000F5" w14:textId="77777777" w:rsidR="008A75A9" w:rsidRPr="00C4424E" w:rsidRDefault="00736E1A" w:rsidP="00C4424E">
      <w:pPr>
        <w:spacing w:after="0" w:line="360" w:lineRule="auto"/>
        <w:rPr>
          <w:rFonts w:ascii="Times New Roman" w:hAnsi="Times New Roman" w:cs="Times New Roman"/>
          <w:b/>
          <w:sz w:val="24"/>
          <w:szCs w:val="24"/>
        </w:rPr>
      </w:pPr>
      <w:r w:rsidRPr="00C4424E">
        <w:rPr>
          <w:rFonts w:ascii="Times New Roman" w:hAnsi="Times New Roman" w:cs="Times New Roman"/>
          <w:b/>
          <w:sz w:val="24"/>
          <w:szCs w:val="24"/>
        </w:rPr>
        <w:t>Art. 15. W ustawie z dnia 24 sierpnia 1991 r. o Państwowej Straży Pożarnej (Dz. U. z 2024 r. poz. 1443 i 1473) wprowadza się następujące zmiany:</w:t>
      </w:r>
    </w:p>
    <w:p w14:paraId="000000F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71b w ust. 3 pkt 4 otrzymuje brzmienie:</w:t>
      </w:r>
    </w:p>
    <w:p w14:paraId="000000F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 tymczasowego aresztowania lub aresztu elektronicznego;”;</w:t>
      </w:r>
    </w:p>
    <w:p w14:paraId="000000F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95:</w:t>
      </w:r>
    </w:p>
    <w:p w14:paraId="000000F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 ust. 4a otrzymuje brzmienie:</w:t>
      </w:r>
    </w:p>
    <w:p w14:paraId="000000F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„4a. Do uposażenia, o którym mowa w ust. 1, nie wlicza się uposażenia otrzymanego w okresie zawieszenia w czynnościach służbowych, tymczasowego aresztowania albo aresztu elektronicznego, chyba że prawomocnym orzeczeniem postępowanie karne w sprawie o przestępstwo lub przestępstwo skarbowe lub postępowanie dyscyplinarne w sprawie o czyn </w:t>
      </w:r>
      <w:r w:rsidRPr="00C4424E">
        <w:rPr>
          <w:rFonts w:ascii="Times New Roman" w:hAnsi="Times New Roman" w:cs="Times New Roman"/>
          <w:sz w:val="24"/>
          <w:szCs w:val="24"/>
        </w:rPr>
        <w:lastRenderedPageBreak/>
        <w:t>pozostający w związku z aresztowaniem lub zawieszeniem w czynnościach służbowych zostało umorzone bądź strażak został uniewinniony na podstawie prawomocnego wyroku lub orzeczenia o uniewinnieniu w postępowaniu dyscyplinarnym.”,</w:t>
      </w:r>
    </w:p>
    <w:p w14:paraId="000000F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b) w ust. 4b pkt 3 otrzymuje brzmienie:</w:t>
      </w:r>
    </w:p>
    <w:p w14:paraId="000000F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w:t>
      </w:r>
      <w:r w:rsidRPr="00C4424E">
        <w:rPr>
          <w:rFonts w:ascii="Times New Roman" w:hAnsi="Times New Roman" w:cs="Times New Roman"/>
          <w:sz w:val="24"/>
          <w:szCs w:val="24"/>
        </w:rPr>
        <w:tab/>
        <w:t>zawieszenia w czynnościach służbowych, tymczasowego aresztowania albo aresztu elektronicznego, chyba że prawomocnym orzeczeniem postępowanie karne w sprawie o przestępstwo lub przestępstwo skarbowe lub postępowanie dyscyplinarne w sprawie o czyn pozostający w związku z aresztowaniem lub zawieszeniem w czynnościach służbowych zostało umorzone bądź strażak został uniewinniony na podstawie prawomocnego wyroku lub orzeczenia o uniewinnieniu w postępowaniu dyscyplinarnym.”;</w:t>
      </w:r>
    </w:p>
    <w:p w14:paraId="000000F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97e w ust. 9 pkt 3 otrzymuje brzmienie:</w:t>
      </w:r>
    </w:p>
    <w:p w14:paraId="000000FE"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zawieszenia w czynnościach służbowych, tymczasowego aresztowania albo aresztu elektronicznego;”;</w:t>
      </w:r>
    </w:p>
    <w:p w14:paraId="000000F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 art. 108 ust. 1 otrzymuje brzmienie:</w:t>
      </w:r>
    </w:p>
    <w:p w14:paraId="0000010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Strażakowi tymczasowo aresztowanemu albo aresztowanemu elektronicznie zawiesza się od najbliższego terminu płatności 50% ostatnio należnego uposażenia.”.</w:t>
      </w:r>
    </w:p>
    <w:p w14:paraId="00000101" w14:textId="77777777" w:rsidR="008A75A9" w:rsidRPr="00C4424E" w:rsidRDefault="00736E1A" w:rsidP="00C4424E">
      <w:pPr>
        <w:spacing w:after="0" w:line="360" w:lineRule="auto"/>
        <w:rPr>
          <w:rFonts w:ascii="Times New Roman" w:hAnsi="Times New Roman" w:cs="Times New Roman"/>
          <w:b/>
          <w:sz w:val="24"/>
          <w:szCs w:val="24"/>
        </w:rPr>
      </w:pPr>
      <w:r w:rsidRPr="00C4424E">
        <w:rPr>
          <w:rFonts w:ascii="Times New Roman" w:hAnsi="Times New Roman" w:cs="Times New Roman"/>
          <w:b/>
          <w:sz w:val="24"/>
          <w:szCs w:val="24"/>
        </w:rPr>
        <w:t>Art. 16. W ustawie z dnia 21 sierpnia 1997 r. – Prawo o ustroju sądów wojskowych (Dz. U. z 2022 r. poz. 2250) w art. 30 § 1a otrzymuje brzmienie:</w:t>
      </w:r>
    </w:p>
    <w:p w14:paraId="0000010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1a. Jeżeli wniosek o zezwolenie na pociągnięcie sędziego do odpowiedzialności karnej lub tymczasowe aresztowanie albo areszt elektroniczny dotyczy sędziego ujętego na gorącym uczynku zbrodni lub występku zagrożonego karą pozbawienia wolności, której górna granica wynosi co najmniej 8 lat, występku, o którym mowa w art. 177 § 1 Kodeksu karnego w związku z art. 178 § 1 Kodeksu karnego, a także w art. 178a § 1 lub 4 Kodeksu karnego, i pozostającego nadal zatrzymanym, sąd dyscyplinarny podejmuje uchwałę w przedmiocie wniosku niezwłocznie, nie później niż przed upływem 24 godzin od jego wpłynięcia do sądu dyscyplinarnego. Uchwała zezwalająca na pociągnięcie do odpowiedzialności karnej lub tymczasowe aresztowanie albo areszt elektroniczny sędziego jest natychmiast wykonalna.”.</w:t>
      </w:r>
    </w:p>
    <w:p w14:paraId="00000103" w14:textId="77777777" w:rsidR="008A75A9" w:rsidRPr="00C4424E" w:rsidRDefault="00736E1A" w:rsidP="00C4424E">
      <w:pPr>
        <w:spacing w:after="0" w:line="360" w:lineRule="auto"/>
        <w:rPr>
          <w:rFonts w:ascii="Times New Roman" w:hAnsi="Times New Roman" w:cs="Times New Roman"/>
          <w:b/>
          <w:sz w:val="24"/>
          <w:szCs w:val="24"/>
        </w:rPr>
      </w:pPr>
      <w:r w:rsidRPr="00C4424E">
        <w:rPr>
          <w:rFonts w:ascii="Times New Roman" w:hAnsi="Times New Roman" w:cs="Times New Roman"/>
          <w:b/>
          <w:sz w:val="24"/>
          <w:szCs w:val="24"/>
        </w:rPr>
        <w:t>Art. 17. W ustawie z dnia 29 sierpnia 1997 r. – Ordynacja podatkowa (Dz. U. z 2023 r. poz. 2383 i 2760 oraz z 2024 r. poz. 879) wprowadza się następujące zmiany:</w:t>
      </w:r>
    </w:p>
    <w:p w14:paraId="0000010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12 w § 6 pkt 5 otrzymuje brzmienie:</w:t>
      </w:r>
    </w:p>
    <w:p w14:paraId="0000010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„5) złożone przez osobę aresztowaną z wyłączeniem aresztowanej elektronicznie w administracji aresztu śledczego.”.</w:t>
      </w:r>
    </w:p>
    <w:p w14:paraId="0000010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64 w § 1 pkt 4 otrzymuje brzmienie:</w:t>
      </w:r>
    </w:p>
    <w:p w14:paraId="0000010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„4) odszkodowania za niesłuszne skazanie, tymczasowe aresztowanie, aresztowanie elektroniczne lub zatrzymanie, uzyskanego na podstawie przepisów Kodeksu postępowania karnego;”.</w:t>
      </w:r>
    </w:p>
    <w:p w14:paraId="0000010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18. W ustawie z dnia 23 września 1999 r. o zasadach pobytu wojsk obcych na terytorium Rzeczypospolitej Polskiej, zasadach ich przemieszczania się przez to terytorium oraz zasadach udzielania pomocy wojskom sojuszniczym i organizacjom międzynarodowym (Dz. U z 2023 r. poz. 807 oraz z 2024 r. poz. 1248)</w:t>
      </w:r>
      <w:r w:rsidRPr="00C4424E">
        <w:rPr>
          <w:rFonts w:ascii="Times New Roman" w:hAnsi="Times New Roman" w:cs="Times New Roman"/>
          <w:sz w:val="24"/>
          <w:szCs w:val="24"/>
        </w:rPr>
        <w:t xml:space="preserve"> w art. 8 ust. 3 otrzymuje brzmienie:</w:t>
      </w:r>
    </w:p>
    <w:p w14:paraId="0000010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O zatrzymaniu, tymczasowym aresztowaniu lub areszcie elektronicznym żołnierza wojsk obcych lub członka ich personelu cywilnego zawiadamia się niezwłocznie organy wojskowe strony wysyłającej.”.</w:t>
      </w:r>
    </w:p>
    <w:p w14:paraId="0000010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19. W ustawie z dnia 24 maja 2000 r. o Krajowym Rejestrze Karnym (Dz. U. z 2024 r. poz. 276)</w:t>
      </w:r>
      <w:r w:rsidRPr="00C4424E">
        <w:rPr>
          <w:rFonts w:ascii="Times New Roman" w:hAnsi="Times New Roman" w:cs="Times New Roman"/>
          <w:sz w:val="24"/>
          <w:szCs w:val="24"/>
        </w:rPr>
        <w:t xml:space="preserve"> wprowadza się następujące zmiany:</w:t>
      </w:r>
    </w:p>
    <w:p w14:paraId="0000010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1 w ust. 1 po pkt 9 dodaje się pkt 9a w brzmieniu:</w:t>
      </w:r>
    </w:p>
    <w:p w14:paraId="0000010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„9a) aresztowanych elektronicznie;”;</w:t>
      </w:r>
    </w:p>
    <w:p w14:paraId="0000010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11 w ust. 3 po pkt 4 dodaje się pkt 5 w brzmieniu:</w:t>
      </w:r>
    </w:p>
    <w:p w14:paraId="0000010E"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„5) sąd lub prokuratora orzekającego o areszcie elektronicznym.”;</w:t>
      </w:r>
    </w:p>
    <w:p w14:paraId="0000010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 art. 12 w ust. 2 po pkt 2 dodaje się pkt 2a w brzmieniu:</w:t>
      </w:r>
    </w:p>
    <w:p w14:paraId="0000011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„2a)</w:t>
      </w:r>
      <w:r w:rsidRPr="00C4424E">
        <w:rPr>
          <w:rFonts w:ascii="Times New Roman" w:hAnsi="Times New Roman" w:cs="Times New Roman"/>
          <w:sz w:val="24"/>
          <w:szCs w:val="24"/>
        </w:rPr>
        <w:tab/>
        <w:t>zastosowaniu oraz zakończeniu stosowania aresztu elektronicznego, a także miejscu jego wykonywania;”;</w:t>
      </w:r>
    </w:p>
    <w:p w14:paraId="0000011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 w art. 14 ust. 4 otrzymuje brzmienie:</w:t>
      </w:r>
    </w:p>
    <w:p w14:paraId="0000011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 Dane osoby tymczasowo aresztowanej lub aresztowanej elektronicznie usuwa się z Rejestru po otrzymaniu zawiadomienia o zakończeniu stosowania tego środka zapobiegawczego.”.</w:t>
      </w:r>
    </w:p>
    <w:p w14:paraId="0000011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20. W ustawie z dnia 30 czerwca 2000 r. – Prawo własności przemysłowej (Dz. U. z 2023 r. poz. 1170)</w:t>
      </w:r>
      <w:r w:rsidRPr="00C4424E">
        <w:rPr>
          <w:rFonts w:ascii="Times New Roman" w:hAnsi="Times New Roman" w:cs="Times New Roman"/>
          <w:sz w:val="24"/>
          <w:szCs w:val="24"/>
        </w:rPr>
        <w:t xml:space="preserve"> w art. 274 ust. 3 otrzymuje brzmienie:</w:t>
      </w:r>
    </w:p>
    <w:p w14:paraId="0000011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Stosunek pracy eksperta tymczasowo aresztowanego albo aresztowanego elektronicznie ulega z mocy prawa zawieszeniu.”.</w:t>
      </w:r>
    </w:p>
    <w:p w14:paraId="0000011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21. W ustawie z dnia 27 lipca 2001 r. – Prawo o ustroju sądów powszechnych (Dz. U. z 2024 r. poz. 334)</w:t>
      </w:r>
      <w:r w:rsidRPr="00C4424E">
        <w:rPr>
          <w:rFonts w:ascii="Times New Roman" w:hAnsi="Times New Roman" w:cs="Times New Roman"/>
          <w:sz w:val="24"/>
          <w:szCs w:val="24"/>
        </w:rPr>
        <w:t xml:space="preserve"> wprowadza się następujące zmiany:</w:t>
      </w:r>
    </w:p>
    <w:p w14:paraId="0000011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80:</w:t>
      </w:r>
    </w:p>
    <w:p w14:paraId="0000011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 § 2da otrzymuje brzmienie:</w:t>
      </w:r>
    </w:p>
    <w:p w14:paraId="0000011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 2da. Jeżeli wniosek o zezwolenie na pociągnięcie do odpowiedzialności karnej lub tymczasowe aresztowanie albo areszt elektroniczny dotyczy sędziego ujętego na gorącym </w:t>
      </w:r>
      <w:r w:rsidRPr="00C4424E">
        <w:rPr>
          <w:rFonts w:ascii="Times New Roman" w:hAnsi="Times New Roman" w:cs="Times New Roman"/>
          <w:sz w:val="24"/>
          <w:szCs w:val="24"/>
        </w:rPr>
        <w:lastRenderedPageBreak/>
        <w:t>uczynku zbrodni lub występku zagrożonego karą pozbawienia wolności, której górna granica wynosi co najmniej 8 lat, występku, o którym mowa w art. 177 § 1 Kodeksu karnego w związku z art. 178 § 1 Kodeksu karnego, a także w art. 178a § 1 lub 4 Kodeksu karnego, i pozostającego nadal zatrzymanym, sąd dyscyplinarny podejmuje uchwałę w przedmiocie wniosku niezwłocznie, nie później niż przed upływem 24 godzin od jego wpłynięcia do sądu dyscyplinarnego. Uchwała zezwalająca na pociągnięcie do odpowiedzialności karnej lub tymczasowe aresztowanie albo areszt elektroniczny sędziego jest natychmiast wykonalna.”,</w:t>
      </w:r>
    </w:p>
    <w:p w14:paraId="0000011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b) § 2h otrzymuje brzmienie:</w:t>
      </w:r>
    </w:p>
    <w:p w14:paraId="0000011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2h Jeżeli prokurator składając wniosek o zezwolenie na pociągnięcie sędziego do odpowiedzialności karnej wnosi jednocześnie o zezwolenie na tymczasowe aresztowanie albo areszt elektroniczny sędziego, uchwała zezwalająca na pociągnięcie sędziego do odpowiedzialności karnej obejmuje również zezwolenie na zatrzymanie sędziego i zastosowanie tymczasowego aresztowania, chyba że sąd dyscyplinarny postanowi inaczej.”;</w:t>
      </w:r>
    </w:p>
    <w:p w14:paraId="0000011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106zd § 6a otrzymuje brzmienie:</w:t>
      </w:r>
    </w:p>
    <w:p w14:paraId="0000011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6a. Jeżeli wniosek o zezwolenie na pociągnięcie do odpowiedzialności karnej lub tymczasowe aresztowanie albo areszt elektroniczny dotyczy asesora sądowego ujętego na gorącym uczynku zbrodni lub występku zagrożonego karą pozbawienia wolności, której górna granica wynosi co najmniej 8 lat, występku, o którym mowa w art. 177 § 1 Kodeksu karnego w związku z art. 178 § 1 Kodeksu karnego, a także w art. 178a § 1 lub 4 Kodeksu karnego, i pozostającego nadal zatrzymanym, sąd dyscyplinarny podejmuje uchwałę w przedmiocie wniosku niezwłocznie, nie później niż przed upływem 24 godzin od jego wpłynięcia do sądu dyscyplinarnego. Uchwała zezwalająca na pociągnięcie do odpowiedzialności karnej lub tymczasowe aresztowanie albo areszt elektroniczny asesora sądowego jest natychmiast wykonalna.”.</w:t>
      </w:r>
    </w:p>
    <w:p w14:paraId="0000011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22. W ustawie z dnia 27 lipca 2001 r. o kuratorach sądowych (Dz. U. z 2023 r. poz. 1095)</w:t>
      </w:r>
      <w:r w:rsidRPr="00C4424E">
        <w:rPr>
          <w:rFonts w:ascii="Times New Roman" w:hAnsi="Times New Roman" w:cs="Times New Roman"/>
          <w:sz w:val="24"/>
          <w:szCs w:val="24"/>
        </w:rPr>
        <w:t xml:space="preserve"> art. 23 otrzymuje brzmienie:</w:t>
      </w:r>
    </w:p>
    <w:p w14:paraId="0000011E"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23. 1. Kurator zawodowy zostaje z mocy prawa zawieszony w pełnieniu obowiązków służbowych w razie tymczasowego aresztowania lub aresztu elektronicznego.</w:t>
      </w:r>
    </w:p>
    <w:p w14:paraId="0000011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2. Wynagrodzenie kuratora zawodowego w okresie jego tymczasowego aresztowania lub aresztu elektronicznego ulega ograniczeniu do połowy. Jeżeli w stosunku do kuratora zawodowego zapadł wyrok uniewinniający lub postępowanie karne zostało umorzone na podstawie art. 17 § 1 pkt 1 ustawy z dnia 6 czerwca 1997 r. – Kodeks postępowania karnego (Dz. U. z 2024 r. poz. 37, 1222 i 1248), zwanej dalej „Kodeksem postępowania karnego”, </w:t>
      </w:r>
      <w:r w:rsidRPr="00C4424E">
        <w:rPr>
          <w:rFonts w:ascii="Times New Roman" w:hAnsi="Times New Roman" w:cs="Times New Roman"/>
          <w:sz w:val="24"/>
          <w:szCs w:val="24"/>
        </w:rPr>
        <w:lastRenderedPageBreak/>
        <w:t>kuratorowi przysługuje wyrównanie wynagrodzenia za okres tymczasowego aresztowania lub aresztu elektronicznego.”.</w:t>
      </w:r>
    </w:p>
    <w:p w14:paraId="0000012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23. W ustawie z dnia 24 maja 2002 r. o Agencji Bezpieczeństwa Wewnętrznego oraz Agencji Wywiadu (Dz. U. z 2024 r. poz. 812, 1222 i 1562)</w:t>
      </w:r>
      <w:r w:rsidRPr="00C4424E">
        <w:rPr>
          <w:rFonts w:ascii="Times New Roman" w:hAnsi="Times New Roman" w:cs="Times New Roman"/>
          <w:sz w:val="24"/>
          <w:szCs w:val="24"/>
        </w:rPr>
        <w:t xml:space="preserve"> wprowadza się następujące zmiany:</w:t>
      </w:r>
    </w:p>
    <w:p w14:paraId="0000012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61 pkt 2 otrzymuje brzmienie:</w:t>
      </w:r>
    </w:p>
    <w:p w14:paraId="0000012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nieobecności funkcjonariusza w służbie przez okres powyżej 3 miesięcy z powodu tymczasowego aresztowania albo aresztu elektronicznego, chyba że wcześniej nastąpiło zwolnienie funkcjonariusza ze służby.”;</w:t>
      </w:r>
    </w:p>
    <w:p w14:paraId="0000012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125 w ust. 1c pkt 1 otrzymuje brzmienie:</w:t>
      </w:r>
    </w:p>
    <w:p w14:paraId="0000012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zawieszenia w czynnościach służbowych oraz tymczasowego aresztowania albo aresztu elektronicznego, chyba że postępowanie będące przyczyną zawieszenia lub aresztowania umorzono albo w jego wyniku funkcjonariusz został uniewinniony;”.</w:t>
      </w:r>
    </w:p>
    <w:p w14:paraId="0000012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 art. 125a w ust. 10 pkt 3 otrzymuje brzmienie:</w:t>
      </w:r>
    </w:p>
    <w:p w14:paraId="0000012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zawieszenia w czynnościach służbowych, tymczasowego aresztowania albo aresztu elektronicznego;”;</w:t>
      </w:r>
    </w:p>
    <w:p w14:paraId="0000012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 w art. 126a w ust. 4 pkt 3 otrzymuje brzmienie:</w:t>
      </w:r>
    </w:p>
    <w:p w14:paraId="0000012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tymczasowo aresztowanemu albo aresztowanemu elektronicznie;”;</w:t>
      </w:r>
    </w:p>
    <w:p w14:paraId="0000012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5) w art. 130 ust. 4 otrzymuje brzmienie:</w:t>
      </w:r>
    </w:p>
    <w:p w14:paraId="0000012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 Do okresu nieprzerwanej służby w rozumieniu ust. 1-3 nie zalicza się okresów odbywania kary pozbawienia wolności, tymczasowego aresztowania oraz aresztu elektronicznego, chyba że funkcjonariusz został uniewinniony lub postępowanie karne zostało umorzone.”;</w:t>
      </w:r>
    </w:p>
    <w:p w14:paraId="0000012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6) w art. 140 ust. 1 otrzymuje brzmienie:</w:t>
      </w:r>
    </w:p>
    <w:p w14:paraId="0000012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Funkcjonariuszowi tymczasowo aresztowanemu albo aresztowanemu elektronicznie zawiesza się od najbliższego terminu płatności 50% ostatnio należnego uposażenia.”.</w:t>
      </w:r>
    </w:p>
    <w:p w14:paraId="0000012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24.</w:t>
      </w:r>
      <w:r w:rsidRPr="00C4424E">
        <w:rPr>
          <w:rFonts w:ascii="Times New Roman" w:hAnsi="Times New Roman" w:cs="Times New Roman"/>
          <w:sz w:val="24"/>
          <w:szCs w:val="24"/>
        </w:rPr>
        <w:t xml:space="preserve"> W ustawie z dnia 17 czerwca 2004 r. o skardze na naruszenie prawa strony do rozpoznania sprawy w postępowaniu przygotowawczym prowadzonym lub nadzorowanym przez prokuratora i postępowaniu sądowym bez nieuzasadnionej zwłoki (Dz. U. z 2023 r. poz. 1725) w art. 14 ust. 1 otrzymuje brzmienie:</w:t>
      </w:r>
    </w:p>
    <w:p w14:paraId="0000012E"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Skarżący może wystąpić z nową skargą w tej samej sprawie po upływie 12 miesięcy, a w postępowaniu przygotowawczym, w którym stosowane jest tymczasowe aresztowanie albo areszt elektroniczny, oraz w sprawie egzekucyjnej lub innej dotyczącej wykonania orzeczenia sądowego – po upływie 6 miesięcy, od daty wydania przez sąd orzeczenia, o którym mowa w art. 12.”.</w:t>
      </w:r>
    </w:p>
    <w:p w14:paraId="0000012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lastRenderedPageBreak/>
        <w:t>Art. 25. W ustawie z dnia 27 sierpnia 2004 r. o świadczeniach opieki zdrowotnej finansowanych ze środków publicznych</w:t>
      </w:r>
      <w:r w:rsidRPr="00C4424E">
        <w:rPr>
          <w:rFonts w:ascii="Times New Roman" w:hAnsi="Times New Roman" w:cs="Times New Roman"/>
          <w:sz w:val="24"/>
          <w:szCs w:val="24"/>
        </w:rPr>
        <w:t xml:space="preserve"> (Dz. U. z 2024 r. poz. 146, 858, 1222 i 1593) w art. 61y w ust. 10 pkt 3 otrzymuje brzmienie:</w:t>
      </w:r>
    </w:p>
    <w:p w14:paraId="0000013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jest nieobecna w pracy powyżej 3 miesięcy z powodu tymczasowego aresztowania;”.</w:t>
      </w:r>
    </w:p>
    <w:p w14:paraId="0000013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26. W ustawie z dnia 9 czerwca 2006 r. o służbie funkcjonariuszy Służby Kontrwywiadu Wojskowego oraz Służby Wywiadu Wojskowego (Dz. U. z 2023 r. poz. 2098)</w:t>
      </w:r>
      <w:r w:rsidRPr="00C4424E">
        <w:rPr>
          <w:rFonts w:ascii="Times New Roman" w:hAnsi="Times New Roman" w:cs="Times New Roman"/>
          <w:sz w:val="24"/>
          <w:szCs w:val="24"/>
        </w:rPr>
        <w:t xml:space="preserve"> wprowadza się następujące zmiany:</w:t>
      </w:r>
    </w:p>
    <w:p w14:paraId="0000013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19 w ust. 2 pkt 3 otrzymuje brzmienie:</w:t>
      </w:r>
    </w:p>
    <w:p w14:paraId="0000013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w:t>
      </w:r>
      <w:r w:rsidRPr="00C4424E">
        <w:rPr>
          <w:rFonts w:ascii="Times New Roman" w:hAnsi="Times New Roman" w:cs="Times New Roman"/>
          <w:sz w:val="24"/>
          <w:szCs w:val="24"/>
        </w:rPr>
        <w:tab/>
        <w:t>nieobecności funkcjonariusza w służbie przez okres powyżej 3 miesięcy z powodu tymczasowego aresztowania lub aresztu elektronicznego;”;</w:t>
      </w:r>
    </w:p>
    <w:p w14:paraId="0000013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83a w ust. 6 pkt 3 otrzymuje brzmienie:</w:t>
      </w:r>
    </w:p>
    <w:p w14:paraId="0000013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w:t>
      </w:r>
      <w:r w:rsidRPr="00C4424E">
        <w:rPr>
          <w:rFonts w:ascii="Times New Roman" w:hAnsi="Times New Roman" w:cs="Times New Roman"/>
          <w:sz w:val="24"/>
          <w:szCs w:val="24"/>
        </w:rPr>
        <w:tab/>
        <w:t>tymczasowo aresztowanemu albo aresztowanemu elektronicznie;”;</w:t>
      </w:r>
    </w:p>
    <w:p w14:paraId="0000013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 art. 83b w ust. 9 pkt 3 otrzymuje brzmienie:</w:t>
      </w:r>
    </w:p>
    <w:p w14:paraId="0000013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w:t>
      </w:r>
      <w:r w:rsidRPr="00C4424E">
        <w:rPr>
          <w:rFonts w:ascii="Times New Roman" w:hAnsi="Times New Roman" w:cs="Times New Roman"/>
          <w:sz w:val="24"/>
          <w:szCs w:val="24"/>
        </w:rPr>
        <w:tab/>
        <w:t>zawieszenia w czynnościach służbowych, tymczasowego aresztowania albo aresztu elektronicznego;”;</w:t>
      </w:r>
    </w:p>
    <w:p w14:paraId="0000013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 w art. 85 w ust. 1d pkt 1 otrzymuje brzmienie:</w:t>
      </w:r>
    </w:p>
    <w:p w14:paraId="0000013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w:t>
      </w:r>
      <w:r w:rsidRPr="00C4424E">
        <w:rPr>
          <w:rFonts w:ascii="Times New Roman" w:hAnsi="Times New Roman" w:cs="Times New Roman"/>
          <w:sz w:val="24"/>
          <w:szCs w:val="24"/>
        </w:rPr>
        <w:tab/>
        <w:t>zawieszenia w czynnościach służbowych, tymczasowego aresztowania oraz aresztu elektronicznego, chyba że postępowanie będące przyczyną zawieszenia lub aresztowania umorzono albo w jego wyniku funkcjonariusz został uniewinniony;”;</w:t>
      </w:r>
    </w:p>
    <w:p w14:paraId="0000013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5) w art. 90 ust. 1 otrzymuje brzmienie:</w:t>
      </w:r>
    </w:p>
    <w:p w14:paraId="0000013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 Do okresu nieprzerwanej służby w rozumieniu ust. 1-3 nie zalicza się okresów odbywania kary pozbawienia wolności, tymczasowego aresztowania oraz aresztu elektronicznego, chyba że funkcjonariusz został uniewinniony lub postępowanie karne zostało umorzone.”;</w:t>
      </w:r>
    </w:p>
    <w:p w14:paraId="0000013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6) w art. 100 ust. 1 otrzymuje brzmienie:</w:t>
      </w:r>
    </w:p>
    <w:p w14:paraId="0000013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Funkcjonariuszowi tymczasowo aresztowanemu lub aresztowanemu elektronicznie zawiesza się od najbliższego terminu płatności 50% ostatnio należnego uposażenia.”;</w:t>
      </w:r>
    </w:p>
    <w:p w14:paraId="0000013E"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7) w art. 133 w ust. 10 pkt 1 otrzymuje brzmienie:</w:t>
      </w:r>
    </w:p>
    <w:p w14:paraId="0000013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w:t>
      </w:r>
      <w:r w:rsidRPr="00C4424E">
        <w:rPr>
          <w:rFonts w:ascii="Times New Roman" w:hAnsi="Times New Roman" w:cs="Times New Roman"/>
          <w:sz w:val="24"/>
          <w:szCs w:val="24"/>
        </w:rPr>
        <w:tab/>
        <w:t>tymczasowego aresztowania lub aresztu elektronicznego obwinionego;”.</w:t>
      </w:r>
    </w:p>
    <w:p w14:paraId="0000014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27.</w:t>
      </w:r>
      <w:r w:rsidRPr="00C4424E">
        <w:rPr>
          <w:rFonts w:ascii="Times New Roman" w:hAnsi="Times New Roman" w:cs="Times New Roman"/>
          <w:sz w:val="24"/>
          <w:szCs w:val="24"/>
        </w:rPr>
        <w:t xml:space="preserve"> W ustawie z dnia 9 czerwca 2006 r. o Centralnym Biurze Antykorupcyjnym (Dz. U. z 2024 r. poz. 184 i 1222) wprowadza się następujące zmiany:</w:t>
      </w:r>
    </w:p>
    <w:p w14:paraId="0000014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64 w ust. 2 pkt 2 otrzymuje brzmienie:</w:t>
      </w:r>
    </w:p>
    <w:p w14:paraId="0000014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w:t>
      </w:r>
      <w:r w:rsidRPr="00C4424E">
        <w:rPr>
          <w:rFonts w:ascii="Times New Roman" w:hAnsi="Times New Roman" w:cs="Times New Roman"/>
          <w:sz w:val="24"/>
          <w:szCs w:val="24"/>
        </w:rPr>
        <w:tab/>
        <w:t>tymczasowego aresztowania aresztu elektronicznego;”;</w:t>
      </w:r>
    </w:p>
    <w:p w14:paraId="0000014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65 pkt 2 otrzymuje brzmienie:</w:t>
      </w:r>
    </w:p>
    <w:p w14:paraId="0000014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„2)</w:t>
      </w:r>
      <w:r w:rsidRPr="00C4424E">
        <w:rPr>
          <w:rFonts w:ascii="Times New Roman" w:hAnsi="Times New Roman" w:cs="Times New Roman"/>
          <w:sz w:val="24"/>
          <w:szCs w:val="24"/>
        </w:rPr>
        <w:tab/>
        <w:t>nieobecności funkcjonariusza w służbie przez okres powyżej 3 miesięcy z powodu tymczasowego aresztowania lub aresztu elektronicznego, chyba że wcześniej nastąpiło zwolnienie funkcjonariusza ze służby.”;</w:t>
      </w:r>
    </w:p>
    <w:p w14:paraId="0000014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 art. 93a ust. 5 otrzymuje brzmienie:</w:t>
      </w:r>
    </w:p>
    <w:p w14:paraId="0000014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„5. Do uposażenia, o którym mowa w ust. 1, nie wlicza się uposażenia otrzymanego w okresie zawieszenia w czynnościach służbowych, tymczasowego aresztowania albo aresztu elektronicznego, chyba że postępowanie będące przyczyną zawieszenia lub aresztowania umorzono albo w jego wyniku funkcjonariusz został uniewinniony.”;</w:t>
      </w:r>
    </w:p>
    <w:p w14:paraId="0000014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 w art. 99a w ust. 3 pkt 3 otrzymuje brzmienie:</w:t>
      </w:r>
    </w:p>
    <w:p w14:paraId="0000014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w:t>
      </w:r>
      <w:r w:rsidRPr="00C4424E">
        <w:rPr>
          <w:rFonts w:ascii="Times New Roman" w:hAnsi="Times New Roman" w:cs="Times New Roman"/>
          <w:sz w:val="24"/>
          <w:szCs w:val="24"/>
        </w:rPr>
        <w:tab/>
        <w:t>tymczasowo aresztowanemu albo aresztowanemu elektronicznie;”;</w:t>
      </w:r>
    </w:p>
    <w:p w14:paraId="0000014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5) w art. 99b w ust. 10 pkt 3 otrzymuje brzmienie:</w:t>
      </w:r>
    </w:p>
    <w:p w14:paraId="0000014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w:t>
      </w:r>
      <w:r w:rsidRPr="00C4424E">
        <w:rPr>
          <w:rFonts w:ascii="Times New Roman" w:hAnsi="Times New Roman" w:cs="Times New Roman"/>
          <w:sz w:val="24"/>
          <w:szCs w:val="24"/>
        </w:rPr>
        <w:tab/>
        <w:t>zawieszenia w czynnościach służbowych, tymczasowego aresztowania albo aresztowania elektronicznego;”;</w:t>
      </w:r>
    </w:p>
    <w:p w14:paraId="0000014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6) w art. 104 ust. 1 otrzymuje brzmienie:</w:t>
      </w:r>
    </w:p>
    <w:p w14:paraId="0000014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Funkcjonariuszowi tymczasowo aresztowanemu albo aresztowanemu elektronicznie zawiesza się od najbliższego terminu płatności 70% ostatnio należnego uposażenia.”;</w:t>
      </w:r>
    </w:p>
    <w:p w14:paraId="0000014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7) w art. 129 w ust. 10 pkt 1 otrzymuje brzmienie:</w:t>
      </w:r>
    </w:p>
    <w:p w14:paraId="0000014E"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w:t>
      </w:r>
      <w:r w:rsidRPr="00C4424E">
        <w:rPr>
          <w:rFonts w:ascii="Times New Roman" w:hAnsi="Times New Roman" w:cs="Times New Roman"/>
          <w:sz w:val="24"/>
          <w:szCs w:val="24"/>
        </w:rPr>
        <w:tab/>
        <w:t>tymczasowego aresztowania obwinionego;”.</w:t>
      </w:r>
    </w:p>
    <w:p w14:paraId="0000014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28.</w:t>
      </w:r>
      <w:r w:rsidRPr="00C4424E">
        <w:rPr>
          <w:rFonts w:ascii="Times New Roman" w:hAnsi="Times New Roman" w:cs="Times New Roman"/>
          <w:sz w:val="24"/>
          <w:szCs w:val="24"/>
        </w:rPr>
        <w:t xml:space="preserve"> W ustawie z dnia 13 kwietnia 2007 r. o Państwowej Inspekcji Pracy (Dz. U. z 2024 r. poz. 97 i 834) art. 60 otrzymuje brzmienie:</w:t>
      </w:r>
    </w:p>
    <w:p w14:paraId="0000015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60. Pracownik Państwowej Inspekcji Pracy zostaje z mocy prawa zawieszony w pełnieniu obowiązków służbowych w razie tymczasowego aresztowania albo aresztu elektronicznego do czasu wygaśnięcia stosunku pracy, chyba że wcześniej rozwiązano z nim stosunek pracy.”.</w:t>
      </w:r>
    </w:p>
    <w:p w14:paraId="0000015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29.</w:t>
      </w:r>
      <w:r w:rsidRPr="00C4424E">
        <w:rPr>
          <w:rFonts w:ascii="Times New Roman" w:hAnsi="Times New Roman" w:cs="Times New Roman"/>
          <w:sz w:val="24"/>
          <w:szCs w:val="24"/>
        </w:rPr>
        <w:t xml:space="preserve"> W ustawie z dnia 21 listopada 2008 r. o pracownikach samorządowych (Dz. U. z 2024 r. poz. 1135) w art. 35 ust. 1 i 2 otrzymują brzmienie:</w:t>
      </w:r>
    </w:p>
    <w:p w14:paraId="0000015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Stosunek pracy pracownika samorządowego tymczasowo aresztowanego lub aresztowanego elektronicznie ulega zawieszeniu z mocy prawa.</w:t>
      </w:r>
    </w:p>
    <w:p w14:paraId="0000015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okresie zawieszenia pracownik samorządowy otrzymuje wynagrodzenie w wysokości połowy wynagrodzenia przysługującego mu do dnia tymczasowego aresztowania lub aresztu elektronicznego.”.</w:t>
      </w:r>
    </w:p>
    <w:p w14:paraId="0000015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30.</w:t>
      </w:r>
      <w:r w:rsidRPr="00C4424E">
        <w:rPr>
          <w:rFonts w:ascii="Times New Roman" w:hAnsi="Times New Roman" w:cs="Times New Roman"/>
          <w:sz w:val="24"/>
          <w:szCs w:val="24"/>
        </w:rPr>
        <w:t xml:space="preserve"> W ustawie z dnia 21 listopada 2008 r. o służbie cywilnej (Dz. U. z 2024 r. poz. 409) wprowadza się następujące zmiany:</w:t>
      </w:r>
    </w:p>
    <w:p w14:paraId="0000015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68:</w:t>
      </w:r>
    </w:p>
    <w:p w14:paraId="0000015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a) ust. 1 otrzymuje brzmienie:</w:t>
      </w:r>
    </w:p>
    <w:p w14:paraId="0000015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Stosunek pracy urzędnika służby cywilnej oraz pracownika służby cywilnej tymczasowo aresztowanego albo aresztowanego elektronicznie ulega z mocy prawa zawieszeniu. W okresie zawieszenia urzędnik służby cywilnej oraz pracownik służby cywilnej otrzymuje połowę wynagrodzenia przysługującego mu do dnia tymczasowego aresztowania albo aresztu elektronicznego.”,</w:t>
      </w:r>
    </w:p>
    <w:p w14:paraId="0000015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b) ust. 3 otrzymuje brzmienie:</w:t>
      </w:r>
    </w:p>
    <w:p w14:paraId="0000015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Okres zawieszenia stosunku pracy wskutek tymczasowego aresztowania lub aresztu elektronicznego wlicza się do okresu zatrudnienia, od którego zależą uprawnienia pracownicze urzędnika służby cywilnej oraz pracownika służby cywilnej.”;</w:t>
      </w:r>
    </w:p>
    <w:p w14:paraId="0000015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70 pkt 6 otrzymuje brzmienie:</w:t>
      </w:r>
    </w:p>
    <w:p w14:paraId="0000015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„6)</w:t>
      </w:r>
      <w:r w:rsidRPr="00C4424E">
        <w:rPr>
          <w:rFonts w:ascii="Times New Roman" w:hAnsi="Times New Roman" w:cs="Times New Roman"/>
          <w:sz w:val="24"/>
          <w:szCs w:val="24"/>
        </w:rPr>
        <w:tab/>
        <w:t>upływu trzech miesięcy nieobecności w pracy z powodu tymczasowego aresztowania lub aresztu elektronicznego;”;</w:t>
      </w:r>
    </w:p>
    <w:p w14:paraId="0000015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 art. 96 ust. 1 otrzymuje brzmienie:</w:t>
      </w:r>
    </w:p>
    <w:p w14:paraId="0000015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razie wygaśnięcia stosunku pracy urzędnika służby cywilnej z powodu tymczasowego aresztowania lub aresztu elektronicznego, dyrektor generalny urzędu, w którym urzędnik ten wykonywał pracę, jest obowiązany ponownie zatrudnić go, uwzględniając jego przygotowanie zawodowe, jeżeli postępowanie karne zostało umorzone lub gdy zapadł wyrok uniewinniający, a urzędnik zgłosił swój powrót do pracy w ciągu siedmiu dni od uprawomocnienia się orzeczenia.”.</w:t>
      </w:r>
    </w:p>
    <w:p w14:paraId="0000015E"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31.</w:t>
      </w:r>
      <w:r w:rsidRPr="00C4424E">
        <w:rPr>
          <w:rFonts w:ascii="Times New Roman" w:hAnsi="Times New Roman" w:cs="Times New Roman"/>
          <w:sz w:val="24"/>
          <w:szCs w:val="24"/>
        </w:rPr>
        <w:t xml:space="preserve"> W ustawie z dnia 27 sierpnia 2009 r. o finansach publicznych (Dz. U. z 2024 r. poz. 1530 i 1572) w art. 62 w ust. 1 pkt 4 otrzymuje brzmienie:</w:t>
      </w:r>
    </w:p>
    <w:p w14:paraId="0000015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w:t>
      </w:r>
      <w:r w:rsidRPr="00C4424E">
        <w:rPr>
          <w:rFonts w:ascii="Times New Roman" w:hAnsi="Times New Roman" w:cs="Times New Roman"/>
          <w:sz w:val="24"/>
          <w:szCs w:val="24"/>
        </w:rPr>
        <w:tab/>
        <w:t>odszkodowania za niesłuszne skazanie, tymczasowe aresztowanie lub zatrzymanie, uzyskanego na podstawie ustawy z dnia 6 czerwca 1997 r. – Kodeks postępowania karnego (Dz. U. z 2024 r. poz. 37, 1222 i 1248);”.</w:t>
      </w:r>
    </w:p>
    <w:p w14:paraId="0000016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32.</w:t>
      </w:r>
      <w:r w:rsidRPr="00C4424E">
        <w:rPr>
          <w:rFonts w:ascii="Times New Roman" w:hAnsi="Times New Roman" w:cs="Times New Roman"/>
          <w:sz w:val="24"/>
          <w:szCs w:val="24"/>
        </w:rPr>
        <w:t xml:space="preserve"> W ustawie z dnia 30 kwietnia 2010 r. o instytutach badawczych (Dz. U. z 2024 r. poz. 534) wprowadza się następujące zmiany:</w:t>
      </w:r>
    </w:p>
    <w:p w14:paraId="0000016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46 w ust. 1 pkt 4 otrzymuje brzmienie:</w:t>
      </w:r>
    </w:p>
    <w:p w14:paraId="0000016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w:t>
      </w:r>
      <w:r w:rsidRPr="00C4424E">
        <w:rPr>
          <w:rFonts w:ascii="Times New Roman" w:hAnsi="Times New Roman" w:cs="Times New Roman"/>
          <w:sz w:val="24"/>
          <w:szCs w:val="24"/>
        </w:rPr>
        <w:tab/>
        <w:t>upływu trzymiesięcznego okresu nieobecności w pracy z powodu tymczasowego aresztowania lub aresztowania elektronicznego;”;</w:t>
      </w:r>
    </w:p>
    <w:p w14:paraId="0000016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59 ust. 2 otrzymuje brzmienie:</w:t>
      </w:r>
    </w:p>
    <w:p w14:paraId="0000016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Pracownik naukowy lub badawczo-techniczny zostaje z mocy prawa zawieszony w pełnieniu obowiązków z dniem jego tymczasowego aresztowania lub aresztowania elektronicznego.”;</w:t>
      </w:r>
    </w:p>
    <w:p w14:paraId="0000016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3) w art. 60 ust. 1 otrzymuje brzmienie:</w:t>
      </w:r>
    </w:p>
    <w:p w14:paraId="0000016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Wynagrodzenie zasadnicze pracownika naukowego lub badawczo-technicznego w okresie zawieszenia w pełnieniu obowiązków może ulec obniżeniu, a tymczasowo aresztowanego lub aresztu elektronicznego ulega ograniczeniu najwyżej do połowy, w zależności od stanu rodzinnego pracownika naukowego lub badawczo-technicznego, począwszy od pierwszego dnia miesiąca kalendarzowego następującego po miesiącu, w którym nastąpiło zawieszenie. W okresie zawieszenia w pełnieniu obowiązków nie przysługują dodatki do wynagrodzenia oraz wynagrodzenie za godziny ponadwymiarowe.”.</w:t>
      </w:r>
    </w:p>
    <w:p w14:paraId="0000016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33.</w:t>
      </w:r>
      <w:r w:rsidRPr="00C4424E">
        <w:rPr>
          <w:rFonts w:ascii="Times New Roman" w:hAnsi="Times New Roman" w:cs="Times New Roman"/>
          <w:sz w:val="24"/>
          <w:szCs w:val="24"/>
        </w:rPr>
        <w:t xml:space="preserve"> W ustawie z dnia 25 czerwca 2010 r. o sporcie (Dz. U. z 2024 r. poz. 1488) w art. 32c w ust. 4 pkt 2 otrzymuje brzmienie:</w:t>
      </w:r>
    </w:p>
    <w:p w14:paraId="0000016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w:t>
      </w:r>
      <w:r w:rsidRPr="00C4424E">
        <w:rPr>
          <w:rFonts w:ascii="Times New Roman" w:hAnsi="Times New Roman" w:cs="Times New Roman"/>
          <w:sz w:val="24"/>
          <w:szCs w:val="24"/>
        </w:rPr>
        <w:tab/>
        <w:t>tymczasowym aresztowaniu albo areszcie elektronicznym;”.</w:t>
      </w:r>
    </w:p>
    <w:p w14:paraId="0000016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34.</w:t>
      </w:r>
      <w:r w:rsidRPr="00C4424E">
        <w:rPr>
          <w:rFonts w:ascii="Times New Roman" w:hAnsi="Times New Roman" w:cs="Times New Roman"/>
          <w:sz w:val="24"/>
          <w:szCs w:val="24"/>
        </w:rPr>
        <w:t xml:space="preserve"> W ustawie z dnia 24 maja 2013 r. o środkach przymusu bezpośredniego i broni palnej (Dz. U. z 2024 r. poz. 383 i 1248) wprowadza się następujące zmiany:</w:t>
      </w:r>
    </w:p>
    <w:p w14:paraId="0000016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2 w pkt 3 lit. a otrzymuje brzmienie:</w:t>
      </w:r>
    </w:p>
    <w:p w14:paraId="0000016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 osób pobranych z zakładu karnego, aresztu śledczego, miejsca wykonywania aresztu elektronicznego, zakładu poprawczego, schroniska dla nieletnich, okręgowego ośrodka wychowawczego, młodzieżowego ośrodka wychowawczego lub policyjnej izby dziecka,”;</w:t>
      </w:r>
    </w:p>
    <w:p w14:paraId="0000016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45 w pkt 4:</w:t>
      </w:r>
    </w:p>
    <w:p w14:paraId="0000016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 w lit. b wprowadzenie do wyliczenia otrzymuje brzmienie:</w:t>
      </w:r>
    </w:p>
    <w:p w14:paraId="0000016E"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„ujęcia lub udaremnienia ucieczki osoby zatrzymanej, tymczasowo aresztowanej, aresztowanej elektronicznie lub odbywającej karę pozbawienia wolności lub osoby, wobec której zarządzono zatrzymanie i doprowadzenie celem odbycia kary pozbawienia wolności, jeżeli:”,</w:t>
      </w:r>
    </w:p>
    <w:p w14:paraId="0000016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b) w lit. c wprowadzenie do wyliczenia otrzymuje brzmienie:</w:t>
      </w:r>
    </w:p>
    <w:p w14:paraId="0000017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„ujęcia lub udaremnienia ucieczki osoby zatrzymanej, tymczasowo aresztowanej, aresztowanej elektronicznie lub odbywającej karę pozbawienia wolności w związku z uzasadnionym podejrzeniem lub stwierdzeniem popełnienia lub przygotowania do popełnienia przestępstwa, o którym mowa w:”.</w:t>
      </w:r>
    </w:p>
    <w:p w14:paraId="0000017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35.</w:t>
      </w:r>
      <w:r w:rsidRPr="00C4424E">
        <w:rPr>
          <w:rFonts w:ascii="Times New Roman" w:hAnsi="Times New Roman" w:cs="Times New Roman"/>
          <w:sz w:val="24"/>
          <w:szCs w:val="24"/>
        </w:rPr>
        <w:t xml:space="preserve"> W ustawie z dnia 12 grudnia 2013 r. o cudzoziemcach (Dz. U. z 2024 r. poz. 769 i 1222) wprowadza się następujące zmiany:</w:t>
      </w:r>
    </w:p>
    <w:p w14:paraId="0000017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99 w ust. 1 pkt 7 otrzymuje brzmienie:</w:t>
      </w:r>
    </w:p>
    <w:p w14:paraId="0000017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„7)</w:t>
      </w:r>
      <w:r w:rsidRPr="00C4424E">
        <w:rPr>
          <w:rFonts w:ascii="Times New Roman" w:hAnsi="Times New Roman" w:cs="Times New Roman"/>
          <w:sz w:val="24"/>
          <w:szCs w:val="24"/>
        </w:rPr>
        <w:tab/>
        <w:t>odbywa karę pozbawienia wolności lub jest tymczasowo aresztowany lub aresztowany elektronicznie, lub”;</w:t>
      </w:r>
    </w:p>
    <w:p w14:paraId="0000017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106 w ust. 1 pkt 13 otrzymuje brzmienie:</w:t>
      </w:r>
    </w:p>
    <w:p w14:paraId="00000175" w14:textId="7ECBB194"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„13)</w:t>
      </w:r>
      <w:r w:rsidRPr="00C4424E">
        <w:rPr>
          <w:rFonts w:ascii="Times New Roman" w:hAnsi="Times New Roman" w:cs="Times New Roman"/>
          <w:sz w:val="24"/>
          <w:szCs w:val="24"/>
        </w:rPr>
        <w:tab/>
        <w:t>informację o zatrzymaniu cudzoziemca, umieszczeniu go w strzeżonym ośrodku lub w areszcie dla cudzoziemców, zakazie opuszczania przez niego kraju, odbywaniu kary pozbawienia wolności, jego tymczasowym aresztowaniu lub aresztowaniu elektronicznym;”;</w:t>
      </w:r>
    </w:p>
    <w:p w14:paraId="0000017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 art. 196 w ust. 1 pkt 3 otrzymuje brzmienie:</w:t>
      </w:r>
    </w:p>
    <w:p w14:paraId="0000017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w:t>
      </w:r>
      <w:r w:rsidRPr="00C4424E">
        <w:rPr>
          <w:rFonts w:ascii="Times New Roman" w:hAnsi="Times New Roman" w:cs="Times New Roman"/>
          <w:sz w:val="24"/>
          <w:szCs w:val="24"/>
        </w:rPr>
        <w:tab/>
        <w:t>odbywa karę pozbawienia wolności, jest tymczasowo aresztowany lub aresztowany elektronicznie, lub”;</w:t>
      </w:r>
    </w:p>
    <w:p w14:paraId="0000017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 w art. 203 w ust. 1 pkt 5 otrzymuje brzmienie:</w:t>
      </w:r>
    </w:p>
    <w:p w14:paraId="0000017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„5)</w:t>
      </w:r>
      <w:r w:rsidRPr="00C4424E">
        <w:rPr>
          <w:rFonts w:ascii="Times New Roman" w:hAnsi="Times New Roman" w:cs="Times New Roman"/>
          <w:sz w:val="24"/>
          <w:szCs w:val="24"/>
        </w:rPr>
        <w:tab/>
        <w:t>informację o zatrzymaniu cudzoziemca, umieszczeniu go w strzeżonym ośrodku lub w areszcie dla cudzoziemców, o zakazie opuszczania przez niego kraju, odbywaniu kary pozbawienia wolności, o jego tymczasowym aresztowaniu lub aresztowaniu elektronicznym;”;</w:t>
      </w:r>
    </w:p>
    <w:p w14:paraId="0000017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5) w art. 231 w ust. 1 pkt 4 otrzymuje brzmienie:</w:t>
      </w:r>
    </w:p>
    <w:p w14:paraId="0000017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w:t>
      </w:r>
      <w:r w:rsidRPr="00C4424E">
        <w:rPr>
          <w:rFonts w:ascii="Times New Roman" w:hAnsi="Times New Roman" w:cs="Times New Roman"/>
          <w:sz w:val="24"/>
          <w:szCs w:val="24"/>
        </w:rPr>
        <w:tab/>
        <w:t>odbywa karę pozbawienia wolności lub jest tymczasowo aresztowany lub aresztowany elektronicznie, lub”;</w:t>
      </w:r>
    </w:p>
    <w:p w14:paraId="0000017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6) w art. 219 w ust. 1 pkt 9 otrzymuje brzmienie:</w:t>
      </w:r>
    </w:p>
    <w:p w14:paraId="0000017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„9)</w:t>
      </w:r>
      <w:r w:rsidRPr="00C4424E">
        <w:rPr>
          <w:rFonts w:ascii="Times New Roman" w:hAnsi="Times New Roman" w:cs="Times New Roman"/>
          <w:sz w:val="24"/>
          <w:szCs w:val="24"/>
        </w:rPr>
        <w:tab/>
        <w:t>informację o zatrzymaniu cudzoziemca, umieszczeniu go w strzeżonym ośrodku lub w areszcie dla cudzoziemców, o zakazie opuszczania przez niego kraju, odbywaniu kary pozbawienia wolności, o jego tymczasowym aresztowaniu lub aresztowaniu elektronicznym;”;</w:t>
      </w:r>
    </w:p>
    <w:p w14:paraId="0000017E"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7) w art. 407 ust. 2 otrzymuje brzmienie:</w:t>
      </w:r>
    </w:p>
    <w:p w14:paraId="0000017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Postępowania w sprawach, o których mowa w ust. 1, prowadzi się na podstawie przepisów Kodeksu postępowania karnego dotyczących odszkodowania za niesłuszne skazanie, tymczasowe aresztowanie, areszt elektroniczny lub zatrzymanie.”.</w:t>
      </w:r>
    </w:p>
    <w:p w14:paraId="0000018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36.</w:t>
      </w:r>
      <w:r w:rsidRPr="00C4424E">
        <w:rPr>
          <w:rFonts w:ascii="Times New Roman" w:hAnsi="Times New Roman" w:cs="Times New Roman"/>
          <w:sz w:val="24"/>
          <w:szCs w:val="24"/>
        </w:rPr>
        <w:t xml:space="preserve"> W ustawie z dnia 28 stycznia 2016 r. − Prawo o prokuraturze (Dz. U. z 2024 r. poz. 390) w art. 135:</w:t>
      </w:r>
    </w:p>
    <w:p w14:paraId="0000018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 1 zdanie 1 otrzymuje brzmienie:</w:t>
      </w:r>
    </w:p>
    <w:p w14:paraId="0000018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„Prokurator oraz Prokurator Generalny nie może być pociągnięty do odpowiedzialności karnej ani tymczasowo aresztowany albo aresztowany elektronicznie bez zezwolenia sądu dyscyplinarnego, a zatrzymany − bez zgody przełożonego dyscyplinarnego. Nie dotyczy to zatrzymania na gorącym uczynku popełnienia przestępstwa.”;</w:t>
      </w:r>
    </w:p>
    <w:p w14:paraId="0000018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 4 zdanie pierwsze otrzymuje brzmienie:</w:t>
      </w:r>
    </w:p>
    <w:p w14:paraId="0000018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„Jeżeli wniosek o zezwolenie na pociągnięcie prokuratora do odpowiedzialności karnej lub wniosek o zezwolenie na tymczasowe aresztowanie albo areszt elektroniczny prokuratora nie odpowiada warunkom formalnym pisma procesowego określonym w ustawie z dnia </w:t>
      </w:r>
      <w:r w:rsidRPr="00C4424E">
        <w:rPr>
          <w:rFonts w:ascii="Times New Roman" w:hAnsi="Times New Roman" w:cs="Times New Roman"/>
          <w:sz w:val="24"/>
          <w:szCs w:val="24"/>
        </w:rPr>
        <w:lastRenderedPageBreak/>
        <w:t>6 czerwca 1997 r. − Kodeks postępowania karnego (Dz. U. z 2024 r. poz. 37), przewodniczący sądu dyscyplinarnego odmawia, w drodze zarządzenia, jego przyjęcia.”;</w:t>
      </w:r>
    </w:p>
    <w:p w14:paraId="0000018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 § 5 zdanie pierwsze otrzymuje brzmienie:</w:t>
      </w:r>
    </w:p>
    <w:p w14:paraId="0000018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„Sąd dyscyplinarny wydaje uchwałę zezwalającą na pociągnięcie prokuratora do odpowiedzialności karnej oraz uchwałę zezwalającą na tymczasowe aresztowanie albo areszt elektroniczny prokuratora, jeżeli zachodzi dostatecznie uzasadnione podejrzenie popełnienia przez niego przestępstwa.”;</w:t>
      </w:r>
    </w:p>
    <w:p w14:paraId="0000018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 w § 8 zdanie pierwsze otrzymuje brzmienie:</w:t>
      </w:r>
    </w:p>
    <w:p w14:paraId="0000018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„Rozstrzygając w przedmiocie wniosku o zezwolenie na pociągnięcie prokuratora do odpowiedzialności karnej, wniosku o zezwolenie na tymczasowe aresztowanie prokuratora albo areszt elektroniczny lub zastrzeżenia, o którym mowa w § 7, sąd dyscyplinarny podejmuje uchwałę większością głosów.”;</w:t>
      </w:r>
    </w:p>
    <w:p w14:paraId="0000018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5) w § 10 zdanie pierwsze otrzymuje brzmienie:</w:t>
      </w:r>
    </w:p>
    <w:p w14:paraId="0000018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„Jeżeli wniosek o zezwolenie na pociągnięcie do odpowiedzialności karnej, tymczasowe aresztowanie lub areszt elektroniczny dotyczy prokuratora ujętego na gorącym uczynku zbrodni lub występku zagrożonego karą pozbawienia wolności, której górna granica wynosi co najmniej 8 lat, występku, o którym mowa w art. 177 § 1 ustawy z dnia 6 czerwca 1997 r. – Kodeks karny (Dz. U. z 2024 r. poz. 17 i 1228) w związku z art. 178 § 1 tej ustawy, a także w art. 178a § 1 lub 4 ustawy z dnia 6 czerwca 1997 r. − Kodeks karny, i pozostającego nadal zatrzymanym, sąd dyscyplinarny podejmuje uchwałę w przedmiocie wniosku niezwłocznie, nie później niż przed upływem 24 godzin od jego wpłynięcia do sądu dyscyplinarnego.”;</w:t>
      </w:r>
    </w:p>
    <w:p w14:paraId="0000018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6) § 11 otrzymuje brzmienie:</w:t>
      </w:r>
    </w:p>
    <w:p w14:paraId="0000018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11. W terminie 7 dni od dnia doręczenia uchwały odmawiającej zezwolenia na pociągnięcie prokuratora do odpowiedzialności karnej, tymczasowe aresztowanie lub areszt elektroniczny wnioskodawcy oraz rzecznikowi dyscyplinarnemu przysługuje zażalenie do sądu dyscyplinarnego drugiej instancji. W tym samym terminie prokuratorowi przysługuje zażalenie na uchwałę zezwalającą na pociągnięcie go do odpowiedzialności karnej, tymczasowe aresztowanie lub areszt elektroniczny.”;</w:t>
      </w:r>
    </w:p>
    <w:p w14:paraId="0000018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7) § 14 otrzymuje brzmienie:</w:t>
      </w:r>
    </w:p>
    <w:p w14:paraId="0000018E"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14. W zakresie nieuregulowanym w sprawach o zezwolenie na pociągnięcie prokuratora do odpowiedzialności karnej oraz w sprawach o zastosowanie wobec niego tymczasowego aresztowania albo aresztu elektronicznego lub uchwały w przedmiocie zastrzeżenia, o którym mowa w § 7, stosuje się odpowiednio przepisy o postępowaniu dyscyplinarnym.”.</w:t>
      </w:r>
    </w:p>
    <w:p w14:paraId="0000018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lastRenderedPageBreak/>
        <w:t>Art. 37.</w:t>
      </w:r>
      <w:r w:rsidRPr="00C4424E">
        <w:rPr>
          <w:rFonts w:ascii="Times New Roman" w:hAnsi="Times New Roman" w:cs="Times New Roman"/>
          <w:sz w:val="24"/>
          <w:szCs w:val="24"/>
        </w:rPr>
        <w:t xml:space="preserve"> W ustawie z dnia 13 maja 2016 r. o przeciwdziałaniu zagrożeniom przestępczością na tle seksualnym i ochronie małoletnich (Dz. U. z 2024 r. poz. 560 i 1228) w art. 7 w ust. 1 pkt 8 otrzymuje brzmienie:</w:t>
      </w:r>
    </w:p>
    <w:p w14:paraId="0000019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„8)</w:t>
      </w:r>
      <w:r w:rsidRPr="00C4424E">
        <w:rPr>
          <w:rFonts w:ascii="Times New Roman" w:hAnsi="Times New Roman" w:cs="Times New Roman"/>
          <w:sz w:val="24"/>
          <w:szCs w:val="24"/>
        </w:rPr>
        <w:tab/>
        <w:t>informację o rozpoczęciu, zakończeniu oraz miejscu wykonywania tymczasowego aresztowania, aresztu elektronicznego, kar: pozbawienia wolności, 25 lat pozbawienia wolności i dożywotniego pozbawienia wolności, aresztu i aresztu wojskowego oraz zastępczej kary pozbawienia wolności i pobytu w zakładzie psychiatrycznym;”.</w:t>
      </w:r>
    </w:p>
    <w:p w14:paraId="0000019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38.</w:t>
      </w:r>
      <w:r w:rsidRPr="00C4424E">
        <w:rPr>
          <w:rFonts w:ascii="Times New Roman" w:hAnsi="Times New Roman" w:cs="Times New Roman"/>
          <w:sz w:val="24"/>
          <w:szCs w:val="24"/>
        </w:rPr>
        <w:t xml:space="preserve"> W ustawie z dnia 16 listopada 2016 r. o Krajowej Administracji Skarbowej (Dz. U. z 2023 r. poz. 615, z późn. zm.</w:t>
      </w:r>
      <w:r w:rsidRPr="00C4424E">
        <w:rPr>
          <w:rFonts w:ascii="Times New Roman" w:hAnsi="Times New Roman" w:cs="Times New Roman"/>
          <w:sz w:val="24"/>
          <w:szCs w:val="24"/>
          <w:vertAlign w:val="superscript"/>
        </w:rPr>
        <w:footnoteReference w:id="4"/>
      </w:r>
      <w:r w:rsidRPr="00C4424E">
        <w:rPr>
          <w:rFonts w:ascii="Times New Roman" w:hAnsi="Times New Roman" w:cs="Times New Roman"/>
          <w:sz w:val="24"/>
          <w:szCs w:val="24"/>
          <w:vertAlign w:val="superscript"/>
        </w:rPr>
        <w:t>)</w:t>
      </w:r>
      <w:r w:rsidRPr="00C4424E">
        <w:rPr>
          <w:rFonts w:ascii="Times New Roman" w:hAnsi="Times New Roman" w:cs="Times New Roman"/>
          <w:sz w:val="24"/>
          <w:szCs w:val="24"/>
        </w:rPr>
        <w:t>) w art. 266b w ust. 9 pkt 3 otrzymuje brzmienie:</w:t>
      </w:r>
    </w:p>
    <w:p w14:paraId="0000019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w:t>
      </w:r>
      <w:r w:rsidRPr="00C4424E">
        <w:rPr>
          <w:rFonts w:ascii="Times New Roman" w:hAnsi="Times New Roman" w:cs="Times New Roman"/>
          <w:sz w:val="24"/>
          <w:szCs w:val="24"/>
        </w:rPr>
        <w:tab/>
        <w:t>zawieszenia w czynnościach służbowych, tymczasowego aresztowania albo aresztu elektronicznego;”.</w:t>
      </w:r>
    </w:p>
    <w:p w14:paraId="0000019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39.</w:t>
      </w:r>
      <w:r w:rsidRPr="00C4424E">
        <w:rPr>
          <w:rFonts w:ascii="Times New Roman" w:hAnsi="Times New Roman" w:cs="Times New Roman"/>
          <w:sz w:val="24"/>
          <w:szCs w:val="24"/>
        </w:rPr>
        <w:t xml:space="preserve"> W ustawie z dnia 15 grudnia 2016 r. o Prokuratorii Generalnej Rzeczypospolitej Polskiej (Dz. U. z 2024 r. poz. 1192) w prowadza się następujące zmiany:</w:t>
      </w:r>
    </w:p>
    <w:p w14:paraId="0000019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art. 73 otrzymuje brzmienie:</w:t>
      </w:r>
    </w:p>
    <w:p w14:paraId="0000019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„Art. 73. 1. Stosunek pracy radcy tymczasowo aresztowanego albo aresztowanego elektronicznie ulega z mocy prawa zawieszeniu na czas trwania tego aresztowania.</w:t>
      </w:r>
    </w:p>
    <w:p w14:paraId="0000019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okresie zawieszenia stosunku pracy radcy przysługuje wynagrodzenie w wysokości połowy wynagrodzenia miesięcznego przysługującego mu w dniu tymczasowego aresztowania albo aresztu elektronicznego.</w:t>
      </w:r>
    </w:p>
    <w:p w14:paraId="0000019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 przypadku prawomocnego umorzenia postępowania karnego lub postępowania w sprawie o przestępstwo skarbowe albo wydania prawomocnego wyroku uniewinniającego wypłaca się pozostałą część wynagrodzenia, chyba że postępowanie umorzono warunkowo albo z powodu przedawnienia lub amnestii.</w:t>
      </w:r>
    </w:p>
    <w:p w14:paraId="0000019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 Okres zawieszenia stosunku pracy wskutek tymczasowego aresztowania lub aresztu elektronicznego wlicza się do okresu zatrudnienia, od którego zależą uprawnienia pracownicze radcy.”;</w:t>
      </w:r>
    </w:p>
    <w:p w14:paraId="0000019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74 w ust. 1 pkt 4 otrzymuje brzmienie:</w:t>
      </w:r>
    </w:p>
    <w:p w14:paraId="0000019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w:t>
      </w:r>
      <w:r w:rsidRPr="00C4424E">
        <w:rPr>
          <w:rFonts w:ascii="Times New Roman" w:hAnsi="Times New Roman" w:cs="Times New Roman"/>
          <w:sz w:val="24"/>
          <w:szCs w:val="24"/>
        </w:rPr>
        <w:tab/>
        <w:t>nieobecności w pracy przez okres 3 miesięcy z powodu tymczasowego aresztowania;”.</w:t>
      </w:r>
    </w:p>
    <w:p w14:paraId="0000019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lastRenderedPageBreak/>
        <w:t>Art. 40.</w:t>
      </w:r>
      <w:r w:rsidRPr="00C4424E">
        <w:rPr>
          <w:rFonts w:ascii="Times New Roman" w:hAnsi="Times New Roman" w:cs="Times New Roman"/>
          <w:sz w:val="24"/>
          <w:szCs w:val="24"/>
        </w:rPr>
        <w:t xml:space="preserve"> W ustawie z dnia 8 grudnia 2017 r. o Sądzie Najwyższym (Dz. U. z 2024 r. poz. 622) wprowadza się następujące zmiany:</w:t>
      </w:r>
    </w:p>
    <w:p w14:paraId="0000019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27a:</w:t>
      </w:r>
    </w:p>
    <w:p w14:paraId="0000019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 w § 1 pkt 2 otrzymuje brzmienie:</w:t>
      </w:r>
    </w:p>
    <w:p w14:paraId="0000019E"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w:t>
      </w:r>
      <w:r w:rsidRPr="00C4424E">
        <w:rPr>
          <w:rFonts w:ascii="Times New Roman" w:hAnsi="Times New Roman" w:cs="Times New Roman"/>
          <w:sz w:val="24"/>
          <w:szCs w:val="24"/>
        </w:rPr>
        <w:tab/>
        <w:t>o zezwolenie na pociągnięcie do odpowiedzialności karnej lub tymczasowe aresztowanie albo areszt elektroniczny sędziów, asesorów sądowych, prokuratorów i asesorów prokuratury;”,</w:t>
      </w:r>
    </w:p>
    <w:p w14:paraId="0000019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b) w § 3 w pkt 2 lit b otrzymuje brzmienie:</w:t>
      </w:r>
    </w:p>
    <w:p w14:paraId="000001A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„b)</w:t>
      </w:r>
      <w:r w:rsidRPr="00C4424E">
        <w:rPr>
          <w:rFonts w:ascii="Times New Roman" w:hAnsi="Times New Roman" w:cs="Times New Roman"/>
          <w:sz w:val="24"/>
          <w:szCs w:val="24"/>
        </w:rPr>
        <w:tab/>
        <w:t>zezwolenia na pociągniecie do odpowiedzialności karnej lub tymczasowe aresztowanie albo areszt elektroniczny.”;</w:t>
      </w:r>
    </w:p>
    <w:p w14:paraId="000001A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29 w § 6 pkt 3 otrzymuje brzmienie:</w:t>
      </w:r>
    </w:p>
    <w:p w14:paraId="000001A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sprawę o zezwolenie na pociągnięcie do odpowiedzialności karnej lub tymczasowe aresztowanie albo areszt elektroniczny sędziów, asesorów sądowych, prokuratorów i asesorów prokuratury;”;</w:t>
      </w:r>
    </w:p>
    <w:p w14:paraId="000001A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 art. 55 § 2 otrzymuje brzmienie:</w:t>
      </w:r>
    </w:p>
    <w:p w14:paraId="000001A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2. Jeżeli wniosek o zezwolenie na pociągnięcie do odpowiedzialności karnej lub tymczasowe aresztowanie albo areszt elektroniczny dotyczy sędziego ujętego na gorącym uczynku zbrodni lub występku zagrożonego karą pozbawienia wolności, której górna granica wynosi co najmniej 8 lat, występku, o którym mowa w art. 177 § 1 ustawy z dnia 6 czerwca 1997 r. – Kodeks karny (Dz. U. z 2024 r. poz. 17) w związku z art. 178 § 1 tej ustawy, a także w art. 178a § 1 lub 4 ustawy z dnia 6 czerwca 1997 r. – Kodeks karny, i pozostającego nadal zatrzymanym, sąd dyscyplinarny podejmuje uchwałę w przedmiocie wniosku niezwłocznie, nie później niż przed upływem 24 godzin od jego wpływu do sądu dyscyplinarnego. Uchwała zezwalająca na pociągnięcie do odpowiedzialności karnej lub tymczasowe aresztowanie albo areszt elektroniczny sędziego jest natychmiast wykonalna.”.</w:t>
      </w:r>
    </w:p>
    <w:p w14:paraId="000001A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41.</w:t>
      </w:r>
      <w:r w:rsidRPr="00C4424E">
        <w:rPr>
          <w:rFonts w:ascii="Times New Roman" w:hAnsi="Times New Roman" w:cs="Times New Roman"/>
          <w:sz w:val="24"/>
          <w:szCs w:val="24"/>
        </w:rPr>
        <w:t xml:space="preserve"> W ustawie z dnia 8 grudnia 2017 r. o Służbie Ochrony Państwa (Dz. U. z 2024 r. poz. 325 i 1222) wprowadza się następujące zmiany:</w:t>
      </w:r>
    </w:p>
    <w:p w14:paraId="000001A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151 w ust. 5 pkt 3 otrzymuje brzmienie:</w:t>
      </w:r>
    </w:p>
    <w:p w14:paraId="000001A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tymczasowego aresztowania lub aresztu elektronicznego;”;</w:t>
      </w:r>
    </w:p>
    <w:p w14:paraId="000001A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172b w ust. 9 pkt 3 otrzymuje brzmienie:</w:t>
      </w:r>
    </w:p>
    <w:p w14:paraId="000001A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zawieszenia w czynnościach służbowych, tymczasowego aresztowania albo aresztu elektronicznego;”;</w:t>
      </w:r>
    </w:p>
    <w:p w14:paraId="000001A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 art. 202:</w:t>
      </w:r>
    </w:p>
    <w:p w14:paraId="000001A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 ust. 2 otrzymuje brzmienie:</w:t>
      </w:r>
    </w:p>
    <w:p w14:paraId="000001A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„2. Funkcjonariuszowi, który został tymczasowo aresztowany albo aresztowany elektronicznie w związku z wszczętym postępowaniem karnym, zawiesza się od najbliższego terminu płatności wypłatę połowy uposażenia zasadniczego oraz wypłatę dodatków o charakterze stałym.”,</w:t>
      </w:r>
    </w:p>
    <w:p w14:paraId="000001A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b) w ust. 3 wprowadzenie do wyliczenia otrzymuje brzmienie:</w:t>
      </w:r>
    </w:p>
    <w:p w14:paraId="000001AE"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przypadku uchylenia zawieszenia w czynnościach służbowych, tymczasowego aresztowania lub aresztu elektronicznego funkcjonariuszowi wypłaca się zawieszoną część uposażenia, chociażby nawet został już zwolniony ze służby, jeżeli:”;</w:t>
      </w:r>
    </w:p>
    <w:p w14:paraId="000001A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 w art. 234 w ust. 9 pkt 1 otrzymuje brzmienie:</w:t>
      </w:r>
    </w:p>
    <w:p w14:paraId="000001B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tymczasowego aresztowania albo aresztu elektronicznego obwinionego;”.</w:t>
      </w:r>
    </w:p>
    <w:p w14:paraId="000001B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42.</w:t>
      </w:r>
      <w:r w:rsidRPr="00C4424E">
        <w:rPr>
          <w:rFonts w:ascii="Times New Roman" w:hAnsi="Times New Roman" w:cs="Times New Roman"/>
          <w:sz w:val="24"/>
          <w:szCs w:val="24"/>
        </w:rPr>
        <w:t xml:space="preserve"> W ustawie z dnia 26 stycznia 2018 r. o Straży Marszałkowskiej (Dz. U. z 2023 r. poz. 1729) wprowadza się następujące zmiany:</w:t>
      </w:r>
    </w:p>
    <w:p w14:paraId="000001B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81a w ust. 7 pkt 3 otrzymuje brzmienie:</w:t>
      </w:r>
    </w:p>
    <w:p w14:paraId="000001B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zawieszenia w czynnościach służbowych, tymczasowego aresztowania albo aresztu elektronicznego;”;</w:t>
      </w:r>
    </w:p>
    <w:p w14:paraId="000001B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94:</w:t>
      </w:r>
    </w:p>
    <w:p w14:paraId="000001B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 ust. 2 otrzymuje brzmienie:</w:t>
      </w:r>
    </w:p>
    <w:p w14:paraId="000001B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Funkcjonariuszowi Straży Marszałkowskiej, który został tymczasowo aresztowany lub aresztowany elektronicznie w związku z wszczętym postępowaniem karnym lub postępowaniem karnym-skarbowym, zawiesza się od najbliższego terminu płatności wypłatę połowy uposażenia zasadniczego oraz wypłatę dodatków.”,</w:t>
      </w:r>
    </w:p>
    <w:p w14:paraId="000001B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b) w ust. 3 wprowadzenie do wyliczenia otrzymuje brzmienie:</w:t>
      </w:r>
    </w:p>
    <w:p w14:paraId="000001B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„W przypadku uchylenia zawieszenia w czynnościach służbowych, tymczasowego aresztowania lub aresztu elektronicznego funkcjonariuszowi Straży Marszałkowskiej wypłaca się zawieszoną część uposażenia, chociażby nawet został już zwolniony ze służby, jeżeli:”;</w:t>
      </w:r>
    </w:p>
    <w:p w14:paraId="000001B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 art. 130 w ust. 9 pkt 1 otrzymuje brzmienie:</w:t>
      </w:r>
    </w:p>
    <w:p w14:paraId="000001B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tymczasowego aresztowania lub aresztowania elektronicznego obwinionego;”.</w:t>
      </w:r>
    </w:p>
    <w:p w14:paraId="000001B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43.</w:t>
      </w:r>
      <w:r w:rsidRPr="00C4424E">
        <w:rPr>
          <w:rFonts w:ascii="Times New Roman" w:hAnsi="Times New Roman" w:cs="Times New Roman"/>
          <w:sz w:val="24"/>
          <w:szCs w:val="24"/>
        </w:rPr>
        <w:t xml:space="preserve"> W ustawie z dnia 20 lipca 2018 r. – Prawo o szkolnictwie wyższym i nauce (Dz. U. z 2024 r. poz. 1571) wprowadza się następujące zmiany:</w:t>
      </w:r>
    </w:p>
    <w:p w14:paraId="000001B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302 ust. 2 otrzymuje brzmienie:</w:t>
      </w:r>
    </w:p>
    <w:p w14:paraId="000001B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Nauczyciel akademicki zostaje z mocy prawa zawieszony w pełnieniu obowiązków z dniem jego tymczasowego aresztowania albo aresztu elektronicznego.”;</w:t>
      </w:r>
    </w:p>
    <w:p w14:paraId="000001BE"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303 ust. 1 otrzymuje brzmienie:</w:t>
      </w:r>
    </w:p>
    <w:p w14:paraId="000001B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lastRenderedPageBreak/>
        <w:t>„1. Wynagrodzenie zasadnicze nauczyciela akademickiego w okresie zawieszenia w pełnieniu obowiązków może ulec obniżeniu nie więcej niż o 50%, a tymczasowo aresztowanego albo aresztowanego elektronicznie ulega obniżeniu nie więcej niż o 50%, począwszy od pierwszego dnia miesiąca kalendarzowego następującego po miesiącu, w którym nastąpiło zawieszenie. W okresie zawieszenia w pełnieniu obowiązków nie przysługują zmienne składniki wynagrodzenia, o których mowa w art. 136 ust. 2.”.</w:t>
      </w:r>
    </w:p>
    <w:p w14:paraId="000001C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44.</w:t>
      </w:r>
      <w:r w:rsidRPr="00C4424E">
        <w:rPr>
          <w:rFonts w:ascii="Times New Roman" w:hAnsi="Times New Roman" w:cs="Times New Roman"/>
          <w:sz w:val="24"/>
          <w:szCs w:val="24"/>
        </w:rPr>
        <w:t xml:space="preserve"> W ustawie z dnia 11 marca 2022 r. o obronie Ojczyzny (Dz. U. z 2024 r. poz. 248, z późn. zm.</w:t>
      </w:r>
      <w:r w:rsidRPr="00C4424E">
        <w:rPr>
          <w:rFonts w:ascii="Times New Roman" w:hAnsi="Times New Roman" w:cs="Times New Roman"/>
          <w:sz w:val="24"/>
          <w:szCs w:val="24"/>
          <w:vertAlign w:val="superscript"/>
        </w:rPr>
        <w:footnoteReference w:id="5"/>
      </w:r>
      <w:r w:rsidRPr="00C4424E">
        <w:rPr>
          <w:rFonts w:ascii="Times New Roman" w:hAnsi="Times New Roman" w:cs="Times New Roman"/>
          <w:sz w:val="24"/>
          <w:szCs w:val="24"/>
          <w:vertAlign w:val="superscript"/>
        </w:rPr>
        <w:t>)</w:t>
      </w:r>
      <w:r w:rsidRPr="00C4424E">
        <w:rPr>
          <w:rFonts w:ascii="Times New Roman" w:hAnsi="Times New Roman" w:cs="Times New Roman"/>
          <w:sz w:val="24"/>
          <w:szCs w:val="24"/>
        </w:rPr>
        <w:t>) wprowadza się następujące zmiany:</w:t>
      </w:r>
    </w:p>
    <w:p w14:paraId="000001C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w art. 71 w ust. 2 w pkt 1 lit x otrzymuje brzmienie:</w:t>
      </w:r>
    </w:p>
    <w:p w14:paraId="000001C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„x) o zastosowaniu tymczasowego aresztowania, aresztu elektronicznego, o osadzeniu w zakładzie karnym lub areszcie śledczym lub o umieszczeniu w zakładzie poprawczym oraz o zwolnieniu z tych zakładów lub aresztu,”;</w:t>
      </w:r>
    </w:p>
    <w:p w14:paraId="000001C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art. 76:</w:t>
      </w:r>
    </w:p>
    <w:p w14:paraId="000001C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a) w ust. 1 pkt 1 otrzymuje brzmienie:</w:t>
      </w:r>
    </w:p>
    <w:p w14:paraId="000001C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 sądy − o zastosowaniu tymczasowego aresztowania lub aresztu elektronicznego wobec osób podlegających obowiązkowi służby wojskowej i o prawomocnym skazaniu tych osób;”,</w:t>
      </w:r>
    </w:p>
    <w:p w14:paraId="000001C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b) w ust. 3:</w:t>
      </w:r>
    </w:p>
    <w:p w14:paraId="000001C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pkt 2 otrzymuje brzmienie:</w:t>
      </w:r>
    </w:p>
    <w:p w14:paraId="000001C8"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„2) w przypadku tymczasowego aresztowania informacje o postanowieniu sądu;”,</w:t>
      </w:r>
    </w:p>
    <w:p w14:paraId="000001C9"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po pkt 6 dodaje się pkt 7 w brzmieniu:</w:t>
      </w:r>
    </w:p>
    <w:p w14:paraId="000001CA"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„7) w przypadku aresztu elektronicznego przyczynę oraz datę jego zakończenia.”;</w:t>
      </w:r>
    </w:p>
    <w:p w14:paraId="000001CB"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w art. 448 w ust. 3 pkt 3 otrzymuje brzmienie:</w:t>
      </w:r>
    </w:p>
    <w:p w14:paraId="000001CC"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zastosowano wobec żołnierza zawodowego środek zapobiegawczy w postaci zawieszenia w czynnościach służbowych, tymczasowego aresztowania lub aresztu elektronicznego;”;</w:t>
      </w:r>
    </w:p>
    <w:p w14:paraId="000001CD"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4) w art. 449 w ust. 5 pkt 3 otrzymuje brzmienie:</w:t>
      </w:r>
    </w:p>
    <w:p w14:paraId="000001CE"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zawieszenia w czynnościach służbowych albo tymczasowego aresztowania;”;</w:t>
      </w:r>
    </w:p>
    <w:p w14:paraId="000001CF"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5) w art. 456 ust. 1 i 1a otrzymują brzmienie:</w:t>
      </w:r>
    </w:p>
    <w:p w14:paraId="000001D0"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 xml:space="preserve">„1. Żołnierzowi zawodowemu, który został zawieszony w czynnościach służbowych, tymczasowo aresztowany albo aresztowany elektronicznie, zawiesza się od najbliższego terminu płatności połowę ostatnio otrzymanego uposażenia zasadniczego oraz wypłatę </w:t>
      </w:r>
      <w:r w:rsidRPr="00C4424E">
        <w:rPr>
          <w:rFonts w:ascii="Times New Roman" w:hAnsi="Times New Roman" w:cs="Times New Roman"/>
          <w:sz w:val="24"/>
          <w:szCs w:val="24"/>
        </w:rPr>
        <w:lastRenderedPageBreak/>
        <w:t>dodatków o charakterze stałym, a także wypłatę należności pieniężnych, o których mowa w art. 458 i art. 459 pkt 1 i 3.</w:t>
      </w:r>
    </w:p>
    <w:p w14:paraId="000001D1"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1a. Dowódca jednostki wojskowej, biorąc pod uwagę okoliczności popełnienia zarzucanego żołnierzowi zawodowemu przestępstwa, w szczególności będącego następstwem zastosowania środków przymusu bezpośredniego lub użycia broni lub innego uzbrojenia albo użycia lub wykorzystania środków przymusu bezpośredniego lub broni palnej w związku z wykonywaniem czynności lub zadań służbowych, może wydać decyzję o zachowaniu żołnierzowi, na okres zawieszenia w czynnościach służbowych, tymczasowego aresztowania lub aresztu elektronicznego, prawa do pełnego uposażenia zasadniczego oraz dodatków o charakterze stałym, począwszy od dnia zawieszenia żołnierza zawodowego w czynnościach służbowych, tymczasowego aresztowania lub aresztu elektronicznego.”;</w:t>
      </w:r>
    </w:p>
    <w:p w14:paraId="000001D2"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6) w art. 458 ust. 3 otrzymuje brzmienie:</w:t>
      </w:r>
    </w:p>
    <w:p w14:paraId="000001D3"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Do okresu zawodowej służby wojskowej, o którym mowa w ust. 1 i 2, zalicza się okresy pełnienia nieprzerwanej czynnej służby wojskowej, do którego dolicza się okres służby w formacjach, o których mowa w art. 137 ust. 1, z wyłączeniem okresów zawieszenia w czynnościach służbowych lub tymczasowego aresztowania, chyba że prawomocnym orzeczeniem postępowanie karne lub dyscyplinarne, będące przyczyną zawieszenia lub aresztowania, zostało umorzone albo żołnierz został uniewinniony na podstawie prawomocnego wyroku lub orzeczenia o uniewinnieniu w postępowaniu dyscyplinarnym.”;</w:t>
      </w:r>
    </w:p>
    <w:p w14:paraId="000001D4"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7) w art. 485 ust. 1a otrzymuje brzmienie:</w:t>
      </w:r>
    </w:p>
    <w:p w14:paraId="000001D5"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„1a. Dowódca jednostki wojskowej, biorąc pod uwagę okoliczności popełnienia zarzucanego żołnierzowi przestępstwa, w szczególności będącego następstwem zastosowania środków przymusu bezpośredniego lub użycia broni lub innego uzbrojenia albo użycia lub wykorzystania środków przymusu bezpośredniego lub broni palnej w związku z wykonywaniem czynności lub zadań służbowych, może wydać decyzję o zachowaniu żołnierzowi, na okres zawieszenia w czynnościach służbowych, tymczasowego aresztowania lub aresztu elektronicznego, prawa do pełnego uposażenia zasadniczego oraz dodatków o charakterze stałym, począwszy od dnia zawieszenia żołnierza w czynnościach służbowych, tymczasowego aresztowania lub aresztu elektronicznego.”;</w:t>
      </w:r>
    </w:p>
    <w:p w14:paraId="000001D6"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8) w art. 580 ust. 3 otrzymuje brzmienie:</w:t>
      </w:r>
    </w:p>
    <w:p w14:paraId="000001D7" w14:textId="77777777"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sz w:val="24"/>
          <w:szCs w:val="24"/>
        </w:rPr>
        <w:t>„3. Obowiązek odbycia służby zastępczej może być odroczony również z powodu zarządzenia wykonania kary pozbawienia wolności albo kary aresztu, wykonania kary ograniczenia wolności, tymczasowego aresztowania albo aresztu elektronicznego osoby podlegającej kwalifikacji wojskowej.”.</w:t>
      </w:r>
    </w:p>
    <w:p w14:paraId="000001D8" w14:textId="77777777" w:rsidR="008A75A9" w:rsidRPr="00C4424E" w:rsidRDefault="008A75A9" w:rsidP="00C4424E">
      <w:pPr>
        <w:spacing w:after="0" w:line="360" w:lineRule="auto"/>
        <w:rPr>
          <w:rFonts w:ascii="Times New Roman" w:hAnsi="Times New Roman" w:cs="Times New Roman"/>
          <w:b/>
          <w:sz w:val="24"/>
          <w:szCs w:val="24"/>
        </w:rPr>
      </w:pPr>
    </w:p>
    <w:p w14:paraId="000001D9" w14:textId="0A55DE65" w:rsidR="008A75A9" w:rsidRPr="00C4424E" w:rsidRDefault="00736E1A" w:rsidP="00C4424E">
      <w:pPr>
        <w:spacing w:after="0" w:line="360" w:lineRule="auto"/>
        <w:rPr>
          <w:rFonts w:ascii="Times New Roman" w:hAnsi="Times New Roman" w:cs="Times New Roman"/>
          <w:sz w:val="24"/>
          <w:szCs w:val="24"/>
        </w:rPr>
      </w:pPr>
      <w:r w:rsidRPr="00C4424E">
        <w:rPr>
          <w:rFonts w:ascii="Times New Roman" w:hAnsi="Times New Roman" w:cs="Times New Roman"/>
          <w:b/>
          <w:sz w:val="24"/>
          <w:szCs w:val="24"/>
        </w:rPr>
        <w:t>Art. 45.</w:t>
      </w:r>
      <w:r w:rsidRPr="00C4424E">
        <w:rPr>
          <w:rFonts w:ascii="Times New Roman" w:hAnsi="Times New Roman" w:cs="Times New Roman"/>
          <w:sz w:val="24"/>
          <w:szCs w:val="24"/>
        </w:rPr>
        <w:t xml:space="preserve"> Ustawa wchodzi w życie po upływie </w:t>
      </w:r>
      <w:r w:rsidR="00B2146B" w:rsidRPr="00C4424E">
        <w:rPr>
          <w:rFonts w:ascii="Times New Roman" w:hAnsi="Times New Roman" w:cs="Times New Roman"/>
          <w:sz w:val="24"/>
          <w:szCs w:val="24"/>
        </w:rPr>
        <w:t>6</w:t>
      </w:r>
      <w:r w:rsidRPr="00C4424E">
        <w:rPr>
          <w:rFonts w:ascii="Times New Roman" w:hAnsi="Times New Roman" w:cs="Times New Roman"/>
          <w:sz w:val="24"/>
          <w:szCs w:val="24"/>
        </w:rPr>
        <w:t> miesięcy od dnia ogłoszenia.</w:t>
      </w:r>
    </w:p>
    <w:p w14:paraId="000001DA" w14:textId="77777777" w:rsidR="008A75A9" w:rsidRPr="00C4424E" w:rsidRDefault="008A75A9" w:rsidP="00C4424E">
      <w:pPr>
        <w:spacing w:after="0" w:line="360" w:lineRule="auto"/>
        <w:rPr>
          <w:rFonts w:ascii="Times New Roman" w:hAnsi="Times New Roman" w:cs="Times New Roman"/>
          <w:sz w:val="24"/>
          <w:szCs w:val="24"/>
        </w:rPr>
      </w:pPr>
    </w:p>
    <w:sectPr w:rsidR="008A75A9" w:rsidRPr="00C4424E">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0024A6" w14:textId="77777777" w:rsidR="00042BCD" w:rsidRDefault="00042BCD">
      <w:pPr>
        <w:spacing w:after="0" w:line="240" w:lineRule="auto"/>
      </w:pPr>
      <w:r>
        <w:separator/>
      </w:r>
    </w:p>
  </w:endnote>
  <w:endnote w:type="continuationSeparator" w:id="0">
    <w:p w14:paraId="2326CFAE" w14:textId="77777777" w:rsidR="00042BCD" w:rsidRDefault="00042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1186DF5B-DE89-48E0-BD90-2B166E7DD2DF}"/>
    <w:embedBold r:id="rId2" w:fontKey="{5FB6BECB-CA14-4066-9CDE-00FD50519AC0}"/>
    <w:embedItalic r:id="rId3" w:fontKey="{C9232E53-238D-4A8D-98EA-6F047FB4E2B8}"/>
  </w:font>
  <w:font w:name="Aptos Display">
    <w:charset w:val="00"/>
    <w:family w:val="swiss"/>
    <w:pitch w:val="variable"/>
    <w:sig w:usb0="20000287" w:usb1="00000003" w:usb2="00000000" w:usb3="00000000" w:csb0="0000019F" w:csb1="00000000"/>
    <w:embedRegular r:id="rId4" w:fontKey="{728CAC56-DA1B-4981-A483-A1CDDCC6CF1D}"/>
  </w:font>
  <w:font w:name="Times">
    <w:panose1 w:val="02020603050405020304"/>
    <w:charset w:val="EE"/>
    <w:family w:val="roman"/>
    <w:pitch w:val="variable"/>
    <w:sig w:usb0="E0002EFF" w:usb1="C000785B" w:usb2="00000009" w:usb3="00000000" w:csb0="000001FF" w:csb1="00000000"/>
    <w:embedRegular r:id="rId5" w:fontKey="{29E270AB-349E-4E1E-9BDA-ECB3F77CA3F2}"/>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6" w:fontKey="{C5B70B8E-3564-4592-B19C-287F8CA29F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E0" w14:textId="46DAD843" w:rsidR="00A57DA6" w:rsidRDefault="00A57DA6">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57627">
      <w:rPr>
        <w:noProof/>
        <w:color w:val="000000"/>
      </w:rPr>
      <w:t>21</w:t>
    </w:r>
    <w:r>
      <w:rPr>
        <w:color w:val="000000"/>
      </w:rPr>
      <w:fldChar w:fldCharType="end"/>
    </w:r>
  </w:p>
  <w:p w14:paraId="000001E1" w14:textId="77777777" w:rsidR="00A57DA6" w:rsidRDefault="00A57DA6">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74FCD" w14:textId="77777777" w:rsidR="00042BCD" w:rsidRDefault="00042BCD">
      <w:pPr>
        <w:spacing w:after="0" w:line="240" w:lineRule="auto"/>
      </w:pPr>
      <w:r>
        <w:separator/>
      </w:r>
    </w:p>
  </w:footnote>
  <w:footnote w:type="continuationSeparator" w:id="0">
    <w:p w14:paraId="697553B9" w14:textId="77777777" w:rsidR="00042BCD" w:rsidRDefault="00042BCD">
      <w:pPr>
        <w:spacing w:after="0" w:line="240" w:lineRule="auto"/>
      </w:pPr>
      <w:r>
        <w:continuationSeparator/>
      </w:r>
    </w:p>
  </w:footnote>
  <w:footnote w:id="1">
    <w:p w14:paraId="000001DB" w14:textId="2F35BA3B" w:rsidR="00A57DA6" w:rsidRDefault="00A57DA6">
      <w:r>
        <w:rPr>
          <w:vertAlign w:val="superscript"/>
        </w:rPr>
        <w:footnoteRef/>
      </w:r>
      <w:r>
        <w:t xml:space="preserve">Niniejszą ustawą zmienia się ustawy: z dnia 6 czerwca 1997 r. – Kodeks karny wykonawczy, z dnia 6 czerwca 1997 r. − Kodeks karny, z dnia 10 września 1999 r. − Kodeks karny skarbowy, z dnia 24 sierpnia 2001 r. – Kodeks postępowania w sprawach o wykroczenia, z dnia 9 czerwca 2022 r. o wspieraniu i resocjalizacji nieletnich, z dnia 26 czerwca 1974 r. − Kodeks pracy, </w:t>
      </w:r>
      <w:r>
        <w:rPr>
          <w:b/>
        </w:rPr>
        <w:t>z</w:t>
      </w:r>
      <w:r>
        <w:t> </w:t>
      </w:r>
      <w:r>
        <w:rPr>
          <w:b/>
        </w:rPr>
        <w:t>dnia 26 stycznia 1982 r. − Karta Nauczyciela</w:t>
      </w:r>
      <w:r>
        <w:t xml:space="preserve">, z dnia 26 maja 1982 r. – Prawo o adwokaturze, z dnia 6 lipca 1982 r. o radcach prawnych, z dnia 16 września 1982 r. o pracownikach urzędów państwowych, z dnia 8 marca 1990 r. o samorządzie gminnym, z dnia 6 kwietnia 1990 r. o Policji, z dnia 12 października 1990 r. o Straży Granicznej, z dnia 24 sierpnia 1991 r. o Państwowej Straży Pożarnej, </w:t>
      </w:r>
      <w:r>
        <w:rPr>
          <w:b/>
        </w:rPr>
        <w:t>z</w:t>
      </w:r>
      <w:r>
        <w:t> </w:t>
      </w:r>
      <w:r>
        <w:rPr>
          <w:b/>
        </w:rPr>
        <w:t>dnia 21 sierpnia 1997 r. – Prawo o ustroju sądów wojskowych</w:t>
      </w:r>
      <w:r>
        <w:t xml:space="preserve">, z dnia 29 sierpnia 1997 r. – Ordynacja podatkowa, z dnia 23 września 1999 r. o zasadach pobytu wojsk obcych na terytorium Rzeczypospolitej Polskiej, zasadach ich przemieszczania się przez to terytorium oraz zasadach udzielania pomocy wojskom sojuszniczym i organizacjom międzynarodowym, z dnia 24 maja 2000 r. o Krajowym Rejestrze Karnym, z dnia 30 czerwca 2000 r. – Prawo własności przemysłowej, </w:t>
      </w:r>
      <w:r>
        <w:rPr>
          <w:b/>
        </w:rPr>
        <w:t>z</w:t>
      </w:r>
      <w:r>
        <w:t> </w:t>
      </w:r>
      <w:r>
        <w:rPr>
          <w:b/>
        </w:rPr>
        <w:t>dnia 27 lipca 2001 r. – Prawo o ustroju sądów powszechnych</w:t>
      </w:r>
      <w:r>
        <w:t>, z dnia 27 lipca 2001 r. o kuratorach sądowych, z dnia 24 maja 2002 r. o Agencji Bezpieczeństwa Wewnętrznego oraz Agencji Wywiadu, z dnia 17 czerwca 2004 r. o skardze na naruszenie prawa strony do rozpoznania sprawy w postępowaniu przygotowawczym prowadzonym lub nadzorowanym przez prokuratora i postępowaniu sądowym bez nieuzasadnionej zwłoki, z dnia 27 sierpnia 2004 r. o świadczeniach opieki zdrowotnej finansowanych ze środków publicznych, z dnia 9 czerwca 2006 r. o służbie funkcjonariuszy Służby Kontrwywiadu Wojskowego oraz Służby Wywiadu Wojskowego, z dnia 9 czerwca 2006 r. o Centralnym Biurze Antykorupcyjnym, z dnia 13 kwietnia 2007 r. o Państwowej Inspekcji Pracy, z dnia 21 listopada 2008 r. o pracownikach samorządowych, z dnia 21 listopada 2008 r. o służbie cywilnej, z dnia 27 sierpnia 2009 r. o finansach publicznych, z dnia 30 kwietnia 2010 r. o instytutach badawczych, z dnia 25 czerwca 2010 r. o sporcie, z dnia 24 maja 2013 r. o środkach przymusu bezpośredniego i broni palnej, z dnia 12 grudnia 2013 r. o cudzoziemcach, z dnia 28 stycznia 2016 r. − Prawo o prokuraturze, z dnia 13 maja 2016 r. o przeciwdziałaniu zagrożeniom przestępczością na tle seksualnym i ochronie małoletnich, z dnia 16 listopada 2016 r. o Krajowej Administracji Skarbowej, z dnia 15 grudnia 2016 r. o Prokuratorii Generalnej Rzeczypospolitej Polskiej, z dnia 8 grudnia 2017 r. o Sądzie Najwyższym, z dnia 8 grudnia 2017 r. o Służbie Ochrony Państwa, z dnia 26 stycznia 2018 r. o Straży Marszałkowskiej, z dnia 20 lipca 2018 r. – Prawo o szkolnictwie wyższym i nauce oraz z dnia 11 marca 2022 r. o obronie Ojczyzny.</w:t>
      </w:r>
    </w:p>
  </w:footnote>
  <w:footnote w:id="2">
    <w:p w14:paraId="000001DC" w14:textId="77777777" w:rsidR="00A57DA6" w:rsidRDefault="00A57DA6">
      <w:r>
        <w:rPr>
          <w:vertAlign w:val="superscript"/>
        </w:rPr>
        <w:footnoteRef/>
      </w:r>
      <w:r>
        <w:t>)</w:t>
      </w:r>
      <w:r>
        <w:tab/>
        <w:t>Zmiany tekstu jednolitego wymienionej ustawy zostały ogłoszone w Dz. U. z 2024 r. poz. 1006, 1089, 1222, 1248, 1473 i 1562.</w:t>
      </w:r>
    </w:p>
  </w:footnote>
  <w:footnote w:id="3">
    <w:p w14:paraId="000001DD" w14:textId="77777777" w:rsidR="00A57DA6" w:rsidRDefault="00A57DA6">
      <w:r>
        <w:rPr>
          <w:vertAlign w:val="superscript"/>
        </w:rPr>
        <w:footnoteRef/>
      </w:r>
      <w:r>
        <w:t>)</w:t>
      </w:r>
      <w:r>
        <w:tab/>
        <w:t>Zmiany tekstu jednolitego wymienionej ustawy zostały ogłoszone w Dz. U. z 2024 r. poz. 1089, 1222, 1248, 1473 i 1562.</w:t>
      </w:r>
    </w:p>
  </w:footnote>
  <w:footnote w:id="4">
    <w:p w14:paraId="000001DE" w14:textId="77777777" w:rsidR="00A57DA6" w:rsidRDefault="00A57DA6">
      <w:r>
        <w:rPr>
          <w:vertAlign w:val="superscript"/>
        </w:rPr>
        <w:footnoteRef/>
      </w:r>
      <w:r>
        <w:t>)</w:t>
      </w:r>
      <w:r>
        <w:tab/>
        <w:t>Zmiany tekstu jednolitego wymienionej ustawy zostały ogłoszone w Dz. U. z 2023 r. poz. 556, 588, 641, 658, 760, 996, 1059, 1193, 1195, 1234, 1598, 1723, 1860 oraz z 2024 r. poz. 850, 863, 879 i 1222.</w:t>
      </w:r>
    </w:p>
  </w:footnote>
  <w:footnote w:id="5">
    <w:p w14:paraId="000001DF" w14:textId="731B34FF" w:rsidR="00A57DA6" w:rsidRDefault="00A57DA6">
      <w:r>
        <w:rPr>
          <w:vertAlign w:val="superscript"/>
        </w:rPr>
        <w:footnoteRef/>
      </w:r>
      <w:r w:rsidR="00F92FA5">
        <w:t xml:space="preserve"> </w:t>
      </w:r>
      <w:r>
        <w:t>Zmiany tekstu jednolitego wymienionej ustawy zostały ogłoszone w Dz. U. z 2024 r. poz. 834, 1089, 1222, 1248 i 1585.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C19B8"/>
    <w:multiLevelType w:val="hybridMultilevel"/>
    <w:tmpl w:val="D054DC44"/>
    <w:lvl w:ilvl="0" w:tplc="0415000F">
      <w:start w:val="1"/>
      <w:numFmt w:val="decimal"/>
      <w:lvlText w:val="%1."/>
      <w:lvlJc w:val="left"/>
      <w:pPr>
        <w:ind w:left="663" w:hanging="360"/>
      </w:pPr>
    </w:lvl>
    <w:lvl w:ilvl="1" w:tplc="04150019" w:tentative="1">
      <w:start w:val="1"/>
      <w:numFmt w:val="lowerLetter"/>
      <w:lvlText w:val="%2."/>
      <w:lvlJc w:val="left"/>
      <w:pPr>
        <w:ind w:left="1383" w:hanging="360"/>
      </w:pPr>
    </w:lvl>
    <w:lvl w:ilvl="2" w:tplc="0415001B" w:tentative="1">
      <w:start w:val="1"/>
      <w:numFmt w:val="lowerRoman"/>
      <w:lvlText w:val="%3."/>
      <w:lvlJc w:val="right"/>
      <w:pPr>
        <w:ind w:left="2103" w:hanging="180"/>
      </w:pPr>
    </w:lvl>
    <w:lvl w:ilvl="3" w:tplc="0415000F" w:tentative="1">
      <w:start w:val="1"/>
      <w:numFmt w:val="decimal"/>
      <w:lvlText w:val="%4."/>
      <w:lvlJc w:val="left"/>
      <w:pPr>
        <w:ind w:left="2823" w:hanging="360"/>
      </w:pPr>
    </w:lvl>
    <w:lvl w:ilvl="4" w:tplc="04150019" w:tentative="1">
      <w:start w:val="1"/>
      <w:numFmt w:val="lowerLetter"/>
      <w:lvlText w:val="%5."/>
      <w:lvlJc w:val="left"/>
      <w:pPr>
        <w:ind w:left="3543" w:hanging="360"/>
      </w:pPr>
    </w:lvl>
    <w:lvl w:ilvl="5" w:tplc="0415001B" w:tentative="1">
      <w:start w:val="1"/>
      <w:numFmt w:val="lowerRoman"/>
      <w:lvlText w:val="%6."/>
      <w:lvlJc w:val="right"/>
      <w:pPr>
        <w:ind w:left="4263" w:hanging="180"/>
      </w:pPr>
    </w:lvl>
    <w:lvl w:ilvl="6" w:tplc="0415000F" w:tentative="1">
      <w:start w:val="1"/>
      <w:numFmt w:val="decimal"/>
      <w:lvlText w:val="%7."/>
      <w:lvlJc w:val="left"/>
      <w:pPr>
        <w:ind w:left="4983" w:hanging="360"/>
      </w:pPr>
    </w:lvl>
    <w:lvl w:ilvl="7" w:tplc="04150019" w:tentative="1">
      <w:start w:val="1"/>
      <w:numFmt w:val="lowerLetter"/>
      <w:lvlText w:val="%8."/>
      <w:lvlJc w:val="left"/>
      <w:pPr>
        <w:ind w:left="5703" w:hanging="360"/>
      </w:pPr>
    </w:lvl>
    <w:lvl w:ilvl="8" w:tplc="0415001B" w:tentative="1">
      <w:start w:val="1"/>
      <w:numFmt w:val="lowerRoman"/>
      <w:lvlText w:val="%9."/>
      <w:lvlJc w:val="right"/>
      <w:pPr>
        <w:ind w:left="6423" w:hanging="180"/>
      </w:pPr>
    </w:lvl>
  </w:abstractNum>
  <w:abstractNum w:abstractNumId="1" w15:restartNumberingAfterBreak="0">
    <w:nsid w:val="05694185"/>
    <w:multiLevelType w:val="hybridMultilevel"/>
    <w:tmpl w:val="6A12CC62"/>
    <w:lvl w:ilvl="0" w:tplc="281C2602">
      <w:start w:val="1"/>
      <w:numFmt w:val="lowerLetter"/>
      <w:lvlText w:val="%1)"/>
      <w:lvlJc w:val="left"/>
      <w:pPr>
        <w:ind w:left="1854" w:hanging="360"/>
      </w:pPr>
      <w:rPr>
        <w:rFonts w:eastAsia="Apto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 w15:restartNumberingAfterBreak="0">
    <w:nsid w:val="0EB61710"/>
    <w:multiLevelType w:val="hybridMultilevel"/>
    <w:tmpl w:val="F11C77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F05133"/>
    <w:multiLevelType w:val="hybridMultilevel"/>
    <w:tmpl w:val="477CDB36"/>
    <w:lvl w:ilvl="0" w:tplc="935E186C">
      <w:start w:val="19"/>
      <w:numFmt w:val="decimal"/>
      <w:lvlText w:val="%1)"/>
      <w:lvlJc w:val="left"/>
      <w:pPr>
        <w:ind w:left="303" w:hanging="360"/>
      </w:pPr>
      <w:rPr>
        <w:rFonts w:hint="default"/>
      </w:rPr>
    </w:lvl>
    <w:lvl w:ilvl="1" w:tplc="04150019" w:tentative="1">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tentative="1">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4" w15:restartNumberingAfterBreak="0">
    <w:nsid w:val="130976DE"/>
    <w:multiLevelType w:val="multilevel"/>
    <w:tmpl w:val="F2C02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DE6FC4"/>
    <w:multiLevelType w:val="hybridMultilevel"/>
    <w:tmpl w:val="1152C6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C81621"/>
    <w:multiLevelType w:val="multilevel"/>
    <w:tmpl w:val="3F447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944726"/>
    <w:multiLevelType w:val="multilevel"/>
    <w:tmpl w:val="8908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8E6269"/>
    <w:multiLevelType w:val="hybridMultilevel"/>
    <w:tmpl w:val="6AD032AA"/>
    <w:lvl w:ilvl="0" w:tplc="04150011">
      <w:start w:val="1"/>
      <w:numFmt w:val="decimal"/>
      <w:lvlText w:val="%1)"/>
      <w:lvlJc w:val="left"/>
      <w:pPr>
        <w:ind w:left="149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6027FC"/>
    <w:multiLevelType w:val="multilevel"/>
    <w:tmpl w:val="657490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BAE72A5"/>
    <w:multiLevelType w:val="hybridMultilevel"/>
    <w:tmpl w:val="FB06A3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D927E6"/>
    <w:multiLevelType w:val="multilevel"/>
    <w:tmpl w:val="B3067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276847"/>
    <w:multiLevelType w:val="hybridMultilevel"/>
    <w:tmpl w:val="555AC8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772541"/>
    <w:multiLevelType w:val="hybridMultilevel"/>
    <w:tmpl w:val="EFD8BB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6985937"/>
    <w:multiLevelType w:val="multilevel"/>
    <w:tmpl w:val="BC5EEF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E77E7F"/>
    <w:multiLevelType w:val="multilevel"/>
    <w:tmpl w:val="25407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47242CE"/>
    <w:multiLevelType w:val="multilevel"/>
    <w:tmpl w:val="54FE03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5836FD"/>
    <w:multiLevelType w:val="hybridMultilevel"/>
    <w:tmpl w:val="ADA89760"/>
    <w:lvl w:ilvl="0" w:tplc="281C2602">
      <w:start w:val="1"/>
      <w:numFmt w:val="lowerLetter"/>
      <w:lvlText w:val="%1)"/>
      <w:lvlJc w:val="left"/>
      <w:pPr>
        <w:ind w:left="1854" w:hanging="360"/>
      </w:pPr>
      <w:rPr>
        <w:rFonts w:eastAsia="Apto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37C2542"/>
    <w:multiLevelType w:val="hybridMultilevel"/>
    <w:tmpl w:val="2842CA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B386B08"/>
    <w:multiLevelType w:val="multilevel"/>
    <w:tmpl w:val="D95C2A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D515724"/>
    <w:multiLevelType w:val="multilevel"/>
    <w:tmpl w:val="25407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40643903">
    <w:abstractNumId w:val="15"/>
  </w:num>
  <w:num w:numId="2" w16cid:durableId="766771632">
    <w:abstractNumId w:val="19"/>
  </w:num>
  <w:num w:numId="3" w16cid:durableId="750081465">
    <w:abstractNumId w:val="7"/>
  </w:num>
  <w:num w:numId="4" w16cid:durableId="1983652179">
    <w:abstractNumId w:val="14"/>
    <w:lvlOverride w:ilvl="0">
      <w:lvl w:ilvl="0">
        <w:numFmt w:val="decimal"/>
        <w:lvlText w:val="%1."/>
        <w:lvlJc w:val="left"/>
      </w:lvl>
    </w:lvlOverride>
  </w:num>
  <w:num w:numId="5" w16cid:durableId="32965465">
    <w:abstractNumId w:val="14"/>
    <w:lvlOverride w:ilvl="0">
      <w:lvl w:ilvl="0">
        <w:numFmt w:val="decimal"/>
        <w:lvlText w:val="%1."/>
        <w:lvlJc w:val="left"/>
      </w:lvl>
    </w:lvlOverride>
  </w:num>
  <w:num w:numId="6" w16cid:durableId="1019239017">
    <w:abstractNumId w:val="14"/>
    <w:lvlOverride w:ilvl="0">
      <w:lvl w:ilvl="0">
        <w:numFmt w:val="decimal"/>
        <w:lvlText w:val="%1."/>
        <w:lvlJc w:val="left"/>
      </w:lvl>
    </w:lvlOverride>
  </w:num>
  <w:num w:numId="7" w16cid:durableId="328559800">
    <w:abstractNumId w:val="14"/>
    <w:lvlOverride w:ilvl="0">
      <w:lvl w:ilvl="0">
        <w:numFmt w:val="decimal"/>
        <w:lvlText w:val="%1."/>
        <w:lvlJc w:val="left"/>
      </w:lvl>
    </w:lvlOverride>
  </w:num>
  <w:num w:numId="8" w16cid:durableId="522982943">
    <w:abstractNumId w:val="14"/>
    <w:lvlOverride w:ilvl="0">
      <w:lvl w:ilvl="0">
        <w:numFmt w:val="decimal"/>
        <w:lvlText w:val="%1."/>
        <w:lvlJc w:val="left"/>
      </w:lvl>
    </w:lvlOverride>
  </w:num>
  <w:num w:numId="9" w16cid:durableId="1302466007">
    <w:abstractNumId w:val="14"/>
    <w:lvlOverride w:ilvl="0">
      <w:lvl w:ilvl="0">
        <w:numFmt w:val="decimal"/>
        <w:lvlText w:val="%1."/>
        <w:lvlJc w:val="left"/>
      </w:lvl>
    </w:lvlOverride>
  </w:num>
  <w:num w:numId="10" w16cid:durableId="1463573485">
    <w:abstractNumId w:val="14"/>
    <w:lvlOverride w:ilvl="0">
      <w:lvl w:ilvl="0">
        <w:numFmt w:val="decimal"/>
        <w:lvlText w:val="%1."/>
        <w:lvlJc w:val="left"/>
      </w:lvl>
    </w:lvlOverride>
  </w:num>
  <w:num w:numId="11" w16cid:durableId="2063019577">
    <w:abstractNumId w:val="14"/>
    <w:lvlOverride w:ilvl="0">
      <w:lvl w:ilvl="0">
        <w:numFmt w:val="decimal"/>
        <w:lvlText w:val="%1."/>
        <w:lvlJc w:val="left"/>
      </w:lvl>
    </w:lvlOverride>
  </w:num>
  <w:num w:numId="12" w16cid:durableId="2139060758">
    <w:abstractNumId w:val="14"/>
    <w:lvlOverride w:ilvl="0">
      <w:lvl w:ilvl="0">
        <w:numFmt w:val="decimal"/>
        <w:lvlText w:val="%1."/>
        <w:lvlJc w:val="left"/>
      </w:lvl>
    </w:lvlOverride>
  </w:num>
  <w:num w:numId="13" w16cid:durableId="594365931">
    <w:abstractNumId w:val="14"/>
    <w:lvlOverride w:ilvl="0">
      <w:lvl w:ilvl="0">
        <w:numFmt w:val="decimal"/>
        <w:lvlText w:val="%1."/>
        <w:lvlJc w:val="left"/>
      </w:lvl>
    </w:lvlOverride>
  </w:num>
  <w:num w:numId="14" w16cid:durableId="670988862">
    <w:abstractNumId w:val="14"/>
    <w:lvlOverride w:ilvl="0">
      <w:lvl w:ilvl="0">
        <w:numFmt w:val="decimal"/>
        <w:lvlText w:val="%1."/>
        <w:lvlJc w:val="left"/>
      </w:lvl>
    </w:lvlOverride>
  </w:num>
  <w:num w:numId="15" w16cid:durableId="1959991357">
    <w:abstractNumId w:val="14"/>
    <w:lvlOverride w:ilvl="0">
      <w:lvl w:ilvl="0">
        <w:numFmt w:val="decimal"/>
        <w:lvlText w:val="%1."/>
        <w:lvlJc w:val="left"/>
      </w:lvl>
    </w:lvlOverride>
  </w:num>
  <w:num w:numId="16" w16cid:durableId="1269508500">
    <w:abstractNumId w:val="14"/>
    <w:lvlOverride w:ilvl="0">
      <w:lvl w:ilvl="0">
        <w:numFmt w:val="decimal"/>
        <w:lvlText w:val="%1."/>
        <w:lvlJc w:val="left"/>
      </w:lvl>
    </w:lvlOverride>
  </w:num>
  <w:num w:numId="17" w16cid:durableId="39670199">
    <w:abstractNumId w:val="8"/>
  </w:num>
  <w:num w:numId="18" w16cid:durableId="344673587">
    <w:abstractNumId w:val="18"/>
  </w:num>
  <w:num w:numId="19" w16cid:durableId="961303414">
    <w:abstractNumId w:val="10"/>
  </w:num>
  <w:num w:numId="20" w16cid:durableId="1832021195">
    <w:abstractNumId w:val="2"/>
  </w:num>
  <w:num w:numId="21" w16cid:durableId="768506196">
    <w:abstractNumId w:val="20"/>
  </w:num>
  <w:num w:numId="22" w16cid:durableId="1204053893">
    <w:abstractNumId w:val="4"/>
  </w:num>
  <w:num w:numId="23" w16cid:durableId="1917279251">
    <w:abstractNumId w:val="5"/>
  </w:num>
  <w:num w:numId="24" w16cid:durableId="428820352">
    <w:abstractNumId w:val="13"/>
  </w:num>
  <w:num w:numId="25" w16cid:durableId="1207789538">
    <w:abstractNumId w:val="16"/>
  </w:num>
  <w:num w:numId="26" w16cid:durableId="1425801373">
    <w:abstractNumId w:val="9"/>
  </w:num>
  <w:num w:numId="27" w16cid:durableId="1043557056">
    <w:abstractNumId w:val="1"/>
  </w:num>
  <w:num w:numId="28" w16cid:durableId="462239983">
    <w:abstractNumId w:val="17"/>
  </w:num>
  <w:num w:numId="29" w16cid:durableId="1356465206">
    <w:abstractNumId w:val="6"/>
  </w:num>
  <w:num w:numId="30" w16cid:durableId="960108104">
    <w:abstractNumId w:val="11"/>
  </w:num>
  <w:num w:numId="31" w16cid:durableId="1872571561">
    <w:abstractNumId w:val="0"/>
  </w:num>
  <w:num w:numId="32" w16cid:durableId="462968158">
    <w:abstractNumId w:val="3"/>
  </w:num>
  <w:num w:numId="33" w16cid:durableId="21052231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0DC9B5C3-9D82-4809-8354-ADA4B51C4606}"/>
  </w:docVars>
  <w:rsids>
    <w:rsidRoot w:val="008A75A9"/>
    <w:rsid w:val="0000084A"/>
    <w:rsid w:val="00001E2C"/>
    <w:rsid w:val="000125E5"/>
    <w:rsid w:val="00031DB1"/>
    <w:rsid w:val="00042BCD"/>
    <w:rsid w:val="00053EC8"/>
    <w:rsid w:val="00065834"/>
    <w:rsid w:val="000667B8"/>
    <w:rsid w:val="000771F9"/>
    <w:rsid w:val="00081E72"/>
    <w:rsid w:val="00086197"/>
    <w:rsid w:val="000875DD"/>
    <w:rsid w:val="000B1079"/>
    <w:rsid w:val="000D5A02"/>
    <w:rsid w:val="001116E6"/>
    <w:rsid w:val="001142C2"/>
    <w:rsid w:val="00126C17"/>
    <w:rsid w:val="00144B8D"/>
    <w:rsid w:val="00154FFA"/>
    <w:rsid w:val="0016358A"/>
    <w:rsid w:val="00164C49"/>
    <w:rsid w:val="001663D3"/>
    <w:rsid w:val="00171C19"/>
    <w:rsid w:val="001758C3"/>
    <w:rsid w:val="001828AD"/>
    <w:rsid w:val="001960D5"/>
    <w:rsid w:val="00197062"/>
    <w:rsid w:val="001F5A9F"/>
    <w:rsid w:val="00200527"/>
    <w:rsid w:val="00212B07"/>
    <w:rsid w:val="00252873"/>
    <w:rsid w:val="002542CA"/>
    <w:rsid w:val="00254CDD"/>
    <w:rsid w:val="002659CE"/>
    <w:rsid w:val="00282B24"/>
    <w:rsid w:val="002914D3"/>
    <w:rsid w:val="002970E8"/>
    <w:rsid w:val="002A0C6D"/>
    <w:rsid w:val="002A2C62"/>
    <w:rsid w:val="002C7657"/>
    <w:rsid w:val="002D28A0"/>
    <w:rsid w:val="002D29A6"/>
    <w:rsid w:val="002E2298"/>
    <w:rsid w:val="002E272C"/>
    <w:rsid w:val="003018B5"/>
    <w:rsid w:val="00306A61"/>
    <w:rsid w:val="00316453"/>
    <w:rsid w:val="003458A2"/>
    <w:rsid w:val="00353B0C"/>
    <w:rsid w:val="00355C08"/>
    <w:rsid w:val="00356E04"/>
    <w:rsid w:val="00357361"/>
    <w:rsid w:val="00357627"/>
    <w:rsid w:val="00371124"/>
    <w:rsid w:val="0038185E"/>
    <w:rsid w:val="003841BB"/>
    <w:rsid w:val="003D188E"/>
    <w:rsid w:val="003D2473"/>
    <w:rsid w:val="003E2E9D"/>
    <w:rsid w:val="003F412C"/>
    <w:rsid w:val="003F587C"/>
    <w:rsid w:val="00407C7C"/>
    <w:rsid w:val="00412DB2"/>
    <w:rsid w:val="0042400F"/>
    <w:rsid w:val="00426022"/>
    <w:rsid w:val="00434BFA"/>
    <w:rsid w:val="00436884"/>
    <w:rsid w:val="00443EC2"/>
    <w:rsid w:val="00445A29"/>
    <w:rsid w:val="00473CF1"/>
    <w:rsid w:val="00474B21"/>
    <w:rsid w:val="0048495C"/>
    <w:rsid w:val="0049451E"/>
    <w:rsid w:val="004A668E"/>
    <w:rsid w:val="004B0B63"/>
    <w:rsid w:val="004B739A"/>
    <w:rsid w:val="004D61D0"/>
    <w:rsid w:val="004E37E4"/>
    <w:rsid w:val="005038CD"/>
    <w:rsid w:val="00506CE8"/>
    <w:rsid w:val="00533D6D"/>
    <w:rsid w:val="005415F7"/>
    <w:rsid w:val="00550A95"/>
    <w:rsid w:val="005556DD"/>
    <w:rsid w:val="00560247"/>
    <w:rsid w:val="005604FA"/>
    <w:rsid w:val="00560C3B"/>
    <w:rsid w:val="00563FB0"/>
    <w:rsid w:val="00566B0F"/>
    <w:rsid w:val="00576F3E"/>
    <w:rsid w:val="00577078"/>
    <w:rsid w:val="00577475"/>
    <w:rsid w:val="00587CB0"/>
    <w:rsid w:val="00590031"/>
    <w:rsid w:val="00597128"/>
    <w:rsid w:val="005977C0"/>
    <w:rsid w:val="005A1C17"/>
    <w:rsid w:val="005A58B0"/>
    <w:rsid w:val="005A647F"/>
    <w:rsid w:val="005C1460"/>
    <w:rsid w:val="005D5777"/>
    <w:rsid w:val="005E0053"/>
    <w:rsid w:val="005E4D2C"/>
    <w:rsid w:val="005F3D9D"/>
    <w:rsid w:val="006252DE"/>
    <w:rsid w:val="00630F3D"/>
    <w:rsid w:val="00631E12"/>
    <w:rsid w:val="0063556A"/>
    <w:rsid w:val="00635E69"/>
    <w:rsid w:val="00646F6D"/>
    <w:rsid w:val="00663B00"/>
    <w:rsid w:val="00663B84"/>
    <w:rsid w:val="00673E41"/>
    <w:rsid w:val="00681B26"/>
    <w:rsid w:val="006A44CA"/>
    <w:rsid w:val="006B2F16"/>
    <w:rsid w:val="006B567F"/>
    <w:rsid w:val="006C1285"/>
    <w:rsid w:val="006C1D8B"/>
    <w:rsid w:val="006C778B"/>
    <w:rsid w:val="006D10AF"/>
    <w:rsid w:val="006D10B7"/>
    <w:rsid w:val="006D4EA1"/>
    <w:rsid w:val="006D7AB7"/>
    <w:rsid w:val="00706226"/>
    <w:rsid w:val="00727F13"/>
    <w:rsid w:val="00736E1A"/>
    <w:rsid w:val="00741155"/>
    <w:rsid w:val="0074318C"/>
    <w:rsid w:val="00750343"/>
    <w:rsid w:val="0075084A"/>
    <w:rsid w:val="00753333"/>
    <w:rsid w:val="007534C0"/>
    <w:rsid w:val="00781E06"/>
    <w:rsid w:val="00782286"/>
    <w:rsid w:val="00786409"/>
    <w:rsid w:val="007869E5"/>
    <w:rsid w:val="00787FA2"/>
    <w:rsid w:val="007B0B18"/>
    <w:rsid w:val="007B59AC"/>
    <w:rsid w:val="007C7096"/>
    <w:rsid w:val="007D1B9F"/>
    <w:rsid w:val="007F23D4"/>
    <w:rsid w:val="007F5E21"/>
    <w:rsid w:val="008117A1"/>
    <w:rsid w:val="00812E33"/>
    <w:rsid w:val="00814B68"/>
    <w:rsid w:val="0085392E"/>
    <w:rsid w:val="008648CE"/>
    <w:rsid w:val="00865353"/>
    <w:rsid w:val="008A0FE3"/>
    <w:rsid w:val="008A75A9"/>
    <w:rsid w:val="008A769C"/>
    <w:rsid w:val="008C2B63"/>
    <w:rsid w:val="008C47E7"/>
    <w:rsid w:val="008D0F11"/>
    <w:rsid w:val="008D7D8A"/>
    <w:rsid w:val="008F58B8"/>
    <w:rsid w:val="008F5905"/>
    <w:rsid w:val="00914020"/>
    <w:rsid w:val="00935C85"/>
    <w:rsid w:val="009602F9"/>
    <w:rsid w:val="00962BFA"/>
    <w:rsid w:val="0098690B"/>
    <w:rsid w:val="0099058A"/>
    <w:rsid w:val="00994883"/>
    <w:rsid w:val="00994DEE"/>
    <w:rsid w:val="00997E60"/>
    <w:rsid w:val="009C006B"/>
    <w:rsid w:val="009C35ED"/>
    <w:rsid w:val="009C40ED"/>
    <w:rsid w:val="009E0295"/>
    <w:rsid w:val="009E5931"/>
    <w:rsid w:val="00A157C2"/>
    <w:rsid w:val="00A1699B"/>
    <w:rsid w:val="00A16B27"/>
    <w:rsid w:val="00A45833"/>
    <w:rsid w:val="00A56071"/>
    <w:rsid w:val="00A57DA6"/>
    <w:rsid w:val="00A7648B"/>
    <w:rsid w:val="00A93C81"/>
    <w:rsid w:val="00A970B2"/>
    <w:rsid w:val="00AB4051"/>
    <w:rsid w:val="00AC2F38"/>
    <w:rsid w:val="00AC3884"/>
    <w:rsid w:val="00AC3E2A"/>
    <w:rsid w:val="00AD4FAB"/>
    <w:rsid w:val="00AE35F8"/>
    <w:rsid w:val="00AE3D49"/>
    <w:rsid w:val="00AF6C45"/>
    <w:rsid w:val="00B05766"/>
    <w:rsid w:val="00B2146B"/>
    <w:rsid w:val="00B44C26"/>
    <w:rsid w:val="00B55E1D"/>
    <w:rsid w:val="00B66C18"/>
    <w:rsid w:val="00B900AE"/>
    <w:rsid w:val="00B923B3"/>
    <w:rsid w:val="00B965BA"/>
    <w:rsid w:val="00BC0362"/>
    <w:rsid w:val="00BC3E2B"/>
    <w:rsid w:val="00BE01AB"/>
    <w:rsid w:val="00BE6569"/>
    <w:rsid w:val="00BF5BA7"/>
    <w:rsid w:val="00C035CD"/>
    <w:rsid w:val="00C11784"/>
    <w:rsid w:val="00C4424E"/>
    <w:rsid w:val="00C46656"/>
    <w:rsid w:val="00C51F84"/>
    <w:rsid w:val="00C77EC0"/>
    <w:rsid w:val="00C80804"/>
    <w:rsid w:val="00C829F6"/>
    <w:rsid w:val="00CA410B"/>
    <w:rsid w:val="00CA44C0"/>
    <w:rsid w:val="00CA5775"/>
    <w:rsid w:val="00CB7F23"/>
    <w:rsid w:val="00CD4ACE"/>
    <w:rsid w:val="00CE14F4"/>
    <w:rsid w:val="00CE7E42"/>
    <w:rsid w:val="00D01AD5"/>
    <w:rsid w:val="00D17819"/>
    <w:rsid w:val="00D238FF"/>
    <w:rsid w:val="00D24088"/>
    <w:rsid w:val="00D3543A"/>
    <w:rsid w:val="00D4067A"/>
    <w:rsid w:val="00D5433A"/>
    <w:rsid w:val="00D560B7"/>
    <w:rsid w:val="00D62357"/>
    <w:rsid w:val="00D63122"/>
    <w:rsid w:val="00D72E1B"/>
    <w:rsid w:val="00D917E9"/>
    <w:rsid w:val="00D94665"/>
    <w:rsid w:val="00D96C17"/>
    <w:rsid w:val="00DB5AC5"/>
    <w:rsid w:val="00DB749F"/>
    <w:rsid w:val="00DC04CB"/>
    <w:rsid w:val="00DC657C"/>
    <w:rsid w:val="00DD3A13"/>
    <w:rsid w:val="00E22A6C"/>
    <w:rsid w:val="00E359A3"/>
    <w:rsid w:val="00E57DEE"/>
    <w:rsid w:val="00E707E4"/>
    <w:rsid w:val="00E7110E"/>
    <w:rsid w:val="00E757AC"/>
    <w:rsid w:val="00E97E39"/>
    <w:rsid w:val="00EC2DDF"/>
    <w:rsid w:val="00EE157C"/>
    <w:rsid w:val="00EF15C1"/>
    <w:rsid w:val="00EF73DB"/>
    <w:rsid w:val="00F3692E"/>
    <w:rsid w:val="00F6459A"/>
    <w:rsid w:val="00F6631C"/>
    <w:rsid w:val="00F7106E"/>
    <w:rsid w:val="00F77A92"/>
    <w:rsid w:val="00F9217B"/>
    <w:rsid w:val="00F92FA5"/>
    <w:rsid w:val="00FA1DC1"/>
    <w:rsid w:val="00FA3DAC"/>
    <w:rsid w:val="00FA5CBB"/>
    <w:rsid w:val="00FB553A"/>
    <w:rsid w:val="00FB7229"/>
    <w:rsid w:val="00FC0A5A"/>
    <w:rsid w:val="00FC17C0"/>
    <w:rsid w:val="00FC526A"/>
    <w:rsid w:val="00FE61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2ADF3"/>
  <w15:docId w15:val="{FE9C2686-0B9C-4DE7-8DC4-C3D133387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322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322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3228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3228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3228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3228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3228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3228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3228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F322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F3228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3228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3228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3228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3228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3228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3228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3228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3228F"/>
    <w:rPr>
      <w:rFonts w:eastAsiaTheme="majorEastAsia" w:cstheme="majorBidi"/>
      <w:color w:val="272727" w:themeColor="text1" w:themeTint="D8"/>
    </w:rPr>
  </w:style>
  <w:style w:type="character" w:customStyle="1" w:styleId="TytuZnak">
    <w:name w:val="Tytuł Znak"/>
    <w:basedOn w:val="Domylnaczcionkaakapitu"/>
    <w:link w:val="Tytu"/>
    <w:uiPriority w:val="10"/>
    <w:rsid w:val="00F3228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F3228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3228F"/>
    <w:pPr>
      <w:spacing w:before="160"/>
      <w:jc w:val="center"/>
    </w:pPr>
    <w:rPr>
      <w:i/>
      <w:iCs/>
      <w:color w:val="404040" w:themeColor="text1" w:themeTint="BF"/>
    </w:rPr>
  </w:style>
  <w:style w:type="character" w:customStyle="1" w:styleId="CytatZnak">
    <w:name w:val="Cytat Znak"/>
    <w:basedOn w:val="Domylnaczcionkaakapitu"/>
    <w:link w:val="Cytat"/>
    <w:uiPriority w:val="29"/>
    <w:rsid w:val="00F3228F"/>
    <w:rPr>
      <w:i/>
      <w:iCs/>
      <w:color w:val="404040" w:themeColor="text1" w:themeTint="BF"/>
    </w:rPr>
  </w:style>
  <w:style w:type="paragraph" w:styleId="Akapitzlist">
    <w:name w:val="List Paragraph"/>
    <w:basedOn w:val="Normalny"/>
    <w:uiPriority w:val="34"/>
    <w:qFormat/>
    <w:rsid w:val="00F3228F"/>
    <w:pPr>
      <w:ind w:left="720"/>
      <w:contextualSpacing/>
    </w:pPr>
  </w:style>
  <w:style w:type="character" w:styleId="Wyrnienieintensywne">
    <w:name w:val="Intense Emphasis"/>
    <w:basedOn w:val="Domylnaczcionkaakapitu"/>
    <w:uiPriority w:val="21"/>
    <w:qFormat/>
    <w:rsid w:val="00F3228F"/>
    <w:rPr>
      <w:i/>
      <w:iCs/>
      <w:color w:val="0F4761" w:themeColor="accent1" w:themeShade="BF"/>
    </w:rPr>
  </w:style>
  <w:style w:type="paragraph" w:styleId="Cytatintensywny">
    <w:name w:val="Intense Quote"/>
    <w:basedOn w:val="Normalny"/>
    <w:next w:val="Normalny"/>
    <w:link w:val="CytatintensywnyZnak"/>
    <w:uiPriority w:val="30"/>
    <w:qFormat/>
    <w:rsid w:val="00F32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3228F"/>
    <w:rPr>
      <w:i/>
      <w:iCs/>
      <w:color w:val="0F4761" w:themeColor="accent1" w:themeShade="BF"/>
    </w:rPr>
  </w:style>
  <w:style w:type="character" w:styleId="Odwoanieintensywne">
    <w:name w:val="Intense Reference"/>
    <w:basedOn w:val="Domylnaczcionkaakapitu"/>
    <w:uiPriority w:val="32"/>
    <w:qFormat/>
    <w:rsid w:val="00F3228F"/>
    <w:rPr>
      <w:b/>
      <w:bCs/>
      <w:smallCaps/>
      <w:color w:val="0F4761" w:themeColor="accent1" w:themeShade="BF"/>
      <w:spacing w:val="5"/>
    </w:rPr>
  </w:style>
  <w:style w:type="paragraph" w:styleId="Tekstkomentarza">
    <w:name w:val="annotation text"/>
    <w:basedOn w:val="Normalny"/>
    <w:link w:val="TekstkomentarzaZnak"/>
    <w:uiPriority w:val="99"/>
    <w:unhideWhenUsed/>
    <w:rsid w:val="00F3228F"/>
    <w:pPr>
      <w:spacing w:line="240" w:lineRule="auto"/>
    </w:pPr>
    <w:rPr>
      <w:sz w:val="20"/>
      <w:szCs w:val="20"/>
    </w:rPr>
  </w:style>
  <w:style w:type="character" w:customStyle="1" w:styleId="TekstkomentarzaZnak">
    <w:name w:val="Tekst komentarza Znak"/>
    <w:basedOn w:val="Domylnaczcionkaakapitu"/>
    <w:link w:val="Tekstkomentarza"/>
    <w:uiPriority w:val="99"/>
    <w:rsid w:val="00F3228F"/>
    <w:rPr>
      <w:sz w:val="20"/>
      <w:szCs w:val="20"/>
    </w:rPr>
  </w:style>
  <w:style w:type="character" w:styleId="Odwoaniedokomentarza">
    <w:name w:val="annotation reference"/>
    <w:basedOn w:val="Domylnaczcionkaakapitu"/>
    <w:uiPriority w:val="99"/>
    <w:semiHidden/>
    <w:unhideWhenUsed/>
    <w:rsid w:val="00F3228F"/>
    <w:rPr>
      <w:sz w:val="16"/>
      <w:szCs w:val="16"/>
    </w:rPr>
  </w:style>
  <w:style w:type="paragraph" w:styleId="Nagwek">
    <w:name w:val="header"/>
    <w:basedOn w:val="Normalny"/>
    <w:link w:val="NagwekZnak"/>
    <w:uiPriority w:val="99"/>
    <w:unhideWhenUsed/>
    <w:rsid w:val="005D4A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4A6B"/>
  </w:style>
  <w:style w:type="paragraph" w:styleId="Stopka">
    <w:name w:val="footer"/>
    <w:basedOn w:val="Normalny"/>
    <w:link w:val="StopkaZnak"/>
    <w:uiPriority w:val="99"/>
    <w:unhideWhenUsed/>
    <w:rsid w:val="005D4A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4A6B"/>
  </w:style>
  <w:style w:type="paragraph" w:styleId="Poprawka">
    <w:name w:val="Revision"/>
    <w:hidden/>
    <w:uiPriority w:val="99"/>
    <w:semiHidden/>
    <w:rsid w:val="00C035CD"/>
    <w:pPr>
      <w:spacing w:after="0" w:line="240" w:lineRule="auto"/>
    </w:pPr>
  </w:style>
  <w:style w:type="paragraph" w:styleId="Tematkomentarza">
    <w:name w:val="annotation subject"/>
    <w:basedOn w:val="Tekstkomentarza"/>
    <w:next w:val="Tekstkomentarza"/>
    <w:link w:val="TematkomentarzaZnak"/>
    <w:uiPriority w:val="99"/>
    <w:semiHidden/>
    <w:unhideWhenUsed/>
    <w:rsid w:val="00CA44C0"/>
    <w:rPr>
      <w:b/>
      <w:bCs/>
    </w:rPr>
  </w:style>
  <w:style w:type="character" w:customStyle="1" w:styleId="TematkomentarzaZnak">
    <w:name w:val="Temat komentarza Znak"/>
    <w:basedOn w:val="TekstkomentarzaZnak"/>
    <w:link w:val="Tematkomentarza"/>
    <w:uiPriority w:val="99"/>
    <w:semiHidden/>
    <w:rsid w:val="00CA44C0"/>
    <w:rPr>
      <w:b/>
      <w:bCs/>
      <w:sz w:val="20"/>
      <w:szCs w:val="20"/>
    </w:rPr>
  </w:style>
  <w:style w:type="paragraph" w:customStyle="1" w:styleId="PKTpunkt">
    <w:name w:val="PKT – punkt"/>
    <w:uiPriority w:val="13"/>
    <w:qFormat/>
    <w:rsid w:val="004E37E4"/>
    <w:pPr>
      <w:spacing w:after="0" w:line="360" w:lineRule="auto"/>
      <w:ind w:left="510" w:hanging="510"/>
      <w:jc w:val="both"/>
    </w:pPr>
    <w:rPr>
      <w:rFonts w:ascii="Times" w:eastAsiaTheme="minorEastAsia" w:hAnsi="Times" w:cs="Arial"/>
      <w:bCs/>
      <w:sz w:val="24"/>
      <w:szCs w:val="20"/>
    </w:rPr>
  </w:style>
  <w:style w:type="paragraph" w:customStyle="1" w:styleId="LITlitera">
    <w:name w:val="LIT – litera"/>
    <w:basedOn w:val="PKTpunkt"/>
    <w:uiPriority w:val="14"/>
    <w:qFormat/>
    <w:rsid w:val="004E37E4"/>
    <w:pPr>
      <w:ind w:left="986" w:hanging="476"/>
    </w:pPr>
  </w:style>
  <w:style w:type="paragraph" w:customStyle="1" w:styleId="ZLITUSTzmustliter">
    <w:name w:val="Z_LIT/UST(§) – zm. ust. (§) literą"/>
    <w:basedOn w:val="Normalny"/>
    <w:uiPriority w:val="46"/>
    <w:qFormat/>
    <w:rsid w:val="004E37E4"/>
    <w:pPr>
      <w:suppressAutoHyphens/>
      <w:autoSpaceDE w:val="0"/>
      <w:autoSpaceDN w:val="0"/>
      <w:adjustRightInd w:val="0"/>
      <w:spacing w:after="0" w:line="360" w:lineRule="auto"/>
      <w:ind w:left="987" w:firstLine="510"/>
      <w:jc w:val="both"/>
    </w:pPr>
    <w:rPr>
      <w:rFonts w:ascii="Times" w:eastAsiaTheme="minorEastAsia" w:hAnsi="Times" w:cs="Arial"/>
      <w:bCs/>
      <w:sz w:val="24"/>
      <w:szCs w:val="20"/>
    </w:rPr>
  </w:style>
  <w:style w:type="character" w:styleId="Hipercze">
    <w:name w:val="Hyperlink"/>
    <w:basedOn w:val="Domylnaczcionkaakapitu"/>
    <w:uiPriority w:val="99"/>
    <w:unhideWhenUsed/>
    <w:rsid w:val="00563FB0"/>
    <w:rPr>
      <w:color w:val="467886" w:themeColor="hyperlink"/>
      <w:u w:val="single"/>
    </w:rPr>
  </w:style>
  <w:style w:type="paragraph" w:styleId="Tekstdymka">
    <w:name w:val="Balloon Text"/>
    <w:basedOn w:val="Normalny"/>
    <w:link w:val="TekstdymkaZnak"/>
    <w:uiPriority w:val="99"/>
    <w:semiHidden/>
    <w:unhideWhenUsed/>
    <w:rsid w:val="002A2C6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A2C62"/>
    <w:rPr>
      <w:rFonts w:ascii="Segoe UI" w:hAnsi="Segoe UI" w:cs="Segoe UI"/>
      <w:sz w:val="18"/>
      <w:szCs w:val="18"/>
    </w:rPr>
  </w:style>
  <w:style w:type="paragraph" w:styleId="NormalnyWeb">
    <w:name w:val="Normal (Web)"/>
    <w:basedOn w:val="Normalny"/>
    <w:uiPriority w:val="99"/>
    <w:semiHidden/>
    <w:unhideWhenUsed/>
    <w:rsid w:val="00D560B7"/>
    <w:rPr>
      <w:rFonts w:ascii="Times New Roman" w:hAnsi="Times New Roman" w:cs="Times New Roman"/>
      <w:sz w:val="24"/>
      <w:szCs w:val="24"/>
    </w:rPr>
  </w:style>
  <w:style w:type="character" w:customStyle="1" w:styleId="alb-s">
    <w:name w:val="a_lb-s"/>
    <w:basedOn w:val="Domylnaczcionkaakapitu"/>
    <w:rsid w:val="00282B24"/>
  </w:style>
  <w:style w:type="character" w:customStyle="1" w:styleId="fn-ref">
    <w:name w:val="fn-ref"/>
    <w:basedOn w:val="Domylnaczcionkaakapitu"/>
    <w:rsid w:val="00282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7638">
      <w:bodyDiv w:val="1"/>
      <w:marLeft w:val="0"/>
      <w:marRight w:val="0"/>
      <w:marTop w:val="0"/>
      <w:marBottom w:val="0"/>
      <w:divBdr>
        <w:top w:val="none" w:sz="0" w:space="0" w:color="auto"/>
        <w:left w:val="none" w:sz="0" w:space="0" w:color="auto"/>
        <w:bottom w:val="none" w:sz="0" w:space="0" w:color="auto"/>
        <w:right w:val="none" w:sz="0" w:space="0" w:color="auto"/>
      </w:divBdr>
    </w:div>
    <w:div w:id="106511193">
      <w:bodyDiv w:val="1"/>
      <w:marLeft w:val="0"/>
      <w:marRight w:val="0"/>
      <w:marTop w:val="0"/>
      <w:marBottom w:val="0"/>
      <w:divBdr>
        <w:top w:val="none" w:sz="0" w:space="0" w:color="auto"/>
        <w:left w:val="none" w:sz="0" w:space="0" w:color="auto"/>
        <w:bottom w:val="none" w:sz="0" w:space="0" w:color="auto"/>
        <w:right w:val="none" w:sz="0" w:space="0" w:color="auto"/>
      </w:divBdr>
    </w:div>
    <w:div w:id="177473723">
      <w:bodyDiv w:val="1"/>
      <w:marLeft w:val="0"/>
      <w:marRight w:val="0"/>
      <w:marTop w:val="0"/>
      <w:marBottom w:val="0"/>
      <w:divBdr>
        <w:top w:val="none" w:sz="0" w:space="0" w:color="auto"/>
        <w:left w:val="none" w:sz="0" w:space="0" w:color="auto"/>
        <w:bottom w:val="none" w:sz="0" w:space="0" w:color="auto"/>
        <w:right w:val="none" w:sz="0" w:space="0" w:color="auto"/>
      </w:divBdr>
    </w:div>
    <w:div w:id="199171219">
      <w:bodyDiv w:val="1"/>
      <w:marLeft w:val="0"/>
      <w:marRight w:val="0"/>
      <w:marTop w:val="0"/>
      <w:marBottom w:val="0"/>
      <w:divBdr>
        <w:top w:val="none" w:sz="0" w:space="0" w:color="auto"/>
        <w:left w:val="none" w:sz="0" w:space="0" w:color="auto"/>
        <w:bottom w:val="none" w:sz="0" w:space="0" w:color="auto"/>
        <w:right w:val="none" w:sz="0" w:space="0" w:color="auto"/>
      </w:divBdr>
      <w:divsChild>
        <w:div w:id="1601907839">
          <w:marLeft w:val="360"/>
          <w:marRight w:val="0"/>
          <w:marTop w:val="72"/>
          <w:marBottom w:val="72"/>
          <w:divBdr>
            <w:top w:val="none" w:sz="0" w:space="0" w:color="auto"/>
            <w:left w:val="none" w:sz="0" w:space="0" w:color="auto"/>
            <w:bottom w:val="none" w:sz="0" w:space="0" w:color="auto"/>
            <w:right w:val="none" w:sz="0" w:space="0" w:color="auto"/>
          </w:divBdr>
          <w:divsChild>
            <w:div w:id="1244336502">
              <w:marLeft w:val="0"/>
              <w:marRight w:val="0"/>
              <w:marTop w:val="0"/>
              <w:marBottom w:val="0"/>
              <w:divBdr>
                <w:top w:val="none" w:sz="0" w:space="0" w:color="auto"/>
                <w:left w:val="none" w:sz="0" w:space="0" w:color="auto"/>
                <w:bottom w:val="none" w:sz="0" w:space="0" w:color="auto"/>
                <w:right w:val="none" w:sz="0" w:space="0" w:color="auto"/>
              </w:divBdr>
            </w:div>
          </w:divsChild>
        </w:div>
        <w:div w:id="13846230">
          <w:marLeft w:val="360"/>
          <w:marRight w:val="0"/>
          <w:marTop w:val="0"/>
          <w:marBottom w:val="72"/>
          <w:divBdr>
            <w:top w:val="none" w:sz="0" w:space="0" w:color="auto"/>
            <w:left w:val="none" w:sz="0" w:space="0" w:color="auto"/>
            <w:bottom w:val="none" w:sz="0" w:space="0" w:color="auto"/>
            <w:right w:val="none" w:sz="0" w:space="0" w:color="auto"/>
          </w:divBdr>
          <w:divsChild>
            <w:div w:id="62346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093692">
      <w:bodyDiv w:val="1"/>
      <w:marLeft w:val="0"/>
      <w:marRight w:val="0"/>
      <w:marTop w:val="0"/>
      <w:marBottom w:val="0"/>
      <w:divBdr>
        <w:top w:val="none" w:sz="0" w:space="0" w:color="auto"/>
        <w:left w:val="none" w:sz="0" w:space="0" w:color="auto"/>
        <w:bottom w:val="none" w:sz="0" w:space="0" w:color="auto"/>
        <w:right w:val="none" w:sz="0" w:space="0" w:color="auto"/>
      </w:divBdr>
    </w:div>
    <w:div w:id="270237284">
      <w:bodyDiv w:val="1"/>
      <w:marLeft w:val="0"/>
      <w:marRight w:val="0"/>
      <w:marTop w:val="0"/>
      <w:marBottom w:val="0"/>
      <w:divBdr>
        <w:top w:val="none" w:sz="0" w:space="0" w:color="auto"/>
        <w:left w:val="none" w:sz="0" w:space="0" w:color="auto"/>
        <w:bottom w:val="none" w:sz="0" w:space="0" w:color="auto"/>
        <w:right w:val="none" w:sz="0" w:space="0" w:color="auto"/>
      </w:divBdr>
    </w:div>
    <w:div w:id="354578870">
      <w:bodyDiv w:val="1"/>
      <w:marLeft w:val="0"/>
      <w:marRight w:val="0"/>
      <w:marTop w:val="0"/>
      <w:marBottom w:val="0"/>
      <w:divBdr>
        <w:top w:val="none" w:sz="0" w:space="0" w:color="auto"/>
        <w:left w:val="none" w:sz="0" w:space="0" w:color="auto"/>
        <w:bottom w:val="none" w:sz="0" w:space="0" w:color="auto"/>
        <w:right w:val="none" w:sz="0" w:space="0" w:color="auto"/>
      </w:divBdr>
      <w:divsChild>
        <w:div w:id="1742675713">
          <w:marLeft w:val="360"/>
          <w:marRight w:val="0"/>
          <w:marTop w:val="72"/>
          <w:marBottom w:val="72"/>
          <w:divBdr>
            <w:top w:val="none" w:sz="0" w:space="0" w:color="auto"/>
            <w:left w:val="none" w:sz="0" w:space="0" w:color="auto"/>
            <w:bottom w:val="none" w:sz="0" w:space="0" w:color="auto"/>
            <w:right w:val="none" w:sz="0" w:space="0" w:color="auto"/>
          </w:divBdr>
          <w:divsChild>
            <w:div w:id="1522426459">
              <w:marLeft w:val="0"/>
              <w:marRight w:val="0"/>
              <w:marTop w:val="0"/>
              <w:marBottom w:val="0"/>
              <w:divBdr>
                <w:top w:val="none" w:sz="0" w:space="0" w:color="auto"/>
                <w:left w:val="none" w:sz="0" w:space="0" w:color="auto"/>
                <w:bottom w:val="none" w:sz="0" w:space="0" w:color="auto"/>
                <w:right w:val="none" w:sz="0" w:space="0" w:color="auto"/>
              </w:divBdr>
            </w:div>
          </w:divsChild>
        </w:div>
        <w:div w:id="1309286049">
          <w:marLeft w:val="360"/>
          <w:marRight w:val="0"/>
          <w:marTop w:val="0"/>
          <w:marBottom w:val="72"/>
          <w:divBdr>
            <w:top w:val="none" w:sz="0" w:space="0" w:color="auto"/>
            <w:left w:val="none" w:sz="0" w:space="0" w:color="auto"/>
            <w:bottom w:val="none" w:sz="0" w:space="0" w:color="auto"/>
            <w:right w:val="none" w:sz="0" w:space="0" w:color="auto"/>
          </w:divBdr>
          <w:divsChild>
            <w:div w:id="175802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838318">
      <w:bodyDiv w:val="1"/>
      <w:marLeft w:val="0"/>
      <w:marRight w:val="0"/>
      <w:marTop w:val="0"/>
      <w:marBottom w:val="0"/>
      <w:divBdr>
        <w:top w:val="none" w:sz="0" w:space="0" w:color="auto"/>
        <w:left w:val="none" w:sz="0" w:space="0" w:color="auto"/>
        <w:bottom w:val="none" w:sz="0" w:space="0" w:color="auto"/>
        <w:right w:val="none" w:sz="0" w:space="0" w:color="auto"/>
      </w:divBdr>
    </w:div>
    <w:div w:id="666204971">
      <w:bodyDiv w:val="1"/>
      <w:marLeft w:val="0"/>
      <w:marRight w:val="0"/>
      <w:marTop w:val="0"/>
      <w:marBottom w:val="0"/>
      <w:divBdr>
        <w:top w:val="none" w:sz="0" w:space="0" w:color="auto"/>
        <w:left w:val="none" w:sz="0" w:space="0" w:color="auto"/>
        <w:bottom w:val="none" w:sz="0" w:space="0" w:color="auto"/>
        <w:right w:val="none" w:sz="0" w:space="0" w:color="auto"/>
      </w:divBdr>
    </w:div>
    <w:div w:id="828715891">
      <w:bodyDiv w:val="1"/>
      <w:marLeft w:val="0"/>
      <w:marRight w:val="0"/>
      <w:marTop w:val="0"/>
      <w:marBottom w:val="0"/>
      <w:divBdr>
        <w:top w:val="none" w:sz="0" w:space="0" w:color="auto"/>
        <w:left w:val="none" w:sz="0" w:space="0" w:color="auto"/>
        <w:bottom w:val="none" w:sz="0" w:space="0" w:color="auto"/>
        <w:right w:val="none" w:sz="0" w:space="0" w:color="auto"/>
      </w:divBdr>
    </w:div>
    <w:div w:id="1028533399">
      <w:bodyDiv w:val="1"/>
      <w:marLeft w:val="0"/>
      <w:marRight w:val="0"/>
      <w:marTop w:val="0"/>
      <w:marBottom w:val="0"/>
      <w:divBdr>
        <w:top w:val="none" w:sz="0" w:space="0" w:color="auto"/>
        <w:left w:val="none" w:sz="0" w:space="0" w:color="auto"/>
        <w:bottom w:val="none" w:sz="0" w:space="0" w:color="auto"/>
        <w:right w:val="none" w:sz="0" w:space="0" w:color="auto"/>
      </w:divBdr>
    </w:div>
    <w:div w:id="1049494464">
      <w:bodyDiv w:val="1"/>
      <w:marLeft w:val="0"/>
      <w:marRight w:val="0"/>
      <w:marTop w:val="0"/>
      <w:marBottom w:val="0"/>
      <w:divBdr>
        <w:top w:val="none" w:sz="0" w:space="0" w:color="auto"/>
        <w:left w:val="none" w:sz="0" w:space="0" w:color="auto"/>
        <w:bottom w:val="none" w:sz="0" w:space="0" w:color="auto"/>
        <w:right w:val="none" w:sz="0" w:space="0" w:color="auto"/>
      </w:divBdr>
    </w:div>
    <w:div w:id="1178428478">
      <w:bodyDiv w:val="1"/>
      <w:marLeft w:val="0"/>
      <w:marRight w:val="0"/>
      <w:marTop w:val="0"/>
      <w:marBottom w:val="0"/>
      <w:divBdr>
        <w:top w:val="none" w:sz="0" w:space="0" w:color="auto"/>
        <w:left w:val="none" w:sz="0" w:space="0" w:color="auto"/>
        <w:bottom w:val="none" w:sz="0" w:space="0" w:color="auto"/>
        <w:right w:val="none" w:sz="0" w:space="0" w:color="auto"/>
      </w:divBdr>
    </w:div>
    <w:div w:id="1230848092">
      <w:bodyDiv w:val="1"/>
      <w:marLeft w:val="0"/>
      <w:marRight w:val="0"/>
      <w:marTop w:val="0"/>
      <w:marBottom w:val="0"/>
      <w:divBdr>
        <w:top w:val="none" w:sz="0" w:space="0" w:color="auto"/>
        <w:left w:val="none" w:sz="0" w:space="0" w:color="auto"/>
        <w:bottom w:val="none" w:sz="0" w:space="0" w:color="auto"/>
        <w:right w:val="none" w:sz="0" w:space="0" w:color="auto"/>
      </w:divBdr>
    </w:div>
    <w:div w:id="1565413553">
      <w:bodyDiv w:val="1"/>
      <w:marLeft w:val="0"/>
      <w:marRight w:val="0"/>
      <w:marTop w:val="0"/>
      <w:marBottom w:val="0"/>
      <w:divBdr>
        <w:top w:val="none" w:sz="0" w:space="0" w:color="auto"/>
        <w:left w:val="none" w:sz="0" w:space="0" w:color="auto"/>
        <w:bottom w:val="none" w:sz="0" w:space="0" w:color="auto"/>
        <w:right w:val="none" w:sz="0" w:space="0" w:color="auto"/>
      </w:divBdr>
    </w:div>
    <w:div w:id="1868256595">
      <w:bodyDiv w:val="1"/>
      <w:marLeft w:val="0"/>
      <w:marRight w:val="0"/>
      <w:marTop w:val="0"/>
      <w:marBottom w:val="0"/>
      <w:divBdr>
        <w:top w:val="none" w:sz="0" w:space="0" w:color="auto"/>
        <w:left w:val="none" w:sz="0" w:space="0" w:color="auto"/>
        <w:bottom w:val="none" w:sz="0" w:space="0" w:color="auto"/>
        <w:right w:val="none" w:sz="0" w:space="0" w:color="auto"/>
      </w:divBdr>
    </w:div>
    <w:div w:id="1967199931">
      <w:bodyDiv w:val="1"/>
      <w:marLeft w:val="0"/>
      <w:marRight w:val="0"/>
      <w:marTop w:val="0"/>
      <w:marBottom w:val="0"/>
      <w:divBdr>
        <w:top w:val="none" w:sz="0" w:space="0" w:color="auto"/>
        <w:left w:val="none" w:sz="0" w:space="0" w:color="auto"/>
        <w:bottom w:val="none" w:sz="0" w:space="0" w:color="auto"/>
        <w:right w:val="none" w:sz="0" w:space="0" w:color="auto"/>
      </w:divBdr>
    </w:div>
    <w:div w:id="2018580365">
      <w:bodyDiv w:val="1"/>
      <w:marLeft w:val="0"/>
      <w:marRight w:val="0"/>
      <w:marTop w:val="0"/>
      <w:marBottom w:val="0"/>
      <w:divBdr>
        <w:top w:val="none" w:sz="0" w:space="0" w:color="auto"/>
        <w:left w:val="none" w:sz="0" w:space="0" w:color="auto"/>
        <w:bottom w:val="none" w:sz="0" w:space="0" w:color="auto"/>
        <w:right w:val="none" w:sz="0" w:space="0" w:color="auto"/>
      </w:divBdr>
    </w:div>
    <w:div w:id="2025667154">
      <w:bodyDiv w:val="1"/>
      <w:marLeft w:val="0"/>
      <w:marRight w:val="0"/>
      <w:marTop w:val="0"/>
      <w:marBottom w:val="0"/>
      <w:divBdr>
        <w:top w:val="none" w:sz="0" w:space="0" w:color="auto"/>
        <w:left w:val="none" w:sz="0" w:space="0" w:color="auto"/>
        <w:bottom w:val="none" w:sz="0" w:space="0" w:color="auto"/>
        <w:right w:val="none" w:sz="0" w:space="0" w:color="auto"/>
      </w:divBdr>
    </w:div>
    <w:div w:id="2059039360">
      <w:bodyDiv w:val="1"/>
      <w:marLeft w:val="0"/>
      <w:marRight w:val="0"/>
      <w:marTop w:val="0"/>
      <w:marBottom w:val="0"/>
      <w:divBdr>
        <w:top w:val="none" w:sz="0" w:space="0" w:color="auto"/>
        <w:left w:val="none" w:sz="0" w:space="0" w:color="auto"/>
        <w:bottom w:val="none" w:sz="0" w:space="0" w:color="auto"/>
        <w:right w:val="none" w:sz="0" w:space="0" w:color="auto"/>
      </w:divBdr>
      <w:divsChild>
        <w:div w:id="331228244">
          <w:marLeft w:val="0"/>
          <w:marRight w:val="0"/>
          <w:marTop w:val="72"/>
          <w:marBottom w:val="0"/>
          <w:divBdr>
            <w:top w:val="none" w:sz="0" w:space="0" w:color="auto"/>
            <w:left w:val="none" w:sz="0" w:space="0" w:color="auto"/>
            <w:bottom w:val="none" w:sz="0" w:space="0" w:color="auto"/>
            <w:right w:val="none" w:sz="0" w:space="0" w:color="auto"/>
          </w:divBdr>
          <w:divsChild>
            <w:div w:id="631402007">
              <w:marLeft w:val="0"/>
              <w:marRight w:val="0"/>
              <w:marTop w:val="0"/>
              <w:marBottom w:val="0"/>
              <w:divBdr>
                <w:top w:val="none" w:sz="0" w:space="0" w:color="auto"/>
                <w:left w:val="none" w:sz="0" w:space="0" w:color="auto"/>
                <w:bottom w:val="none" w:sz="0" w:space="0" w:color="auto"/>
                <w:right w:val="none" w:sz="0" w:space="0" w:color="auto"/>
              </w:divBdr>
            </w:div>
          </w:divsChild>
        </w:div>
        <w:div w:id="1357073417">
          <w:marLeft w:val="0"/>
          <w:marRight w:val="0"/>
          <w:marTop w:val="72"/>
          <w:marBottom w:val="0"/>
          <w:divBdr>
            <w:top w:val="none" w:sz="0" w:space="0" w:color="auto"/>
            <w:left w:val="none" w:sz="0" w:space="0" w:color="auto"/>
            <w:bottom w:val="none" w:sz="0" w:space="0" w:color="auto"/>
            <w:right w:val="none" w:sz="0" w:space="0" w:color="auto"/>
          </w:divBdr>
          <w:divsChild>
            <w:div w:id="1099333353">
              <w:marLeft w:val="0"/>
              <w:marRight w:val="0"/>
              <w:marTop w:val="0"/>
              <w:marBottom w:val="0"/>
              <w:divBdr>
                <w:top w:val="none" w:sz="0" w:space="0" w:color="auto"/>
                <w:left w:val="none" w:sz="0" w:space="0" w:color="auto"/>
                <w:bottom w:val="none" w:sz="0" w:space="0" w:color="auto"/>
                <w:right w:val="none" w:sz="0" w:space="0" w:color="auto"/>
              </w:divBdr>
            </w:div>
          </w:divsChild>
        </w:div>
        <w:div w:id="1767991540">
          <w:marLeft w:val="0"/>
          <w:marRight w:val="0"/>
          <w:marTop w:val="72"/>
          <w:marBottom w:val="0"/>
          <w:divBdr>
            <w:top w:val="none" w:sz="0" w:space="0" w:color="auto"/>
            <w:left w:val="none" w:sz="0" w:space="0" w:color="auto"/>
            <w:bottom w:val="none" w:sz="0" w:space="0" w:color="auto"/>
            <w:right w:val="none" w:sz="0" w:space="0" w:color="auto"/>
          </w:divBdr>
          <w:divsChild>
            <w:div w:id="21251937">
              <w:marLeft w:val="0"/>
              <w:marRight w:val="0"/>
              <w:marTop w:val="0"/>
              <w:marBottom w:val="0"/>
              <w:divBdr>
                <w:top w:val="none" w:sz="0" w:space="0" w:color="auto"/>
                <w:left w:val="none" w:sz="0" w:space="0" w:color="auto"/>
                <w:bottom w:val="none" w:sz="0" w:space="0" w:color="auto"/>
                <w:right w:val="none" w:sz="0" w:space="0" w:color="auto"/>
              </w:divBdr>
            </w:div>
          </w:divsChild>
        </w:div>
        <w:div w:id="277641479">
          <w:marLeft w:val="0"/>
          <w:marRight w:val="0"/>
          <w:marTop w:val="72"/>
          <w:marBottom w:val="0"/>
          <w:divBdr>
            <w:top w:val="none" w:sz="0" w:space="0" w:color="auto"/>
            <w:left w:val="none" w:sz="0" w:space="0" w:color="auto"/>
            <w:bottom w:val="none" w:sz="0" w:space="0" w:color="auto"/>
            <w:right w:val="none" w:sz="0" w:space="0" w:color="auto"/>
          </w:divBdr>
          <w:divsChild>
            <w:div w:id="1966034326">
              <w:marLeft w:val="0"/>
              <w:marRight w:val="0"/>
              <w:marTop w:val="0"/>
              <w:marBottom w:val="0"/>
              <w:divBdr>
                <w:top w:val="none" w:sz="0" w:space="0" w:color="auto"/>
                <w:left w:val="none" w:sz="0" w:space="0" w:color="auto"/>
                <w:bottom w:val="none" w:sz="0" w:space="0" w:color="auto"/>
                <w:right w:val="none" w:sz="0" w:space="0" w:color="auto"/>
              </w:divBdr>
            </w:div>
          </w:divsChild>
        </w:div>
        <w:div w:id="1357004298">
          <w:marLeft w:val="0"/>
          <w:marRight w:val="0"/>
          <w:marTop w:val="72"/>
          <w:marBottom w:val="0"/>
          <w:divBdr>
            <w:top w:val="none" w:sz="0" w:space="0" w:color="auto"/>
            <w:left w:val="none" w:sz="0" w:space="0" w:color="auto"/>
            <w:bottom w:val="none" w:sz="0" w:space="0" w:color="auto"/>
            <w:right w:val="none" w:sz="0" w:space="0" w:color="auto"/>
          </w:divBdr>
          <w:divsChild>
            <w:div w:id="683822901">
              <w:marLeft w:val="0"/>
              <w:marRight w:val="0"/>
              <w:marTop w:val="0"/>
              <w:marBottom w:val="0"/>
              <w:divBdr>
                <w:top w:val="none" w:sz="0" w:space="0" w:color="auto"/>
                <w:left w:val="none" w:sz="0" w:space="0" w:color="auto"/>
                <w:bottom w:val="none" w:sz="0" w:space="0" w:color="auto"/>
                <w:right w:val="none" w:sz="0" w:space="0" w:color="auto"/>
              </w:divBdr>
            </w:div>
          </w:divsChild>
        </w:div>
        <w:div w:id="1729768026">
          <w:marLeft w:val="0"/>
          <w:marRight w:val="0"/>
          <w:marTop w:val="72"/>
          <w:marBottom w:val="0"/>
          <w:divBdr>
            <w:top w:val="none" w:sz="0" w:space="0" w:color="auto"/>
            <w:left w:val="none" w:sz="0" w:space="0" w:color="auto"/>
            <w:bottom w:val="none" w:sz="0" w:space="0" w:color="auto"/>
            <w:right w:val="none" w:sz="0" w:space="0" w:color="auto"/>
          </w:divBdr>
          <w:divsChild>
            <w:div w:id="631642123">
              <w:marLeft w:val="0"/>
              <w:marRight w:val="0"/>
              <w:marTop w:val="0"/>
              <w:marBottom w:val="0"/>
              <w:divBdr>
                <w:top w:val="none" w:sz="0" w:space="0" w:color="auto"/>
                <w:left w:val="none" w:sz="0" w:space="0" w:color="auto"/>
                <w:bottom w:val="none" w:sz="0" w:space="0" w:color="auto"/>
                <w:right w:val="none" w:sz="0" w:space="0" w:color="auto"/>
              </w:divBdr>
            </w:div>
          </w:divsChild>
        </w:div>
        <w:div w:id="1784685526">
          <w:marLeft w:val="0"/>
          <w:marRight w:val="0"/>
          <w:marTop w:val="72"/>
          <w:marBottom w:val="0"/>
          <w:divBdr>
            <w:top w:val="none" w:sz="0" w:space="0" w:color="auto"/>
            <w:left w:val="none" w:sz="0" w:space="0" w:color="auto"/>
            <w:bottom w:val="none" w:sz="0" w:space="0" w:color="auto"/>
            <w:right w:val="none" w:sz="0" w:space="0" w:color="auto"/>
          </w:divBdr>
          <w:divsChild>
            <w:div w:id="1108237238">
              <w:marLeft w:val="0"/>
              <w:marRight w:val="0"/>
              <w:marTop w:val="0"/>
              <w:marBottom w:val="0"/>
              <w:divBdr>
                <w:top w:val="none" w:sz="0" w:space="0" w:color="auto"/>
                <w:left w:val="none" w:sz="0" w:space="0" w:color="auto"/>
                <w:bottom w:val="none" w:sz="0" w:space="0" w:color="auto"/>
                <w:right w:val="none" w:sz="0" w:space="0" w:color="auto"/>
              </w:divBdr>
            </w:div>
          </w:divsChild>
        </w:div>
        <w:div w:id="2050258396">
          <w:marLeft w:val="0"/>
          <w:marRight w:val="0"/>
          <w:marTop w:val="72"/>
          <w:marBottom w:val="0"/>
          <w:divBdr>
            <w:top w:val="none" w:sz="0" w:space="0" w:color="auto"/>
            <w:left w:val="none" w:sz="0" w:space="0" w:color="auto"/>
            <w:bottom w:val="none" w:sz="0" w:space="0" w:color="auto"/>
            <w:right w:val="none" w:sz="0" w:space="0" w:color="auto"/>
          </w:divBdr>
          <w:divsChild>
            <w:div w:id="1367413020">
              <w:marLeft w:val="0"/>
              <w:marRight w:val="0"/>
              <w:marTop w:val="0"/>
              <w:marBottom w:val="0"/>
              <w:divBdr>
                <w:top w:val="none" w:sz="0" w:space="0" w:color="auto"/>
                <w:left w:val="none" w:sz="0" w:space="0" w:color="auto"/>
                <w:bottom w:val="none" w:sz="0" w:space="0" w:color="auto"/>
                <w:right w:val="none" w:sz="0" w:space="0" w:color="auto"/>
              </w:divBdr>
            </w:div>
          </w:divsChild>
        </w:div>
        <w:div w:id="785662736">
          <w:marLeft w:val="0"/>
          <w:marRight w:val="0"/>
          <w:marTop w:val="72"/>
          <w:marBottom w:val="0"/>
          <w:divBdr>
            <w:top w:val="none" w:sz="0" w:space="0" w:color="auto"/>
            <w:left w:val="none" w:sz="0" w:space="0" w:color="auto"/>
            <w:bottom w:val="none" w:sz="0" w:space="0" w:color="auto"/>
            <w:right w:val="none" w:sz="0" w:space="0" w:color="auto"/>
          </w:divBdr>
          <w:divsChild>
            <w:div w:id="870533637">
              <w:marLeft w:val="0"/>
              <w:marRight w:val="0"/>
              <w:marTop w:val="0"/>
              <w:marBottom w:val="0"/>
              <w:divBdr>
                <w:top w:val="none" w:sz="0" w:space="0" w:color="auto"/>
                <w:left w:val="none" w:sz="0" w:space="0" w:color="auto"/>
                <w:bottom w:val="none" w:sz="0" w:space="0" w:color="auto"/>
                <w:right w:val="none" w:sz="0" w:space="0" w:color="auto"/>
              </w:divBdr>
            </w:div>
          </w:divsChild>
        </w:div>
        <w:div w:id="1454862263">
          <w:marLeft w:val="0"/>
          <w:marRight w:val="0"/>
          <w:marTop w:val="72"/>
          <w:marBottom w:val="0"/>
          <w:divBdr>
            <w:top w:val="none" w:sz="0" w:space="0" w:color="auto"/>
            <w:left w:val="none" w:sz="0" w:space="0" w:color="auto"/>
            <w:bottom w:val="none" w:sz="0" w:space="0" w:color="auto"/>
            <w:right w:val="none" w:sz="0" w:space="0" w:color="auto"/>
          </w:divBdr>
          <w:divsChild>
            <w:div w:id="1435860783">
              <w:marLeft w:val="0"/>
              <w:marRight w:val="0"/>
              <w:marTop w:val="0"/>
              <w:marBottom w:val="0"/>
              <w:divBdr>
                <w:top w:val="none" w:sz="0" w:space="0" w:color="auto"/>
                <w:left w:val="none" w:sz="0" w:space="0" w:color="auto"/>
                <w:bottom w:val="none" w:sz="0" w:space="0" w:color="auto"/>
                <w:right w:val="none" w:sz="0" w:space="0" w:color="auto"/>
              </w:divBdr>
            </w:div>
          </w:divsChild>
        </w:div>
        <w:div w:id="1403063437">
          <w:marLeft w:val="0"/>
          <w:marRight w:val="0"/>
          <w:marTop w:val="72"/>
          <w:marBottom w:val="0"/>
          <w:divBdr>
            <w:top w:val="none" w:sz="0" w:space="0" w:color="auto"/>
            <w:left w:val="none" w:sz="0" w:space="0" w:color="auto"/>
            <w:bottom w:val="none" w:sz="0" w:space="0" w:color="auto"/>
            <w:right w:val="none" w:sz="0" w:space="0" w:color="auto"/>
          </w:divBdr>
          <w:divsChild>
            <w:div w:id="190679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d = " h t t p : / / w w w . w 3 . o r g / 2 0 0 1 / X M L S c h e m a "   x m l n s : x s i = " h t t p : / / w w w . w 3 . o r g / 2 0 0 1 / X M L S c h e m a - i n s t a n c e " / > 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DA2PkpAmdG352hecUENFhtW5w==">CgMxLjAyCGguZ2pkZ3hzOAByITE4Vmw0SHRUblZrWS11UEJ5UlUtTW11UEh5VmdwRG5rVA==</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9B5C3-9D82-4809-8354-ADA4B51C4606}">
  <ds:schemaRefs>
    <ds:schemaRef ds:uri="http://www.w3.org/2001/XMLSchem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E946FA8-1BB4-4E89-9D59-F4B0FBE49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9533</Words>
  <Characters>57204</Characters>
  <Application>Microsoft Office Word</Application>
  <DocSecurity>0</DocSecurity>
  <Lines>476</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Ewa Dawidziuk</dc:creator>
  <cp:lastModifiedBy>Wiraszka-Bereza Beata  (DPK)</cp:lastModifiedBy>
  <cp:revision>3</cp:revision>
  <dcterms:created xsi:type="dcterms:W3CDTF">2025-01-20T13:07:00Z</dcterms:created>
  <dcterms:modified xsi:type="dcterms:W3CDTF">2025-01-20T13:15:00Z</dcterms:modified>
</cp:coreProperties>
</file>