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49" w:rsidRDefault="00977B49" w:rsidP="00977B49">
      <w:pPr>
        <w:pStyle w:val="Bodytext20"/>
        <w:shd w:val="clear" w:color="auto" w:fill="auto"/>
        <w:ind w:left="2410" w:right="160"/>
        <w:rPr>
          <w:rStyle w:val="Bodytext224pt"/>
        </w:rPr>
      </w:pPr>
      <w:bookmarkStart w:id="0" w:name="bookmark0"/>
      <w:r>
        <w:rPr>
          <w:rStyle w:val="Bodytext224pt"/>
        </w:rPr>
        <w:t xml:space="preserve">Rządowa </w:t>
      </w:r>
    </w:p>
    <w:p w:rsidR="00EC67D8" w:rsidRDefault="00977B49" w:rsidP="00977B49">
      <w:pPr>
        <w:pStyle w:val="Bodytext20"/>
        <w:shd w:val="clear" w:color="auto" w:fill="auto"/>
        <w:ind w:left="2410" w:right="160"/>
        <w:rPr>
          <w:rStyle w:val="Bodytext226ptBoldSpacing-1pt"/>
        </w:rPr>
      </w:pPr>
      <w:r>
        <w:rPr>
          <w:rStyle w:val="Bodytext226ptBoldSpacing-1pt"/>
        </w:rPr>
        <w:t>Tarcza</w:t>
      </w:r>
      <w:bookmarkEnd w:id="0"/>
    </w:p>
    <w:p w:rsidR="00C440F2" w:rsidRDefault="00C440F2" w:rsidP="00977B49">
      <w:pPr>
        <w:pStyle w:val="Bodytext20"/>
        <w:shd w:val="clear" w:color="auto" w:fill="auto"/>
        <w:ind w:left="2410" w:right="160"/>
      </w:pPr>
      <w:r>
        <w:rPr>
          <w:rStyle w:val="Bodytext226ptBoldSpacing-1pt"/>
        </w:rPr>
        <w:tab/>
      </w:r>
      <w:r>
        <w:rPr>
          <w:rStyle w:val="Bodytext226ptBoldSpacing-1pt"/>
        </w:rPr>
        <w:tab/>
        <w:t>Antyinflacyjna</w:t>
      </w:r>
    </w:p>
    <w:p w:rsidR="007A4A19" w:rsidRPr="00C440F2" w:rsidRDefault="001110CB" w:rsidP="001110CB">
      <w:pPr>
        <w:pStyle w:val="Heading10"/>
        <w:keepNext/>
        <w:keepLines/>
        <w:shd w:val="clear" w:color="auto" w:fill="auto"/>
        <w:spacing w:before="240"/>
        <w:ind w:right="159"/>
        <w:jc w:val="both"/>
        <w:rPr>
          <w:b w:val="0"/>
        </w:rPr>
      </w:pPr>
      <w:bookmarkStart w:id="1" w:name="bookmark3"/>
      <w:r>
        <w:rPr>
          <w:b w:val="0"/>
        </w:rPr>
        <w:t>D</w:t>
      </w:r>
      <w:r w:rsidR="00C440F2">
        <w:rPr>
          <w:b w:val="0"/>
        </w:rPr>
        <w:t>zięki</w:t>
      </w:r>
    </w:p>
    <w:p w:rsidR="007A4A19" w:rsidRPr="007A4A19" w:rsidRDefault="00977B49" w:rsidP="007A4A19">
      <w:pPr>
        <w:pStyle w:val="Heading10"/>
        <w:keepNext/>
        <w:keepLines/>
        <w:shd w:val="clear" w:color="auto" w:fill="auto"/>
        <w:ind w:right="160"/>
        <w:rPr>
          <w:sz w:val="56"/>
          <w:szCs w:val="56"/>
        </w:rPr>
      </w:pPr>
      <w:r w:rsidRPr="007A4A19">
        <w:rPr>
          <w:sz w:val="56"/>
          <w:szCs w:val="56"/>
        </w:rPr>
        <w:t>Rządow</w:t>
      </w:r>
      <w:r w:rsidR="00C440F2">
        <w:rPr>
          <w:sz w:val="56"/>
          <w:szCs w:val="56"/>
        </w:rPr>
        <w:t>ej</w:t>
      </w:r>
      <w:r w:rsidRPr="007A4A19">
        <w:rPr>
          <w:sz w:val="56"/>
          <w:szCs w:val="56"/>
        </w:rPr>
        <w:t xml:space="preserve"> Tarcz</w:t>
      </w:r>
      <w:r w:rsidR="00C440F2">
        <w:rPr>
          <w:sz w:val="56"/>
          <w:szCs w:val="56"/>
        </w:rPr>
        <w:t>y</w:t>
      </w:r>
      <w:r w:rsidR="007A4A19" w:rsidRPr="007A4A19">
        <w:rPr>
          <w:sz w:val="56"/>
          <w:szCs w:val="56"/>
        </w:rPr>
        <w:t xml:space="preserve"> </w:t>
      </w:r>
      <w:r w:rsidRPr="007A4A19">
        <w:rPr>
          <w:sz w:val="56"/>
          <w:szCs w:val="56"/>
        </w:rPr>
        <w:t>Antyinflacyjn</w:t>
      </w:r>
      <w:bookmarkEnd w:id="1"/>
      <w:r w:rsidR="00C440F2">
        <w:rPr>
          <w:sz w:val="56"/>
          <w:szCs w:val="56"/>
        </w:rPr>
        <w:t>ej</w:t>
      </w:r>
    </w:p>
    <w:p w:rsidR="00EC67D8" w:rsidRDefault="00EC67D8" w:rsidP="001110CB">
      <w:pPr>
        <w:pStyle w:val="Heading10"/>
        <w:keepNext/>
        <w:keepLines/>
        <w:shd w:val="clear" w:color="auto" w:fill="auto"/>
        <w:spacing w:line="600" w:lineRule="exact"/>
        <w:ind w:left="23" w:right="159"/>
        <w:jc w:val="center"/>
      </w:pPr>
    </w:p>
    <w:p w:rsidR="007A4A19" w:rsidRDefault="00273851" w:rsidP="007A4A19">
      <w:pPr>
        <w:pStyle w:val="Heading20"/>
        <w:keepNext/>
        <w:keepLines/>
        <w:shd w:val="clear" w:color="auto" w:fill="auto"/>
        <w:spacing w:before="0" w:after="621" w:line="240" w:lineRule="auto"/>
        <w:ind w:left="23"/>
        <w:rPr>
          <w:b w:val="0"/>
          <w:sz w:val="44"/>
          <w:szCs w:val="44"/>
        </w:rPr>
      </w:pPr>
      <w:bookmarkStart w:id="2" w:name="bookmark4"/>
      <w:r w:rsidRPr="007A4A19">
        <w:rPr>
          <w:b w:val="0"/>
          <w:sz w:val="44"/>
          <w:szCs w:val="44"/>
        </w:rPr>
        <w:t>ustaw</w:t>
      </w:r>
      <w:r w:rsidR="00C440F2">
        <w:rPr>
          <w:b w:val="0"/>
          <w:sz w:val="44"/>
          <w:szCs w:val="44"/>
        </w:rPr>
        <w:t>ą</w:t>
      </w:r>
      <w:r w:rsidRPr="007A4A19">
        <w:rPr>
          <w:b w:val="0"/>
          <w:sz w:val="44"/>
          <w:szCs w:val="44"/>
        </w:rPr>
        <w:t xml:space="preserve"> </w:t>
      </w:r>
      <w:r w:rsidR="00EC1A48">
        <w:rPr>
          <w:b w:val="0"/>
          <w:sz w:val="44"/>
          <w:szCs w:val="44"/>
        </w:rPr>
        <w:t>z </w:t>
      </w:r>
      <w:r w:rsidR="00EC1A48" w:rsidRPr="007A4A19">
        <w:rPr>
          <w:b w:val="0"/>
          <w:sz w:val="44"/>
          <w:szCs w:val="44"/>
        </w:rPr>
        <w:t>dnia 9 grudnia 2021</w:t>
      </w:r>
      <w:r w:rsidR="00EC1A48">
        <w:rPr>
          <w:b w:val="0"/>
          <w:sz w:val="44"/>
          <w:szCs w:val="44"/>
        </w:rPr>
        <w:t> </w:t>
      </w:r>
      <w:r w:rsidR="00EC1A48" w:rsidRPr="007A4A19">
        <w:rPr>
          <w:b w:val="0"/>
          <w:sz w:val="44"/>
          <w:szCs w:val="44"/>
        </w:rPr>
        <w:t xml:space="preserve">r. </w:t>
      </w:r>
      <w:r w:rsidRPr="007A4A19">
        <w:rPr>
          <w:b w:val="0"/>
          <w:sz w:val="44"/>
          <w:szCs w:val="44"/>
        </w:rPr>
        <w:t>o zmianie ustawy o podatku akcyzowym</w:t>
      </w:r>
      <w:r w:rsidR="00ED200B">
        <w:rPr>
          <w:b w:val="0"/>
          <w:sz w:val="44"/>
          <w:szCs w:val="44"/>
        </w:rPr>
        <w:t xml:space="preserve"> oraz niektórych innych</w:t>
      </w:r>
      <w:r w:rsidR="00C440F2">
        <w:rPr>
          <w:b w:val="0"/>
          <w:sz w:val="44"/>
          <w:szCs w:val="44"/>
        </w:rPr>
        <w:t xml:space="preserve"> ustaw </w:t>
      </w:r>
      <w:r w:rsidR="007A4A19" w:rsidRPr="007A4A19">
        <w:rPr>
          <w:b w:val="0"/>
          <w:sz w:val="44"/>
          <w:szCs w:val="44"/>
        </w:rPr>
        <w:t>(Dz. U. poz. 2349)</w:t>
      </w:r>
    </w:p>
    <w:p w:rsidR="0096792B" w:rsidRPr="0004127D" w:rsidRDefault="00273851" w:rsidP="0096792B">
      <w:pPr>
        <w:pStyle w:val="Heading20"/>
        <w:keepNext/>
        <w:keepLines/>
        <w:shd w:val="clear" w:color="auto" w:fill="auto"/>
        <w:spacing w:before="0" w:after="120" w:line="240" w:lineRule="auto"/>
        <w:ind w:left="23"/>
        <w:rPr>
          <w:rStyle w:val="Heading21"/>
          <w:sz w:val="44"/>
          <w:szCs w:val="44"/>
        </w:rPr>
      </w:pPr>
      <w:r w:rsidRPr="0004127D">
        <w:rPr>
          <w:sz w:val="44"/>
          <w:szCs w:val="44"/>
        </w:rPr>
        <w:t>wprowadz</w:t>
      </w:r>
      <w:r w:rsidR="00C440F2" w:rsidRPr="0004127D">
        <w:rPr>
          <w:sz w:val="44"/>
          <w:szCs w:val="44"/>
        </w:rPr>
        <w:t>ono</w:t>
      </w:r>
      <w:r w:rsidRPr="0004127D">
        <w:rPr>
          <w:sz w:val="44"/>
          <w:szCs w:val="44"/>
        </w:rPr>
        <w:t xml:space="preserve"> </w:t>
      </w:r>
      <w:r w:rsidR="007A4A19" w:rsidRPr="0004127D">
        <w:rPr>
          <w:sz w:val="44"/>
          <w:szCs w:val="44"/>
        </w:rPr>
        <w:t xml:space="preserve">w </w:t>
      </w:r>
      <w:r w:rsidR="00977B49" w:rsidRPr="0004127D">
        <w:rPr>
          <w:sz w:val="44"/>
          <w:szCs w:val="44"/>
        </w:rPr>
        <w:t>okresie</w:t>
      </w:r>
      <w:bookmarkEnd w:id="2"/>
    </w:p>
    <w:p w:rsidR="00EC67D8" w:rsidRPr="007A4A19" w:rsidRDefault="0096792B" w:rsidP="007A4A19">
      <w:pPr>
        <w:pStyle w:val="Heading20"/>
        <w:keepNext/>
        <w:keepLines/>
        <w:shd w:val="clear" w:color="auto" w:fill="auto"/>
        <w:spacing w:before="0" w:after="621" w:line="240" w:lineRule="auto"/>
        <w:ind w:left="23"/>
        <w:rPr>
          <w:rStyle w:val="Heading21"/>
          <w:i/>
          <w:sz w:val="44"/>
          <w:szCs w:val="44"/>
        </w:rPr>
      </w:pPr>
      <w:r w:rsidRPr="0004127D">
        <w:rPr>
          <w:rStyle w:val="Heading21"/>
          <w:sz w:val="44"/>
          <w:szCs w:val="44"/>
        </w:rPr>
        <w:t>od 1 stycznia 2</w:t>
      </w:r>
      <w:bookmarkStart w:id="3" w:name="_GoBack"/>
      <w:bookmarkEnd w:id="3"/>
      <w:r w:rsidRPr="0004127D">
        <w:rPr>
          <w:rStyle w:val="Heading21"/>
          <w:sz w:val="44"/>
          <w:szCs w:val="44"/>
        </w:rPr>
        <w:t>02</w:t>
      </w:r>
      <w:r w:rsidR="00A906E2" w:rsidRPr="0004127D">
        <w:rPr>
          <w:rStyle w:val="Heading21"/>
          <w:sz w:val="44"/>
          <w:szCs w:val="44"/>
        </w:rPr>
        <w:t>2</w:t>
      </w:r>
      <w:r w:rsidRPr="0004127D">
        <w:rPr>
          <w:rStyle w:val="Heading21"/>
          <w:sz w:val="44"/>
          <w:szCs w:val="44"/>
        </w:rPr>
        <w:t xml:space="preserve"> r. do 31 maja 2022 r</w:t>
      </w:r>
      <w:r w:rsidRPr="0096792B">
        <w:rPr>
          <w:rStyle w:val="Heading21"/>
          <w:i/>
          <w:sz w:val="44"/>
          <w:szCs w:val="44"/>
        </w:rPr>
        <w:t>.</w:t>
      </w:r>
    </w:p>
    <w:p w:rsidR="001110CB" w:rsidRDefault="001110CB" w:rsidP="001110CB">
      <w:pPr>
        <w:pStyle w:val="Tekstpodstawowy1"/>
        <w:numPr>
          <w:ilvl w:val="0"/>
          <w:numId w:val="1"/>
        </w:numPr>
        <w:shd w:val="clear" w:color="auto" w:fill="auto"/>
        <w:spacing w:after="360"/>
        <w:ind w:left="737" w:right="159" w:hanging="357"/>
      </w:pPr>
      <w:r>
        <w:t>obniżony do 4,60 zł/MWh podatek a</w:t>
      </w:r>
      <w:r w:rsidR="009060A1">
        <w:t>kcyzowy na energię elektryczną,</w:t>
      </w:r>
    </w:p>
    <w:p w:rsidR="00EC67D8" w:rsidRDefault="0096792B" w:rsidP="001110CB">
      <w:pPr>
        <w:pStyle w:val="Tekstpodstawowy1"/>
        <w:numPr>
          <w:ilvl w:val="0"/>
          <w:numId w:val="1"/>
        </w:numPr>
        <w:shd w:val="clear" w:color="auto" w:fill="auto"/>
        <w:spacing w:after="543"/>
        <w:ind w:right="160"/>
      </w:pPr>
      <w:r>
        <w:t>zwolnienie z podatku akcyzowego sprzedaży energii elektrycznej dla gospodarstw domowych</w:t>
      </w:r>
      <w:r w:rsidR="00EC1A48">
        <w:t>.</w:t>
      </w:r>
    </w:p>
    <w:p w:rsidR="00EC67D8" w:rsidRDefault="00977B49">
      <w:pPr>
        <w:framePr w:w="2229" w:h="1955" w:hSpace="92" w:wrap="around" w:hAnchor="margin" w:x="3258" w:y="2"/>
        <w:jc w:val="center"/>
        <w:rPr>
          <w:sz w:val="0"/>
          <w:szCs w:val="0"/>
        </w:rPr>
      </w:pPr>
      <w:r>
        <w:rPr>
          <w:noProof/>
          <w:lang w:val="pl-PL"/>
        </w:rPr>
        <w:drawing>
          <wp:inline distT="0" distB="0" distL="0" distR="0">
            <wp:extent cx="1409700" cy="1247775"/>
            <wp:effectExtent l="0" t="0" r="0" b="9525"/>
            <wp:docPr id="1" name="Obraz 1" descr="L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7D8" w:rsidRDefault="00977B49" w:rsidP="001110CB">
      <w:pPr>
        <w:framePr w:wrap="notBeside" w:vAnchor="text" w:hAnchor="page" w:x="2056" w:y="1270"/>
        <w:jc w:val="center"/>
        <w:rPr>
          <w:sz w:val="0"/>
          <w:szCs w:val="0"/>
        </w:rPr>
      </w:pPr>
      <w:r>
        <w:rPr>
          <w:noProof/>
          <w:lang w:val="pl-PL"/>
        </w:rPr>
        <w:drawing>
          <wp:inline distT="0" distB="0" distL="0" distR="0" wp14:anchorId="43A35D25" wp14:editId="6D39292F">
            <wp:extent cx="4371975" cy="714375"/>
            <wp:effectExtent l="0" t="0" r="9525" b="9525"/>
            <wp:docPr id="2" name="Obraz 2" descr="L: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7D8" w:rsidRDefault="00EC67D8">
      <w:pPr>
        <w:rPr>
          <w:sz w:val="2"/>
          <w:szCs w:val="2"/>
        </w:rPr>
      </w:pPr>
    </w:p>
    <w:sectPr w:rsidR="00EC67D8">
      <w:type w:val="continuous"/>
      <w:pgSz w:w="11905" w:h="16837"/>
      <w:pgMar w:top="925" w:right="205" w:bottom="819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EF" w:rsidRDefault="009902EF">
      <w:r>
        <w:separator/>
      </w:r>
    </w:p>
  </w:endnote>
  <w:endnote w:type="continuationSeparator" w:id="0">
    <w:p w:rsidR="009902EF" w:rsidRDefault="0099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EF" w:rsidRDefault="009902EF"/>
  </w:footnote>
  <w:footnote w:type="continuationSeparator" w:id="0">
    <w:p w:rsidR="009902EF" w:rsidRDefault="009902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74E0"/>
    <w:multiLevelType w:val="hybridMultilevel"/>
    <w:tmpl w:val="00DE97F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D8"/>
    <w:rsid w:val="0004127D"/>
    <w:rsid w:val="000A5BEF"/>
    <w:rsid w:val="001110CB"/>
    <w:rsid w:val="001525E3"/>
    <w:rsid w:val="001A5F44"/>
    <w:rsid w:val="00273851"/>
    <w:rsid w:val="00464745"/>
    <w:rsid w:val="004E3BB2"/>
    <w:rsid w:val="00544F99"/>
    <w:rsid w:val="00561634"/>
    <w:rsid w:val="006E7269"/>
    <w:rsid w:val="007A4A19"/>
    <w:rsid w:val="008208E8"/>
    <w:rsid w:val="009060A1"/>
    <w:rsid w:val="0096792B"/>
    <w:rsid w:val="00970648"/>
    <w:rsid w:val="00977B49"/>
    <w:rsid w:val="009902EF"/>
    <w:rsid w:val="00A25F00"/>
    <w:rsid w:val="00A26181"/>
    <w:rsid w:val="00A906E2"/>
    <w:rsid w:val="00C440F2"/>
    <w:rsid w:val="00CD7DCF"/>
    <w:rsid w:val="00CE0AEF"/>
    <w:rsid w:val="00D83B24"/>
    <w:rsid w:val="00EC1A48"/>
    <w:rsid w:val="00EC67D8"/>
    <w:rsid w:val="00ED200B"/>
    <w:rsid w:val="00F06542"/>
    <w:rsid w:val="00F5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6BD67-50FF-42C6-8C5C-2CED0DE0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49"/>
      <w:szCs w:val="49"/>
    </w:rPr>
  </w:style>
  <w:style w:type="character" w:customStyle="1" w:styleId="Bodytext224pt">
    <w:name w:val="Body text (2) + 24 pt"/>
    <w:basedOn w:val="Body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Bodytext226ptBoldSpacing-1pt">
    <w:name w:val="Body text (2) + 26 pt;Bold;Spacing -1 pt"/>
    <w:basedOn w:val="Bodytext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52"/>
      <w:szCs w:val="52"/>
    </w:rPr>
  </w:style>
  <w:style w:type="character" w:customStyle="1" w:styleId="Bodytext3">
    <w:name w:val="Body text (3)_"/>
    <w:basedOn w:val="Domylnaczcionkaakapitu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53"/>
      <w:szCs w:val="53"/>
    </w:rPr>
  </w:style>
  <w:style w:type="character" w:customStyle="1" w:styleId="Bodytext3CenturyGothic26pt">
    <w:name w:val="Body text (3) + Century Gothic;26 pt"/>
    <w:basedOn w:val="Bodytext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52"/>
      <w:szCs w:val="52"/>
    </w:rPr>
  </w:style>
  <w:style w:type="character" w:customStyle="1" w:styleId="Heading2">
    <w:name w:val="Heading #2_"/>
    <w:basedOn w:val="Domylnaczcionkaakapitu"/>
    <w:link w:val="Heading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sz w:val="70"/>
      <w:szCs w:val="70"/>
    </w:rPr>
  </w:style>
  <w:style w:type="character" w:customStyle="1" w:styleId="Heading1">
    <w:name w:val="Heading #1_"/>
    <w:basedOn w:val="Domylnaczcionkaakapitu"/>
    <w:link w:val="Heading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78"/>
      <w:szCs w:val="78"/>
    </w:rPr>
  </w:style>
  <w:style w:type="character" w:customStyle="1" w:styleId="Heading21">
    <w:name w:val="Heading #2"/>
    <w:basedOn w:val="Heading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sz w:val="70"/>
      <w:szCs w:val="70"/>
    </w:rPr>
  </w:style>
  <w:style w:type="character" w:customStyle="1" w:styleId="Heading3">
    <w:name w:val="Heading #3_"/>
    <w:basedOn w:val="Domylnaczcionkaakapitu"/>
    <w:link w:val="Heading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">
    <w:name w:val="Body text_"/>
    <w:basedOn w:val="Domylnaczcionkaakapitu"/>
    <w:link w:val="Tekstpodstawowy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42"/>
      <w:szCs w:val="4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535" w:lineRule="exact"/>
    </w:pPr>
    <w:rPr>
      <w:rFonts w:ascii="Century Gothic" w:eastAsia="Century Gothic" w:hAnsi="Century Gothic" w:cs="Century Gothic"/>
      <w:sz w:val="49"/>
      <w:szCs w:val="4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620" w:line="535" w:lineRule="exact"/>
    </w:pPr>
    <w:rPr>
      <w:rFonts w:ascii="Trebuchet MS" w:eastAsia="Trebuchet MS" w:hAnsi="Trebuchet MS" w:cs="Trebuchet MS"/>
      <w:b/>
      <w:bCs/>
      <w:spacing w:val="-20"/>
      <w:sz w:val="53"/>
      <w:szCs w:val="53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1620" w:line="852" w:lineRule="exact"/>
      <w:outlineLvl w:val="1"/>
    </w:pPr>
    <w:rPr>
      <w:rFonts w:ascii="Century Gothic" w:eastAsia="Century Gothic" w:hAnsi="Century Gothic" w:cs="Century Gothic"/>
      <w:b/>
      <w:bCs/>
      <w:spacing w:val="20"/>
      <w:sz w:val="70"/>
      <w:szCs w:val="7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852" w:lineRule="exact"/>
      <w:outlineLvl w:val="0"/>
    </w:pPr>
    <w:rPr>
      <w:rFonts w:ascii="Trebuchet MS" w:eastAsia="Trebuchet MS" w:hAnsi="Trebuchet MS" w:cs="Trebuchet MS"/>
      <w:b/>
      <w:bCs/>
      <w:sz w:val="78"/>
      <w:szCs w:val="78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420" w:line="601" w:lineRule="exact"/>
      <w:outlineLvl w:val="2"/>
    </w:pPr>
    <w:rPr>
      <w:rFonts w:ascii="Century Gothic" w:eastAsia="Century Gothic" w:hAnsi="Century Gothic" w:cs="Century Gothic"/>
      <w:b/>
      <w:bCs/>
      <w:spacing w:val="-10"/>
      <w:sz w:val="43"/>
      <w:szCs w:val="43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after="540" w:line="601" w:lineRule="exact"/>
    </w:pPr>
    <w:rPr>
      <w:rFonts w:ascii="Century Gothic" w:eastAsia="Century Gothic" w:hAnsi="Century Gothic" w:cs="Century Gothic"/>
      <w:spacing w:val="-1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Lipiński Łukasz</dc:creator>
  <cp:keywords/>
  <cp:lastModifiedBy>Gryz Henryk</cp:lastModifiedBy>
  <cp:revision>2</cp:revision>
  <dcterms:created xsi:type="dcterms:W3CDTF">2021-12-22T20:23:00Z</dcterms:created>
  <dcterms:modified xsi:type="dcterms:W3CDTF">2021-12-22T20:23:00Z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MF\FOTQ;Lipiński Łukasz</vt:lpwstr>
  </property>
  <property fmtid="{D5CDD505-2E9C-101B-9397-08002B2CF9AE}" pid="4" name="MFClassificationDate">
    <vt:lpwstr>2021-12-20T14:26:01.8075560+01:00</vt:lpwstr>
  </property>
  <property fmtid="{D5CDD505-2E9C-101B-9397-08002B2CF9AE}" pid="5" name="MFClassifiedBySID">
    <vt:lpwstr>MF\S-1-5-21-1525952054-1005573771-2909822258-148208</vt:lpwstr>
  </property>
  <property fmtid="{D5CDD505-2E9C-101B-9397-08002B2CF9AE}" pid="6" name="MFGRNItemId">
    <vt:lpwstr>GRN-367dfb06-dea5-4def-8b5d-e98e51729c58</vt:lpwstr>
  </property>
  <property fmtid="{D5CDD505-2E9C-101B-9397-08002B2CF9AE}" pid="7" name="MFHash">
    <vt:lpwstr>JvYAOh2ATArKiqSqOHvMjEh6+WJqnNZ9gKXQqlmZaFg=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