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256" w:h="629" w:wrap="none" w:hAnchor="page" w:x="1954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DGO-OPZ.053.1.2025.MK</w:t>
      </w:r>
    </w:p>
    <w:p>
      <w:pPr>
        <w:pStyle w:val="Style2"/>
        <w:keepNext w:val="0"/>
        <w:keepLines w:val="0"/>
        <w:framePr w:w="2256" w:h="629" w:wrap="none" w:hAnchor="page" w:x="1954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4068217.16979791.13779746</w:t>
      </w:r>
    </w:p>
    <w:p>
      <w:pPr>
        <w:pStyle w:val="Style2"/>
        <w:keepNext w:val="0"/>
        <w:keepLines w:val="0"/>
        <w:framePr w:w="2256" w:h="629" w:wrap="none" w:hAnchor="page" w:x="1954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sz w:val="19"/>
          <w:szCs w:val="19"/>
        </w:rPr>
        <w:t>Warszawa, 29-01-2026</w:t>
      </w:r>
    </w:p>
    <w:p>
      <w:pPr>
        <w:widowControl w:val="0"/>
        <w:spacing w:line="360" w:lineRule="exact"/>
      </w:pPr>
      <w:r>
        <w:drawing>
          <wp:anchor distT="0" distB="46355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84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 xml:space="preserve">Dotyczy: </w:t>
      </w:r>
      <w:r>
        <w:rPr>
          <w:rStyle w:val="CharStyle10"/>
          <w:sz w:val="19"/>
          <w:szCs w:val="19"/>
        </w:rPr>
        <w:t>Zawiadomienie o sposobie załatwienia petycji w sprawie wprowadzenia ustawowych uregulowań w zakresie ograniczeń dla procesu przetwarzania odpadów ze szczególnym uwzględnieniem wykorzystania odpadu o kodzie ex 19 05 03</w:t>
      </w:r>
      <w:r>
        <w:rPr>
          <w:rStyle w:val="CharStyle10"/>
          <w:sz w:val="19"/>
          <w:szCs w:val="19"/>
          <w:vertAlign w:val="superscript"/>
        </w:rPr>
        <w:t>1</w:t>
      </w:r>
      <w:r>
        <w:rPr>
          <w:rStyle w:val="CharStyle10"/>
          <w:sz w:val="19"/>
          <w:szCs w:val="19"/>
        </w:rPr>
        <w:t xml:space="preserve"> w procesie odzysku R10</w:t>
      </w:r>
      <w:r>
        <w:rPr>
          <w:rStyle w:val="CharStyle10"/>
          <w:sz w:val="19"/>
          <w:szCs w:val="19"/>
          <w:vertAlign w:val="superscript"/>
        </w:rPr>
        <w:t>2</w:t>
      </w:r>
      <w:r>
        <w:rPr>
          <w:rStyle w:val="CharStyle10"/>
          <w:sz w:val="19"/>
          <w:szCs w:val="19"/>
        </w:rPr>
        <w:t xml:space="preserve"> oraz zmiany rozporządzenia z dnia 20 stycznia 2015 r. </w:t>
      </w:r>
      <w:r>
        <w:rPr>
          <w:rStyle w:val="CharStyle10"/>
          <w:i/>
          <w:iCs/>
          <w:sz w:val="19"/>
          <w:szCs w:val="19"/>
        </w:rPr>
        <w:t>w sprawie procesu odzysku R10</w:t>
      </w:r>
      <w:r>
        <w:rPr>
          <w:rStyle w:val="CharStyle10"/>
          <w:sz w:val="19"/>
          <w:szCs w:val="19"/>
          <w:vertAlign w:val="superscript"/>
        </w:rPr>
        <w:t>3</w:t>
      </w:r>
      <w:r>
        <w:rPr>
          <w:rStyle w:val="CharStyle10"/>
          <w:sz w:val="19"/>
          <w:szCs w:val="19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40" w:line="240" w:lineRule="auto"/>
        <w:ind w:left="0" w:right="0" w:firstLine="0"/>
        <w:jc w:val="left"/>
      </w:pPr>
      <w:r>
        <w:rPr>
          <w:rStyle w:val="CharStyle10"/>
          <w:b/>
          <w:bCs/>
        </w:rPr>
        <w:t>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i/>
          <w:iCs/>
          <w:sz w:val="19"/>
          <w:szCs w:val="19"/>
        </w:rPr>
        <w:t>Szanowny Panie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po przeanalizowaniu przesłanej przez Pana petycji informuję, że została ona częściowo uwzględniona.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Uzasadnienie: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 xml:space="preserve">Odnośnie przetwarzania odpadów o kodzie ex 19 05 03 w procesie odzysku R10, informuję, że podtrzymuję stanowisko przekazane pismem z dnia 24 lutego 2025 r., znak DGO-OPZ.053.1.2024.MK. Jak wskazał uprzednio Departament Gospodarki Odpadami Ministerstwa Klimatu i Środowiska prowadzenie przetwarzania odpadów w procesie odzysku R10 zgodnie wskazanymi w ww. piśmie wymogami nie generuje oddziaływań uzasadniających wprowadzenie ograniczeń dla tego procesu bezpośrednio w przepisach rozporządzenia Ministra Środowiska z dnia 20 stycznia 2015 r. </w:t>
      </w:r>
      <w:r>
        <w:rPr>
          <w:rStyle w:val="CharStyle10"/>
          <w:i/>
          <w:iCs/>
        </w:rPr>
        <w:t>w sprawie procesu odzysku R10</w:t>
      </w:r>
      <w:r>
        <w:rPr>
          <w:rStyle w:val="CharStyle10"/>
          <w:vertAlign w:val="superscript"/>
        </w:rPr>
        <w:t>4</w:t>
      </w:r>
      <w:r>
        <w:rPr>
          <w:rStyle w:val="CharStyle10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319" w:lineRule="auto"/>
        <w:ind w:left="0" w:right="0" w:firstLine="0"/>
        <w:jc w:val="left"/>
      </w:pPr>
      <w:r>
        <w:rPr>
          <w:rStyle w:val="CharStyle10"/>
        </w:rPr>
        <w:t>Zwracam uwagę, że zgodnie ze wskazanym rozporządzeniem do odzysku na powierzchni ziemi dopuszczony jest jedynie kompost wytworzony z odpadów zielonych i innych bioodpadów zbieranych selektywnie. Tymczasem w opisanym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Kompost nieodpowiadający wymaganiom (nienadający się do wykorzystania) wytworzony z odpadów zielonych i innych bioodpadów zbieranych selektywnie.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Obróbka na powierzchni ziemi przynosząca korzyści dla rolnictwa lub poprawę stanu środowiska.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Rozporządzenie Ministra Środowiska z dnia 20 stycznia 2015 r. </w:t>
      </w:r>
      <w:r>
        <w:rPr>
          <w:rStyle w:val="CharStyle6"/>
          <w:i/>
          <w:iCs/>
        </w:rPr>
        <w:t>w sprawie procesu odzysku R10</w:t>
      </w:r>
      <w:r>
        <w:rPr>
          <w:rStyle w:val="CharStyle6"/>
        </w:rPr>
        <w:t xml:space="preserve"> (Dz. U. z 2015 r. poz. 132).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1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rStyle w:val="CharStyle6"/>
        </w:rPr>
        <w:t>Dz. U. z 2015 r. poz. 132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>Telefon: (+48) 22 369 29 00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6"/>
        </w:rPr>
        <w:t>info@klimat.gov.pl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84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6"/>
        </w:rPr>
        <w:t>www.gov.pl/klimat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 xml:space="preserve">przez Państwa przypadku przedstawione informacje wskazują na obecność w odpadach stosowanych na polach licznych zanieczyszczeń w postaci „potłuczonego szkła, elementów ubioru, odpadów poremontowych, plastików”, co sugeruje ewentualną możliwość błędnej klasyfikacji odpadów. Odpady wytwórca klasyfikuje do odpowiedniej grupy, podgrupy i rodzaju odpadów, zgodnie z rozporządzeniem Ministra Klimatu z dnia 2 stycznia 2020 r. </w:t>
      </w:r>
      <w:r>
        <w:rPr>
          <w:rStyle w:val="CharStyle10"/>
          <w:i/>
          <w:iCs/>
        </w:rPr>
        <w:t>w sprawie katalogu odpadów</w:t>
      </w:r>
      <w:r>
        <w:rPr>
          <w:rStyle w:val="CharStyle10"/>
          <w:i/>
          <w:iCs/>
          <w:vertAlign w:val="superscript"/>
        </w:rPr>
        <w:t>5</w:t>
      </w:r>
      <w:r>
        <w:rPr>
          <w:rStyle w:val="CharStyle10"/>
        </w:rPr>
        <w:t>. Przy klasyfikacji uwzględnia się m.in. źródła powstawania, specyfikę procesu, w którym powstają, a także skład chemiczny danych odpadów. Ponownie zwracamy uwagę na możliwość zgłoszenia zaobserwowanych nieprawidłowości związanych z przetwarzaniem odpadów właściwemu miejscowo wojewódzkiemu inspektorowi ochrony środowiska (wioś).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 xml:space="preserve">Ponadto ponownie należy zwrócić uwagę, że rozporządzenie </w:t>
      </w:r>
      <w:r>
        <w:rPr>
          <w:rStyle w:val="CharStyle10"/>
          <w:i/>
          <w:iCs/>
        </w:rPr>
        <w:t>w sprawie procesu odzysku R10</w:t>
      </w:r>
      <w:r>
        <w:rPr>
          <w:rStyle w:val="CharStyle10"/>
        </w:rPr>
        <w:t xml:space="preserve"> wskazuje jako jeden z warunków dla odpadów o kodzie ex 19 05 03, że odpady te powinny być stosowane w taki sposób i w takiej ilości, aby ich stosowanie nie spowodowało pogorszenia jakości gleby, ziemi oraz wód powierzchniowych i podziemnych nawet przy długotrwałym stosowaniu, w szczególności nie spowodowało szkody w środowisku w rozumieniu przepisów ustawy z dnia 13 kwietnia 2007 r. </w:t>
      </w:r>
      <w:r>
        <w:rPr>
          <w:rStyle w:val="CharStyle10"/>
          <w:i/>
          <w:iCs/>
        </w:rPr>
        <w:t>o zapobieganiu szkodom w środowisku i ich naprawie</w:t>
      </w:r>
      <w:r>
        <w:rPr>
          <w:rStyle w:val="CharStyle10"/>
          <w:i/>
          <w:iCs/>
          <w:vertAlign w:val="superscript"/>
        </w:rPr>
        <w:t>6</w:t>
      </w:r>
      <w:r>
        <w:rPr>
          <w:rStyle w:val="CharStyle10"/>
        </w:rPr>
        <w:t xml:space="preserve">, tzw. ustawy </w:t>
      </w:r>
      <w:r>
        <w:rPr>
          <w:rStyle w:val="CharStyle10"/>
          <w:i/>
          <w:iCs/>
        </w:rPr>
        <w:t>szkodowej.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 xml:space="preserve">Zgodnie z ustawą </w:t>
      </w:r>
      <w:r>
        <w:rPr>
          <w:rStyle w:val="CharStyle10"/>
          <w:i/>
          <w:iCs/>
        </w:rPr>
        <w:t>szkodową</w:t>
      </w:r>
      <w:r>
        <w:rPr>
          <w:rStyle w:val="CharStyle10"/>
        </w:rPr>
        <w:t xml:space="preserve"> podmiot prowadzący działalność stwarzającą ryzyko szkody w środowisku (m.in. działalność wymagającą uzyskania zezwolenia na przetwarzanie odpadów) jest obowiązany niezwłocznie zgłosić fakt wystąpienia szkody w środowisku do regionalnego dyrektora ochrony środowiska (rdoś) i wioś. Ponadto rdoś jest obowiązany przyjąć od każdego zgłoszenie o wystąpieniu bezpośredniego zagrożenia szkodą w środowisku lub szkody w środowisku.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>A zatem na podstawie posiadanych informacji oraz wskazanych powyżej przepisów m.in. władze miasta mają prawo zgłosić wystąpienie odpowiednio zagrożenia szkodą lub szkody w środowisku do rdoś.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>Generalny Dyrektor Ochrony Środowiska (GDOŚ) prowadzi również rejestr bezpośrednich zagrożeń szkodą w środowisku i szkód w środowisku. Na podstawie informacji zawartych w ww. rejestrze należy stwierdzić, że na terenie gminy Sędziszów prowadzone są postępowania administracyjne dotyczące dwóch ewentualnych szkód w środowisku spowodowanych nieprawidłowym przetwarzaniem i magazynowaniem odpadów oznaczonych kodem ex 19 05 03. O szczegółowe informacje w tym zakresie można wystąpić do właściwego rdoś. Niektóre dane z ww. rejestrów są również udostępniane w publicznym systemie teleinformatycznym prowadzonym przez GDOŚ (</w:t>
      </w:r>
      <w:r>
        <w:fldChar w:fldCharType="begin"/>
      </w:r>
      <w:r>
        <w:rPr/>
        <w:instrText> HYPERLINK "https://geoserwis.gdos.gov.pl/)" </w:instrText>
      </w:r>
      <w:r>
        <w:fldChar w:fldCharType="separate"/>
      </w:r>
      <w:r>
        <w:rPr>
          <w:rStyle w:val="CharStyle10"/>
          <w:color w:val="0000FF"/>
          <w:u w:val="single"/>
        </w:rPr>
        <w:t>https://geoserwis.gdos.gov.pl/).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10"/>
        </w:rPr>
        <w:t xml:space="preserve">Natomiast odnośnie wątpliwości dotyczących zezwoleń na przetwarzanie odpadów i art. 226a ustawy z dnia 14 grudnia 2012 r. </w:t>
      </w:r>
      <w:r>
        <w:rPr>
          <w:rStyle w:val="CharStyle10"/>
          <w:i/>
          <w:iCs/>
        </w:rPr>
        <w:t>o odpadach</w:t>
      </w:r>
      <w:r>
        <w:rPr>
          <w:rStyle w:val="CharStyle10"/>
          <w:vertAlign w:val="superscript"/>
        </w:rPr>
        <w:t>7</w:t>
      </w:r>
      <w:r>
        <w:rPr>
          <w:rStyle w:val="CharStyle10"/>
        </w:rPr>
        <w:t>, informuję, że obowiązujące przepisy epizodyczne określone w tym przepisie zostały wprowadzone w 2022 r. w związku z natłokiem spraw w urzędach marszałkowskich oraz starostwach związanych z wydawaniem decyzji administracyjnych dotyczących gospodarki odpadami (w tym zezwoleń na przetwarzanie odpadów). Powyższe miało na celu ograniczenie ryzyka zaprzestania prowadzenia działalności w zakresie gospodarki odpadami w związku z brakiem wydania w odpowiednim czasie kolejnej (nowej) decyzji administracyjnej, a tym samym ograniczenie ryzyka zaburzenia systemu gospodarowania odpadami na terenie kraju.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0"/>
        </w:rPr>
        <w:t xml:space="preserve">Biorąc pod uwagę, że ww. problem nadal istnieje, podjęto prace legislacyjne mające na celu wydłużenie możliwości przedłużania ważności dotychczasowych decyzji administracyjnych do czasu rozpatrzenia wniosku o wydanie nowej decyzji. Rezultatem tych działań jest ustawa z dnia 7 listopada 2025 r. o zmianie ustawy – </w:t>
      </w:r>
      <w:r>
        <w:rPr>
          <w:rStyle w:val="CharStyle10"/>
          <w:i/>
          <w:iCs/>
        </w:rPr>
        <w:t>Prawo ochrony środowiska oraz niektórych innych ustaw</w:t>
      </w:r>
      <w:r>
        <w:rPr>
          <w:rStyle w:val="CharStyle10"/>
          <w:i/>
          <w:iCs/>
          <w:vertAlign w:val="superscript"/>
        </w:rPr>
        <w:t>8</w:t>
      </w:r>
      <w:r>
        <w:rPr>
          <w:rStyle w:val="CharStyle10"/>
        </w:rPr>
        <w:t xml:space="preserve">, która przedłuża obowiązywanie przepisów art. 226a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 xml:space="preserve"> o rok, tj. do 31 grudnia 2026 r.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 xml:space="preserve">Natomiast odnosząc się do przepisów art. 226a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 xml:space="preserve">, zauważyć należy, że przepis art. 226a ust. 1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 xml:space="preserve"> określa, że m.in. zezwolenie na przetwarzanie odpadów nie wygasa ze względu na upływ czasu, na jaki zostało wydane, jeżeli posiadacz odpadów w terminie nie później niż trzy miesiące przed upływem tego czasu złoży wniosek o wydanie nowego zezwolenia na przetwarzanie odpadów. Natomiast art. 226a ust. 2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 xml:space="preserve"> wskazuje do kiedy dotychczasowe zezwolenie jest ważne, tj.: m.in. zezwolenie na przetwarzanie odpadów wygaśnie w dniu następującym po dniu, w którym: </w:t>
      </w:r>
      <w:r>
        <w:rPr>
          <w:rStyle w:val="CharStyle10"/>
          <w:sz w:val="20"/>
          <w:szCs w:val="20"/>
        </w:rPr>
        <w:t xml:space="preserve">- </w:t>
      </w:r>
      <w:r>
        <w:rPr>
          <w:rStyle w:val="CharStyle10"/>
        </w:rPr>
        <w:t>nowe zezwolenie, decyzja o odmowie wydania nowego zezwolenia albo decyzja o umorzeniu postępowania w sprawie wydania nowego zezwolenia stały się ostateczne, albo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/>
        <w:ind w:left="380" w:right="0" w:hanging="380"/>
        <w:jc w:val="left"/>
      </w:pPr>
      <w:r>
        <w:rPr>
          <w:rStyle w:val="CharStyle10"/>
          <w:sz w:val="20"/>
          <w:szCs w:val="20"/>
        </w:rPr>
        <w:t xml:space="preserve">- </w:t>
      </w:r>
      <w:r>
        <w:rPr>
          <w:rStyle w:val="CharStyle10"/>
        </w:rPr>
        <w:t>wniosek o wydanie nowego zezwolenia właściwy organ pozostawił bez rozpatrzenia.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2127" w:right="1968" w:bottom="2647" w:left="1950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10"/>
        </w:rPr>
        <w:t xml:space="preserve">W związku z powyższym, jeżeli podmiot spełnił wymagania określone w art. 226a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 xml:space="preserve">, jego dotychczasowe zezwolenie zostaje przedłużone z mocy prawa w terminie, o którym mowa w art. 226a ust. 2 ustawy </w:t>
      </w:r>
      <w:r>
        <w:rPr>
          <w:rStyle w:val="CharStyle10"/>
          <w:i/>
          <w:iCs/>
        </w:rPr>
        <w:t>o odpadach</w:t>
      </w:r>
      <w:r>
        <w:rPr>
          <w:rStyle w:val="CharStyle10"/>
        </w:rPr>
        <w:t>, czyli do dnia rozpatrzenia przez właściwy organ administracji (w zależności od przypadku jest to starosta powiatowy, marszałek województwa lub regionalny dyrektor ochrony środowiska) wniosku o wydanie nowej decyzji.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left"/>
      </w:pPr>
      <w:r>
        <w:rPr>
          <w:rStyle w:val="CharStyle10"/>
        </w:rPr>
        <w:t>Niezależnie od powyższego, zgłoszony przez Państwa przypadek będzie dodatkowo rozważany w kontekście ewentualnych zmian przepisów w ramach przyszłych prac legislacyjnych prowadzonych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rStyle w:val="CharStyle10"/>
          <w:b/>
          <w:bCs/>
        </w:rPr>
        <w:t>Podstawa prawna: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415" w:lineRule="auto"/>
        <w:ind w:left="0" w:right="0" w:firstLine="0"/>
        <w:jc w:val="left"/>
      </w:pPr>
      <w:r>
        <w:rPr>
          <w:rStyle w:val="CharStyle10"/>
        </w:rPr>
        <w:t>Art. 12 i 13 ustawy z dnia 11 lipca 2014 r. o petycjach.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rStyle w:val="CharStyle10"/>
          <w:b/>
          <w:bCs/>
        </w:rPr>
        <w:t>Pouczenie: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rStyle w:val="CharStyle10"/>
        </w:rPr>
        <w:t>Informuję, że na sposób załatwienia petycji nie służy Pani/Panu/Państwu prawo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rStyle w:val="CharStyle10"/>
        </w:rPr>
        <w:t>wniesienia skargi w trybie określonym w Rozdziale 2 Działu VIII Kodeksu postępowania administracyjnego.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415" w:lineRule="auto"/>
        <w:ind w:left="0" w:right="0" w:firstLine="0"/>
        <w:jc w:val="left"/>
      </w:pPr>
      <w:r>
        <w:rPr>
          <w:rStyle w:val="CharStyle10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rStyle w:val="CharStyle10"/>
          <w:i/>
          <w:iCs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415" w:lineRule="auto"/>
        <w:ind w:left="0" w:right="0" w:firstLine="0"/>
        <w:jc w:val="left"/>
      </w:pPr>
      <w:r>
        <w:rPr>
          <w:rStyle w:val="CharStyle10"/>
        </w:rPr>
        <w:t>Z up. Ministra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Podsekretarz Stanu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Podsekretarz Stanu Anita Sowińska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Ministerstwo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27" w:right="1968" w:bottom="2647" w:left="1950" w:header="1699" w:footer="3" w:gutter="0"/>
          <w:cols w:space="720"/>
          <w:noEndnote/>
          <w:rtlGutter w:val="0"/>
          <w:docGrid w:linePitch="360"/>
        </w:sectPr>
      </w:pPr>
      <w:r>
        <w:rPr>
          <w:rStyle w:val="CharStyle10"/>
        </w:rPr>
        <w:t>/ – podpisany cyfrowo/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Klauzula informacyjna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dotycząca przetwarzania danych osobowych osób wnoszących petycję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Tożsamość administratora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Administratorem Pani/Pana danych osobowych jest Minister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Może się Pani/Pan z nami kontaktować w następujący sposób: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  <w:sz w:val="19"/>
          <w:szCs w:val="19"/>
        </w:rPr>
        <w:t xml:space="preserve"> </w:t>
      </w:r>
      <w:r>
        <w:rPr>
          <w:rStyle w:val="CharStyle10"/>
          <w:color w:val="0000FF"/>
          <w:sz w:val="19"/>
          <w:szCs w:val="19"/>
          <w:u w:val="single"/>
        </w:rPr>
        <w:t>info@klimat.gov.pl</w:t>
      </w:r>
      <w:r>
        <w:fldChar w:fldCharType="end"/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telefonicznie: 22 36 92 900.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Dane kontaktowe inspektora ochrony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line="264" w:lineRule="auto"/>
        <w:ind w:left="0" w:right="0" w:firstLine="38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  <w:sz w:val="19"/>
          <w:szCs w:val="19"/>
        </w:rPr>
        <w:t>inspektor.ochrony.danych@klimat.gov.pl</w:t>
      </w:r>
      <w:r>
        <w:fldChar w:fldCharType="end"/>
      </w:r>
      <w:r>
        <w:rPr>
          <w:rStyle w:val="CharStyle10"/>
          <w:sz w:val="19"/>
          <w:szCs w:val="19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Cele przetwarzania danych osobowych i podstawa prawna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Odbiorcy danych osobowych lub kategorie odbiorców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  <w:sz w:val="19"/>
          <w:szCs w:val="19"/>
        </w:rPr>
        <w:t>inspektor.ochrony.danych@klimat.gov.pl</w:t>
      </w:r>
      <w:r>
        <w:fldChar w:fldCharType="end"/>
      </w:r>
      <w:r>
        <w:rPr>
          <w:rStyle w:val="CharStyle10"/>
          <w:sz w:val="19"/>
          <w:szCs w:val="19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Okres przechowywania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Przysługujące uprawnienia związane z przetwarzaniem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0"/>
          <w:sz w:val="19"/>
          <w:szCs w:val="19"/>
        </w:rPr>
        <w:t>Przysługują Pani/Panu następujące uprawnienia: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  <w:rPr>
          <w:sz w:val="19"/>
          <w:szCs w:val="19"/>
        </w:rPr>
      </w:pPr>
      <w:r>
        <w:rPr>
          <w:rStyle w:val="CharStyle10"/>
          <w:sz w:val="19"/>
          <w:szCs w:val="19"/>
        </w:rPr>
        <w:t>prawo dostępu do danych osobowych i uzyskania ich kopii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  <w:rPr>
          <w:sz w:val="19"/>
          <w:szCs w:val="19"/>
        </w:rPr>
      </w:pPr>
      <w:r>
        <w:rPr>
          <w:rStyle w:val="CharStyle10"/>
          <w:sz w:val="19"/>
          <w:szCs w:val="19"/>
        </w:rPr>
        <w:t>prawo do sprostowania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  <w:rPr>
          <w:sz w:val="19"/>
          <w:szCs w:val="19"/>
        </w:rPr>
      </w:pPr>
      <w:r>
        <w:rPr>
          <w:rStyle w:val="CharStyle10"/>
          <w:sz w:val="19"/>
          <w:szCs w:val="19"/>
        </w:rPr>
        <w:t>prawo do usunięcia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20" w:line="264" w:lineRule="auto"/>
        <w:ind w:left="0" w:right="0" w:firstLine="380"/>
        <w:jc w:val="both"/>
        <w:rPr>
          <w:sz w:val="19"/>
          <w:szCs w:val="19"/>
        </w:rPr>
      </w:pPr>
      <w:r>
        <w:rPr>
          <w:rStyle w:val="CharStyle10"/>
          <w:sz w:val="19"/>
          <w:szCs w:val="19"/>
        </w:rPr>
        <w:t>prawo ograniczenia przetwarzania.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Aby skorzystać z powyższych praw należy skontaktować się z nami lub z naszym inspektorem ochrony danych (dane kontaktowe zawarte są powyżej).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line="264" w:lineRule="auto"/>
        <w:ind w:left="740" w:right="0" w:hanging="36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Informacja o przekazywaniu danych osobowych do państw trzecich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Nie przekazujemy Pani/Pana danych osobowych do państw trzecich.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Informacja o profilowaniu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Pani/Pana dane osobowe nie podlegają zautomatyzowanemu przetwarzaniu, w tym profilowaniu.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z w:val="19"/>
          <w:szCs w:val="19"/>
        </w:rPr>
        <w:t>Informacja o dowolności lub obowiązku podania danych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sz w:val="19"/>
          <w:szCs w:val="19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2122" w:right="2011" w:bottom="1960" w:left="1901" w:header="16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1264285</wp:posOffset>
              </wp:positionH>
              <wp:positionV relativeFrom="page">
                <wp:posOffset>9211310</wp:posOffset>
              </wp:positionV>
              <wp:extent cx="1642745" cy="2165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2745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Dz.U. z 2023 r. poz. 1587 z późn. zm.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Dz.U. z 2025 r. poz. 1812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9.549999999999997pt;margin-top:725.30000000000007pt;width:129.34999999999999pt;height:17.0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  <w:vertAlign w:val="superscript"/>
                      </w:rPr>
                      <w:t>7</w:t>
                    </w: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</w:rPr>
                      <w:t xml:space="preserve"> Dz.U. z 2023 r. poz. 1587 z późn. zm.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  <w:vertAlign w:val="superscript"/>
                      </w:rPr>
                      <w:t>8</w:t>
                    </w: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</w:rPr>
                      <w:t xml:space="preserve"> Dz.U. z 2025 r. poz. 1812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5.60000000000002pt;margin-top:789.39999999999998pt;width:3.8500000000000001pt;height:5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1264285</wp:posOffset>
              </wp:positionH>
              <wp:positionV relativeFrom="page">
                <wp:posOffset>9211310</wp:posOffset>
              </wp:positionV>
              <wp:extent cx="1066800" cy="21653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  <w:vertAlign w:val="superscript"/>
                            </w:rPr>
                            <w:t>5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Dz.U. z 2020 r., poz. 10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  <w:vertAlign w:val="superscript"/>
                            </w:rPr>
                            <w:t>6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Dz.U. z 2020 poz. 2187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99.549999999999997pt;margin-top:725.30000000000007pt;width:84.pt;height:17.05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  <w:vertAlign w:val="superscript"/>
                      </w:rPr>
                      <w:t>5</w:t>
                    </w: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</w:rPr>
                      <w:t xml:space="preserve"> Dz.U. z 2020 r., poz. 10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  <w:vertAlign w:val="superscript"/>
                      </w:rPr>
                      <w:t>6</w:t>
                    </w:r>
                    <w:r>
                      <w:rPr>
                        <w:rStyle w:val="CharStyle18"/>
                        <w:rFonts w:ascii="Arial" w:eastAsia="Arial" w:hAnsi="Arial" w:cs="Arial"/>
                        <w:sz w:val="16"/>
                        <w:szCs w:val="16"/>
                      </w:rPr>
                      <w:t xml:space="preserve"> Dz.U. z 2020 poz. 2187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5.60000000000002pt;margin-top:789.39999999999998pt;width:3.8500000000000001pt;height:5.7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10025380</wp:posOffset>
              </wp:positionV>
              <wp:extent cx="54610" cy="7302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95.25pt;margin-top:789.39999999999998pt;width:4.2999999999999998pt;height:5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icture caption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Body text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Body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Header or footer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  <w:spacing w:after="14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Header or footer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