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353D4" w14:textId="23927E0F" w:rsidR="00CD79D5" w:rsidRPr="00DA50E2" w:rsidRDefault="00CD79D5" w:rsidP="00CD79D5">
      <w:pPr>
        <w:jc w:val="center"/>
        <w:rPr>
          <w:rFonts w:ascii="Times New Roman" w:hAnsi="Times New Roman" w:cs="Times New Roman"/>
          <w:b/>
          <w:bCs/>
        </w:rPr>
      </w:pPr>
      <w:r w:rsidRPr="00DA50E2">
        <w:rPr>
          <w:rFonts w:ascii="Times New Roman" w:hAnsi="Times New Roman" w:cs="Times New Roman"/>
          <w:b/>
          <w:bCs/>
        </w:rPr>
        <w:t>Uzasadnienie</w:t>
      </w:r>
    </w:p>
    <w:p w14:paraId="495BAD7B" w14:textId="1CEF1D1D" w:rsidR="00BC2E98" w:rsidRPr="00DA50E2" w:rsidRDefault="0045556D" w:rsidP="00BC2E98">
      <w:pPr>
        <w:jc w:val="both"/>
        <w:rPr>
          <w:rFonts w:ascii="Times New Roman" w:hAnsi="Times New Roman" w:cs="Times New Roman"/>
          <w:b/>
          <w:bCs/>
        </w:rPr>
      </w:pPr>
      <w:r>
        <w:rPr>
          <w:rFonts w:ascii="Times New Roman" w:hAnsi="Times New Roman" w:cs="Times New Roman"/>
        </w:rPr>
        <w:t>Projektowana uchwała przewiduje wprowadzenie</w:t>
      </w:r>
      <w:r w:rsidR="00BC2E98" w:rsidRPr="00DA50E2">
        <w:rPr>
          <w:rFonts w:ascii="Times New Roman" w:hAnsi="Times New Roman" w:cs="Times New Roman"/>
        </w:rPr>
        <w:t xml:space="preserve"> zmian </w:t>
      </w:r>
      <w:r>
        <w:rPr>
          <w:rFonts w:ascii="Times New Roman" w:hAnsi="Times New Roman" w:cs="Times New Roman"/>
        </w:rPr>
        <w:t>w</w:t>
      </w:r>
      <w:r w:rsidR="00BC2E98" w:rsidRPr="00DA50E2">
        <w:rPr>
          <w:rFonts w:ascii="Times New Roman" w:hAnsi="Times New Roman" w:cs="Times New Roman"/>
        </w:rPr>
        <w:t xml:space="preserve"> program</w:t>
      </w:r>
      <w:r>
        <w:rPr>
          <w:rFonts w:ascii="Times New Roman" w:hAnsi="Times New Roman" w:cs="Times New Roman"/>
        </w:rPr>
        <w:t>ie</w:t>
      </w:r>
      <w:r w:rsidR="00BC2E98" w:rsidRPr="00DA50E2">
        <w:rPr>
          <w:rFonts w:ascii="Times New Roman" w:hAnsi="Times New Roman" w:cs="Times New Roman"/>
        </w:rPr>
        <w:t xml:space="preserve"> wspierania rozwoju społeczeństwa obywatelskiego pod nazwą „</w:t>
      </w:r>
      <w:r w:rsidR="002154D1" w:rsidRPr="00DA50E2">
        <w:rPr>
          <w:rFonts w:ascii="Times New Roman" w:hAnsi="Times New Roman" w:cs="Times New Roman"/>
        </w:rPr>
        <w:t xml:space="preserve">Rządowy </w:t>
      </w:r>
      <w:r w:rsidR="00BC2E98" w:rsidRPr="00DA50E2">
        <w:rPr>
          <w:rFonts w:ascii="Times New Roman" w:hAnsi="Times New Roman" w:cs="Times New Roman"/>
        </w:rPr>
        <w:t xml:space="preserve">Program </w:t>
      </w:r>
      <w:r w:rsidR="00414497" w:rsidRPr="00DA50E2">
        <w:rPr>
          <w:rFonts w:ascii="Times New Roman" w:hAnsi="Times New Roman" w:cs="Times New Roman"/>
        </w:rPr>
        <w:t>Fundusz Młodzieżowy na lata 2022</w:t>
      </w:r>
      <w:r>
        <w:rPr>
          <w:rFonts w:ascii="Times New Roman" w:hAnsi="Times New Roman" w:cs="Times New Roman"/>
        </w:rPr>
        <w:t>–</w:t>
      </w:r>
      <w:r w:rsidR="00414497" w:rsidRPr="00DA50E2">
        <w:rPr>
          <w:rFonts w:ascii="Times New Roman" w:hAnsi="Times New Roman" w:cs="Times New Roman"/>
        </w:rPr>
        <w:t>2033”</w:t>
      </w:r>
      <w:r w:rsidR="00BC2E98" w:rsidRPr="00DA50E2">
        <w:rPr>
          <w:rFonts w:ascii="Times New Roman" w:hAnsi="Times New Roman" w:cs="Times New Roman"/>
        </w:rPr>
        <w:t xml:space="preserve"> </w:t>
      </w:r>
      <w:r w:rsidR="00DA50E2" w:rsidRPr="00DA50E2">
        <w:rPr>
          <w:rFonts w:ascii="Times New Roman" w:hAnsi="Times New Roman" w:cs="Times New Roman"/>
        </w:rPr>
        <w:t>(dalej: „Program”)</w:t>
      </w:r>
      <w:r>
        <w:rPr>
          <w:rFonts w:ascii="Times New Roman" w:hAnsi="Times New Roman" w:cs="Times New Roman"/>
        </w:rPr>
        <w:t>,</w:t>
      </w:r>
      <w:r w:rsidR="00DA50E2" w:rsidRPr="00DA50E2">
        <w:rPr>
          <w:rFonts w:ascii="Times New Roman" w:hAnsi="Times New Roman" w:cs="Times New Roman"/>
          <w:b/>
          <w:bCs/>
        </w:rPr>
        <w:t xml:space="preserve"> </w:t>
      </w:r>
      <w:r w:rsidR="00044D19" w:rsidRPr="00DA50E2">
        <w:rPr>
          <w:rFonts w:ascii="Times New Roman" w:hAnsi="Times New Roman" w:cs="Times New Roman"/>
        </w:rPr>
        <w:t>przyjęt</w:t>
      </w:r>
      <w:r>
        <w:rPr>
          <w:rFonts w:ascii="Times New Roman" w:hAnsi="Times New Roman" w:cs="Times New Roman"/>
        </w:rPr>
        <w:t>ym</w:t>
      </w:r>
      <w:r w:rsidR="00044D19" w:rsidRPr="00DA50E2">
        <w:rPr>
          <w:rFonts w:ascii="Times New Roman" w:hAnsi="Times New Roman" w:cs="Times New Roman"/>
        </w:rPr>
        <w:t xml:space="preserve"> uchwałą </w:t>
      </w:r>
      <w:r w:rsidR="00DA50E2" w:rsidRPr="00DA50E2">
        <w:rPr>
          <w:rFonts w:ascii="Times New Roman" w:hAnsi="Times New Roman" w:cs="Times New Roman"/>
        </w:rPr>
        <w:t xml:space="preserve">Rady Ministrów </w:t>
      </w:r>
      <w:r w:rsidR="00414497" w:rsidRPr="00DA50E2">
        <w:rPr>
          <w:rFonts w:ascii="Times New Roman" w:hAnsi="Times New Roman" w:cs="Times New Roman"/>
        </w:rPr>
        <w:t>z dnia 19</w:t>
      </w:r>
      <w:r>
        <w:rPr>
          <w:rFonts w:ascii="Times New Roman" w:hAnsi="Times New Roman" w:cs="Times New Roman"/>
        </w:rPr>
        <w:t> </w:t>
      </w:r>
      <w:r w:rsidR="00414497" w:rsidRPr="00DA50E2">
        <w:rPr>
          <w:rFonts w:ascii="Times New Roman" w:hAnsi="Times New Roman" w:cs="Times New Roman"/>
        </w:rPr>
        <w:t>lipca 2022 r.</w:t>
      </w:r>
      <w:r>
        <w:rPr>
          <w:rStyle w:val="Odwoanieprzypisudolnego"/>
          <w:rFonts w:ascii="Times New Roman" w:hAnsi="Times New Roman" w:cs="Times New Roman"/>
        </w:rPr>
        <w:footnoteReference w:id="1"/>
      </w:r>
      <w:r w:rsidR="00414497" w:rsidRPr="00DA50E2">
        <w:rPr>
          <w:rFonts w:ascii="Times New Roman" w:hAnsi="Times New Roman" w:cs="Times New Roman"/>
        </w:rPr>
        <w:t xml:space="preserve"> </w:t>
      </w:r>
      <w:r w:rsidR="00C170CE" w:rsidRPr="00C170CE">
        <w:rPr>
          <w:rFonts w:ascii="Times New Roman" w:hAnsi="Times New Roman" w:cs="Times New Roman"/>
        </w:rPr>
        <w:t>Głównym celem Programu jest zwiększenie zaangażowania młodzieży i młodzieżowych organizacji pozarządowych w życie publiczne, wsparcie inicjatyw młodzieżowych, wzrost ich znaczenia w życiu publicznym oraz ich wzmocnienie instytucjonalne.</w:t>
      </w:r>
    </w:p>
    <w:p w14:paraId="4FD89709" w14:textId="501F9C1E" w:rsidR="00BC2E98" w:rsidRPr="00DA50E2" w:rsidRDefault="004E2CF9" w:rsidP="00BC2E98">
      <w:pPr>
        <w:rPr>
          <w:rFonts w:ascii="Times New Roman" w:hAnsi="Times New Roman" w:cs="Times New Roman"/>
        </w:rPr>
      </w:pPr>
      <w:r w:rsidRPr="00DA50E2">
        <w:rPr>
          <w:rFonts w:ascii="Times New Roman" w:hAnsi="Times New Roman" w:cs="Times New Roman"/>
        </w:rPr>
        <w:t xml:space="preserve">Najważniejsze zmiany </w:t>
      </w:r>
      <w:r w:rsidR="0045556D">
        <w:rPr>
          <w:rFonts w:ascii="Times New Roman" w:hAnsi="Times New Roman" w:cs="Times New Roman"/>
        </w:rPr>
        <w:t xml:space="preserve">wprowadzane w Programie </w:t>
      </w:r>
      <w:r w:rsidRPr="00DA50E2">
        <w:rPr>
          <w:rFonts w:ascii="Times New Roman" w:hAnsi="Times New Roman" w:cs="Times New Roman"/>
        </w:rPr>
        <w:t>dotyczą:</w:t>
      </w:r>
    </w:p>
    <w:p w14:paraId="60BC2BEC" w14:textId="66735AB9" w:rsidR="00D10621" w:rsidRPr="0045556D" w:rsidRDefault="002F7EDB" w:rsidP="0045556D">
      <w:pPr>
        <w:pStyle w:val="Akapitzlist"/>
        <w:numPr>
          <w:ilvl w:val="0"/>
          <w:numId w:val="2"/>
        </w:numPr>
        <w:spacing w:before="120" w:after="120"/>
        <w:ind w:left="425" w:hanging="426"/>
        <w:contextualSpacing w:val="0"/>
        <w:jc w:val="both"/>
        <w:rPr>
          <w:rFonts w:ascii="Times New Roman" w:hAnsi="Times New Roman" w:cs="Times New Roman"/>
        </w:rPr>
      </w:pPr>
      <w:r>
        <w:rPr>
          <w:rFonts w:ascii="Times New Roman" w:hAnsi="Times New Roman" w:cs="Times New Roman"/>
        </w:rPr>
        <w:t>z</w:t>
      </w:r>
      <w:r w:rsidR="00C170CE" w:rsidRPr="0045556D">
        <w:rPr>
          <w:rFonts w:ascii="Times New Roman" w:hAnsi="Times New Roman" w:cs="Times New Roman"/>
        </w:rPr>
        <w:t xml:space="preserve">miany definicji młodzieży </w:t>
      </w:r>
      <w:r w:rsidR="0045556D">
        <w:rPr>
          <w:rFonts w:ascii="Times New Roman" w:hAnsi="Times New Roman" w:cs="Times New Roman"/>
        </w:rPr>
        <w:t>polegającej na</w:t>
      </w:r>
      <w:r w:rsidR="00C170CE" w:rsidRPr="0045556D">
        <w:rPr>
          <w:rFonts w:ascii="Times New Roman" w:hAnsi="Times New Roman" w:cs="Times New Roman"/>
        </w:rPr>
        <w:t xml:space="preserve"> obniżeni</w:t>
      </w:r>
      <w:r w:rsidR="0045556D">
        <w:rPr>
          <w:rFonts w:ascii="Times New Roman" w:hAnsi="Times New Roman" w:cs="Times New Roman"/>
        </w:rPr>
        <w:t>u</w:t>
      </w:r>
      <w:r w:rsidR="00C170CE" w:rsidRPr="0045556D">
        <w:rPr>
          <w:rFonts w:ascii="Times New Roman" w:hAnsi="Times New Roman" w:cs="Times New Roman"/>
        </w:rPr>
        <w:t xml:space="preserve"> dolnej granicy wiekowej tej grupy z</w:t>
      </w:r>
      <w:r w:rsidR="0045556D">
        <w:rPr>
          <w:rFonts w:ascii="Times New Roman" w:hAnsi="Times New Roman" w:cs="Times New Roman"/>
        </w:rPr>
        <w:t> </w:t>
      </w:r>
      <w:r w:rsidR="00C170CE" w:rsidRPr="0045556D">
        <w:rPr>
          <w:rFonts w:ascii="Times New Roman" w:hAnsi="Times New Roman" w:cs="Times New Roman"/>
        </w:rPr>
        <w:t xml:space="preserve">15 lat do 12 lat – zmiana </w:t>
      </w:r>
      <w:r w:rsidR="0045556D" w:rsidRPr="0045556D">
        <w:rPr>
          <w:rFonts w:ascii="Times New Roman" w:hAnsi="Times New Roman" w:cs="Times New Roman"/>
        </w:rPr>
        <w:t xml:space="preserve">jest </w:t>
      </w:r>
      <w:r w:rsidR="00C170CE" w:rsidRPr="0045556D">
        <w:rPr>
          <w:rFonts w:ascii="Times New Roman" w:hAnsi="Times New Roman" w:cs="Times New Roman"/>
        </w:rPr>
        <w:t xml:space="preserve">uzasadniona potrzebą wcześniejszego budowania sprawczości i odpowiedzialności społecznej wśród młodych osób oraz zapobiegania postawom bierności w tej grupie wiekowej. </w:t>
      </w:r>
      <w:r w:rsidR="00D10621" w:rsidRPr="0045556D">
        <w:rPr>
          <w:rFonts w:ascii="Times New Roman" w:hAnsi="Times New Roman" w:cs="Times New Roman"/>
        </w:rPr>
        <w:t>Tak zdefiniowana grupa będzie mogła przede wszystkim wziąć udział w zorganizowanych formach aktywności obywatelskiej, takich jak dostosowane do tej grupy wiekowej warsztaty, wsparcie psychologiczne lub też spotkania tematyczne. Duż</w:t>
      </w:r>
      <w:r w:rsidR="0045556D">
        <w:rPr>
          <w:rFonts w:ascii="Times New Roman" w:hAnsi="Times New Roman" w:cs="Times New Roman"/>
        </w:rPr>
        <w:t>a</w:t>
      </w:r>
      <w:r w:rsidR="00D10621" w:rsidRPr="0045556D">
        <w:rPr>
          <w:rFonts w:ascii="Times New Roman" w:hAnsi="Times New Roman" w:cs="Times New Roman"/>
        </w:rPr>
        <w:t xml:space="preserve"> cz</w:t>
      </w:r>
      <w:r w:rsidR="0045556D">
        <w:rPr>
          <w:rFonts w:ascii="Times New Roman" w:hAnsi="Times New Roman" w:cs="Times New Roman"/>
        </w:rPr>
        <w:t>ę</w:t>
      </w:r>
      <w:r w:rsidR="00D10621" w:rsidRPr="0045556D">
        <w:rPr>
          <w:rFonts w:ascii="Times New Roman" w:hAnsi="Times New Roman" w:cs="Times New Roman"/>
        </w:rPr>
        <w:t>ść działań na rzecz tej grupy wiekowej będzie wiązać się z</w:t>
      </w:r>
      <w:r w:rsidR="0045556D">
        <w:rPr>
          <w:rFonts w:ascii="Times New Roman" w:hAnsi="Times New Roman" w:cs="Times New Roman"/>
        </w:rPr>
        <w:t> </w:t>
      </w:r>
      <w:r w:rsidR="00D10621" w:rsidRPr="0045556D">
        <w:rPr>
          <w:rFonts w:ascii="Times New Roman" w:hAnsi="Times New Roman" w:cs="Times New Roman"/>
        </w:rPr>
        <w:t>podejmowaniem decyzji w kontekście kolejnych kroków życiowych, czy też planów edukacyjnych</w:t>
      </w:r>
      <w:r w:rsidR="00096929" w:rsidRPr="0045556D">
        <w:rPr>
          <w:rFonts w:ascii="Times New Roman" w:hAnsi="Times New Roman" w:cs="Times New Roman"/>
        </w:rPr>
        <w:t>.</w:t>
      </w:r>
      <w:r w:rsidR="00D10621" w:rsidRPr="0045556D">
        <w:rPr>
          <w:rFonts w:ascii="Times New Roman" w:hAnsi="Times New Roman" w:cs="Times New Roman"/>
        </w:rPr>
        <w:t xml:space="preserve"> </w:t>
      </w:r>
      <w:r w:rsidR="00096929" w:rsidRPr="0045556D">
        <w:rPr>
          <w:rFonts w:ascii="Times New Roman" w:hAnsi="Times New Roman" w:cs="Times New Roman"/>
        </w:rPr>
        <w:t>N</w:t>
      </w:r>
      <w:r w:rsidR="00D10621" w:rsidRPr="0045556D">
        <w:rPr>
          <w:rFonts w:ascii="Times New Roman" w:hAnsi="Times New Roman" w:cs="Times New Roman"/>
        </w:rPr>
        <w:t>ie bez znaczenia jest również podejmowanie zagadnień ze sfery higieny zdrowia psychicznego i żywieniowego oraz higieny korzystania z urządzeń cyfrowych.</w:t>
      </w:r>
    </w:p>
    <w:p w14:paraId="72F2AF97" w14:textId="2D6DACC6" w:rsidR="00D10621" w:rsidRPr="0045556D" w:rsidRDefault="00D10621" w:rsidP="0045556D">
      <w:pPr>
        <w:pStyle w:val="Akapitzlist"/>
        <w:spacing w:before="120" w:after="120"/>
        <w:ind w:left="425"/>
        <w:contextualSpacing w:val="0"/>
        <w:jc w:val="both"/>
        <w:rPr>
          <w:rFonts w:ascii="Times New Roman" w:hAnsi="Times New Roman" w:cs="Times New Roman"/>
        </w:rPr>
      </w:pPr>
      <w:r w:rsidRPr="0045556D">
        <w:rPr>
          <w:rFonts w:ascii="Times New Roman" w:hAnsi="Times New Roman" w:cs="Times New Roman"/>
        </w:rPr>
        <w:t>Zmiana ta jednak przede wszystkim ma pozwolić na zaangażowanie większej grupy odbiorców w realizację Programu (</w:t>
      </w:r>
      <w:r w:rsidR="00096929" w:rsidRPr="0045556D">
        <w:rPr>
          <w:rFonts w:ascii="Times New Roman" w:hAnsi="Times New Roman" w:cs="Times New Roman"/>
        </w:rPr>
        <w:t xml:space="preserve">np. </w:t>
      </w:r>
      <w:r w:rsidRPr="0045556D">
        <w:rPr>
          <w:rFonts w:ascii="Times New Roman" w:hAnsi="Times New Roman" w:cs="Times New Roman"/>
        </w:rPr>
        <w:t>członkami rad młodzieżowych są</w:t>
      </w:r>
      <w:r w:rsidR="0045556D">
        <w:rPr>
          <w:rFonts w:ascii="Times New Roman" w:hAnsi="Times New Roman" w:cs="Times New Roman"/>
        </w:rPr>
        <w:t xml:space="preserve"> </w:t>
      </w:r>
      <w:r w:rsidRPr="0045556D">
        <w:rPr>
          <w:rFonts w:ascii="Times New Roman" w:hAnsi="Times New Roman" w:cs="Times New Roman"/>
        </w:rPr>
        <w:t>często osoby poniżej 15 roku życia). Program</w:t>
      </w:r>
      <w:r w:rsidR="0045556D">
        <w:rPr>
          <w:rFonts w:ascii="Times New Roman" w:hAnsi="Times New Roman" w:cs="Times New Roman"/>
        </w:rPr>
        <w:t xml:space="preserve"> w obecnym brzmieniu</w:t>
      </w:r>
      <w:r w:rsidRPr="0045556D">
        <w:rPr>
          <w:rFonts w:ascii="Times New Roman" w:hAnsi="Times New Roman" w:cs="Times New Roman"/>
        </w:rPr>
        <w:t>, mimo zał</w:t>
      </w:r>
      <w:r w:rsidR="00096929" w:rsidRPr="0045556D">
        <w:rPr>
          <w:rFonts w:ascii="Times New Roman" w:hAnsi="Times New Roman" w:cs="Times New Roman"/>
        </w:rPr>
        <w:t>ożonych</w:t>
      </w:r>
      <w:r w:rsidRPr="0045556D">
        <w:rPr>
          <w:rFonts w:ascii="Times New Roman" w:hAnsi="Times New Roman" w:cs="Times New Roman"/>
        </w:rPr>
        <w:t xml:space="preserve"> ambitnych celów ilościowych (utworzenie ponad 200 rad młodzieżowych)</w:t>
      </w:r>
      <w:r w:rsidR="00D27BF2">
        <w:rPr>
          <w:rFonts w:ascii="Times New Roman" w:hAnsi="Times New Roman" w:cs="Times New Roman"/>
        </w:rPr>
        <w:t>,</w:t>
      </w:r>
      <w:r w:rsidRPr="0045556D">
        <w:rPr>
          <w:rFonts w:ascii="Times New Roman" w:hAnsi="Times New Roman" w:cs="Times New Roman"/>
        </w:rPr>
        <w:t xml:space="preserve"> nie pozwala na</w:t>
      </w:r>
      <w:r w:rsidR="00A933D2">
        <w:rPr>
          <w:rFonts w:ascii="Times New Roman" w:hAnsi="Times New Roman" w:cs="Times New Roman"/>
        </w:rPr>
        <w:t> </w:t>
      </w:r>
      <w:r w:rsidRPr="0045556D">
        <w:rPr>
          <w:rFonts w:ascii="Times New Roman" w:hAnsi="Times New Roman" w:cs="Times New Roman"/>
        </w:rPr>
        <w:t>zaangażowanie tych rad, w których z naturalnych przyczyn znajduje się młodzież poniżej 15 roku życia. Są</w:t>
      </w:r>
      <w:r w:rsidR="0045556D">
        <w:rPr>
          <w:rFonts w:ascii="Times New Roman" w:hAnsi="Times New Roman" w:cs="Times New Roman"/>
        </w:rPr>
        <w:t xml:space="preserve"> </w:t>
      </w:r>
      <w:r w:rsidRPr="0045556D">
        <w:rPr>
          <w:rFonts w:ascii="Times New Roman" w:hAnsi="Times New Roman" w:cs="Times New Roman"/>
        </w:rPr>
        <w:t>to</w:t>
      </w:r>
      <w:r w:rsidR="0045556D">
        <w:rPr>
          <w:rFonts w:ascii="Times New Roman" w:hAnsi="Times New Roman" w:cs="Times New Roman"/>
        </w:rPr>
        <w:t xml:space="preserve"> </w:t>
      </w:r>
      <w:r w:rsidRPr="0045556D">
        <w:rPr>
          <w:rFonts w:ascii="Times New Roman" w:hAnsi="Times New Roman" w:cs="Times New Roman"/>
        </w:rPr>
        <w:t>głównie samorządy w mniejszych miejscowościach, których statuty przewidują udział w radach także młodszych uczestników życia społecznego (już od 12</w:t>
      </w:r>
      <w:r w:rsidR="0045556D">
        <w:rPr>
          <w:rFonts w:ascii="Times New Roman" w:hAnsi="Times New Roman" w:cs="Times New Roman"/>
        </w:rPr>
        <w:t>–</w:t>
      </w:r>
      <w:r w:rsidRPr="0045556D">
        <w:rPr>
          <w:rFonts w:ascii="Times New Roman" w:hAnsi="Times New Roman" w:cs="Times New Roman"/>
        </w:rPr>
        <w:t xml:space="preserve">13 lat). </w:t>
      </w:r>
      <w:r w:rsidR="00096929" w:rsidRPr="0045556D">
        <w:rPr>
          <w:rFonts w:ascii="Times New Roman" w:hAnsi="Times New Roman" w:cs="Times New Roman"/>
        </w:rPr>
        <w:t>Nowe z</w:t>
      </w:r>
      <w:r w:rsidRPr="0045556D">
        <w:rPr>
          <w:rFonts w:ascii="Times New Roman" w:hAnsi="Times New Roman" w:cs="Times New Roman"/>
        </w:rPr>
        <w:t>definiowanie grupy wiekowej odbiorców Programu pozwala na</w:t>
      </w:r>
      <w:r w:rsidR="00A933D2">
        <w:rPr>
          <w:rFonts w:ascii="Times New Roman" w:hAnsi="Times New Roman" w:cs="Times New Roman"/>
        </w:rPr>
        <w:t> </w:t>
      </w:r>
      <w:r w:rsidRPr="0045556D">
        <w:rPr>
          <w:rFonts w:ascii="Times New Roman" w:hAnsi="Times New Roman" w:cs="Times New Roman"/>
        </w:rPr>
        <w:t xml:space="preserve">objęcie działaniami </w:t>
      </w:r>
      <w:proofErr w:type="spellStart"/>
      <w:r w:rsidRPr="0045556D">
        <w:rPr>
          <w:rFonts w:ascii="Times New Roman" w:hAnsi="Times New Roman" w:cs="Times New Roman"/>
        </w:rPr>
        <w:t>regrantowymi</w:t>
      </w:r>
      <w:proofErr w:type="spellEnd"/>
      <w:r w:rsidRPr="0045556D">
        <w:rPr>
          <w:rFonts w:ascii="Times New Roman" w:hAnsi="Times New Roman" w:cs="Times New Roman"/>
        </w:rPr>
        <w:t xml:space="preserve"> również tych rad, </w:t>
      </w:r>
      <w:r w:rsidR="00096929" w:rsidRPr="0045556D">
        <w:rPr>
          <w:rFonts w:ascii="Times New Roman" w:hAnsi="Times New Roman" w:cs="Times New Roman"/>
        </w:rPr>
        <w:t xml:space="preserve">w </w:t>
      </w:r>
      <w:r w:rsidRPr="0045556D">
        <w:rPr>
          <w:rFonts w:ascii="Times New Roman" w:hAnsi="Times New Roman" w:cs="Times New Roman"/>
        </w:rPr>
        <w:t>których większość stanowią osoby poniżej 15 r</w:t>
      </w:r>
      <w:r w:rsidR="0045556D">
        <w:rPr>
          <w:rFonts w:ascii="Times New Roman" w:hAnsi="Times New Roman" w:cs="Times New Roman"/>
        </w:rPr>
        <w:t>oku</w:t>
      </w:r>
      <w:r w:rsidRPr="0045556D">
        <w:rPr>
          <w:rFonts w:ascii="Times New Roman" w:hAnsi="Times New Roman" w:cs="Times New Roman"/>
        </w:rPr>
        <w:t xml:space="preserve"> życia, a także </w:t>
      </w:r>
      <w:r w:rsidR="00096929" w:rsidRPr="0045556D">
        <w:rPr>
          <w:rFonts w:ascii="Times New Roman" w:hAnsi="Times New Roman" w:cs="Times New Roman"/>
        </w:rPr>
        <w:t xml:space="preserve">wsparcie </w:t>
      </w:r>
      <w:r w:rsidRPr="0045556D">
        <w:rPr>
          <w:rFonts w:ascii="Times New Roman" w:hAnsi="Times New Roman" w:cs="Times New Roman"/>
        </w:rPr>
        <w:t>utworzeni</w:t>
      </w:r>
      <w:r w:rsidR="00096929" w:rsidRPr="0045556D">
        <w:rPr>
          <w:rFonts w:ascii="Times New Roman" w:hAnsi="Times New Roman" w:cs="Times New Roman"/>
        </w:rPr>
        <w:t>a</w:t>
      </w:r>
      <w:r w:rsidRPr="0045556D">
        <w:rPr>
          <w:rFonts w:ascii="Times New Roman" w:hAnsi="Times New Roman" w:cs="Times New Roman"/>
        </w:rPr>
        <w:t xml:space="preserve"> nowych rad młodzieżowych przy samorządach gmin wiejskich.</w:t>
      </w:r>
    </w:p>
    <w:p w14:paraId="6FF45A04" w14:textId="7BD29A6E" w:rsidR="00C170CE" w:rsidRPr="0045556D" w:rsidRDefault="00D10621" w:rsidP="0045556D">
      <w:pPr>
        <w:pStyle w:val="Akapitzlist"/>
        <w:spacing w:before="120" w:after="120"/>
        <w:ind w:left="425"/>
        <w:contextualSpacing w:val="0"/>
        <w:jc w:val="both"/>
        <w:rPr>
          <w:rFonts w:ascii="Times New Roman" w:hAnsi="Times New Roman" w:cs="Times New Roman"/>
        </w:rPr>
      </w:pPr>
      <w:r w:rsidRPr="0045556D">
        <w:rPr>
          <w:rFonts w:ascii="Times New Roman" w:hAnsi="Times New Roman" w:cs="Times New Roman"/>
        </w:rPr>
        <w:t xml:space="preserve">W obu powyższych zakresach oddziaływania </w:t>
      </w:r>
      <w:r w:rsidR="0045556D">
        <w:rPr>
          <w:rFonts w:ascii="Times New Roman" w:hAnsi="Times New Roman" w:cs="Times New Roman"/>
        </w:rPr>
        <w:t>P</w:t>
      </w:r>
      <w:r w:rsidRPr="0045556D">
        <w:rPr>
          <w:rFonts w:ascii="Times New Roman" w:hAnsi="Times New Roman" w:cs="Times New Roman"/>
        </w:rPr>
        <w:t xml:space="preserve">rogramu nie </w:t>
      </w:r>
      <w:r w:rsidR="00096929" w:rsidRPr="0045556D">
        <w:rPr>
          <w:rFonts w:ascii="Times New Roman" w:hAnsi="Times New Roman" w:cs="Times New Roman"/>
        </w:rPr>
        <w:t xml:space="preserve">zachodzi </w:t>
      </w:r>
      <w:r w:rsidRPr="0045556D">
        <w:rPr>
          <w:rFonts w:ascii="Times New Roman" w:hAnsi="Times New Roman" w:cs="Times New Roman"/>
        </w:rPr>
        <w:t>potrzeba wyodrębniania dodatkowych środków na działania dot</w:t>
      </w:r>
      <w:r w:rsidR="00A933D2">
        <w:rPr>
          <w:rFonts w:ascii="Times New Roman" w:hAnsi="Times New Roman" w:cs="Times New Roman"/>
        </w:rPr>
        <w:t>yczące</w:t>
      </w:r>
      <w:r w:rsidRPr="0045556D">
        <w:rPr>
          <w:rFonts w:ascii="Times New Roman" w:hAnsi="Times New Roman" w:cs="Times New Roman"/>
        </w:rPr>
        <w:t xml:space="preserve"> młodszej młodzieży. Ewentualne działania, czy to</w:t>
      </w:r>
      <w:r w:rsidR="0045556D">
        <w:rPr>
          <w:rFonts w:ascii="Times New Roman" w:hAnsi="Times New Roman" w:cs="Times New Roman"/>
        </w:rPr>
        <w:t xml:space="preserve"> </w:t>
      </w:r>
      <w:r w:rsidRPr="0045556D">
        <w:rPr>
          <w:rFonts w:ascii="Times New Roman" w:hAnsi="Times New Roman" w:cs="Times New Roman"/>
        </w:rPr>
        <w:t>edukacyjno-wychowawcze (w Prioryte</w:t>
      </w:r>
      <w:r w:rsidR="00A33A16">
        <w:rPr>
          <w:rFonts w:ascii="Times New Roman" w:hAnsi="Times New Roman" w:cs="Times New Roman"/>
        </w:rPr>
        <w:t>tach</w:t>
      </w:r>
      <w:r w:rsidRPr="0045556D">
        <w:rPr>
          <w:rFonts w:ascii="Times New Roman" w:hAnsi="Times New Roman" w:cs="Times New Roman"/>
        </w:rPr>
        <w:t xml:space="preserve"> 2</w:t>
      </w:r>
      <w:r w:rsidR="00D27BF2">
        <w:rPr>
          <w:rFonts w:ascii="Times New Roman" w:hAnsi="Times New Roman" w:cs="Times New Roman"/>
        </w:rPr>
        <w:t xml:space="preserve"> i </w:t>
      </w:r>
      <w:r w:rsidRPr="0045556D">
        <w:rPr>
          <w:rFonts w:ascii="Times New Roman" w:hAnsi="Times New Roman" w:cs="Times New Roman"/>
        </w:rPr>
        <w:t>3), czy aktywizujące rady młodzieżowe – będą polegać na dotarciu do dość jednorodnych grup (12</w:t>
      </w:r>
      <w:r w:rsidR="0045556D">
        <w:rPr>
          <w:rFonts w:ascii="Times New Roman" w:hAnsi="Times New Roman" w:cs="Times New Roman"/>
        </w:rPr>
        <w:t>–</w:t>
      </w:r>
      <w:r w:rsidRPr="0045556D">
        <w:rPr>
          <w:rFonts w:ascii="Times New Roman" w:hAnsi="Times New Roman" w:cs="Times New Roman"/>
        </w:rPr>
        <w:t>16 lat). Poszerzenie grupy wiekowej ma jedynie charakter włączający, tzn. włącza do</w:t>
      </w:r>
      <w:r w:rsidR="00A933D2">
        <w:rPr>
          <w:rFonts w:ascii="Times New Roman" w:hAnsi="Times New Roman" w:cs="Times New Roman"/>
        </w:rPr>
        <w:t> </w:t>
      </w:r>
      <w:r w:rsidRPr="0045556D">
        <w:rPr>
          <w:rFonts w:ascii="Times New Roman" w:hAnsi="Times New Roman" w:cs="Times New Roman"/>
        </w:rPr>
        <w:t>grupy odbiorców młodsze osoby, natomiast nie tworzy nowej, odrębnej grupy odbiorców działań</w:t>
      </w:r>
      <w:r w:rsidR="002F7EDB">
        <w:rPr>
          <w:rFonts w:ascii="Times New Roman" w:hAnsi="Times New Roman" w:cs="Times New Roman"/>
        </w:rPr>
        <w:t>;</w:t>
      </w:r>
    </w:p>
    <w:p w14:paraId="2E765AF6" w14:textId="57E92892" w:rsidR="00BA6AE4" w:rsidRDefault="002F7EDB" w:rsidP="00BA6AE4">
      <w:pPr>
        <w:pStyle w:val="Akapitzlist"/>
        <w:numPr>
          <w:ilvl w:val="0"/>
          <w:numId w:val="2"/>
        </w:numPr>
        <w:spacing w:before="120" w:after="120"/>
        <w:ind w:left="425" w:hanging="426"/>
        <w:contextualSpacing w:val="0"/>
        <w:jc w:val="both"/>
        <w:rPr>
          <w:rFonts w:ascii="Times New Roman" w:hAnsi="Times New Roman" w:cs="Times New Roman"/>
        </w:rPr>
      </w:pPr>
      <w:r>
        <w:rPr>
          <w:rFonts w:ascii="Times New Roman" w:hAnsi="Times New Roman" w:cs="Times New Roman"/>
        </w:rPr>
        <w:t>w</w:t>
      </w:r>
      <w:r w:rsidR="009516FC">
        <w:rPr>
          <w:rFonts w:ascii="Times New Roman" w:hAnsi="Times New Roman" w:cs="Times New Roman"/>
        </w:rPr>
        <w:t>skazani</w:t>
      </w:r>
      <w:r w:rsidR="00A933D2">
        <w:rPr>
          <w:rFonts w:ascii="Times New Roman" w:hAnsi="Times New Roman" w:cs="Times New Roman"/>
        </w:rPr>
        <w:t>a</w:t>
      </w:r>
      <w:r w:rsidR="009516FC">
        <w:rPr>
          <w:rFonts w:ascii="Times New Roman" w:hAnsi="Times New Roman" w:cs="Times New Roman"/>
        </w:rPr>
        <w:t xml:space="preserve"> wprost, że beneficjentami Programu mogą być </w:t>
      </w:r>
      <w:r w:rsidR="00C170CE" w:rsidRPr="0045556D">
        <w:rPr>
          <w:rFonts w:ascii="Times New Roman" w:hAnsi="Times New Roman" w:cs="Times New Roman"/>
        </w:rPr>
        <w:t>organizacj</w:t>
      </w:r>
      <w:r w:rsidR="009516FC">
        <w:rPr>
          <w:rFonts w:ascii="Times New Roman" w:hAnsi="Times New Roman" w:cs="Times New Roman"/>
        </w:rPr>
        <w:t>e</w:t>
      </w:r>
      <w:r w:rsidR="00C170CE" w:rsidRPr="0045556D">
        <w:rPr>
          <w:rFonts w:ascii="Times New Roman" w:hAnsi="Times New Roman" w:cs="Times New Roman"/>
        </w:rPr>
        <w:t xml:space="preserve"> młodzieżowe</w:t>
      </w:r>
      <w:r w:rsidR="009516FC">
        <w:rPr>
          <w:rFonts w:ascii="Times New Roman" w:hAnsi="Times New Roman" w:cs="Times New Roman"/>
        </w:rPr>
        <w:t xml:space="preserve"> w ujęciu szerokim</w:t>
      </w:r>
      <w:r w:rsidR="00A33A16">
        <w:rPr>
          <w:rFonts w:ascii="Times New Roman" w:hAnsi="Times New Roman" w:cs="Times New Roman"/>
        </w:rPr>
        <w:t>,</w:t>
      </w:r>
      <w:r w:rsidR="00C170CE" w:rsidRPr="0045556D">
        <w:rPr>
          <w:rFonts w:ascii="Times New Roman" w:hAnsi="Times New Roman" w:cs="Times New Roman"/>
        </w:rPr>
        <w:t xml:space="preserve"> </w:t>
      </w:r>
      <w:r w:rsidR="009516FC">
        <w:rPr>
          <w:rFonts w:ascii="Times New Roman" w:hAnsi="Times New Roman" w:cs="Times New Roman"/>
        </w:rPr>
        <w:t>czyli</w:t>
      </w:r>
      <w:r w:rsidR="00C170CE" w:rsidRPr="0045556D">
        <w:rPr>
          <w:rFonts w:ascii="Times New Roman" w:hAnsi="Times New Roman" w:cs="Times New Roman"/>
        </w:rPr>
        <w:t xml:space="preserve"> że w pojęciu tym mieszczą się zarówno organizacje tworzone </w:t>
      </w:r>
      <w:r w:rsidR="00C170CE" w:rsidRPr="0045556D">
        <w:rPr>
          <w:rFonts w:ascii="Times New Roman" w:hAnsi="Times New Roman" w:cs="Times New Roman"/>
        </w:rPr>
        <w:lastRenderedPageBreak/>
        <w:t>i</w:t>
      </w:r>
      <w:r w:rsidR="009516FC">
        <w:rPr>
          <w:rFonts w:ascii="Times New Roman" w:hAnsi="Times New Roman" w:cs="Times New Roman"/>
        </w:rPr>
        <w:t> </w:t>
      </w:r>
      <w:r w:rsidR="00C170CE" w:rsidRPr="0045556D">
        <w:rPr>
          <w:rFonts w:ascii="Times New Roman" w:hAnsi="Times New Roman" w:cs="Times New Roman"/>
        </w:rPr>
        <w:t>zarządzane przez młodzież lub bezpośrednio ją angażujące, jak i organizacje, które pracują na rzecz młodzieży, w szczególności poprzez jej aktywizację</w:t>
      </w:r>
      <w:r w:rsidR="00A933D2">
        <w:rPr>
          <w:rFonts w:ascii="Times New Roman" w:hAnsi="Times New Roman" w:cs="Times New Roman"/>
        </w:rPr>
        <w:t>.</w:t>
      </w:r>
      <w:r w:rsidR="00C170CE" w:rsidRPr="0045556D">
        <w:rPr>
          <w:rFonts w:ascii="Times New Roman" w:hAnsi="Times New Roman" w:cs="Times New Roman"/>
        </w:rPr>
        <w:t xml:space="preserve"> </w:t>
      </w:r>
      <w:r w:rsidR="00A933D2">
        <w:rPr>
          <w:rFonts w:ascii="Times New Roman" w:hAnsi="Times New Roman" w:cs="Times New Roman"/>
        </w:rPr>
        <w:t>P</w:t>
      </w:r>
      <w:r w:rsidR="00C170CE" w:rsidRPr="0045556D">
        <w:rPr>
          <w:rFonts w:ascii="Times New Roman" w:hAnsi="Times New Roman" w:cs="Times New Roman"/>
        </w:rPr>
        <w:t>omimo, że</w:t>
      </w:r>
      <w:r w:rsidR="008B740E">
        <w:rPr>
          <w:rFonts w:ascii="Times New Roman" w:hAnsi="Times New Roman" w:cs="Times New Roman"/>
        </w:rPr>
        <w:t xml:space="preserve"> </w:t>
      </w:r>
      <w:r w:rsidR="00C170CE" w:rsidRPr="0045556D">
        <w:rPr>
          <w:rFonts w:ascii="Times New Roman" w:hAnsi="Times New Roman" w:cs="Times New Roman"/>
        </w:rPr>
        <w:t xml:space="preserve">Program przewiduje wspieranie organizacji młodzieżowych, nie definiuje on </w:t>
      </w:r>
      <w:r w:rsidR="009516FC">
        <w:rPr>
          <w:rFonts w:ascii="Times New Roman" w:hAnsi="Times New Roman" w:cs="Times New Roman"/>
        </w:rPr>
        <w:t xml:space="preserve">precyzyjnie </w:t>
      </w:r>
      <w:r w:rsidR="00C170CE" w:rsidRPr="0045556D">
        <w:rPr>
          <w:rFonts w:ascii="Times New Roman" w:hAnsi="Times New Roman" w:cs="Times New Roman"/>
        </w:rPr>
        <w:t>tego pojęcia</w:t>
      </w:r>
      <w:r w:rsidR="00671863">
        <w:rPr>
          <w:rFonts w:ascii="Times New Roman" w:hAnsi="Times New Roman" w:cs="Times New Roman"/>
        </w:rPr>
        <w:t xml:space="preserve"> i nie wskazywał jednoznacznie do tej pory, że </w:t>
      </w:r>
      <w:r w:rsidR="00816654">
        <w:rPr>
          <w:rFonts w:ascii="Times New Roman" w:hAnsi="Times New Roman" w:cs="Times New Roman"/>
        </w:rPr>
        <w:t xml:space="preserve">realizowane w jego ramach wsparcie </w:t>
      </w:r>
      <w:r w:rsidR="00671863">
        <w:rPr>
          <w:rFonts w:ascii="Times New Roman" w:hAnsi="Times New Roman" w:cs="Times New Roman"/>
        </w:rPr>
        <w:t>dotyczy wszystkich wymienionych kategorii organizacji młodzieżowych</w:t>
      </w:r>
      <w:r w:rsidR="00C170CE" w:rsidRPr="0045556D">
        <w:rPr>
          <w:rFonts w:ascii="Times New Roman" w:hAnsi="Times New Roman" w:cs="Times New Roman"/>
        </w:rPr>
        <w:t>. Jednocześnie wyniki konsultacji przeprowadzonych z</w:t>
      </w:r>
      <w:r w:rsidR="008B740E">
        <w:rPr>
          <w:rFonts w:ascii="Times New Roman" w:hAnsi="Times New Roman" w:cs="Times New Roman"/>
        </w:rPr>
        <w:t xml:space="preserve"> </w:t>
      </w:r>
      <w:r w:rsidR="00C170CE" w:rsidRPr="0045556D">
        <w:rPr>
          <w:rFonts w:ascii="Times New Roman" w:hAnsi="Times New Roman" w:cs="Times New Roman"/>
        </w:rPr>
        <w:t>organizacjami pozarządowymi wskazują, że</w:t>
      </w:r>
      <w:r w:rsidR="00A933D2">
        <w:rPr>
          <w:rFonts w:ascii="Times New Roman" w:hAnsi="Times New Roman" w:cs="Times New Roman"/>
        </w:rPr>
        <w:t> </w:t>
      </w:r>
      <w:r w:rsidR="00C170CE" w:rsidRPr="0045556D">
        <w:rPr>
          <w:rFonts w:ascii="Times New Roman" w:hAnsi="Times New Roman" w:cs="Times New Roman"/>
        </w:rPr>
        <w:t xml:space="preserve">Program powinien wspierać </w:t>
      </w:r>
      <w:r w:rsidR="00671863">
        <w:rPr>
          <w:rFonts w:ascii="Times New Roman" w:hAnsi="Times New Roman" w:cs="Times New Roman"/>
        </w:rPr>
        <w:t>oba wskazane</w:t>
      </w:r>
      <w:r w:rsidR="00C170CE" w:rsidRPr="0045556D">
        <w:rPr>
          <w:rFonts w:ascii="Times New Roman" w:hAnsi="Times New Roman" w:cs="Times New Roman"/>
        </w:rPr>
        <w:t xml:space="preserve"> typy organizacji</w:t>
      </w:r>
      <w:r w:rsidR="00D10621" w:rsidRPr="0045556D">
        <w:rPr>
          <w:rFonts w:ascii="Times New Roman" w:hAnsi="Times New Roman" w:cs="Times New Roman"/>
        </w:rPr>
        <w:t>.</w:t>
      </w:r>
    </w:p>
    <w:p w14:paraId="09E2B491" w14:textId="770CEE18" w:rsidR="00BA6AE4" w:rsidRDefault="00671863" w:rsidP="00BA6AE4">
      <w:pPr>
        <w:pStyle w:val="Akapitzlist"/>
        <w:spacing w:before="120" w:after="120"/>
        <w:ind w:left="425"/>
        <w:contextualSpacing w:val="0"/>
        <w:jc w:val="both"/>
        <w:rPr>
          <w:rFonts w:ascii="Times New Roman" w:hAnsi="Times New Roman" w:cs="Times New Roman"/>
        </w:rPr>
      </w:pPr>
      <w:r>
        <w:rPr>
          <w:rFonts w:ascii="Times New Roman" w:hAnsi="Times New Roman" w:cs="Times New Roman"/>
        </w:rPr>
        <w:t>Jednoznaczne zaznaczenie, że</w:t>
      </w:r>
      <w:r w:rsidR="00A33A16">
        <w:rPr>
          <w:rFonts w:ascii="Times New Roman" w:hAnsi="Times New Roman" w:cs="Times New Roman"/>
        </w:rPr>
        <w:t xml:space="preserve"> mówiąc</w:t>
      </w:r>
      <w:r>
        <w:rPr>
          <w:rFonts w:ascii="Times New Roman" w:hAnsi="Times New Roman" w:cs="Times New Roman"/>
        </w:rPr>
        <w:t xml:space="preserve"> w Programie o</w:t>
      </w:r>
      <w:r w:rsidR="00D10621" w:rsidRPr="00BA6AE4">
        <w:rPr>
          <w:rFonts w:ascii="Times New Roman" w:hAnsi="Times New Roman" w:cs="Times New Roman"/>
        </w:rPr>
        <w:t xml:space="preserve"> organizacj</w:t>
      </w:r>
      <w:r>
        <w:rPr>
          <w:rFonts w:ascii="Times New Roman" w:hAnsi="Times New Roman" w:cs="Times New Roman"/>
        </w:rPr>
        <w:t>ach</w:t>
      </w:r>
      <w:r w:rsidR="00D10621" w:rsidRPr="00BA6AE4">
        <w:rPr>
          <w:rFonts w:ascii="Times New Roman" w:hAnsi="Times New Roman" w:cs="Times New Roman"/>
        </w:rPr>
        <w:t xml:space="preserve"> młodzieżowych </w:t>
      </w:r>
      <w:r>
        <w:rPr>
          <w:rFonts w:ascii="Times New Roman" w:hAnsi="Times New Roman" w:cs="Times New Roman"/>
        </w:rPr>
        <w:t>pod tym pojęciem rozumie się także</w:t>
      </w:r>
      <w:r w:rsidR="00D10621" w:rsidRPr="00BA6AE4">
        <w:rPr>
          <w:rFonts w:ascii="Times New Roman" w:hAnsi="Times New Roman" w:cs="Times New Roman"/>
        </w:rPr>
        <w:t xml:space="preserve"> organizacje działające na rzecz młodzieży</w:t>
      </w:r>
      <w:r w:rsidR="00A33A16">
        <w:rPr>
          <w:rFonts w:ascii="Times New Roman" w:hAnsi="Times New Roman" w:cs="Times New Roman"/>
        </w:rPr>
        <w:t>,</w:t>
      </w:r>
      <w:r w:rsidR="00D10621" w:rsidRPr="00BA6AE4">
        <w:rPr>
          <w:rFonts w:ascii="Times New Roman" w:hAnsi="Times New Roman" w:cs="Times New Roman"/>
        </w:rPr>
        <w:t xml:space="preserve"> </w:t>
      </w:r>
      <w:r w:rsidR="00BA6AE4" w:rsidRPr="00BA6AE4">
        <w:rPr>
          <w:rFonts w:ascii="Times New Roman" w:hAnsi="Times New Roman" w:cs="Times New Roman"/>
        </w:rPr>
        <w:t xml:space="preserve">jest </w:t>
      </w:r>
      <w:r w:rsidR="00D10621" w:rsidRPr="00BA6AE4">
        <w:rPr>
          <w:rFonts w:ascii="Times New Roman" w:hAnsi="Times New Roman" w:cs="Times New Roman"/>
        </w:rPr>
        <w:t>zgodne z</w:t>
      </w:r>
      <w:r>
        <w:rPr>
          <w:rFonts w:ascii="Times New Roman" w:hAnsi="Times New Roman" w:cs="Times New Roman"/>
        </w:rPr>
        <w:t> </w:t>
      </w:r>
      <w:r w:rsidR="00D10621" w:rsidRPr="00BA6AE4">
        <w:rPr>
          <w:rFonts w:ascii="Times New Roman" w:hAnsi="Times New Roman" w:cs="Times New Roman"/>
        </w:rPr>
        <w:t>cel</w:t>
      </w:r>
      <w:r w:rsidR="00096929" w:rsidRPr="00BA6AE4">
        <w:rPr>
          <w:rFonts w:ascii="Times New Roman" w:hAnsi="Times New Roman" w:cs="Times New Roman"/>
        </w:rPr>
        <w:t>em</w:t>
      </w:r>
      <w:r w:rsidR="00D10621" w:rsidRPr="00BA6AE4">
        <w:rPr>
          <w:rFonts w:ascii="Times New Roman" w:hAnsi="Times New Roman" w:cs="Times New Roman"/>
        </w:rPr>
        <w:t xml:space="preserve"> głównym Programu jak</w:t>
      </w:r>
      <w:r w:rsidR="00096929" w:rsidRPr="00BA6AE4">
        <w:rPr>
          <w:rFonts w:ascii="Times New Roman" w:hAnsi="Times New Roman" w:cs="Times New Roman"/>
        </w:rPr>
        <w:t>im jest</w:t>
      </w:r>
      <w:r w:rsidR="00D10621" w:rsidRPr="00BA6AE4">
        <w:rPr>
          <w:rFonts w:ascii="Times New Roman" w:hAnsi="Times New Roman" w:cs="Times New Roman"/>
        </w:rPr>
        <w:t xml:space="preserve"> „zwiększenie zaangażowania młodzieży i</w:t>
      </w:r>
      <w:r>
        <w:rPr>
          <w:rFonts w:ascii="Times New Roman" w:hAnsi="Times New Roman" w:cs="Times New Roman"/>
        </w:rPr>
        <w:t> </w:t>
      </w:r>
      <w:r w:rsidR="00D10621" w:rsidRPr="00BA6AE4">
        <w:rPr>
          <w:rFonts w:ascii="Times New Roman" w:hAnsi="Times New Roman" w:cs="Times New Roman"/>
        </w:rPr>
        <w:t>młodzieżowych organizacji pozarządowych w życie publiczne, wsparcie inicjatyw młodzieżowych, wzrost ich znaczenia w życiu publicznym oraz ich wzmocnienie instytucjonalne”. Cel te</w:t>
      </w:r>
      <w:r w:rsidR="00096929" w:rsidRPr="00BA6AE4">
        <w:rPr>
          <w:rFonts w:ascii="Times New Roman" w:hAnsi="Times New Roman" w:cs="Times New Roman"/>
        </w:rPr>
        <w:t>n</w:t>
      </w:r>
      <w:r w:rsidR="00D10621" w:rsidRPr="00BA6AE4">
        <w:rPr>
          <w:rFonts w:ascii="Times New Roman" w:hAnsi="Times New Roman" w:cs="Times New Roman"/>
        </w:rPr>
        <w:t>, aby był skutecznie realizowan</w:t>
      </w:r>
      <w:r w:rsidR="00096929" w:rsidRPr="00BA6AE4">
        <w:rPr>
          <w:rFonts w:ascii="Times New Roman" w:hAnsi="Times New Roman" w:cs="Times New Roman"/>
        </w:rPr>
        <w:t>y</w:t>
      </w:r>
      <w:r w:rsidR="00BA6AE4">
        <w:rPr>
          <w:rFonts w:ascii="Times New Roman" w:hAnsi="Times New Roman" w:cs="Times New Roman"/>
        </w:rPr>
        <w:t>,</w:t>
      </w:r>
      <w:r w:rsidR="00D10621" w:rsidRPr="00BA6AE4">
        <w:rPr>
          <w:rFonts w:ascii="Times New Roman" w:hAnsi="Times New Roman" w:cs="Times New Roman"/>
        </w:rPr>
        <w:t xml:space="preserve"> mus</w:t>
      </w:r>
      <w:r w:rsidR="00096929" w:rsidRPr="00BA6AE4">
        <w:rPr>
          <w:rFonts w:ascii="Times New Roman" w:hAnsi="Times New Roman" w:cs="Times New Roman"/>
        </w:rPr>
        <w:t>i</w:t>
      </w:r>
      <w:r w:rsidR="00D10621" w:rsidRPr="00BA6AE4">
        <w:rPr>
          <w:rFonts w:ascii="Times New Roman" w:hAnsi="Times New Roman" w:cs="Times New Roman"/>
        </w:rPr>
        <w:t xml:space="preserve"> </w:t>
      </w:r>
      <w:r w:rsidR="00096929" w:rsidRPr="00BA6AE4">
        <w:rPr>
          <w:rFonts w:ascii="Times New Roman" w:hAnsi="Times New Roman" w:cs="Times New Roman"/>
        </w:rPr>
        <w:t>mieć</w:t>
      </w:r>
      <w:r w:rsidR="00D10621" w:rsidRPr="00BA6AE4">
        <w:rPr>
          <w:rFonts w:ascii="Times New Roman" w:hAnsi="Times New Roman" w:cs="Times New Roman"/>
        </w:rPr>
        <w:t xml:space="preserve"> opar</w:t>
      </w:r>
      <w:r w:rsidR="00096929" w:rsidRPr="00BA6AE4">
        <w:rPr>
          <w:rFonts w:ascii="Times New Roman" w:hAnsi="Times New Roman" w:cs="Times New Roman"/>
        </w:rPr>
        <w:t>cie</w:t>
      </w:r>
      <w:r w:rsidR="00D10621" w:rsidRPr="00BA6AE4">
        <w:rPr>
          <w:rFonts w:ascii="Times New Roman" w:hAnsi="Times New Roman" w:cs="Times New Roman"/>
        </w:rPr>
        <w:t xml:space="preserve"> nie tylko </w:t>
      </w:r>
      <w:r w:rsidR="00096929" w:rsidRPr="00BA6AE4">
        <w:rPr>
          <w:rFonts w:ascii="Times New Roman" w:hAnsi="Times New Roman" w:cs="Times New Roman"/>
        </w:rPr>
        <w:t>w</w:t>
      </w:r>
      <w:r w:rsidR="00BA6AE4">
        <w:rPr>
          <w:rFonts w:ascii="Times New Roman" w:hAnsi="Times New Roman" w:cs="Times New Roman"/>
        </w:rPr>
        <w:t> </w:t>
      </w:r>
      <w:r w:rsidR="00D10621" w:rsidRPr="00BA6AE4">
        <w:rPr>
          <w:rFonts w:ascii="Times New Roman" w:hAnsi="Times New Roman" w:cs="Times New Roman"/>
        </w:rPr>
        <w:t>działalnoś</w:t>
      </w:r>
      <w:r w:rsidR="00096929" w:rsidRPr="00BA6AE4">
        <w:rPr>
          <w:rFonts w:ascii="Times New Roman" w:hAnsi="Times New Roman" w:cs="Times New Roman"/>
        </w:rPr>
        <w:t>ci</w:t>
      </w:r>
      <w:r w:rsidR="00D10621" w:rsidRPr="00BA6AE4">
        <w:rPr>
          <w:rFonts w:ascii="Times New Roman" w:hAnsi="Times New Roman" w:cs="Times New Roman"/>
        </w:rPr>
        <w:t xml:space="preserve"> organizacji tworzonych przez młodzież, ale również takich, które są</w:t>
      </w:r>
      <w:r w:rsidR="00373CA2" w:rsidRPr="00BA6AE4">
        <w:rPr>
          <w:rFonts w:ascii="Times New Roman" w:hAnsi="Times New Roman" w:cs="Times New Roman"/>
        </w:rPr>
        <w:t> </w:t>
      </w:r>
      <w:r w:rsidR="00D10621" w:rsidRPr="00BA6AE4">
        <w:rPr>
          <w:rFonts w:ascii="Times New Roman" w:hAnsi="Times New Roman" w:cs="Times New Roman"/>
        </w:rPr>
        <w:t xml:space="preserve">tworzone „dla młodzieży” – przez osoby dorosłe. To one są w pierwszym rzędzie wychowawcami młodych ludzi w zakresie wspierania ich aktywności obywatelskiej. Dlatego też, idąc również za postulatem środowisk zajmujących się młodzieżą, </w:t>
      </w:r>
      <w:r w:rsidR="00096929" w:rsidRPr="00BA6AE4">
        <w:rPr>
          <w:rFonts w:ascii="Times New Roman" w:hAnsi="Times New Roman" w:cs="Times New Roman"/>
        </w:rPr>
        <w:t>proponuje się</w:t>
      </w:r>
      <w:r w:rsidR="00D10621" w:rsidRPr="00BA6AE4">
        <w:rPr>
          <w:rFonts w:ascii="Times New Roman" w:hAnsi="Times New Roman" w:cs="Times New Roman"/>
        </w:rPr>
        <w:t xml:space="preserve"> </w:t>
      </w:r>
      <w:r w:rsidR="00A33A16">
        <w:rPr>
          <w:rFonts w:ascii="Times New Roman" w:hAnsi="Times New Roman" w:cs="Times New Roman"/>
        </w:rPr>
        <w:t>wyraźne wskazanie w Programie, że</w:t>
      </w:r>
      <w:r w:rsidR="00A33A16" w:rsidRPr="00BA6AE4">
        <w:rPr>
          <w:rFonts w:ascii="Times New Roman" w:hAnsi="Times New Roman" w:cs="Times New Roman"/>
        </w:rPr>
        <w:t xml:space="preserve"> </w:t>
      </w:r>
      <w:r w:rsidR="00D10621" w:rsidRPr="00BA6AE4">
        <w:rPr>
          <w:rFonts w:ascii="Times New Roman" w:hAnsi="Times New Roman" w:cs="Times New Roman"/>
        </w:rPr>
        <w:t>katalog „organizacji młodzieżowych” o</w:t>
      </w:r>
      <w:r w:rsidR="00A33A16">
        <w:rPr>
          <w:rFonts w:ascii="Times New Roman" w:hAnsi="Times New Roman" w:cs="Times New Roman"/>
        </w:rPr>
        <w:t>bejmuje</w:t>
      </w:r>
      <w:r w:rsidR="00D10621" w:rsidRPr="00BA6AE4">
        <w:rPr>
          <w:rFonts w:ascii="Times New Roman" w:hAnsi="Times New Roman" w:cs="Times New Roman"/>
        </w:rPr>
        <w:t xml:space="preserve"> organizacje działające na rzecz młodzieży, </w:t>
      </w:r>
      <w:r w:rsidR="00A933D2">
        <w:rPr>
          <w:rFonts w:ascii="Times New Roman" w:hAnsi="Times New Roman" w:cs="Times New Roman"/>
        </w:rPr>
        <w:t>jej</w:t>
      </w:r>
      <w:r w:rsidR="00D10621" w:rsidRPr="00BA6AE4">
        <w:rPr>
          <w:rFonts w:ascii="Times New Roman" w:hAnsi="Times New Roman" w:cs="Times New Roman"/>
        </w:rPr>
        <w:t xml:space="preserve"> aktywizacj</w:t>
      </w:r>
      <w:r w:rsidR="008B740E">
        <w:rPr>
          <w:rFonts w:ascii="Times New Roman" w:hAnsi="Times New Roman" w:cs="Times New Roman"/>
        </w:rPr>
        <w:t>i</w:t>
      </w:r>
      <w:r w:rsidR="00D10621" w:rsidRPr="00BA6AE4">
        <w:rPr>
          <w:rFonts w:ascii="Times New Roman" w:hAnsi="Times New Roman" w:cs="Times New Roman"/>
        </w:rPr>
        <w:t xml:space="preserve"> i </w:t>
      </w:r>
      <w:r w:rsidR="00A933D2">
        <w:rPr>
          <w:rFonts w:ascii="Times New Roman" w:hAnsi="Times New Roman" w:cs="Times New Roman"/>
        </w:rPr>
        <w:t>zwiększeni</w:t>
      </w:r>
      <w:r w:rsidR="008B740E">
        <w:rPr>
          <w:rFonts w:ascii="Times New Roman" w:hAnsi="Times New Roman" w:cs="Times New Roman"/>
        </w:rPr>
        <w:t>a</w:t>
      </w:r>
      <w:r w:rsidR="00A933D2">
        <w:rPr>
          <w:rFonts w:ascii="Times New Roman" w:hAnsi="Times New Roman" w:cs="Times New Roman"/>
        </w:rPr>
        <w:t xml:space="preserve"> </w:t>
      </w:r>
      <w:r w:rsidR="00D10621" w:rsidRPr="00BA6AE4">
        <w:rPr>
          <w:rFonts w:ascii="Times New Roman" w:hAnsi="Times New Roman" w:cs="Times New Roman"/>
        </w:rPr>
        <w:t>obecności w życiu publiczno-społecznym.</w:t>
      </w:r>
    </w:p>
    <w:p w14:paraId="02386F12" w14:textId="461702C8" w:rsidR="00BA6AE4" w:rsidRDefault="00D10621" w:rsidP="00BA6AE4">
      <w:pPr>
        <w:pStyle w:val="Akapitzlist"/>
        <w:spacing w:before="120" w:after="120"/>
        <w:ind w:left="425"/>
        <w:contextualSpacing w:val="0"/>
        <w:jc w:val="both"/>
        <w:rPr>
          <w:rFonts w:ascii="Times New Roman" w:hAnsi="Times New Roman" w:cs="Times New Roman"/>
        </w:rPr>
      </w:pPr>
      <w:r>
        <w:rPr>
          <w:rFonts w:ascii="Times New Roman" w:hAnsi="Times New Roman" w:cs="Times New Roman"/>
        </w:rPr>
        <w:t xml:space="preserve">Wsparcie młodzieży przez te organizacje </w:t>
      </w:r>
      <w:r w:rsidR="008B740E">
        <w:rPr>
          <w:rFonts w:ascii="Times New Roman" w:hAnsi="Times New Roman" w:cs="Times New Roman"/>
        </w:rPr>
        <w:t xml:space="preserve">jest </w:t>
      </w:r>
      <w:r>
        <w:rPr>
          <w:rFonts w:ascii="Times New Roman" w:hAnsi="Times New Roman" w:cs="Times New Roman"/>
        </w:rPr>
        <w:t xml:space="preserve">realizowane m.in. przez prowadzenie </w:t>
      </w:r>
      <w:r w:rsidRPr="00D10621">
        <w:rPr>
          <w:rFonts w:ascii="Times New Roman" w:hAnsi="Times New Roman" w:cs="Times New Roman"/>
        </w:rPr>
        <w:t>centr</w:t>
      </w:r>
      <w:r>
        <w:rPr>
          <w:rFonts w:ascii="Times New Roman" w:hAnsi="Times New Roman" w:cs="Times New Roman"/>
        </w:rPr>
        <w:t>ów</w:t>
      </w:r>
      <w:r w:rsidRPr="00D10621">
        <w:rPr>
          <w:rFonts w:ascii="Times New Roman" w:hAnsi="Times New Roman" w:cs="Times New Roman"/>
        </w:rPr>
        <w:t xml:space="preserve"> młodzieżow</w:t>
      </w:r>
      <w:r>
        <w:rPr>
          <w:rFonts w:ascii="Times New Roman" w:hAnsi="Times New Roman" w:cs="Times New Roman"/>
        </w:rPr>
        <w:t>ych</w:t>
      </w:r>
      <w:r w:rsidRPr="00D10621">
        <w:rPr>
          <w:rFonts w:ascii="Times New Roman" w:hAnsi="Times New Roman" w:cs="Times New Roman"/>
        </w:rPr>
        <w:t xml:space="preserve"> (często tworzon</w:t>
      </w:r>
      <w:r>
        <w:rPr>
          <w:rFonts w:ascii="Times New Roman" w:hAnsi="Times New Roman" w:cs="Times New Roman"/>
        </w:rPr>
        <w:t>ych</w:t>
      </w:r>
      <w:r w:rsidRPr="00D10621">
        <w:rPr>
          <w:rFonts w:ascii="Times New Roman" w:hAnsi="Times New Roman" w:cs="Times New Roman"/>
        </w:rPr>
        <w:t xml:space="preserve"> przez „dorosłych młodych”) lub też</w:t>
      </w:r>
      <w:r>
        <w:rPr>
          <w:rFonts w:ascii="Times New Roman" w:hAnsi="Times New Roman" w:cs="Times New Roman"/>
        </w:rPr>
        <w:t xml:space="preserve"> zatrudnianie</w:t>
      </w:r>
      <w:r w:rsidRPr="00D10621">
        <w:rPr>
          <w:rFonts w:ascii="Times New Roman" w:hAnsi="Times New Roman" w:cs="Times New Roman"/>
        </w:rPr>
        <w:t xml:space="preserve"> pracowników młodzieżowych – pracujących wspólnie z młodzieżą i</w:t>
      </w:r>
      <w:r w:rsidR="00BA6AE4">
        <w:rPr>
          <w:rFonts w:ascii="Times New Roman" w:hAnsi="Times New Roman" w:cs="Times New Roman"/>
        </w:rPr>
        <w:t> </w:t>
      </w:r>
      <w:r w:rsidRPr="00D10621">
        <w:rPr>
          <w:rFonts w:ascii="Times New Roman" w:hAnsi="Times New Roman" w:cs="Times New Roman"/>
        </w:rPr>
        <w:t>towarzyszący</w:t>
      </w:r>
      <w:r w:rsidR="00096929">
        <w:rPr>
          <w:rFonts w:ascii="Times New Roman" w:hAnsi="Times New Roman" w:cs="Times New Roman"/>
        </w:rPr>
        <w:t>ch</w:t>
      </w:r>
      <w:r w:rsidRPr="00D10621">
        <w:rPr>
          <w:rFonts w:ascii="Times New Roman" w:hAnsi="Times New Roman" w:cs="Times New Roman"/>
        </w:rPr>
        <w:t xml:space="preserve"> </w:t>
      </w:r>
      <w:r w:rsidR="00BA6AE4">
        <w:rPr>
          <w:rFonts w:ascii="Times New Roman" w:hAnsi="Times New Roman" w:cs="Times New Roman"/>
        </w:rPr>
        <w:t xml:space="preserve">jej </w:t>
      </w:r>
      <w:r w:rsidRPr="00D10621">
        <w:rPr>
          <w:rFonts w:ascii="Times New Roman" w:hAnsi="Times New Roman" w:cs="Times New Roman"/>
        </w:rPr>
        <w:t>w</w:t>
      </w:r>
      <w:r w:rsidR="00BA6AE4">
        <w:rPr>
          <w:rFonts w:ascii="Times New Roman" w:hAnsi="Times New Roman" w:cs="Times New Roman"/>
        </w:rPr>
        <w:t xml:space="preserve"> </w:t>
      </w:r>
      <w:r w:rsidRPr="00D10621">
        <w:rPr>
          <w:rFonts w:ascii="Times New Roman" w:hAnsi="Times New Roman" w:cs="Times New Roman"/>
        </w:rPr>
        <w:t xml:space="preserve">dorastaniu. </w:t>
      </w:r>
      <w:r>
        <w:rPr>
          <w:rFonts w:ascii="Times New Roman" w:hAnsi="Times New Roman" w:cs="Times New Roman"/>
        </w:rPr>
        <w:t xml:space="preserve">Wskazane jest zatem wspieranie </w:t>
      </w:r>
      <w:r w:rsidR="00A933D2">
        <w:rPr>
          <w:rFonts w:ascii="Times New Roman" w:hAnsi="Times New Roman" w:cs="Times New Roman"/>
        </w:rPr>
        <w:t>w</w:t>
      </w:r>
      <w:r w:rsidR="008B740E">
        <w:rPr>
          <w:rFonts w:ascii="Times New Roman" w:hAnsi="Times New Roman" w:cs="Times New Roman"/>
        </w:rPr>
        <w:t xml:space="preserve"> </w:t>
      </w:r>
      <w:r w:rsidR="00A933D2">
        <w:rPr>
          <w:rFonts w:ascii="Times New Roman" w:hAnsi="Times New Roman" w:cs="Times New Roman"/>
        </w:rPr>
        <w:t xml:space="preserve">ramach Programu </w:t>
      </w:r>
      <w:r>
        <w:rPr>
          <w:rFonts w:ascii="Times New Roman" w:hAnsi="Times New Roman" w:cs="Times New Roman"/>
        </w:rPr>
        <w:t xml:space="preserve">także tych działań. </w:t>
      </w:r>
      <w:r w:rsidRPr="00D10621">
        <w:rPr>
          <w:rFonts w:ascii="Times New Roman" w:hAnsi="Times New Roman" w:cs="Times New Roman"/>
        </w:rPr>
        <w:t>W</w:t>
      </w:r>
      <w:r w:rsidR="008B740E">
        <w:rPr>
          <w:rFonts w:ascii="Times New Roman" w:hAnsi="Times New Roman" w:cs="Times New Roman"/>
        </w:rPr>
        <w:t xml:space="preserve"> </w:t>
      </w:r>
      <w:r w:rsidRPr="00D10621">
        <w:rPr>
          <w:rFonts w:ascii="Times New Roman" w:hAnsi="Times New Roman" w:cs="Times New Roman"/>
        </w:rPr>
        <w:t>ten sposób Program będzie w pełni komplementarny</w:t>
      </w:r>
      <w:r w:rsidR="00A933D2">
        <w:rPr>
          <w:rFonts w:ascii="Times New Roman" w:hAnsi="Times New Roman" w:cs="Times New Roman"/>
        </w:rPr>
        <w:t>, a jego realizacja pozwoli na</w:t>
      </w:r>
      <w:r w:rsidRPr="00D10621">
        <w:rPr>
          <w:rFonts w:ascii="Times New Roman" w:hAnsi="Times New Roman" w:cs="Times New Roman"/>
        </w:rPr>
        <w:t xml:space="preserve"> </w:t>
      </w:r>
      <w:r w:rsidR="002547FB">
        <w:rPr>
          <w:rFonts w:ascii="Times New Roman" w:hAnsi="Times New Roman" w:cs="Times New Roman"/>
        </w:rPr>
        <w:t>wypełni</w:t>
      </w:r>
      <w:r w:rsidR="00A933D2">
        <w:rPr>
          <w:rFonts w:ascii="Times New Roman" w:hAnsi="Times New Roman" w:cs="Times New Roman"/>
        </w:rPr>
        <w:t>enie</w:t>
      </w:r>
      <w:r w:rsidRPr="00D10621">
        <w:rPr>
          <w:rFonts w:ascii="Times New Roman" w:hAnsi="Times New Roman" w:cs="Times New Roman"/>
        </w:rPr>
        <w:t xml:space="preserve"> </w:t>
      </w:r>
      <w:r w:rsidR="00A933D2">
        <w:rPr>
          <w:rFonts w:ascii="Times New Roman" w:hAnsi="Times New Roman" w:cs="Times New Roman"/>
        </w:rPr>
        <w:t xml:space="preserve">założonych </w:t>
      </w:r>
      <w:r w:rsidRPr="00D10621">
        <w:rPr>
          <w:rFonts w:ascii="Times New Roman" w:hAnsi="Times New Roman" w:cs="Times New Roman"/>
        </w:rPr>
        <w:t>cel</w:t>
      </w:r>
      <w:r w:rsidR="00A933D2">
        <w:rPr>
          <w:rFonts w:ascii="Times New Roman" w:hAnsi="Times New Roman" w:cs="Times New Roman"/>
        </w:rPr>
        <w:t>ów</w:t>
      </w:r>
      <w:r w:rsidRPr="00D10621">
        <w:rPr>
          <w:rFonts w:ascii="Times New Roman" w:hAnsi="Times New Roman" w:cs="Times New Roman"/>
        </w:rPr>
        <w:t>.</w:t>
      </w:r>
    </w:p>
    <w:p w14:paraId="22C94063" w14:textId="26C5CDB0" w:rsidR="00D10621" w:rsidRPr="00C170CE" w:rsidRDefault="00D10621" w:rsidP="00BA6AE4">
      <w:pPr>
        <w:pStyle w:val="Akapitzlist"/>
        <w:spacing w:before="120" w:after="120"/>
        <w:ind w:left="425"/>
        <w:contextualSpacing w:val="0"/>
        <w:jc w:val="both"/>
        <w:rPr>
          <w:rFonts w:ascii="Times New Roman" w:hAnsi="Times New Roman" w:cs="Times New Roman"/>
        </w:rPr>
      </w:pPr>
      <w:r w:rsidRPr="00D10621">
        <w:rPr>
          <w:rFonts w:ascii="Times New Roman" w:hAnsi="Times New Roman" w:cs="Times New Roman"/>
        </w:rPr>
        <w:t>W ślad za tym</w:t>
      </w:r>
      <w:r w:rsidR="002547FB">
        <w:rPr>
          <w:rFonts w:ascii="Times New Roman" w:hAnsi="Times New Roman" w:cs="Times New Roman"/>
        </w:rPr>
        <w:t>i zmianami</w:t>
      </w:r>
      <w:r w:rsidRPr="00D10621">
        <w:rPr>
          <w:rFonts w:ascii="Times New Roman" w:hAnsi="Times New Roman" w:cs="Times New Roman"/>
        </w:rPr>
        <w:t xml:space="preserve"> idzie zmiana planu finansowego, która – biorąc pod uwagę zapotrzebowanie centrów młodzieżowych i pracowników młodzieżowych – wzmacnia alokację </w:t>
      </w:r>
      <w:r w:rsidR="00096929">
        <w:rPr>
          <w:rFonts w:ascii="Times New Roman" w:hAnsi="Times New Roman" w:cs="Times New Roman"/>
        </w:rPr>
        <w:t>w</w:t>
      </w:r>
      <w:r w:rsidRPr="00D10621">
        <w:rPr>
          <w:rFonts w:ascii="Times New Roman" w:hAnsi="Times New Roman" w:cs="Times New Roman"/>
        </w:rPr>
        <w:t xml:space="preserve"> Priorytecie 3. Na poziomie Programu nie można określić konkretnie środków wydatkowanych na osoby dorosłe pracujące z młodzieżą. Nie jest to również wymagane, ponieważ zasadniczym wskaźnikiem Programu opartym o zmianę alokacji będzie liczba wspartych centrów młodzieżowych i </w:t>
      </w:r>
      <w:proofErr w:type="spellStart"/>
      <w:r w:rsidRPr="00D10621">
        <w:rPr>
          <w:rFonts w:ascii="Times New Roman" w:hAnsi="Times New Roman" w:cs="Times New Roman"/>
        </w:rPr>
        <w:t>youthoworkerów</w:t>
      </w:r>
      <w:proofErr w:type="spellEnd"/>
      <w:r w:rsidR="002547FB">
        <w:rPr>
          <w:rFonts w:ascii="Times New Roman" w:hAnsi="Times New Roman" w:cs="Times New Roman"/>
        </w:rPr>
        <w:t>, a</w:t>
      </w:r>
      <w:r w:rsidRPr="00D10621">
        <w:rPr>
          <w:rFonts w:ascii="Times New Roman" w:hAnsi="Times New Roman" w:cs="Times New Roman"/>
        </w:rPr>
        <w:t xml:space="preserve"> </w:t>
      </w:r>
      <w:r w:rsidR="002547FB">
        <w:rPr>
          <w:rFonts w:ascii="Times New Roman" w:hAnsi="Times New Roman" w:cs="Times New Roman"/>
        </w:rPr>
        <w:t>pracownicy</w:t>
      </w:r>
      <w:r w:rsidRPr="00D10621">
        <w:rPr>
          <w:rFonts w:ascii="Times New Roman" w:hAnsi="Times New Roman" w:cs="Times New Roman"/>
        </w:rPr>
        <w:t xml:space="preserve"> </w:t>
      </w:r>
      <w:r w:rsidR="002547FB">
        <w:rPr>
          <w:rFonts w:ascii="Times New Roman" w:hAnsi="Times New Roman" w:cs="Times New Roman"/>
        </w:rPr>
        <w:t xml:space="preserve">zatrudnieni w tym celu mogą </w:t>
      </w:r>
      <w:r w:rsidRPr="00D10621">
        <w:rPr>
          <w:rFonts w:ascii="Times New Roman" w:hAnsi="Times New Roman" w:cs="Times New Roman"/>
        </w:rPr>
        <w:t xml:space="preserve">zarówno </w:t>
      </w:r>
      <w:r w:rsidR="002547FB">
        <w:rPr>
          <w:rFonts w:ascii="Times New Roman" w:hAnsi="Times New Roman" w:cs="Times New Roman"/>
        </w:rPr>
        <w:t>mieścić się w grupie</w:t>
      </w:r>
      <w:r w:rsidRPr="00D10621">
        <w:rPr>
          <w:rFonts w:ascii="Times New Roman" w:hAnsi="Times New Roman" w:cs="Times New Roman"/>
        </w:rPr>
        <w:t xml:space="preserve"> wiekowej </w:t>
      </w:r>
      <w:r w:rsidR="002547FB">
        <w:rPr>
          <w:rFonts w:ascii="Times New Roman" w:hAnsi="Times New Roman" w:cs="Times New Roman"/>
        </w:rPr>
        <w:t xml:space="preserve">będącej odbiorcami </w:t>
      </w:r>
      <w:r w:rsidRPr="00D10621">
        <w:rPr>
          <w:rFonts w:ascii="Times New Roman" w:hAnsi="Times New Roman" w:cs="Times New Roman"/>
        </w:rPr>
        <w:t>Programu (</w:t>
      </w:r>
      <w:r w:rsidR="002547FB">
        <w:rPr>
          <w:rFonts w:ascii="Times New Roman" w:hAnsi="Times New Roman" w:cs="Times New Roman"/>
        </w:rPr>
        <w:t xml:space="preserve">osoby </w:t>
      </w:r>
      <w:r w:rsidRPr="00D10621">
        <w:rPr>
          <w:rFonts w:ascii="Times New Roman" w:hAnsi="Times New Roman" w:cs="Times New Roman"/>
        </w:rPr>
        <w:t>do 29 r</w:t>
      </w:r>
      <w:r w:rsidR="00BA6AE4">
        <w:rPr>
          <w:rFonts w:ascii="Times New Roman" w:hAnsi="Times New Roman" w:cs="Times New Roman"/>
        </w:rPr>
        <w:t>oku</w:t>
      </w:r>
      <w:r w:rsidRPr="00D10621">
        <w:rPr>
          <w:rFonts w:ascii="Times New Roman" w:hAnsi="Times New Roman" w:cs="Times New Roman"/>
        </w:rPr>
        <w:t xml:space="preserve"> życia), jak i </w:t>
      </w:r>
      <w:r w:rsidR="002547FB">
        <w:rPr>
          <w:rFonts w:ascii="Times New Roman" w:hAnsi="Times New Roman" w:cs="Times New Roman"/>
        </w:rPr>
        <w:t>być osobami starszymi</w:t>
      </w:r>
      <w:r w:rsidR="002F7EDB">
        <w:rPr>
          <w:rFonts w:ascii="Times New Roman" w:hAnsi="Times New Roman" w:cs="Times New Roman"/>
        </w:rPr>
        <w:t>;</w:t>
      </w:r>
    </w:p>
    <w:p w14:paraId="64E5D720" w14:textId="363F9CB5" w:rsidR="00C170CE" w:rsidRPr="00BA6AE4" w:rsidRDefault="002F7EDB" w:rsidP="00BA6AE4">
      <w:pPr>
        <w:pStyle w:val="Akapitzlist"/>
        <w:numPr>
          <w:ilvl w:val="0"/>
          <w:numId w:val="2"/>
        </w:numPr>
        <w:spacing w:before="120" w:after="120"/>
        <w:ind w:left="425" w:hanging="425"/>
        <w:contextualSpacing w:val="0"/>
        <w:jc w:val="both"/>
        <w:rPr>
          <w:rFonts w:ascii="Times New Roman" w:hAnsi="Times New Roman" w:cs="Times New Roman"/>
        </w:rPr>
      </w:pPr>
      <w:r>
        <w:rPr>
          <w:rFonts w:ascii="Times New Roman" w:hAnsi="Times New Roman" w:cs="Times New Roman"/>
        </w:rPr>
        <w:t>w</w:t>
      </w:r>
      <w:r w:rsidR="00C170CE" w:rsidRPr="00BA6AE4">
        <w:rPr>
          <w:rFonts w:ascii="Times New Roman" w:hAnsi="Times New Roman" w:cs="Times New Roman"/>
        </w:rPr>
        <w:t>skazani</w:t>
      </w:r>
      <w:r w:rsidR="005319B8" w:rsidRPr="00BA6AE4">
        <w:rPr>
          <w:rFonts w:ascii="Times New Roman" w:hAnsi="Times New Roman" w:cs="Times New Roman"/>
        </w:rPr>
        <w:t>a</w:t>
      </w:r>
      <w:r w:rsidR="00C170CE" w:rsidRPr="00BA6AE4">
        <w:rPr>
          <w:rFonts w:ascii="Times New Roman" w:hAnsi="Times New Roman" w:cs="Times New Roman"/>
        </w:rPr>
        <w:t xml:space="preserve">, że </w:t>
      </w:r>
      <w:r w:rsidR="0066259B" w:rsidRPr="00BA6AE4">
        <w:rPr>
          <w:rFonts w:ascii="Times New Roman" w:hAnsi="Times New Roman" w:cs="Times New Roman"/>
        </w:rPr>
        <w:t xml:space="preserve">w głównym celu Programu </w:t>
      </w:r>
      <w:r w:rsidR="00C170CE" w:rsidRPr="00BA6AE4">
        <w:rPr>
          <w:rFonts w:ascii="Times New Roman" w:hAnsi="Times New Roman" w:cs="Times New Roman"/>
        </w:rPr>
        <w:t>mieści się wspieranie rozwoju lokalnych systemów pracy z młodzieżą</w:t>
      </w:r>
      <w:r w:rsidR="00D3526C" w:rsidRPr="00BA6AE4">
        <w:rPr>
          <w:rFonts w:ascii="Times New Roman" w:hAnsi="Times New Roman" w:cs="Times New Roman"/>
        </w:rPr>
        <w:t>,</w:t>
      </w:r>
      <w:r w:rsidR="00C170CE" w:rsidRPr="00BA6AE4">
        <w:rPr>
          <w:rFonts w:ascii="Times New Roman" w:hAnsi="Times New Roman" w:cs="Times New Roman"/>
        </w:rPr>
        <w:t xml:space="preserve"> promocj</w:t>
      </w:r>
      <w:r w:rsidR="00D3526C" w:rsidRPr="00BA6AE4">
        <w:rPr>
          <w:rFonts w:ascii="Times New Roman" w:hAnsi="Times New Roman" w:cs="Times New Roman"/>
        </w:rPr>
        <w:t>a</w:t>
      </w:r>
      <w:r w:rsidR="00C170CE" w:rsidRPr="00BA6AE4">
        <w:rPr>
          <w:rFonts w:ascii="Times New Roman" w:hAnsi="Times New Roman" w:cs="Times New Roman"/>
        </w:rPr>
        <w:t xml:space="preserve"> standardów pracy z młodzieżą, a także dodanie w</w:t>
      </w:r>
      <w:r w:rsidR="00CD6267">
        <w:rPr>
          <w:rFonts w:ascii="Times New Roman" w:hAnsi="Times New Roman" w:cs="Times New Roman"/>
        </w:rPr>
        <w:t> </w:t>
      </w:r>
      <w:r w:rsidR="00C170CE" w:rsidRPr="00BA6AE4">
        <w:rPr>
          <w:rFonts w:ascii="Times New Roman" w:hAnsi="Times New Roman" w:cs="Times New Roman"/>
        </w:rPr>
        <w:t xml:space="preserve">diagnozie Programu i części dotyczącej innych dokumentów strategicznych postanowień wskazujących na potrzebę realizacji tak sformułowanego celu – Program nie przewiduje obecnie wspierania trwałych, lokalnych systemów wsparcia młodzieży. Wspieranie tych systemów jest tymczasem istotne, ponieważ w ich ramach młodzi ludzie mogą rozwijać swoje kompetencje, sprawczość, podmiotowość oraz postawy obywatelskie. Jednocześnie, aby zagwarantować prawidłowe funkcjonowanie organizacji </w:t>
      </w:r>
      <w:r w:rsidR="00C170CE" w:rsidRPr="00BA6AE4">
        <w:rPr>
          <w:rFonts w:ascii="Times New Roman" w:hAnsi="Times New Roman" w:cs="Times New Roman"/>
        </w:rPr>
        <w:lastRenderedPageBreak/>
        <w:t>młodzieżowych, Program powinien promować realizację obowiązujących standardów pracy z młodzieżą</w:t>
      </w:r>
      <w:r>
        <w:rPr>
          <w:rFonts w:ascii="Times New Roman" w:hAnsi="Times New Roman" w:cs="Times New Roman"/>
        </w:rPr>
        <w:t>;</w:t>
      </w:r>
    </w:p>
    <w:p w14:paraId="607AC914" w14:textId="10DF3F80" w:rsidR="00C170CE" w:rsidRPr="00BA6AE4" w:rsidRDefault="002F7EDB" w:rsidP="00BA6AE4">
      <w:pPr>
        <w:pStyle w:val="Akapitzlist"/>
        <w:numPr>
          <w:ilvl w:val="0"/>
          <w:numId w:val="2"/>
        </w:numPr>
        <w:spacing w:before="120" w:after="120"/>
        <w:ind w:left="425" w:hanging="425"/>
        <w:contextualSpacing w:val="0"/>
        <w:jc w:val="both"/>
        <w:rPr>
          <w:rFonts w:ascii="Times New Roman" w:hAnsi="Times New Roman" w:cs="Times New Roman"/>
        </w:rPr>
      </w:pPr>
      <w:r>
        <w:rPr>
          <w:rFonts w:ascii="Times New Roman" w:hAnsi="Times New Roman" w:cs="Times New Roman"/>
        </w:rPr>
        <w:t>d</w:t>
      </w:r>
      <w:r w:rsidR="00C170CE" w:rsidRPr="00BA6AE4">
        <w:rPr>
          <w:rFonts w:ascii="Times New Roman" w:hAnsi="Times New Roman" w:cs="Times New Roman"/>
        </w:rPr>
        <w:t>oprecyzowani</w:t>
      </w:r>
      <w:r w:rsidR="005319B8" w:rsidRPr="00BA6AE4">
        <w:rPr>
          <w:rFonts w:ascii="Times New Roman" w:hAnsi="Times New Roman" w:cs="Times New Roman"/>
        </w:rPr>
        <w:t>a</w:t>
      </w:r>
      <w:r w:rsidR="00C170CE" w:rsidRPr="00BA6AE4">
        <w:rPr>
          <w:rFonts w:ascii="Times New Roman" w:hAnsi="Times New Roman" w:cs="Times New Roman"/>
        </w:rPr>
        <w:t xml:space="preserve"> nazwy celu szczegółowego 3. Programu przez wskazanie, że obejmuje on</w:t>
      </w:r>
      <w:r w:rsidR="00CD6267">
        <w:rPr>
          <w:rFonts w:ascii="Times New Roman" w:hAnsi="Times New Roman" w:cs="Times New Roman"/>
        </w:rPr>
        <w:t> </w:t>
      </w:r>
      <w:r w:rsidR="00C170CE" w:rsidRPr="00BA6AE4">
        <w:rPr>
          <w:rFonts w:ascii="Times New Roman" w:hAnsi="Times New Roman" w:cs="Times New Roman"/>
        </w:rPr>
        <w:t xml:space="preserve">nie tylko wzmocnienie instytucjonalne, ale także wzmocnienie kompetencyjne inicjatyw młodzieżowych – w opisie celu </w:t>
      </w:r>
      <w:r w:rsidR="00BA6AE4" w:rsidRPr="00BA6AE4">
        <w:rPr>
          <w:rFonts w:ascii="Times New Roman" w:hAnsi="Times New Roman" w:cs="Times New Roman"/>
        </w:rPr>
        <w:t xml:space="preserve">jest już </w:t>
      </w:r>
      <w:r w:rsidR="00C170CE" w:rsidRPr="00BA6AE4">
        <w:rPr>
          <w:rFonts w:ascii="Times New Roman" w:hAnsi="Times New Roman" w:cs="Times New Roman"/>
        </w:rPr>
        <w:t>zawarte odwołanie do konieczności rozwoju kompetencji osób działających w inicjatywach młodzieżowych. Projektowana zmiana dostosowuje nazwę celu do jego opisu i ma na celu wyeliminowanie wątpliwości interpretacyjnych w tym zakresie</w:t>
      </w:r>
      <w:r>
        <w:rPr>
          <w:rFonts w:ascii="Times New Roman" w:hAnsi="Times New Roman" w:cs="Times New Roman"/>
        </w:rPr>
        <w:t>;</w:t>
      </w:r>
    </w:p>
    <w:p w14:paraId="6180F807" w14:textId="1D8D7C60" w:rsidR="00C170CE" w:rsidRPr="00816654" w:rsidRDefault="002F7EDB" w:rsidP="00816654">
      <w:pPr>
        <w:pStyle w:val="Akapitzlist"/>
        <w:numPr>
          <w:ilvl w:val="0"/>
          <w:numId w:val="2"/>
        </w:numPr>
        <w:spacing w:before="120" w:after="120"/>
        <w:ind w:left="425" w:hanging="425"/>
        <w:contextualSpacing w:val="0"/>
        <w:jc w:val="both"/>
        <w:rPr>
          <w:rFonts w:ascii="Times New Roman" w:hAnsi="Times New Roman" w:cs="Times New Roman"/>
        </w:rPr>
      </w:pPr>
      <w:r>
        <w:rPr>
          <w:rFonts w:ascii="Times New Roman" w:hAnsi="Times New Roman" w:cs="Times New Roman"/>
        </w:rPr>
        <w:t>d</w:t>
      </w:r>
      <w:r w:rsidR="00C170CE" w:rsidRPr="00BA6AE4">
        <w:rPr>
          <w:rFonts w:ascii="Times New Roman" w:hAnsi="Times New Roman" w:cs="Times New Roman"/>
        </w:rPr>
        <w:t>oprecyzowani</w:t>
      </w:r>
      <w:r w:rsidR="005319B8" w:rsidRPr="00BA6AE4">
        <w:rPr>
          <w:rFonts w:ascii="Times New Roman" w:hAnsi="Times New Roman" w:cs="Times New Roman"/>
        </w:rPr>
        <w:t>a</w:t>
      </w:r>
      <w:r w:rsidR="00C170CE" w:rsidRPr="00BA6AE4">
        <w:rPr>
          <w:rFonts w:ascii="Times New Roman" w:hAnsi="Times New Roman" w:cs="Times New Roman"/>
        </w:rPr>
        <w:t xml:space="preserve"> niektórych postanowień dotyczących Priorytet</w:t>
      </w:r>
      <w:r w:rsidR="00BA6AE4">
        <w:rPr>
          <w:rFonts w:ascii="Times New Roman" w:hAnsi="Times New Roman" w:cs="Times New Roman"/>
        </w:rPr>
        <w:t>ów</w:t>
      </w:r>
      <w:r w:rsidR="00C170CE" w:rsidRPr="00BA6AE4">
        <w:rPr>
          <w:rFonts w:ascii="Times New Roman" w:hAnsi="Times New Roman" w:cs="Times New Roman"/>
        </w:rPr>
        <w:t xml:space="preserve"> 1</w:t>
      </w:r>
      <w:r w:rsidR="0066259B" w:rsidRPr="00BA6AE4">
        <w:rPr>
          <w:rFonts w:ascii="Times New Roman" w:hAnsi="Times New Roman" w:cs="Times New Roman"/>
        </w:rPr>
        <w:t>,</w:t>
      </w:r>
      <w:r w:rsidR="00C170CE" w:rsidRPr="00BA6AE4">
        <w:rPr>
          <w:rFonts w:ascii="Times New Roman" w:hAnsi="Times New Roman" w:cs="Times New Roman"/>
        </w:rPr>
        <w:t xml:space="preserve"> 2</w:t>
      </w:r>
      <w:r w:rsidR="00BA6AE4">
        <w:rPr>
          <w:rFonts w:ascii="Times New Roman" w:hAnsi="Times New Roman" w:cs="Times New Roman"/>
        </w:rPr>
        <w:t xml:space="preserve"> i</w:t>
      </w:r>
      <w:r w:rsidR="00BE0B87" w:rsidRPr="00BA6AE4">
        <w:rPr>
          <w:rFonts w:ascii="Times New Roman" w:hAnsi="Times New Roman" w:cs="Times New Roman"/>
        </w:rPr>
        <w:t xml:space="preserve"> 3</w:t>
      </w:r>
      <w:r w:rsidR="00C170CE" w:rsidRPr="00BA6AE4">
        <w:rPr>
          <w:rFonts w:ascii="Times New Roman" w:hAnsi="Times New Roman" w:cs="Times New Roman"/>
        </w:rPr>
        <w:t xml:space="preserve"> Programu</w:t>
      </w:r>
      <w:r w:rsidR="000E5AE6">
        <w:rPr>
          <w:rFonts w:ascii="Times New Roman" w:hAnsi="Times New Roman" w:cs="Times New Roman"/>
        </w:rPr>
        <w:t>, m.in. w zakresie</w:t>
      </w:r>
      <w:r w:rsidR="009C7996">
        <w:rPr>
          <w:rFonts w:ascii="Times New Roman" w:hAnsi="Times New Roman" w:cs="Times New Roman"/>
        </w:rPr>
        <w:t xml:space="preserve"> </w:t>
      </w:r>
      <w:r w:rsidR="00816654" w:rsidRPr="00816654">
        <w:rPr>
          <w:rFonts w:ascii="Times New Roman" w:hAnsi="Times New Roman" w:cs="Times New Roman"/>
        </w:rPr>
        <w:t>wzmacnia</w:t>
      </w:r>
      <w:r w:rsidR="00816654">
        <w:rPr>
          <w:rFonts w:ascii="Times New Roman" w:hAnsi="Times New Roman" w:cs="Times New Roman"/>
        </w:rPr>
        <w:t>nia</w:t>
      </w:r>
      <w:r w:rsidR="00816654" w:rsidRPr="00816654">
        <w:rPr>
          <w:rFonts w:ascii="Times New Roman" w:hAnsi="Times New Roman" w:cs="Times New Roman"/>
        </w:rPr>
        <w:t xml:space="preserve"> współprac</w:t>
      </w:r>
      <w:r w:rsidR="00816654">
        <w:rPr>
          <w:rFonts w:ascii="Times New Roman" w:hAnsi="Times New Roman" w:cs="Times New Roman"/>
        </w:rPr>
        <w:t>y</w:t>
      </w:r>
      <w:r w:rsidR="00816654" w:rsidRPr="00816654">
        <w:rPr>
          <w:rFonts w:ascii="Times New Roman" w:hAnsi="Times New Roman" w:cs="Times New Roman"/>
        </w:rPr>
        <w:t xml:space="preserve"> między strukturami młodzieżowymi a administracją samorządową oraz rozw</w:t>
      </w:r>
      <w:r w:rsidR="009C7996">
        <w:rPr>
          <w:rFonts w:ascii="Times New Roman" w:hAnsi="Times New Roman" w:cs="Times New Roman"/>
        </w:rPr>
        <w:t>o</w:t>
      </w:r>
      <w:r w:rsidR="00816654" w:rsidRPr="00816654">
        <w:rPr>
          <w:rFonts w:ascii="Times New Roman" w:hAnsi="Times New Roman" w:cs="Times New Roman"/>
        </w:rPr>
        <w:t>j</w:t>
      </w:r>
      <w:r w:rsidR="009C7996">
        <w:rPr>
          <w:rFonts w:ascii="Times New Roman" w:hAnsi="Times New Roman" w:cs="Times New Roman"/>
        </w:rPr>
        <w:t>u</w:t>
      </w:r>
      <w:r w:rsidR="00816654" w:rsidRPr="00816654">
        <w:rPr>
          <w:rFonts w:ascii="Times New Roman" w:hAnsi="Times New Roman" w:cs="Times New Roman"/>
        </w:rPr>
        <w:t xml:space="preserve"> kompetencji opiekunów rad i samorządów młodzieżowych, </w:t>
      </w:r>
      <w:r w:rsidR="009C7996" w:rsidRPr="00816654">
        <w:rPr>
          <w:rFonts w:ascii="Times New Roman" w:hAnsi="Times New Roman" w:cs="Times New Roman"/>
        </w:rPr>
        <w:t>angażowani</w:t>
      </w:r>
      <w:r>
        <w:rPr>
          <w:rFonts w:ascii="Times New Roman" w:hAnsi="Times New Roman" w:cs="Times New Roman"/>
        </w:rPr>
        <w:t>a</w:t>
      </w:r>
      <w:r w:rsidR="009C7996" w:rsidRPr="00816654">
        <w:rPr>
          <w:rFonts w:ascii="Times New Roman" w:hAnsi="Times New Roman" w:cs="Times New Roman"/>
        </w:rPr>
        <w:t xml:space="preserve"> grup nieformalnych</w:t>
      </w:r>
      <w:r w:rsidR="009C7996">
        <w:rPr>
          <w:rFonts w:ascii="Times New Roman" w:hAnsi="Times New Roman" w:cs="Times New Roman"/>
        </w:rPr>
        <w:t xml:space="preserve"> n</w:t>
      </w:r>
      <w:r w:rsidR="00816654" w:rsidRPr="00816654">
        <w:rPr>
          <w:rFonts w:ascii="Times New Roman" w:hAnsi="Times New Roman" w:cs="Times New Roman"/>
        </w:rPr>
        <w:t>a etapie tworzenia młodzieżowych rad, angażowania młodzieży w udział w tworzeniu badań i raportów dotyczących spraw z zakresu polityk publicznych lub współtworzeniu budżetów instytucji publicznych (instytucji samorządowych, szkół)</w:t>
      </w:r>
      <w:r w:rsidR="009C7996">
        <w:rPr>
          <w:rFonts w:ascii="Times New Roman" w:hAnsi="Times New Roman" w:cs="Times New Roman"/>
        </w:rPr>
        <w:t>,</w:t>
      </w:r>
      <w:r w:rsidR="00816654" w:rsidRPr="00816654">
        <w:rPr>
          <w:rFonts w:ascii="Times New Roman" w:hAnsi="Times New Roman" w:cs="Times New Roman"/>
        </w:rPr>
        <w:t xml:space="preserve"> wsparci</w:t>
      </w:r>
      <w:r>
        <w:rPr>
          <w:rFonts w:ascii="Times New Roman" w:hAnsi="Times New Roman" w:cs="Times New Roman"/>
        </w:rPr>
        <w:t>a</w:t>
      </w:r>
      <w:r w:rsidR="00816654" w:rsidRPr="00816654">
        <w:rPr>
          <w:rFonts w:ascii="Times New Roman" w:hAnsi="Times New Roman" w:cs="Times New Roman"/>
        </w:rPr>
        <w:t xml:space="preserve"> </w:t>
      </w:r>
      <w:r w:rsidR="008B740E">
        <w:rPr>
          <w:rFonts w:ascii="Times New Roman" w:hAnsi="Times New Roman" w:cs="Times New Roman"/>
        </w:rPr>
        <w:t>elementów</w:t>
      </w:r>
      <w:r w:rsidR="00816654" w:rsidRPr="00816654">
        <w:rPr>
          <w:rFonts w:ascii="Times New Roman" w:hAnsi="Times New Roman" w:cs="Times New Roman"/>
        </w:rPr>
        <w:t xml:space="preserve"> infrastruktury wspierającej działalność młodych osób, taki</w:t>
      </w:r>
      <w:r w:rsidR="008B740E">
        <w:rPr>
          <w:rFonts w:ascii="Times New Roman" w:hAnsi="Times New Roman" w:cs="Times New Roman"/>
        </w:rPr>
        <w:t>ch</w:t>
      </w:r>
      <w:r w:rsidR="00816654" w:rsidRPr="00816654">
        <w:rPr>
          <w:rFonts w:ascii="Times New Roman" w:hAnsi="Times New Roman" w:cs="Times New Roman"/>
        </w:rPr>
        <w:t xml:space="preserve"> jak centra młodzieżowe, miejsca spotkań i</w:t>
      </w:r>
      <w:r w:rsidR="00445A1D">
        <w:rPr>
          <w:rFonts w:ascii="Times New Roman" w:hAnsi="Times New Roman" w:cs="Times New Roman"/>
        </w:rPr>
        <w:t xml:space="preserve"> </w:t>
      </w:r>
      <w:r w:rsidR="00816654" w:rsidRPr="00816654">
        <w:rPr>
          <w:rFonts w:ascii="Times New Roman" w:hAnsi="Times New Roman" w:cs="Times New Roman"/>
        </w:rPr>
        <w:t>współpracy młodych osób oraz centra informacyjne</w:t>
      </w:r>
      <w:r w:rsidR="009C7996">
        <w:rPr>
          <w:rFonts w:ascii="Times New Roman" w:hAnsi="Times New Roman" w:cs="Times New Roman"/>
        </w:rPr>
        <w:t xml:space="preserve">, w tym możliwość </w:t>
      </w:r>
      <w:r w:rsidR="00816654" w:rsidRPr="00816654">
        <w:rPr>
          <w:rFonts w:ascii="Times New Roman" w:hAnsi="Times New Roman" w:cs="Times New Roman"/>
        </w:rPr>
        <w:t>zatrudni</w:t>
      </w:r>
      <w:r w:rsidR="009C7996">
        <w:rPr>
          <w:rFonts w:ascii="Times New Roman" w:hAnsi="Times New Roman" w:cs="Times New Roman"/>
        </w:rPr>
        <w:t>a</w:t>
      </w:r>
      <w:r w:rsidR="00816654" w:rsidRPr="00816654">
        <w:rPr>
          <w:rFonts w:ascii="Times New Roman" w:hAnsi="Times New Roman" w:cs="Times New Roman"/>
        </w:rPr>
        <w:t>ni</w:t>
      </w:r>
      <w:r w:rsidR="009C7996">
        <w:rPr>
          <w:rFonts w:ascii="Times New Roman" w:hAnsi="Times New Roman" w:cs="Times New Roman"/>
        </w:rPr>
        <w:t>a</w:t>
      </w:r>
      <w:r w:rsidR="00816654" w:rsidRPr="00816654">
        <w:rPr>
          <w:rFonts w:ascii="Times New Roman" w:hAnsi="Times New Roman" w:cs="Times New Roman"/>
        </w:rPr>
        <w:t xml:space="preserve"> pracowników młodzieżowych </w:t>
      </w:r>
      <w:r w:rsidR="008B740E">
        <w:rPr>
          <w:rFonts w:ascii="Times New Roman" w:hAnsi="Times New Roman" w:cs="Times New Roman"/>
        </w:rPr>
        <w:t>i</w:t>
      </w:r>
      <w:r w:rsidR="00445A1D">
        <w:rPr>
          <w:rFonts w:ascii="Times New Roman" w:hAnsi="Times New Roman" w:cs="Times New Roman"/>
        </w:rPr>
        <w:t> </w:t>
      </w:r>
      <w:r w:rsidR="00816654" w:rsidRPr="00816654">
        <w:rPr>
          <w:rFonts w:ascii="Times New Roman" w:hAnsi="Times New Roman" w:cs="Times New Roman"/>
        </w:rPr>
        <w:t>ich wzmocnienie kompetencyjne</w:t>
      </w:r>
      <w:r w:rsidR="009C7996">
        <w:rPr>
          <w:rFonts w:ascii="Times New Roman" w:hAnsi="Times New Roman" w:cs="Times New Roman"/>
        </w:rPr>
        <w:t xml:space="preserve"> oraz</w:t>
      </w:r>
      <w:r w:rsidR="00816654" w:rsidRPr="00816654">
        <w:rPr>
          <w:rFonts w:ascii="Times New Roman" w:hAnsi="Times New Roman" w:cs="Times New Roman"/>
        </w:rPr>
        <w:t xml:space="preserve"> </w:t>
      </w:r>
      <w:r w:rsidR="009C7996">
        <w:rPr>
          <w:rFonts w:ascii="Times New Roman" w:hAnsi="Times New Roman" w:cs="Times New Roman"/>
        </w:rPr>
        <w:t>d</w:t>
      </w:r>
      <w:r w:rsidR="00816654" w:rsidRPr="00816654">
        <w:rPr>
          <w:rFonts w:ascii="Times New Roman" w:hAnsi="Times New Roman" w:cs="Times New Roman"/>
        </w:rPr>
        <w:t>opuszcz</w:t>
      </w:r>
      <w:r w:rsidR="009C7996">
        <w:rPr>
          <w:rFonts w:ascii="Times New Roman" w:hAnsi="Times New Roman" w:cs="Times New Roman"/>
        </w:rPr>
        <w:t>enie</w:t>
      </w:r>
      <w:r w:rsidR="00816654" w:rsidRPr="00816654">
        <w:rPr>
          <w:rFonts w:ascii="Times New Roman" w:hAnsi="Times New Roman" w:cs="Times New Roman"/>
        </w:rPr>
        <w:t xml:space="preserve"> tworzeni</w:t>
      </w:r>
      <w:r w:rsidR="006A7DD9">
        <w:rPr>
          <w:rFonts w:ascii="Times New Roman" w:hAnsi="Times New Roman" w:cs="Times New Roman"/>
        </w:rPr>
        <w:t>a</w:t>
      </w:r>
      <w:r w:rsidR="00816654" w:rsidRPr="00816654">
        <w:rPr>
          <w:rFonts w:ascii="Times New Roman" w:hAnsi="Times New Roman" w:cs="Times New Roman"/>
        </w:rPr>
        <w:t xml:space="preserve"> ścieżek tematycznych określających obszary wsparcia (np. wsparcie centrów młodzieżowych, wsparcie zatrudnienia pracowników mło</w:t>
      </w:r>
      <w:r w:rsidR="009C7996">
        <w:rPr>
          <w:rFonts w:ascii="Times New Roman" w:hAnsi="Times New Roman" w:cs="Times New Roman"/>
        </w:rPr>
        <w:t>dzi</w:t>
      </w:r>
      <w:r w:rsidR="00816654" w:rsidRPr="00816654">
        <w:rPr>
          <w:rFonts w:ascii="Times New Roman" w:hAnsi="Times New Roman" w:cs="Times New Roman"/>
        </w:rPr>
        <w:t>eżowych)</w:t>
      </w:r>
      <w:r>
        <w:rPr>
          <w:rFonts w:ascii="Times New Roman" w:hAnsi="Times New Roman" w:cs="Times New Roman"/>
        </w:rPr>
        <w:t>;</w:t>
      </w:r>
    </w:p>
    <w:p w14:paraId="2BB816BC" w14:textId="4006E8CE" w:rsidR="00C170CE" w:rsidRPr="00BA6AE4" w:rsidRDefault="002F7EDB" w:rsidP="00BA6AE4">
      <w:pPr>
        <w:pStyle w:val="Akapitzlist"/>
        <w:numPr>
          <w:ilvl w:val="0"/>
          <w:numId w:val="2"/>
        </w:numPr>
        <w:spacing w:before="120" w:after="120"/>
        <w:ind w:left="425" w:hanging="425"/>
        <w:contextualSpacing w:val="0"/>
        <w:jc w:val="both"/>
        <w:rPr>
          <w:rFonts w:ascii="Times New Roman" w:hAnsi="Times New Roman" w:cs="Times New Roman"/>
        </w:rPr>
      </w:pPr>
      <w:r>
        <w:rPr>
          <w:rFonts w:ascii="Times New Roman" w:hAnsi="Times New Roman" w:cs="Times New Roman"/>
        </w:rPr>
        <w:t>u</w:t>
      </w:r>
      <w:r w:rsidR="007B0BF6" w:rsidRPr="00BA6AE4">
        <w:rPr>
          <w:rFonts w:ascii="Times New Roman" w:hAnsi="Times New Roman" w:cs="Times New Roman"/>
        </w:rPr>
        <w:t>realnieni</w:t>
      </w:r>
      <w:r w:rsidR="00BA6AE4">
        <w:rPr>
          <w:rFonts w:ascii="Times New Roman" w:hAnsi="Times New Roman" w:cs="Times New Roman"/>
        </w:rPr>
        <w:t>a</w:t>
      </w:r>
      <w:r w:rsidR="00C170CE" w:rsidRPr="00BA6AE4">
        <w:rPr>
          <w:rFonts w:ascii="Times New Roman" w:hAnsi="Times New Roman" w:cs="Times New Roman"/>
        </w:rPr>
        <w:t xml:space="preserve"> wskaźników Programu </w:t>
      </w:r>
      <w:r w:rsidR="00BA6AE4">
        <w:rPr>
          <w:rFonts w:ascii="Times New Roman" w:hAnsi="Times New Roman" w:cs="Times New Roman"/>
        </w:rPr>
        <w:t>–</w:t>
      </w:r>
      <w:r w:rsidR="00C170CE" w:rsidRPr="00BA6AE4">
        <w:rPr>
          <w:rFonts w:ascii="Times New Roman" w:hAnsi="Times New Roman" w:cs="Times New Roman"/>
        </w:rPr>
        <w:t xml:space="preserve"> projektowana zmiana wynika z tego, iż wartości docelowe niektórych wskaźników (Liczba funkcjonujących rad młodzieżowych, Liczba organizacji, które otrzymały wsparcie oraz Liczba inicjatyw zrealizowanych w ramach Programu, których celem było zwiększenie kompetencji organizacji) były dotychczas ustanowione na zbyt wysokim poziomie. Z monitoringu realizacji Programu wynika, że</w:t>
      </w:r>
      <w:r w:rsidR="00445A1D">
        <w:rPr>
          <w:rFonts w:ascii="Times New Roman" w:hAnsi="Times New Roman" w:cs="Times New Roman"/>
        </w:rPr>
        <w:t> </w:t>
      </w:r>
      <w:r w:rsidR="00C170CE" w:rsidRPr="00BA6AE4">
        <w:rPr>
          <w:rFonts w:ascii="Times New Roman" w:hAnsi="Times New Roman" w:cs="Times New Roman"/>
        </w:rPr>
        <w:t>nie jest możliwe zrealizowanie tych wskaźników na założonym wcześnie</w:t>
      </w:r>
      <w:r w:rsidR="00BA6AE4">
        <w:rPr>
          <w:rFonts w:ascii="Times New Roman" w:hAnsi="Times New Roman" w:cs="Times New Roman"/>
        </w:rPr>
        <w:t>j</w:t>
      </w:r>
      <w:r w:rsidR="00C170CE" w:rsidRPr="00BA6AE4">
        <w:rPr>
          <w:rFonts w:ascii="Times New Roman" w:hAnsi="Times New Roman" w:cs="Times New Roman"/>
        </w:rPr>
        <w:t xml:space="preserve"> poziomie</w:t>
      </w:r>
      <w:r w:rsidR="00CD6267">
        <w:rPr>
          <w:rFonts w:ascii="Times New Roman" w:hAnsi="Times New Roman" w:cs="Times New Roman"/>
        </w:rPr>
        <w:t>;</w:t>
      </w:r>
    </w:p>
    <w:p w14:paraId="7EB03210" w14:textId="602ADE2C" w:rsidR="002547FB" w:rsidRPr="00BA6AE4" w:rsidRDefault="002547FB" w:rsidP="00BA6AE4">
      <w:pPr>
        <w:pStyle w:val="Akapitzlist"/>
        <w:numPr>
          <w:ilvl w:val="0"/>
          <w:numId w:val="2"/>
        </w:numPr>
        <w:ind w:left="426" w:hanging="426"/>
        <w:jc w:val="both"/>
        <w:rPr>
          <w:rFonts w:ascii="Times New Roman" w:hAnsi="Times New Roman" w:cs="Times New Roman"/>
        </w:rPr>
      </w:pPr>
      <w:r w:rsidRPr="00BA6AE4">
        <w:rPr>
          <w:rFonts w:ascii="Times New Roman" w:hAnsi="Times New Roman" w:cs="Times New Roman"/>
        </w:rPr>
        <w:t xml:space="preserve">zmiany planu finansowego </w:t>
      </w:r>
      <w:r w:rsidR="00BA6AE4">
        <w:rPr>
          <w:rFonts w:ascii="Times New Roman" w:hAnsi="Times New Roman" w:cs="Times New Roman"/>
        </w:rPr>
        <w:t>–</w:t>
      </w:r>
      <w:r w:rsidRPr="00BA6AE4">
        <w:rPr>
          <w:rFonts w:ascii="Times New Roman" w:hAnsi="Times New Roman" w:cs="Times New Roman"/>
        </w:rPr>
        <w:t xml:space="preserve"> </w:t>
      </w:r>
      <w:r w:rsidR="00BA6AE4">
        <w:rPr>
          <w:rFonts w:ascii="Times New Roman" w:hAnsi="Times New Roman" w:cs="Times New Roman"/>
        </w:rPr>
        <w:t>p</w:t>
      </w:r>
      <w:r w:rsidRPr="00BA6AE4">
        <w:rPr>
          <w:rFonts w:ascii="Times New Roman" w:hAnsi="Times New Roman" w:cs="Times New Roman"/>
        </w:rPr>
        <w:t>roponowana zmiana planu finansowego zakłada przesunięcie środków z Priorytet</w:t>
      </w:r>
      <w:r w:rsidR="00D27BF2">
        <w:rPr>
          <w:rFonts w:ascii="Times New Roman" w:hAnsi="Times New Roman" w:cs="Times New Roman"/>
        </w:rPr>
        <w:t>ów</w:t>
      </w:r>
      <w:r w:rsidRPr="00BA6AE4">
        <w:rPr>
          <w:rFonts w:ascii="Times New Roman" w:hAnsi="Times New Roman" w:cs="Times New Roman"/>
        </w:rPr>
        <w:t xml:space="preserve"> 1 </w:t>
      </w:r>
      <w:r w:rsidR="00D27BF2">
        <w:rPr>
          <w:rFonts w:ascii="Times New Roman" w:hAnsi="Times New Roman" w:cs="Times New Roman"/>
        </w:rPr>
        <w:t>i</w:t>
      </w:r>
      <w:r w:rsidRPr="00BA6AE4">
        <w:rPr>
          <w:rFonts w:ascii="Times New Roman" w:hAnsi="Times New Roman" w:cs="Times New Roman"/>
        </w:rPr>
        <w:t xml:space="preserve"> 2 na rzecz Priorytetu 3 (Wzmocnienie kompetencji organizacji młodzieżowych), w którym to Priorytecie przewiduje się położenie akcentu na</w:t>
      </w:r>
      <w:r w:rsidR="002F7EDB">
        <w:rPr>
          <w:rFonts w:ascii="Times New Roman" w:hAnsi="Times New Roman" w:cs="Times New Roman"/>
        </w:rPr>
        <w:t> </w:t>
      </w:r>
      <w:r w:rsidRPr="00BA6AE4">
        <w:rPr>
          <w:rFonts w:ascii="Times New Roman" w:hAnsi="Times New Roman" w:cs="Times New Roman"/>
        </w:rPr>
        <w:t xml:space="preserve">wsparcie centrów młodzieżowych oraz wynagrodzenie </w:t>
      </w:r>
      <w:proofErr w:type="spellStart"/>
      <w:r w:rsidRPr="00BA6AE4">
        <w:rPr>
          <w:rFonts w:ascii="Times New Roman" w:hAnsi="Times New Roman" w:cs="Times New Roman"/>
        </w:rPr>
        <w:t>youthworkerów</w:t>
      </w:r>
      <w:proofErr w:type="spellEnd"/>
      <w:r w:rsidRPr="00BA6AE4">
        <w:rPr>
          <w:rFonts w:ascii="Times New Roman" w:hAnsi="Times New Roman" w:cs="Times New Roman"/>
        </w:rPr>
        <w:t>. Zmiana ta idzie w ślad za</w:t>
      </w:r>
      <w:r w:rsidR="00BA6AE4">
        <w:rPr>
          <w:rFonts w:ascii="Times New Roman" w:hAnsi="Times New Roman" w:cs="Times New Roman"/>
        </w:rPr>
        <w:t xml:space="preserve"> </w:t>
      </w:r>
      <w:r w:rsidRPr="00BA6AE4">
        <w:rPr>
          <w:rFonts w:ascii="Times New Roman" w:hAnsi="Times New Roman" w:cs="Times New Roman"/>
        </w:rPr>
        <w:t>proponowanymi zmianami programowymi ukierunkowanymi na wzmocnienie tej sfery działalności organizacji młodzieżowych. Alokacja środków (zwiększenie) pozwoli zatem na dofinansowanie złożonych programów działań centrów młodzieżowych (w tym wsparcie lekkiej infrastruktury), czy też zaangażowanie środków na poczet wynagrodzenia pracowników młodzieżowych. Zmiany te wynikają z potrzeb organizacji pozarządowych zgłoszonych w</w:t>
      </w:r>
      <w:r w:rsidR="00445A1D">
        <w:rPr>
          <w:rFonts w:ascii="Times New Roman" w:hAnsi="Times New Roman" w:cs="Times New Roman"/>
        </w:rPr>
        <w:t xml:space="preserve"> </w:t>
      </w:r>
      <w:r w:rsidRPr="00BA6AE4">
        <w:rPr>
          <w:rFonts w:ascii="Times New Roman" w:hAnsi="Times New Roman" w:cs="Times New Roman"/>
        </w:rPr>
        <w:t>ramach konsultacji społecznych Programu przeprowadzonych przez Instytucję Zarządzającą Programem.</w:t>
      </w:r>
    </w:p>
    <w:p w14:paraId="62299569" w14:textId="79890636" w:rsidR="00C170CE" w:rsidRDefault="00C170CE" w:rsidP="00C170CE">
      <w:pPr>
        <w:jc w:val="both"/>
        <w:rPr>
          <w:rFonts w:ascii="Times New Roman" w:hAnsi="Times New Roman" w:cs="Times New Roman"/>
        </w:rPr>
      </w:pPr>
      <w:r w:rsidRPr="00C170CE">
        <w:rPr>
          <w:rFonts w:ascii="Times New Roman" w:hAnsi="Times New Roman" w:cs="Times New Roman"/>
        </w:rPr>
        <w:t>Co więcej</w:t>
      </w:r>
      <w:r w:rsidR="002547FB">
        <w:rPr>
          <w:rFonts w:ascii="Times New Roman" w:hAnsi="Times New Roman" w:cs="Times New Roman"/>
        </w:rPr>
        <w:t>,</w:t>
      </w:r>
      <w:r w:rsidRPr="00C170CE">
        <w:rPr>
          <w:rFonts w:ascii="Times New Roman" w:hAnsi="Times New Roman" w:cs="Times New Roman"/>
        </w:rPr>
        <w:t xml:space="preserve"> </w:t>
      </w:r>
      <w:r w:rsidR="00BA6AE4">
        <w:rPr>
          <w:rFonts w:ascii="Times New Roman" w:hAnsi="Times New Roman" w:cs="Times New Roman"/>
        </w:rPr>
        <w:t xml:space="preserve">w Programie </w:t>
      </w:r>
      <w:r w:rsidRPr="00C170CE">
        <w:rPr>
          <w:rFonts w:ascii="Times New Roman" w:hAnsi="Times New Roman" w:cs="Times New Roman"/>
        </w:rPr>
        <w:t>wprowadzono odpowiadające opisanym zmianom modyfikacje opisów priorytetów, wskaźników realizacji oraz ramowego planu finansowego Programu. Zaktualizowano lub doprecyzowano również niektóre z innych postanowień Programu</w:t>
      </w:r>
      <w:r w:rsidR="00C572E6">
        <w:rPr>
          <w:rFonts w:ascii="Times New Roman" w:hAnsi="Times New Roman" w:cs="Times New Roman"/>
        </w:rPr>
        <w:t xml:space="preserve">, </w:t>
      </w:r>
      <w:r w:rsidR="00A60ED6">
        <w:rPr>
          <w:rFonts w:ascii="Times New Roman" w:hAnsi="Times New Roman" w:cs="Times New Roman"/>
        </w:rPr>
        <w:t xml:space="preserve">w tym </w:t>
      </w:r>
      <w:r w:rsidR="00C572E6">
        <w:rPr>
          <w:rFonts w:ascii="Times New Roman" w:hAnsi="Times New Roman" w:cs="Times New Roman"/>
        </w:rPr>
        <w:t>wprowadzono zmiany o</w:t>
      </w:r>
      <w:r w:rsidR="008B740E">
        <w:rPr>
          <w:rFonts w:ascii="Times New Roman" w:hAnsi="Times New Roman" w:cs="Times New Roman"/>
        </w:rPr>
        <w:t xml:space="preserve"> </w:t>
      </w:r>
      <w:r w:rsidR="00C572E6">
        <w:rPr>
          <w:rFonts w:ascii="Times New Roman" w:hAnsi="Times New Roman" w:cs="Times New Roman"/>
        </w:rPr>
        <w:t>charakterze redakcyjnym</w:t>
      </w:r>
      <w:r w:rsidRPr="00C170CE">
        <w:rPr>
          <w:rFonts w:ascii="Times New Roman" w:hAnsi="Times New Roman" w:cs="Times New Roman"/>
        </w:rPr>
        <w:t>.</w:t>
      </w:r>
    </w:p>
    <w:p w14:paraId="65A8C860" w14:textId="26C63DA3" w:rsidR="008A3CED" w:rsidRPr="008A3CED" w:rsidRDefault="008A3CED" w:rsidP="008A3CED">
      <w:pPr>
        <w:jc w:val="both"/>
        <w:rPr>
          <w:rFonts w:ascii="Times New Roman" w:hAnsi="Times New Roman" w:cs="Times New Roman"/>
        </w:rPr>
      </w:pPr>
      <w:r w:rsidRPr="008A3CED">
        <w:rPr>
          <w:rFonts w:ascii="Times New Roman" w:hAnsi="Times New Roman" w:cs="Times New Roman"/>
        </w:rPr>
        <w:lastRenderedPageBreak/>
        <w:t xml:space="preserve">Mając na uwadze fakt, iż planowane zmiany dotyczą najbliższej edycji </w:t>
      </w:r>
      <w:r w:rsidR="00445A1D">
        <w:rPr>
          <w:rFonts w:ascii="Times New Roman" w:hAnsi="Times New Roman" w:cs="Times New Roman"/>
        </w:rPr>
        <w:t>P</w:t>
      </w:r>
      <w:r w:rsidRPr="008A3CED">
        <w:rPr>
          <w:rFonts w:ascii="Times New Roman" w:hAnsi="Times New Roman" w:cs="Times New Roman"/>
        </w:rPr>
        <w:t>rogramu, zasadne jest niezwłoczne procedowanie przedmiotowego projektu.</w:t>
      </w:r>
    </w:p>
    <w:p w14:paraId="2EF73D4B" w14:textId="18C04466" w:rsidR="00BC2E98" w:rsidRPr="00DA50E2" w:rsidRDefault="00BC2E98" w:rsidP="00C170CE">
      <w:pPr>
        <w:jc w:val="both"/>
        <w:rPr>
          <w:rFonts w:ascii="Times New Roman" w:hAnsi="Times New Roman" w:cs="Times New Roman"/>
        </w:rPr>
      </w:pPr>
      <w:r w:rsidRPr="00DA50E2">
        <w:rPr>
          <w:rFonts w:ascii="Times New Roman" w:hAnsi="Times New Roman" w:cs="Times New Roman"/>
        </w:rPr>
        <w:t xml:space="preserve">Proponuje się, aby uchwała weszła w życie w </w:t>
      </w:r>
      <w:r w:rsidR="00CC5FBD">
        <w:rPr>
          <w:rFonts w:ascii="Times New Roman" w:hAnsi="Times New Roman" w:cs="Times New Roman"/>
        </w:rPr>
        <w:t>terminie</w:t>
      </w:r>
      <w:r w:rsidR="00CC5FBD" w:rsidRPr="00DA50E2">
        <w:rPr>
          <w:rFonts w:ascii="Times New Roman" w:hAnsi="Times New Roman" w:cs="Times New Roman"/>
        </w:rPr>
        <w:t xml:space="preserve"> </w:t>
      </w:r>
      <w:r w:rsidRPr="00DA50E2">
        <w:rPr>
          <w:rFonts w:ascii="Times New Roman" w:hAnsi="Times New Roman" w:cs="Times New Roman"/>
        </w:rPr>
        <w:t>14 dni od dnia podjęcia.</w:t>
      </w:r>
    </w:p>
    <w:p w14:paraId="5DF72602" w14:textId="77777777" w:rsidR="00BC2E98" w:rsidRPr="00DA50E2" w:rsidRDefault="00BC2E98" w:rsidP="00BC2E98">
      <w:pPr>
        <w:jc w:val="both"/>
        <w:rPr>
          <w:rFonts w:ascii="Times New Roman" w:hAnsi="Times New Roman" w:cs="Times New Roman"/>
        </w:rPr>
      </w:pPr>
      <w:r w:rsidRPr="00DA50E2">
        <w:rPr>
          <w:rFonts w:ascii="Times New Roman" w:hAnsi="Times New Roman" w:cs="Times New Roman"/>
        </w:rPr>
        <w:t>Projekt uchwały nie jest objęty prawem Unii Europejskiej.</w:t>
      </w:r>
    </w:p>
    <w:p w14:paraId="6D7A0AAB" w14:textId="638BC13B" w:rsidR="00BC2E98" w:rsidRPr="00DA50E2" w:rsidRDefault="00BC2E98" w:rsidP="00BC2E98">
      <w:pPr>
        <w:jc w:val="both"/>
        <w:rPr>
          <w:rFonts w:ascii="Times New Roman" w:hAnsi="Times New Roman" w:cs="Times New Roman"/>
        </w:rPr>
      </w:pPr>
      <w:r w:rsidRPr="00DA50E2">
        <w:rPr>
          <w:rFonts w:ascii="Times New Roman" w:hAnsi="Times New Roman" w:cs="Times New Roman"/>
        </w:rPr>
        <w:t>Projekt uchwały nie zawiera przepisów technicznych, w związku z tym nie podlega notyfikacji zgodnie z przepisami dotyczącymi funkcjonowania krajowego systemu notyfikacji norm i</w:t>
      </w:r>
      <w:r w:rsidR="00DA50E2">
        <w:rPr>
          <w:rFonts w:ascii="Times New Roman" w:hAnsi="Times New Roman" w:cs="Times New Roman"/>
        </w:rPr>
        <w:t> </w:t>
      </w:r>
      <w:r w:rsidRPr="00DA50E2">
        <w:rPr>
          <w:rFonts w:ascii="Times New Roman" w:hAnsi="Times New Roman" w:cs="Times New Roman"/>
        </w:rPr>
        <w:t>aktów prawnych.</w:t>
      </w:r>
    </w:p>
    <w:p w14:paraId="7DF82A31" w14:textId="77777777" w:rsidR="00BC2E98" w:rsidRPr="00DA50E2" w:rsidRDefault="00BC2E98" w:rsidP="00BC2E98">
      <w:pPr>
        <w:jc w:val="both"/>
        <w:rPr>
          <w:rFonts w:ascii="Times New Roman" w:hAnsi="Times New Roman" w:cs="Times New Roman"/>
        </w:rPr>
      </w:pPr>
      <w:r w:rsidRPr="00DA50E2">
        <w:rPr>
          <w:rFonts w:ascii="Times New Roman" w:hAnsi="Times New Roman" w:cs="Times New Roman"/>
        </w:rPr>
        <w:t>Projekt uchwały nie wymaga przedłożenia instytucjom i organom Unii Europejskiej, w tym Europejskiemu Bankowi Centralnemu, w celu uzyskania opinii, dokonania powiadomienia, konsultacji albo uzgodnienia.</w:t>
      </w:r>
    </w:p>
    <w:p w14:paraId="157B412D" w14:textId="474D43A3" w:rsidR="00206096" w:rsidRPr="00DA50E2" w:rsidRDefault="00206096" w:rsidP="00206096">
      <w:pPr>
        <w:jc w:val="both"/>
        <w:rPr>
          <w:rFonts w:ascii="Times New Roman" w:hAnsi="Times New Roman" w:cs="Times New Roman"/>
        </w:rPr>
      </w:pPr>
      <w:r w:rsidRPr="00DA50E2">
        <w:rPr>
          <w:rFonts w:ascii="Times New Roman" w:hAnsi="Times New Roman" w:cs="Times New Roman"/>
        </w:rPr>
        <w:t>Projektowana uchwała nie wpłynie na sytuację dużych przedsiębiorstw, mikro-, małych i</w:t>
      </w:r>
      <w:r w:rsidR="00ED06AA" w:rsidRPr="00DA50E2">
        <w:rPr>
          <w:rFonts w:ascii="Times New Roman" w:hAnsi="Times New Roman" w:cs="Times New Roman"/>
        </w:rPr>
        <w:t> </w:t>
      </w:r>
      <w:r w:rsidRPr="00DA50E2">
        <w:rPr>
          <w:rFonts w:ascii="Times New Roman" w:hAnsi="Times New Roman" w:cs="Times New Roman"/>
        </w:rPr>
        <w:t>średnich przedsiębiorstw, rodzin, obywateli oraz gospodarstw domowych, osób starszych lub osób z niepełnosprawnościami.</w:t>
      </w:r>
    </w:p>
    <w:p w14:paraId="11B42BB3" w14:textId="0D555FA2" w:rsidR="00B57A50" w:rsidRPr="00DA50E2" w:rsidRDefault="00206096" w:rsidP="00DA50E2">
      <w:pPr>
        <w:jc w:val="both"/>
        <w:rPr>
          <w:rFonts w:ascii="Times New Roman" w:hAnsi="Times New Roman" w:cs="Times New Roman"/>
        </w:rPr>
      </w:pPr>
      <w:r w:rsidRPr="00DA50E2">
        <w:rPr>
          <w:rFonts w:ascii="Times New Roman" w:hAnsi="Times New Roman" w:cs="Times New Roman"/>
        </w:rPr>
        <w:t>Projekt uchwały nie wymaga udostępnienia zgodnie z ustawą z dnia 7 lipca 2005 r. o</w:t>
      </w:r>
      <w:r w:rsidR="00ED06AA" w:rsidRPr="00DA50E2">
        <w:rPr>
          <w:rFonts w:ascii="Times New Roman" w:hAnsi="Times New Roman" w:cs="Times New Roman"/>
        </w:rPr>
        <w:t> </w:t>
      </w:r>
      <w:r w:rsidRPr="00DA50E2">
        <w:rPr>
          <w:rFonts w:ascii="Times New Roman" w:hAnsi="Times New Roman" w:cs="Times New Roman"/>
        </w:rPr>
        <w:t>działalności lobbingowej w procesie stanowienia prawa (</w:t>
      </w:r>
      <w:r w:rsidR="00DA50E2" w:rsidRPr="00DA50E2">
        <w:rPr>
          <w:rFonts w:ascii="Times New Roman" w:hAnsi="Times New Roman" w:cs="Times New Roman"/>
        </w:rPr>
        <w:t>Dz. U. z 2025 r.</w:t>
      </w:r>
      <w:r w:rsidR="00DA50E2">
        <w:rPr>
          <w:rFonts w:ascii="Times New Roman" w:hAnsi="Times New Roman" w:cs="Times New Roman"/>
        </w:rPr>
        <w:t xml:space="preserve"> </w:t>
      </w:r>
      <w:r w:rsidR="00DA50E2" w:rsidRPr="00DA50E2">
        <w:rPr>
          <w:rFonts w:ascii="Times New Roman" w:hAnsi="Times New Roman" w:cs="Times New Roman"/>
        </w:rPr>
        <w:t>poz. 677</w:t>
      </w:r>
      <w:r w:rsidRPr="00DA50E2">
        <w:rPr>
          <w:rFonts w:ascii="Times New Roman" w:hAnsi="Times New Roman" w:cs="Times New Roman"/>
        </w:rPr>
        <w:t>).</w:t>
      </w:r>
      <w:r w:rsidR="00EA5C70">
        <w:rPr>
          <w:rFonts w:ascii="Times New Roman" w:hAnsi="Times New Roman" w:cs="Times New Roman"/>
        </w:rPr>
        <w:t xml:space="preserve"> </w:t>
      </w:r>
    </w:p>
    <w:sectPr w:rsidR="00B57A50" w:rsidRPr="00DA50E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69170" w14:textId="77777777" w:rsidR="000D60F1" w:rsidRDefault="000D60F1" w:rsidP="0045556D">
      <w:pPr>
        <w:spacing w:after="0" w:line="240" w:lineRule="auto"/>
      </w:pPr>
      <w:r>
        <w:separator/>
      </w:r>
    </w:p>
  </w:endnote>
  <w:endnote w:type="continuationSeparator" w:id="0">
    <w:p w14:paraId="2FD5DEED" w14:textId="77777777" w:rsidR="000D60F1" w:rsidRDefault="000D60F1" w:rsidP="0045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F04F5" w14:textId="77777777" w:rsidR="000D60F1" w:rsidRDefault="000D60F1" w:rsidP="0045556D">
      <w:pPr>
        <w:spacing w:after="0" w:line="240" w:lineRule="auto"/>
      </w:pPr>
      <w:r>
        <w:separator/>
      </w:r>
    </w:p>
  </w:footnote>
  <w:footnote w:type="continuationSeparator" w:id="0">
    <w:p w14:paraId="28A3670B" w14:textId="77777777" w:rsidR="000D60F1" w:rsidRDefault="000D60F1" w:rsidP="0045556D">
      <w:pPr>
        <w:spacing w:after="0" w:line="240" w:lineRule="auto"/>
      </w:pPr>
      <w:r>
        <w:continuationSeparator/>
      </w:r>
    </w:p>
  </w:footnote>
  <w:footnote w:id="1">
    <w:p w14:paraId="7E531D7C" w14:textId="7C2E50D5" w:rsidR="0045556D" w:rsidRPr="0064392B" w:rsidRDefault="0045556D" w:rsidP="0064392B">
      <w:pPr>
        <w:pStyle w:val="Tekstprzypisudolnego"/>
        <w:ind w:left="284" w:hanging="284"/>
        <w:jc w:val="both"/>
        <w:rPr>
          <w:rFonts w:ascii="Times New Roman" w:hAnsi="Times New Roman" w:cs="Times New Roman"/>
        </w:rPr>
      </w:pPr>
      <w:r w:rsidRPr="0064392B">
        <w:rPr>
          <w:rStyle w:val="Odwoanieprzypisudolnego"/>
          <w:rFonts w:ascii="Times New Roman" w:hAnsi="Times New Roman" w:cs="Times New Roman"/>
        </w:rPr>
        <w:footnoteRef/>
      </w:r>
      <w:r w:rsidRPr="0064392B">
        <w:rPr>
          <w:rFonts w:ascii="Times New Roman" w:hAnsi="Times New Roman" w:cs="Times New Roman"/>
        </w:rPr>
        <w:tab/>
        <w:t>Uchwała nr</w:t>
      </w:r>
      <w:r w:rsidR="00A33A16">
        <w:rPr>
          <w:rFonts w:ascii="Times New Roman" w:hAnsi="Times New Roman" w:cs="Times New Roman"/>
        </w:rPr>
        <w:t xml:space="preserve"> </w:t>
      </w:r>
      <w:r w:rsidRPr="0064392B">
        <w:rPr>
          <w:rFonts w:ascii="Times New Roman" w:hAnsi="Times New Roman" w:cs="Times New Roman"/>
        </w:rPr>
        <w:t>159/2022</w:t>
      </w:r>
      <w:r w:rsidR="00A33A16">
        <w:rPr>
          <w:rFonts w:ascii="Times New Roman" w:hAnsi="Times New Roman" w:cs="Times New Roman"/>
        </w:rPr>
        <w:t xml:space="preserve"> </w:t>
      </w:r>
      <w:r w:rsidRPr="0064392B">
        <w:rPr>
          <w:rFonts w:ascii="Times New Roman" w:hAnsi="Times New Roman" w:cs="Times New Roman"/>
        </w:rPr>
        <w:t>Rady Ministrów z</w:t>
      </w:r>
      <w:r w:rsidR="00A33A16">
        <w:rPr>
          <w:rFonts w:ascii="Times New Roman" w:hAnsi="Times New Roman" w:cs="Times New Roman"/>
        </w:rPr>
        <w:t xml:space="preserve"> </w:t>
      </w:r>
      <w:r w:rsidRPr="0064392B">
        <w:rPr>
          <w:rFonts w:ascii="Times New Roman" w:hAnsi="Times New Roman" w:cs="Times New Roman"/>
        </w:rPr>
        <w:t>dnia 19</w:t>
      </w:r>
      <w:r w:rsidR="00A33A16">
        <w:rPr>
          <w:rFonts w:ascii="Times New Roman" w:hAnsi="Times New Roman" w:cs="Times New Roman"/>
        </w:rPr>
        <w:t xml:space="preserve"> </w:t>
      </w:r>
      <w:r w:rsidRPr="0064392B">
        <w:rPr>
          <w:rFonts w:ascii="Times New Roman" w:hAnsi="Times New Roman" w:cs="Times New Roman"/>
        </w:rPr>
        <w:t>lipca 2022</w:t>
      </w:r>
      <w:r w:rsidR="00A33A16">
        <w:rPr>
          <w:rFonts w:ascii="Times New Roman" w:hAnsi="Times New Roman" w:cs="Times New Roman"/>
        </w:rPr>
        <w:t xml:space="preserve"> </w:t>
      </w:r>
      <w:r w:rsidRPr="0064392B">
        <w:rPr>
          <w:rFonts w:ascii="Times New Roman" w:hAnsi="Times New Roman" w:cs="Times New Roman"/>
        </w:rPr>
        <w:t>r. w</w:t>
      </w:r>
      <w:r w:rsidR="00A33A16">
        <w:rPr>
          <w:rFonts w:ascii="Times New Roman" w:hAnsi="Times New Roman" w:cs="Times New Roman"/>
        </w:rPr>
        <w:t xml:space="preserve"> </w:t>
      </w:r>
      <w:r w:rsidRPr="0064392B">
        <w:rPr>
          <w:rFonts w:ascii="Times New Roman" w:hAnsi="Times New Roman" w:cs="Times New Roman"/>
        </w:rPr>
        <w:t>sprawie przyjęcia programu wspierania rozwoju społeczeństwa obywatelskiego pod nazwą „Rządowy Program Fundusz Młodzieżowy na lata 2022–203</w:t>
      </w:r>
      <w:r w:rsidR="00A33A16">
        <w:rPr>
          <w:rFonts w:ascii="Times New Roman" w:hAnsi="Times New Roman" w:cs="Times New Roman"/>
        </w:rPr>
        <w:t>3</w:t>
      </w:r>
      <w:r w:rsidRPr="0064392B">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E5245"/>
    <w:multiLevelType w:val="hybridMultilevel"/>
    <w:tmpl w:val="00B2160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D67AC7"/>
    <w:multiLevelType w:val="hybridMultilevel"/>
    <w:tmpl w:val="7658B36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1010152"/>
    <w:multiLevelType w:val="hybridMultilevel"/>
    <w:tmpl w:val="5EAC710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20229509">
    <w:abstractNumId w:val="1"/>
  </w:num>
  <w:num w:numId="2" w16cid:durableId="449977055">
    <w:abstractNumId w:val="0"/>
  </w:num>
  <w:num w:numId="3" w16cid:durableId="304162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50"/>
    <w:rsid w:val="00044D19"/>
    <w:rsid w:val="00085172"/>
    <w:rsid w:val="00096929"/>
    <w:rsid w:val="000C40D7"/>
    <w:rsid w:val="000D60F1"/>
    <w:rsid w:val="000E5AE6"/>
    <w:rsid w:val="000F0F88"/>
    <w:rsid w:val="00153AB9"/>
    <w:rsid w:val="00166192"/>
    <w:rsid w:val="00192E2F"/>
    <w:rsid w:val="001C4390"/>
    <w:rsid w:val="001E0A79"/>
    <w:rsid w:val="00206096"/>
    <w:rsid w:val="00207DF1"/>
    <w:rsid w:val="002154D1"/>
    <w:rsid w:val="0025262A"/>
    <w:rsid w:val="002547FB"/>
    <w:rsid w:val="0029243F"/>
    <w:rsid w:val="002B0A21"/>
    <w:rsid w:val="002F7EDB"/>
    <w:rsid w:val="00373CA2"/>
    <w:rsid w:val="003D65AD"/>
    <w:rsid w:val="003F114E"/>
    <w:rsid w:val="00414497"/>
    <w:rsid w:val="00426D0C"/>
    <w:rsid w:val="00445A1D"/>
    <w:rsid w:val="0045556D"/>
    <w:rsid w:val="00490D87"/>
    <w:rsid w:val="004C792B"/>
    <w:rsid w:val="004D517C"/>
    <w:rsid w:val="004E2CF9"/>
    <w:rsid w:val="005319B8"/>
    <w:rsid w:val="005415BC"/>
    <w:rsid w:val="0057442C"/>
    <w:rsid w:val="00582C55"/>
    <w:rsid w:val="005C4F1E"/>
    <w:rsid w:val="0064392B"/>
    <w:rsid w:val="0066259B"/>
    <w:rsid w:val="00671863"/>
    <w:rsid w:val="006A55AA"/>
    <w:rsid w:val="006A7DD9"/>
    <w:rsid w:val="006B6AA5"/>
    <w:rsid w:val="006E1534"/>
    <w:rsid w:val="006E5215"/>
    <w:rsid w:val="00720AE2"/>
    <w:rsid w:val="00732271"/>
    <w:rsid w:val="007B0BF6"/>
    <w:rsid w:val="008061FC"/>
    <w:rsid w:val="00816654"/>
    <w:rsid w:val="00844FC0"/>
    <w:rsid w:val="00860B4F"/>
    <w:rsid w:val="008A3CED"/>
    <w:rsid w:val="008A667D"/>
    <w:rsid w:val="008B740E"/>
    <w:rsid w:val="009516FC"/>
    <w:rsid w:val="009C7996"/>
    <w:rsid w:val="009D7A84"/>
    <w:rsid w:val="009F72C0"/>
    <w:rsid w:val="00A33A16"/>
    <w:rsid w:val="00A464E9"/>
    <w:rsid w:val="00A60ED6"/>
    <w:rsid w:val="00A933D2"/>
    <w:rsid w:val="00B57A50"/>
    <w:rsid w:val="00B81E80"/>
    <w:rsid w:val="00B87F0A"/>
    <w:rsid w:val="00BA6AE4"/>
    <w:rsid w:val="00BC2E98"/>
    <w:rsid w:val="00BD0347"/>
    <w:rsid w:val="00BE0B87"/>
    <w:rsid w:val="00C170CE"/>
    <w:rsid w:val="00C572E6"/>
    <w:rsid w:val="00C60305"/>
    <w:rsid w:val="00C96616"/>
    <w:rsid w:val="00CC5FBD"/>
    <w:rsid w:val="00CD4760"/>
    <w:rsid w:val="00CD6267"/>
    <w:rsid w:val="00CD79D5"/>
    <w:rsid w:val="00D10621"/>
    <w:rsid w:val="00D27BF2"/>
    <w:rsid w:val="00D3526C"/>
    <w:rsid w:val="00D733F2"/>
    <w:rsid w:val="00DA50E2"/>
    <w:rsid w:val="00DB5696"/>
    <w:rsid w:val="00DE2BA0"/>
    <w:rsid w:val="00E05546"/>
    <w:rsid w:val="00E31823"/>
    <w:rsid w:val="00E5124E"/>
    <w:rsid w:val="00EA5C70"/>
    <w:rsid w:val="00EA67C9"/>
    <w:rsid w:val="00ED06AA"/>
    <w:rsid w:val="00EE3826"/>
    <w:rsid w:val="00F74ECF"/>
    <w:rsid w:val="00FA7A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CABB"/>
  <w15:chartTrackingRefBased/>
  <w15:docId w15:val="{506681A5-54A0-42A5-90E1-E21470DAD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57A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57A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57A5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57A5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57A5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57A5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57A5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57A5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57A5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57A5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57A5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57A5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57A5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57A5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57A5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57A5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57A5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57A50"/>
    <w:rPr>
      <w:rFonts w:eastAsiaTheme="majorEastAsia" w:cstheme="majorBidi"/>
      <w:color w:val="272727" w:themeColor="text1" w:themeTint="D8"/>
    </w:rPr>
  </w:style>
  <w:style w:type="paragraph" w:styleId="Tytu">
    <w:name w:val="Title"/>
    <w:basedOn w:val="Normalny"/>
    <w:next w:val="Normalny"/>
    <w:link w:val="TytuZnak"/>
    <w:uiPriority w:val="10"/>
    <w:qFormat/>
    <w:rsid w:val="00B57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57A5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57A5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57A5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57A50"/>
    <w:pPr>
      <w:spacing w:before="160"/>
      <w:jc w:val="center"/>
    </w:pPr>
    <w:rPr>
      <w:i/>
      <w:iCs/>
      <w:color w:val="404040" w:themeColor="text1" w:themeTint="BF"/>
    </w:rPr>
  </w:style>
  <w:style w:type="character" w:customStyle="1" w:styleId="CytatZnak">
    <w:name w:val="Cytat Znak"/>
    <w:basedOn w:val="Domylnaczcionkaakapitu"/>
    <w:link w:val="Cytat"/>
    <w:uiPriority w:val="29"/>
    <w:rsid w:val="00B57A50"/>
    <w:rPr>
      <w:i/>
      <w:iCs/>
      <w:color w:val="404040" w:themeColor="text1" w:themeTint="BF"/>
    </w:rPr>
  </w:style>
  <w:style w:type="paragraph" w:styleId="Akapitzlist">
    <w:name w:val="List Paragraph"/>
    <w:basedOn w:val="Normalny"/>
    <w:uiPriority w:val="34"/>
    <w:qFormat/>
    <w:rsid w:val="00B57A50"/>
    <w:pPr>
      <w:ind w:left="720"/>
      <w:contextualSpacing/>
    </w:pPr>
  </w:style>
  <w:style w:type="character" w:styleId="Wyrnienieintensywne">
    <w:name w:val="Intense Emphasis"/>
    <w:basedOn w:val="Domylnaczcionkaakapitu"/>
    <w:uiPriority w:val="21"/>
    <w:qFormat/>
    <w:rsid w:val="00B57A50"/>
    <w:rPr>
      <w:i/>
      <w:iCs/>
      <w:color w:val="0F4761" w:themeColor="accent1" w:themeShade="BF"/>
    </w:rPr>
  </w:style>
  <w:style w:type="paragraph" w:styleId="Cytatintensywny">
    <w:name w:val="Intense Quote"/>
    <w:basedOn w:val="Normalny"/>
    <w:next w:val="Normalny"/>
    <w:link w:val="CytatintensywnyZnak"/>
    <w:uiPriority w:val="30"/>
    <w:qFormat/>
    <w:rsid w:val="00B57A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57A50"/>
    <w:rPr>
      <w:i/>
      <w:iCs/>
      <w:color w:val="0F4761" w:themeColor="accent1" w:themeShade="BF"/>
    </w:rPr>
  </w:style>
  <w:style w:type="character" w:styleId="Odwoanieintensywne">
    <w:name w:val="Intense Reference"/>
    <w:basedOn w:val="Domylnaczcionkaakapitu"/>
    <w:uiPriority w:val="32"/>
    <w:qFormat/>
    <w:rsid w:val="00B57A50"/>
    <w:rPr>
      <w:b/>
      <w:bCs/>
      <w:smallCaps/>
      <w:color w:val="0F4761" w:themeColor="accent1" w:themeShade="BF"/>
      <w:spacing w:val="5"/>
    </w:rPr>
  </w:style>
  <w:style w:type="paragraph" w:styleId="Poprawka">
    <w:name w:val="Revision"/>
    <w:hidden/>
    <w:uiPriority w:val="99"/>
    <w:semiHidden/>
    <w:rsid w:val="002154D1"/>
    <w:pPr>
      <w:spacing w:after="0" w:line="240" w:lineRule="auto"/>
    </w:pPr>
  </w:style>
  <w:style w:type="character" w:styleId="Odwoaniedokomentarza">
    <w:name w:val="annotation reference"/>
    <w:basedOn w:val="Domylnaczcionkaakapitu"/>
    <w:uiPriority w:val="99"/>
    <w:semiHidden/>
    <w:unhideWhenUsed/>
    <w:rsid w:val="00206096"/>
    <w:rPr>
      <w:sz w:val="16"/>
      <w:szCs w:val="16"/>
    </w:rPr>
  </w:style>
  <w:style w:type="paragraph" w:styleId="Tekstkomentarza">
    <w:name w:val="annotation text"/>
    <w:basedOn w:val="Normalny"/>
    <w:link w:val="TekstkomentarzaZnak"/>
    <w:uiPriority w:val="99"/>
    <w:unhideWhenUsed/>
    <w:rsid w:val="00206096"/>
    <w:pPr>
      <w:spacing w:line="240" w:lineRule="auto"/>
    </w:pPr>
    <w:rPr>
      <w:sz w:val="20"/>
      <w:szCs w:val="20"/>
    </w:rPr>
  </w:style>
  <w:style w:type="character" w:customStyle="1" w:styleId="TekstkomentarzaZnak">
    <w:name w:val="Tekst komentarza Znak"/>
    <w:basedOn w:val="Domylnaczcionkaakapitu"/>
    <w:link w:val="Tekstkomentarza"/>
    <w:uiPriority w:val="99"/>
    <w:rsid w:val="00206096"/>
    <w:rPr>
      <w:sz w:val="20"/>
      <w:szCs w:val="20"/>
    </w:rPr>
  </w:style>
  <w:style w:type="paragraph" w:styleId="Tematkomentarza">
    <w:name w:val="annotation subject"/>
    <w:basedOn w:val="Tekstkomentarza"/>
    <w:next w:val="Tekstkomentarza"/>
    <w:link w:val="TematkomentarzaZnak"/>
    <w:uiPriority w:val="99"/>
    <w:semiHidden/>
    <w:unhideWhenUsed/>
    <w:rsid w:val="00206096"/>
    <w:rPr>
      <w:b/>
      <w:bCs/>
    </w:rPr>
  </w:style>
  <w:style w:type="character" w:customStyle="1" w:styleId="TematkomentarzaZnak">
    <w:name w:val="Temat komentarza Znak"/>
    <w:basedOn w:val="TekstkomentarzaZnak"/>
    <w:link w:val="Tematkomentarza"/>
    <w:uiPriority w:val="99"/>
    <w:semiHidden/>
    <w:rsid w:val="00206096"/>
    <w:rPr>
      <w:b/>
      <w:bCs/>
      <w:sz w:val="20"/>
      <w:szCs w:val="20"/>
    </w:rPr>
  </w:style>
  <w:style w:type="paragraph" w:styleId="Tekstprzypisudolnego">
    <w:name w:val="footnote text"/>
    <w:basedOn w:val="Normalny"/>
    <w:link w:val="TekstprzypisudolnegoZnak"/>
    <w:uiPriority w:val="99"/>
    <w:semiHidden/>
    <w:unhideWhenUsed/>
    <w:rsid w:val="0045556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556D"/>
    <w:rPr>
      <w:sz w:val="20"/>
      <w:szCs w:val="20"/>
    </w:rPr>
  </w:style>
  <w:style w:type="character" w:styleId="Odwoanieprzypisudolnego">
    <w:name w:val="footnote reference"/>
    <w:basedOn w:val="Domylnaczcionkaakapitu"/>
    <w:uiPriority w:val="99"/>
    <w:semiHidden/>
    <w:unhideWhenUsed/>
    <w:rsid w:val="0045556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250318">
      <w:bodyDiv w:val="1"/>
      <w:marLeft w:val="0"/>
      <w:marRight w:val="0"/>
      <w:marTop w:val="0"/>
      <w:marBottom w:val="0"/>
      <w:divBdr>
        <w:top w:val="none" w:sz="0" w:space="0" w:color="auto"/>
        <w:left w:val="none" w:sz="0" w:space="0" w:color="auto"/>
        <w:bottom w:val="none" w:sz="0" w:space="0" w:color="auto"/>
        <w:right w:val="none" w:sz="0" w:space="0" w:color="auto"/>
      </w:divBdr>
    </w:div>
    <w:div w:id="406803267">
      <w:bodyDiv w:val="1"/>
      <w:marLeft w:val="0"/>
      <w:marRight w:val="0"/>
      <w:marTop w:val="0"/>
      <w:marBottom w:val="0"/>
      <w:divBdr>
        <w:top w:val="none" w:sz="0" w:space="0" w:color="auto"/>
        <w:left w:val="none" w:sz="0" w:space="0" w:color="auto"/>
        <w:bottom w:val="none" w:sz="0" w:space="0" w:color="auto"/>
        <w:right w:val="none" w:sz="0" w:space="0" w:color="auto"/>
      </w:divBdr>
    </w:div>
    <w:div w:id="430008346">
      <w:bodyDiv w:val="1"/>
      <w:marLeft w:val="0"/>
      <w:marRight w:val="0"/>
      <w:marTop w:val="0"/>
      <w:marBottom w:val="0"/>
      <w:divBdr>
        <w:top w:val="none" w:sz="0" w:space="0" w:color="auto"/>
        <w:left w:val="none" w:sz="0" w:space="0" w:color="auto"/>
        <w:bottom w:val="none" w:sz="0" w:space="0" w:color="auto"/>
        <w:right w:val="none" w:sz="0" w:space="0" w:color="auto"/>
      </w:divBdr>
    </w:div>
    <w:div w:id="544873391">
      <w:bodyDiv w:val="1"/>
      <w:marLeft w:val="0"/>
      <w:marRight w:val="0"/>
      <w:marTop w:val="0"/>
      <w:marBottom w:val="0"/>
      <w:divBdr>
        <w:top w:val="none" w:sz="0" w:space="0" w:color="auto"/>
        <w:left w:val="none" w:sz="0" w:space="0" w:color="auto"/>
        <w:bottom w:val="none" w:sz="0" w:space="0" w:color="auto"/>
        <w:right w:val="none" w:sz="0" w:space="0" w:color="auto"/>
      </w:divBdr>
    </w:div>
    <w:div w:id="948777040">
      <w:bodyDiv w:val="1"/>
      <w:marLeft w:val="0"/>
      <w:marRight w:val="0"/>
      <w:marTop w:val="0"/>
      <w:marBottom w:val="0"/>
      <w:divBdr>
        <w:top w:val="none" w:sz="0" w:space="0" w:color="auto"/>
        <w:left w:val="none" w:sz="0" w:space="0" w:color="auto"/>
        <w:bottom w:val="none" w:sz="0" w:space="0" w:color="auto"/>
        <w:right w:val="none" w:sz="0" w:space="0" w:color="auto"/>
      </w:divBdr>
    </w:div>
    <w:div w:id="950013414">
      <w:bodyDiv w:val="1"/>
      <w:marLeft w:val="0"/>
      <w:marRight w:val="0"/>
      <w:marTop w:val="0"/>
      <w:marBottom w:val="0"/>
      <w:divBdr>
        <w:top w:val="none" w:sz="0" w:space="0" w:color="auto"/>
        <w:left w:val="none" w:sz="0" w:space="0" w:color="auto"/>
        <w:bottom w:val="none" w:sz="0" w:space="0" w:color="auto"/>
        <w:right w:val="none" w:sz="0" w:space="0" w:color="auto"/>
      </w:divBdr>
    </w:div>
    <w:div w:id="1001197582">
      <w:bodyDiv w:val="1"/>
      <w:marLeft w:val="0"/>
      <w:marRight w:val="0"/>
      <w:marTop w:val="0"/>
      <w:marBottom w:val="0"/>
      <w:divBdr>
        <w:top w:val="none" w:sz="0" w:space="0" w:color="auto"/>
        <w:left w:val="none" w:sz="0" w:space="0" w:color="auto"/>
        <w:bottom w:val="none" w:sz="0" w:space="0" w:color="auto"/>
        <w:right w:val="none" w:sz="0" w:space="0" w:color="auto"/>
      </w:divBdr>
    </w:div>
    <w:div w:id="1096440460">
      <w:bodyDiv w:val="1"/>
      <w:marLeft w:val="0"/>
      <w:marRight w:val="0"/>
      <w:marTop w:val="0"/>
      <w:marBottom w:val="0"/>
      <w:divBdr>
        <w:top w:val="none" w:sz="0" w:space="0" w:color="auto"/>
        <w:left w:val="none" w:sz="0" w:space="0" w:color="auto"/>
        <w:bottom w:val="none" w:sz="0" w:space="0" w:color="auto"/>
        <w:right w:val="none" w:sz="0" w:space="0" w:color="auto"/>
      </w:divBdr>
    </w:div>
    <w:div w:id="1333530704">
      <w:bodyDiv w:val="1"/>
      <w:marLeft w:val="0"/>
      <w:marRight w:val="0"/>
      <w:marTop w:val="0"/>
      <w:marBottom w:val="0"/>
      <w:divBdr>
        <w:top w:val="none" w:sz="0" w:space="0" w:color="auto"/>
        <w:left w:val="none" w:sz="0" w:space="0" w:color="auto"/>
        <w:bottom w:val="none" w:sz="0" w:space="0" w:color="auto"/>
        <w:right w:val="none" w:sz="0" w:space="0" w:color="auto"/>
      </w:divBdr>
    </w:div>
    <w:div w:id="1357580514">
      <w:bodyDiv w:val="1"/>
      <w:marLeft w:val="0"/>
      <w:marRight w:val="0"/>
      <w:marTop w:val="0"/>
      <w:marBottom w:val="0"/>
      <w:divBdr>
        <w:top w:val="none" w:sz="0" w:space="0" w:color="auto"/>
        <w:left w:val="none" w:sz="0" w:space="0" w:color="auto"/>
        <w:bottom w:val="none" w:sz="0" w:space="0" w:color="auto"/>
        <w:right w:val="none" w:sz="0" w:space="0" w:color="auto"/>
      </w:divBdr>
    </w:div>
    <w:div w:id="1564373135">
      <w:bodyDiv w:val="1"/>
      <w:marLeft w:val="0"/>
      <w:marRight w:val="0"/>
      <w:marTop w:val="0"/>
      <w:marBottom w:val="0"/>
      <w:divBdr>
        <w:top w:val="none" w:sz="0" w:space="0" w:color="auto"/>
        <w:left w:val="none" w:sz="0" w:space="0" w:color="auto"/>
        <w:bottom w:val="none" w:sz="0" w:space="0" w:color="auto"/>
        <w:right w:val="none" w:sz="0" w:space="0" w:color="auto"/>
      </w:divBdr>
    </w:div>
    <w:div w:id="1649093387">
      <w:bodyDiv w:val="1"/>
      <w:marLeft w:val="0"/>
      <w:marRight w:val="0"/>
      <w:marTop w:val="0"/>
      <w:marBottom w:val="0"/>
      <w:divBdr>
        <w:top w:val="none" w:sz="0" w:space="0" w:color="auto"/>
        <w:left w:val="none" w:sz="0" w:space="0" w:color="auto"/>
        <w:bottom w:val="none" w:sz="0" w:space="0" w:color="auto"/>
        <w:right w:val="none" w:sz="0" w:space="0" w:color="auto"/>
      </w:divBdr>
    </w:div>
    <w:div w:id="1884097237">
      <w:bodyDiv w:val="1"/>
      <w:marLeft w:val="0"/>
      <w:marRight w:val="0"/>
      <w:marTop w:val="0"/>
      <w:marBottom w:val="0"/>
      <w:divBdr>
        <w:top w:val="none" w:sz="0" w:space="0" w:color="auto"/>
        <w:left w:val="none" w:sz="0" w:space="0" w:color="auto"/>
        <w:bottom w:val="none" w:sz="0" w:space="0" w:color="auto"/>
        <w:right w:val="none" w:sz="0" w:space="0" w:color="auto"/>
      </w:divBdr>
    </w:div>
    <w:div w:id="198010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331DD-6028-4A71-98B3-5E6596F99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4</Pages>
  <Words>1474</Words>
  <Characters>8849</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Gąsiorowska</dc:creator>
  <cp:keywords/>
  <dc:description/>
  <cp:lastModifiedBy>Czaplińska Anna</cp:lastModifiedBy>
  <cp:revision>5</cp:revision>
  <dcterms:created xsi:type="dcterms:W3CDTF">2025-11-16T15:47:00Z</dcterms:created>
  <dcterms:modified xsi:type="dcterms:W3CDTF">2025-12-03T08:00:00Z</dcterms:modified>
</cp:coreProperties>
</file>