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04DD1" w14:textId="77777777" w:rsidR="00DD4805" w:rsidRPr="00DD4805" w:rsidRDefault="00DD4805" w:rsidP="00DD480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eastAsia="Times New Roman" w:cs="Arial"/>
          <w:b/>
          <w:bCs/>
          <w:sz w:val="20"/>
          <w:u w:val="single"/>
          <w:lang w:eastAsia="pl-PL"/>
        </w:rPr>
      </w:pPr>
      <w:r w:rsidRPr="00DD4805">
        <w:rPr>
          <w:rFonts w:eastAsia="Times New Roman" w:cs="Arial"/>
          <w:b/>
          <w:bCs/>
          <w:sz w:val="20"/>
          <w:u w:val="single"/>
          <w:lang w:eastAsia="pl-PL"/>
        </w:rPr>
        <w:t xml:space="preserve">Informacje szczegółowe dotyczące podstawy prawnej, celu i okresu przetwarzania danych osobowych </w:t>
      </w:r>
      <w:r w:rsidRPr="00DD4805">
        <w:rPr>
          <w:rFonts w:eastAsia="Times New Roman" w:cs="Arial"/>
          <w:b/>
          <w:bCs/>
          <w:sz w:val="20"/>
          <w:u w:val="single"/>
          <w:lang w:eastAsia="pl-PL"/>
        </w:rPr>
        <w:br/>
        <w:t>w odniesieniu do poszczególnych czynności wykonywanych przez konsula RP</w:t>
      </w:r>
    </w:p>
    <w:p w14:paraId="68B616AD" w14:textId="77777777" w:rsidR="00DD4805" w:rsidRPr="00DD4805" w:rsidRDefault="00DD4805" w:rsidP="00DD4805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="Arial"/>
          <w:bCs/>
          <w:i/>
          <w:sz w:val="20"/>
          <w:lang w:eastAsia="pl-PL"/>
        </w:rPr>
      </w:pPr>
    </w:p>
    <w:tbl>
      <w:tblPr>
        <w:tblStyle w:val="Tabela-Siatka"/>
        <w:tblW w:w="16381" w:type="dxa"/>
        <w:tblLook w:val="04A0" w:firstRow="1" w:lastRow="0" w:firstColumn="1" w:lastColumn="0" w:noHBand="0" w:noVBand="1"/>
      </w:tblPr>
      <w:tblGrid>
        <w:gridCol w:w="2235"/>
        <w:gridCol w:w="4365"/>
        <w:gridCol w:w="6521"/>
        <w:gridCol w:w="3260"/>
      </w:tblGrid>
      <w:tr w:rsidR="00DD4805" w:rsidRPr="00DD4805" w14:paraId="271ACC0C" w14:textId="77777777" w:rsidTr="00414C49">
        <w:trPr>
          <w:trHeight w:val="391"/>
        </w:trPr>
        <w:tc>
          <w:tcPr>
            <w:tcW w:w="2235" w:type="dxa"/>
          </w:tcPr>
          <w:p w14:paraId="2C90DD31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284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4365" w:type="dxa"/>
            <w:vAlign w:val="center"/>
          </w:tcPr>
          <w:p w14:paraId="4C825B52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PODSTAWA PRAWNA</w:t>
            </w:r>
          </w:p>
        </w:tc>
        <w:tc>
          <w:tcPr>
            <w:tcW w:w="6521" w:type="dxa"/>
            <w:vAlign w:val="center"/>
          </w:tcPr>
          <w:p w14:paraId="3FF62D4F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CEL</w:t>
            </w:r>
          </w:p>
        </w:tc>
        <w:tc>
          <w:tcPr>
            <w:tcW w:w="3260" w:type="dxa"/>
            <w:vAlign w:val="center"/>
          </w:tcPr>
          <w:p w14:paraId="62350557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OKRES</w:t>
            </w:r>
          </w:p>
        </w:tc>
      </w:tr>
      <w:tr w:rsidR="00DD4805" w:rsidRPr="00DD4805" w14:paraId="39CDB81C" w14:textId="77777777" w:rsidTr="00414C49">
        <w:trPr>
          <w:trHeight w:val="1120"/>
        </w:trPr>
        <w:tc>
          <w:tcPr>
            <w:tcW w:w="2235" w:type="dxa"/>
            <w:vAlign w:val="center"/>
          </w:tcPr>
          <w:p w14:paraId="4A12C259" w14:textId="77777777" w:rsidR="00DD4805" w:rsidRPr="00DD4805" w:rsidRDefault="00DD4805" w:rsidP="00414C49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utraconych dokumentów i przekazywania odnalezionych dokumentów</w:t>
            </w:r>
          </w:p>
        </w:tc>
        <w:tc>
          <w:tcPr>
            <w:tcW w:w="4365" w:type="dxa"/>
            <w:vAlign w:val="center"/>
          </w:tcPr>
          <w:p w14:paraId="4CB6AFF1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cs="Arial"/>
                <w:sz w:val="18"/>
                <w:szCs w:val="18"/>
              </w:rPr>
              <w:t>Ustawa z dnia 25 czerwca 2015 r. – Prawo konsularne,  u</w:t>
            </w: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stawa z dnia 6 sierpnia 2010 r. o dowodach osobistych</w:t>
            </w:r>
          </w:p>
        </w:tc>
        <w:tc>
          <w:tcPr>
            <w:tcW w:w="6521" w:type="dxa"/>
            <w:vAlign w:val="center"/>
          </w:tcPr>
          <w:p w14:paraId="178881B3" w14:textId="77777777" w:rsidR="00DD4805" w:rsidRPr="00DD4805" w:rsidRDefault="00DD4805" w:rsidP="00414C4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zgłoszenia utraty lub uszkodzenia dowodu osobistego oraz o wydanie zaświadczenia o utracie lub uszkodzeniu dowodu osobistego. Przekazanie do Polski dowodów rejestracyjnych i praw jazdy.</w:t>
            </w:r>
          </w:p>
        </w:tc>
        <w:tc>
          <w:tcPr>
            <w:tcW w:w="3260" w:type="dxa"/>
            <w:vAlign w:val="center"/>
          </w:tcPr>
          <w:p w14:paraId="6AE47F00" w14:textId="77777777" w:rsidR="00DD4805" w:rsidRPr="00DD4805" w:rsidRDefault="00DD4805" w:rsidP="00414C49">
            <w:pPr>
              <w:suppressAutoHyphens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  <w:p w14:paraId="5AE90E12" w14:textId="77777777" w:rsidR="00DD4805" w:rsidRPr="00DD4805" w:rsidRDefault="00DD4805" w:rsidP="00414C49">
            <w:pPr>
              <w:suppressAutoHyphens/>
              <w:autoSpaceDE w:val="0"/>
              <w:autoSpaceDN w:val="0"/>
              <w:adjustRightInd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DD4805" w:rsidRPr="00DD4805" w14:paraId="66C05E0F" w14:textId="77777777" w:rsidTr="00414C49">
        <w:tc>
          <w:tcPr>
            <w:tcW w:w="2235" w:type="dxa"/>
            <w:vAlign w:val="center"/>
          </w:tcPr>
          <w:p w14:paraId="241CCF68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wizowe</w:t>
            </w:r>
          </w:p>
        </w:tc>
        <w:tc>
          <w:tcPr>
            <w:tcW w:w="4365" w:type="dxa"/>
            <w:vAlign w:val="center"/>
          </w:tcPr>
          <w:p w14:paraId="004D9C55" w14:textId="77777777" w:rsidR="00DD4805" w:rsidRPr="00DD4805" w:rsidRDefault="00DD4805" w:rsidP="00414C49">
            <w:pPr>
              <w:jc w:val="both"/>
              <w:rPr>
                <w:rFonts w:cs="Arial"/>
                <w:sz w:val="18"/>
                <w:szCs w:val="18"/>
              </w:rPr>
            </w:pPr>
            <w:r w:rsidRPr="00DD4805">
              <w:rPr>
                <w:rFonts w:cs="Arial"/>
                <w:sz w:val="18"/>
                <w:szCs w:val="18"/>
              </w:rPr>
              <w:t>Ustawa z dnia 12 grudnia 2013 r. o cudzoziemcach,  rozporządzenie Parlamentu Europejskiego i Rady (WE) nr 810/2009 z dnia 13 lipca 2009 r. ustanawiające Wspólnotowy Kodeks Wizowy (kodeks wizowy), ustawa z dnia 14 lipca 2006 r.  o wjeździe na terytorium RP, pobycie oraz wyjeździe z tego terytorium  obywateli państw członkowskich UE oraz członków ich rodzin,  ustawa z dnia 25 czerwca 2015 r. – Prawo konsularne</w:t>
            </w:r>
          </w:p>
        </w:tc>
        <w:tc>
          <w:tcPr>
            <w:tcW w:w="6521" w:type="dxa"/>
            <w:vAlign w:val="center"/>
          </w:tcPr>
          <w:p w14:paraId="3C730A4C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Wydanie bądź odmowa wydania wizy </w:t>
            </w:r>
            <w:proofErr w:type="spellStart"/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Schengen</w:t>
            </w:r>
            <w:proofErr w:type="spellEnd"/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lub wizy krajowej, cofnięcie lub unieważnienie  wiz oraz rozstrzygnięcie w sprawie  wniosku o ponowne rozpatrzenie wniosku o wydanie wizy.</w:t>
            </w:r>
          </w:p>
        </w:tc>
        <w:tc>
          <w:tcPr>
            <w:tcW w:w="3260" w:type="dxa"/>
            <w:vAlign w:val="center"/>
          </w:tcPr>
          <w:p w14:paraId="245EDFE7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 rok (licząc od dnia wydania decyzji)</w:t>
            </w:r>
          </w:p>
        </w:tc>
      </w:tr>
      <w:tr w:rsidR="00DD4805" w:rsidRPr="00DD4805" w14:paraId="5D2642BC" w14:textId="77777777" w:rsidTr="00414C49">
        <w:tc>
          <w:tcPr>
            <w:tcW w:w="2235" w:type="dxa"/>
            <w:vAlign w:val="center"/>
          </w:tcPr>
          <w:p w14:paraId="7CE547AD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tłumaczeń</w:t>
            </w:r>
          </w:p>
        </w:tc>
        <w:tc>
          <w:tcPr>
            <w:tcW w:w="4365" w:type="dxa"/>
            <w:vAlign w:val="center"/>
          </w:tcPr>
          <w:p w14:paraId="02FBBD13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cs="Arial"/>
                <w:sz w:val="18"/>
                <w:szCs w:val="18"/>
              </w:rPr>
              <w:t xml:space="preserve">Ustawa z dnia 25 czerwca 2015 r. – Prawo konsularne                               </w:t>
            </w:r>
          </w:p>
        </w:tc>
        <w:tc>
          <w:tcPr>
            <w:tcW w:w="6521" w:type="dxa"/>
            <w:vAlign w:val="center"/>
          </w:tcPr>
          <w:p w14:paraId="0E9133E2" w14:textId="77777777" w:rsidR="00DD4805" w:rsidRPr="00DD4805" w:rsidRDefault="00DD4805" w:rsidP="00414C49">
            <w:pPr>
              <w:pStyle w:val="Tekstkomentarza"/>
              <w:rPr>
                <w:rFonts w:cs="Arial"/>
                <w:sz w:val="18"/>
                <w:szCs w:val="18"/>
              </w:rPr>
            </w:pPr>
            <w:r w:rsidRPr="00DD4805">
              <w:rPr>
                <w:rFonts w:cs="Arial"/>
                <w:sz w:val="18"/>
                <w:szCs w:val="18"/>
              </w:rPr>
              <w:t>Sporządzenie tłumaczenia dokumentów, poświadczenie tłumaczenia, wydanie wielojęzycznego standardowego formularza</w:t>
            </w:r>
          </w:p>
          <w:p w14:paraId="73801E7F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151EE43A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DD4805" w:rsidRPr="00DD4805" w14:paraId="1CC0A9F8" w14:textId="77777777" w:rsidTr="00414C49">
        <w:tc>
          <w:tcPr>
            <w:tcW w:w="2235" w:type="dxa"/>
            <w:vAlign w:val="center"/>
          </w:tcPr>
          <w:p w14:paraId="1FDB12F2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konsularnej</w:t>
            </w:r>
          </w:p>
        </w:tc>
        <w:tc>
          <w:tcPr>
            <w:tcW w:w="4365" w:type="dxa"/>
            <w:vAlign w:val="center"/>
          </w:tcPr>
          <w:p w14:paraId="32728FED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cs="Arial"/>
                <w:sz w:val="18"/>
                <w:szCs w:val="18"/>
              </w:rPr>
              <w:t>Ustawa</w:t>
            </w:r>
            <w:r w:rsidRPr="00DD4805">
              <w:t xml:space="preserve"> </w:t>
            </w:r>
            <w:r w:rsidRPr="00DD4805">
              <w:rPr>
                <w:rFonts w:cs="Arial"/>
                <w:sz w:val="18"/>
                <w:szCs w:val="18"/>
              </w:rPr>
              <w:t>z dnia 25 czerwca 2015 r – Prawo konsularne oraz w związku z  art. 6 ust. 1 lit. c i d oraz art. 9 ust.2 lit. c RODO</w:t>
            </w:r>
          </w:p>
        </w:tc>
        <w:tc>
          <w:tcPr>
            <w:tcW w:w="6521" w:type="dxa"/>
            <w:vAlign w:val="center"/>
          </w:tcPr>
          <w:p w14:paraId="700851E8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pomocy konsularnej </w:t>
            </w:r>
          </w:p>
        </w:tc>
        <w:tc>
          <w:tcPr>
            <w:tcW w:w="3260" w:type="dxa"/>
            <w:vAlign w:val="center"/>
          </w:tcPr>
          <w:p w14:paraId="0A3B372F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  <w:r w:rsidRPr="00DD4805">
              <w:rPr>
                <w:sz w:val="18"/>
                <w:szCs w:val="18"/>
              </w:rPr>
              <w:t xml:space="preserve"> (</w:t>
            </w: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za wyjątkiem danych osobowych związanych ze zwrotem przyjętych depozytów lub zwrotem rzeczy znalezionych, które przetwarzane są bezterminowo)</w:t>
            </w:r>
          </w:p>
        </w:tc>
      </w:tr>
      <w:tr w:rsidR="00DD4805" w:rsidRPr="00DD4805" w14:paraId="52CC9709" w14:textId="77777777" w:rsidTr="00414C49">
        <w:tc>
          <w:tcPr>
            <w:tcW w:w="2235" w:type="dxa"/>
            <w:vAlign w:val="center"/>
          </w:tcPr>
          <w:p w14:paraId="264542CC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pomocy prawnej</w:t>
            </w:r>
          </w:p>
        </w:tc>
        <w:tc>
          <w:tcPr>
            <w:tcW w:w="4365" w:type="dxa"/>
            <w:vAlign w:val="center"/>
          </w:tcPr>
          <w:p w14:paraId="4A204C53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cs="Arial"/>
                <w:sz w:val="18"/>
                <w:szCs w:val="18"/>
              </w:rPr>
              <w:t xml:space="preserve">Ustawa z dnia 25 czerwca 2015 r.  – Prawo konsularne </w:t>
            </w:r>
          </w:p>
        </w:tc>
        <w:tc>
          <w:tcPr>
            <w:tcW w:w="6521" w:type="dxa"/>
            <w:vAlign w:val="center"/>
          </w:tcPr>
          <w:p w14:paraId="541CD92D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Doręczenie pism, przesłuchania, przekazanie informacji do właściwego organu, sądu lub prokuratora zgodnie z wnioskiem o pomoc prawną</w:t>
            </w:r>
          </w:p>
        </w:tc>
        <w:tc>
          <w:tcPr>
            <w:tcW w:w="3260" w:type="dxa"/>
            <w:vAlign w:val="center"/>
          </w:tcPr>
          <w:p w14:paraId="71C4890F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spacing w:after="6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5 lat </w:t>
            </w:r>
          </w:p>
          <w:p w14:paraId="1BCAEC01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</w:tr>
      <w:tr w:rsidR="00DD4805" w:rsidRPr="00DD4805" w14:paraId="598B5CB6" w14:textId="77777777" w:rsidTr="00414C49">
        <w:tc>
          <w:tcPr>
            <w:tcW w:w="2235" w:type="dxa"/>
            <w:vAlign w:val="center"/>
          </w:tcPr>
          <w:p w14:paraId="0DCB28B6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stanu cywilnego oraz ustawy o zmianie imion i nazwisk</w:t>
            </w:r>
          </w:p>
        </w:tc>
        <w:tc>
          <w:tcPr>
            <w:tcW w:w="4365" w:type="dxa"/>
            <w:vAlign w:val="center"/>
          </w:tcPr>
          <w:p w14:paraId="45E58BEF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Calibri" w:cs="Arial"/>
                <w:sz w:val="18"/>
                <w:szCs w:val="18"/>
              </w:rPr>
              <w:t>Ustawa z dnia 28 listopada 2014 r. – Prawo o aktach stanu cywilnego,  ustawa z dnia 17 października 2008 r. o zmianie imienia i nazwiska oraz</w:t>
            </w:r>
            <w:r w:rsidRPr="00DD4805">
              <w:t xml:space="preserve"> </w:t>
            </w:r>
            <w:r w:rsidRPr="00DD4805">
              <w:rPr>
                <w:rFonts w:eastAsia="Calibri" w:cs="Arial"/>
                <w:sz w:val="18"/>
                <w:szCs w:val="18"/>
              </w:rPr>
              <w:t xml:space="preserve">ustawa z dnia 25 czerwca 2015 r. </w:t>
            </w:r>
            <w:r w:rsidRPr="00DD4805">
              <w:rPr>
                <w:rFonts w:cs="Arial"/>
                <w:sz w:val="18"/>
                <w:szCs w:val="18"/>
              </w:rPr>
              <w:t>– Prawo konsularne</w:t>
            </w:r>
          </w:p>
        </w:tc>
        <w:tc>
          <w:tcPr>
            <w:tcW w:w="6521" w:type="dxa"/>
            <w:vAlign w:val="center"/>
          </w:tcPr>
          <w:p w14:paraId="1236240C" w14:textId="77777777" w:rsidR="00DD4805" w:rsidRPr="00DD4805" w:rsidRDefault="00DD4805" w:rsidP="00414C49">
            <w:pPr>
              <w:spacing w:after="160" w:line="259" w:lineRule="auto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 podjęcie działań przewidzianych we właściwych przepisach prawa</w:t>
            </w:r>
          </w:p>
        </w:tc>
        <w:tc>
          <w:tcPr>
            <w:tcW w:w="3260" w:type="dxa"/>
            <w:vAlign w:val="center"/>
          </w:tcPr>
          <w:p w14:paraId="42119A21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50 lat (zawarcie związku małżeńskiego przed Konsulem RP)</w:t>
            </w:r>
          </w:p>
          <w:p w14:paraId="3852BF8D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(zmiana imienia i nazwiska, uznanie ojcostwa, narodziny, zgony, małżeństwa za granicą, transkrypcja aktu stanu cywilnego w Rzeczypospolitej Polskiej, inne sprawy stanu cywilnego)</w:t>
            </w:r>
          </w:p>
        </w:tc>
      </w:tr>
      <w:tr w:rsidR="00DD4805" w:rsidRPr="00DD4805" w14:paraId="08BE2467" w14:textId="77777777" w:rsidTr="00414C49">
        <w:tc>
          <w:tcPr>
            <w:tcW w:w="2235" w:type="dxa"/>
            <w:vAlign w:val="center"/>
          </w:tcPr>
          <w:p w14:paraId="52709FD0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>Sprawy notarialne</w:t>
            </w:r>
          </w:p>
        </w:tc>
        <w:tc>
          <w:tcPr>
            <w:tcW w:w="4365" w:type="dxa"/>
            <w:vAlign w:val="center"/>
          </w:tcPr>
          <w:p w14:paraId="45AFC568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cs="Arial"/>
                <w:sz w:val="18"/>
                <w:szCs w:val="18"/>
              </w:rPr>
              <w:t>Ustawa z dnia 14 lutego 1991 r. – Prawo o notariacie, ustawa z dnia 25 czerwca  2015 r. – Prawo konsularne</w:t>
            </w:r>
          </w:p>
        </w:tc>
        <w:tc>
          <w:tcPr>
            <w:tcW w:w="6521" w:type="dxa"/>
            <w:vAlign w:val="center"/>
          </w:tcPr>
          <w:p w14:paraId="0334EE44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 wykonanie czynności notarialnych przewidzianych we właściwych przepisach prawa.</w:t>
            </w:r>
          </w:p>
          <w:p w14:paraId="20A5651F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04251582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(dane związane z wydaniem aktu notarialnego)</w:t>
            </w:r>
          </w:p>
          <w:p w14:paraId="1DB6CC09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 (pozostałe czynności notarialne)</w:t>
            </w:r>
          </w:p>
        </w:tc>
      </w:tr>
      <w:tr w:rsidR="00DD4805" w:rsidRPr="00DD4805" w14:paraId="66B29577" w14:textId="77777777" w:rsidTr="00414C49">
        <w:tc>
          <w:tcPr>
            <w:tcW w:w="2235" w:type="dxa"/>
            <w:vAlign w:val="center"/>
          </w:tcPr>
          <w:p w14:paraId="01874090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wydania tymczasowego dokumentu podróży</w:t>
            </w:r>
          </w:p>
        </w:tc>
        <w:tc>
          <w:tcPr>
            <w:tcW w:w="4365" w:type="dxa"/>
            <w:vAlign w:val="center"/>
          </w:tcPr>
          <w:p w14:paraId="3CC4902E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cs="Arial"/>
                <w:sz w:val="18"/>
                <w:szCs w:val="18"/>
              </w:rPr>
              <w:t xml:space="preserve">Decyzja Przedstawicieli Rządów Państw Członkowskich zebranych w ramach Rady z dnia 25 czerwca 1996 r. w sprawie ustanowienia tymczasowego dokumentu podróży, ustawa  z dnia 12 grudnia 2013 r. o cudzoziemcach oraz ustawa z dnia 25 czerwca 2015 r. – Prawo konsularne </w:t>
            </w:r>
          </w:p>
        </w:tc>
        <w:tc>
          <w:tcPr>
            <w:tcW w:w="6521" w:type="dxa"/>
            <w:vAlign w:val="center"/>
          </w:tcPr>
          <w:p w14:paraId="5BDC1392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tymczasowego dokumentu podróży lub polskiego tymczasowego dokumentu podróży dla cudzoziemca.</w:t>
            </w:r>
          </w:p>
        </w:tc>
        <w:tc>
          <w:tcPr>
            <w:tcW w:w="3260" w:type="dxa"/>
            <w:vAlign w:val="center"/>
          </w:tcPr>
          <w:p w14:paraId="24E7ABB2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  <w:tr w:rsidR="00DD4805" w:rsidRPr="00DD4805" w14:paraId="41B6B0FE" w14:textId="77777777" w:rsidTr="00414C49">
        <w:tc>
          <w:tcPr>
            <w:tcW w:w="2235" w:type="dxa"/>
            <w:vAlign w:val="center"/>
          </w:tcPr>
          <w:p w14:paraId="6C1CF335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Karty Polaka</w:t>
            </w:r>
          </w:p>
        </w:tc>
        <w:tc>
          <w:tcPr>
            <w:tcW w:w="4365" w:type="dxa"/>
            <w:vAlign w:val="center"/>
          </w:tcPr>
          <w:p w14:paraId="2DAB378F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z dnia 7 września 2007 r. o Karcie Polaka oraz </w:t>
            </w:r>
            <w:r w:rsidRPr="00DD4805">
              <w:rPr>
                <w:rFonts w:cs="Arial"/>
                <w:sz w:val="18"/>
                <w:szCs w:val="18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1C7F33CE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Przyznanie, odmowa przyznania, unieważnienie albo przedłużenie ważności Karty Polaka</w:t>
            </w:r>
          </w:p>
        </w:tc>
        <w:tc>
          <w:tcPr>
            <w:tcW w:w="3260" w:type="dxa"/>
            <w:vAlign w:val="center"/>
          </w:tcPr>
          <w:p w14:paraId="56F32AEB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10 lat </w:t>
            </w:r>
          </w:p>
          <w:p w14:paraId="49C26558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2 lata </w:t>
            </w:r>
            <w:r w:rsidRPr="00DD4805">
              <w:rPr>
                <w:rFonts w:eastAsia="Calibri" w:cs="Arial"/>
                <w:sz w:val="18"/>
                <w:szCs w:val="18"/>
              </w:rPr>
              <w:t>w przypadku zgłoszenia utraty, zniszczenia lub odnalezienia Karty Polaka</w:t>
            </w:r>
          </w:p>
        </w:tc>
      </w:tr>
      <w:tr w:rsidR="00DD4805" w:rsidRPr="00DD4805" w14:paraId="6014ADE5" w14:textId="77777777" w:rsidTr="00414C49">
        <w:tc>
          <w:tcPr>
            <w:tcW w:w="2235" w:type="dxa"/>
            <w:vAlign w:val="center"/>
          </w:tcPr>
          <w:p w14:paraId="18B0D9D1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Legitymacje szkolne</w:t>
            </w:r>
          </w:p>
        </w:tc>
        <w:tc>
          <w:tcPr>
            <w:tcW w:w="4365" w:type="dxa"/>
            <w:vAlign w:val="center"/>
          </w:tcPr>
          <w:p w14:paraId="53A0DCB9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 w:rsidRPr="00DD4805">
              <w:rPr>
                <w:rFonts w:cs="Arial"/>
                <w:sz w:val="18"/>
                <w:szCs w:val="18"/>
              </w:rPr>
              <w:t xml:space="preserve"> dnia 25 czerwca 2015 r. – Prawo konsularne</w:t>
            </w:r>
          </w:p>
        </w:tc>
        <w:tc>
          <w:tcPr>
            <w:tcW w:w="6521" w:type="dxa"/>
            <w:vAlign w:val="center"/>
          </w:tcPr>
          <w:p w14:paraId="5D408F14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color w:val="FF0000"/>
                <w:sz w:val="18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legitymacji szkolnej</w:t>
            </w:r>
          </w:p>
        </w:tc>
        <w:tc>
          <w:tcPr>
            <w:tcW w:w="3260" w:type="dxa"/>
            <w:vAlign w:val="center"/>
          </w:tcPr>
          <w:p w14:paraId="10BDE55C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DD4805" w:rsidRPr="00DD4805" w14:paraId="7BA3C393" w14:textId="77777777" w:rsidTr="00414C49">
        <w:tc>
          <w:tcPr>
            <w:tcW w:w="2235" w:type="dxa"/>
            <w:vAlign w:val="center"/>
          </w:tcPr>
          <w:p w14:paraId="1460223B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Zaświadczenie wydane w oparciu o art. 11aa ust. 4</w:t>
            </w:r>
          </w:p>
          <w:p w14:paraId="470DE476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22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ustawy z dnia 7 października 1999 r. o języku polskim</w:t>
            </w:r>
          </w:p>
        </w:tc>
        <w:tc>
          <w:tcPr>
            <w:tcW w:w="4365" w:type="dxa"/>
            <w:vAlign w:val="center"/>
          </w:tcPr>
          <w:p w14:paraId="7B025117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7 października 1999 r. o języku polskim.</w:t>
            </w:r>
          </w:p>
        </w:tc>
        <w:tc>
          <w:tcPr>
            <w:tcW w:w="6521" w:type="dxa"/>
            <w:vAlign w:val="center"/>
          </w:tcPr>
          <w:p w14:paraId="22EDD179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 zaświadczenia polonijnego.</w:t>
            </w:r>
          </w:p>
        </w:tc>
        <w:tc>
          <w:tcPr>
            <w:tcW w:w="3260" w:type="dxa"/>
            <w:vAlign w:val="center"/>
          </w:tcPr>
          <w:p w14:paraId="1889DB03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spacing w:after="12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DD4805" w:rsidRPr="00DD4805" w14:paraId="2CCEB7F4" w14:textId="77777777" w:rsidTr="00414C49">
        <w:tc>
          <w:tcPr>
            <w:tcW w:w="2235" w:type="dxa"/>
            <w:vAlign w:val="center"/>
          </w:tcPr>
          <w:p w14:paraId="5492D52A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legalizacji dokumentów oraz wydobycia dokumentów z zagranicy</w:t>
            </w:r>
          </w:p>
        </w:tc>
        <w:tc>
          <w:tcPr>
            <w:tcW w:w="4365" w:type="dxa"/>
            <w:vAlign w:val="center"/>
          </w:tcPr>
          <w:p w14:paraId="2008825A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</w:t>
            </w:r>
            <w:r w:rsidRPr="00DD4805">
              <w:rPr>
                <w:rFonts w:cs="Arial"/>
                <w:sz w:val="18"/>
                <w:szCs w:val="18"/>
              </w:rPr>
              <w:t xml:space="preserve"> dnia 25 czerwca 2015 r. – Prawo konsularne </w:t>
            </w:r>
          </w:p>
        </w:tc>
        <w:tc>
          <w:tcPr>
            <w:tcW w:w="6521" w:type="dxa"/>
            <w:vAlign w:val="center"/>
          </w:tcPr>
          <w:p w14:paraId="017D8539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Legalizacja dokumentu urzędowego sporządzonego lub uwierzytelnionego </w:t>
            </w: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  <w:t>w państwie przyjmującym</w:t>
            </w:r>
          </w:p>
        </w:tc>
        <w:tc>
          <w:tcPr>
            <w:tcW w:w="3260" w:type="dxa"/>
            <w:vAlign w:val="center"/>
          </w:tcPr>
          <w:p w14:paraId="476C9CF8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DD4805" w:rsidRPr="00DD4805" w14:paraId="1E3907B7" w14:textId="77777777" w:rsidTr="00414C49">
        <w:tc>
          <w:tcPr>
            <w:tcW w:w="2235" w:type="dxa"/>
            <w:vAlign w:val="center"/>
          </w:tcPr>
          <w:p w14:paraId="1173D320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małego ruchu granicznego</w:t>
            </w:r>
          </w:p>
        </w:tc>
        <w:tc>
          <w:tcPr>
            <w:tcW w:w="4365" w:type="dxa"/>
            <w:vAlign w:val="center"/>
          </w:tcPr>
          <w:p w14:paraId="2377310B" w14:textId="77777777" w:rsidR="00DD4805" w:rsidRPr="00DD4805" w:rsidRDefault="00DD4805" w:rsidP="00414C49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Rozporządzenie nr 1931/2006 Parlamentu Europejskiego i Rady ustanawiające przepisy dotyczące małego ruchu granicznego </w:t>
            </w: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  <w:t xml:space="preserve">na zewnętrznych granicach lądowych państw członkowskich i zmieniające postanowienia Konwencji z </w:t>
            </w:r>
            <w:proofErr w:type="spellStart"/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Schengen</w:t>
            </w:r>
            <w:proofErr w:type="spellEnd"/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 oraz </w:t>
            </w:r>
            <w:r w:rsidRPr="00DD4805">
              <w:rPr>
                <w:rFonts w:cs="Arial"/>
                <w:sz w:val="18"/>
                <w:szCs w:val="18"/>
              </w:rPr>
              <w:t>ustawa z dnia 25 czerwca 2015 r.  – Prawo konsularne</w:t>
            </w:r>
          </w:p>
        </w:tc>
        <w:tc>
          <w:tcPr>
            <w:tcW w:w="6521" w:type="dxa"/>
            <w:vAlign w:val="center"/>
          </w:tcPr>
          <w:p w14:paraId="2EA1323D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Wydanie, odmowa wydania, unieważnienie zezwolenia na przekraczanie granicy w ramach małego ruchu granicznego</w:t>
            </w:r>
          </w:p>
        </w:tc>
        <w:tc>
          <w:tcPr>
            <w:tcW w:w="3260" w:type="dxa"/>
            <w:vAlign w:val="center"/>
          </w:tcPr>
          <w:p w14:paraId="79110D52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DD4805" w:rsidRPr="00DD4805" w14:paraId="30F7037D" w14:textId="77777777" w:rsidTr="00414C49">
        <w:tc>
          <w:tcPr>
            <w:tcW w:w="2235" w:type="dxa"/>
            <w:vAlign w:val="center"/>
          </w:tcPr>
          <w:p w14:paraId="0CE9B3F3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paszportowe</w:t>
            </w:r>
          </w:p>
        </w:tc>
        <w:tc>
          <w:tcPr>
            <w:tcW w:w="4365" w:type="dxa"/>
            <w:vAlign w:val="center"/>
          </w:tcPr>
          <w:p w14:paraId="7CA93B27" w14:textId="77777777" w:rsidR="00DD4805" w:rsidRPr="00DD4805" w:rsidRDefault="00DD4805" w:rsidP="00414C4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27 stycznia 2022 r. o dokumentach paszportowych</w:t>
            </w:r>
            <w:r w:rsidRPr="00DD4805">
              <w:t xml:space="preserve"> </w:t>
            </w: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oraz ustawa z dnia 25 czerwca 2015 r. – Prawo konsularne</w:t>
            </w:r>
          </w:p>
        </w:tc>
        <w:tc>
          <w:tcPr>
            <w:tcW w:w="6521" w:type="dxa"/>
            <w:vAlign w:val="center"/>
          </w:tcPr>
          <w:p w14:paraId="034F4B1F" w14:textId="77777777" w:rsidR="00DD4805" w:rsidRPr="00DD4805" w:rsidRDefault="00DD4805" w:rsidP="00414C49">
            <w:pPr>
              <w:jc w:val="both"/>
              <w:rPr>
                <w:rFonts w:eastAsia="Calibri" w:cs="Arial"/>
                <w:sz w:val="18"/>
                <w:szCs w:val="18"/>
              </w:rPr>
            </w:pPr>
            <w:r w:rsidRPr="00DD4805">
              <w:rPr>
                <w:rFonts w:eastAsia="Calibri" w:cs="Arial"/>
                <w:sz w:val="18"/>
                <w:szCs w:val="18"/>
              </w:rPr>
              <w:t>Wydanie dokumentu paszportowego, zgłoszenie utraty,  zniszczenia,  odmowa wydania, stwierdzenia nieważności i  unieważnienie dokumentu paszportowego.</w:t>
            </w:r>
          </w:p>
          <w:p w14:paraId="140192CC" w14:textId="77777777" w:rsidR="00DD4805" w:rsidRPr="00DD4805" w:rsidRDefault="00DD4805" w:rsidP="00414C49">
            <w:pPr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260" w:type="dxa"/>
            <w:vAlign w:val="center"/>
          </w:tcPr>
          <w:p w14:paraId="1B6947DF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60 lat w przypadku wydania dokumentu paszportowego,   w pozostałych sprawach 10 lat</w:t>
            </w:r>
          </w:p>
        </w:tc>
      </w:tr>
      <w:tr w:rsidR="00DD4805" w:rsidRPr="00DD4805" w14:paraId="17FC9A6A" w14:textId="77777777" w:rsidTr="00414C49">
        <w:tc>
          <w:tcPr>
            <w:tcW w:w="2235" w:type="dxa"/>
            <w:vAlign w:val="center"/>
          </w:tcPr>
          <w:p w14:paraId="0F4DA536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repatriacji</w:t>
            </w:r>
          </w:p>
        </w:tc>
        <w:tc>
          <w:tcPr>
            <w:tcW w:w="4365" w:type="dxa"/>
            <w:vAlign w:val="center"/>
          </w:tcPr>
          <w:p w14:paraId="30C7B114" w14:textId="77777777" w:rsidR="00DD4805" w:rsidRPr="00DD4805" w:rsidRDefault="00DD4805" w:rsidP="00414C4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7 września 2007 r. o repatriacji oraz z ustawa z dnia 25 czerwca 2015 r.  – Prawo konsularne</w:t>
            </w:r>
          </w:p>
        </w:tc>
        <w:tc>
          <w:tcPr>
            <w:tcW w:w="6521" w:type="dxa"/>
            <w:vAlign w:val="center"/>
          </w:tcPr>
          <w:p w14:paraId="77E12966" w14:textId="77777777" w:rsidR="00DD4805" w:rsidRPr="00DD4805" w:rsidRDefault="00DD4805" w:rsidP="00414C4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Uznanie za osobę polskiego pochodzenia, udzielenie wizy repatriacyjnej, udzielanie pomocy repatriantom ze środków budżetu państwa</w:t>
            </w:r>
          </w:p>
        </w:tc>
        <w:tc>
          <w:tcPr>
            <w:tcW w:w="3260" w:type="dxa"/>
            <w:vAlign w:val="center"/>
          </w:tcPr>
          <w:p w14:paraId="13FE25CB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25 lat</w:t>
            </w:r>
          </w:p>
        </w:tc>
      </w:tr>
      <w:tr w:rsidR="00DD4805" w:rsidRPr="00DD4805" w14:paraId="0228E10E" w14:textId="77777777" w:rsidTr="00414C49">
        <w:tc>
          <w:tcPr>
            <w:tcW w:w="2235" w:type="dxa"/>
            <w:vAlign w:val="center"/>
          </w:tcPr>
          <w:p w14:paraId="50BC9ACA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lastRenderedPageBreak/>
              <w:t>Sprawy dotyczące spadków</w:t>
            </w:r>
          </w:p>
        </w:tc>
        <w:tc>
          <w:tcPr>
            <w:tcW w:w="4365" w:type="dxa"/>
            <w:vAlign w:val="center"/>
          </w:tcPr>
          <w:p w14:paraId="6E8B1FC1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6A4E304A" w14:textId="77777777" w:rsidR="00DD4805" w:rsidRPr="00DD4805" w:rsidRDefault="00DD4805" w:rsidP="00414C4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Realizacja praw do spadku przysługujących Skarbowi Państwa; </w:t>
            </w:r>
            <w:r w:rsidRPr="00DD4805">
              <w:rPr>
                <w:rFonts w:eastAsia="Times New Roman" w:cs="Arial"/>
                <w:bCs/>
                <w:strike/>
                <w:sz w:val="18"/>
                <w:szCs w:val="18"/>
                <w:lang w:eastAsia="pl-PL"/>
              </w:rPr>
              <w:t>rozliczenie spadków otwartych przed  10  maja 2002 r.</w:t>
            </w:r>
          </w:p>
        </w:tc>
        <w:tc>
          <w:tcPr>
            <w:tcW w:w="3260" w:type="dxa"/>
            <w:vAlign w:val="center"/>
          </w:tcPr>
          <w:p w14:paraId="549F666A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Bezterminowo</w:t>
            </w:r>
          </w:p>
        </w:tc>
      </w:tr>
      <w:tr w:rsidR="00DD4805" w:rsidRPr="00DD4805" w14:paraId="37D40844" w14:textId="77777777" w:rsidTr="00414C49">
        <w:trPr>
          <w:trHeight w:val="1595"/>
        </w:trPr>
        <w:tc>
          <w:tcPr>
            <w:tcW w:w="2235" w:type="dxa"/>
            <w:vAlign w:val="center"/>
          </w:tcPr>
          <w:p w14:paraId="754E82D1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dotyczące obywatelstwa polskiego </w:t>
            </w:r>
          </w:p>
        </w:tc>
        <w:tc>
          <w:tcPr>
            <w:tcW w:w="4365" w:type="dxa"/>
            <w:vAlign w:val="center"/>
          </w:tcPr>
          <w:p w14:paraId="5FFD76A0" w14:textId="77777777" w:rsidR="00DD4805" w:rsidRPr="00DD4805" w:rsidRDefault="00DD4805" w:rsidP="00414C4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 kwietnia 2009 r. o obywatelstwie polskim oraz ustawa z dnia 25 czerwca 2015 r. - Prawo konsularne</w:t>
            </w:r>
          </w:p>
        </w:tc>
        <w:tc>
          <w:tcPr>
            <w:tcW w:w="6521" w:type="dxa"/>
            <w:vAlign w:val="center"/>
          </w:tcPr>
          <w:p w14:paraId="19BCBBDB" w14:textId="77777777" w:rsidR="00DD4805" w:rsidRPr="00DD4805" w:rsidRDefault="00DD4805" w:rsidP="00414C49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Realizacja wniosku o: nadanie przez Prezydenta RP obywatelstwa polskiego, wyrażenie zgody przez Prezydenta RP na zrzeczenie się obywatelstwa polskiego, przywrócenie obywatelstwa polskiego, potwierdzenie posiadania obywatelstwa polskiego, przyjęcia oświadczenia o wyrażeniu zgody na nabycie obywatelstwa polskiego, zrzeczenie się polskiego obywatelstwa, uznanie za obywatela polskiego.</w:t>
            </w:r>
          </w:p>
        </w:tc>
        <w:tc>
          <w:tcPr>
            <w:tcW w:w="3260" w:type="dxa"/>
            <w:vAlign w:val="center"/>
          </w:tcPr>
          <w:p w14:paraId="787F9154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contextualSpacing w:val="0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20 lat (w zakresie stwierdzania obywatelstwa, nabywania, nadania, przywrócenie obywatelstwa i utraty obywatelstwa</w:t>
            </w:r>
          </w:p>
          <w:p w14:paraId="50F73C60" w14:textId="77777777" w:rsidR="00DD4805" w:rsidRPr="00DD4805" w:rsidRDefault="00DD4805" w:rsidP="00414C49">
            <w:pPr>
              <w:rPr>
                <w:rFonts w:eastAsia="Times New Roman" w:cs="Arial"/>
                <w:iCs/>
                <w:sz w:val="18"/>
                <w:szCs w:val="18"/>
              </w:rPr>
            </w:pPr>
            <w:r w:rsidRPr="00DD4805">
              <w:rPr>
                <w:rFonts w:eastAsia="Calibri" w:cs="Arial"/>
                <w:color w:val="000000"/>
                <w:sz w:val="18"/>
                <w:szCs w:val="18"/>
              </w:rPr>
              <w:t>5 lat (w zakresie pozostałej korespondencji w sprawach obywatelskich)</w:t>
            </w:r>
          </w:p>
        </w:tc>
      </w:tr>
      <w:tr w:rsidR="00DD4805" w:rsidRPr="00DD4805" w14:paraId="740AD8FB" w14:textId="77777777" w:rsidTr="00414C49">
        <w:tc>
          <w:tcPr>
            <w:tcW w:w="2235" w:type="dxa"/>
            <w:vAlign w:val="center"/>
          </w:tcPr>
          <w:p w14:paraId="5C4DE6ED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uzyskania informacji</w:t>
            </w:r>
          </w:p>
        </w:tc>
        <w:tc>
          <w:tcPr>
            <w:tcW w:w="4365" w:type="dxa"/>
            <w:vAlign w:val="center"/>
          </w:tcPr>
          <w:p w14:paraId="33A10437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</w:t>
            </w:r>
            <w:r w:rsidRPr="00DD4805">
              <w:rPr>
                <w:rFonts w:cs="Arial"/>
                <w:sz w:val="18"/>
                <w:szCs w:val="26"/>
              </w:rPr>
              <w:t xml:space="preserve"> z dnia 25 czerwca 2015 r. – Prawo konsularne</w:t>
            </w:r>
          </w:p>
        </w:tc>
        <w:tc>
          <w:tcPr>
            <w:tcW w:w="6521" w:type="dxa"/>
            <w:vAlign w:val="center"/>
          </w:tcPr>
          <w:p w14:paraId="432B7DF5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Udzielenie informacji </w:t>
            </w:r>
          </w:p>
        </w:tc>
        <w:tc>
          <w:tcPr>
            <w:tcW w:w="3260" w:type="dxa"/>
            <w:vAlign w:val="center"/>
          </w:tcPr>
          <w:p w14:paraId="768C00E2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 lata</w:t>
            </w:r>
          </w:p>
        </w:tc>
      </w:tr>
      <w:tr w:rsidR="00DD4805" w:rsidRPr="00DD4805" w14:paraId="1CA0CD10" w14:textId="77777777" w:rsidTr="00414C49">
        <w:tc>
          <w:tcPr>
            <w:tcW w:w="2235" w:type="dxa"/>
            <w:vAlign w:val="center"/>
          </w:tcPr>
          <w:p w14:paraId="5F331130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wydawania zaświadczeń</w:t>
            </w:r>
          </w:p>
        </w:tc>
        <w:tc>
          <w:tcPr>
            <w:tcW w:w="4365" w:type="dxa"/>
            <w:vAlign w:val="center"/>
          </w:tcPr>
          <w:p w14:paraId="45274FF4" w14:textId="77777777" w:rsidR="00DD4805" w:rsidRPr="00DD4805" w:rsidRDefault="00DD4805" w:rsidP="00414C49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- Prawo konsularne</w:t>
            </w:r>
          </w:p>
        </w:tc>
        <w:tc>
          <w:tcPr>
            <w:tcW w:w="6521" w:type="dxa"/>
            <w:vAlign w:val="center"/>
          </w:tcPr>
          <w:p w14:paraId="1033249A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cs="Arial"/>
                <w:sz w:val="18"/>
                <w:szCs w:val="18"/>
              </w:rPr>
              <w:t>Wydanie zaświadczenia służącego realizacji interesu prawnego strony lub obowiązku wynikającego z przepisu prawa.</w:t>
            </w:r>
          </w:p>
        </w:tc>
        <w:tc>
          <w:tcPr>
            <w:tcW w:w="3260" w:type="dxa"/>
            <w:vAlign w:val="center"/>
          </w:tcPr>
          <w:p w14:paraId="150FDD13" w14:textId="77777777" w:rsidR="00DD4805" w:rsidRPr="00DD4805" w:rsidRDefault="00DD4805" w:rsidP="00414C49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cs="Arial"/>
                <w:sz w:val="18"/>
                <w:szCs w:val="18"/>
              </w:rPr>
              <w:t>10 lat, a w przypadku wydania zaświadczenia w sprawie o  przywóz albo przewóz przez terytorium RP broni i amunicji,  przewóz zwłok, - ekshumacji 5 lat.</w:t>
            </w:r>
          </w:p>
        </w:tc>
      </w:tr>
      <w:tr w:rsidR="00DD4805" w:rsidRPr="00DD4805" w14:paraId="3F8BB931" w14:textId="77777777" w:rsidTr="00414C49">
        <w:tc>
          <w:tcPr>
            <w:tcW w:w="2235" w:type="dxa"/>
            <w:vAlign w:val="center"/>
          </w:tcPr>
          <w:p w14:paraId="5FE7AA43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udzielania wsparcia Polakom za granicą</w:t>
            </w:r>
          </w:p>
        </w:tc>
        <w:tc>
          <w:tcPr>
            <w:tcW w:w="4365" w:type="dxa"/>
            <w:vAlign w:val="center"/>
          </w:tcPr>
          <w:p w14:paraId="557BC92B" w14:textId="77777777" w:rsidR="00DD4805" w:rsidRPr="00DD4805" w:rsidRDefault="00DD4805" w:rsidP="00414C49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- Prawo konsularne oraz na podstawie przesłanek art. 6 ust. 1 lit. d oraz art. 9 ust.2 lit. c RODO</w:t>
            </w:r>
          </w:p>
        </w:tc>
        <w:tc>
          <w:tcPr>
            <w:tcW w:w="6521" w:type="dxa"/>
            <w:vAlign w:val="center"/>
          </w:tcPr>
          <w:p w14:paraId="08E167FE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Ochrona interesów polskich obywateli oraz polskich osób prawnych przebywających czasowo za granicą, w tym informowanie o sytuacjach nadzwyczajnych i kryzysowych</w:t>
            </w:r>
          </w:p>
        </w:tc>
        <w:tc>
          <w:tcPr>
            <w:tcW w:w="3260" w:type="dxa"/>
            <w:vAlign w:val="center"/>
          </w:tcPr>
          <w:p w14:paraId="4A5F27EE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DD4805" w:rsidRPr="00DD4805" w14:paraId="3CC0CBD4" w14:textId="77777777" w:rsidTr="00414C49">
        <w:tc>
          <w:tcPr>
            <w:tcW w:w="2235" w:type="dxa"/>
            <w:vAlign w:val="center"/>
          </w:tcPr>
          <w:p w14:paraId="6E4C5D92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Wybory i referenda ogólnokrajowe</w:t>
            </w:r>
          </w:p>
        </w:tc>
        <w:tc>
          <w:tcPr>
            <w:tcW w:w="4365" w:type="dxa"/>
            <w:vAlign w:val="center"/>
          </w:tcPr>
          <w:p w14:paraId="02AEA2E7" w14:textId="77777777" w:rsidR="00DD4805" w:rsidRPr="00DD4805" w:rsidRDefault="00DD4805" w:rsidP="00414C49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 oraz ustawa z dnia 5 stycznia 2011 -  Kodeks wyborczy</w:t>
            </w:r>
          </w:p>
        </w:tc>
        <w:tc>
          <w:tcPr>
            <w:tcW w:w="6521" w:type="dxa"/>
            <w:vAlign w:val="center"/>
          </w:tcPr>
          <w:p w14:paraId="00AC2AF3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Przeprowadzenie głosowania w wyborach Prezydenta RP, do Sejmu RP  i Senatu RP, do Parlamentu Europejskiego oraz w referendum ogólnokrajowym.</w:t>
            </w:r>
          </w:p>
        </w:tc>
        <w:tc>
          <w:tcPr>
            <w:tcW w:w="3260" w:type="dxa"/>
            <w:vAlign w:val="center"/>
          </w:tcPr>
          <w:p w14:paraId="67F85424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5 lat</w:t>
            </w:r>
          </w:p>
        </w:tc>
      </w:tr>
      <w:tr w:rsidR="00DD4805" w:rsidRPr="00DD4805" w14:paraId="1D52D27D" w14:textId="77777777" w:rsidTr="00414C49">
        <w:tc>
          <w:tcPr>
            <w:tcW w:w="2235" w:type="dxa"/>
            <w:vAlign w:val="center"/>
          </w:tcPr>
          <w:p w14:paraId="4B585A2F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Sprawy dotyczące książeczek żeglarskich i inne sprawy morskie</w:t>
            </w:r>
          </w:p>
        </w:tc>
        <w:tc>
          <w:tcPr>
            <w:tcW w:w="4365" w:type="dxa"/>
            <w:vAlign w:val="center"/>
          </w:tcPr>
          <w:p w14:paraId="17889292" w14:textId="77777777" w:rsidR="00DD4805" w:rsidRPr="00DD4805" w:rsidRDefault="00DD4805" w:rsidP="00414C49">
            <w:pPr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Ustawa z dnia 25 czerwca 2015 r. – Prawo konsularne, ustawa z dnia 29 czerwca 2020 r. Kodeks morski, </w:t>
            </w: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  <w:t>ustawa</w:t>
            </w:r>
            <w:r w:rsidRPr="00DD4805">
              <w:t xml:space="preserve"> </w:t>
            </w: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z dnia 18 sierpnia 2011 r. o bezpieczeństwie morskim, </w:t>
            </w: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  <w:t xml:space="preserve">ustawa z dnia 16 marca 1995 r. o zapobieganiu zanieczyszczenia morza przez statki, </w:t>
            </w: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br/>
              <w:t>ustawa z dnia 5 sierpnia 2015 r. o pracy na morzu</w:t>
            </w:r>
          </w:p>
        </w:tc>
        <w:tc>
          <w:tcPr>
            <w:tcW w:w="6521" w:type="dxa"/>
            <w:vAlign w:val="center"/>
          </w:tcPr>
          <w:p w14:paraId="6D6BA82E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Wystawienie, książeczki żeglarskiej, wydanie tymczasowego  świadectwa polskiej przynależności statku, certyfikatu bezpieczeństwa statku</w:t>
            </w:r>
          </w:p>
        </w:tc>
        <w:tc>
          <w:tcPr>
            <w:tcW w:w="3260" w:type="dxa"/>
            <w:vAlign w:val="center"/>
          </w:tcPr>
          <w:p w14:paraId="561FCEF1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 w sprawach dot. książeczek żeglarskich, w pozostałych 5 lat</w:t>
            </w:r>
          </w:p>
        </w:tc>
      </w:tr>
      <w:tr w:rsidR="00DD4805" w:rsidRPr="00DD4805" w14:paraId="0AFB504D" w14:textId="77777777" w:rsidTr="00414C49">
        <w:tc>
          <w:tcPr>
            <w:tcW w:w="2235" w:type="dxa"/>
            <w:vAlign w:val="center"/>
          </w:tcPr>
          <w:p w14:paraId="0D61BE36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>EPUAP</w:t>
            </w:r>
          </w:p>
        </w:tc>
        <w:tc>
          <w:tcPr>
            <w:tcW w:w="4365" w:type="dxa"/>
            <w:vAlign w:val="center"/>
          </w:tcPr>
          <w:p w14:paraId="79CAC4F4" w14:textId="77777777" w:rsidR="00DD4805" w:rsidRPr="00DD4805" w:rsidRDefault="00DD4805" w:rsidP="00414C49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17 lutego 2005 r. o informatyzacji działalności podmiotów realizujących zadania publicznej</w:t>
            </w:r>
          </w:p>
        </w:tc>
        <w:tc>
          <w:tcPr>
            <w:tcW w:w="6521" w:type="dxa"/>
            <w:vAlign w:val="center"/>
          </w:tcPr>
          <w:p w14:paraId="72F2AC57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Potwierdzenie profilu zaufanego</w:t>
            </w:r>
          </w:p>
        </w:tc>
        <w:tc>
          <w:tcPr>
            <w:tcW w:w="3260" w:type="dxa"/>
            <w:vAlign w:val="center"/>
          </w:tcPr>
          <w:p w14:paraId="62CA6E6E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20 lat</w:t>
            </w:r>
          </w:p>
        </w:tc>
      </w:tr>
      <w:tr w:rsidR="00DD4805" w:rsidRPr="00DA3E5E" w14:paraId="1DF95C2E" w14:textId="77777777" w:rsidTr="00DD4805">
        <w:trPr>
          <w:trHeight w:val="1519"/>
        </w:trPr>
        <w:tc>
          <w:tcPr>
            <w:tcW w:w="2235" w:type="dxa"/>
            <w:vAlign w:val="center"/>
          </w:tcPr>
          <w:p w14:paraId="66444162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/>
                <w:bCs/>
                <w:sz w:val="18"/>
                <w:szCs w:val="18"/>
                <w:lang w:eastAsia="pl-PL"/>
              </w:rPr>
              <w:t xml:space="preserve">Sprawy dot. wniosków dot. zgody na służbę                     w obcym wojsku,  udostępnienia dokumentów będących                 w zasobach IPN </w:t>
            </w:r>
          </w:p>
        </w:tc>
        <w:tc>
          <w:tcPr>
            <w:tcW w:w="4365" w:type="dxa"/>
            <w:vAlign w:val="center"/>
          </w:tcPr>
          <w:p w14:paraId="638D3B45" w14:textId="77777777" w:rsidR="00DD4805" w:rsidRPr="00DD4805" w:rsidRDefault="00DD4805" w:rsidP="00414C49">
            <w:pPr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Ustawa z dnia 25 czerwca 2015 r. – Prawo konsularne</w:t>
            </w:r>
          </w:p>
        </w:tc>
        <w:tc>
          <w:tcPr>
            <w:tcW w:w="6521" w:type="dxa"/>
            <w:vAlign w:val="center"/>
          </w:tcPr>
          <w:p w14:paraId="3C27AAC5" w14:textId="77777777" w:rsidR="00DD4805" w:rsidRPr="00DD4805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 xml:space="preserve">Przekazanie do właściwego organu wniosku o udzielenie zgody na służbę w obcym wojsku lub obcej organizacji wojskowej, </w:t>
            </w:r>
            <w:r w:rsidRPr="00DD4805">
              <w:rPr>
                <w:rFonts w:eastAsia="Times New Roman" w:cs="Times New Roman"/>
                <w:sz w:val="18"/>
                <w:szCs w:val="18"/>
                <w:lang w:eastAsia="pl-PL"/>
              </w:rPr>
              <w:t>przekazanie do IPN  wniosku o udostępnienie dokumentów będących w zasobach Instytutu Pamięci Narodowej</w:t>
            </w:r>
          </w:p>
        </w:tc>
        <w:tc>
          <w:tcPr>
            <w:tcW w:w="3260" w:type="dxa"/>
            <w:vAlign w:val="center"/>
          </w:tcPr>
          <w:p w14:paraId="58CF2633" w14:textId="77777777" w:rsidR="00DD4805" w:rsidRPr="00DA3E5E" w:rsidRDefault="00DD4805" w:rsidP="00414C49">
            <w:pPr>
              <w:pStyle w:val="Akapitzlist"/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eastAsia="Times New Roman" w:cs="Arial"/>
                <w:bCs/>
                <w:sz w:val="18"/>
                <w:szCs w:val="18"/>
                <w:lang w:eastAsia="pl-PL"/>
              </w:rPr>
            </w:pPr>
            <w:r w:rsidRPr="00DD4805">
              <w:rPr>
                <w:rFonts w:eastAsia="Times New Roman" w:cs="Arial"/>
                <w:bCs/>
                <w:sz w:val="18"/>
                <w:szCs w:val="18"/>
                <w:lang w:eastAsia="pl-PL"/>
              </w:rPr>
              <w:t>10 lat</w:t>
            </w:r>
          </w:p>
        </w:tc>
      </w:tr>
    </w:tbl>
    <w:p w14:paraId="02520889" w14:textId="77777777" w:rsidR="0030084F" w:rsidRDefault="0030084F"/>
    <w:sectPr w:rsidR="0030084F" w:rsidSect="00F16A52">
      <w:pgSz w:w="16838" w:h="11906" w:orient="landscape"/>
      <w:pgMar w:top="426" w:right="709" w:bottom="426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805"/>
    <w:rsid w:val="0030084F"/>
    <w:rsid w:val="009E31E7"/>
    <w:rsid w:val="00DD4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4439"/>
  <w15:chartTrackingRefBased/>
  <w15:docId w15:val="{9068A58B-E841-4052-9CA1-EE73799E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480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D4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DD48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D4805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D4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1216</Words>
  <Characters>7300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Parzyszek Dorota</dc:creator>
  <cp:keywords/>
  <dc:description/>
  <cp:lastModifiedBy>Raczko Anna</cp:lastModifiedBy>
  <cp:revision>2</cp:revision>
  <dcterms:created xsi:type="dcterms:W3CDTF">2024-07-10T12:53:00Z</dcterms:created>
  <dcterms:modified xsi:type="dcterms:W3CDTF">2024-07-10T12:53:00Z</dcterms:modified>
</cp:coreProperties>
</file>