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75302CCA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7515BE">
        <w:rPr>
          <w:rFonts w:ascii="Arial" w:eastAsia="Times New Roman" w:hAnsi="Arial" w:cs="Arial"/>
          <w:bCs/>
          <w:sz w:val="20"/>
          <w:szCs w:val="20"/>
        </w:rPr>
        <w:t>09</w:t>
      </w:r>
      <w:r w:rsidR="00990A51">
        <w:rPr>
          <w:rFonts w:ascii="Arial" w:eastAsia="Times New Roman" w:hAnsi="Arial" w:cs="Arial"/>
          <w:bCs/>
          <w:sz w:val="20"/>
          <w:szCs w:val="20"/>
        </w:rPr>
        <w:t>.</w:t>
      </w:r>
      <w:r w:rsidR="007515BE">
        <w:rPr>
          <w:rFonts w:ascii="Arial" w:eastAsia="Times New Roman" w:hAnsi="Arial" w:cs="Arial"/>
          <w:bCs/>
          <w:sz w:val="20"/>
          <w:szCs w:val="20"/>
        </w:rPr>
        <w:t>11</w:t>
      </w:r>
      <w:r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39D94DFE" w14:textId="77777777" w:rsidR="00444838" w:rsidRDefault="00444838" w:rsidP="00444838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6091ECB4" w14:textId="77777777" w:rsidR="00444838" w:rsidRPr="000A386F" w:rsidRDefault="00444838" w:rsidP="00444838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593290A7" w14:textId="77777777" w:rsidR="00444838" w:rsidRPr="000A386F" w:rsidRDefault="00444838" w:rsidP="00444838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0A386F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166</w:t>
      </w:r>
      <w:r w:rsidRPr="000A386F">
        <w:rPr>
          <w:rFonts w:ascii="Arial" w:eastAsia="Times New Roman" w:hAnsi="Arial" w:cs="Arial"/>
          <w:sz w:val="20"/>
          <w:szCs w:val="20"/>
        </w:rPr>
        <w:t> 600 zł</w:t>
      </w:r>
    </w:p>
    <w:p w14:paraId="03E439A7" w14:textId="77777777" w:rsidR="00444838" w:rsidRPr="000A386F" w:rsidRDefault="00444838" w:rsidP="00444838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65846D1E" w14:textId="77777777" w:rsidR="00444838" w:rsidRPr="000A386F" w:rsidRDefault="00444838" w:rsidP="00444838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245B139B" w14:textId="77777777" w:rsidR="00444838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550BF6E0" w14:textId="77777777" w:rsidR="00444838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470AD9D9" w14:textId="77777777" w:rsidR="00444838" w:rsidRPr="004326F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065437F2" w14:textId="77777777" w:rsidR="00444838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</w:rPr>
        <w:t>aukcję</w:t>
      </w:r>
      <w:r w:rsidRPr="000A386F">
        <w:rPr>
          <w:rFonts w:ascii="Arial" w:eastAsia="Times New Roman" w:hAnsi="Arial" w:cs="Arial"/>
          <w:sz w:val="20"/>
          <w:szCs w:val="20"/>
        </w:rPr>
        <w:t xml:space="preserve"> w </w:t>
      </w:r>
      <w:r>
        <w:rPr>
          <w:rFonts w:ascii="Arial" w:eastAsia="Times New Roman" w:hAnsi="Arial" w:cs="Arial"/>
          <w:sz w:val="20"/>
          <w:szCs w:val="20"/>
        </w:rPr>
        <w:t>trybie</w:t>
      </w:r>
      <w:r w:rsidRPr="000A386F">
        <w:rPr>
          <w:rFonts w:ascii="Arial" w:eastAsia="Times New Roman" w:hAnsi="Arial" w:cs="Arial"/>
          <w:sz w:val="20"/>
          <w:szCs w:val="20"/>
        </w:rPr>
        <w:t xml:space="preserve"> licytacji </w:t>
      </w:r>
      <w:r>
        <w:rPr>
          <w:rFonts w:ascii="Arial" w:eastAsia="Times New Roman" w:hAnsi="Arial" w:cs="Arial"/>
          <w:sz w:val="20"/>
          <w:szCs w:val="20"/>
        </w:rPr>
        <w:t xml:space="preserve">ustnej </w:t>
      </w:r>
      <w:r w:rsidRPr="000A386F">
        <w:rPr>
          <w:rFonts w:ascii="Arial" w:eastAsia="Times New Roman" w:hAnsi="Arial" w:cs="Arial"/>
          <w:sz w:val="20"/>
          <w:szCs w:val="20"/>
        </w:rPr>
        <w:t xml:space="preserve">na zbycie </w:t>
      </w:r>
      <w:r>
        <w:rPr>
          <w:rFonts w:ascii="Arial" w:hAnsi="Arial" w:cs="Arial"/>
          <w:sz w:val="20"/>
          <w:szCs w:val="20"/>
          <w:lang w:eastAsia="en-US"/>
        </w:rPr>
        <w:t xml:space="preserve">prawa użytkowania wieczystego 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nieruchomości gruntowej </w:t>
      </w:r>
      <w:r>
        <w:rPr>
          <w:rFonts w:ascii="Arial" w:hAnsi="Arial" w:cs="Arial"/>
          <w:sz w:val="20"/>
          <w:szCs w:val="20"/>
          <w:lang w:eastAsia="en-US"/>
        </w:rPr>
        <w:t>nie</w:t>
      </w:r>
      <w:r w:rsidRPr="00B92278">
        <w:rPr>
          <w:rFonts w:ascii="Arial" w:hAnsi="Arial" w:cs="Arial"/>
          <w:sz w:val="20"/>
          <w:szCs w:val="20"/>
          <w:lang w:eastAsia="en-US"/>
        </w:rPr>
        <w:t>zabudowanej, oznaczonej geodezyjnie jako działka nr</w:t>
      </w:r>
      <w:r>
        <w:rPr>
          <w:rFonts w:ascii="Arial" w:hAnsi="Arial" w:cs="Arial"/>
          <w:sz w:val="20"/>
          <w:szCs w:val="20"/>
          <w:lang w:eastAsia="en-US"/>
        </w:rPr>
        <w:t xml:space="preserve"> 5187/190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km.1</w:t>
      </w:r>
      <w:r w:rsidRPr="00B92278">
        <w:rPr>
          <w:rFonts w:ascii="Arial" w:hAnsi="Arial" w:cs="Arial"/>
          <w:sz w:val="20"/>
          <w:szCs w:val="20"/>
          <w:lang w:eastAsia="en-US"/>
        </w:rPr>
        <w:t>,</w:t>
      </w:r>
      <w:r>
        <w:rPr>
          <w:rFonts w:ascii="Arial" w:hAnsi="Arial" w:cs="Arial"/>
          <w:sz w:val="20"/>
          <w:szCs w:val="20"/>
          <w:lang w:eastAsia="en-US"/>
        </w:rPr>
        <w:t xml:space="preserve"> obręb Podlesie,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w</w:t>
      </w:r>
      <w:r>
        <w:rPr>
          <w:rFonts w:ascii="Arial" w:hAnsi="Arial" w:cs="Arial"/>
          <w:sz w:val="20"/>
          <w:szCs w:val="20"/>
          <w:lang w:eastAsia="en-US"/>
        </w:rPr>
        <w:t xml:space="preserve">pisanej do księgi wieczystej </w:t>
      </w:r>
      <w:r>
        <w:rPr>
          <w:rFonts w:ascii="Arial" w:hAnsi="Arial" w:cs="Arial"/>
          <w:sz w:val="20"/>
          <w:szCs w:val="20"/>
          <w:lang w:eastAsia="en-US"/>
        </w:rPr>
        <w:br/>
        <w:t>nr KA1K/00055957/5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o powierzchni </w:t>
      </w:r>
      <w:r>
        <w:rPr>
          <w:rFonts w:ascii="Arial" w:hAnsi="Arial" w:cs="Arial"/>
          <w:sz w:val="20"/>
          <w:szCs w:val="20"/>
          <w:lang w:eastAsia="en-US"/>
        </w:rPr>
        <w:t>732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 m</w:t>
      </w:r>
      <w:r w:rsidRPr="00B92278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Pr="00B92278">
        <w:rPr>
          <w:rFonts w:ascii="Arial" w:hAnsi="Arial" w:cs="Arial"/>
          <w:sz w:val="20"/>
          <w:szCs w:val="20"/>
          <w:lang w:eastAsia="en-US"/>
        </w:rPr>
        <w:t xml:space="preserve">, położonej w </w:t>
      </w:r>
      <w:r>
        <w:rPr>
          <w:rFonts w:ascii="Arial" w:hAnsi="Arial" w:cs="Arial"/>
          <w:sz w:val="20"/>
          <w:szCs w:val="20"/>
          <w:lang w:eastAsia="en-US"/>
        </w:rPr>
        <w:t>Katowicach</w:t>
      </w:r>
      <w:r w:rsidRPr="00B92278">
        <w:rPr>
          <w:rFonts w:ascii="Arial" w:hAnsi="Arial" w:cs="Arial"/>
          <w:sz w:val="20"/>
          <w:szCs w:val="20"/>
          <w:lang w:eastAsia="en-US"/>
        </w:rPr>
        <w:t>, przy ul.</w:t>
      </w:r>
      <w:r>
        <w:rPr>
          <w:rFonts w:ascii="Arial" w:hAnsi="Arial" w:cs="Arial"/>
          <w:sz w:val="20"/>
          <w:szCs w:val="20"/>
          <w:lang w:eastAsia="en-US"/>
        </w:rPr>
        <w:t xml:space="preserve"> Szramka.</w:t>
      </w:r>
    </w:p>
    <w:p w14:paraId="67F2F7C8" w14:textId="77777777" w:rsidR="00444838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F18AEB0" w14:textId="77777777" w:rsidR="00444838" w:rsidRPr="00080E3B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ena wywoławcza:     </w:t>
      </w:r>
      <w:r>
        <w:rPr>
          <w:rFonts w:ascii="Arial" w:eastAsia="Times New Roman" w:hAnsi="Arial" w:cs="Arial"/>
          <w:b/>
          <w:sz w:val="20"/>
          <w:szCs w:val="20"/>
        </w:rPr>
        <w:t>300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 000 zł netto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Wadium:  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Pr="000A386F">
        <w:rPr>
          <w:rFonts w:ascii="Arial" w:eastAsia="Times New Roman" w:hAnsi="Arial" w:cs="Arial"/>
          <w:b/>
          <w:sz w:val="20"/>
          <w:szCs w:val="20"/>
        </w:rPr>
        <w:t>0 000</w:t>
      </w:r>
      <w:r>
        <w:rPr>
          <w:rFonts w:ascii="Arial" w:eastAsia="Times New Roman" w:hAnsi="Arial" w:cs="Arial"/>
          <w:b/>
          <w:sz w:val="20"/>
          <w:szCs w:val="20"/>
        </w:rPr>
        <w:t xml:space="preserve"> zł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Minimalne postąpienie: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000 </w:t>
      </w:r>
      <w:r>
        <w:rPr>
          <w:rFonts w:ascii="Arial" w:eastAsia="Times New Roman" w:hAnsi="Arial" w:cs="Arial"/>
          <w:b/>
          <w:sz w:val="20"/>
          <w:szCs w:val="20"/>
        </w:rPr>
        <w:t>zł</w:t>
      </w:r>
    </w:p>
    <w:p w14:paraId="20F27985" w14:textId="77777777" w:rsidR="00444838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A386F">
        <w:rPr>
          <w:rFonts w:ascii="Arial" w:hAnsi="Arial" w:cs="Arial"/>
          <w:b/>
          <w:bCs/>
          <w:sz w:val="20"/>
          <w:szCs w:val="20"/>
        </w:rPr>
        <w:t>Podatek Vat :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23%</w:t>
      </w:r>
    </w:p>
    <w:p w14:paraId="112CA63B" w14:textId="77777777" w:rsidR="00444838" w:rsidRPr="003219B8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8F1E0C6" w14:textId="77777777" w:rsidR="00444838" w:rsidRDefault="00444838" w:rsidP="00444838">
      <w:pPr>
        <w:spacing w:after="12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14:paraId="724906BC" w14:textId="77777777" w:rsidR="00444838" w:rsidRPr="006158BF" w:rsidRDefault="00444838" w:rsidP="00444838">
      <w:pPr>
        <w:spacing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Działka nr 5187/190, km.1, obręb Podlesie, położona przy ul. Szramka w Katowicach o powierzchni 732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 stanowi własność Skarbu Państwa. Użytkownikiem wieczystym jest Śląsko – Dąbrowska Spółka Mieszkaniowa Sp. z o.o. Przedmiotowa nieruchomość stanowi teren niezabudowany. Opisywany grunt stanowi teren zieleni urządzonej porośniętej trawą, drzewami i krzewami. Zachodnia część działki została zagrodzona i użytkowana przez osoby trzecie. Powierzchnia obszaru zagrodzonego wynosi 10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Przedmiotowa działka posiada bezpośredni dostęp </w:t>
      </w:r>
      <w:r>
        <w:rPr>
          <w:rFonts w:ascii="Arial" w:hAnsi="Arial" w:cs="Arial"/>
          <w:bCs/>
          <w:sz w:val="20"/>
          <w:szCs w:val="20"/>
        </w:rPr>
        <w:br/>
        <w:t>do drogi publicznej od ul. Szramka.</w:t>
      </w:r>
    </w:p>
    <w:p w14:paraId="76944F68" w14:textId="77777777" w:rsidR="00444838" w:rsidRDefault="00444838" w:rsidP="00444838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Uzbrojenie: przez w/w teren nie przebiegają żadne sieci podziemnego uzbrojenia terenu.</w:t>
      </w:r>
    </w:p>
    <w:p w14:paraId="32B74563" w14:textId="77777777" w:rsidR="00444838" w:rsidRPr="003F0B51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3BEDC380" w14:textId="77777777" w:rsidR="00444838" w:rsidRDefault="00444838" w:rsidP="00444838">
      <w:pPr>
        <w:spacing w:line="360" w:lineRule="auto"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Przedmiotowa działka znajduje się na terenie objętym uchwałą nr XXXVI/737/05 Rady Miasta Katowice z dnia 31.01.2005r. w sprawie miejscowego planu zagospodarowania przestrzennego południowych dzielnic miasta Katowice. Zgodnie z zapisami w/w teren oznaczony jest symbolem:</w:t>
      </w:r>
    </w:p>
    <w:p w14:paraId="2B71EBDB" w14:textId="77777777" w:rsidR="00444838" w:rsidRDefault="00444838" w:rsidP="00444838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9919F9">
        <w:rPr>
          <w:rFonts w:ascii="Arial" w:hAnsi="Arial" w:cs="Arial"/>
          <w:b/>
          <w:sz w:val="20"/>
          <w:szCs w:val="20"/>
          <w:lang w:eastAsia="en-US"/>
        </w:rPr>
        <w:t>MM – tereny zabudowy mieszkaniowej mieszanej.</w:t>
      </w:r>
    </w:p>
    <w:p w14:paraId="4C71E8AE" w14:textId="67BCCBBB" w:rsidR="00444838" w:rsidRDefault="00444838" w:rsidP="00444838">
      <w:pPr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09.11.2021r. do dnia 13.12.2021r.</w:t>
      </w:r>
    </w:p>
    <w:p w14:paraId="603C9CBA" w14:textId="77777777" w:rsidR="007515BE" w:rsidRDefault="007515BE" w:rsidP="007515BE">
      <w:pPr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i miejsce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10557094" w14:textId="4F08788E" w:rsidR="007515BE" w:rsidRDefault="007515BE" w:rsidP="007515BE">
      <w:pPr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13 grudnia 2021 roku </w:t>
      </w:r>
      <w:r w:rsidRPr="004326F6">
        <w:rPr>
          <w:rFonts w:ascii="Arial" w:eastAsia="Times New Roman" w:hAnsi="Arial" w:cs="Arial"/>
          <w:b/>
          <w:sz w:val="20"/>
          <w:szCs w:val="20"/>
        </w:rPr>
        <w:t>o godzinie 09:</w:t>
      </w:r>
      <w:r w:rsidR="00444838">
        <w:rPr>
          <w:rFonts w:ascii="Arial" w:eastAsia="Times New Roman" w:hAnsi="Arial" w:cs="Arial"/>
          <w:b/>
          <w:sz w:val="20"/>
          <w:szCs w:val="20"/>
        </w:rPr>
        <w:t>30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w sali konferencyjnej w siedzibie Spółki przy ulicy Gliwickiej 204 </w:t>
      </w:r>
      <w:r w:rsidRPr="004326F6">
        <w:rPr>
          <w:rFonts w:ascii="Arial" w:eastAsia="Times New Roman" w:hAnsi="Arial" w:cs="Arial"/>
          <w:sz w:val="20"/>
          <w:szCs w:val="20"/>
        </w:rPr>
        <w:br/>
        <w:t xml:space="preserve">w Katowicach (2 piętro). </w:t>
      </w:r>
    </w:p>
    <w:p w14:paraId="38CC8B8C" w14:textId="77777777" w:rsidR="007515BE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aukcji udziela Dział</w:t>
      </w:r>
      <w:r w:rsidRPr="004326F6">
        <w:rPr>
          <w:rFonts w:ascii="Arial" w:hAnsi="Arial" w:cs="Arial"/>
          <w:sz w:val="20"/>
          <w:szCs w:val="20"/>
        </w:rPr>
        <w:t xml:space="preserve"> 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Pr="004326F6">
        <w:rPr>
          <w:rFonts w:ascii="Arial" w:hAnsi="Arial" w:cs="Arial"/>
          <w:sz w:val="20"/>
          <w:szCs w:val="20"/>
        </w:rPr>
        <w:t xml:space="preserve"> pod numerami telefonów: 32 781 66 16 w. 137 lub kom. 665 – 664 – 235. Agata Cupiał – Szurka.</w:t>
      </w:r>
    </w:p>
    <w:p w14:paraId="1A125307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Warunki przystąpienia do </w:t>
      </w: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</w:p>
    <w:p w14:paraId="4C07ECDD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>
        <w:rPr>
          <w:rFonts w:ascii="Arial" w:eastAsia="Times New Roman" w:hAnsi="Arial" w:cs="Arial"/>
          <w:b/>
          <w:sz w:val="20"/>
          <w:szCs w:val="20"/>
        </w:rPr>
        <w:t xml:space="preserve"> 09 grudnia </w:t>
      </w:r>
      <w:r w:rsidRPr="004326F6">
        <w:rPr>
          <w:rFonts w:ascii="Arial" w:eastAsia="Times New Roman" w:hAnsi="Arial" w:cs="Arial"/>
          <w:b/>
          <w:sz w:val="20"/>
          <w:szCs w:val="20"/>
        </w:rPr>
        <w:t>202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716B266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 xml:space="preserve">, wpłacili po terminie lub nie wygrali licytacji, zostanie zwrócone niezwłocznie. Wpłata wadium jest równoznaczna z zapoznaniem się i akceptacją bez zastrzeżeń zapisów </w:t>
      </w:r>
      <w:r>
        <w:rPr>
          <w:rFonts w:ascii="Arial" w:eastAsia="Times New Roman" w:hAnsi="Arial" w:cs="Arial"/>
          <w:i/>
          <w:iCs/>
          <w:sz w:val="20"/>
          <w:szCs w:val="20"/>
        </w:rPr>
        <w:lastRenderedPageBreak/>
        <w:t>Regulaminu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6CC6E445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</w:t>
      </w:r>
      <w:r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>, wpłacili po terminie lub nie wygrali licytacji, zostanie zwrócone niezwłocznie, po złożeniu przez Oferenta oświadczenia ze wskazaniem numeru rachunku bankowego, w tej samej wysokości, bez odsetek.</w:t>
      </w:r>
    </w:p>
    <w:p w14:paraId="25301684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 zaoferuje co najmniej jednego postąpienia powyżej ceny wywoławczej. </w:t>
      </w:r>
    </w:p>
    <w:p w14:paraId="40DC8BB6" w14:textId="77777777" w:rsidR="007515BE" w:rsidRPr="004326F6" w:rsidRDefault="007515BE" w:rsidP="007515BE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7E8A313" w14:textId="77777777" w:rsidR="007515BE" w:rsidRPr="004326F6" w:rsidRDefault="007515BE" w:rsidP="007515BE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62C50790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b/>
          <w:sz w:val="20"/>
          <w:szCs w:val="20"/>
        </w:rPr>
        <w:t>Aukcja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jest ważn</w:t>
      </w:r>
      <w:r>
        <w:rPr>
          <w:rFonts w:ascii="Arial" w:eastAsia="Times New Roman" w:hAnsi="Arial" w:cs="Arial"/>
          <w:b/>
          <w:sz w:val="20"/>
          <w:szCs w:val="20"/>
        </w:rPr>
        <w:t>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względu na liczbę jego uczestników, jeżeli przynajmniej jeden uczestnik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BFFC3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4F3BF989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 nabyciem</w:t>
      </w:r>
      <w:r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ponosi w całości Nabywca. </w:t>
      </w:r>
    </w:p>
    <w:p w14:paraId="4AE0ED03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, działając nie tylko we własnym imieniu, powinny legitymować się stosownym pełnomocnictwem lub innym dokumentem stwierdzającym zdolność do składania oświadczeń woli. </w:t>
      </w:r>
    </w:p>
    <w:p w14:paraId="31F169AD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</w:t>
      </w:r>
      <w:r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w przypadku prowadzenia działalności gospodarczej lub osoby prawne winne posiadać stosowne odpisy dokumentów, z których wynikać będzie umocowanie do działania w imieniu tych osób.</w:t>
      </w:r>
    </w:p>
    <w:p w14:paraId="156FE6AB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0F0F947" w14:textId="77777777" w:rsidR="007515BE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korporacyjnych na przedmiotową sprzedaż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3797D363" w14:textId="77777777" w:rsidR="007515BE" w:rsidRPr="004326F6" w:rsidRDefault="007515BE" w:rsidP="007515BE">
      <w:pPr>
        <w:pStyle w:val="Tekstpodstawowy2"/>
        <w:spacing w:line="360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56955874" w14:textId="77777777" w:rsidR="007515BE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A6F3721" w14:textId="77777777" w:rsidR="007515BE" w:rsidRPr="004326F6" w:rsidRDefault="007515BE" w:rsidP="007515BE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57A2B06C" w14:textId="77777777" w:rsidR="007515BE" w:rsidRPr="004326F6" w:rsidRDefault="007515BE" w:rsidP="007515B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17570B5C" w14:textId="77777777" w:rsidR="007515BE" w:rsidRDefault="007515BE" w:rsidP="007515BE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2E4B111D" w14:textId="77777777" w:rsidR="007515BE" w:rsidRDefault="007515BE" w:rsidP="007515BE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, zamknięcia </w:t>
      </w:r>
      <w:r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wybrania którejkolwiek z ofert lub je</w:t>
      </w:r>
      <w:r>
        <w:rPr>
          <w:rFonts w:ascii="Arial" w:eastAsia="Times New Roman" w:hAnsi="Arial" w:cs="Arial"/>
          <w:b/>
          <w:sz w:val="20"/>
          <w:szCs w:val="20"/>
        </w:rPr>
        <w:t>j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unieważnienia </w:t>
      </w:r>
      <w:r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</w:t>
      </w:r>
      <w:r>
        <w:rPr>
          <w:rFonts w:ascii="Arial" w:eastAsia="Times New Roman" w:hAnsi="Arial" w:cs="Arial"/>
          <w:b/>
          <w:sz w:val="20"/>
          <w:szCs w:val="20"/>
        </w:rPr>
        <w:t xml:space="preserve">Regulaminem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Zbywania Składników Aktywów Trwałych dostępnymi w siedzibie Spółki  lub na stronie internetowej: </w:t>
      </w:r>
      <w:r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6EEC5AED" w14:textId="7C692E34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6A1E87AF" w14:textId="30483C16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5E35E6F7" w14:textId="77777777" w:rsidR="00992E58" w:rsidRDefault="00992E58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0011E0DB" w:rsidR="00D0219A" w:rsidRPr="004326F6" w:rsidRDefault="00C117DB" w:rsidP="00FC6068">
      <w:pPr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33A5AEB" wp14:editId="064778D5">
            <wp:extent cx="5745480" cy="40259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324A0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567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228C3"/>
    <w:rsid w:val="00025475"/>
    <w:rsid w:val="00040ECB"/>
    <w:rsid w:val="000434B4"/>
    <w:rsid w:val="00071CDB"/>
    <w:rsid w:val="00074102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C7500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4A08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D46E0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44838"/>
    <w:rsid w:val="00453B08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515BE"/>
    <w:rsid w:val="007672AB"/>
    <w:rsid w:val="00775784"/>
    <w:rsid w:val="00780542"/>
    <w:rsid w:val="00785909"/>
    <w:rsid w:val="007A2C2D"/>
    <w:rsid w:val="007B3CA7"/>
    <w:rsid w:val="007C4D79"/>
    <w:rsid w:val="007E24BE"/>
    <w:rsid w:val="007F1308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E4216"/>
    <w:rsid w:val="009005F8"/>
    <w:rsid w:val="00913191"/>
    <w:rsid w:val="00914731"/>
    <w:rsid w:val="00917065"/>
    <w:rsid w:val="00920532"/>
    <w:rsid w:val="00924580"/>
    <w:rsid w:val="00935A60"/>
    <w:rsid w:val="00944328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57758"/>
    <w:rsid w:val="00B60827"/>
    <w:rsid w:val="00B673DE"/>
    <w:rsid w:val="00BA2581"/>
    <w:rsid w:val="00BB4F2B"/>
    <w:rsid w:val="00BC6E44"/>
    <w:rsid w:val="00BC7E78"/>
    <w:rsid w:val="00BD4656"/>
    <w:rsid w:val="00BF0733"/>
    <w:rsid w:val="00C00CE8"/>
    <w:rsid w:val="00C1097C"/>
    <w:rsid w:val="00C117DB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C07C6"/>
    <w:rsid w:val="00EC75E1"/>
    <w:rsid w:val="00ED1D2F"/>
    <w:rsid w:val="00ED2E3A"/>
    <w:rsid w:val="00EE004C"/>
    <w:rsid w:val="00EF53D7"/>
    <w:rsid w:val="00F056F4"/>
    <w:rsid w:val="00F2558C"/>
    <w:rsid w:val="00F33801"/>
    <w:rsid w:val="00F55A82"/>
    <w:rsid w:val="00F55BDD"/>
    <w:rsid w:val="00F563F2"/>
    <w:rsid w:val="00F65B85"/>
    <w:rsid w:val="00F71ECB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Agata Szurka</cp:lastModifiedBy>
  <cp:revision>4</cp:revision>
  <cp:lastPrinted>2020-09-15T08:36:00Z</cp:lastPrinted>
  <dcterms:created xsi:type="dcterms:W3CDTF">2021-11-09T09:20:00Z</dcterms:created>
  <dcterms:modified xsi:type="dcterms:W3CDTF">2021-11-09T09:27:00Z</dcterms:modified>
</cp:coreProperties>
</file>