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E9203F" w14:textId="77777777" w:rsidR="00C64B1B" w:rsidRDefault="00C64B1B" w:rsidP="00C64B1B">
      <w:pPr>
        <w:jc w:val="center"/>
      </w:pP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134"/>
        <w:gridCol w:w="1843"/>
        <w:gridCol w:w="5387"/>
        <w:gridCol w:w="2268"/>
        <w:gridCol w:w="4110"/>
      </w:tblGrid>
      <w:tr w:rsidR="00A06425" w:rsidRPr="00A06425" w14:paraId="12B3CA10" w14:textId="77777777" w:rsidTr="00D018DA">
        <w:tc>
          <w:tcPr>
            <w:tcW w:w="15304" w:type="dxa"/>
            <w:gridSpan w:val="6"/>
            <w:shd w:val="clear" w:color="auto" w:fill="auto"/>
            <w:vAlign w:val="center"/>
          </w:tcPr>
          <w:p w14:paraId="4B86F00C" w14:textId="77777777" w:rsidR="00A06425" w:rsidRPr="00A06425" w:rsidRDefault="00A06425" w:rsidP="00D018DA">
            <w:pPr>
              <w:spacing w:before="120" w:after="120"/>
              <w:jc w:val="both"/>
              <w:rPr>
                <w:rFonts w:asciiTheme="minorHAnsi" w:hAnsiTheme="minorHAnsi" w:cstheme="minorHAnsi"/>
                <w:b/>
                <w:i/>
                <w:sz w:val="22"/>
                <w:szCs w:val="22"/>
              </w:rPr>
            </w:pPr>
            <w:r w:rsidRPr="00A06425">
              <w:rPr>
                <w:rFonts w:asciiTheme="minorHAnsi" w:hAnsiTheme="minorHAnsi" w:cstheme="minorHAnsi"/>
                <w:b/>
                <w:i/>
                <w:sz w:val="22"/>
                <w:szCs w:val="22"/>
              </w:rPr>
              <w:t>Nazwa dokumentu:</w:t>
            </w:r>
            <w:r w:rsidR="00881F80">
              <w:rPr>
                <w:rFonts w:asciiTheme="minorHAnsi" w:hAnsiTheme="minorHAnsi" w:cstheme="minorHAnsi"/>
                <w:b/>
                <w:i/>
                <w:sz w:val="22"/>
                <w:szCs w:val="22"/>
              </w:rPr>
              <w:t xml:space="preserve"> </w:t>
            </w:r>
            <w:r w:rsidR="00881F80" w:rsidRPr="00881F80">
              <w:rPr>
                <w:rFonts w:asciiTheme="minorHAnsi" w:hAnsiTheme="minorHAnsi" w:cstheme="minorHAnsi"/>
                <w:bCs/>
                <w:iCs/>
                <w:sz w:val="22"/>
                <w:szCs w:val="22"/>
              </w:rPr>
              <w:t>Projekt ustawy o udziale Rzeczypospolitej Polskiej w Systemie Wjazdu/Wyjazdu</w:t>
            </w:r>
          </w:p>
        </w:tc>
      </w:tr>
      <w:tr w:rsidR="00A06425" w:rsidRPr="00A06425" w14:paraId="265F0F20" w14:textId="77777777" w:rsidTr="00D018DA">
        <w:tc>
          <w:tcPr>
            <w:tcW w:w="562" w:type="dxa"/>
            <w:shd w:val="clear" w:color="auto" w:fill="auto"/>
            <w:vAlign w:val="center"/>
          </w:tcPr>
          <w:p w14:paraId="165B8927" w14:textId="77777777" w:rsidR="00A06425" w:rsidRPr="00A06425" w:rsidRDefault="00A06425" w:rsidP="004D086F">
            <w:pPr>
              <w:jc w:val="center"/>
              <w:rPr>
                <w:rFonts w:asciiTheme="minorHAnsi" w:hAnsiTheme="minorHAnsi" w:cstheme="minorHAnsi"/>
                <w:b/>
                <w:sz w:val="22"/>
                <w:szCs w:val="22"/>
              </w:rPr>
            </w:pPr>
            <w:r>
              <w:rPr>
                <w:rFonts w:asciiTheme="minorHAnsi" w:hAnsiTheme="minorHAnsi" w:cstheme="minorHAnsi"/>
                <w:b/>
                <w:sz w:val="22"/>
                <w:szCs w:val="22"/>
              </w:rPr>
              <w:t>L</w:t>
            </w:r>
            <w:r w:rsidRPr="00A06425">
              <w:rPr>
                <w:rFonts w:asciiTheme="minorHAnsi" w:hAnsiTheme="minorHAnsi" w:cstheme="minorHAnsi"/>
                <w:b/>
                <w:sz w:val="22"/>
                <w:szCs w:val="22"/>
              </w:rPr>
              <w:t>p.</w:t>
            </w:r>
          </w:p>
        </w:tc>
        <w:tc>
          <w:tcPr>
            <w:tcW w:w="1134" w:type="dxa"/>
            <w:shd w:val="clear" w:color="auto" w:fill="auto"/>
            <w:vAlign w:val="center"/>
          </w:tcPr>
          <w:p w14:paraId="50A95FA1"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Organ wnoszący uwagi</w:t>
            </w:r>
          </w:p>
        </w:tc>
        <w:tc>
          <w:tcPr>
            <w:tcW w:w="1843" w:type="dxa"/>
            <w:shd w:val="clear" w:color="auto" w:fill="auto"/>
            <w:vAlign w:val="center"/>
          </w:tcPr>
          <w:p w14:paraId="0CC681C0"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Jednostka redakcyjna, do której wnoszone są uwagi</w:t>
            </w:r>
          </w:p>
        </w:tc>
        <w:tc>
          <w:tcPr>
            <w:tcW w:w="5387" w:type="dxa"/>
            <w:shd w:val="clear" w:color="auto" w:fill="auto"/>
            <w:vAlign w:val="center"/>
          </w:tcPr>
          <w:p w14:paraId="366C698F"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Treść uwagi</w:t>
            </w:r>
          </w:p>
        </w:tc>
        <w:tc>
          <w:tcPr>
            <w:tcW w:w="2268" w:type="dxa"/>
            <w:shd w:val="clear" w:color="auto" w:fill="auto"/>
            <w:vAlign w:val="center"/>
          </w:tcPr>
          <w:p w14:paraId="781A5F5F"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Propozycja zmian zapisu</w:t>
            </w:r>
          </w:p>
        </w:tc>
        <w:tc>
          <w:tcPr>
            <w:tcW w:w="4110" w:type="dxa"/>
            <w:vAlign w:val="center"/>
          </w:tcPr>
          <w:p w14:paraId="26C9CA35" w14:textId="77777777" w:rsidR="00A06425" w:rsidRPr="00A06425" w:rsidRDefault="00A06425" w:rsidP="00D018DA">
            <w:pPr>
              <w:jc w:val="both"/>
              <w:rPr>
                <w:rFonts w:asciiTheme="minorHAnsi" w:hAnsiTheme="minorHAnsi" w:cstheme="minorHAnsi"/>
                <w:b/>
                <w:sz w:val="22"/>
                <w:szCs w:val="22"/>
              </w:rPr>
            </w:pPr>
            <w:r w:rsidRPr="00A06425">
              <w:rPr>
                <w:rFonts w:asciiTheme="minorHAnsi" w:hAnsiTheme="minorHAnsi" w:cstheme="minorHAnsi"/>
                <w:b/>
                <w:sz w:val="22"/>
                <w:szCs w:val="22"/>
              </w:rPr>
              <w:t>Odniesienie do uwagi</w:t>
            </w:r>
          </w:p>
        </w:tc>
      </w:tr>
      <w:tr w:rsidR="0019356E" w:rsidRPr="00A06425" w14:paraId="02A91EF9" w14:textId="77777777" w:rsidTr="00D018DA">
        <w:tc>
          <w:tcPr>
            <w:tcW w:w="562" w:type="dxa"/>
            <w:shd w:val="clear" w:color="auto" w:fill="auto"/>
          </w:tcPr>
          <w:p w14:paraId="5C28DC5E" w14:textId="0EC96150" w:rsidR="0019356E" w:rsidRDefault="00052BB2" w:rsidP="00052BB2">
            <w:pPr>
              <w:spacing w:before="120" w:after="120"/>
              <w:jc w:val="both"/>
              <w:rPr>
                <w:rFonts w:asciiTheme="minorHAnsi" w:hAnsiTheme="minorHAnsi" w:cstheme="minorHAnsi"/>
                <w:b/>
                <w:sz w:val="22"/>
                <w:szCs w:val="22"/>
              </w:rPr>
            </w:pPr>
            <w:r>
              <w:rPr>
                <w:rFonts w:asciiTheme="minorHAnsi" w:hAnsiTheme="minorHAnsi" w:cstheme="minorHAnsi"/>
                <w:b/>
                <w:sz w:val="22"/>
                <w:szCs w:val="22"/>
              </w:rPr>
              <w:t>1</w:t>
            </w:r>
          </w:p>
        </w:tc>
        <w:tc>
          <w:tcPr>
            <w:tcW w:w="1134" w:type="dxa"/>
            <w:shd w:val="clear" w:color="auto" w:fill="auto"/>
          </w:tcPr>
          <w:p w14:paraId="269ADD7D" w14:textId="77777777" w:rsidR="0019356E" w:rsidRPr="00D77326" w:rsidRDefault="0019356E" w:rsidP="00052BB2">
            <w:pPr>
              <w:spacing w:before="60" w:after="60"/>
              <w:jc w:val="both"/>
              <w:rPr>
                <w:rFonts w:asciiTheme="minorHAnsi" w:hAnsiTheme="minorHAnsi" w:cstheme="minorHAnsi"/>
                <w:b/>
                <w:sz w:val="22"/>
                <w:szCs w:val="22"/>
              </w:rPr>
            </w:pPr>
            <w:r>
              <w:rPr>
                <w:rFonts w:asciiTheme="minorHAnsi" w:hAnsiTheme="minorHAnsi" w:cstheme="minorHAnsi"/>
                <w:b/>
                <w:sz w:val="22"/>
                <w:szCs w:val="22"/>
              </w:rPr>
              <w:t>RCL</w:t>
            </w:r>
          </w:p>
        </w:tc>
        <w:tc>
          <w:tcPr>
            <w:tcW w:w="1843" w:type="dxa"/>
            <w:shd w:val="clear" w:color="auto" w:fill="auto"/>
          </w:tcPr>
          <w:p w14:paraId="1E2FC7FF" w14:textId="77777777" w:rsidR="0019356E" w:rsidRPr="00D77326" w:rsidRDefault="0019356E" w:rsidP="00052BB2">
            <w:pPr>
              <w:jc w:val="both"/>
              <w:rPr>
                <w:rFonts w:asciiTheme="minorHAnsi" w:hAnsiTheme="minorHAnsi" w:cstheme="minorHAnsi"/>
                <w:sz w:val="22"/>
                <w:szCs w:val="22"/>
              </w:rPr>
            </w:pPr>
            <w:r w:rsidRPr="00D13B25">
              <w:rPr>
                <w:rFonts w:asciiTheme="minorHAnsi" w:hAnsiTheme="minorHAnsi" w:cstheme="minorHAnsi"/>
                <w:sz w:val="22"/>
                <w:szCs w:val="22"/>
              </w:rPr>
              <w:t>Art. 2 pkt 19</w:t>
            </w:r>
          </w:p>
        </w:tc>
        <w:tc>
          <w:tcPr>
            <w:tcW w:w="5387" w:type="dxa"/>
            <w:shd w:val="clear" w:color="auto" w:fill="auto"/>
          </w:tcPr>
          <w:p w14:paraId="2A185555" w14:textId="77777777" w:rsidR="0019356E" w:rsidRPr="00D13B25" w:rsidRDefault="0019356E" w:rsidP="00052BB2">
            <w:pPr>
              <w:jc w:val="both"/>
              <w:rPr>
                <w:rFonts w:asciiTheme="minorHAnsi" w:hAnsiTheme="minorHAnsi" w:cstheme="minorHAnsi"/>
                <w:sz w:val="22"/>
                <w:szCs w:val="22"/>
              </w:rPr>
            </w:pPr>
            <w:r w:rsidRPr="00D13B25">
              <w:rPr>
                <w:rFonts w:asciiTheme="minorHAnsi" w:hAnsiTheme="minorHAnsi" w:cstheme="minorHAnsi"/>
                <w:sz w:val="22"/>
                <w:szCs w:val="22"/>
              </w:rPr>
              <w:t>Przepis ten zawiera definicję pojęcia „przetwarzanie” i stanowi</w:t>
            </w:r>
            <w:r>
              <w:rPr>
                <w:rFonts w:asciiTheme="minorHAnsi" w:hAnsiTheme="minorHAnsi" w:cstheme="minorHAnsi"/>
                <w:sz w:val="22"/>
                <w:szCs w:val="22"/>
              </w:rPr>
              <w:t xml:space="preserve"> </w:t>
            </w:r>
            <w:r w:rsidRPr="00D13B25">
              <w:rPr>
                <w:rFonts w:asciiTheme="minorHAnsi" w:hAnsiTheme="minorHAnsi" w:cstheme="minorHAnsi"/>
                <w:sz w:val="22"/>
                <w:szCs w:val="22"/>
              </w:rPr>
              <w:t xml:space="preserve">powtórzenie art. 4 pkt 2 </w:t>
            </w:r>
            <w:r w:rsidRPr="00D13B25">
              <w:rPr>
                <w:rFonts w:asciiTheme="minorHAnsi" w:hAnsiTheme="minorHAnsi" w:cstheme="minorHAnsi"/>
                <w:i/>
                <w:iCs/>
                <w:sz w:val="22"/>
                <w:szCs w:val="22"/>
              </w:rPr>
              <w:t>rozporządzenia Parlamentu Europejskiego i Rady</w:t>
            </w:r>
            <w:r>
              <w:rPr>
                <w:rFonts w:asciiTheme="minorHAnsi" w:hAnsiTheme="minorHAnsi" w:cstheme="minorHAnsi"/>
                <w:i/>
                <w:iCs/>
                <w:sz w:val="22"/>
                <w:szCs w:val="22"/>
              </w:rPr>
              <w:t xml:space="preserve"> </w:t>
            </w:r>
            <w:r w:rsidRPr="00D13B25">
              <w:rPr>
                <w:rFonts w:asciiTheme="minorHAnsi" w:hAnsiTheme="minorHAnsi" w:cstheme="minorHAnsi"/>
                <w:i/>
                <w:iCs/>
                <w:sz w:val="22"/>
                <w:szCs w:val="22"/>
              </w:rPr>
              <w:t>(UE) 2016/679 z dnia 27 kwietnia 2016 r. w sprawie ochrony osób</w:t>
            </w:r>
            <w:r>
              <w:rPr>
                <w:rFonts w:asciiTheme="minorHAnsi" w:hAnsiTheme="minorHAnsi" w:cstheme="minorHAnsi"/>
                <w:i/>
                <w:iCs/>
                <w:sz w:val="22"/>
                <w:szCs w:val="22"/>
              </w:rPr>
              <w:t xml:space="preserve"> </w:t>
            </w:r>
            <w:r w:rsidRPr="00D13B25">
              <w:rPr>
                <w:rFonts w:asciiTheme="minorHAnsi" w:hAnsiTheme="minorHAnsi" w:cstheme="minorHAnsi"/>
                <w:i/>
                <w:iCs/>
                <w:sz w:val="22"/>
                <w:szCs w:val="22"/>
              </w:rPr>
              <w:t>fizycznych w związku z przetwarzaniem danych osobowych i w sprawie</w:t>
            </w:r>
            <w:r>
              <w:rPr>
                <w:rFonts w:asciiTheme="minorHAnsi" w:hAnsiTheme="minorHAnsi" w:cstheme="minorHAnsi"/>
                <w:i/>
                <w:iCs/>
                <w:sz w:val="22"/>
                <w:szCs w:val="22"/>
              </w:rPr>
              <w:t xml:space="preserve"> </w:t>
            </w:r>
            <w:r w:rsidRPr="00D13B25">
              <w:rPr>
                <w:rFonts w:asciiTheme="minorHAnsi" w:hAnsiTheme="minorHAnsi" w:cstheme="minorHAnsi"/>
                <w:i/>
                <w:iCs/>
                <w:sz w:val="22"/>
                <w:szCs w:val="22"/>
              </w:rPr>
              <w:t>swobodnego przepływu takich danych oraz uchylenia dyrektywy</w:t>
            </w:r>
            <w:r>
              <w:rPr>
                <w:rFonts w:asciiTheme="minorHAnsi" w:hAnsiTheme="minorHAnsi" w:cstheme="minorHAnsi"/>
                <w:i/>
                <w:iCs/>
                <w:sz w:val="22"/>
                <w:szCs w:val="22"/>
              </w:rPr>
              <w:t xml:space="preserve"> </w:t>
            </w:r>
            <w:r w:rsidRPr="00D13B25">
              <w:rPr>
                <w:rFonts w:asciiTheme="minorHAnsi" w:hAnsiTheme="minorHAnsi" w:cstheme="minorHAnsi"/>
                <w:i/>
                <w:iCs/>
                <w:sz w:val="22"/>
                <w:szCs w:val="22"/>
              </w:rPr>
              <w:t>95/46/WE (ogólne rozporządzenie o ochronie danych)</w:t>
            </w:r>
            <w:r w:rsidRPr="00D13B25">
              <w:rPr>
                <w:rFonts w:asciiTheme="minorHAnsi" w:hAnsiTheme="minorHAnsi" w:cstheme="minorHAnsi"/>
                <w:sz w:val="22"/>
                <w:szCs w:val="22"/>
              </w:rPr>
              <w:t>. Wyjaśnienia</w:t>
            </w:r>
            <w:r>
              <w:rPr>
                <w:rFonts w:asciiTheme="minorHAnsi" w:hAnsiTheme="minorHAnsi" w:cstheme="minorHAnsi"/>
                <w:sz w:val="22"/>
                <w:szCs w:val="22"/>
              </w:rPr>
              <w:t xml:space="preserve"> </w:t>
            </w:r>
            <w:r w:rsidRPr="00D13B25">
              <w:rPr>
                <w:rFonts w:asciiTheme="minorHAnsi" w:hAnsiTheme="minorHAnsi" w:cstheme="minorHAnsi"/>
                <w:sz w:val="22"/>
                <w:szCs w:val="22"/>
              </w:rPr>
              <w:t xml:space="preserve">wymaga, czy w świetle art. 3 ust. 2 </w:t>
            </w:r>
            <w:r w:rsidRPr="00D13B25">
              <w:rPr>
                <w:rFonts w:asciiTheme="minorHAnsi" w:hAnsiTheme="minorHAnsi" w:cstheme="minorHAnsi"/>
                <w:i/>
                <w:iCs/>
                <w:sz w:val="22"/>
                <w:szCs w:val="22"/>
              </w:rPr>
              <w:t>rozporządzenia 2017/2226 z dnia 30</w:t>
            </w:r>
            <w:r>
              <w:rPr>
                <w:rFonts w:asciiTheme="minorHAnsi" w:hAnsiTheme="minorHAnsi" w:cstheme="minorHAnsi"/>
                <w:i/>
                <w:iCs/>
                <w:sz w:val="22"/>
                <w:szCs w:val="22"/>
              </w:rPr>
              <w:t xml:space="preserve"> </w:t>
            </w:r>
            <w:r w:rsidRPr="00D13B25">
              <w:rPr>
                <w:rFonts w:asciiTheme="minorHAnsi" w:hAnsiTheme="minorHAnsi" w:cstheme="minorHAnsi"/>
                <w:i/>
                <w:iCs/>
                <w:sz w:val="22"/>
                <w:szCs w:val="22"/>
              </w:rPr>
              <w:t>listopada 2017 r. ustanawiającego system wjazdu/wyjazdu (EES) w celu</w:t>
            </w:r>
            <w:r>
              <w:rPr>
                <w:rFonts w:asciiTheme="minorHAnsi" w:hAnsiTheme="minorHAnsi" w:cstheme="minorHAnsi"/>
                <w:i/>
                <w:iCs/>
                <w:sz w:val="22"/>
                <w:szCs w:val="22"/>
              </w:rPr>
              <w:t xml:space="preserve"> </w:t>
            </w:r>
            <w:r w:rsidRPr="00D13B25">
              <w:rPr>
                <w:rFonts w:asciiTheme="minorHAnsi" w:hAnsiTheme="minorHAnsi" w:cstheme="minorHAnsi"/>
                <w:i/>
                <w:iCs/>
                <w:sz w:val="22"/>
                <w:szCs w:val="22"/>
              </w:rPr>
              <w:t>rejestrowania danych dotyczących wjazdu i wyjazdu obywateli państw</w:t>
            </w:r>
            <w:r>
              <w:rPr>
                <w:rFonts w:asciiTheme="minorHAnsi" w:hAnsiTheme="minorHAnsi" w:cstheme="minorHAnsi"/>
                <w:i/>
                <w:iCs/>
                <w:sz w:val="22"/>
                <w:szCs w:val="22"/>
              </w:rPr>
              <w:t xml:space="preserve"> </w:t>
            </w:r>
            <w:r w:rsidRPr="00D13B25">
              <w:rPr>
                <w:rFonts w:asciiTheme="minorHAnsi" w:hAnsiTheme="minorHAnsi" w:cstheme="minorHAnsi"/>
                <w:i/>
                <w:iCs/>
                <w:sz w:val="22"/>
                <w:szCs w:val="22"/>
              </w:rPr>
              <w:t>trzecich przekraczających granice zewnętrzne państw członkowskich i</w:t>
            </w:r>
            <w:r>
              <w:rPr>
                <w:rFonts w:asciiTheme="minorHAnsi" w:hAnsiTheme="minorHAnsi" w:cstheme="minorHAnsi"/>
                <w:i/>
                <w:iCs/>
                <w:sz w:val="22"/>
                <w:szCs w:val="22"/>
              </w:rPr>
              <w:t xml:space="preserve"> </w:t>
            </w:r>
            <w:r w:rsidRPr="00D13B25">
              <w:rPr>
                <w:rFonts w:asciiTheme="minorHAnsi" w:hAnsiTheme="minorHAnsi" w:cstheme="minorHAnsi"/>
                <w:i/>
                <w:iCs/>
                <w:sz w:val="22"/>
                <w:szCs w:val="22"/>
              </w:rPr>
              <w:t>danych dotyczących odmowy wjazdu w odniesieniu do takich obywateli</w:t>
            </w:r>
            <w:r>
              <w:rPr>
                <w:rFonts w:asciiTheme="minorHAnsi" w:hAnsiTheme="minorHAnsi" w:cstheme="minorHAnsi"/>
                <w:i/>
                <w:iCs/>
                <w:sz w:val="22"/>
                <w:szCs w:val="22"/>
              </w:rPr>
              <w:t xml:space="preserve"> </w:t>
            </w:r>
            <w:r w:rsidRPr="00D13B25">
              <w:rPr>
                <w:rFonts w:asciiTheme="minorHAnsi" w:hAnsiTheme="minorHAnsi" w:cstheme="minorHAnsi"/>
                <w:i/>
                <w:iCs/>
                <w:sz w:val="22"/>
                <w:szCs w:val="22"/>
              </w:rPr>
              <w:t>oraz określającego warunki dostępu do EES na potrzeby ochrony</w:t>
            </w:r>
            <w:r>
              <w:rPr>
                <w:rFonts w:asciiTheme="minorHAnsi" w:hAnsiTheme="minorHAnsi" w:cstheme="minorHAnsi"/>
                <w:i/>
                <w:iCs/>
                <w:sz w:val="22"/>
                <w:szCs w:val="22"/>
              </w:rPr>
              <w:t xml:space="preserve"> </w:t>
            </w:r>
            <w:r w:rsidRPr="00D13B25">
              <w:rPr>
                <w:rFonts w:asciiTheme="minorHAnsi" w:hAnsiTheme="minorHAnsi" w:cstheme="minorHAnsi"/>
                <w:i/>
                <w:iCs/>
                <w:sz w:val="22"/>
                <w:szCs w:val="22"/>
              </w:rPr>
              <w:t>porządku publicznego (…)</w:t>
            </w:r>
            <w:r w:rsidRPr="00D13B25">
              <w:rPr>
                <w:rFonts w:asciiTheme="minorHAnsi" w:hAnsiTheme="minorHAnsi" w:cstheme="minorHAnsi"/>
                <w:sz w:val="22"/>
                <w:szCs w:val="22"/>
              </w:rPr>
              <w:t>, zwanego dalej „rozporządzeniem 2017/2226”,</w:t>
            </w:r>
            <w:r>
              <w:rPr>
                <w:rFonts w:asciiTheme="minorHAnsi" w:hAnsiTheme="minorHAnsi" w:cstheme="minorHAnsi"/>
                <w:sz w:val="22"/>
                <w:szCs w:val="22"/>
              </w:rPr>
              <w:t xml:space="preserve"> </w:t>
            </w:r>
            <w:r w:rsidRPr="00D13B25">
              <w:rPr>
                <w:rFonts w:asciiTheme="minorHAnsi" w:hAnsiTheme="minorHAnsi" w:cstheme="minorHAnsi"/>
                <w:sz w:val="22"/>
                <w:szCs w:val="22"/>
              </w:rPr>
              <w:t>konieczne jest zamieszczanie definicji tego pojęcia, a w przypadku</w:t>
            </w:r>
            <w:r>
              <w:rPr>
                <w:rFonts w:asciiTheme="minorHAnsi" w:hAnsiTheme="minorHAnsi" w:cstheme="minorHAnsi"/>
                <w:sz w:val="22"/>
                <w:szCs w:val="22"/>
              </w:rPr>
              <w:t xml:space="preserve"> </w:t>
            </w:r>
            <w:r w:rsidRPr="00D13B25">
              <w:rPr>
                <w:rFonts w:asciiTheme="minorHAnsi" w:hAnsiTheme="minorHAnsi" w:cstheme="minorHAnsi"/>
                <w:sz w:val="22"/>
                <w:szCs w:val="22"/>
              </w:rPr>
              <w:t>uznania za konieczne, czy nie należałoby odesłać do wskazanego powyżej</w:t>
            </w:r>
            <w:r>
              <w:rPr>
                <w:rFonts w:asciiTheme="minorHAnsi" w:hAnsiTheme="minorHAnsi" w:cstheme="minorHAnsi"/>
                <w:sz w:val="22"/>
                <w:szCs w:val="22"/>
              </w:rPr>
              <w:t xml:space="preserve"> </w:t>
            </w:r>
            <w:r w:rsidRPr="00D13B25">
              <w:rPr>
                <w:rFonts w:asciiTheme="minorHAnsi" w:hAnsiTheme="minorHAnsi" w:cstheme="minorHAnsi"/>
                <w:i/>
                <w:iCs/>
                <w:sz w:val="22"/>
                <w:szCs w:val="22"/>
              </w:rPr>
              <w:t>rozporządzenia 2016/679</w:t>
            </w:r>
            <w:r w:rsidRPr="00D13B25">
              <w:rPr>
                <w:rFonts w:asciiTheme="minorHAnsi" w:hAnsiTheme="minorHAnsi" w:cstheme="minorHAnsi"/>
                <w:sz w:val="22"/>
                <w:szCs w:val="22"/>
              </w:rPr>
              <w:t>. Ponadto wyjaśnienia wymaga, czy tak szeroka</w:t>
            </w:r>
            <w:r>
              <w:rPr>
                <w:rFonts w:asciiTheme="minorHAnsi" w:hAnsiTheme="minorHAnsi" w:cstheme="minorHAnsi"/>
                <w:sz w:val="22"/>
                <w:szCs w:val="22"/>
              </w:rPr>
              <w:t xml:space="preserve"> </w:t>
            </w:r>
            <w:r w:rsidRPr="00D13B25">
              <w:rPr>
                <w:rFonts w:asciiTheme="minorHAnsi" w:hAnsiTheme="minorHAnsi" w:cstheme="minorHAnsi"/>
                <w:sz w:val="22"/>
                <w:szCs w:val="22"/>
              </w:rPr>
              <w:t>definicja „przetwarzania” będzie miała zastosowanie na gruncie</w:t>
            </w:r>
          </w:p>
          <w:p w14:paraId="028E739A" w14:textId="77777777" w:rsidR="0019356E" w:rsidRDefault="0019356E" w:rsidP="00052BB2">
            <w:pPr>
              <w:jc w:val="both"/>
              <w:rPr>
                <w:rFonts w:asciiTheme="minorHAnsi" w:hAnsiTheme="minorHAnsi" w:cstheme="minorHAnsi"/>
                <w:sz w:val="22"/>
                <w:szCs w:val="22"/>
              </w:rPr>
            </w:pPr>
            <w:r w:rsidRPr="00D13B25">
              <w:rPr>
                <w:rFonts w:asciiTheme="minorHAnsi" w:hAnsiTheme="minorHAnsi" w:cstheme="minorHAnsi"/>
                <w:sz w:val="22"/>
                <w:szCs w:val="22"/>
              </w:rPr>
              <w:t>projektowanej ustawy.</w:t>
            </w:r>
          </w:p>
        </w:tc>
        <w:tc>
          <w:tcPr>
            <w:tcW w:w="2268" w:type="dxa"/>
            <w:shd w:val="clear" w:color="auto" w:fill="auto"/>
          </w:tcPr>
          <w:p w14:paraId="2DF586A1" w14:textId="1ACC31E9" w:rsidR="0019356E" w:rsidRDefault="0019356E" w:rsidP="00052BB2">
            <w:pPr>
              <w:jc w:val="both"/>
              <w:rPr>
                <w:rFonts w:asciiTheme="minorHAnsi" w:hAnsiTheme="minorHAnsi" w:cstheme="minorHAnsi"/>
                <w:sz w:val="22"/>
                <w:szCs w:val="22"/>
              </w:rPr>
            </w:pPr>
          </w:p>
        </w:tc>
        <w:tc>
          <w:tcPr>
            <w:tcW w:w="4110" w:type="dxa"/>
          </w:tcPr>
          <w:p w14:paraId="3F3AA45C" w14:textId="77777777" w:rsidR="0019356E" w:rsidRPr="009D12EE" w:rsidRDefault="0019356E" w:rsidP="00052BB2">
            <w:pPr>
              <w:jc w:val="both"/>
              <w:rPr>
                <w:rFonts w:asciiTheme="minorHAnsi" w:hAnsiTheme="minorHAnsi" w:cstheme="minorHAnsi"/>
                <w:sz w:val="22"/>
                <w:szCs w:val="22"/>
              </w:rPr>
            </w:pPr>
            <w:r w:rsidRPr="009D12EE">
              <w:rPr>
                <w:rFonts w:asciiTheme="minorHAnsi" w:hAnsiTheme="minorHAnsi" w:cstheme="minorHAnsi"/>
                <w:sz w:val="22"/>
                <w:szCs w:val="22"/>
              </w:rPr>
              <w:t>W ocenie projektodawcy zasadne jest utrzymanie definicji w proponowanym brzmieniu.</w:t>
            </w:r>
          </w:p>
          <w:p w14:paraId="47C02E0B" w14:textId="77777777" w:rsidR="0019356E" w:rsidRPr="009D12EE" w:rsidRDefault="0019356E" w:rsidP="00052BB2">
            <w:pPr>
              <w:jc w:val="both"/>
              <w:rPr>
                <w:rFonts w:asciiTheme="minorHAnsi" w:hAnsiTheme="minorHAnsi" w:cstheme="minorHAnsi"/>
                <w:sz w:val="22"/>
                <w:szCs w:val="22"/>
              </w:rPr>
            </w:pPr>
          </w:p>
          <w:p w14:paraId="32B346EB" w14:textId="25AE8200" w:rsidR="0019356E" w:rsidRPr="009D12EE" w:rsidRDefault="0019356E" w:rsidP="00052BB2">
            <w:pPr>
              <w:jc w:val="both"/>
              <w:rPr>
                <w:rFonts w:asciiTheme="minorHAnsi" w:hAnsiTheme="minorHAnsi" w:cstheme="minorHAnsi"/>
                <w:sz w:val="22"/>
                <w:szCs w:val="22"/>
              </w:rPr>
            </w:pPr>
            <w:r w:rsidRPr="009D12EE">
              <w:rPr>
                <w:rFonts w:asciiTheme="minorHAnsi" w:hAnsiTheme="minorHAnsi" w:cstheme="minorHAnsi"/>
                <w:sz w:val="22"/>
                <w:szCs w:val="22"/>
              </w:rPr>
              <w:t xml:space="preserve">Zamiarem projektodawcy jest posługiwanie się terminologią przewidzianą </w:t>
            </w:r>
            <w:r w:rsidR="00052BB2">
              <w:rPr>
                <w:rFonts w:asciiTheme="minorHAnsi" w:hAnsiTheme="minorHAnsi" w:cstheme="minorHAnsi"/>
                <w:sz w:val="22"/>
                <w:szCs w:val="22"/>
              </w:rPr>
              <w:t xml:space="preserve">                                       </w:t>
            </w:r>
            <w:r w:rsidRPr="009D12EE">
              <w:rPr>
                <w:rFonts w:asciiTheme="minorHAnsi" w:hAnsiTheme="minorHAnsi" w:cstheme="minorHAnsi"/>
                <w:sz w:val="22"/>
                <w:szCs w:val="22"/>
              </w:rPr>
              <w:t xml:space="preserve">w rozporządzeniu 2017/2226 oraz spójną z terminologią przewidzianą </w:t>
            </w:r>
            <w:r w:rsidR="00B47160">
              <w:rPr>
                <w:rFonts w:asciiTheme="minorHAnsi" w:hAnsiTheme="minorHAnsi" w:cstheme="minorHAnsi"/>
                <w:sz w:val="22"/>
                <w:szCs w:val="22"/>
              </w:rPr>
              <w:t xml:space="preserve">w </w:t>
            </w:r>
            <w:r w:rsidRPr="009D12EE">
              <w:rPr>
                <w:rFonts w:asciiTheme="minorHAnsi" w:hAnsiTheme="minorHAnsi" w:cstheme="minorHAnsi"/>
                <w:sz w:val="22"/>
                <w:szCs w:val="22"/>
              </w:rPr>
              <w:t>RODO (rozporządzenie 2016/6</w:t>
            </w:r>
            <w:r>
              <w:rPr>
                <w:rFonts w:asciiTheme="minorHAnsi" w:hAnsiTheme="minorHAnsi" w:cstheme="minorHAnsi"/>
                <w:sz w:val="22"/>
                <w:szCs w:val="22"/>
              </w:rPr>
              <w:t>79) i DODO (</w:t>
            </w:r>
            <w:r w:rsidR="00B47160">
              <w:rPr>
                <w:rFonts w:asciiTheme="minorHAnsi" w:hAnsiTheme="minorHAnsi" w:cstheme="minorHAnsi"/>
                <w:sz w:val="22"/>
                <w:szCs w:val="22"/>
              </w:rPr>
              <w:t xml:space="preserve">dyrektywa </w:t>
            </w:r>
            <w:r>
              <w:rPr>
                <w:rFonts w:asciiTheme="minorHAnsi" w:hAnsiTheme="minorHAnsi" w:cstheme="minorHAnsi"/>
                <w:sz w:val="22"/>
                <w:szCs w:val="22"/>
              </w:rPr>
              <w:t>2016/680)</w:t>
            </w:r>
            <w:r w:rsidRPr="009D12EE">
              <w:rPr>
                <w:rFonts w:asciiTheme="minorHAnsi" w:hAnsiTheme="minorHAnsi" w:cstheme="minorHAnsi"/>
                <w:sz w:val="22"/>
                <w:szCs w:val="22"/>
              </w:rPr>
              <w:t xml:space="preserve">. Zgodnie </w:t>
            </w:r>
            <w:r w:rsidR="0094065A">
              <w:rPr>
                <w:rFonts w:asciiTheme="minorHAnsi" w:hAnsiTheme="minorHAnsi" w:cstheme="minorHAnsi"/>
                <w:sz w:val="22"/>
                <w:szCs w:val="22"/>
              </w:rPr>
              <w:t xml:space="preserve">                           </w:t>
            </w:r>
            <w:r w:rsidRPr="009D12EE">
              <w:rPr>
                <w:rFonts w:asciiTheme="minorHAnsi" w:hAnsiTheme="minorHAnsi" w:cstheme="minorHAnsi"/>
                <w:sz w:val="22"/>
                <w:szCs w:val="22"/>
              </w:rPr>
              <w:t xml:space="preserve">z motywami 36 i 37 rozporządzenia 2017/2226 ustanawia ono bardziej szczegółowe przepisy w zakresie przetwarzania danych osobowych </w:t>
            </w:r>
            <w:r w:rsidR="0094065A">
              <w:rPr>
                <w:rFonts w:asciiTheme="minorHAnsi" w:hAnsiTheme="minorHAnsi" w:cstheme="minorHAnsi"/>
                <w:sz w:val="22"/>
                <w:szCs w:val="22"/>
              </w:rPr>
              <w:t xml:space="preserve">                            </w:t>
            </w:r>
            <w:r w:rsidRPr="009D12EE">
              <w:rPr>
                <w:rFonts w:asciiTheme="minorHAnsi" w:hAnsiTheme="minorHAnsi" w:cstheme="minorHAnsi"/>
                <w:sz w:val="22"/>
                <w:szCs w:val="22"/>
              </w:rPr>
              <w:t xml:space="preserve">w stosunku do przepisów przewidzianych </w:t>
            </w:r>
            <w:r w:rsidR="0094065A">
              <w:rPr>
                <w:rFonts w:asciiTheme="minorHAnsi" w:hAnsiTheme="minorHAnsi" w:cstheme="minorHAnsi"/>
                <w:sz w:val="22"/>
                <w:szCs w:val="22"/>
              </w:rPr>
              <w:t xml:space="preserve">                 </w:t>
            </w:r>
            <w:r w:rsidRPr="009D12EE">
              <w:rPr>
                <w:rFonts w:asciiTheme="minorHAnsi" w:hAnsiTheme="minorHAnsi" w:cstheme="minorHAnsi"/>
                <w:sz w:val="22"/>
                <w:szCs w:val="22"/>
              </w:rPr>
              <w:t>w DODO i RODO, a tym samym stanowić ma lex specialis w stosunku do tych aktów.</w:t>
            </w:r>
          </w:p>
          <w:p w14:paraId="22B486EE" w14:textId="77777777" w:rsidR="0019356E" w:rsidRDefault="0019356E" w:rsidP="00052BB2">
            <w:pPr>
              <w:jc w:val="both"/>
              <w:rPr>
                <w:rFonts w:asciiTheme="minorHAnsi" w:hAnsiTheme="minorHAnsi" w:cstheme="minorHAnsi"/>
                <w:sz w:val="22"/>
                <w:szCs w:val="22"/>
              </w:rPr>
            </w:pPr>
          </w:p>
        </w:tc>
      </w:tr>
      <w:tr w:rsidR="0019356E" w:rsidRPr="00A06425" w14:paraId="71AC0349" w14:textId="77777777" w:rsidTr="00D018DA">
        <w:tc>
          <w:tcPr>
            <w:tcW w:w="562" w:type="dxa"/>
            <w:shd w:val="clear" w:color="auto" w:fill="auto"/>
          </w:tcPr>
          <w:p w14:paraId="2D15E703" w14:textId="457D9299" w:rsidR="0019356E" w:rsidRDefault="00052BB2" w:rsidP="00B52D33">
            <w:pPr>
              <w:spacing w:before="120" w:after="120"/>
              <w:rPr>
                <w:rFonts w:asciiTheme="minorHAnsi" w:hAnsiTheme="minorHAnsi" w:cstheme="minorHAnsi"/>
                <w:b/>
                <w:sz w:val="22"/>
                <w:szCs w:val="22"/>
              </w:rPr>
            </w:pPr>
            <w:r>
              <w:rPr>
                <w:rFonts w:asciiTheme="minorHAnsi" w:hAnsiTheme="minorHAnsi" w:cstheme="minorHAnsi"/>
                <w:b/>
                <w:sz w:val="22"/>
                <w:szCs w:val="22"/>
              </w:rPr>
              <w:t>2</w:t>
            </w:r>
          </w:p>
        </w:tc>
        <w:tc>
          <w:tcPr>
            <w:tcW w:w="1134" w:type="dxa"/>
            <w:shd w:val="clear" w:color="auto" w:fill="auto"/>
          </w:tcPr>
          <w:p w14:paraId="3C4C2C8B" w14:textId="77777777" w:rsidR="0019356E" w:rsidRPr="00D77326" w:rsidRDefault="0019356E" w:rsidP="00B52D33">
            <w:pPr>
              <w:spacing w:before="60" w:after="60"/>
              <w:rPr>
                <w:rFonts w:asciiTheme="minorHAnsi" w:hAnsiTheme="minorHAnsi" w:cstheme="minorHAnsi"/>
                <w:b/>
                <w:sz w:val="22"/>
                <w:szCs w:val="22"/>
              </w:rPr>
            </w:pPr>
            <w:r>
              <w:rPr>
                <w:rFonts w:asciiTheme="minorHAnsi" w:hAnsiTheme="minorHAnsi" w:cstheme="minorHAnsi"/>
                <w:b/>
                <w:sz w:val="22"/>
                <w:szCs w:val="22"/>
              </w:rPr>
              <w:t>RCL</w:t>
            </w:r>
          </w:p>
        </w:tc>
        <w:tc>
          <w:tcPr>
            <w:tcW w:w="1843" w:type="dxa"/>
            <w:shd w:val="clear" w:color="auto" w:fill="auto"/>
          </w:tcPr>
          <w:p w14:paraId="5155A1CB" w14:textId="77777777" w:rsidR="0019356E" w:rsidRPr="00D77326" w:rsidRDefault="0019356E" w:rsidP="00B52D33">
            <w:pPr>
              <w:rPr>
                <w:rFonts w:asciiTheme="minorHAnsi" w:hAnsiTheme="minorHAnsi" w:cstheme="minorHAnsi"/>
                <w:sz w:val="22"/>
                <w:szCs w:val="22"/>
              </w:rPr>
            </w:pPr>
            <w:r w:rsidRPr="00D13B25">
              <w:rPr>
                <w:rFonts w:asciiTheme="minorHAnsi" w:hAnsiTheme="minorHAnsi" w:cstheme="minorHAnsi"/>
                <w:sz w:val="22"/>
                <w:szCs w:val="22"/>
              </w:rPr>
              <w:t>Art. 4 ust. 2</w:t>
            </w:r>
          </w:p>
        </w:tc>
        <w:tc>
          <w:tcPr>
            <w:tcW w:w="5387" w:type="dxa"/>
            <w:shd w:val="clear" w:color="auto" w:fill="auto"/>
          </w:tcPr>
          <w:p w14:paraId="5D2CC5A8" w14:textId="77777777" w:rsidR="0019356E" w:rsidRDefault="0019356E" w:rsidP="00B52D33">
            <w:pPr>
              <w:rPr>
                <w:rFonts w:asciiTheme="minorHAnsi" w:hAnsiTheme="minorHAnsi" w:cstheme="minorHAnsi"/>
                <w:sz w:val="22"/>
                <w:szCs w:val="22"/>
              </w:rPr>
            </w:pPr>
            <w:r w:rsidRPr="00D13B25">
              <w:rPr>
                <w:rFonts w:asciiTheme="minorHAnsi" w:hAnsiTheme="minorHAnsi" w:cstheme="minorHAnsi"/>
                <w:sz w:val="22"/>
                <w:szCs w:val="22"/>
              </w:rPr>
              <w:t>Wątpliwości budzi wskazanie w tym przepisie na realizowanie</w:t>
            </w:r>
            <w:r>
              <w:rPr>
                <w:rFonts w:asciiTheme="minorHAnsi" w:hAnsiTheme="minorHAnsi" w:cstheme="minorHAnsi"/>
                <w:sz w:val="22"/>
                <w:szCs w:val="22"/>
              </w:rPr>
              <w:t xml:space="preserve"> </w:t>
            </w:r>
            <w:r w:rsidRPr="00D13B25">
              <w:rPr>
                <w:rFonts w:asciiTheme="minorHAnsi" w:hAnsiTheme="minorHAnsi" w:cstheme="minorHAnsi"/>
                <w:sz w:val="22"/>
                <w:szCs w:val="22"/>
              </w:rPr>
              <w:t>„pośredniego dostępu” „poprzez Krajową Jednostkę ds. EES”. Jakkolwiek</w:t>
            </w:r>
            <w:r>
              <w:rPr>
                <w:rFonts w:asciiTheme="minorHAnsi" w:hAnsiTheme="minorHAnsi" w:cstheme="minorHAnsi"/>
                <w:sz w:val="22"/>
                <w:szCs w:val="22"/>
              </w:rPr>
              <w:t xml:space="preserve"> </w:t>
            </w:r>
            <w:r w:rsidRPr="00D13B25">
              <w:rPr>
                <w:rFonts w:asciiTheme="minorHAnsi" w:hAnsiTheme="minorHAnsi" w:cstheme="minorHAnsi"/>
                <w:sz w:val="22"/>
                <w:szCs w:val="22"/>
              </w:rPr>
              <w:t>w art. 5 ust. 1 projektu dokonano doprecyzowania wskazującego, że</w:t>
            </w:r>
            <w:r>
              <w:rPr>
                <w:rFonts w:asciiTheme="minorHAnsi" w:hAnsiTheme="minorHAnsi" w:cstheme="minorHAnsi"/>
                <w:sz w:val="22"/>
                <w:szCs w:val="22"/>
              </w:rPr>
              <w:t xml:space="preserve"> </w:t>
            </w:r>
            <w:r w:rsidRPr="00D13B25">
              <w:rPr>
                <w:rFonts w:asciiTheme="minorHAnsi" w:hAnsiTheme="minorHAnsi" w:cstheme="minorHAnsi"/>
                <w:sz w:val="22"/>
                <w:szCs w:val="22"/>
              </w:rPr>
              <w:t>centralny punkt dostępu funkcjonuje w ramach Krajowej Jednostki ds.</w:t>
            </w:r>
            <w:r>
              <w:rPr>
                <w:rFonts w:asciiTheme="minorHAnsi" w:hAnsiTheme="minorHAnsi" w:cstheme="minorHAnsi"/>
                <w:sz w:val="22"/>
                <w:szCs w:val="22"/>
              </w:rPr>
              <w:t xml:space="preserve"> </w:t>
            </w:r>
            <w:r w:rsidRPr="00D13B25">
              <w:rPr>
                <w:rFonts w:asciiTheme="minorHAnsi" w:hAnsiTheme="minorHAnsi" w:cstheme="minorHAnsi"/>
                <w:sz w:val="22"/>
                <w:szCs w:val="22"/>
              </w:rPr>
              <w:t>EES, to zauważenia wymaga, że zgodnie z definicją zawartą w art. 2 pkt</w:t>
            </w:r>
            <w:r>
              <w:rPr>
                <w:rFonts w:asciiTheme="minorHAnsi" w:hAnsiTheme="minorHAnsi" w:cstheme="minorHAnsi"/>
                <w:sz w:val="22"/>
                <w:szCs w:val="22"/>
              </w:rPr>
              <w:t xml:space="preserve"> </w:t>
            </w:r>
            <w:r w:rsidRPr="00D13B25">
              <w:rPr>
                <w:rFonts w:asciiTheme="minorHAnsi" w:hAnsiTheme="minorHAnsi" w:cstheme="minorHAnsi"/>
                <w:sz w:val="22"/>
                <w:szCs w:val="22"/>
              </w:rPr>
              <w:t>17 projektu „pośredni dostęp” realizowany jest za pośrednictwem</w:t>
            </w:r>
            <w:r>
              <w:rPr>
                <w:rFonts w:asciiTheme="minorHAnsi" w:hAnsiTheme="minorHAnsi" w:cstheme="minorHAnsi"/>
                <w:sz w:val="22"/>
                <w:szCs w:val="22"/>
              </w:rPr>
              <w:t xml:space="preserve"> </w:t>
            </w:r>
            <w:r w:rsidRPr="00D13B25">
              <w:rPr>
                <w:rFonts w:asciiTheme="minorHAnsi" w:hAnsiTheme="minorHAnsi" w:cstheme="minorHAnsi"/>
                <w:sz w:val="22"/>
                <w:szCs w:val="22"/>
              </w:rPr>
              <w:t>„centralnego punktu dostępu”, a nie Krajowej Jednostki ds. EES. Również</w:t>
            </w:r>
            <w:r>
              <w:rPr>
                <w:rFonts w:asciiTheme="minorHAnsi" w:hAnsiTheme="minorHAnsi" w:cstheme="minorHAnsi"/>
                <w:sz w:val="22"/>
                <w:szCs w:val="22"/>
              </w:rPr>
              <w:t xml:space="preserve"> </w:t>
            </w:r>
            <w:r w:rsidRPr="00D13B25">
              <w:rPr>
                <w:rFonts w:asciiTheme="minorHAnsi" w:hAnsiTheme="minorHAnsi" w:cstheme="minorHAnsi"/>
                <w:sz w:val="22"/>
                <w:szCs w:val="22"/>
              </w:rPr>
              <w:t xml:space="preserve">postanowienia </w:t>
            </w:r>
            <w:r w:rsidRPr="00D13B25">
              <w:rPr>
                <w:rFonts w:asciiTheme="minorHAnsi" w:hAnsiTheme="minorHAnsi" w:cstheme="minorHAnsi"/>
                <w:i/>
                <w:iCs/>
                <w:sz w:val="22"/>
                <w:szCs w:val="22"/>
              </w:rPr>
              <w:t xml:space="preserve">rozporządzenia 2017/2226 </w:t>
            </w:r>
            <w:r w:rsidRPr="00D13B25">
              <w:rPr>
                <w:rFonts w:asciiTheme="minorHAnsi" w:hAnsiTheme="minorHAnsi" w:cstheme="minorHAnsi"/>
                <w:sz w:val="22"/>
                <w:szCs w:val="22"/>
              </w:rPr>
              <w:t xml:space="preserve">przewidują </w:t>
            </w:r>
            <w:r w:rsidRPr="00D13B25">
              <w:rPr>
                <w:rFonts w:asciiTheme="minorHAnsi" w:hAnsiTheme="minorHAnsi" w:cstheme="minorHAnsi"/>
                <w:sz w:val="22"/>
                <w:szCs w:val="22"/>
              </w:rPr>
              <w:lastRenderedPageBreak/>
              <w:t>pośrednictwo</w:t>
            </w:r>
            <w:r>
              <w:rPr>
                <w:rFonts w:asciiTheme="minorHAnsi" w:hAnsiTheme="minorHAnsi" w:cstheme="minorHAnsi"/>
                <w:sz w:val="22"/>
                <w:szCs w:val="22"/>
              </w:rPr>
              <w:t xml:space="preserve"> </w:t>
            </w:r>
            <w:r w:rsidRPr="00D13B25">
              <w:rPr>
                <w:rFonts w:asciiTheme="minorHAnsi" w:hAnsiTheme="minorHAnsi" w:cstheme="minorHAnsi"/>
                <w:sz w:val="22"/>
                <w:szCs w:val="22"/>
              </w:rPr>
              <w:t>centralnego punktu dostępu, a nie jednostki powołanej przez prawo</w:t>
            </w:r>
            <w:r>
              <w:rPr>
                <w:rFonts w:asciiTheme="minorHAnsi" w:hAnsiTheme="minorHAnsi" w:cstheme="minorHAnsi"/>
                <w:sz w:val="22"/>
                <w:szCs w:val="22"/>
              </w:rPr>
              <w:t xml:space="preserve"> </w:t>
            </w:r>
            <w:r w:rsidRPr="00D13B25">
              <w:rPr>
                <w:rFonts w:asciiTheme="minorHAnsi" w:hAnsiTheme="minorHAnsi" w:cstheme="minorHAnsi"/>
                <w:sz w:val="22"/>
                <w:szCs w:val="22"/>
              </w:rPr>
              <w:t>krajowe do realizacji zadań wynikających z treści tego rozporządzenia.</w:t>
            </w:r>
          </w:p>
        </w:tc>
        <w:tc>
          <w:tcPr>
            <w:tcW w:w="2268" w:type="dxa"/>
            <w:shd w:val="clear" w:color="auto" w:fill="auto"/>
          </w:tcPr>
          <w:p w14:paraId="7CBD4842" w14:textId="12141CF0" w:rsidR="00B52D33" w:rsidRDefault="00B52D33" w:rsidP="00B52D33">
            <w:pPr>
              <w:rPr>
                <w:rFonts w:asciiTheme="minorHAnsi" w:hAnsiTheme="minorHAnsi" w:cstheme="minorHAnsi"/>
                <w:sz w:val="22"/>
                <w:szCs w:val="22"/>
              </w:rPr>
            </w:pPr>
            <w:r>
              <w:rPr>
                <w:rFonts w:asciiTheme="minorHAnsi" w:hAnsiTheme="minorHAnsi" w:cstheme="minorHAnsi"/>
                <w:sz w:val="22"/>
                <w:szCs w:val="22"/>
              </w:rPr>
              <w:lastRenderedPageBreak/>
              <w:t>Nadanie wskazanemu przepisowi brzmienia j.n.:</w:t>
            </w:r>
          </w:p>
          <w:p w14:paraId="19A7A0DD" w14:textId="24F1AD8E" w:rsidR="0019356E" w:rsidRPr="00B52D33" w:rsidRDefault="00B52D33" w:rsidP="00B52D33">
            <w:pPr>
              <w:rPr>
                <w:rFonts w:asciiTheme="minorHAnsi" w:hAnsiTheme="minorHAnsi" w:cstheme="minorHAnsi"/>
                <w:i/>
                <w:sz w:val="22"/>
                <w:szCs w:val="22"/>
              </w:rPr>
            </w:pPr>
            <w:r>
              <w:rPr>
                <w:rFonts w:asciiTheme="minorHAnsi" w:hAnsiTheme="minorHAnsi" w:cstheme="minorHAnsi"/>
                <w:i/>
                <w:sz w:val="22"/>
                <w:szCs w:val="22"/>
              </w:rPr>
              <w:t>„</w:t>
            </w:r>
            <w:r w:rsidR="0019356E" w:rsidRPr="00B52D33">
              <w:rPr>
                <w:rFonts w:asciiTheme="minorHAnsi" w:hAnsiTheme="minorHAnsi" w:cstheme="minorHAnsi"/>
                <w:i/>
                <w:sz w:val="22"/>
                <w:szCs w:val="22"/>
              </w:rPr>
              <w:t xml:space="preserve">2. Pośredni dostęp, o którym mowa w ust. 1, jest realizowany poprzez centralny punkt dostępu, jeżeli spełnione są warunki </w:t>
            </w:r>
            <w:r w:rsidR="0019356E" w:rsidRPr="00B52D33">
              <w:rPr>
                <w:rFonts w:asciiTheme="minorHAnsi" w:hAnsiTheme="minorHAnsi" w:cstheme="minorHAnsi"/>
                <w:i/>
                <w:sz w:val="22"/>
                <w:szCs w:val="22"/>
              </w:rPr>
              <w:lastRenderedPageBreak/>
              <w:t>określone w art. 32 rozporządzenia.</w:t>
            </w:r>
            <w:r>
              <w:rPr>
                <w:rFonts w:asciiTheme="minorHAnsi" w:hAnsiTheme="minorHAnsi" w:cstheme="minorHAnsi"/>
                <w:i/>
                <w:sz w:val="22"/>
                <w:szCs w:val="22"/>
              </w:rPr>
              <w:t>”.</w:t>
            </w:r>
          </w:p>
        </w:tc>
        <w:tc>
          <w:tcPr>
            <w:tcW w:w="4110" w:type="dxa"/>
          </w:tcPr>
          <w:p w14:paraId="4ED3082A" w14:textId="77777777" w:rsidR="002C5494" w:rsidRPr="00B52D33" w:rsidRDefault="002C5494" w:rsidP="00B52D33">
            <w:pPr>
              <w:rPr>
                <w:rFonts w:asciiTheme="minorHAnsi" w:hAnsiTheme="minorHAnsi" w:cstheme="minorHAnsi"/>
                <w:b/>
                <w:sz w:val="22"/>
                <w:szCs w:val="22"/>
              </w:rPr>
            </w:pPr>
            <w:r w:rsidRPr="00B52D33">
              <w:rPr>
                <w:rFonts w:asciiTheme="minorHAnsi" w:hAnsiTheme="minorHAnsi" w:cstheme="minorHAnsi"/>
                <w:b/>
                <w:sz w:val="22"/>
                <w:szCs w:val="22"/>
              </w:rPr>
              <w:lastRenderedPageBreak/>
              <w:t>Uwzględniono</w:t>
            </w:r>
            <w:r w:rsidR="0019356E" w:rsidRPr="00B52D33">
              <w:rPr>
                <w:rFonts w:asciiTheme="minorHAnsi" w:hAnsiTheme="minorHAnsi" w:cstheme="minorHAnsi"/>
                <w:b/>
                <w:sz w:val="22"/>
                <w:szCs w:val="22"/>
              </w:rPr>
              <w:t xml:space="preserve">. </w:t>
            </w:r>
          </w:p>
          <w:p w14:paraId="10ED10D9" w14:textId="014095BF" w:rsidR="0019356E" w:rsidRDefault="0019356E" w:rsidP="00B52D33">
            <w:pPr>
              <w:rPr>
                <w:rFonts w:asciiTheme="minorHAnsi" w:hAnsiTheme="minorHAnsi" w:cstheme="minorHAnsi"/>
                <w:sz w:val="22"/>
                <w:szCs w:val="22"/>
              </w:rPr>
            </w:pPr>
            <w:r w:rsidRPr="00ED6ACD">
              <w:rPr>
                <w:rFonts w:asciiTheme="minorHAnsi" w:hAnsiTheme="minorHAnsi" w:cstheme="minorHAnsi"/>
                <w:sz w:val="22"/>
                <w:szCs w:val="22"/>
              </w:rPr>
              <w:t>Zmianie uległ  wskazany przepis projektu</w:t>
            </w:r>
            <w:r w:rsidR="00B47160">
              <w:rPr>
                <w:rFonts w:asciiTheme="minorHAnsi" w:hAnsiTheme="minorHAnsi" w:cstheme="minorHAnsi"/>
                <w:sz w:val="22"/>
                <w:szCs w:val="22"/>
              </w:rPr>
              <w:t>.</w:t>
            </w:r>
          </w:p>
        </w:tc>
      </w:tr>
      <w:tr w:rsidR="0019356E" w:rsidRPr="00A06425" w14:paraId="344F17CA" w14:textId="77777777" w:rsidTr="00D018DA">
        <w:tc>
          <w:tcPr>
            <w:tcW w:w="562" w:type="dxa"/>
            <w:shd w:val="clear" w:color="auto" w:fill="auto"/>
          </w:tcPr>
          <w:p w14:paraId="6F06F909" w14:textId="7810B906" w:rsidR="0019356E" w:rsidRDefault="00052BB2" w:rsidP="00B52D33">
            <w:pPr>
              <w:spacing w:before="120" w:after="120"/>
              <w:rPr>
                <w:rFonts w:asciiTheme="minorHAnsi" w:hAnsiTheme="minorHAnsi" w:cstheme="minorHAnsi"/>
                <w:b/>
                <w:sz w:val="22"/>
                <w:szCs w:val="22"/>
              </w:rPr>
            </w:pPr>
            <w:r>
              <w:rPr>
                <w:rFonts w:asciiTheme="minorHAnsi" w:hAnsiTheme="minorHAnsi" w:cstheme="minorHAnsi"/>
                <w:b/>
                <w:sz w:val="22"/>
                <w:szCs w:val="22"/>
              </w:rPr>
              <w:t>3</w:t>
            </w:r>
          </w:p>
        </w:tc>
        <w:tc>
          <w:tcPr>
            <w:tcW w:w="1134" w:type="dxa"/>
            <w:shd w:val="clear" w:color="auto" w:fill="auto"/>
          </w:tcPr>
          <w:p w14:paraId="798CAF4C" w14:textId="77777777" w:rsidR="0019356E" w:rsidRPr="00D77326" w:rsidRDefault="0019356E" w:rsidP="00B52D33">
            <w:pPr>
              <w:spacing w:before="60" w:after="60"/>
              <w:rPr>
                <w:rFonts w:asciiTheme="minorHAnsi" w:hAnsiTheme="minorHAnsi" w:cstheme="minorHAnsi"/>
                <w:b/>
                <w:sz w:val="22"/>
                <w:szCs w:val="22"/>
              </w:rPr>
            </w:pPr>
            <w:r>
              <w:rPr>
                <w:rFonts w:asciiTheme="minorHAnsi" w:hAnsiTheme="minorHAnsi" w:cstheme="minorHAnsi"/>
                <w:b/>
                <w:sz w:val="22"/>
                <w:szCs w:val="22"/>
              </w:rPr>
              <w:t>RCL</w:t>
            </w:r>
          </w:p>
        </w:tc>
        <w:tc>
          <w:tcPr>
            <w:tcW w:w="1843" w:type="dxa"/>
            <w:shd w:val="clear" w:color="auto" w:fill="auto"/>
          </w:tcPr>
          <w:p w14:paraId="252DFF81" w14:textId="77777777" w:rsidR="0019356E" w:rsidRPr="00D77326" w:rsidRDefault="0019356E" w:rsidP="00B52D33">
            <w:pPr>
              <w:rPr>
                <w:rFonts w:asciiTheme="minorHAnsi" w:hAnsiTheme="minorHAnsi" w:cstheme="minorHAnsi"/>
                <w:sz w:val="22"/>
                <w:szCs w:val="22"/>
              </w:rPr>
            </w:pPr>
            <w:r w:rsidRPr="00D13B25">
              <w:rPr>
                <w:rFonts w:asciiTheme="minorHAnsi" w:hAnsiTheme="minorHAnsi" w:cstheme="minorHAnsi"/>
                <w:sz w:val="22"/>
                <w:szCs w:val="22"/>
              </w:rPr>
              <w:t>Art. 4 ust. 5</w:t>
            </w:r>
          </w:p>
        </w:tc>
        <w:tc>
          <w:tcPr>
            <w:tcW w:w="5387" w:type="dxa"/>
            <w:shd w:val="clear" w:color="auto" w:fill="auto"/>
          </w:tcPr>
          <w:p w14:paraId="70AFCC4E" w14:textId="77777777" w:rsidR="0019356E" w:rsidRDefault="0019356E" w:rsidP="00B52D33">
            <w:pPr>
              <w:rPr>
                <w:rFonts w:asciiTheme="minorHAnsi" w:hAnsiTheme="minorHAnsi" w:cstheme="minorHAnsi"/>
                <w:sz w:val="22"/>
                <w:szCs w:val="22"/>
              </w:rPr>
            </w:pPr>
            <w:r w:rsidRPr="00D13B25">
              <w:rPr>
                <w:rFonts w:asciiTheme="minorHAnsi" w:hAnsiTheme="minorHAnsi" w:cstheme="minorHAnsi"/>
                <w:sz w:val="22"/>
                <w:szCs w:val="22"/>
              </w:rPr>
              <w:t>Przepis ten zawiera upoważnienie do wydania aktu wykonawczego, który</w:t>
            </w:r>
            <w:r>
              <w:rPr>
                <w:rFonts w:asciiTheme="minorHAnsi" w:hAnsiTheme="minorHAnsi" w:cstheme="minorHAnsi"/>
                <w:sz w:val="22"/>
                <w:szCs w:val="22"/>
              </w:rPr>
              <w:t xml:space="preserve"> </w:t>
            </w:r>
            <w:r w:rsidRPr="00D13B25">
              <w:rPr>
                <w:rFonts w:asciiTheme="minorHAnsi" w:hAnsiTheme="minorHAnsi" w:cstheme="minorHAnsi"/>
                <w:sz w:val="22"/>
                <w:szCs w:val="22"/>
              </w:rPr>
              <w:t>to akt ma określać między innymi „sposób dodawania jednostek</w:t>
            </w:r>
            <w:r>
              <w:rPr>
                <w:rFonts w:asciiTheme="minorHAnsi" w:hAnsiTheme="minorHAnsi" w:cstheme="minorHAnsi"/>
                <w:sz w:val="22"/>
                <w:szCs w:val="22"/>
              </w:rPr>
              <w:t xml:space="preserve"> </w:t>
            </w:r>
            <w:r w:rsidRPr="00D13B25">
              <w:rPr>
                <w:rFonts w:asciiTheme="minorHAnsi" w:hAnsiTheme="minorHAnsi" w:cstheme="minorHAnsi"/>
                <w:sz w:val="22"/>
                <w:szCs w:val="22"/>
              </w:rPr>
              <w:t>operacyjnych”. Sformułowanie to jest jednak niejasne – nie wiadomo, do</w:t>
            </w:r>
            <w:r>
              <w:rPr>
                <w:rFonts w:asciiTheme="minorHAnsi" w:hAnsiTheme="minorHAnsi" w:cstheme="minorHAnsi"/>
                <w:sz w:val="22"/>
                <w:szCs w:val="22"/>
              </w:rPr>
              <w:t xml:space="preserve"> </w:t>
            </w:r>
            <w:r w:rsidRPr="00D13B25">
              <w:rPr>
                <w:rFonts w:asciiTheme="minorHAnsi" w:hAnsiTheme="minorHAnsi" w:cstheme="minorHAnsi"/>
                <w:sz w:val="22"/>
                <w:szCs w:val="22"/>
              </w:rPr>
              <w:t>czego będzie następowało dodawanie tych jednostek i na czym ma ono</w:t>
            </w:r>
            <w:r>
              <w:rPr>
                <w:rFonts w:asciiTheme="minorHAnsi" w:hAnsiTheme="minorHAnsi" w:cstheme="minorHAnsi"/>
                <w:sz w:val="22"/>
                <w:szCs w:val="22"/>
              </w:rPr>
              <w:t xml:space="preserve"> </w:t>
            </w:r>
            <w:r w:rsidRPr="00D13B25">
              <w:rPr>
                <w:rFonts w:asciiTheme="minorHAnsi" w:hAnsiTheme="minorHAnsi" w:cstheme="minorHAnsi"/>
                <w:sz w:val="22"/>
                <w:szCs w:val="22"/>
              </w:rPr>
              <w:t>polegać. W dalszej części przepisu upoważniającego jest zaś mowa o</w:t>
            </w:r>
            <w:r>
              <w:rPr>
                <w:rFonts w:asciiTheme="minorHAnsi" w:hAnsiTheme="minorHAnsi" w:cstheme="minorHAnsi"/>
                <w:sz w:val="22"/>
                <w:szCs w:val="22"/>
              </w:rPr>
              <w:t xml:space="preserve"> </w:t>
            </w:r>
            <w:r w:rsidRPr="00D13B25">
              <w:rPr>
                <w:rFonts w:asciiTheme="minorHAnsi" w:hAnsiTheme="minorHAnsi" w:cstheme="minorHAnsi"/>
                <w:sz w:val="22"/>
                <w:szCs w:val="22"/>
              </w:rPr>
              <w:t>„trybie pośrednim” przesyłania wniosków – co także jest niejasne.</w:t>
            </w:r>
            <w:r>
              <w:rPr>
                <w:rFonts w:asciiTheme="minorHAnsi" w:hAnsiTheme="minorHAnsi" w:cstheme="minorHAnsi"/>
                <w:sz w:val="22"/>
                <w:szCs w:val="22"/>
              </w:rPr>
              <w:t xml:space="preserve"> </w:t>
            </w:r>
            <w:r w:rsidRPr="00D13B25">
              <w:rPr>
                <w:rFonts w:asciiTheme="minorHAnsi" w:hAnsiTheme="minorHAnsi" w:cstheme="minorHAnsi"/>
                <w:sz w:val="22"/>
                <w:szCs w:val="22"/>
              </w:rPr>
              <w:t>Przepis ten wymaga więc ponownej analizy i odpowiedniego</w:t>
            </w:r>
            <w:r>
              <w:rPr>
                <w:rFonts w:asciiTheme="minorHAnsi" w:hAnsiTheme="minorHAnsi" w:cstheme="minorHAnsi"/>
                <w:sz w:val="22"/>
                <w:szCs w:val="22"/>
              </w:rPr>
              <w:t xml:space="preserve"> </w:t>
            </w:r>
            <w:r w:rsidRPr="00D13B25">
              <w:rPr>
                <w:rFonts w:asciiTheme="minorHAnsi" w:hAnsiTheme="minorHAnsi" w:cstheme="minorHAnsi"/>
                <w:sz w:val="22"/>
                <w:szCs w:val="22"/>
              </w:rPr>
              <w:t>przeredagowania.</w:t>
            </w:r>
          </w:p>
        </w:tc>
        <w:tc>
          <w:tcPr>
            <w:tcW w:w="2268" w:type="dxa"/>
            <w:shd w:val="clear" w:color="auto" w:fill="auto"/>
          </w:tcPr>
          <w:p w14:paraId="7A6BEB80" w14:textId="77777777" w:rsidR="00B52D33" w:rsidRDefault="00B52D33" w:rsidP="00B52D33">
            <w:pPr>
              <w:rPr>
                <w:rFonts w:asciiTheme="minorHAnsi" w:hAnsiTheme="minorHAnsi" w:cstheme="minorHAnsi"/>
                <w:sz w:val="22"/>
                <w:szCs w:val="22"/>
              </w:rPr>
            </w:pPr>
            <w:r>
              <w:rPr>
                <w:rFonts w:asciiTheme="minorHAnsi" w:hAnsiTheme="minorHAnsi" w:cstheme="minorHAnsi"/>
                <w:sz w:val="22"/>
                <w:szCs w:val="22"/>
              </w:rPr>
              <w:t>Nadanie wskazanemu przepisowi brzmienia j.n.:</w:t>
            </w:r>
          </w:p>
          <w:p w14:paraId="243E05A9" w14:textId="77777777" w:rsidR="00B52D33" w:rsidRDefault="00B52D33" w:rsidP="00B52D33">
            <w:pPr>
              <w:rPr>
                <w:rFonts w:asciiTheme="minorHAnsi" w:hAnsiTheme="minorHAnsi" w:cstheme="minorHAnsi"/>
                <w:bCs/>
                <w:sz w:val="22"/>
                <w:szCs w:val="22"/>
              </w:rPr>
            </w:pPr>
          </w:p>
          <w:p w14:paraId="233DC160" w14:textId="01A362D5" w:rsidR="0019356E" w:rsidRPr="00B52D33" w:rsidRDefault="00B52D33" w:rsidP="00B52D33">
            <w:pPr>
              <w:rPr>
                <w:rFonts w:asciiTheme="minorHAnsi" w:hAnsiTheme="minorHAnsi" w:cstheme="minorHAnsi"/>
                <w:bCs/>
                <w:i/>
                <w:sz w:val="22"/>
                <w:szCs w:val="22"/>
              </w:rPr>
            </w:pPr>
            <w:r w:rsidRPr="00B52D33">
              <w:rPr>
                <w:rFonts w:asciiTheme="minorHAnsi" w:hAnsiTheme="minorHAnsi" w:cstheme="minorHAnsi"/>
                <w:bCs/>
                <w:i/>
                <w:sz w:val="22"/>
                <w:szCs w:val="22"/>
              </w:rPr>
              <w:t>„</w:t>
            </w:r>
            <w:r w:rsidR="0019356E" w:rsidRPr="00B52D33">
              <w:rPr>
                <w:rFonts w:asciiTheme="minorHAnsi" w:hAnsiTheme="minorHAnsi" w:cstheme="minorHAnsi"/>
                <w:bCs/>
                <w:i/>
                <w:sz w:val="22"/>
                <w:szCs w:val="22"/>
              </w:rPr>
              <w:t xml:space="preserve">7. Minister właściwy do spraw wewnętrznych określi, w drodze rozporządzenia, sposób i tryb wyznaczania jednostek operacyjnych oraz sposób i tryb przyjmowania </w:t>
            </w:r>
            <w:r>
              <w:rPr>
                <w:rFonts w:asciiTheme="minorHAnsi" w:hAnsiTheme="minorHAnsi" w:cstheme="minorHAnsi"/>
                <w:bCs/>
                <w:i/>
                <w:sz w:val="22"/>
                <w:szCs w:val="22"/>
              </w:rPr>
              <w:t xml:space="preserve">                      </w:t>
            </w:r>
            <w:r w:rsidR="0019356E" w:rsidRPr="00B52D33">
              <w:rPr>
                <w:rFonts w:asciiTheme="minorHAnsi" w:hAnsiTheme="minorHAnsi" w:cstheme="minorHAnsi"/>
                <w:bCs/>
                <w:i/>
                <w:sz w:val="22"/>
                <w:szCs w:val="22"/>
              </w:rPr>
              <w:t xml:space="preserve">i rozpatrywania wniosków  do  centralnego punktu dostępu o dane EES uwzględniając warunki techniczne do przekazywania danych, konieczność zapewnienia bezpiecznego </w:t>
            </w:r>
            <w:r>
              <w:rPr>
                <w:rFonts w:asciiTheme="minorHAnsi" w:hAnsiTheme="minorHAnsi" w:cstheme="minorHAnsi"/>
                <w:bCs/>
                <w:i/>
                <w:sz w:val="22"/>
                <w:szCs w:val="22"/>
              </w:rPr>
              <w:t xml:space="preserve">                          </w:t>
            </w:r>
            <w:r w:rsidR="0019356E" w:rsidRPr="00B52D33">
              <w:rPr>
                <w:rFonts w:asciiTheme="minorHAnsi" w:hAnsiTheme="minorHAnsi" w:cstheme="minorHAnsi"/>
                <w:bCs/>
                <w:i/>
                <w:sz w:val="22"/>
                <w:szCs w:val="22"/>
              </w:rPr>
              <w:t>i efektywnego przekazywania danych oraz bezpieczeństwo i ochronę danych osobowych przetwarzanych poprzez KSI EES.</w:t>
            </w:r>
            <w:r w:rsidRPr="00B52D33">
              <w:rPr>
                <w:rFonts w:asciiTheme="minorHAnsi" w:hAnsiTheme="minorHAnsi" w:cstheme="minorHAnsi"/>
                <w:bCs/>
                <w:i/>
                <w:sz w:val="22"/>
                <w:szCs w:val="22"/>
              </w:rPr>
              <w:t>”</w:t>
            </w:r>
          </w:p>
          <w:p w14:paraId="13304F3A" w14:textId="77777777" w:rsidR="0019356E" w:rsidRDefault="0019356E" w:rsidP="00B52D33">
            <w:pPr>
              <w:rPr>
                <w:rFonts w:asciiTheme="minorHAnsi" w:hAnsiTheme="minorHAnsi" w:cstheme="minorHAnsi"/>
                <w:sz w:val="22"/>
                <w:szCs w:val="22"/>
              </w:rPr>
            </w:pPr>
          </w:p>
        </w:tc>
        <w:tc>
          <w:tcPr>
            <w:tcW w:w="4110" w:type="dxa"/>
          </w:tcPr>
          <w:p w14:paraId="3F5C2542" w14:textId="77777777" w:rsidR="002C5494" w:rsidRPr="0094065A" w:rsidRDefault="0019356E" w:rsidP="00B52D33">
            <w:pPr>
              <w:rPr>
                <w:rFonts w:asciiTheme="minorHAnsi" w:hAnsiTheme="minorHAnsi" w:cstheme="minorHAnsi"/>
                <w:b/>
                <w:sz w:val="22"/>
                <w:szCs w:val="22"/>
              </w:rPr>
            </w:pPr>
            <w:r w:rsidRPr="0094065A">
              <w:rPr>
                <w:rFonts w:asciiTheme="minorHAnsi" w:hAnsiTheme="minorHAnsi" w:cstheme="minorHAnsi"/>
                <w:b/>
                <w:sz w:val="22"/>
                <w:szCs w:val="22"/>
              </w:rPr>
              <w:t xml:space="preserve">Uwzględniono. </w:t>
            </w:r>
          </w:p>
          <w:p w14:paraId="4D0E2FDD" w14:textId="77777777" w:rsidR="0019356E" w:rsidRDefault="0019356E" w:rsidP="00B52D33">
            <w:pPr>
              <w:rPr>
                <w:rFonts w:asciiTheme="minorHAnsi" w:hAnsiTheme="minorHAnsi" w:cstheme="minorHAnsi"/>
                <w:sz w:val="22"/>
                <w:szCs w:val="22"/>
              </w:rPr>
            </w:pPr>
            <w:r w:rsidRPr="00ED6ACD">
              <w:rPr>
                <w:rFonts w:asciiTheme="minorHAnsi" w:hAnsiTheme="minorHAnsi" w:cstheme="minorHAnsi"/>
                <w:sz w:val="22"/>
                <w:szCs w:val="22"/>
              </w:rPr>
              <w:t>Zmianie uległo brzmienie upoważnienia ustawowego do wydania rozporządzenia (aktualnie art. 4 ust. 7)</w:t>
            </w:r>
          </w:p>
        </w:tc>
      </w:tr>
      <w:tr w:rsidR="0019356E" w:rsidRPr="00A06425" w14:paraId="50CB08D8" w14:textId="77777777" w:rsidTr="00D018DA">
        <w:tc>
          <w:tcPr>
            <w:tcW w:w="562" w:type="dxa"/>
            <w:shd w:val="clear" w:color="auto" w:fill="auto"/>
          </w:tcPr>
          <w:p w14:paraId="59506671" w14:textId="254FC159" w:rsidR="0019356E" w:rsidRDefault="00052BB2" w:rsidP="00B52D33">
            <w:pPr>
              <w:spacing w:before="120" w:after="120"/>
              <w:rPr>
                <w:rFonts w:asciiTheme="minorHAnsi" w:hAnsiTheme="minorHAnsi" w:cstheme="minorHAnsi"/>
                <w:b/>
                <w:sz w:val="22"/>
                <w:szCs w:val="22"/>
              </w:rPr>
            </w:pPr>
            <w:r>
              <w:rPr>
                <w:rFonts w:asciiTheme="minorHAnsi" w:hAnsiTheme="minorHAnsi" w:cstheme="minorHAnsi"/>
                <w:b/>
                <w:sz w:val="22"/>
                <w:szCs w:val="22"/>
              </w:rPr>
              <w:t>4</w:t>
            </w:r>
          </w:p>
        </w:tc>
        <w:tc>
          <w:tcPr>
            <w:tcW w:w="1134" w:type="dxa"/>
            <w:shd w:val="clear" w:color="auto" w:fill="auto"/>
          </w:tcPr>
          <w:p w14:paraId="7C76D084" w14:textId="77777777" w:rsidR="0019356E" w:rsidRPr="00D77326" w:rsidRDefault="0019356E" w:rsidP="00B52D33">
            <w:pPr>
              <w:spacing w:before="60" w:after="60"/>
              <w:rPr>
                <w:rFonts w:asciiTheme="minorHAnsi" w:hAnsiTheme="minorHAnsi" w:cstheme="minorHAnsi"/>
                <w:b/>
                <w:sz w:val="22"/>
                <w:szCs w:val="22"/>
              </w:rPr>
            </w:pPr>
            <w:r>
              <w:rPr>
                <w:rFonts w:asciiTheme="minorHAnsi" w:hAnsiTheme="minorHAnsi" w:cstheme="minorHAnsi"/>
                <w:b/>
                <w:sz w:val="22"/>
                <w:szCs w:val="22"/>
              </w:rPr>
              <w:t>RCL</w:t>
            </w:r>
          </w:p>
        </w:tc>
        <w:tc>
          <w:tcPr>
            <w:tcW w:w="1843" w:type="dxa"/>
            <w:shd w:val="clear" w:color="auto" w:fill="auto"/>
          </w:tcPr>
          <w:p w14:paraId="752A657D" w14:textId="77777777" w:rsidR="0019356E" w:rsidRPr="00D77326" w:rsidRDefault="0019356E" w:rsidP="00B52D33">
            <w:pPr>
              <w:rPr>
                <w:rFonts w:asciiTheme="minorHAnsi" w:hAnsiTheme="minorHAnsi" w:cstheme="minorHAnsi"/>
                <w:sz w:val="22"/>
                <w:szCs w:val="22"/>
              </w:rPr>
            </w:pPr>
            <w:r w:rsidRPr="00D13B25">
              <w:rPr>
                <w:rFonts w:asciiTheme="minorHAnsi" w:hAnsiTheme="minorHAnsi" w:cstheme="minorHAnsi"/>
                <w:sz w:val="22"/>
                <w:szCs w:val="22"/>
              </w:rPr>
              <w:t>Art. 17 ust. 7</w:t>
            </w:r>
          </w:p>
        </w:tc>
        <w:tc>
          <w:tcPr>
            <w:tcW w:w="5387" w:type="dxa"/>
            <w:shd w:val="clear" w:color="auto" w:fill="auto"/>
          </w:tcPr>
          <w:p w14:paraId="76847141" w14:textId="77777777" w:rsidR="0019356E" w:rsidRDefault="0019356E" w:rsidP="00B52D33">
            <w:pPr>
              <w:rPr>
                <w:rFonts w:asciiTheme="minorHAnsi" w:hAnsiTheme="minorHAnsi" w:cstheme="minorHAnsi"/>
                <w:sz w:val="22"/>
                <w:szCs w:val="22"/>
              </w:rPr>
            </w:pPr>
            <w:r w:rsidRPr="00D13B25">
              <w:rPr>
                <w:rFonts w:asciiTheme="minorHAnsi" w:hAnsiTheme="minorHAnsi" w:cstheme="minorHAnsi"/>
                <w:sz w:val="22"/>
                <w:szCs w:val="22"/>
              </w:rPr>
              <w:t>Wyjaśnienia wymaga, czy przewiduje się cofnięcie upoważnienia</w:t>
            </w:r>
            <w:r>
              <w:rPr>
                <w:rFonts w:asciiTheme="minorHAnsi" w:hAnsiTheme="minorHAnsi" w:cstheme="minorHAnsi"/>
                <w:sz w:val="22"/>
                <w:szCs w:val="22"/>
              </w:rPr>
              <w:t xml:space="preserve"> </w:t>
            </w:r>
            <w:r w:rsidRPr="00D13B25">
              <w:rPr>
                <w:rFonts w:asciiTheme="minorHAnsi" w:hAnsiTheme="minorHAnsi" w:cstheme="minorHAnsi"/>
                <w:sz w:val="22"/>
                <w:szCs w:val="22"/>
              </w:rPr>
              <w:t>dla użytkownika końcowego, albowiem przepis art. 17 ust. 7 dotyczący</w:t>
            </w:r>
            <w:r>
              <w:rPr>
                <w:rFonts w:asciiTheme="minorHAnsi" w:hAnsiTheme="minorHAnsi" w:cstheme="minorHAnsi"/>
                <w:sz w:val="22"/>
                <w:szCs w:val="22"/>
              </w:rPr>
              <w:t xml:space="preserve"> </w:t>
            </w:r>
            <w:r w:rsidRPr="00D13B25">
              <w:rPr>
                <w:rFonts w:asciiTheme="minorHAnsi" w:hAnsiTheme="minorHAnsi" w:cstheme="minorHAnsi"/>
                <w:sz w:val="22"/>
                <w:szCs w:val="22"/>
              </w:rPr>
              <w:t>cofania upoważnień przewiduje ich cofanie jedynie w odniesieniu do</w:t>
            </w:r>
            <w:r>
              <w:rPr>
                <w:rFonts w:asciiTheme="minorHAnsi" w:hAnsiTheme="minorHAnsi" w:cstheme="minorHAnsi"/>
                <w:sz w:val="22"/>
                <w:szCs w:val="22"/>
              </w:rPr>
              <w:t xml:space="preserve"> </w:t>
            </w:r>
            <w:r w:rsidRPr="00D13B25">
              <w:rPr>
                <w:rFonts w:asciiTheme="minorHAnsi" w:hAnsiTheme="minorHAnsi" w:cstheme="minorHAnsi"/>
                <w:sz w:val="22"/>
                <w:szCs w:val="22"/>
              </w:rPr>
              <w:t>użytkownika indywidualnego.</w:t>
            </w:r>
          </w:p>
        </w:tc>
        <w:tc>
          <w:tcPr>
            <w:tcW w:w="2268" w:type="dxa"/>
            <w:shd w:val="clear" w:color="auto" w:fill="auto"/>
          </w:tcPr>
          <w:p w14:paraId="206D7BC0" w14:textId="32BE03F5" w:rsidR="00B52D33" w:rsidRDefault="00B52D33" w:rsidP="00B52D33">
            <w:pPr>
              <w:rPr>
                <w:rFonts w:asciiTheme="minorHAnsi" w:hAnsiTheme="minorHAnsi" w:cstheme="minorHAnsi"/>
                <w:sz w:val="22"/>
                <w:szCs w:val="22"/>
              </w:rPr>
            </w:pPr>
            <w:r>
              <w:rPr>
                <w:rFonts w:asciiTheme="minorHAnsi" w:hAnsiTheme="minorHAnsi" w:cstheme="minorHAnsi"/>
                <w:sz w:val="22"/>
                <w:szCs w:val="22"/>
              </w:rPr>
              <w:t>Nadanie wskazanemu przepisowi brzmienia j.n.:</w:t>
            </w:r>
          </w:p>
          <w:p w14:paraId="51F9CCC3" w14:textId="04176291" w:rsidR="0019356E" w:rsidRDefault="00B52D33" w:rsidP="00B52D33">
            <w:pPr>
              <w:rPr>
                <w:rFonts w:asciiTheme="minorHAnsi" w:hAnsiTheme="minorHAnsi" w:cstheme="minorHAnsi"/>
                <w:sz w:val="22"/>
                <w:szCs w:val="22"/>
              </w:rPr>
            </w:pPr>
            <w:r>
              <w:rPr>
                <w:rFonts w:asciiTheme="minorHAnsi" w:hAnsiTheme="minorHAnsi" w:cstheme="minorHAnsi"/>
                <w:sz w:val="22"/>
                <w:szCs w:val="22"/>
              </w:rPr>
              <w:t>„</w:t>
            </w:r>
            <w:r w:rsidR="0019356E" w:rsidRPr="00B52D33">
              <w:rPr>
                <w:rFonts w:asciiTheme="minorHAnsi" w:hAnsiTheme="minorHAnsi" w:cstheme="minorHAnsi"/>
                <w:i/>
                <w:sz w:val="22"/>
                <w:szCs w:val="22"/>
              </w:rPr>
              <w:t xml:space="preserve">10. Organ uprawniony do </w:t>
            </w:r>
            <w:r w:rsidR="0019356E" w:rsidRPr="00B52D33">
              <w:rPr>
                <w:rFonts w:asciiTheme="minorHAnsi" w:hAnsiTheme="minorHAnsi" w:cstheme="minorHAnsi"/>
                <w:i/>
                <w:sz w:val="22"/>
                <w:szCs w:val="22"/>
              </w:rPr>
              <w:lastRenderedPageBreak/>
              <w:t xml:space="preserve">przetwarzania danych EES, po otrzymaniu dostępu do KSI EES jako użytkownik instytucjonalny, każdy we własnym zakresie, upoważnia lub cofa upoważnienie użytkownika końcowego do dostępu do KSI EES oraz przetwarzania danych poprzez KSI EES, a także prowadzi ewidencję użytkowników wraz </w:t>
            </w:r>
            <w:r w:rsidRPr="00B52D33">
              <w:rPr>
                <w:rFonts w:asciiTheme="minorHAnsi" w:hAnsiTheme="minorHAnsi" w:cstheme="minorHAnsi"/>
                <w:i/>
                <w:sz w:val="22"/>
                <w:szCs w:val="22"/>
              </w:rPr>
              <w:t xml:space="preserve">              </w:t>
            </w:r>
            <w:r w:rsidR="0019356E" w:rsidRPr="00B52D33">
              <w:rPr>
                <w:rFonts w:asciiTheme="minorHAnsi" w:hAnsiTheme="minorHAnsi" w:cstheme="minorHAnsi"/>
                <w:i/>
                <w:sz w:val="22"/>
                <w:szCs w:val="22"/>
              </w:rPr>
              <w:t xml:space="preserve">z zakresem dostępu. Do upoważnienia dla użytkownika końcowego należy dołączyć oświadczenie użytkownika końcowego o zobowiązaniu do zapewnienia bezpieczeństwa danych osobowych, </w:t>
            </w:r>
            <w:r w:rsidRPr="00B52D33">
              <w:rPr>
                <w:rFonts w:asciiTheme="minorHAnsi" w:hAnsiTheme="minorHAnsi" w:cstheme="minorHAnsi"/>
                <w:i/>
                <w:sz w:val="22"/>
                <w:szCs w:val="22"/>
              </w:rPr>
              <w:t xml:space="preserve">               </w:t>
            </w:r>
            <w:r w:rsidR="0019356E" w:rsidRPr="00B52D33">
              <w:rPr>
                <w:rFonts w:asciiTheme="minorHAnsi" w:hAnsiTheme="minorHAnsi" w:cstheme="minorHAnsi"/>
                <w:i/>
                <w:sz w:val="22"/>
                <w:szCs w:val="22"/>
              </w:rPr>
              <w:t xml:space="preserve">w tym ochrony przed niedozwolonym lub niezgodnym z prawem przetwarzaniem danych osobowych oraz ich przypadkową utratą, zniszczeniem lub uszkodzeniem. </w:t>
            </w:r>
            <w:r w:rsidRPr="00B52D33">
              <w:rPr>
                <w:rFonts w:asciiTheme="minorHAnsi" w:hAnsiTheme="minorHAnsi" w:cstheme="minorHAnsi"/>
                <w:i/>
                <w:sz w:val="22"/>
                <w:szCs w:val="22"/>
              </w:rPr>
              <w:t xml:space="preserve">             </w:t>
            </w:r>
            <w:r w:rsidR="0019356E" w:rsidRPr="00B52D33">
              <w:rPr>
                <w:rFonts w:asciiTheme="minorHAnsi" w:hAnsiTheme="minorHAnsi" w:cstheme="minorHAnsi"/>
                <w:i/>
                <w:sz w:val="22"/>
                <w:szCs w:val="22"/>
              </w:rPr>
              <w:t xml:space="preserve">W przypadku wydawania upoważnień w formie elektronicznej uznaje się za równoznaczne </w:t>
            </w:r>
            <w:r w:rsidRPr="00B52D33">
              <w:rPr>
                <w:rFonts w:asciiTheme="minorHAnsi" w:hAnsiTheme="minorHAnsi" w:cstheme="minorHAnsi"/>
                <w:i/>
                <w:sz w:val="22"/>
                <w:szCs w:val="22"/>
              </w:rPr>
              <w:t xml:space="preserve">             </w:t>
            </w:r>
            <w:r w:rsidR="0019356E" w:rsidRPr="00B52D33">
              <w:rPr>
                <w:rFonts w:asciiTheme="minorHAnsi" w:hAnsiTheme="minorHAnsi" w:cstheme="minorHAnsi"/>
                <w:i/>
                <w:sz w:val="22"/>
                <w:szCs w:val="22"/>
              </w:rPr>
              <w:lastRenderedPageBreak/>
              <w:t xml:space="preserve">z dołączeniem do upoważnienia oświadczenia podpisanego przez użytkownika końcowego skanu tego oświadczenia </w:t>
            </w:r>
            <w:r w:rsidRPr="00B52D33">
              <w:rPr>
                <w:rFonts w:asciiTheme="minorHAnsi" w:hAnsiTheme="minorHAnsi" w:cstheme="minorHAnsi"/>
                <w:i/>
                <w:sz w:val="22"/>
                <w:szCs w:val="22"/>
              </w:rPr>
              <w:t xml:space="preserve">                      </w:t>
            </w:r>
            <w:r w:rsidR="0019356E" w:rsidRPr="00B52D33">
              <w:rPr>
                <w:rFonts w:asciiTheme="minorHAnsi" w:hAnsiTheme="minorHAnsi" w:cstheme="minorHAnsi"/>
                <w:i/>
                <w:sz w:val="22"/>
                <w:szCs w:val="22"/>
              </w:rPr>
              <w:t>w formacie pdf potwierdzonego za zgodność z oryginałem podpisem elektronicznym przez organ wydający upoważnienie.</w:t>
            </w:r>
            <w:r w:rsidRPr="00B52D33">
              <w:rPr>
                <w:rFonts w:asciiTheme="minorHAnsi" w:hAnsiTheme="minorHAnsi" w:cstheme="minorHAnsi"/>
                <w:i/>
                <w:sz w:val="22"/>
                <w:szCs w:val="22"/>
              </w:rPr>
              <w:t>”.</w:t>
            </w:r>
          </w:p>
        </w:tc>
        <w:tc>
          <w:tcPr>
            <w:tcW w:w="4110" w:type="dxa"/>
          </w:tcPr>
          <w:p w14:paraId="7731424F" w14:textId="77777777" w:rsidR="002C5494" w:rsidRPr="0094065A" w:rsidRDefault="002C5494" w:rsidP="00B52D33">
            <w:pPr>
              <w:rPr>
                <w:rFonts w:asciiTheme="minorHAnsi" w:hAnsiTheme="minorHAnsi" w:cstheme="minorHAnsi"/>
                <w:b/>
                <w:sz w:val="22"/>
                <w:szCs w:val="22"/>
              </w:rPr>
            </w:pPr>
            <w:r w:rsidRPr="0094065A">
              <w:rPr>
                <w:rFonts w:asciiTheme="minorHAnsi" w:hAnsiTheme="minorHAnsi" w:cstheme="minorHAnsi"/>
                <w:b/>
                <w:sz w:val="22"/>
                <w:szCs w:val="22"/>
              </w:rPr>
              <w:lastRenderedPageBreak/>
              <w:t>Uwzględniono.</w:t>
            </w:r>
          </w:p>
          <w:p w14:paraId="37C9B900" w14:textId="77777777" w:rsidR="0019356E" w:rsidRDefault="002C5494" w:rsidP="00B52D33">
            <w:pPr>
              <w:rPr>
                <w:rFonts w:asciiTheme="minorHAnsi" w:hAnsiTheme="minorHAnsi" w:cstheme="minorHAnsi"/>
                <w:sz w:val="22"/>
                <w:szCs w:val="22"/>
              </w:rPr>
            </w:pPr>
            <w:r w:rsidRPr="00ED6ACD">
              <w:rPr>
                <w:rFonts w:asciiTheme="minorHAnsi" w:hAnsiTheme="minorHAnsi" w:cstheme="minorHAnsi"/>
                <w:sz w:val="22"/>
                <w:szCs w:val="22"/>
              </w:rPr>
              <w:t xml:space="preserve">Zmianie uległo brzmienie </w:t>
            </w:r>
            <w:r w:rsidR="0019356E" w:rsidRPr="00ED6ACD">
              <w:rPr>
                <w:rFonts w:asciiTheme="minorHAnsi" w:hAnsiTheme="minorHAnsi" w:cstheme="minorHAnsi"/>
                <w:sz w:val="22"/>
                <w:szCs w:val="22"/>
              </w:rPr>
              <w:t xml:space="preserve">art. 17 ust. </w:t>
            </w:r>
            <w:r w:rsidR="0019356E">
              <w:rPr>
                <w:rFonts w:asciiTheme="minorHAnsi" w:hAnsiTheme="minorHAnsi" w:cstheme="minorHAnsi"/>
                <w:sz w:val="22"/>
                <w:szCs w:val="22"/>
              </w:rPr>
              <w:t>10</w:t>
            </w:r>
            <w:r w:rsidR="0019356E" w:rsidRPr="00ED6ACD">
              <w:rPr>
                <w:rFonts w:asciiTheme="minorHAnsi" w:hAnsiTheme="minorHAnsi" w:cstheme="minorHAnsi"/>
                <w:sz w:val="22"/>
                <w:szCs w:val="22"/>
              </w:rPr>
              <w:t xml:space="preserve"> projektu.</w:t>
            </w:r>
          </w:p>
        </w:tc>
      </w:tr>
      <w:tr w:rsidR="0019356E" w:rsidRPr="00A06425" w14:paraId="26FBB1D1" w14:textId="77777777" w:rsidTr="00D018DA">
        <w:tc>
          <w:tcPr>
            <w:tcW w:w="562" w:type="dxa"/>
            <w:shd w:val="clear" w:color="auto" w:fill="auto"/>
          </w:tcPr>
          <w:p w14:paraId="181F2A20" w14:textId="012615EE" w:rsidR="0019356E" w:rsidRDefault="00052BB2" w:rsidP="00B52D33">
            <w:pPr>
              <w:spacing w:before="120" w:after="120"/>
              <w:rPr>
                <w:rFonts w:asciiTheme="minorHAnsi" w:hAnsiTheme="minorHAnsi" w:cstheme="minorHAnsi"/>
                <w:b/>
                <w:sz w:val="22"/>
                <w:szCs w:val="22"/>
              </w:rPr>
            </w:pPr>
            <w:r>
              <w:rPr>
                <w:rFonts w:asciiTheme="minorHAnsi" w:hAnsiTheme="minorHAnsi" w:cstheme="minorHAnsi"/>
                <w:b/>
                <w:sz w:val="22"/>
                <w:szCs w:val="22"/>
              </w:rPr>
              <w:lastRenderedPageBreak/>
              <w:t>5</w:t>
            </w:r>
          </w:p>
        </w:tc>
        <w:tc>
          <w:tcPr>
            <w:tcW w:w="1134" w:type="dxa"/>
            <w:shd w:val="clear" w:color="auto" w:fill="auto"/>
          </w:tcPr>
          <w:p w14:paraId="7E9FD76D" w14:textId="77777777" w:rsidR="0019356E" w:rsidRPr="00D77326" w:rsidRDefault="0019356E" w:rsidP="00B52D33">
            <w:pPr>
              <w:spacing w:before="60" w:after="60"/>
              <w:rPr>
                <w:rFonts w:asciiTheme="minorHAnsi" w:hAnsiTheme="minorHAnsi" w:cstheme="minorHAnsi"/>
                <w:b/>
                <w:sz w:val="22"/>
                <w:szCs w:val="22"/>
              </w:rPr>
            </w:pPr>
            <w:r>
              <w:rPr>
                <w:rFonts w:asciiTheme="minorHAnsi" w:hAnsiTheme="minorHAnsi" w:cstheme="minorHAnsi"/>
                <w:b/>
                <w:sz w:val="22"/>
                <w:szCs w:val="22"/>
              </w:rPr>
              <w:t>RCL</w:t>
            </w:r>
          </w:p>
        </w:tc>
        <w:tc>
          <w:tcPr>
            <w:tcW w:w="1843" w:type="dxa"/>
            <w:shd w:val="clear" w:color="auto" w:fill="auto"/>
          </w:tcPr>
          <w:p w14:paraId="55186D94" w14:textId="77777777" w:rsidR="0019356E" w:rsidRPr="00D77326" w:rsidRDefault="0019356E" w:rsidP="00B52D33">
            <w:pPr>
              <w:rPr>
                <w:rFonts w:asciiTheme="minorHAnsi" w:hAnsiTheme="minorHAnsi" w:cstheme="minorHAnsi"/>
                <w:sz w:val="22"/>
                <w:szCs w:val="22"/>
              </w:rPr>
            </w:pPr>
            <w:r w:rsidRPr="005A3EE8">
              <w:rPr>
                <w:rFonts w:asciiTheme="minorHAnsi" w:hAnsiTheme="minorHAnsi" w:cstheme="minorHAnsi"/>
                <w:sz w:val="22"/>
                <w:szCs w:val="22"/>
              </w:rPr>
              <w:t>Art. 17 ust. 9</w:t>
            </w:r>
          </w:p>
        </w:tc>
        <w:tc>
          <w:tcPr>
            <w:tcW w:w="5387" w:type="dxa"/>
            <w:shd w:val="clear" w:color="auto" w:fill="auto"/>
          </w:tcPr>
          <w:p w14:paraId="25309FB5" w14:textId="77777777" w:rsidR="0019356E" w:rsidRDefault="0019356E" w:rsidP="00B52D33">
            <w:pPr>
              <w:rPr>
                <w:rFonts w:asciiTheme="minorHAnsi" w:hAnsiTheme="minorHAnsi" w:cstheme="minorHAnsi"/>
                <w:sz w:val="22"/>
                <w:szCs w:val="22"/>
              </w:rPr>
            </w:pPr>
            <w:r w:rsidRPr="005A3EE8">
              <w:rPr>
                <w:rFonts w:asciiTheme="minorHAnsi" w:hAnsiTheme="minorHAnsi" w:cstheme="minorHAnsi"/>
                <w:sz w:val="22"/>
                <w:szCs w:val="22"/>
              </w:rPr>
              <w:t>Mając na uwadze, że zgodnie z ust. 1, 5 i 7 w art. 17 zarówno</w:t>
            </w:r>
            <w:r>
              <w:rPr>
                <w:rFonts w:asciiTheme="minorHAnsi" w:hAnsiTheme="minorHAnsi" w:cstheme="minorHAnsi"/>
                <w:sz w:val="22"/>
                <w:szCs w:val="22"/>
              </w:rPr>
              <w:t xml:space="preserve"> </w:t>
            </w:r>
            <w:r w:rsidRPr="005A3EE8">
              <w:rPr>
                <w:rFonts w:asciiTheme="minorHAnsi" w:hAnsiTheme="minorHAnsi" w:cstheme="minorHAnsi"/>
                <w:sz w:val="22"/>
                <w:szCs w:val="22"/>
              </w:rPr>
              <w:t>upoważnienie, jak i uprawnienie (do dostępu do KSI EES) dla użytkownika</w:t>
            </w:r>
            <w:r>
              <w:rPr>
                <w:rFonts w:asciiTheme="minorHAnsi" w:hAnsiTheme="minorHAnsi" w:cstheme="minorHAnsi"/>
                <w:sz w:val="22"/>
                <w:szCs w:val="22"/>
              </w:rPr>
              <w:t xml:space="preserve"> </w:t>
            </w:r>
            <w:r w:rsidRPr="005A3EE8">
              <w:rPr>
                <w:rFonts w:asciiTheme="minorHAnsi" w:hAnsiTheme="minorHAnsi" w:cstheme="minorHAnsi"/>
                <w:sz w:val="22"/>
                <w:szCs w:val="22"/>
              </w:rPr>
              <w:t>indywidualnego są nadawane przez Komendanta Głównego Straży</w:t>
            </w:r>
            <w:r>
              <w:rPr>
                <w:rFonts w:asciiTheme="minorHAnsi" w:hAnsiTheme="minorHAnsi" w:cstheme="minorHAnsi"/>
                <w:sz w:val="22"/>
                <w:szCs w:val="22"/>
              </w:rPr>
              <w:t xml:space="preserve"> </w:t>
            </w:r>
            <w:r w:rsidRPr="005A3EE8">
              <w:rPr>
                <w:rFonts w:asciiTheme="minorHAnsi" w:hAnsiTheme="minorHAnsi" w:cstheme="minorHAnsi"/>
                <w:sz w:val="22"/>
                <w:szCs w:val="22"/>
              </w:rPr>
              <w:t>Granicznej (w tym działającego jako Krajowa Jednostka ds. EES – tak w</w:t>
            </w:r>
            <w:r>
              <w:rPr>
                <w:rFonts w:asciiTheme="minorHAnsi" w:hAnsiTheme="minorHAnsi" w:cstheme="minorHAnsi"/>
                <w:sz w:val="22"/>
                <w:szCs w:val="22"/>
              </w:rPr>
              <w:t xml:space="preserve"> </w:t>
            </w:r>
            <w:r w:rsidRPr="005A3EE8">
              <w:rPr>
                <w:rFonts w:asciiTheme="minorHAnsi" w:hAnsiTheme="minorHAnsi" w:cstheme="minorHAnsi"/>
                <w:sz w:val="22"/>
                <w:szCs w:val="22"/>
              </w:rPr>
              <w:t>ust. 5), i mogą być przez niego cofnięte, wyjaśnienia wymaga, dlaczego</w:t>
            </w:r>
            <w:r>
              <w:rPr>
                <w:rFonts w:asciiTheme="minorHAnsi" w:hAnsiTheme="minorHAnsi" w:cstheme="minorHAnsi"/>
                <w:sz w:val="22"/>
                <w:szCs w:val="22"/>
              </w:rPr>
              <w:t xml:space="preserve"> </w:t>
            </w:r>
            <w:r w:rsidRPr="005A3EE8">
              <w:rPr>
                <w:rFonts w:asciiTheme="minorHAnsi" w:hAnsiTheme="minorHAnsi" w:cstheme="minorHAnsi"/>
                <w:sz w:val="22"/>
                <w:szCs w:val="22"/>
              </w:rPr>
              <w:t>zgodnie z ust. 9 Komendant Główny Straży Granicznej może upoważnić</w:t>
            </w:r>
            <w:r>
              <w:rPr>
                <w:rFonts w:asciiTheme="minorHAnsi" w:hAnsiTheme="minorHAnsi" w:cstheme="minorHAnsi"/>
                <w:sz w:val="22"/>
                <w:szCs w:val="22"/>
              </w:rPr>
              <w:t xml:space="preserve"> </w:t>
            </w:r>
            <w:r w:rsidRPr="005A3EE8">
              <w:rPr>
                <w:rFonts w:asciiTheme="minorHAnsi" w:hAnsiTheme="minorHAnsi" w:cstheme="minorHAnsi"/>
                <w:sz w:val="22"/>
                <w:szCs w:val="22"/>
              </w:rPr>
              <w:t>podległych mu funkcjonariuszy lub pracowników jedynie do nadawania i</w:t>
            </w:r>
            <w:r>
              <w:rPr>
                <w:rFonts w:asciiTheme="minorHAnsi" w:hAnsiTheme="minorHAnsi" w:cstheme="minorHAnsi"/>
                <w:sz w:val="22"/>
                <w:szCs w:val="22"/>
              </w:rPr>
              <w:t xml:space="preserve"> </w:t>
            </w:r>
            <w:r w:rsidRPr="005A3EE8">
              <w:rPr>
                <w:rFonts w:asciiTheme="minorHAnsi" w:hAnsiTheme="minorHAnsi" w:cstheme="minorHAnsi"/>
                <w:sz w:val="22"/>
                <w:szCs w:val="22"/>
              </w:rPr>
              <w:t>cofania upoważnień, a już nie do nadawania lub cofania uprawnień.</w:t>
            </w:r>
            <w:r>
              <w:rPr>
                <w:rFonts w:asciiTheme="minorHAnsi" w:hAnsiTheme="minorHAnsi" w:cstheme="minorHAnsi"/>
                <w:sz w:val="22"/>
                <w:szCs w:val="22"/>
              </w:rPr>
              <w:t xml:space="preserve"> </w:t>
            </w:r>
            <w:r w:rsidRPr="005A3EE8">
              <w:rPr>
                <w:rFonts w:asciiTheme="minorHAnsi" w:hAnsiTheme="minorHAnsi" w:cstheme="minorHAnsi"/>
                <w:sz w:val="22"/>
                <w:szCs w:val="22"/>
              </w:rPr>
              <w:t>Jednocześnie przepis ust. 9 odsyła w zakresie upoważnień zarówno</w:t>
            </w:r>
            <w:r>
              <w:rPr>
                <w:rFonts w:asciiTheme="minorHAnsi" w:hAnsiTheme="minorHAnsi" w:cstheme="minorHAnsi"/>
                <w:sz w:val="22"/>
                <w:szCs w:val="22"/>
              </w:rPr>
              <w:t xml:space="preserve"> </w:t>
            </w:r>
            <w:r w:rsidRPr="005A3EE8">
              <w:rPr>
                <w:rFonts w:asciiTheme="minorHAnsi" w:hAnsiTheme="minorHAnsi" w:cstheme="minorHAnsi"/>
                <w:sz w:val="22"/>
                <w:szCs w:val="22"/>
              </w:rPr>
              <w:t>do ust. 1, jak i do ust. 7 – co wymagałoby weryfikacji, jako że w obydwu</w:t>
            </w:r>
            <w:r>
              <w:rPr>
                <w:rFonts w:asciiTheme="minorHAnsi" w:hAnsiTheme="minorHAnsi" w:cstheme="minorHAnsi"/>
                <w:sz w:val="22"/>
                <w:szCs w:val="22"/>
              </w:rPr>
              <w:t xml:space="preserve"> </w:t>
            </w:r>
            <w:r w:rsidRPr="005A3EE8">
              <w:rPr>
                <w:rFonts w:asciiTheme="minorHAnsi" w:hAnsiTheme="minorHAnsi" w:cstheme="minorHAnsi"/>
                <w:sz w:val="22"/>
                <w:szCs w:val="22"/>
              </w:rPr>
              <w:t>tych przepisach jest mowa o tym samym upoważnieniu (przy czym ust. 1</w:t>
            </w:r>
            <w:r>
              <w:rPr>
                <w:rFonts w:asciiTheme="minorHAnsi" w:hAnsiTheme="minorHAnsi" w:cstheme="minorHAnsi"/>
                <w:sz w:val="22"/>
                <w:szCs w:val="22"/>
              </w:rPr>
              <w:t xml:space="preserve"> </w:t>
            </w:r>
            <w:r w:rsidRPr="005A3EE8">
              <w:rPr>
                <w:rFonts w:asciiTheme="minorHAnsi" w:hAnsiTheme="minorHAnsi" w:cstheme="minorHAnsi"/>
                <w:sz w:val="22"/>
                <w:szCs w:val="22"/>
              </w:rPr>
              <w:t>dotyczy jego nadawania, a ust. 7 cofania).</w:t>
            </w:r>
          </w:p>
        </w:tc>
        <w:tc>
          <w:tcPr>
            <w:tcW w:w="2268" w:type="dxa"/>
            <w:shd w:val="clear" w:color="auto" w:fill="auto"/>
          </w:tcPr>
          <w:p w14:paraId="3E2B5BA1" w14:textId="77777777" w:rsidR="00B52D33" w:rsidRDefault="00B52D33" w:rsidP="00B52D33">
            <w:pPr>
              <w:rPr>
                <w:rFonts w:asciiTheme="minorHAnsi" w:hAnsiTheme="minorHAnsi" w:cstheme="minorHAnsi"/>
                <w:sz w:val="22"/>
                <w:szCs w:val="22"/>
              </w:rPr>
            </w:pPr>
            <w:r>
              <w:rPr>
                <w:rFonts w:asciiTheme="minorHAnsi" w:hAnsiTheme="minorHAnsi" w:cstheme="minorHAnsi"/>
                <w:sz w:val="22"/>
                <w:szCs w:val="22"/>
              </w:rPr>
              <w:t>Nadanie wskazanemu przepisowi brzmienia j.n.:</w:t>
            </w:r>
          </w:p>
          <w:p w14:paraId="28A78879" w14:textId="77777777" w:rsidR="00B52D33" w:rsidRDefault="00B52D33" w:rsidP="00B52D33">
            <w:pPr>
              <w:rPr>
                <w:rFonts w:asciiTheme="minorHAnsi" w:hAnsiTheme="minorHAnsi" w:cstheme="minorHAnsi"/>
                <w:sz w:val="22"/>
                <w:szCs w:val="22"/>
              </w:rPr>
            </w:pPr>
          </w:p>
          <w:p w14:paraId="556BAD88" w14:textId="739EB085" w:rsidR="0019356E" w:rsidRPr="00B52D33" w:rsidRDefault="00B52D33" w:rsidP="00B52D33">
            <w:pPr>
              <w:rPr>
                <w:rFonts w:asciiTheme="minorHAnsi" w:hAnsiTheme="minorHAnsi" w:cstheme="minorHAnsi"/>
                <w:i/>
                <w:sz w:val="22"/>
                <w:szCs w:val="22"/>
              </w:rPr>
            </w:pPr>
            <w:r w:rsidRPr="00B52D33">
              <w:rPr>
                <w:rFonts w:asciiTheme="minorHAnsi" w:hAnsiTheme="minorHAnsi" w:cstheme="minorHAnsi"/>
                <w:i/>
                <w:sz w:val="22"/>
                <w:szCs w:val="22"/>
              </w:rPr>
              <w:t>„</w:t>
            </w:r>
            <w:r w:rsidR="0019356E" w:rsidRPr="00B52D33">
              <w:rPr>
                <w:rFonts w:asciiTheme="minorHAnsi" w:hAnsiTheme="minorHAnsi" w:cstheme="minorHAnsi"/>
                <w:i/>
                <w:sz w:val="22"/>
                <w:szCs w:val="22"/>
              </w:rPr>
              <w:t xml:space="preserve">9. Komendant Główny Straży Granicznej może upoważnić podległych mu funkcjonariuszy Straży Granicznej lub pracowników Straży Granicznej z Krajowej Jednostki ds. EES do nadawania i cofania, </w:t>
            </w:r>
            <w:r w:rsidRPr="00B52D33">
              <w:rPr>
                <w:rFonts w:asciiTheme="minorHAnsi" w:hAnsiTheme="minorHAnsi" w:cstheme="minorHAnsi"/>
                <w:i/>
                <w:sz w:val="22"/>
                <w:szCs w:val="22"/>
              </w:rPr>
              <w:t xml:space="preserve"> </w:t>
            </w:r>
            <w:r w:rsidR="0019356E" w:rsidRPr="00B52D33">
              <w:rPr>
                <w:rFonts w:asciiTheme="minorHAnsi" w:hAnsiTheme="minorHAnsi" w:cstheme="minorHAnsi"/>
                <w:i/>
                <w:sz w:val="22"/>
                <w:szCs w:val="22"/>
              </w:rPr>
              <w:t>w jego imieniu, upoważnień i uprawnień</w:t>
            </w:r>
            <w:r w:rsidR="000C3685" w:rsidRPr="00B52D33">
              <w:rPr>
                <w:rFonts w:asciiTheme="minorHAnsi" w:hAnsiTheme="minorHAnsi" w:cstheme="minorHAnsi"/>
                <w:i/>
                <w:sz w:val="22"/>
                <w:szCs w:val="22"/>
              </w:rPr>
              <w:t>,</w:t>
            </w:r>
            <w:r w:rsidR="0019356E" w:rsidRPr="00B52D33">
              <w:rPr>
                <w:rFonts w:asciiTheme="minorHAnsi" w:hAnsiTheme="minorHAnsi" w:cstheme="minorHAnsi"/>
                <w:i/>
                <w:sz w:val="22"/>
                <w:szCs w:val="22"/>
              </w:rPr>
              <w:t xml:space="preserve"> o których mowa w ust. 1 i 5.</w:t>
            </w:r>
            <w:r w:rsidRPr="00B52D33">
              <w:rPr>
                <w:rFonts w:asciiTheme="minorHAnsi" w:hAnsiTheme="minorHAnsi" w:cstheme="minorHAnsi"/>
                <w:i/>
                <w:sz w:val="22"/>
                <w:szCs w:val="22"/>
              </w:rPr>
              <w:t>”</w:t>
            </w:r>
          </w:p>
        </w:tc>
        <w:tc>
          <w:tcPr>
            <w:tcW w:w="4110" w:type="dxa"/>
          </w:tcPr>
          <w:p w14:paraId="1EED1EE3" w14:textId="77777777" w:rsidR="002C5494" w:rsidRPr="0094065A" w:rsidRDefault="002C5494" w:rsidP="00B52D33">
            <w:pPr>
              <w:rPr>
                <w:rFonts w:asciiTheme="minorHAnsi" w:hAnsiTheme="minorHAnsi" w:cstheme="minorHAnsi"/>
                <w:b/>
                <w:sz w:val="22"/>
                <w:szCs w:val="22"/>
              </w:rPr>
            </w:pPr>
            <w:r w:rsidRPr="0094065A">
              <w:rPr>
                <w:rFonts w:asciiTheme="minorHAnsi" w:hAnsiTheme="minorHAnsi" w:cstheme="minorHAnsi"/>
                <w:b/>
                <w:sz w:val="22"/>
                <w:szCs w:val="22"/>
              </w:rPr>
              <w:t>Uwzględniono.</w:t>
            </w:r>
          </w:p>
          <w:p w14:paraId="09C6B433" w14:textId="77777777" w:rsidR="0019356E" w:rsidRDefault="002C5494" w:rsidP="00B52D33">
            <w:pPr>
              <w:rPr>
                <w:rFonts w:asciiTheme="minorHAnsi" w:hAnsiTheme="minorHAnsi" w:cstheme="minorHAnsi"/>
                <w:sz w:val="22"/>
                <w:szCs w:val="22"/>
              </w:rPr>
            </w:pPr>
            <w:r w:rsidRPr="00ED6ACD">
              <w:rPr>
                <w:rFonts w:asciiTheme="minorHAnsi" w:hAnsiTheme="minorHAnsi" w:cstheme="minorHAnsi"/>
                <w:sz w:val="22"/>
                <w:szCs w:val="22"/>
              </w:rPr>
              <w:t xml:space="preserve">Zmianie uległo brzmienie </w:t>
            </w:r>
            <w:r w:rsidR="0019356E" w:rsidRPr="00ED6ACD">
              <w:rPr>
                <w:rFonts w:asciiTheme="minorHAnsi" w:hAnsiTheme="minorHAnsi" w:cstheme="minorHAnsi"/>
                <w:sz w:val="22"/>
                <w:szCs w:val="22"/>
              </w:rPr>
              <w:t>art. 17 ust. 9 projektu.</w:t>
            </w:r>
          </w:p>
        </w:tc>
      </w:tr>
      <w:tr w:rsidR="0019356E" w:rsidRPr="00A06425" w14:paraId="2BA4E261" w14:textId="77777777" w:rsidTr="00D018DA">
        <w:tc>
          <w:tcPr>
            <w:tcW w:w="562" w:type="dxa"/>
            <w:shd w:val="clear" w:color="auto" w:fill="auto"/>
          </w:tcPr>
          <w:p w14:paraId="20E155A0" w14:textId="62D21F08" w:rsidR="0019356E" w:rsidRDefault="00052BB2" w:rsidP="00B52D33">
            <w:pPr>
              <w:spacing w:before="120" w:after="120"/>
              <w:rPr>
                <w:rFonts w:asciiTheme="minorHAnsi" w:hAnsiTheme="minorHAnsi" w:cstheme="minorHAnsi"/>
                <w:b/>
                <w:sz w:val="22"/>
                <w:szCs w:val="22"/>
              </w:rPr>
            </w:pPr>
            <w:r>
              <w:rPr>
                <w:rFonts w:asciiTheme="minorHAnsi" w:hAnsiTheme="minorHAnsi" w:cstheme="minorHAnsi"/>
                <w:b/>
                <w:sz w:val="22"/>
                <w:szCs w:val="22"/>
              </w:rPr>
              <w:t>6</w:t>
            </w:r>
          </w:p>
        </w:tc>
        <w:tc>
          <w:tcPr>
            <w:tcW w:w="1134" w:type="dxa"/>
            <w:shd w:val="clear" w:color="auto" w:fill="auto"/>
          </w:tcPr>
          <w:p w14:paraId="7F9EA586" w14:textId="77777777" w:rsidR="0019356E" w:rsidRPr="00D77326" w:rsidRDefault="0019356E" w:rsidP="00B52D33">
            <w:pPr>
              <w:spacing w:before="60" w:after="60"/>
              <w:rPr>
                <w:rFonts w:asciiTheme="minorHAnsi" w:hAnsiTheme="minorHAnsi" w:cstheme="minorHAnsi"/>
                <w:b/>
                <w:sz w:val="22"/>
                <w:szCs w:val="22"/>
              </w:rPr>
            </w:pPr>
            <w:r>
              <w:rPr>
                <w:rFonts w:asciiTheme="minorHAnsi" w:hAnsiTheme="minorHAnsi" w:cstheme="minorHAnsi"/>
                <w:b/>
                <w:sz w:val="22"/>
                <w:szCs w:val="22"/>
              </w:rPr>
              <w:t>RCL</w:t>
            </w:r>
          </w:p>
        </w:tc>
        <w:tc>
          <w:tcPr>
            <w:tcW w:w="1843" w:type="dxa"/>
            <w:shd w:val="clear" w:color="auto" w:fill="auto"/>
          </w:tcPr>
          <w:p w14:paraId="0441140C" w14:textId="77777777" w:rsidR="0019356E" w:rsidRPr="00D77326" w:rsidRDefault="0019356E" w:rsidP="00B52D33">
            <w:pPr>
              <w:rPr>
                <w:rFonts w:asciiTheme="minorHAnsi" w:hAnsiTheme="minorHAnsi" w:cstheme="minorHAnsi"/>
                <w:sz w:val="22"/>
                <w:szCs w:val="22"/>
              </w:rPr>
            </w:pPr>
            <w:r w:rsidRPr="005A3EE8">
              <w:rPr>
                <w:rFonts w:asciiTheme="minorHAnsi" w:hAnsiTheme="minorHAnsi" w:cstheme="minorHAnsi"/>
                <w:sz w:val="22"/>
                <w:szCs w:val="22"/>
              </w:rPr>
              <w:t>Art. 17 ust. 10</w:t>
            </w:r>
          </w:p>
        </w:tc>
        <w:tc>
          <w:tcPr>
            <w:tcW w:w="5387" w:type="dxa"/>
            <w:shd w:val="clear" w:color="auto" w:fill="auto"/>
          </w:tcPr>
          <w:p w14:paraId="4FAAC855" w14:textId="77777777" w:rsidR="0019356E" w:rsidRPr="005A3EE8" w:rsidRDefault="0019356E" w:rsidP="00B52D33">
            <w:pPr>
              <w:rPr>
                <w:rFonts w:asciiTheme="minorHAnsi" w:hAnsiTheme="minorHAnsi" w:cstheme="minorHAnsi"/>
                <w:sz w:val="22"/>
                <w:szCs w:val="22"/>
              </w:rPr>
            </w:pPr>
            <w:r w:rsidRPr="005A3EE8">
              <w:rPr>
                <w:rFonts w:asciiTheme="minorHAnsi" w:hAnsiTheme="minorHAnsi" w:cstheme="minorHAnsi"/>
                <w:sz w:val="22"/>
                <w:szCs w:val="22"/>
              </w:rPr>
              <w:t>Wyjaśnienia wymaga brak wskazania, jakie dane zawiera:</w:t>
            </w:r>
          </w:p>
          <w:p w14:paraId="65D432A7" w14:textId="77777777" w:rsidR="0019356E" w:rsidRDefault="0019356E" w:rsidP="00B52D33">
            <w:pPr>
              <w:rPr>
                <w:rFonts w:asciiTheme="minorHAnsi" w:hAnsiTheme="minorHAnsi" w:cstheme="minorHAnsi"/>
                <w:sz w:val="22"/>
                <w:szCs w:val="22"/>
              </w:rPr>
            </w:pPr>
            <w:r w:rsidRPr="005A3EE8">
              <w:rPr>
                <w:rFonts w:asciiTheme="minorHAnsi" w:hAnsiTheme="minorHAnsi" w:cstheme="minorHAnsi"/>
                <w:sz w:val="22"/>
                <w:szCs w:val="22"/>
              </w:rPr>
              <w:t>a) upoważnienie dla użytkownika końcowego (brak tu bowiem</w:t>
            </w:r>
            <w:r>
              <w:rPr>
                <w:rFonts w:asciiTheme="minorHAnsi" w:hAnsiTheme="minorHAnsi" w:cstheme="minorHAnsi"/>
                <w:sz w:val="22"/>
                <w:szCs w:val="22"/>
              </w:rPr>
              <w:t xml:space="preserve"> </w:t>
            </w:r>
            <w:r w:rsidRPr="005A3EE8">
              <w:rPr>
                <w:rFonts w:asciiTheme="minorHAnsi" w:hAnsiTheme="minorHAnsi" w:cstheme="minorHAnsi"/>
                <w:sz w:val="22"/>
                <w:szCs w:val="22"/>
              </w:rPr>
              <w:t>odpowiednika ust. 6 określającego jakie dane zawiera upoważnienie</w:t>
            </w:r>
            <w:r>
              <w:rPr>
                <w:rFonts w:asciiTheme="minorHAnsi" w:hAnsiTheme="minorHAnsi" w:cstheme="minorHAnsi"/>
                <w:sz w:val="22"/>
                <w:szCs w:val="22"/>
              </w:rPr>
              <w:t xml:space="preserve"> </w:t>
            </w:r>
            <w:r w:rsidRPr="005A3EE8">
              <w:rPr>
                <w:rFonts w:asciiTheme="minorHAnsi" w:hAnsiTheme="minorHAnsi" w:cstheme="minorHAnsi"/>
                <w:sz w:val="22"/>
                <w:szCs w:val="22"/>
              </w:rPr>
              <w:t>użytkownika indywidualnego),</w:t>
            </w:r>
            <w:r>
              <w:rPr>
                <w:rFonts w:asciiTheme="minorHAnsi" w:hAnsiTheme="minorHAnsi" w:cstheme="minorHAnsi"/>
                <w:sz w:val="22"/>
                <w:szCs w:val="22"/>
              </w:rPr>
              <w:t xml:space="preserve"> </w:t>
            </w:r>
          </w:p>
          <w:p w14:paraId="18A81F57" w14:textId="77777777" w:rsidR="0019356E" w:rsidRDefault="0019356E" w:rsidP="00B52D33">
            <w:pPr>
              <w:rPr>
                <w:rFonts w:asciiTheme="minorHAnsi" w:hAnsiTheme="minorHAnsi" w:cstheme="minorHAnsi"/>
                <w:sz w:val="22"/>
                <w:szCs w:val="22"/>
              </w:rPr>
            </w:pPr>
            <w:r w:rsidRPr="005A3EE8">
              <w:rPr>
                <w:rFonts w:asciiTheme="minorHAnsi" w:hAnsiTheme="minorHAnsi" w:cstheme="minorHAnsi"/>
                <w:sz w:val="22"/>
                <w:szCs w:val="22"/>
              </w:rPr>
              <w:t>b) ewidencja upoważnień dla użytkownika końcowego (przy czym</w:t>
            </w:r>
            <w:r>
              <w:rPr>
                <w:rFonts w:asciiTheme="minorHAnsi" w:hAnsiTheme="minorHAnsi" w:cstheme="minorHAnsi"/>
                <w:sz w:val="22"/>
                <w:szCs w:val="22"/>
              </w:rPr>
              <w:t xml:space="preserve"> </w:t>
            </w:r>
            <w:r w:rsidRPr="005A3EE8">
              <w:rPr>
                <w:rFonts w:asciiTheme="minorHAnsi" w:hAnsiTheme="minorHAnsi" w:cstheme="minorHAnsi"/>
                <w:sz w:val="22"/>
                <w:szCs w:val="22"/>
              </w:rPr>
              <w:t>wskazuje się na zawarte w ust. 11 błędne odesłanie do</w:t>
            </w:r>
            <w:r>
              <w:rPr>
                <w:rFonts w:asciiTheme="minorHAnsi" w:hAnsiTheme="minorHAnsi" w:cstheme="minorHAnsi"/>
                <w:sz w:val="22"/>
                <w:szCs w:val="22"/>
              </w:rPr>
              <w:t xml:space="preserve"> </w:t>
            </w:r>
            <w:r w:rsidRPr="005A3EE8">
              <w:rPr>
                <w:rFonts w:asciiTheme="minorHAnsi" w:hAnsiTheme="minorHAnsi" w:cstheme="minorHAnsi"/>
                <w:sz w:val="22"/>
                <w:szCs w:val="22"/>
              </w:rPr>
              <w:t>nieistniejącego art. 5 ust. 2 pkt 5 lit. a; przyjęcie, iż przepis ten</w:t>
            </w:r>
            <w:r>
              <w:rPr>
                <w:rFonts w:asciiTheme="minorHAnsi" w:hAnsiTheme="minorHAnsi" w:cstheme="minorHAnsi"/>
                <w:sz w:val="22"/>
                <w:szCs w:val="22"/>
              </w:rPr>
              <w:t xml:space="preserve"> </w:t>
            </w:r>
            <w:r w:rsidRPr="005A3EE8">
              <w:rPr>
                <w:rFonts w:asciiTheme="minorHAnsi" w:hAnsiTheme="minorHAnsi" w:cstheme="minorHAnsi"/>
                <w:sz w:val="22"/>
                <w:szCs w:val="22"/>
              </w:rPr>
              <w:t xml:space="preserve">powinien odsyłać do art. 5 ust. 2 </w:t>
            </w:r>
            <w:r w:rsidRPr="005A3EE8">
              <w:rPr>
                <w:rFonts w:asciiTheme="minorHAnsi" w:hAnsiTheme="minorHAnsi" w:cstheme="minorHAnsi"/>
                <w:sz w:val="22"/>
                <w:szCs w:val="22"/>
              </w:rPr>
              <w:lastRenderedPageBreak/>
              <w:t>pkt 2 lit. a, skutkowałoby</w:t>
            </w:r>
            <w:r>
              <w:rPr>
                <w:rFonts w:asciiTheme="minorHAnsi" w:hAnsiTheme="minorHAnsi" w:cstheme="minorHAnsi"/>
                <w:sz w:val="22"/>
                <w:szCs w:val="22"/>
              </w:rPr>
              <w:t xml:space="preserve"> </w:t>
            </w:r>
            <w:r w:rsidRPr="005A3EE8">
              <w:rPr>
                <w:rFonts w:asciiTheme="minorHAnsi" w:hAnsiTheme="minorHAnsi" w:cstheme="minorHAnsi"/>
                <w:sz w:val="22"/>
                <w:szCs w:val="22"/>
              </w:rPr>
              <w:t>określeniem jedynie danych, jakie zawiera ewidencja upoważnień dla</w:t>
            </w:r>
            <w:r>
              <w:rPr>
                <w:rFonts w:asciiTheme="minorHAnsi" w:hAnsiTheme="minorHAnsi" w:cstheme="minorHAnsi"/>
                <w:sz w:val="22"/>
                <w:szCs w:val="22"/>
              </w:rPr>
              <w:t xml:space="preserve"> </w:t>
            </w:r>
            <w:r w:rsidRPr="005A3EE8">
              <w:rPr>
                <w:rFonts w:asciiTheme="minorHAnsi" w:hAnsiTheme="minorHAnsi" w:cstheme="minorHAnsi"/>
                <w:sz w:val="22"/>
                <w:szCs w:val="22"/>
              </w:rPr>
              <w:t>użytkownika indywidualnego, co cały czas nie uwzględniałoby</w:t>
            </w:r>
            <w:r>
              <w:rPr>
                <w:rFonts w:asciiTheme="minorHAnsi" w:hAnsiTheme="minorHAnsi" w:cstheme="minorHAnsi"/>
                <w:sz w:val="22"/>
                <w:szCs w:val="22"/>
              </w:rPr>
              <w:t xml:space="preserve"> </w:t>
            </w:r>
            <w:r w:rsidRPr="005A3EE8">
              <w:rPr>
                <w:rFonts w:asciiTheme="minorHAnsi" w:hAnsiTheme="minorHAnsi" w:cstheme="minorHAnsi"/>
                <w:sz w:val="22"/>
                <w:szCs w:val="22"/>
              </w:rPr>
              <w:t>ewidencji upoważnień dla użytkownika końcowego).</w:t>
            </w:r>
          </w:p>
        </w:tc>
        <w:tc>
          <w:tcPr>
            <w:tcW w:w="2268" w:type="dxa"/>
            <w:shd w:val="clear" w:color="auto" w:fill="auto"/>
          </w:tcPr>
          <w:p w14:paraId="543C2F42" w14:textId="27D7D566" w:rsidR="00B52D33" w:rsidRDefault="00B52D33" w:rsidP="00B52D33">
            <w:pPr>
              <w:rPr>
                <w:rFonts w:asciiTheme="minorHAnsi" w:hAnsiTheme="minorHAnsi" w:cstheme="minorHAnsi"/>
                <w:sz w:val="22"/>
                <w:szCs w:val="22"/>
              </w:rPr>
            </w:pPr>
            <w:r>
              <w:rPr>
                <w:rFonts w:asciiTheme="minorHAnsi" w:hAnsiTheme="minorHAnsi" w:cstheme="minorHAnsi"/>
                <w:sz w:val="22"/>
                <w:szCs w:val="22"/>
              </w:rPr>
              <w:lastRenderedPageBreak/>
              <w:t>Nadanie wskazanym przepisom brzmienia j.n.:</w:t>
            </w:r>
          </w:p>
          <w:p w14:paraId="7294DF01" w14:textId="77777777" w:rsidR="00B52D33" w:rsidRDefault="00B52D33" w:rsidP="00B52D33">
            <w:pPr>
              <w:rPr>
                <w:rFonts w:asciiTheme="minorHAnsi" w:hAnsiTheme="minorHAnsi" w:cstheme="minorHAnsi"/>
                <w:sz w:val="22"/>
                <w:szCs w:val="22"/>
              </w:rPr>
            </w:pPr>
          </w:p>
          <w:p w14:paraId="04C70AF3" w14:textId="3DED4DBF" w:rsidR="0019356E" w:rsidRPr="00B52D33" w:rsidRDefault="00B52D33" w:rsidP="00B52D33">
            <w:pPr>
              <w:rPr>
                <w:rFonts w:asciiTheme="minorHAnsi" w:hAnsiTheme="minorHAnsi" w:cstheme="minorHAnsi"/>
                <w:i/>
                <w:sz w:val="22"/>
                <w:szCs w:val="22"/>
              </w:rPr>
            </w:pPr>
            <w:r w:rsidRPr="00B52D33">
              <w:rPr>
                <w:rFonts w:asciiTheme="minorHAnsi" w:hAnsiTheme="minorHAnsi" w:cstheme="minorHAnsi"/>
                <w:i/>
                <w:sz w:val="22"/>
                <w:szCs w:val="22"/>
              </w:rPr>
              <w:t>„</w:t>
            </w:r>
            <w:r w:rsidR="0019356E" w:rsidRPr="00B52D33">
              <w:rPr>
                <w:rFonts w:asciiTheme="minorHAnsi" w:hAnsiTheme="minorHAnsi" w:cstheme="minorHAnsi"/>
                <w:i/>
                <w:sz w:val="22"/>
                <w:szCs w:val="22"/>
              </w:rPr>
              <w:t xml:space="preserve">11. Organ uprawniony do przetwarzania danych EES może upoważnić </w:t>
            </w:r>
            <w:r w:rsidR="0019356E" w:rsidRPr="00B52D33">
              <w:rPr>
                <w:rFonts w:asciiTheme="minorHAnsi" w:hAnsiTheme="minorHAnsi" w:cstheme="minorHAnsi"/>
                <w:i/>
                <w:sz w:val="22"/>
                <w:szCs w:val="22"/>
              </w:rPr>
              <w:lastRenderedPageBreak/>
              <w:t xml:space="preserve">podległych mu funkcjonariuszy lub pracowników do nadawania i cofania, </w:t>
            </w:r>
            <w:r w:rsidRPr="00B52D33">
              <w:rPr>
                <w:rFonts w:asciiTheme="minorHAnsi" w:hAnsiTheme="minorHAnsi" w:cstheme="minorHAnsi"/>
                <w:i/>
                <w:sz w:val="22"/>
                <w:szCs w:val="22"/>
              </w:rPr>
              <w:t xml:space="preserve">   </w:t>
            </w:r>
            <w:r w:rsidR="0019356E" w:rsidRPr="00B52D33">
              <w:rPr>
                <w:rFonts w:asciiTheme="minorHAnsi" w:hAnsiTheme="minorHAnsi" w:cstheme="minorHAnsi"/>
                <w:i/>
                <w:sz w:val="22"/>
                <w:szCs w:val="22"/>
              </w:rPr>
              <w:t>w jego imieniu, upoważnień</w:t>
            </w:r>
            <w:r w:rsidR="000C3685" w:rsidRPr="00B52D33">
              <w:rPr>
                <w:rFonts w:asciiTheme="minorHAnsi" w:hAnsiTheme="minorHAnsi" w:cstheme="minorHAnsi"/>
                <w:i/>
                <w:sz w:val="22"/>
                <w:szCs w:val="22"/>
              </w:rPr>
              <w:t>,</w:t>
            </w:r>
            <w:r w:rsidR="0019356E" w:rsidRPr="00B52D33">
              <w:rPr>
                <w:rFonts w:asciiTheme="minorHAnsi" w:hAnsiTheme="minorHAnsi" w:cstheme="minorHAnsi"/>
                <w:i/>
                <w:sz w:val="22"/>
                <w:szCs w:val="22"/>
              </w:rPr>
              <w:t xml:space="preserve"> o których mowa w ust. 10.</w:t>
            </w:r>
          </w:p>
          <w:p w14:paraId="62FBC48C" w14:textId="53CC6CAE" w:rsidR="0019356E" w:rsidRPr="00B52D33" w:rsidRDefault="0019356E" w:rsidP="00B52D33">
            <w:pPr>
              <w:rPr>
                <w:rFonts w:asciiTheme="minorHAnsi" w:hAnsiTheme="minorHAnsi" w:cstheme="minorHAnsi"/>
                <w:i/>
                <w:sz w:val="22"/>
                <w:szCs w:val="22"/>
              </w:rPr>
            </w:pPr>
            <w:r w:rsidRPr="00B52D33">
              <w:rPr>
                <w:rFonts w:asciiTheme="minorHAnsi" w:hAnsiTheme="minorHAnsi" w:cstheme="minorHAnsi"/>
                <w:i/>
                <w:sz w:val="22"/>
                <w:szCs w:val="22"/>
              </w:rPr>
              <w:t xml:space="preserve">12. Upoważnienie </w:t>
            </w:r>
            <w:r w:rsidR="00B52D33" w:rsidRPr="00B52D33">
              <w:rPr>
                <w:rFonts w:asciiTheme="minorHAnsi" w:hAnsiTheme="minorHAnsi" w:cstheme="minorHAnsi"/>
                <w:i/>
                <w:sz w:val="22"/>
                <w:szCs w:val="22"/>
              </w:rPr>
              <w:t xml:space="preserve">             </w:t>
            </w:r>
            <w:r w:rsidRPr="00B52D33">
              <w:rPr>
                <w:rFonts w:asciiTheme="minorHAnsi" w:hAnsiTheme="minorHAnsi" w:cstheme="minorHAnsi"/>
                <w:i/>
                <w:sz w:val="22"/>
                <w:szCs w:val="22"/>
              </w:rPr>
              <w:t>i ewidencja</w:t>
            </w:r>
            <w:r w:rsidR="000C3685" w:rsidRPr="00B52D33">
              <w:rPr>
                <w:rFonts w:asciiTheme="minorHAnsi" w:hAnsiTheme="minorHAnsi" w:cstheme="minorHAnsi"/>
                <w:i/>
                <w:sz w:val="22"/>
                <w:szCs w:val="22"/>
              </w:rPr>
              <w:t>,</w:t>
            </w:r>
            <w:r w:rsidRPr="00B52D33">
              <w:rPr>
                <w:rFonts w:asciiTheme="minorHAnsi" w:hAnsiTheme="minorHAnsi" w:cstheme="minorHAnsi"/>
                <w:i/>
                <w:sz w:val="22"/>
                <w:szCs w:val="22"/>
              </w:rPr>
              <w:t xml:space="preserve"> o których mowa w ust. 10</w:t>
            </w:r>
            <w:r w:rsidR="000C3685" w:rsidRPr="00B52D33">
              <w:rPr>
                <w:rFonts w:asciiTheme="minorHAnsi" w:hAnsiTheme="minorHAnsi" w:cstheme="minorHAnsi"/>
                <w:i/>
                <w:sz w:val="22"/>
                <w:szCs w:val="22"/>
              </w:rPr>
              <w:t>,</w:t>
            </w:r>
            <w:r w:rsidRPr="00B52D33">
              <w:rPr>
                <w:rFonts w:asciiTheme="minorHAnsi" w:hAnsiTheme="minorHAnsi" w:cstheme="minorHAnsi"/>
                <w:i/>
                <w:sz w:val="22"/>
                <w:szCs w:val="22"/>
              </w:rPr>
              <w:t xml:space="preserve"> zawiera</w:t>
            </w:r>
            <w:r w:rsidR="000C3685" w:rsidRPr="00B52D33">
              <w:rPr>
                <w:rFonts w:asciiTheme="minorHAnsi" w:hAnsiTheme="minorHAnsi" w:cstheme="minorHAnsi"/>
                <w:i/>
                <w:sz w:val="22"/>
                <w:szCs w:val="22"/>
              </w:rPr>
              <w:t>ją</w:t>
            </w:r>
            <w:r w:rsidRPr="00B52D33">
              <w:rPr>
                <w:rFonts w:asciiTheme="minorHAnsi" w:hAnsiTheme="minorHAnsi" w:cstheme="minorHAnsi"/>
                <w:i/>
                <w:sz w:val="22"/>
                <w:szCs w:val="22"/>
              </w:rPr>
              <w:t xml:space="preserve"> co najmniej elementy wymienione w ust. 6 pkt 1-3 oraz datę nadania lub cofnięcia upoważnienia.</w:t>
            </w:r>
          </w:p>
          <w:p w14:paraId="6FB01881" w14:textId="1C104BF4" w:rsidR="0019356E" w:rsidRPr="00B52D33" w:rsidRDefault="0019356E" w:rsidP="00B52D33">
            <w:pPr>
              <w:rPr>
                <w:rFonts w:asciiTheme="minorHAnsi" w:hAnsiTheme="minorHAnsi" w:cstheme="minorHAnsi"/>
                <w:i/>
                <w:sz w:val="22"/>
                <w:szCs w:val="22"/>
              </w:rPr>
            </w:pPr>
            <w:r w:rsidRPr="00B52D33">
              <w:rPr>
                <w:rFonts w:asciiTheme="minorHAnsi" w:hAnsiTheme="minorHAnsi" w:cstheme="minorHAnsi"/>
                <w:i/>
                <w:sz w:val="22"/>
                <w:szCs w:val="22"/>
              </w:rPr>
              <w:t xml:space="preserve">13. Ewidencja upoważnień, o której mowa w art. 5 ust. 2 pkt 2 lit. a, zawiera co najmniej elementy wymienione w ust. 6 pkt 1–5 oraz datę nadania lub cofnięcia upoważnienia. Ewidencja upoważnień może być prowadzona w formie elektronicznej łącznie </w:t>
            </w:r>
            <w:r w:rsidR="00B52D33">
              <w:rPr>
                <w:rFonts w:asciiTheme="minorHAnsi" w:hAnsiTheme="minorHAnsi" w:cstheme="minorHAnsi"/>
                <w:i/>
                <w:sz w:val="22"/>
                <w:szCs w:val="22"/>
              </w:rPr>
              <w:t xml:space="preserve">      </w:t>
            </w:r>
            <w:r w:rsidRPr="00B52D33">
              <w:rPr>
                <w:rFonts w:asciiTheme="minorHAnsi" w:hAnsiTheme="minorHAnsi" w:cstheme="minorHAnsi"/>
                <w:i/>
                <w:sz w:val="22"/>
                <w:szCs w:val="22"/>
              </w:rPr>
              <w:t>z ewidencją uprawnień.</w:t>
            </w:r>
          </w:p>
          <w:p w14:paraId="51A91169" w14:textId="77777777" w:rsidR="0019356E" w:rsidRPr="00B52D33" w:rsidRDefault="0019356E" w:rsidP="00B52D33">
            <w:pPr>
              <w:rPr>
                <w:rFonts w:asciiTheme="minorHAnsi" w:hAnsiTheme="minorHAnsi" w:cstheme="minorHAnsi"/>
                <w:i/>
                <w:sz w:val="22"/>
                <w:szCs w:val="22"/>
              </w:rPr>
            </w:pPr>
            <w:r w:rsidRPr="00B52D33">
              <w:rPr>
                <w:rFonts w:asciiTheme="minorHAnsi" w:hAnsiTheme="minorHAnsi" w:cstheme="minorHAnsi"/>
                <w:i/>
                <w:sz w:val="22"/>
                <w:szCs w:val="22"/>
              </w:rPr>
              <w:t xml:space="preserve">14. Ewidencja uprawnień, o której mowa w art. 5 ust. 2 pkt 5, zawiera co najmniej elementy wymienione w ust. 7 oraz spersonalizowany identyfikator użytkownika </w:t>
            </w:r>
            <w:r w:rsidRPr="00B52D33">
              <w:rPr>
                <w:rFonts w:asciiTheme="minorHAnsi" w:hAnsiTheme="minorHAnsi" w:cstheme="minorHAnsi"/>
                <w:i/>
                <w:sz w:val="22"/>
                <w:szCs w:val="22"/>
              </w:rPr>
              <w:lastRenderedPageBreak/>
              <w:t>indywidualnego, datę nadania lub cofnięcia uprawnienia. Ewidencja uprawnień może być prowadzona w formie elektronicznej łącznie z ewidencją upoważnień.</w:t>
            </w:r>
          </w:p>
          <w:p w14:paraId="5E0DCF6C" w14:textId="77777777" w:rsidR="0019356E" w:rsidRPr="00B52D33" w:rsidRDefault="0019356E" w:rsidP="00B52D33">
            <w:pPr>
              <w:rPr>
                <w:rFonts w:asciiTheme="minorHAnsi" w:hAnsiTheme="minorHAnsi" w:cstheme="minorHAnsi"/>
                <w:i/>
                <w:sz w:val="22"/>
                <w:szCs w:val="22"/>
              </w:rPr>
            </w:pPr>
            <w:r w:rsidRPr="00B52D33">
              <w:rPr>
                <w:rFonts w:asciiTheme="minorHAnsi" w:hAnsiTheme="minorHAnsi" w:cstheme="minorHAnsi"/>
                <w:i/>
                <w:sz w:val="22"/>
                <w:szCs w:val="22"/>
              </w:rPr>
              <w:t>15. Administratorem danych przetwarzanych w KSI EES jest Komendant Główny Straży Granicznej.</w:t>
            </w:r>
          </w:p>
          <w:p w14:paraId="52DB39C0" w14:textId="77777777" w:rsidR="0019356E" w:rsidRPr="00B52D33" w:rsidRDefault="0019356E" w:rsidP="00B52D33">
            <w:pPr>
              <w:rPr>
                <w:rFonts w:asciiTheme="minorHAnsi" w:hAnsiTheme="minorHAnsi" w:cstheme="minorHAnsi"/>
                <w:i/>
                <w:sz w:val="22"/>
                <w:szCs w:val="22"/>
              </w:rPr>
            </w:pPr>
            <w:r w:rsidRPr="00B52D33">
              <w:rPr>
                <w:rFonts w:asciiTheme="minorHAnsi" w:hAnsiTheme="minorHAnsi" w:cstheme="minorHAnsi"/>
                <w:i/>
                <w:sz w:val="22"/>
                <w:szCs w:val="22"/>
              </w:rPr>
              <w:t>16. Organ uprawniony do przetwarzania danych EES wyznacza użytkowników indywidualnych do wnioskowania o nadanie lub cofniecie upoważnienia dla użytkownika indywidualnego do dostępu do KSI EES oraz przetwarzania danych poprzez KSI EES w celu:</w:t>
            </w:r>
          </w:p>
          <w:p w14:paraId="3F435A95" w14:textId="77777777" w:rsidR="0019356E" w:rsidRPr="00B52D33" w:rsidRDefault="0019356E" w:rsidP="00B52D33">
            <w:pPr>
              <w:rPr>
                <w:rFonts w:asciiTheme="minorHAnsi" w:hAnsiTheme="minorHAnsi" w:cstheme="minorHAnsi"/>
                <w:i/>
                <w:sz w:val="22"/>
                <w:szCs w:val="22"/>
              </w:rPr>
            </w:pPr>
            <w:r w:rsidRPr="00B52D33">
              <w:rPr>
                <w:rFonts w:asciiTheme="minorHAnsi" w:hAnsiTheme="minorHAnsi" w:cstheme="minorHAnsi"/>
                <w:i/>
                <w:sz w:val="22"/>
                <w:szCs w:val="22"/>
              </w:rPr>
              <w:t>1) przygotowania projektu wniosku o nadanie lub cofnięcie upoważnienia;</w:t>
            </w:r>
          </w:p>
          <w:p w14:paraId="15F6EC2F" w14:textId="1C2797BB" w:rsidR="0019356E" w:rsidRPr="00B52D33" w:rsidRDefault="0019356E" w:rsidP="00B52D33">
            <w:pPr>
              <w:rPr>
                <w:rFonts w:asciiTheme="minorHAnsi" w:hAnsiTheme="minorHAnsi" w:cstheme="minorHAnsi"/>
                <w:i/>
                <w:sz w:val="22"/>
                <w:szCs w:val="22"/>
              </w:rPr>
            </w:pPr>
            <w:r w:rsidRPr="00B52D33">
              <w:rPr>
                <w:rFonts w:asciiTheme="minorHAnsi" w:hAnsiTheme="minorHAnsi" w:cstheme="minorHAnsi"/>
                <w:i/>
                <w:sz w:val="22"/>
                <w:szCs w:val="22"/>
              </w:rPr>
              <w:t>2) przeglądania ewidencji</w:t>
            </w:r>
            <w:r w:rsidR="000C3685" w:rsidRPr="00B52D33">
              <w:rPr>
                <w:rFonts w:asciiTheme="minorHAnsi" w:hAnsiTheme="minorHAnsi" w:cstheme="minorHAnsi"/>
                <w:i/>
                <w:sz w:val="22"/>
                <w:szCs w:val="22"/>
              </w:rPr>
              <w:t>,</w:t>
            </w:r>
            <w:r w:rsidRPr="00B52D33">
              <w:rPr>
                <w:rFonts w:asciiTheme="minorHAnsi" w:hAnsiTheme="minorHAnsi" w:cstheme="minorHAnsi"/>
                <w:i/>
                <w:sz w:val="22"/>
                <w:szCs w:val="22"/>
              </w:rPr>
              <w:t xml:space="preserve"> o której mowa w ust. 13 i 14</w:t>
            </w:r>
            <w:r w:rsidR="000C3685" w:rsidRPr="00B52D33">
              <w:rPr>
                <w:rFonts w:asciiTheme="minorHAnsi" w:hAnsiTheme="minorHAnsi" w:cstheme="minorHAnsi"/>
                <w:i/>
                <w:sz w:val="22"/>
                <w:szCs w:val="22"/>
              </w:rPr>
              <w:t>,</w:t>
            </w:r>
            <w:r w:rsidRPr="00B52D33">
              <w:rPr>
                <w:rFonts w:asciiTheme="minorHAnsi" w:hAnsiTheme="minorHAnsi" w:cstheme="minorHAnsi"/>
                <w:i/>
                <w:sz w:val="22"/>
                <w:szCs w:val="22"/>
              </w:rPr>
              <w:t xml:space="preserve"> </w:t>
            </w:r>
            <w:r w:rsidR="00B52D33" w:rsidRPr="00B52D33">
              <w:rPr>
                <w:rFonts w:asciiTheme="minorHAnsi" w:hAnsiTheme="minorHAnsi" w:cstheme="minorHAnsi"/>
                <w:i/>
                <w:sz w:val="22"/>
                <w:szCs w:val="22"/>
              </w:rPr>
              <w:t xml:space="preserve"> </w:t>
            </w:r>
            <w:r w:rsidRPr="00B52D33">
              <w:rPr>
                <w:rFonts w:asciiTheme="minorHAnsi" w:hAnsiTheme="minorHAnsi" w:cstheme="minorHAnsi"/>
                <w:i/>
                <w:sz w:val="22"/>
                <w:szCs w:val="22"/>
              </w:rPr>
              <w:t xml:space="preserve">w zakresie zgodnym </w:t>
            </w:r>
            <w:r w:rsidR="00B52D33" w:rsidRPr="00B52D33">
              <w:rPr>
                <w:rFonts w:asciiTheme="minorHAnsi" w:hAnsiTheme="minorHAnsi" w:cstheme="minorHAnsi"/>
                <w:i/>
                <w:sz w:val="22"/>
                <w:szCs w:val="22"/>
              </w:rPr>
              <w:t xml:space="preserve">          </w:t>
            </w:r>
            <w:r w:rsidRPr="00B52D33">
              <w:rPr>
                <w:rFonts w:asciiTheme="minorHAnsi" w:hAnsiTheme="minorHAnsi" w:cstheme="minorHAnsi"/>
                <w:i/>
                <w:sz w:val="22"/>
                <w:szCs w:val="22"/>
              </w:rPr>
              <w:t xml:space="preserve">z przypisaniem użytkownika indywidualnego do </w:t>
            </w:r>
            <w:r w:rsidRPr="00B52D33">
              <w:rPr>
                <w:rFonts w:asciiTheme="minorHAnsi" w:hAnsiTheme="minorHAnsi" w:cstheme="minorHAnsi"/>
                <w:i/>
                <w:sz w:val="22"/>
                <w:szCs w:val="22"/>
              </w:rPr>
              <w:lastRenderedPageBreak/>
              <w:t xml:space="preserve">struktury organizacyjnej danego organu określonej </w:t>
            </w:r>
            <w:r w:rsidR="00B52D33" w:rsidRPr="00B52D33">
              <w:rPr>
                <w:rFonts w:asciiTheme="minorHAnsi" w:hAnsiTheme="minorHAnsi" w:cstheme="minorHAnsi"/>
                <w:i/>
                <w:sz w:val="22"/>
                <w:szCs w:val="22"/>
              </w:rPr>
              <w:t xml:space="preserve">           </w:t>
            </w:r>
            <w:r w:rsidRPr="00B52D33">
              <w:rPr>
                <w:rFonts w:asciiTheme="minorHAnsi" w:hAnsiTheme="minorHAnsi" w:cstheme="minorHAnsi"/>
                <w:i/>
                <w:sz w:val="22"/>
                <w:szCs w:val="22"/>
              </w:rPr>
              <w:t>w słownikach</w:t>
            </w:r>
            <w:r w:rsidR="000C3685" w:rsidRPr="00B52D33">
              <w:rPr>
                <w:rFonts w:asciiTheme="minorHAnsi" w:hAnsiTheme="minorHAnsi" w:cstheme="minorHAnsi"/>
                <w:i/>
                <w:sz w:val="22"/>
                <w:szCs w:val="22"/>
              </w:rPr>
              <w:t xml:space="preserve"> systemowych KSI EES</w:t>
            </w:r>
            <w:r w:rsidRPr="00B52D33">
              <w:rPr>
                <w:rFonts w:asciiTheme="minorHAnsi" w:hAnsiTheme="minorHAnsi" w:cstheme="minorHAnsi"/>
                <w:i/>
                <w:sz w:val="22"/>
                <w:szCs w:val="22"/>
              </w:rPr>
              <w:t>;</w:t>
            </w:r>
          </w:p>
          <w:p w14:paraId="3CCF89B0" w14:textId="77777777" w:rsidR="0019356E" w:rsidRPr="00B52D33" w:rsidRDefault="0019356E" w:rsidP="00B52D33">
            <w:pPr>
              <w:rPr>
                <w:rFonts w:asciiTheme="minorHAnsi" w:hAnsiTheme="minorHAnsi" w:cstheme="minorHAnsi"/>
                <w:i/>
                <w:sz w:val="22"/>
                <w:szCs w:val="22"/>
              </w:rPr>
            </w:pPr>
            <w:r w:rsidRPr="00B52D33">
              <w:rPr>
                <w:rFonts w:asciiTheme="minorHAnsi" w:hAnsiTheme="minorHAnsi" w:cstheme="minorHAnsi"/>
                <w:i/>
                <w:sz w:val="22"/>
                <w:szCs w:val="22"/>
              </w:rPr>
              <w:t>3) przekazywania przygotowanego projektu wniosku o nadanie lub cofnięcie upoważnienia;</w:t>
            </w:r>
          </w:p>
          <w:p w14:paraId="00E1EAC6" w14:textId="35F4A4BF" w:rsidR="0019356E" w:rsidRPr="00B52D33" w:rsidRDefault="0019356E" w:rsidP="00B52D33">
            <w:pPr>
              <w:rPr>
                <w:rFonts w:asciiTheme="minorHAnsi" w:hAnsiTheme="minorHAnsi" w:cstheme="minorHAnsi"/>
                <w:i/>
                <w:sz w:val="22"/>
                <w:szCs w:val="22"/>
              </w:rPr>
            </w:pPr>
            <w:r w:rsidRPr="00B52D33">
              <w:rPr>
                <w:rFonts w:asciiTheme="minorHAnsi" w:hAnsiTheme="minorHAnsi" w:cstheme="minorHAnsi"/>
                <w:i/>
                <w:sz w:val="22"/>
                <w:szCs w:val="22"/>
              </w:rPr>
              <w:t xml:space="preserve">4) występowania </w:t>
            </w:r>
            <w:r w:rsidR="00B52D33" w:rsidRPr="00B52D33">
              <w:rPr>
                <w:rFonts w:asciiTheme="minorHAnsi" w:hAnsiTheme="minorHAnsi" w:cstheme="minorHAnsi"/>
                <w:i/>
                <w:sz w:val="22"/>
                <w:szCs w:val="22"/>
              </w:rPr>
              <w:t xml:space="preserve">              </w:t>
            </w:r>
            <w:r w:rsidRPr="00B52D33">
              <w:rPr>
                <w:rFonts w:asciiTheme="minorHAnsi" w:hAnsiTheme="minorHAnsi" w:cstheme="minorHAnsi"/>
                <w:i/>
                <w:sz w:val="22"/>
                <w:szCs w:val="22"/>
              </w:rPr>
              <w:t xml:space="preserve">z wnioskiem o nadanie lub cofnięcie upoważnienia; </w:t>
            </w:r>
          </w:p>
          <w:p w14:paraId="75F86C7E" w14:textId="0560F5A1" w:rsidR="0019356E" w:rsidRPr="00B52D33" w:rsidRDefault="0019356E" w:rsidP="00B52D33">
            <w:pPr>
              <w:rPr>
                <w:rFonts w:asciiTheme="minorHAnsi" w:hAnsiTheme="minorHAnsi" w:cstheme="minorHAnsi"/>
                <w:i/>
                <w:sz w:val="22"/>
                <w:szCs w:val="22"/>
              </w:rPr>
            </w:pPr>
            <w:r w:rsidRPr="00B52D33">
              <w:rPr>
                <w:rFonts w:asciiTheme="minorHAnsi" w:hAnsiTheme="minorHAnsi" w:cstheme="minorHAnsi"/>
                <w:i/>
                <w:sz w:val="22"/>
                <w:szCs w:val="22"/>
              </w:rPr>
              <w:t xml:space="preserve">5) aktualizowania słowników </w:t>
            </w:r>
            <w:r w:rsidR="000C3685" w:rsidRPr="00B52D33">
              <w:rPr>
                <w:rFonts w:asciiTheme="minorHAnsi" w:hAnsiTheme="minorHAnsi" w:cstheme="minorHAnsi"/>
                <w:i/>
                <w:sz w:val="22"/>
                <w:szCs w:val="22"/>
              </w:rPr>
              <w:t xml:space="preserve">systemowych KSI EES </w:t>
            </w:r>
            <w:r w:rsidRPr="00B52D33">
              <w:rPr>
                <w:rFonts w:asciiTheme="minorHAnsi" w:hAnsiTheme="minorHAnsi" w:cstheme="minorHAnsi"/>
                <w:i/>
                <w:sz w:val="22"/>
                <w:szCs w:val="22"/>
              </w:rPr>
              <w:t xml:space="preserve">w zakresie udostępnionym do administrowania </w:t>
            </w:r>
            <w:r w:rsidR="00B52D33" w:rsidRPr="00B52D33">
              <w:rPr>
                <w:rFonts w:asciiTheme="minorHAnsi" w:hAnsiTheme="minorHAnsi" w:cstheme="minorHAnsi"/>
                <w:i/>
                <w:sz w:val="22"/>
                <w:szCs w:val="22"/>
              </w:rPr>
              <w:t xml:space="preserve">          </w:t>
            </w:r>
            <w:r w:rsidRPr="00B52D33">
              <w:rPr>
                <w:rFonts w:asciiTheme="minorHAnsi" w:hAnsiTheme="minorHAnsi" w:cstheme="minorHAnsi"/>
                <w:i/>
                <w:sz w:val="22"/>
                <w:szCs w:val="22"/>
              </w:rPr>
              <w:t>w WWW EES.</w:t>
            </w:r>
          </w:p>
          <w:p w14:paraId="56671150" w14:textId="1D3F2F8F" w:rsidR="0019356E" w:rsidRDefault="0019356E" w:rsidP="00B52D33">
            <w:pPr>
              <w:rPr>
                <w:rFonts w:asciiTheme="minorHAnsi" w:hAnsiTheme="minorHAnsi" w:cstheme="minorHAnsi"/>
                <w:sz w:val="22"/>
                <w:szCs w:val="22"/>
              </w:rPr>
            </w:pPr>
            <w:r w:rsidRPr="00B52D33">
              <w:rPr>
                <w:rFonts w:asciiTheme="minorHAnsi" w:hAnsiTheme="minorHAnsi" w:cstheme="minorHAnsi"/>
                <w:i/>
                <w:sz w:val="22"/>
                <w:szCs w:val="22"/>
              </w:rPr>
              <w:t>17. Zakres uprawnień</w:t>
            </w:r>
            <w:r w:rsidR="000C3685" w:rsidRPr="00B52D33">
              <w:rPr>
                <w:rFonts w:asciiTheme="minorHAnsi" w:hAnsiTheme="minorHAnsi" w:cstheme="minorHAnsi"/>
                <w:i/>
                <w:sz w:val="22"/>
                <w:szCs w:val="22"/>
              </w:rPr>
              <w:t>,</w:t>
            </w:r>
            <w:r w:rsidRPr="00B52D33">
              <w:rPr>
                <w:rFonts w:asciiTheme="minorHAnsi" w:hAnsiTheme="minorHAnsi" w:cstheme="minorHAnsi"/>
                <w:i/>
                <w:sz w:val="22"/>
                <w:szCs w:val="22"/>
              </w:rPr>
              <w:t xml:space="preserve"> o którym mowa w ust. 16 może znajdować się na upoważnieniu dla użytkownika indywidualnego do dostępu do KSI EES oraz przetwarzania danych poprzez KSI EES.</w:t>
            </w:r>
            <w:r w:rsidR="00B52D33" w:rsidRPr="00B52D33">
              <w:rPr>
                <w:rFonts w:asciiTheme="minorHAnsi" w:hAnsiTheme="minorHAnsi" w:cstheme="minorHAnsi"/>
                <w:i/>
                <w:sz w:val="22"/>
                <w:szCs w:val="22"/>
              </w:rPr>
              <w:t>”.</w:t>
            </w:r>
          </w:p>
        </w:tc>
        <w:tc>
          <w:tcPr>
            <w:tcW w:w="4110" w:type="dxa"/>
          </w:tcPr>
          <w:p w14:paraId="4B1012E3" w14:textId="77777777" w:rsidR="002C5494" w:rsidRPr="0094065A" w:rsidRDefault="0019356E" w:rsidP="00B52D33">
            <w:pPr>
              <w:rPr>
                <w:rFonts w:asciiTheme="minorHAnsi" w:hAnsiTheme="minorHAnsi" w:cstheme="minorHAnsi"/>
                <w:b/>
                <w:sz w:val="22"/>
                <w:szCs w:val="22"/>
              </w:rPr>
            </w:pPr>
            <w:r w:rsidRPr="0094065A">
              <w:rPr>
                <w:rFonts w:asciiTheme="minorHAnsi" w:hAnsiTheme="minorHAnsi" w:cstheme="minorHAnsi"/>
                <w:b/>
                <w:sz w:val="22"/>
                <w:szCs w:val="22"/>
              </w:rPr>
              <w:lastRenderedPageBreak/>
              <w:t xml:space="preserve">Uwzględniono. </w:t>
            </w:r>
          </w:p>
          <w:p w14:paraId="42B16CBA" w14:textId="77777777" w:rsidR="0019356E" w:rsidRDefault="0019356E" w:rsidP="00B52D33">
            <w:pPr>
              <w:rPr>
                <w:rFonts w:asciiTheme="minorHAnsi" w:hAnsiTheme="minorHAnsi" w:cstheme="minorHAnsi"/>
                <w:sz w:val="22"/>
                <w:szCs w:val="22"/>
              </w:rPr>
            </w:pPr>
            <w:r w:rsidRPr="00ED6ACD">
              <w:rPr>
                <w:rFonts w:asciiTheme="minorHAnsi" w:hAnsiTheme="minorHAnsi" w:cstheme="minorHAnsi"/>
                <w:sz w:val="22"/>
                <w:szCs w:val="22"/>
              </w:rPr>
              <w:t>Zmianie uległo brzmienie art. 17 ust. 11-17 projektu.</w:t>
            </w:r>
          </w:p>
        </w:tc>
      </w:tr>
      <w:tr w:rsidR="0019356E" w:rsidRPr="00A06425" w14:paraId="4884D073" w14:textId="77777777" w:rsidTr="00D018DA">
        <w:tc>
          <w:tcPr>
            <w:tcW w:w="562" w:type="dxa"/>
            <w:shd w:val="clear" w:color="auto" w:fill="auto"/>
          </w:tcPr>
          <w:p w14:paraId="6F8D6FAA" w14:textId="2E9FFF73" w:rsidR="0019356E" w:rsidRDefault="00052BB2" w:rsidP="00B52D33">
            <w:pPr>
              <w:spacing w:before="120" w:after="120"/>
              <w:rPr>
                <w:rFonts w:asciiTheme="minorHAnsi" w:hAnsiTheme="minorHAnsi" w:cstheme="minorHAnsi"/>
                <w:b/>
                <w:sz w:val="22"/>
                <w:szCs w:val="22"/>
              </w:rPr>
            </w:pPr>
            <w:r>
              <w:rPr>
                <w:rFonts w:asciiTheme="minorHAnsi" w:hAnsiTheme="minorHAnsi" w:cstheme="minorHAnsi"/>
                <w:b/>
                <w:sz w:val="22"/>
                <w:szCs w:val="22"/>
              </w:rPr>
              <w:lastRenderedPageBreak/>
              <w:t>7</w:t>
            </w:r>
          </w:p>
        </w:tc>
        <w:tc>
          <w:tcPr>
            <w:tcW w:w="1134" w:type="dxa"/>
            <w:shd w:val="clear" w:color="auto" w:fill="auto"/>
          </w:tcPr>
          <w:p w14:paraId="2001B117" w14:textId="77777777" w:rsidR="0019356E" w:rsidRPr="00D77326" w:rsidRDefault="0019356E" w:rsidP="00B52D33">
            <w:pPr>
              <w:spacing w:before="60" w:after="60"/>
              <w:rPr>
                <w:rFonts w:asciiTheme="minorHAnsi" w:hAnsiTheme="minorHAnsi" w:cstheme="minorHAnsi"/>
                <w:b/>
                <w:sz w:val="22"/>
                <w:szCs w:val="22"/>
              </w:rPr>
            </w:pPr>
            <w:r>
              <w:rPr>
                <w:rFonts w:asciiTheme="minorHAnsi" w:hAnsiTheme="minorHAnsi" w:cstheme="minorHAnsi"/>
                <w:b/>
                <w:sz w:val="22"/>
                <w:szCs w:val="22"/>
              </w:rPr>
              <w:t>RCL</w:t>
            </w:r>
          </w:p>
        </w:tc>
        <w:tc>
          <w:tcPr>
            <w:tcW w:w="1843" w:type="dxa"/>
            <w:shd w:val="clear" w:color="auto" w:fill="auto"/>
          </w:tcPr>
          <w:p w14:paraId="7BF37B38" w14:textId="77777777" w:rsidR="0019356E" w:rsidRPr="00D77326" w:rsidRDefault="0019356E" w:rsidP="00B52D33">
            <w:pPr>
              <w:rPr>
                <w:rFonts w:asciiTheme="minorHAnsi" w:hAnsiTheme="minorHAnsi" w:cstheme="minorHAnsi"/>
                <w:sz w:val="22"/>
                <w:szCs w:val="22"/>
              </w:rPr>
            </w:pPr>
            <w:r w:rsidRPr="005A3EE8">
              <w:rPr>
                <w:rFonts w:asciiTheme="minorHAnsi" w:hAnsiTheme="minorHAnsi" w:cstheme="minorHAnsi"/>
                <w:sz w:val="22"/>
                <w:szCs w:val="22"/>
              </w:rPr>
              <w:t>Art. 20 pkt 2</w:t>
            </w:r>
          </w:p>
        </w:tc>
        <w:tc>
          <w:tcPr>
            <w:tcW w:w="5387" w:type="dxa"/>
            <w:shd w:val="clear" w:color="auto" w:fill="auto"/>
          </w:tcPr>
          <w:p w14:paraId="46CB1891" w14:textId="77777777" w:rsidR="0019356E" w:rsidRDefault="0019356E" w:rsidP="00B52D33">
            <w:pPr>
              <w:rPr>
                <w:rFonts w:asciiTheme="minorHAnsi" w:hAnsiTheme="minorHAnsi" w:cstheme="minorHAnsi"/>
                <w:sz w:val="22"/>
                <w:szCs w:val="22"/>
              </w:rPr>
            </w:pPr>
            <w:r w:rsidRPr="005A3EE8">
              <w:rPr>
                <w:rFonts w:asciiTheme="minorHAnsi" w:hAnsiTheme="minorHAnsi" w:cstheme="minorHAnsi"/>
                <w:sz w:val="22"/>
                <w:szCs w:val="22"/>
              </w:rPr>
              <w:t>W zakresie propozycji brzmienia art. 2b ust. 5 ustawy z dnia 12</w:t>
            </w:r>
            <w:r>
              <w:rPr>
                <w:rFonts w:asciiTheme="minorHAnsi" w:hAnsiTheme="minorHAnsi" w:cstheme="minorHAnsi"/>
                <w:sz w:val="22"/>
                <w:szCs w:val="22"/>
              </w:rPr>
              <w:t xml:space="preserve"> </w:t>
            </w:r>
            <w:r w:rsidRPr="005A3EE8">
              <w:rPr>
                <w:rFonts w:asciiTheme="minorHAnsi" w:hAnsiTheme="minorHAnsi" w:cstheme="minorHAnsi"/>
                <w:sz w:val="22"/>
                <w:szCs w:val="22"/>
              </w:rPr>
              <w:t>października 1990 r. o Straży Granicznej – w przepisie tym użyto</w:t>
            </w:r>
            <w:r>
              <w:rPr>
                <w:rFonts w:asciiTheme="minorHAnsi" w:hAnsiTheme="minorHAnsi" w:cstheme="minorHAnsi"/>
                <w:sz w:val="22"/>
                <w:szCs w:val="22"/>
              </w:rPr>
              <w:t xml:space="preserve"> </w:t>
            </w:r>
            <w:r w:rsidRPr="005A3EE8">
              <w:rPr>
                <w:rFonts w:asciiTheme="minorHAnsi" w:hAnsiTheme="minorHAnsi" w:cstheme="minorHAnsi"/>
                <w:sz w:val="22"/>
                <w:szCs w:val="22"/>
              </w:rPr>
              <w:t>niezdefiniowanego pojęcia „wielkoskalowe systemy informacyjne Unii</w:t>
            </w:r>
            <w:r>
              <w:rPr>
                <w:rFonts w:asciiTheme="minorHAnsi" w:hAnsiTheme="minorHAnsi" w:cstheme="minorHAnsi"/>
                <w:sz w:val="22"/>
                <w:szCs w:val="22"/>
              </w:rPr>
              <w:t xml:space="preserve"> </w:t>
            </w:r>
            <w:r w:rsidRPr="005A3EE8">
              <w:rPr>
                <w:rFonts w:asciiTheme="minorHAnsi" w:hAnsiTheme="minorHAnsi" w:cstheme="minorHAnsi"/>
                <w:sz w:val="22"/>
                <w:szCs w:val="22"/>
              </w:rPr>
              <w:t>Europejskiej” – pojęcie to wydaje się niezrozumiałe; kwestia ta wymaga</w:t>
            </w:r>
            <w:r>
              <w:rPr>
                <w:rFonts w:asciiTheme="minorHAnsi" w:hAnsiTheme="minorHAnsi" w:cstheme="minorHAnsi"/>
                <w:sz w:val="22"/>
                <w:szCs w:val="22"/>
              </w:rPr>
              <w:t xml:space="preserve"> </w:t>
            </w:r>
            <w:r w:rsidRPr="005A3EE8">
              <w:rPr>
                <w:rFonts w:asciiTheme="minorHAnsi" w:hAnsiTheme="minorHAnsi" w:cstheme="minorHAnsi"/>
                <w:sz w:val="22"/>
                <w:szCs w:val="22"/>
              </w:rPr>
              <w:t>wyjaśnienia.</w:t>
            </w:r>
          </w:p>
        </w:tc>
        <w:tc>
          <w:tcPr>
            <w:tcW w:w="2268" w:type="dxa"/>
            <w:shd w:val="clear" w:color="auto" w:fill="auto"/>
          </w:tcPr>
          <w:p w14:paraId="68E4C965" w14:textId="77777777" w:rsidR="00B52D33" w:rsidRDefault="00B52D33" w:rsidP="00B52D33">
            <w:pPr>
              <w:rPr>
                <w:rFonts w:asciiTheme="minorHAnsi" w:hAnsiTheme="minorHAnsi" w:cstheme="minorHAnsi"/>
                <w:sz w:val="22"/>
                <w:szCs w:val="22"/>
              </w:rPr>
            </w:pPr>
            <w:r>
              <w:rPr>
                <w:rFonts w:asciiTheme="minorHAnsi" w:hAnsiTheme="minorHAnsi" w:cstheme="minorHAnsi"/>
                <w:sz w:val="22"/>
                <w:szCs w:val="22"/>
              </w:rPr>
              <w:t>Nadanie wskazanemu przepisowi brzmienia j.n.:</w:t>
            </w:r>
          </w:p>
          <w:p w14:paraId="55F31120" w14:textId="77777777" w:rsidR="00B52D33" w:rsidRPr="00B52D33" w:rsidRDefault="00B52D33" w:rsidP="00B52D33">
            <w:pPr>
              <w:rPr>
                <w:rFonts w:asciiTheme="minorHAnsi" w:hAnsiTheme="minorHAnsi" w:cstheme="minorHAnsi"/>
                <w:i/>
                <w:sz w:val="22"/>
                <w:szCs w:val="22"/>
              </w:rPr>
            </w:pPr>
            <w:bookmarkStart w:id="0" w:name="_GoBack"/>
            <w:bookmarkEnd w:id="0"/>
          </w:p>
          <w:p w14:paraId="34FBD3BC" w14:textId="33491B42" w:rsidR="00164543" w:rsidRPr="00B52D33" w:rsidRDefault="00B52D33" w:rsidP="00B52D33">
            <w:pPr>
              <w:rPr>
                <w:rFonts w:asciiTheme="minorHAnsi" w:hAnsiTheme="minorHAnsi" w:cstheme="minorHAnsi"/>
                <w:i/>
                <w:sz w:val="22"/>
                <w:szCs w:val="22"/>
              </w:rPr>
            </w:pPr>
            <w:r w:rsidRPr="00B52D33">
              <w:rPr>
                <w:rFonts w:asciiTheme="minorHAnsi" w:hAnsiTheme="minorHAnsi" w:cstheme="minorHAnsi"/>
                <w:i/>
                <w:sz w:val="22"/>
                <w:szCs w:val="22"/>
              </w:rPr>
              <w:t>„</w:t>
            </w:r>
            <w:r w:rsidR="00164543" w:rsidRPr="00B52D33">
              <w:rPr>
                <w:rFonts w:asciiTheme="minorHAnsi" w:hAnsiTheme="minorHAnsi" w:cstheme="minorHAnsi"/>
                <w:i/>
                <w:sz w:val="22"/>
                <w:szCs w:val="22"/>
              </w:rPr>
              <w:t xml:space="preserve">5. Dane przetwarzane w CSI SG celem przesłania do wielkoskalowych systemów </w:t>
            </w:r>
            <w:r w:rsidR="00164543" w:rsidRPr="00B52D33">
              <w:rPr>
                <w:rFonts w:asciiTheme="minorHAnsi" w:hAnsiTheme="minorHAnsi" w:cstheme="minorHAnsi"/>
                <w:i/>
                <w:sz w:val="22"/>
                <w:szCs w:val="22"/>
              </w:rPr>
              <w:lastRenderedPageBreak/>
              <w:t>informacyjnych Unii Europejskiej, o których  mowa w art. 1 ust. 3</w:t>
            </w:r>
            <w:r w:rsidRPr="00B52D33">
              <w:rPr>
                <w:rFonts w:asciiTheme="minorHAnsi" w:hAnsiTheme="minorHAnsi" w:cstheme="minorHAnsi"/>
                <w:i/>
                <w:sz w:val="22"/>
                <w:szCs w:val="22"/>
              </w:rPr>
              <w:t xml:space="preserve">      </w:t>
            </w:r>
            <w:r w:rsidR="00164543" w:rsidRPr="00B52D33">
              <w:rPr>
                <w:rFonts w:asciiTheme="minorHAnsi" w:hAnsiTheme="minorHAnsi" w:cstheme="minorHAnsi"/>
                <w:i/>
                <w:sz w:val="22"/>
                <w:szCs w:val="22"/>
              </w:rPr>
              <w:t xml:space="preserve"> i 4 rozporządzenia Parlamentu Europejskiego i Rady (UE) 2018/1726 z dnia 14 listopada 2018 r. </w:t>
            </w:r>
            <w:r w:rsidRPr="00B52D33">
              <w:rPr>
                <w:rFonts w:asciiTheme="minorHAnsi" w:hAnsiTheme="minorHAnsi" w:cstheme="minorHAnsi"/>
                <w:i/>
                <w:sz w:val="22"/>
                <w:szCs w:val="22"/>
              </w:rPr>
              <w:t xml:space="preserve">       </w:t>
            </w:r>
            <w:r w:rsidR="00164543" w:rsidRPr="00B52D33">
              <w:rPr>
                <w:rFonts w:asciiTheme="minorHAnsi" w:hAnsiTheme="minorHAnsi" w:cstheme="minorHAnsi"/>
                <w:i/>
                <w:sz w:val="22"/>
                <w:szCs w:val="22"/>
              </w:rPr>
              <w:t>w sprawie Agencji Unii Europejskiej ds. Zarządzania Operacyjnego Wielkoskalowymi Systemami Informatycznymi w Przestrzeni Wolności, Bezpieczeństwa i Sprawiedliwości (eu-LISA), zmiany rozporządzenia (WE) nr 1987/2006 i decyzji Rady 2007/533/WSiSW oraz uchylenia rozporządzenia (UE) nr 1077/2011, przechowuje się zgodnie z odpowiednimi przepisami prawa Unii Europejskiej, dotyczącymi tych systemów wielkoskalowych.</w:t>
            </w:r>
            <w:r w:rsidRPr="00B52D33">
              <w:rPr>
                <w:rFonts w:asciiTheme="minorHAnsi" w:hAnsiTheme="minorHAnsi" w:cstheme="minorHAnsi"/>
                <w:i/>
                <w:sz w:val="22"/>
                <w:szCs w:val="22"/>
              </w:rPr>
              <w:t>”.</w:t>
            </w:r>
          </w:p>
          <w:p w14:paraId="787A4B03" w14:textId="77777777" w:rsidR="0019356E" w:rsidRDefault="0019356E" w:rsidP="00B52D33">
            <w:pPr>
              <w:rPr>
                <w:rFonts w:asciiTheme="minorHAnsi" w:hAnsiTheme="minorHAnsi" w:cstheme="minorHAnsi"/>
                <w:sz w:val="22"/>
                <w:szCs w:val="22"/>
              </w:rPr>
            </w:pPr>
          </w:p>
        </w:tc>
        <w:tc>
          <w:tcPr>
            <w:tcW w:w="4110" w:type="dxa"/>
          </w:tcPr>
          <w:p w14:paraId="069CB837" w14:textId="77777777" w:rsidR="002C5494" w:rsidRPr="0094065A" w:rsidRDefault="002C5494" w:rsidP="00B52D33">
            <w:pPr>
              <w:rPr>
                <w:rFonts w:asciiTheme="minorHAnsi" w:hAnsiTheme="minorHAnsi" w:cstheme="minorHAnsi"/>
                <w:b/>
                <w:sz w:val="22"/>
                <w:szCs w:val="22"/>
              </w:rPr>
            </w:pPr>
            <w:r w:rsidRPr="0094065A">
              <w:rPr>
                <w:rFonts w:asciiTheme="minorHAnsi" w:hAnsiTheme="minorHAnsi" w:cstheme="minorHAnsi"/>
                <w:b/>
                <w:sz w:val="22"/>
                <w:szCs w:val="22"/>
              </w:rPr>
              <w:lastRenderedPageBreak/>
              <w:t>Uwzględniono.</w:t>
            </w:r>
          </w:p>
          <w:p w14:paraId="4553CEDA" w14:textId="022A9337" w:rsidR="00390CAA" w:rsidRDefault="002C5494" w:rsidP="00B52D33">
            <w:pPr>
              <w:rPr>
                <w:rFonts w:asciiTheme="minorHAnsi" w:hAnsiTheme="minorHAnsi" w:cstheme="minorHAnsi"/>
                <w:sz w:val="22"/>
                <w:szCs w:val="22"/>
              </w:rPr>
            </w:pPr>
            <w:r w:rsidRPr="00ED6ACD">
              <w:rPr>
                <w:rFonts w:asciiTheme="minorHAnsi" w:hAnsiTheme="minorHAnsi" w:cstheme="minorHAnsi"/>
                <w:sz w:val="22"/>
                <w:szCs w:val="22"/>
              </w:rPr>
              <w:t xml:space="preserve">Zmianie uległo brzmienie </w:t>
            </w:r>
            <w:r w:rsidR="002702DA">
              <w:rPr>
                <w:rFonts w:asciiTheme="minorHAnsi" w:hAnsiTheme="minorHAnsi" w:cstheme="minorHAnsi"/>
                <w:sz w:val="22"/>
                <w:szCs w:val="22"/>
              </w:rPr>
              <w:t>art. 2b ust. 5.</w:t>
            </w:r>
          </w:p>
          <w:p w14:paraId="78E37177" w14:textId="691E0AD1" w:rsidR="0019356E" w:rsidRDefault="0019356E" w:rsidP="00B52D33">
            <w:pPr>
              <w:rPr>
                <w:rFonts w:asciiTheme="minorHAnsi" w:hAnsiTheme="minorHAnsi" w:cstheme="minorHAnsi"/>
                <w:sz w:val="22"/>
                <w:szCs w:val="22"/>
              </w:rPr>
            </w:pPr>
          </w:p>
        </w:tc>
      </w:tr>
    </w:tbl>
    <w:p w14:paraId="463A11AD" w14:textId="77777777" w:rsidR="00C64B1B" w:rsidRDefault="00C64B1B" w:rsidP="00B52D33"/>
    <w:sectPr w:rsidR="00C64B1B" w:rsidSect="00CA10C2">
      <w:pgSz w:w="16838" w:h="11906" w:orient="landscape"/>
      <w:pgMar w:top="284"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369EE8" w14:textId="77777777" w:rsidR="00584604" w:rsidRDefault="00584604" w:rsidP="00E85A90">
      <w:r>
        <w:separator/>
      </w:r>
    </w:p>
  </w:endnote>
  <w:endnote w:type="continuationSeparator" w:id="0">
    <w:p w14:paraId="3006BA32" w14:textId="77777777" w:rsidR="00584604" w:rsidRDefault="00584604" w:rsidP="00E85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2BF358" w14:textId="77777777" w:rsidR="00584604" w:rsidRDefault="00584604" w:rsidP="00E85A90">
      <w:r>
        <w:separator/>
      </w:r>
    </w:p>
  </w:footnote>
  <w:footnote w:type="continuationSeparator" w:id="0">
    <w:p w14:paraId="392D57DF" w14:textId="77777777" w:rsidR="00584604" w:rsidRDefault="00584604" w:rsidP="00E85A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B1B"/>
    <w:rsid w:val="00034258"/>
    <w:rsid w:val="00052BB2"/>
    <w:rsid w:val="000B2D71"/>
    <w:rsid w:val="000C3685"/>
    <w:rsid w:val="000D4C97"/>
    <w:rsid w:val="00140BE8"/>
    <w:rsid w:val="00164543"/>
    <w:rsid w:val="0019356E"/>
    <w:rsid w:val="0019648E"/>
    <w:rsid w:val="001D307C"/>
    <w:rsid w:val="00255BE2"/>
    <w:rsid w:val="002702DA"/>
    <w:rsid w:val="002715B2"/>
    <w:rsid w:val="002A0933"/>
    <w:rsid w:val="002C5494"/>
    <w:rsid w:val="002D4E8C"/>
    <w:rsid w:val="003124D1"/>
    <w:rsid w:val="00316FE6"/>
    <w:rsid w:val="003237C6"/>
    <w:rsid w:val="00390CAA"/>
    <w:rsid w:val="003B4105"/>
    <w:rsid w:val="0049193A"/>
    <w:rsid w:val="004D086F"/>
    <w:rsid w:val="004D6FAC"/>
    <w:rsid w:val="005411A7"/>
    <w:rsid w:val="00584604"/>
    <w:rsid w:val="005A3EE8"/>
    <w:rsid w:val="005C205A"/>
    <w:rsid w:val="005F6527"/>
    <w:rsid w:val="00626B3D"/>
    <w:rsid w:val="006705EC"/>
    <w:rsid w:val="006E16E9"/>
    <w:rsid w:val="00742229"/>
    <w:rsid w:val="0080316F"/>
    <w:rsid w:val="00807385"/>
    <w:rsid w:val="00881F80"/>
    <w:rsid w:val="008B345C"/>
    <w:rsid w:val="009155B1"/>
    <w:rsid w:val="0094065A"/>
    <w:rsid w:val="00944932"/>
    <w:rsid w:val="009D12EE"/>
    <w:rsid w:val="009E5FDB"/>
    <w:rsid w:val="00A00943"/>
    <w:rsid w:val="00A06425"/>
    <w:rsid w:val="00AA6FAD"/>
    <w:rsid w:val="00AC7796"/>
    <w:rsid w:val="00B130CC"/>
    <w:rsid w:val="00B378FF"/>
    <w:rsid w:val="00B47160"/>
    <w:rsid w:val="00B52D33"/>
    <w:rsid w:val="00B856E5"/>
    <w:rsid w:val="00B871B6"/>
    <w:rsid w:val="00BB2BBA"/>
    <w:rsid w:val="00C1656B"/>
    <w:rsid w:val="00C41D5B"/>
    <w:rsid w:val="00C64B1B"/>
    <w:rsid w:val="00CA10C2"/>
    <w:rsid w:val="00CD20B2"/>
    <w:rsid w:val="00CD5EB0"/>
    <w:rsid w:val="00D018DA"/>
    <w:rsid w:val="00D13B25"/>
    <w:rsid w:val="00DD0076"/>
    <w:rsid w:val="00DF577D"/>
    <w:rsid w:val="00E14C33"/>
    <w:rsid w:val="00E44BEC"/>
    <w:rsid w:val="00E85A90"/>
    <w:rsid w:val="00ED6ACD"/>
    <w:rsid w:val="00EE4832"/>
    <w:rsid w:val="00F40B86"/>
    <w:rsid w:val="00FE3F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83E3D8"/>
  <w15:chartTrackingRefBased/>
  <w15:docId w15:val="{2379E184-FF6E-46FA-BB13-F6EF6AC0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paragraph" w:customStyle="1" w:styleId="PKTpunkt">
    <w:name w:val="PKT – punkt"/>
    <w:uiPriority w:val="13"/>
    <w:qFormat/>
    <w:rsid w:val="00B856E5"/>
    <w:pPr>
      <w:spacing w:line="360" w:lineRule="auto"/>
      <w:ind w:left="510" w:hanging="510"/>
      <w:jc w:val="both"/>
    </w:pPr>
    <w:rPr>
      <w:rFonts w:ascii="Times" w:eastAsiaTheme="minorEastAsia" w:hAnsi="Times" w:cs="Arial"/>
      <w:bCs/>
      <w:sz w:val="24"/>
    </w:rPr>
  </w:style>
  <w:style w:type="character" w:styleId="Odwoaniedokomentarza">
    <w:name w:val="annotation reference"/>
    <w:basedOn w:val="Domylnaczcionkaakapitu"/>
    <w:rsid w:val="00E44BEC"/>
    <w:rPr>
      <w:sz w:val="16"/>
      <w:szCs w:val="16"/>
    </w:rPr>
  </w:style>
  <w:style w:type="paragraph" w:styleId="Tekstkomentarza">
    <w:name w:val="annotation text"/>
    <w:basedOn w:val="Normalny"/>
    <w:link w:val="TekstkomentarzaZnak"/>
    <w:rsid w:val="00E44BEC"/>
    <w:rPr>
      <w:sz w:val="20"/>
      <w:szCs w:val="20"/>
    </w:rPr>
  </w:style>
  <w:style w:type="character" w:customStyle="1" w:styleId="TekstkomentarzaZnak">
    <w:name w:val="Tekst komentarza Znak"/>
    <w:basedOn w:val="Domylnaczcionkaakapitu"/>
    <w:link w:val="Tekstkomentarza"/>
    <w:rsid w:val="00E44BEC"/>
  </w:style>
  <w:style w:type="paragraph" w:styleId="Tematkomentarza">
    <w:name w:val="annotation subject"/>
    <w:basedOn w:val="Tekstkomentarza"/>
    <w:next w:val="Tekstkomentarza"/>
    <w:link w:val="TematkomentarzaZnak"/>
    <w:semiHidden/>
    <w:unhideWhenUsed/>
    <w:rsid w:val="00E44BEC"/>
    <w:rPr>
      <w:b/>
      <w:bCs/>
    </w:rPr>
  </w:style>
  <w:style w:type="character" w:customStyle="1" w:styleId="TematkomentarzaZnak">
    <w:name w:val="Temat komentarza Znak"/>
    <w:basedOn w:val="TekstkomentarzaZnak"/>
    <w:link w:val="Tematkomentarza"/>
    <w:semiHidden/>
    <w:rsid w:val="00E44BE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1514</Words>
  <Characters>9086</Characters>
  <Application>Microsoft Office Word</Application>
  <DocSecurity>0</DocSecurity>
  <Lines>75</Lines>
  <Paragraphs>21</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10579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DT</cp:lastModifiedBy>
  <cp:revision>8</cp:revision>
  <dcterms:created xsi:type="dcterms:W3CDTF">2024-08-14T13:17:00Z</dcterms:created>
  <dcterms:modified xsi:type="dcterms:W3CDTF">2024-08-14T13:41:00Z</dcterms:modified>
</cp:coreProperties>
</file>