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D88FD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>PROGRAM FUNKCJONALNO-UŻYTKOWY (PFU)</w:t>
      </w:r>
    </w:p>
    <w:p w14:paraId="3DF8DC28" w14:textId="77777777" w:rsidR="00D23DB5" w:rsidRPr="006F666A" w:rsidRDefault="00D23DB5" w:rsidP="00D2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</w:rPr>
      </w:pPr>
    </w:p>
    <w:p w14:paraId="2F1D211C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I. Nazwa nadana zamówieniu przez Zamawiającego: </w:t>
      </w:r>
    </w:p>
    <w:p w14:paraId="46D8998F" w14:textId="25C874A7" w:rsidR="004A1662" w:rsidRPr="006F666A" w:rsidRDefault="000644E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  <w:r w:rsidRPr="006F666A">
        <w:rPr>
          <w:rFonts w:cstheme="minorHAnsi"/>
        </w:rPr>
        <w:t>Wykonanie remontu murka oporowego zlokalizowanego na dziedzińcu Pomorskiego Urzędu Wojewódzkiego w Gdańsku przy ul. Okopowej 21/27</w:t>
      </w:r>
    </w:p>
    <w:p w14:paraId="7E87D00C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3B45590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II. Adres obiektu budowlanego, którego dotyczy program funkcjonalno-użytkowy: </w:t>
      </w:r>
    </w:p>
    <w:p w14:paraId="1D309608" w14:textId="21AD769B" w:rsidR="00674734" w:rsidRPr="006F666A" w:rsidRDefault="00674734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Ul. </w:t>
      </w:r>
      <w:r w:rsidR="000644E2" w:rsidRPr="006F666A">
        <w:rPr>
          <w:rFonts w:eastAsia="Calibri" w:cstheme="minorHAnsi"/>
          <w:color w:val="000000"/>
        </w:rPr>
        <w:t>Okopowa 21/27</w:t>
      </w:r>
      <w:r w:rsidRPr="006F666A">
        <w:rPr>
          <w:rFonts w:eastAsia="Calibri" w:cstheme="minorHAnsi"/>
          <w:color w:val="000000"/>
        </w:rPr>
        <w:t xml:space="preserve"> </w:t>
      </w:r>
    </w:p>
    <w:p w14:paraId="5A414084" w14:textId="27C009F0" w:rsidR="00674734" w:rsidRPr="006F666A" w:rsidRDefault="00674734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80-</w:t>
      </w:r>
      <w:r w:rsidR="000644E2" w:rsidRPr="006F666A">
        <w:rPr>
          <w:rFonts w:eastAsia="Calibri" w:cstheme="minorHAnsi"/>
          <w:color w:val="000000"/>
        </w:rPr>
        <w:t>810</w:t>
      </w:r>
      <w:r w:rsidRPr="006F666A">
        <w:rPr>
          <w:rFonts w:eastAsia="Calibri" w:cstheme="minorHAnsi"/>
          <w:color w:val="000000"/>
        </w:rPr>
        <w:t xml:space="preserve"> Gdańsk</w:t>
      </w:r>
    </w:p>
    <w:p w14:paraId="3EA7002E" w14:textId="77777777" w:rsidR="00294ECB" w:rsidRPr="006F666A" w:rsidRDefault="000644E2" w:rsidP="00D23DB5">
      <w:pPr>
        <w:autoSpaceDE w:val="0"/>
        <w:autoSpaceDN w:val="0"/>
        <w:adjustRightInd w:val="0"/>
        <w:spacing w:after="0" w:line="240" w:lineRule="auto"/>
        <w:jc w:val="both"/>
        <w:rPr>
          <w:rStyle w:val="item-fieldvalue"/>
          <w:rFonts w:cstheme="minorHAnsi"/>
        </w:rPr>
      </w:pPr>
      <w:r w:rsidRPr="006F666A">
        <w:rPr>
          <w:rStyle w:val="item-fieldname"/>
          <w:rFonts w:cstheme="minorHAnsi"/>
        </w:rPr>
        <w:t>Identyfikator działki</w:t>
      </w:r>
      <w:r w:rsidRPr="006F666A">
        <w:rPr>
          <w:rStyle w:val="item-fieldvalue"/>
          <w:rFonts w:cstheme="minorHAnsi"/>
        </w:rPr>
        <w:t>226101_1.0099.127</w:t>
      </w:r>
    </w:p>
    <w:p w14:paraId="35231913" w14:textId="62E694EA" w:rsidR="004A1662" w:rsidRPr="006F666A" w:rsidRDefault="000644E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Style w:val="item-fieldname"/>
          <w:rFonts w:cstheme="minorHAnsi"/>
        </w:rPr>
        <w:t>Gmina</w:t>
      </w:r>
      <w:r w:rsidR="00294ECB" w:rsidRPr="006F666A">
        <w:rPr>
          <w:rStyle w:val="item-fieldname"/>
          <w:rFonts w:cstheme="minorHAnsi"/>
        </w:rPr>
        <w:t xml:space="preserve"> </w:t>
      </w:r>
      <w:r w:rsidRPr="006F666A">
        <w:rPr>
          <w:rStyle w:val="item-fieldvalue"/>
          <w:rFonts w:cstheme="minorHAnsi"/>
        </w:rPr>
        <w:t>M.</w:t>
      </w:r>
      <w:r w:rsidR="00294ECB" w:rsidRPr="006F666A">
        <w:rPr>
          <w:rStyle w:val="item-fieldvalue"/>
          <w:rFonts w:cstheme="minorHAnsi"/>
        </w:rPr>
        <w:t xml:space="preserve"> </w:t>
      </w:r>
      <w:r w:rsidRPr="006F666A">
        <w:rPr>
          <w:rStyle w:val="item-fieldvalue"/>
          <w:rFonts w:cstheme="minorHAnsi"/>
        </w:rPr>
        <w:t>Gdańsk</w:t>
      </w:r>
      <w:r w:rsidR="00294ECB" w:rsidRPr="006F666A">
        <w:rPr>
          <w:rStyle w:val="item-fieldvalue"/>
          <w:rFonts w:cstheme="minorHAnsi"/>
        </w:rPr>
        <w:t xml:space="preserve"> </w:t>
      </w:r>
      <w:r w:rsidRPr="006F666A">
        <w:rPr>
          <w:rStyle w:val="item-fieldname"/>
          <w:rFonts w:cstheme="minorHAnsi"/>
        </w:rPr>
        <w:t>Obręb</w:t>
      </w:r>
      <w:r w:rsidR="00294ECB" w:rsidRPr="006F666A">
        <w:rPr>
          <w:rStyle w:val="item-fieldname"/>
          <w:rFonts w:cstheme="minorHAnsi"/>
        </w:rPr>
        <w:t xml:space="preserve"> </w:t>
      </w:r>
      <w:r w:rsidRPr="006F666A">
        <w:rPr>
          <w:rStyle w:val="item-fieldvalue"/>
          <w:rFonts w:cstheme="minorHAnsi"/>
        </w:rPr>
        <w:t>099</w:t>
      </w:r>
      <w:r w:rsidR="00294ECB" w:rsidRPr="006F666A">
        <w:rPr>
          <w:rStyle w:val="item-fieldvalue"/>
          <w:rFonts w:cstheme="minorHAnsi"/>
        </w:rPr>
        <w:t xml:space="preserve"> </w:t>
      </w:r>
      <w:r w:rsidRPr="006F666A">
        <w:rPr>
          <w:rStyle w:val="item-fieldname"/>
          <w:rFonts w:cstheme="minorHAnsi"/>
        </w:rPr>
        <w:t>Numer działki</w:t>
      </w:r>
      <w:r w:rsidRPr="006F666A">
        <w:rPr>
          <w:rStyle w:val="item-fieldvalue"/>
          <w:rFonts w:cstheme="minorHAnsi"/>
        </w:rPr>
        <w:t>127</w:t>
      </w:r>
    </w:p>
    <w:p w14:paraId="1E85D109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0EB105A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3832F17F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III. Nazwy i kody grup robót, klas robót i kategorii robót według Wspólnego Słownika Zamówień (CPV): </w:t>
      </w:r>
    </w:p>
    <w:p w14:paraId="27FE54D3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</w:rPr>
      </w:pPr>
      <w:bookmarkStart w:id="0" w:name="_Hlk170795313"/>
      <w:r w:rsidRPr="00294ECB">
        <w:rPr>
          <w:rFonts w:eastAsia="Calibri" w:cstheme="minorHAnsi"/>
          <w:color w:val="000000"/>
        </w:rPr>
        <w:t>45262500-6 Roboty murarskie i murowe</w:t>
      </w:r>
    </w:p>
    <w:p w14:paraId="6308F6DF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</w:rPr>
      </w:pPr>
    </w:p>
    <w:p w14:paraId="69F3A924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  <w:shd w:val="clear" w:color="auto" w:fill="DFE8F6"/>
        </w:rPr>
      </w:pPr>
      <w:r w:rsidRPr="00294ECB">
        <w:rPr>
          <w:rFonts w:eastAsia="Calibri" w:cstheme="minorHAnsi"/>
          <w:color w:val="000000"/>
        </w:rPr>
        <w:t>45111300-1 Roboty rozbiórkowe</w:t>
      </w:r>
    </w:p>
    <w:p w14:paraId="43ACCC01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</w:rPr>
      </w:pPr>
      <w:r w:rsidRPr="00294ECB">
        <w:rPr>
          <w:rFonts w:eastAsia="Calibri" w:cstheme="minorHAnsi"/>
        </w:rPr>
        <w:t xml:space="preserve">45233253-7 </w:t>
      </w:r>
      <w:r w:rsidRPr="00294ECB">
        <w:rPr>
          <w:rFonts w:eastAsia="Calibri" w:cstheme="minorHAnsi"/>
          <w:color w:val="2D2D2D"/>
          <w:shd w:val="clear" w:color="auto" w:fill="FFFFFF"/>
        </w:rPr>
        <w:t>Roboty w zakresie nawierzchni dróg dla pieszych</w:t>
      </w:r>
    </w:p>
    <w:p w14:paraId="571B1ADA" w14:textId="77777777" w:rsidR="00294ECB" w:rsidRPr="00294ECB" w:rsidRDefault="00294ECB" w:rsidP="00294ECB">
      <w:pPr>
        <w:spacing w:after="0" w:line="240" w:lineRule="auto"/>
        <w:ind w:left="181" w:right="11" w:hanging="4"/>
        <w:rPr>
          <w:rFonts w:eastAsia="SimSun" w:cstheme="minorHAnsi"/>
          <w:iCs/>
          <w:color w:val="262626"/>
          <w:kern w:val="1"/>
          <w:lang w:eastAsia="hi-IN" w:bidi="hi-IN"/>
        </w:rPr>
      </w:pPr>
      <w:r w:rsidRPr="00294ECB">
        <w:rPr>
          <w:rFonts w:eastAsia="Calibri" w:cstheme="minorHAnsi"/>
          <w:color w:val="000000"/>
        </w:rPr>
        <w:t>45262300-4 Betonowanie</w:t>
      </w:r>
    </w:p>
    <w:p w14:paraId="45E20AE4" w14:textId="77777777" w:rsidR="00294ECB" w:rsidRPr="00294ECB" w:rsidRDefault="00294ECB" w:rsidP="00294ECB">
      <w:pPr>
        <w:autoSpaceDE w:val="0"/>
        <w:autoSpaceDN w:val="0"/>
        <w:adjustRightInd w:val="0"/>
        <w:spacing w:after="0" w:line="240" w:lineRule="auto"/>
        <w:ind w:left="181" w:hanging="4"/>
        <w:rPr>
          <w:rFonts w:eastAsia="Calibri" w:cstheme="minorHAnsi"/>
          <w:color w:val="000000"/>
        </w:rPr>
      </w:pPr>
      <w:r w:rsidRPr="00294ECB">
        <w:rPr>
          <w:rFonts w:eastAsia="Calibri" w:cstheme="minorHAnsi"/>
          <w:color w:val="000000"/>
        </w:rPr>
        <w:t>45320000-6 Roboty izolacyjne</w:t>
      </w:r>
    </w:p>
    <w:p w14:paraId="0BC8A3AC" w14:textId="77777777" w:rsidR="00294ECB" w:rsidRPr="006F666A" w:rsidRDefault="00294ECB" w:rsidP="00294ECB">
      <w:pPr>
        <w:spacing w:after="0" w:line="240" w:lineRule="auto"/>
        <w:ind w:left="145" w:right="11"/>
        <w:rPr>
          <w:rFonts w:eastAsia="SimSun" w:cstheme="minorHAnsi"/>
          <w:iCs/>
          <w:color w:val="262626"/>
          <w:kern w:val="1"/>
          <w:lang w:eastAsia="hi-IN" w:bidi="hi-IN"/>
        </w:rPr>
      </w:pPr>
      <w:r w:rsidRPr="00294ECB">
        <w:rPr>
          <w:rFonts w:eastAsia="SimSun" w:cstheme="minorHAnsi"/>
          <w:iCs/>
          <w:color w:val="262626"/>
          <w:kern w:val="1"/>
          <w:lang w:eastAsia="hi-IN" w:bidi="hi-IN"/>
        </w:rPr>
        <w:t>71320000-7 Usługi inżynieryjne w zakresie projektowania</w:t>
      </w:r>
    </w:p>
    <w:p w14:paraId="35D23C05" w14:textId="6F4831DA" w:rsidR="00294ECB" w:rsidRPr="00294ECB" w:rsidRDefault="00294ECB" w:rsidP="00294ECB">
      <w:pPr>
        <w:spacing w:after="0" w:line="240" w:lineRule="auto"/>
        <w:ind w:left="145" w:right="11"/>
        <w:rPr>
          <w:rFonts w:eastAsia="Times New Roman" w:cstheme="minorHAnsi"/>
          <w:b/>
          <w:bCs/>
          <w:color w:val="2D2D2D"/>
          <w:lang w:eastAsia="pl-PL"/>
        </w:rPr>
      </w:pPr>
      <w:r w:rsidRPr="006F666A">
        <w:rPr>
          <w:rFonts w:eastAsia="SimSun" w:cstheme="minorHAnsi"/>
          <w:iCs/>
          <w:color w:val="262626"/>
          <w:kern w:val="1"/>
          <w:lang w:eastAsia="hi-IN" w:bidi="hi-IN"/>
        </w:rPr>
        <w:t>71520000-9 Usługi nadzoru budowlanego</w:t>
      </w:r>
    </w:p>
    <w:bookmarkEnd w:id="0"/>
    <w:p w14:paraId="7AEAB2DE" w14:textId="75B65783" w:rsidR="001775E6" w:rsidRPr="006F666A" w:rsidRDefault="001775E6" w:rsidP="00D23DB5">
      <w:pPr>
        <w:spacing w:after="0" w:line="240" w:lineRule="auto"/>
        <w:ind w:left="1451" w:right="11" w:hanging="459"/>
        <w:rPr>
          <w:rFonts w:eastAsia="Times New Roman" w:cstheme="minorHAnsi"/>
          <w:b/>
          <w:bCs/>
          <w:color w:val="2D2D2D"/>
          <w:lang w:eastAsia="pl-PL"/>
        </w:rPr>
      </w:pPr>
    </w:p>
    <w:p w14:paraId="40C5E1B8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4CF47197" w14:textId="6703CE6A" w:rsidR="009D7E8B" w:rsidRPr="006F666A" w:rsidRDefault="009D7E8B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IV Nazwa i adres </w:t>
      </w:r>
      <w:r w:rsidR="00D23DB5" w:rsidRPr="006F666A">
        <w:rPr>
          <w:rFonts w:eastAsia="Calibri" w:cstheme="minorHAnsi"/>
          <w:b/>
          <w:bCs/>
          <w:color w:val="000000"/>
        </w:rPr>
        <w:t>zamawiającego</w:t>
      </w:r>
      <w:r w:rsidRPr="006F666A">
        <w:rPr>
          <w:rFonts w:eastAsia="Calibri" w:cstheme="minorHAnsi"/>
          <w:b/>
          <w:bCs/>
          <w:color w:val="000000"/>
        </w:rPr>
        <w:t xml:space="preserve">: </w:t>
      </w:r>
    </w:p>
    <w:p w14:paraId="4BA10C08" w14:textId="77777777" w:rsidR="001775E6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Pomorski Urząd Wojewódzki w Gdańsku</w:t>
      </w:r>
    </w:p>
    <w:p w14:paraId="7C57684B" w14:textId="77777777" w:rsidR="001775E6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Ul. Okopowa 21/27</w:t>
      </w:r>
    </w:p>
    <w:p w14:paraId="4048F9D6" w14:textId="77777777" w:rsidR="001775E6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80-810 Gdańsk</w:t>
      </w:r>
    </w:p>
    <w:p w14:paraId="0271214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4916FEB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12372687" w14:textId="1B48FBC2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V. Spis zawartości programu funkcjonalno-użytkowego: </w:t>
      </w:r>
    </w:p>
    <w:p w14:paraId="68CDC44F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A. Część opisowa </w:t>
      </w:r>
    </w:p>
    <w:p w14:paraId="38F0FE8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B. Część informacyjna </w:t>
      </w:r>
    </w:p>
    <w:p w14:paraId="1E76AD30" w14:textId="77777777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7B53623B" w14:textId="5606C8D8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b/>
          <w:bCs/>
          <w:color w:val="000000"/>
        </w:rPr>
        <w:t xml:space="preserve">VI. Imię i nazwisko osoby opracowującej program funkcjonalno-użytkowego: </w:t>
      </w:r>
    </w:p>
    <w:p w14:paraId="70E3A7C0" w14:textId="09640DD5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Dariusz Nitka</w:t>
      </w:r>
    </w:p>
    <w:p w14:paraId="07E1D68C" w14:textId="7F57CDF0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Pomorski Urząd Wojewódzki w Gdańsku</w:t>
      </w:r>
    </w:p>
    <w:p w14:paraId="3B6D3567" w14:textId="50DB7D9B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>Ul. Okopowa 21/27</w:t>
      </w:r>
    </w:p>
    <w:p w14:paraId="1C5F5101" w14:textId="6CC7588F" w:rsidR="0052593F" w:rsidRPr="006F666A" w:rsidRDefault="001775E6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F666A">
        <w:rPr>
          <w:rFonts w:eastAsia="Calibri" w:cstheme="minorHAnsi"/>
          <w:color w:val="000000"/>
        </w:rPr>
        <w:t xml:space="preserve">80-810 </w:t>
      </w:r>
      <w:r w:rsidR="0052593F" w:rsidRPr="006F666A">
        <w:rPr>
          <w:rFonts w:eastAsia="Calibri" w:cstheme="minorHAnsi"/>
          <w:color w:val="000000"/>
        </w:rPr>
        <w:t>Gdańsk</w:t>
      </w:r>
    </w:p>
    <w:p w14:paraId="1D77EB77" w14:textId="77777777" w:rsidR="0052593F" w:rsidRPr="006F666A" w:rsidRDefault="0052593F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045DBE6B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1B5EC68C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1DF39AC4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1A93CD5F" w14:textId="77777777" w:rsidR="004F171C" w:rsidRPr="006F666A" w:rsidRDefault="004F171C" w:rsidP="00D23DB5">
      <w:pPr>
        <w:spacing w:after="0" w:line="240" w:lineRule="auto"/>
        <w:jc w:val="right"/>
        <w:rPr>
          <w:rFonts w:eastAsia="Calibri" w:cstheme="minorHAnsi"/>
        </w:rPr>
      </w:pPr>
    </w:p>
    <w:p w14:paraId="258503A2" w14:textId="03882F86" w:rsidR="00A65DA4" w:rsidRPr="006F666A" w:rsidRDefault="00A65DA4" w:rsidP="004F171C">
      <w:pPr>
        <w:spacing w:after="0" w:line="240" w:lineRule="auto"/>
        <w:rPr>
          <w:rFonts w:eastAsia="Calibri" w:cstheme="minorHAnsi"/>
        </w:rPr>
      </w:pPr>
      <w:r w:rsidRPr="006F666A">
        <w:rPr>
          <w:rFonts w:eastAsia="Calibri" w:cstheme="minorHAnsi"/>
        </w:rPr>
        <w:br w:type="page"/>
      </w:r>
    </w:p>
    <w:p w14:paraId="33039E40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7AE91AB1" w14:textId="77777777" w:rsidR="004A1662" w:rsidRPr="006F666A" w:rsidRDefault="004A1662" w:rsidP="00D23DB5">
      <w:pPr>
        <w:spacing w:after="0" w:line="240" w:lineRule="auto"/>
        <w:jc w:val="right"/>
        <w:rPr>
          <w:rFonts w:eastAsia="Calibri" w:cstheme="minorHAnsi"/>
        </w:rPr>
      </w:pPr>
    </w:p>
    <w:p w14:paraId="52ABE03C" w14:textId="77777777" w:rsidR="004A1662" w:rsidRPr="006F666A" w:rsidRDefault="004A1662" w:rsidP="00D23DB5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</w:p>
    <w:p w14:paraId="19D2407C" w14:textId="042CA699" w:rsidR="00D0675F" w:rsidRDefault="004A1662">
      <w:pPr>
        <w:pStyle w:val="Spistreci1"/>
        <w:tabs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r w:rsidRPr="006F666A">
        <w:rPr>
          <w:rFonts w:eastAsia="Calibri" w:cstheme="minorHAnsi"/>
        </w:rPr>
        <w:fldChar w:fldCharType="begin"/>
      </w:r>
      <w:r w:rsidRPr="006F666A">
        <w:rPr>
          <w:rFonts w:eastAsia="Calibri" w:cstheme="minorHAnsi"/>
        </w:rPr>
        <w:instrText xml:space="preserve"> TOC \o "1-3" \h \z \u </w:instrText>
      </w:r>
      <w:r w:rsidRPr="006F666A">
        <w:rPr>
          <w:rFonts w:eastAsia="Calibri" w:cstheme="minorHAnsi"/>
        </w:rPr>
        <w:fldChar w:fldCharType="separate"/>
      </w:r>
      <w:hyperlink w:anchor="_Toc170796867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A. CZĘŚĆ OPISOWA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_Toc170796867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3</w:t>
        </w:r>
        <w:r w:rsidR="00D0675F">
          <w:rPr>
            <w:noProof/>
            <w:webHidden/>
          </w:rPr>
          <w:fldChar w:fldCharType="end"/>
        </w:r>
      </w:hyperlink>
    </w:p>
    <w:p w14:paraId="32009077" w14:textId="3BDFAB09" w:rsidR="00D0675F" w:rsidRDefault="00000000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68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OPIS OGÓLNY PRZEDMIOTU ZAMÓWIENIA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_Toc170796868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3</w:t>
        </w:r>
        <w:r w:rsidR="00D0675F">
          <w:rPr>
            <w:noProof/>
            <w:webHidden/>
          </w:rPr>
          <w:fldChar w:fldCharType="end"/>
        </w:r>
      </w:hyperlink>
    </w:p>
    <w:p w14:paraId="5AB300A4" w14:textId="7255BDAE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69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1.1.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eastAsia="x-none"/>
          </w:rPr>
          <w:t xml:space="preserve">Charakterystyczne parametry określające wielkość obiektu lub zakres robót. </w:t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Cel zamówienia i zakres robót budowlanych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_Toc170796869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3</w:t>
        </w:r>
        <w:r w:rsidR="00D0675F">
          <w:rPr>
            <w:noProof/>
            <w:webHidden/>
          </w:rPr>
          <w:fldChar w:fldCharType="end"/>
        </w:r>
      </w:hyperlink>
    </w:p>
    <w:p w14:paraId="202C847F" w14:textId="1B508910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0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1.2.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Aktualne uwarunkowania wykonania przedmiotu zamówienia (stan istniejący)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_Toc170796870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3</w:t>
        </w:r>
        <w:r w:rsidR="00D0675F">
          <w:rPr>
            <w:noProof/>
            <w:webHidden/>
          </w:rPr>
          <w:fldChar w:fldCharType="end"/>
        </w:r>
      </w:hyperlink>
    </w:p>
    <w:p w14:paraId="66E3CBB5" w14:textId="53470191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1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1.3.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Ogólne właściwości funkcjonalno-użytkowe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_Toc170796871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3</w:t>
        </w:r>
        <w:r w:rsidR="00D0675F">
          <w:rPr>
            <w:noProof/>
            <w:webHidden/>
          </w:rPr>
          <w:fldChar w:fldCharType="end"/>
        </w:r>
      </w:hyperlink>
    </w:p>
    <w:p w14:paraId="4C0ADB36" w14:textId="5A832051" w:rsidR="00D0675F" w:rsidRDefault="00000000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2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ZAMAWIAJĄCEGO W STOSUNKU DO PRZEDMIOTU ZAMÓWIENIA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_Toc170796872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4</w:t>
        </w:r>
        <w:r w:rsidR="00D0675F">
          <w:rPr>
            <w:noProof/>
            <w:webHidden/>
          </w:rPr>
          <w:fldChar w:fldCharType="end"/>
        </w:r>
      </w:hyperlink>
    </w:p>
    <w:p w14:paraId="57887524" w14:textId="7E6DD059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3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2.1.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podstawowe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_Toc170796873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4</w:t>
        </w:r>
        <w:r w:rsidR="00D0675F">
          <w:rPr>
            <w:noProof/>
            <w:webHidden/>
          </w:rPr>
          <w:fldChar w:fldCharType="end"/>
        </w:r>
      </w:hyperlink>
    </w:p>
    <w:p w14:paraId="2902CDB5" w14:textId="28502E7D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4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2.2.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dotyczące architektury i konstrukcji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_Toc170796874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4</w:t>
        </w:r>
        <w:r w:rsidR="00D0675F">
          <w:rPr>
            <w:noProof/>
            <w:webHidden/>
          </w:rPr>
          <w:fldChar w:fldCharType="end"/>
        </w:r>
      </w:hyperlink>
    </w:p>
    <w:p w14:paraId="6B9A543F" w14:textId="71B25D93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5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2.3.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 xml:space="preserve">Założenia funkcjonalno-użytkowe dla </w:t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eastAsia="x-none"/>
          </w:rPr>
          <w:t>murka oporowego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_Toc170796875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4</w:t>
        </w:r>
        <w:r w:rsidR="00D0675F">
          <w:rPr>
            <w:noProof/>
            <w:webHidden/>
          </w:rPr>
          <w:fldChar w:fldCharType="end"/>
        </w:r>
      </w:hyperlink>
    </w:p>
    <w:p w14:paraId="1A9ED745" w14:textId="1A90F19A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6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2.4.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Wymagania projektowe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_Toc170796876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5</w:t>
        </w:r>
        <w:r w:rsidR="00D0675F">
          <w:rPr>
            <w:noProof/>
            <w:webHidden/>
          </w:rPr>
          <w:fldChar w:fldCharType="end"/>
        </w:r>
      </w:hyperlink>
    </w:p>
    <w:p w14:paraId="5AB53893" w14:textId="26DD05F0" w:rsidR="00D0675F" w:rsidRDefault="00000000">
      <w:pPr>
        <w:pStyle w:val="Spistreci1"/>
        <w:tabs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7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B. CZĘŚĆ INFORMACYJNA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_Toc170796877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6</w:t>
        </w:r>
        <w:r w:rsidR="00D0675F">
          <w:rPr>
            <w:noProof/>
            <w:webHidden/>
          </w:rPr>
          <w:fldChar w:fldCharType="end"/>
        </w:r>
      </w:hyperlink>
    </w:p>
    <w:p w14:paraId="75483651" w14:textId="5A5D6174" w:rsidR="00D0675F" w:rsidRDefault="00000000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8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WYTYCZNE INWESTORSKIE I UWARUNKOWANIA ZWIĄZANE Z WYKONANIEM ZAMÓWIENIA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_Toc170796878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6</w:t>
        </w:r>
        <w:r w:rsidR="00D0675F">
          <w:rPr>
            <w:noProof/>
            <w:webHidden/>
          </w:rPr>
          <w:fldChar w:fldCharType="end"/>
        </w:r>
      </w:hyperlink>
    </w:p>
    <w:p w14:paraId="6E58B63D" w14:textId="14C54E63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79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3.1.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Prawo do dysponowania nieruchomością w celu wykonania robót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_Toc170796879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6</w:t>
        </w:r>
        <w:r w:rsidR="00D0675F">
          <w:rPr>
            <w:noProof/>
            <w:webHidden/>
          </w:rPr>
          <w:fldChar w:fldCharType="end"/>
        </w:r>
      </w:hyperlink>
    </w:p>
    <w:p w14:paraId="5C5422E4" w14:textId="2F213FD1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0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3.2.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Podstawowe przepisy prawne związane z projektowaniem i wykonaniem robót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_Toc170796880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6</w:t>
        </w:r>
        <w:r w:rsidR="00D0675F">
          <w:rPr>
            <w:noProof/>
            <w:webHidden/>
          </w:rPr>
          <w:fldChar w:fldCharType="end"/>
        </w:r>
      </w:hyperlink>
    </w:p>
    <w:p w14:paraId="22CB71DA" w14:textId="0F5749AF" w:rsidR="00D0675F" w:rsidRDefault="00000000">
      <w:pPr>
        <w:pStyle w:val="Spistreci1"/>
        <w:tabs>
          <w:tab w:val="left" w:pos="66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1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3.3.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Informacje niezbędne do zaprojektowania robót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_Toc170796881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6</w:t>
        </w:r>
        <w:r w:rsidR="00D0675F">
          <w:rPr>
            <w:noProof/>
            <w:webHidden/>
          </w:rPr>
          <w:fldChar w:fldCharType="end"/>
        </w:r>
      </w:hyperlink>
    </w:p>
    <w:p w14:paraId="71DB76AF" w14:textId="63F059A4" w:rsidR="00D0675F" w:rsidRDefault="00000000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2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4.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Szczególne uwarunkowania związane z wykonaniem i odbiorem robót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_Toc170796882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6</w:t>
        </w:r>
        <w:r w:rsidR="00D0675F">
          <w:rPr>
            <w:noProof/>
            <w:webHidden/>
          </w:rPr>
          <w:fldChar w:fldCharType="end"/>
        </w:r>
      </w:hyperlink>
    </w:p>
    <w:p w14:paraId="0B650426" w14:textId="7BC022AA" w:rsidR="00D0675F" w:rsidRDefault="00000000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3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5.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WYTYCZNE DOTYCZĄCE HARMONOGRAMU ROBÓT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_Toc170796883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7</w:t>
        </w:r>
        <w:r w:rsidR="00D0675F">
          <w:rPr>
            <w:noProof/>
            <w:webHidden/>
          </w:rPr>
          <w:fldChar w:fldCharType="end"/>
        </w:r>
      </w:hyperlink>
    </w:p>
    <w:p w14:paraId="3D5CE0EC" w14:textId="6B7AEDA9" w:rsidR="00D0675F" w:rsidRDefault="00000000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4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6.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WYTYCZNE DOTYCZĄCE WYKONAWCY ROBÓT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_Toc170796884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7</w:t>
        </w:r>
        <w:r w:rsidR="00D0675F">
          <w:rPr>
            <w:noProof/>
            <w:webHidden/>
          </w:rPr>
          <w:fldChar w:fldCharType="end"/>
        </w:r>
      </w:hyperlink>
    </w:p>
    <w:p w14:paraId="2F2DA3A3" w14:textId="0FBF72BE" w:rsidR="00D0675F" w:rsidRDefault="00000000">
      <w:pPr>
        <w:pStyle w:val="Spistreci1"/>
        <w:tabs>
          <w:tab w:val="left" w:pos="440"/>
          <w:tab w:val="right" w:leader="dot" w:pos="9854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70796885" w:history="1"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7.</w:t>
        </w:r>
        <w:r w:rsidR="00D0675F">
          <w:rPr>
            <w:rFonts w:eastAsiaTheme="minorEastAsia"/>
            <w:noProof/>
            <w:kern w:val="2"/>
            <w:lang w:eastAsia="pl-PL"/>
            <w14:ligatures w14:val="standardContextual"/>
          </w:rPr>
          <w:tab/>
        </w:r>
        <w:r w:rsidR="00D0675F" w:rsidRPr="00837D13">
          <w:rPr>
            <w:rStyle w:val="Hipercze"/>
            <w:rFonts w:eastAsia="Times New Roman" w:cstheme="minorHAnsi"/>
            <w:b/>
            <w:bCs/>
            <w:noProof/>
            <w:lang w:val="x-none" w:eastAsia="x-none"/>
          </w:rPr>
          <w:t>MODYFIKACJE I WYJAŚNIENIA TREŚCI PFU</w:t>
        </w:r>
        <w:r w:rsidR="00D0675F">
          <w:rPr>
            <w:noProof/>
            <w:webHidden/>
          </w:rPr>
          <w:tab/>
        </w:r>
        <w:r w:rsidR="00D0675F">
          <w:rPr>
            <w:noProof/>
            <w:webHidden/>
          </w:rPr>
          <w:fldChar w:fldCharType="begin"/>
        </w:r>
        <w:r w:rsidR="00D0675F">
          <w:rPr>
            <w:noProof/>
            <w:webHidden/>
          </w:rPr>
          <w:instrText xml:space="preserve"> PAGEREF _Toc170796885 \h </w:instrText>
        </w:r>
        <w:r w:rsidR="00D0675F">
          <w:rPr>
            <w:noProof/>
            <w:webHidden/>
          </w:rPr>
        </w:r>
        <w:r w:rsidR="00D0675F">
          <w:rPr>
            <w:noProof/>
            <w:webHidden/>
          </w:rPr>
          <w:fldChar w:fldCharType="separate"/>
        </w:r>
        <w:r w:rsidR="00D0675F">
          <w:rPr>
            <w:noProof/>
            <w:webHidden/>
          </w:rPr>
          <w:t>7</w:t>
        </w:r>
        <w:r w:rsidR="00D0675F">
          <w:rPr>
            <w:noProof/>
            <w:webHidden/>
          </w:rPr>
          <w:fldChar w:fldCharType="end"/>
        </w:r>
      </w:hyperlink>
    </w:p>
    <w:p w14:paraId="444D0227" w14:textId="04EB7F42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fldChar w:fldCharType="end"/>
      </w:r>
    </w:p>
    <w:p w14:paraId="59586962" w14:textId="77777777" w:rsidR="004A1662" w:rsidRPr="006F666A" w:rsidRDefault="004A1662" w:rsidP="00D23DB5">
      <w:pPr>
        <w:spacing w:after="0" w:line="240" w:lineRule="auto"/>
        <w:rPr>
          <w:rFonts w:eastAsia="Calibri" w:cstheme="minorHAnsi"/>
        </w:rPr>
      </w:pPr>
      <w:r w:rsidRPr="006F666A">
        <w:rPr>
          <w:rFonts w:eastAsia="Calibri" w:cstheme="minorHAnsi"/>
        </w:rPr>
        <w:br w:type="page"/>
      </w:r>
    </w:p>
    <w:p w14:paraId="2FCFBEED" w14:textId="77777777" w:rsidR="004A1662" w:rsidRPr="006F666A" w:rsidRDefault="004A1662" w:rsidP="00D23DB5">
      <w:pPr>
        <w:keepNext/>
        <w:keepLines/>
        <w:spacing w:after="0" w:line="240" w:lineRule="auto"/>
        <w:ind w:left="284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" w:name="_Toc170796867"/>
      <w:r w:rsidRPr="006F666A">
        <w:rPr>
          <w:rFonts w:eastAsia="Times New Roman" w:cstheme="minorHAnsi"/>
          <w:b/>
          <w:bCs/>
          <w:lang w:val="x-none" w:eastAsia="x-none"/>
        </w:rPr>
        <w:lastRenderedPageBreak/>
        <w:t>A. CZĘŚĆ OPISOWA</w:t>
      </w:r>
      <w:bookmarkEnd w:id="1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4FDC5A45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" w:name="_Toc170796868"/>
      <w:r w:rsidRPr="006F666A">
        <w:rPr>
          <w:rFonts w:eastAsia="Times New Roman" w:cstheme="minorHAnsi"/>
          <w:b/>
          <w:bCs/>
          <w:lang w:val="x-none" w:eastAsia="x-none"/>
        </w:rPr>
        <w:t>OPIS OGÓLNY PRZEDMIOTU ZAMÓWIENIA</w:t>
      </w:r>
      <w:bookmarkEnd w:id="2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546DD6CE" w14:textId="57E4763F" w:rsidR="00B32CB7" w:rsidRPr="006F666A" w:rsidRDefault="00D23DB5" w:rsidP="00D23DB5">
      <w:pPr>
        <w:keepNext/>
        <w:keepLines/>
        <w:numPr>
          <w:ilvl w:val="1"/>
          <w:numId w:val="1"/>
        </w:numPr>
        <w:spacing w:after="0" w:line="240" w:lineRule="auto"/>
        <w:ind w:left="284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r w:rsidRPr="006F666A">
        <w:rPr>
          <w:rFonts w:eastAsia="Times New Roman" w:cstheme="minorHAnsi"/>
          <w:b/>
          <w:bCs/>
          <w:lang w:eastAsia="x-none"/>
        </w:rPr>
        <w:t xml:space="preserve"> </w:t>
      </w:r>
      <w:bookmarkStart w:id="3" w:name="_Toc170796869"/>
      <w:r w:rsidRPr="006F666A">
        <w:rPr>
          <w:rFonts w:eastAsia="Times New Roman" w:cstheme="minorHAnsi"/>
          <w:b/>
          <w:bCs/>
          <w:lang w:eastAsia="x-none"/>
        </w:rPr>
        <w:t xml:space="preserve">Charakterystyczne </w:t>
      </w:r>
      <w:r w:rsidR="001B41F7" w:rsidRPr="006F666A">
        <w:rPr>
          <w:rFonts w:eastAsia="Times New Roman" w:cstheme="minorHAnsi"/>
          <w:b/>
          <w:bCs/>
          <w:lang w:eastAsia="x-none"/>
        </w:rPr>
        <w:t xml:space="preserve">parametry określające wielkość obiektu lub zakres robót. </w:t>
      </w:r>
      <w:r w:rsidR="00FF3EBD" w:rsidRPr="006F666A">
        <w:rPr>
          <w:rFonts w:eastAsia="Times New Roman" w:cstheme="minorHAnsi"/>
          <w:b/>
          <w:bCs/>
          <w:lang w:val="x-none" w:eastAsia="x-none"/>
        </w:rPr>
        <w:t>Cel zamówienia i zakres robót budowlanych</w:t>
      </w:r>
      <w:bookmarkEnd w:id="3"/>
    </w:p>
    <w:p w14:paraId="6E3BD86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Calibri" w:cstheme="minorHAnsi"/>
        </w:rPr>
      </w:pPr>
    </w:p>
    <w:p w14:paraId="579A347A" w14:textId="3F2867FC" w:rsidR="00413C78" w:rsidRPr="006F666A" w:rsidRDefault="004A1662" w:rsidP="0090242A">
      <w:pPr>
        <w:spacing w:after="0" w:line="240" w:lineRule="auto"/>
        <w:ind w:left="426"/>
        <w:jc w:val="both"/>
        <w:rPr>
          <w:rFonts w:cstheme="minorHAnsi"/>
        </w:rPr>
      </w:pPr>
      <w:r w:rsidRPr="006F666A">
        <w:rPr>
          <w:rFonts w:eastAsia="Calibri" w:cstheme="minorHAnsi"/>
          <w:lang w:val="x-none" w:eastAsia="x-none"/>
        </w:rPr>
        <w:t xml:space="preserve">Celem robót budowlanych jest </w:t>
      </w:r>
      <w:r w:rsidR="00FF3EBD" w:rsidRPr="006F666A">
        <w:rPr>
          <w:rFonts w:eastAsia="Calibri" w:cstheme="minorHAnsi"/>
          <w:lang w:eastAsia="x-none"/>
        </w:rPr>
        <w:t xml:space="preserve">wykonanie </w:t>
      </w:r>
      <w:r w:rsidR="0090242A" w:rsidRPr="006F666A">
        <w:rPr>
          <w:rFonts w:cstheme="minorHAnsi"/>
        </w:rPr>
        <w:t>remontu istniejącego murka oporowego zlokalizowanego na dziedzińcu Pomorskiego Urzędu Wojewódzkiego w Gdańsku przy ul. Okopowej 21/27</w:t>
      </w:r>
    </w:p>
    <w:p w14:paraId="08AACEE9" w14:textId="77777777" w:rsidR="00E15D05" w:rsidRPr="006F666A" w:rsidRDefault="00E15D05" w:rsidP="00E15D0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</w:p>
    <w:p w14:paraId="0763E323" w14:textId="67362B86" w:rsidR="004A1662" w:rsidRPr="006F666A" w:rsidRDefault="004A1662" w:rsidP="00E15D0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Zakres robót w części dotyczącej zaprojektowania </w:t>
      </w:r>
      <w:r w:rsidR="00B32CB7" w:rsidRPr="006F666A">
        <w:rPr>
          <w:rFonts w:eastAsia="Calibri" w:cstheme="minorHAnsi"/>
          <w:lang w:eastAsia="x-none"/>
        </w:rPr>
        <w:t xml:space="preserve">i wykonania </w:t>
      </w:r>
      <w:r w:rsidR="0090242A" w:rsidRPr="006F666A">
        <w:rPr>
          <w:rFonts w:cstheme="minorHAnsi"/>
        </w:rPr>
        <w:t xml:space="preserve">remontu istniejącego murka oporowego </w:t>
      </w:r>
      <w:r w:rsidRPr="006F666A">
        <w:rPr>
          <w:rFonts w:eastAsia="Calibri" w:cstheme="minorHAnsi"/>
          <w:lang w:val="x-none" w:eastAsia="x-none"/>
        </w:rPr>
        <w:t xml:space="preserve">obejmuje następujące czynności: </w:t>
      </w:r>
    </w:p>
    <w:p w14:paraId="769CED60" w14:textId="77777777" w:rsidR="00B32CB7" w:rsidRPr="006F666A" w:rsidRDefault="00B32CB7" w:rsidP="00E15D0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</w:p>
    <w:p w14:paraId="1E0D60A7" w14:textId="78538277" w:rsidR="004A1662" w:rsidRPr="006F666A" w:rsidRDefault="00B40D74" w:rsidP="00D23DB5">
      <w:pPr>
        <w:numPr>
          <w:ilvl w:val="0"/>
          <w:numId w:val="5"/>
        </w:numPr>
        <w:spacing w:after="0" w:line="240" w:lineRule="auto"/>
        <w:ind w:left="644"/>
        <w:jc w:val="both"/>
        <w:rPr>
          <w:rFonts w:eastAsia="Calibri" w:cstheme="minorHAnsi"/>
          <w:lang w:val="x-none" w:eastAsia="x-none"/>
        </w:rPr>
      </w:pPr>
      <w:r>
        <w:rPr>
          <w:rFonts w:cstheme="minorHAnsi"/>
        </w:rPr>
        <w:t>remont</w:t>
      </w:r>
      <w:r w:rsidR="00CA0FDC" w:rsidRPr="006F666A">
        <w:rPr>
          <w:rFonts w:cstheme="minorHAnsi"/>
        </w:rPr>
        <w:t xml:space="preserve"> </w:t>
      </w:r>
      <w:r w:rsidR="004A1662" w:rsidRPr="006F666A">
        <w:rPr>
          <w:rFonts w:eastAsia="Calibri" w:cstheme="minorHAnsi"/>
          <w:lang w:val="x-none" w:eastAsia="x-none"/>
        </w:rPr>
        <w:t>zgodnie z wymaganiami Zamawiającego zawartymi w</w:t>
      </w:r>
      <w:r w:rsidR="00CA0FDC" w:rsidRPr="006F666A">
        <w:rPr>
          <w:rFonts w:eastAsia="Calibri" w:cstheme="minorHAnsi"/>
          <w:lang w:eastAsia="x-none"/>
        </w:rPr>
        <w:t xml:space="preserve"> </w:t>
      </w:r>
      <w:r w:rsidR="004A1662" w:rsidRPr="006F666A">
        <w:rPr>
          <w:rFonts w:eastAsia="Calibri" w:cstheme="minorHAnsi"/>
          <w:lang w:val="x-none" w:eastAsia="x-none"/>
        </w:rPr>
        <w:t>niniejszym programie funkcjonalno-użytkowym i obowiązującymi przepisami prawa</w:t>
      </w:r>
      <w:r w:rsidR="00CA0FDC" w:rsidRPr="006F666A">
        <w:rPr>
          <w:rFonts w:eastAsia="Calibri" w:cstheme="minorHAnsi"/>
          <w:lang w:eastAsia="x-none"/>
        </w:rPr>
        <w:t xml:space="preserve"> miedzy innymi z </w:t>
      </w:r>
      <w:r w:rsidR="004A1662" w:rsidRPr="006F666A">
        <w:rPr>
          <w:rFonts w:eastAsia="Calibri" w:cstheme="minorHAnsi"/>
          <w:lang w:val="x-none" w:eastAsia="x-none"/>
        </w:rPr>
        <w:t>:</w:t>
      </w:r>
    </w:p>
    <w:p w14:paraId="34A8B3BD" w14:textId="3878172B" w:rsidR="00CA0FDC" w:rsidRPr="006F666A" w:rsidRDefault="00CA0FDC" w:rsidP="00CA0FDC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bookmarkStart w:id="4" w:name="_Hlk151553612"/>
      <w:r w:rsidRPr="006F666A">
        <w:rPr>
          <w:rFonts w:eastAsia="Times New Roman" w:cstheme="minorHAnsi"/>
          <w:lang w:eastAsia="pl-PL"/>
        </w:rPr>
        <w:t xml:space="preserve">Ustawą z dnia 11 września 2019 r. - Prawo zamówień publicznych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2019 roku wraz z późniejszymi zmianami),</w:t>
      </w:r>
    </w:p>
    <w:p w14:paraId="47042ABC" w14:textId="77777777" w:rsidR="00CA0FDC" w:rsidRPr="006F666A" w:rsidRDefault="00CA0FDC" w:rsidP="00CA0FDC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funkcjonalno-użytkowego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2021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2454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2021 roku wraz z późniejszymi zmianami),</w:t>
      </w:r>
    </w:p>
    <w:p w14:paraId="3034C300" w14:textId="5924F27B" w:rsidR="002A72AE" w:rsidRPr="006F666A" w:rsidRDefault="005B4829" w:rsidP="002A72AE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eastAsia="pl-PL"/>
        </w:rPr>
        <w:t>Ustawą prawo budowlane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z dnia 07 </w:t>
      </w:r>
      <w:r w:rsidRPr="006F666A">
        <w:rPr>
          <w:rFonts w:eastAsia="Times New Roman" w:cstheme="minorHAnsi"/>
          <w:color w:val="222222"/>
          <w:lang w:eastAsia="pl-PL"/>
        </w:rPr>
        <w:t>lipca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1994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r. w sprawie warunków technicznych, jakim powinny odpowiadać budynki i ich usytuowanie. Dz.U. nr </w:t>
      </w:r>
      <w:r w:rsidRPr="006F666A">
        <w:rPr>
          <w:rFonts w:eastAsia="Times New Roman" w:cstheme="minorHAnsi"/>
          <w:color w:val="222222"/>
          <w:lang w:eastAsia="pl-PL"/>
        </w:rPr>
        <w:t>89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414</w:t>
      </w:r>
      <w:r w:rsidR="002A72AE"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="002A72AE" w:rsidRPr="006F666A">
        <w:rPr>
          <w:rFonts w:eastAsia="Times New Roman" w:cstheme="minorHAnsi"/>
          <w:color w:val="222222"/>
          <w:lang w:eastAsia="pl-PL"/>
        </w:rPr>
        <w:t xml:space="preserve">z </w:t>
      </w:r>
      <w:r w:rsidRPr="006F666A">
        <w:rPr>
          <w:rFonts w:eastAsia="Times New Roman" w:cstheme="minorHAnsi"/>
          <w:color w:val="222222"/>
          <w:lang w:eastAsia="pl-PL"/>
        </w:rPr>
        <w:t>1994</w:t>
      </w:r>
      <w:r w:rsidR="002A72AE" w:rsidRPr="006F666A">
        <w:rPr>
          <w:rFonts w:eastAsia="Times New Roman" w:cstheme="minorHAnsi"/>
          <w:color w:val="222222"/>
          <w:lang w:eastAsia="pl-PL"/>
        </w:rPr>
        <w:t xml:space="preserve"> roku wraz z późniejszymi zmianami,</w:t>
      </w:r>
    </w:p>
    <w:p w14:paraId="73299C75" w14:textId="22A14C63" w:rsidR="002A72AE" w:rsidRPr="006F666A" w:rsidRDefault="002A72AE" w:rsidP="002A72AE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val="x-none" w:eastAsia="pl-PL"/>
        </w:rPr>
        <w:t xml:space="preserve">Rozporządzeniem Ministra Infrastruktury z dnia 07 kwietnia 2004 r. w sprawie warunków technicznych, jakim powinny odpowiadać budynki i ich usytuowanie. </w:t>
      </w:r>
      <w:r w:rsidR="004252BA"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109 poz.1156 </w:t>
      </w:r>
      <w:r w:rsidRPr="006F666A">
        <w:rPr>
          <w:rFonts w:eastAsia="Times New Roman" w:cstheme="minorHAnsi"/>
          <w:color w:val="222222"/>
          <w:lang w:eastAsia="pl-PL"/>
        </w:rPr>
        <w:t>z 2004 roku wraz z późniejszymi zmianami</w:t>
      </w:r>
      <w:r w:rsidR="004252BA" w:rsidRPr="006F666A">
        <w:rPr>
          <w:rFonts w:eastAsia="Times New Roman" w:cstheme="minorHAnsi"/>
          <w:color w:val="222222"/>
          <w:lang w:eastAsia="pl-PL"/>
        </w:rPr>
        <w:t>)</w:t>
      </w:r>
      <w:r w:rsidRPr="006F666A">
        <w:rPr>
          <w:rFonts w:eastAsia="Times New Roman" w:cstheme="minorHAnsi"/>
          <w:color w:val="222222"/>
          <w:lang w:eastAsia="pl-PL"/>
        </w:rPr>
        <w:t>,</w:t>
      </w:r>
    </w:p>
    <w:p w14:paraId="6BCACC5D" w14:textId="7ED8479F" w:rsidR="00094EE5" w:rsidRPr="006F666A" w:rsidRDefault="00094EE5" w:rsidP="002A72AE">
      <w:pPr>
        <w:numPr>
          <w:ilvl w:val="1"/>
          <w:numId w:val="12"/>
        </w:numPr>
        <w:spacing w:after="0" w:line="240" w:lineRule="auto"/>
        <w:ind w:left="1134" w:hanging="425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eastAsia="x-none"/>
        </w:rPr>
        <w:t xml:space="preserve">oraz </w:t>
      </w:r>
      <w:r w:rsidR="005E155F" w:rsidRPr="006F666A">
        <w:rPr>
          <w:rFonts w:eastAsia="Calibri" w:cstheme="minorHAnsi"/>
          <w:lang w:eastAsia="x-none"/>
        </w:rPr>
        <w:t>dokumentacją projektowa, stanowiącą załącznik do PFU.</w:t>
      </w:r>
      <w:r w:rsidRPr="006F666A">
        <w:rPr>
          <w:rFonts w:eastAsia="Calibri" w:cstheme="minorHAnsi"/>
          <w:lang w:eastAsia="x-none"/>
        </w:rPr>
        <w:t xml:space="preserve"> </w:t>
      </w:r>
    </w:p>
    <w:bookmarkEnd w:id="4"/>
    <w:p w14:paraId="091EE966" w14:textId="6CCF0BF7" w:rsidR="004252BA" w:rsidRPr="006F666A" w:rsidRDefault="004252BA" w:rsidP="00B32CB7">
      <w:pPr>
        <w:spacing w:after="0" w:line="240" w:lineRule="auto"/>
        <w:ind w:left="644"/>
        <w:jc w:val="both"/>
        <w:rPr>
          <w:rFonts w:eastAsia="Calibri" w:cstheme="minorHAnsi"/>
          <w:lang w:eastAsia="x-none"/>
        </w:rPr>
      </w:pPr>
    </w:p>
    <w:p w14:paraId="3F3D0055" w14:textId="0DF4A235" w:rsidR="004A1662" w:rsidRPr="006F666A" w:rsidRDefault="004A1662" w:rsidP="00D23DB5">
      <w:pPr>
        <w:spacing w:after="0" w:line="240" w:lineRule="auto"/>
        <w:ind w:left="284"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>Dokumentacja winna uwzględniać stan rzeczywisty przygotowania obiektu do wykonania w/w zadania oraz wytyczne zawarte w wymaganiach Zamawiającego w zakresie przedmiotu zamówienia niniejszego Programu Funkcjonalno-Użytkowego (PFU). Do dokumentacji należy dołączyć specyfikację techniczną wykonania i</w:t>
      </w:r>
      <w:r w:rsidR="00FF3EBD" w:rsidRPr="006F666A">
        <w:rPr>
          <w:rFonts w:eastAsia="Calibri" w:cstheme="minorHAnsi"/>
          <w:lang w:eastAsia="x-none"/>
        </w:rPr>
        <w:t xml:space="preserve"> </w:t>
      </w:r>
      <w:r w:rsidRPr="006F666A">
        <w:rPr>
          <w:rFonts w:eastAsia="Calibri" w:cstheme="minorHAnsi"/>
          <w:lang w:val="x-none" w:eastAsia="x-none"/>
        </w:rPr>
        <w:t xml:space="preserve">odbioru robót budowlanych. Dokumentacja winna być wykonana z uwzględnieniem rozwiązań systemowych. Zamawiający umożliwi Wykonawcy zapoznanie się z obiektem. </w:t>
      </w:r>
    </w:p>
    <w:p w14:paraId="224288EF" w14:textId="77777777" w:rsidR="004A1662" w:rsidRPr="006F666A" w:rsidRDefault="004A1662" w:rsidP="00D23DB5">
      <w:pPr>
        <w:spacing w:after="0" w:line="240" w:lineRule="auto"/>
        <w:ind w:left="284"/>
        <w:jc w:val="both"/>
        <w:rPr>
          <w:rFonts w:eastAsia="Calibri" w:cstheme="minorHAnsi"/>
          <w:lang w:val="x-none" w:eastAsia="x-none"/>
        </w:rPr>
      </w:pPr>
    </w:p>
    <w:p w14:paraId="0986F076" w14:textId="55721B26" w:rsidR="004A1662" w:rsidRPr="006F666A" w:rsidRDefault="001B41F7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r w:rsidRPr="006F666A">
        <w:rPr>
          <w:rFonts w:eastAsia="Times New Roman" w:cstheme="minorHAnsi"/>
          <w:b/>
          <w:bCs/>
          <w:lang w:eastAsia="x-none"/>
        </w:rPr>
        <w:t xml:space="preserve"> </w:t>
      </w:r>
      <w:bookmarkStart w:id="5" w:name="_Toc170796870"/>
      <w:r w:rsidR="004A1662" w:rsidRPr="006F666A">
        <w:rPr>
          <w:rFonts w:eastAsia="Times New Roman" w:cstheme="minorHAnsi"/>
          <w:b/>
          <w:bCs/>
          <w:lang w:val="x-none" w:eastAsia="x-none"/>
        </w:rPr>
        <w:t>Aktualne uwarunkowania wykonania przedmiotu zamówienia (stan istniejący)</w:t>
      </w:r>
      <w:bookmarkEnd w:id="5"/>
      <w:r w:rsidR="004A1662"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8C38B01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</w:p>
    <w:p w14:paraId="2509BC33" w14:textId="77777777" w:rsidR="006E2D6A" w:rsidRPr="006F666A" w:rsidRDefault="0084163D" w:rsidP="00DB395A">
      <w:pPr>
        <w:spacing w:after="0" w:line="240" w:lineRule="auto"/>
        <w:jc w:val="both"/>
        <w:rPr>
          <w:rFonts w:cstheme="minorHAnsi"/>
        </w:rPr>
      </w:pPr>
      <w:r w:rsidRPr="006F666A">
        <w:rPr>
          <w:rFonts w:cstheme="minorHAnsi"/>
        </w:rPr>
        <w:t>T</w:t>
      </w:r>
      <w:r w:rsidR="00DB395A" w:rsidRPr="006F666A">
        <w:rPr>
          <w:rFonts w:cstheme="minorHAnsi"/>
        </w:rPr>
        <w:t xml:space="preserve">eren, na którym planuje </w:t>
      </w:r>
      <w:r w:rsidRPr="006F666A">
        <w:rPr>
          <w:rFonts w:cstheme="minorHAnsi"/>
        </w:rPr>
        <w:t>się remont</w:t>
      </w:r>
      <w:r w:rsidR="00DB395A" w:rsidRPr="006F666A">
        <w:rPr>
          <w:rFonts w:cstheme="minorHAnsi"/>
        </w:rPr>
        <w:t xml:space="preserve"> objęty jest miejscowym planem zagospodarowania przestrzennego </w:t>
      </w:r>
      <w:r w:rsidRPr="006F666A">
        <w:rPr>
          <w:rFonts w:cstheme="minorHAnsi"/>
        </w:rPr>
        <w:t xml:space="preserve">Śródmieście - Wyspa Spichrzów Południe, Stare Przedmieście w mieście Gdańsku nr 1114 </w:t>
      </w:r>
    </w:p>
    <w:p w14:paraId="03F0B27D" w14:textId="08915CD9" w:rsidR="006E2D6A" w:rsidRPr="006F666A" w:rsidRDefault="006E2D6A" w:rsidP="00DB395A">
      <w:pPr>
        <w:spacing w:after="0" w:line="240" w:lineRule="auto"/>
        <w:jc w:val="both"/>
        <w:rPr>
          <w:rFonts w:cstheme="minorHAnsi"/>
        </w:rPr>
      </w:pPr>
      <w:r w:rsidRPr="006F666A">
        <w:rPr>
          <w:rFonts w:cstheme="minorHAnsi"/>
        </w:rPr>
        <w:t>(UCHWAŁA Nr XLIX/1463/2002 Rady Miasta Gdańska z dnia 23 maja 2002 roku w sprawie uchwalenia miejscowego planu zagospodarowania przestrzennego ŚRÓDMIEŚCIA – WYSPA SPICHRZÓW POŁUDNIE, STARE PRZEDMIEŚCIE w mieście GDAŃSK)</w:t>
      </w:r>
    </w:p>
    <w:p w14:paraId="3A64AD59" w14:textId="77777777" w:rsidR="006E2D6A" w:rsidRPr="006F666A" w:rsidRDefault="006E2D6A" w:rsidP="00DB395A">
      <w:pPr>
        <w:spacing w:after="0" w:line="240" w:lineRule="auto"/>
        <w:jc w:val="both"/>
        <w:rPr>
          <w:rFonts w:cstheme="minorHAnsi"/>
        </w:rPr>
      </w:pPr>
    </w:p>
    <w:p w14:paraId="4052EC8F" w14:textId="4BA3AAAD" w:rsidR="00DB395A" w:rsidRPr="006F666A" w:rsidRDefault="00DB395A" w:rsidP="00DB395A">
      <w:pPr>
        <w:spacing w:after="0" w:line="240" w:lineRule="auto"/>
        <w:ind w:firstLine="426"/>
        <w:jc w:val="both"/>
        <w:rPr>
          <w:rFonts w:cstheme="minorHAnsi"/>
        </w:rPr>
      </w:pPr>
      <w:r w:rsidRPr="006F666A">
        <w:rPr>
          <w:rFonts w:cstheme="minorHAnsi"/>
        </w:rPr>
        <w:t xml:space="preserve">Teren planowanych prac znajduje się w układzie urbanistycznym miasta Gdańska wpisanym do rejestru zabytków pod numerem 8 decyzją Wojewódzkiego Konserwatora Zabytków w Gdańsku z dnia 11 października 1947 roku – obecnie pod numerem 15 (nowy rejestr zabytków).  </w:t>
      </w:r>
    </w:p>
    <w:p w14:paraId="33754B5B" w14:textId="48F10A9B" w:rsidR="00DB395A" w:rsidRPr="006F666A" w:rsidRDefault="00EC5CCC" w:rsidP="00DB395A">
      <w:pPr>
        <w:spacing w:after="0" w:line="240" w:lineRule="auto"/>
        <w:ind w:firstLine="426"/>
        <w:jc w:val="both"/>
        <w:rPr>
          <w:rFonts w:cstheme="minorHAnsi"/>
        </w:rPr>
      </w:pPr>
      <w:r w:rsidRPr="006F666A">
        <w:rPr>
          <w:rFonts w:cstheme="minorHAnsi"/>
        </w:rPr>
        <w:t>Planowane</w:t>
      </w:r>
      <w:r w:rsidR="00DB395A" w:rsidRPr="006F666A">
        <w:rPr>
          <w:rFonts w:cstheme="minorHAnsi"/>
        </w:rPr>
        <w:t xml:space="preserve"> </w:t>
      </w:r>
      <w:r w:rsidR="00A2291D" w:rsidRPr="006F666A">
        <w:rPr>
          <w:rFonts w:cstheme="minorHAnsi"/>
        </w:rPr>
        <w:t>prace</w:t>
      </w:r>
      <w:r w:rsidR="00DB395A" w:rsidRPr="006F666A">
        <w:rPr>
          <w:rFonts w:cstheme="minorHAnsi"/>
        </w:rPr>
        <w:t xml:space="preserve"> nie </w:t>
      </w:r>
      <w:r w:rsidRPr="006F666A">
        <w:rPr>
          <w:rFonts w:cstheme="minorHAnsi"/>
        </w:rPr>
        <w:t>mogą być</w:t>
      </w:r>
      <w:r w:rsidR="00DB395A" w:rsidRPr="006F666A">
        <w:rPr>
          <w:rFonts w:cstheme="minorHAnsi"/>
        </w:rPr>
        <w:t xml:space="preserve"> uciążliwe dla środowiska, nie </w:t>
      </w:r>
      <w:r w:rsidRPr="006F666A">
        <w:rPr>
          <w:rFonts w:cstheme="minorHAnsi"/>
        </w:rPr>
        <w:t xml:space="preserve">oddziaływać </w:t>
      </w:r>
      <w:r w:rsidR="00DB395A" w:rsidRPr="006F666A">
        <w:rPr>
          <w:rFonts w:cstheme="minorHAnsi"/>
        </w:rPr>
        <w:t>w żaden sposób na działki sąsiednie oraz nie powodują</w:t>
      </w:r>
      <w:r w:rsidRPr="006F666A">
        <w:rPr>
          <w:rFonts w:cstheme="minorHAnsi"/>
        </w:rPr>
        <w:t>c</w:t>
      </w:r>
      <w:r w:rsidR="00DB395A" w:rsidRPr="006F666A">
        <w:rPr>
          <w:rFonts w:cstheme="minorHAnsi"/>
        </w:rPr>
        <w:t xml:space="preserve"> przekroczenia standardów jakości środowiska na terenach sąsiednich. </w:t>
      </w:r>
    </w:p>
    <w:p w14:paraId="2C74B13A" w14:textId="77777777" w:rsidR="00DB395A" w:rsidRPr="006F666A" w:rsidRDefault="00DB395A" w:rsidP="00D23DB5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079A43B5" w14:textId="2E0C9AF5" w:rsidR="004A1662" w:rsidRPr="006F666A" w:rsidRDefault="001B41F7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6" w:name="_Hlk151548754"/>
      <w:r w:rsidRPr="006F666A">
        <w:rPr>
          <w:rFonts w:eastAsia="Times New Roman" w:cstheme="minorHAnsi"/>
          <w:b/>
          <w:bCs/>
          <w:lang w:eastAsia="x-none"/>
        </w:rPr>
        <w:t xml:space="preserve"> </w:t>
      </w:r>
      <w:bookmarkStart w:id="7" w:name="_Toc170796871"/>
      <w:r w:rsidR="004A1662" w:rsidRPr="006F666A">
        <w:rPr>
          <w:rFonts w:eastAsia="Times New Roman" w:cstheme="minorHAnsi"/>
          <w:b/>
          <w:bCs/>
          <w:lang w:val="x-none" w:eastAsia="x-none"/>
        </w:rPr>
        <w:t>Ogólne właściwości funkcjonalno-użytkowe</w:t>
      </w:r>
      <w:bookmarkEnd w:id="7"/>
      <w:r w:rsidR="004A1662"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bookmarkEnd w:id="6"/>
    <w:p w14:paraId="4424242A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398C2C93" w14:textId="74C3DE0D" w:rsidR="004A1662" w:rsidRPr="006F666A" w:rsidRDefault="00B40D74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>
        <w:rPr>
          <w:rFonts w:eastAsia="Calibri" w:cstheme="minorHAnsi"/>
          <w:lang w:eastAsia="x-none"/>
        </w:rPr>
        <w:t xml:space="preserve">Właścicielem </w:t>
      </w:r>
      <w:r w:rsidR="00932C24" w:rsidRPr="006F666A">
        <w:rPr>
          <w:rFonts w:eastAsia="Calibri" w:cstheme="minorHAnsi"/>
          <w:lang w:eastAsia="x-none"/>
        </w:rPr>
        <w:t>działk</w:t>
      </w:r>
      <w:r>
        <w:rPr>
          <w:rFonts w:eastAsia="Calibri" w:cstheme="minorHAnsi"/>
          <w:lang w:eastAsia="x-none"/>
        </w:rPr>
        <w:t xml:space="preserve">a nr 127 </w:t>
      </w:r>
      <w:r w:rsidR="00932C24" w:rsidRPr="006F666A">
        <w:rPr>
          <w:rFonts w:eastAsia="Calibri" w:cstheme="minorHAnsi"/>
          <w:lang w:eastAsia="x-none"/>
        </w:rPr>
        <w:t>jest Skarb Państwa</w:t>
      </w:r>
      <w:r w:rsidR="004A1662" w:rsidRPr="006F666A">
        <w:rPr>
          <w:rFonts w:eastAsia="Calibri" w:cstheme="minorHAnsi"/>
          <w:lang w:val="x-none" w:eastAsia="x-none"/>
        </w:rPr>
        <w:t xml:space="preserve">. </w:t>
      </w:r>
    </w:p>
    <w:p w14:paraId="48342FAC" w14:textId="77777777" w:rsidR="00932C24" w:rsidRPr="006F666A" w:rsidRDefault="00932C24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25241A22" w14:textId="369B029A" w:rsidR="00932C24" w:rsidRPr="006F666A" w:rsidRDefault="00932C24" w:rsidP="00932C24">
      <w:pPr>
        <w:tabs>
          <w:tab w:val="left" w:pos="780"/>
        </w:tabs>
        <w:spacing w:after="0" w:line="240" w:lineRule="auto"/>
        <w:ind w:firstLine="360"/>
        <w:jc w:val="both"/>
        <w:rPr>
          <w:rFonts w:cstheme="minorHAnsi"/>
        </w:rPr>
      </w:pPr>
      <w:r w:rsidRPr="006F666A">
        <w:rPr>
          <w:rFonts w:eastAsia="Calibri" w:cstheme="minorHAnsi"/>
          <w:lang w:val="x-none" w:eastAsia="x-none"/>
        </w:rPr>
        <w:lastRenderedPageBreak/>
        <w:tab/>
      </w:r>
      <w:bookmarkStart w:id="8" w:name="_Toc59012114"/>
      <w:r w:rsidRPr="006F666A">
        <w:rPr>
          <w:rFonts w:cstheme="minorHAnsi"/>
        </w:rPr>
        <w:t>Wykaz właścicieli</w:t>
      </w:r>
      <w:r w:rsidR="00B40D74">
        <w:rPr>
          <w:rFonts w:cstheme="minorHAnsi"/>
        </w:rPr>
        <w:t>/zarządców</w:t>
      </w:r>
      <w:r w:rsidRPr="006F666A">
        <w:rPr>
          <w:rFonts w:cstheme="minorHAnsi"/>
        </w:rPr>
        <w:t xml:space="preserve"> działek</w:t>
      </w:r>
      <w:bookmarkEnd w:id="8"/>
    </w:p>
    <w:p w14:paraId="57650F05" w14:textId="77777777" w:rsidR="008E3355" w:rsidRPr="006F666A" w:rsidRDefault="008E3355" w:rsidP="00932C24">
      <w:pPr>
        <w:tabs>
          <w:tab w:val="left" w:pos="780"/>
        </w:tabs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151"/>
        <w:gridCol w:w="1834"/>
        <w:gridCol w:w="5757"/>
      </w:tblGrid>
      <w:tr w:rsidR="00932C24" w:rsidRPr="006F666A" w14:paraId="71FA83C1" w14:textId="77777777" w:rsidTr="004A72DE">
        <w:trPr>
          <w:trHeight w:val="737"/>
        </w:trPr>
        <w:tc>
          <w:tcPr>
            <w:tcW w:w="609" w:type="dxa"/>
            <w:shd w:val="clear" w:color="auto" w:fill="auto"/>
            <w:vAlign w:val="center"/>
          </w:tcPr>
          <w:p w14:paraId="098A1FD8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bookmarkStart w:id="9" w:name="_Hlk151553529"/>
            <w:r w:rsidRPr="006F666A">
              <w:rPr>
                <w:rFonts w:cstheme="minorHAnsi"/>
                <w:b/>
              </w:rPr>
              <w:t>l.p.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2F46090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nr działki</w:t>
            </w:r>
          </w:p>
        </w:tc>
        <w:tc>
          <w:tcPr>
            <w:tcW w:w="1834" w:type="dxa"/>
            <w:vAlign w:val="center"/>
          </w:tcPr>
          <w:p w14:paraId="4429258A" w14:textId="77777777" w:rsidR="00932C24" w:rsidRPr="006F666A" w:rsidRDefault="00932C24" w:rsidP="004A72DE">
            <w:pPr>
              <w:jc w:val="center"/>
              <w:rPr>
                <w:rFonts w:cstheme="minorHAnsi"/>
                <w:b/>
              </w:rPr>
            </w:pPr>
            <w:r w:rsidRPr="006F666A">
              <w:rPr>
                <w:rFonts w:cstheme="minorHAnsi"/>
                <w:b/>
              </w:rPr>
              <w:t>obręb ewidencyjny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799205EE" w14:textId="06C3C723" w:rsidR="00932C24" w:rsidRPr="006F666A" w:rsidRDefault="00B40D74" w:rsidP="004A72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Trwały zarząd</w:t>
            </w:r>
          </w:p>
        </w:tc>
      </w:tr>
      <w:tr w:rsidR="00932C24" w:rsidRPr="006F666A" w14:paraId="44E046C0" w14:textId="77777777" w:rsidTr="004A72DE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14:paraId="329D6C8A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C59B37C" w14:textId="2D93D565" w:rsidR="00932C24" w:rsidRPr="006F666A" w:rsidRDefault="00246D99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127</w:t>
            </w:r>
          </w:p>
        </w:tc>
        <w:tc>
          <w:tcPr>
            <w:tcW w:w="1834" w:type="dxa"/>
            <w:vAlign w:val="center"/>
          </w:tcPr>
          <w:p w14:paraId="78479594" w14:textId="77777777" w:rsidR="00932C24" w:rsidRPr="006F666A" w:rsidRDefault="00932C24" w:rsidP="004A72DE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0099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6D42406E" w14:textId="0372AEE7" w:rsidR="00932C24" w:rsidRPr="006F666A" w:rsidRDefault="00932C24" w:rsidP="004A72DE">
            <w:pPr>
              <w:jc w:val="center"/>
              <w:rPr>
                <w:rFonts w:cstheme="minorHAnsi"/>
              </w:rPr>
            </w:pPr>
          </w:p>
          <w:p w14:paraId="3592CE99" w14:textId="5C0CA25D" w:rsidR="00246D99" w:rsidRPr="006F666A" w:rsidRDefault="00246D99" w:rsidP="0024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Pomorski Urząd Wojewódzki w Gdańsku</w:t>
            </w:r>
          </w:p>
          <w:p w14:paraId="19AC5DD5" w14:textId="6BBDC15E" w:rsidR="00246D99" w:rsidRPr="006F666A" w:rsidRDefault="00246D99" w:rsidP="0024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Ul. Okopowa 21/27</w:t>
            </w:r>
          </w:p>
          <w:p w14:paraId="04986696" w14:textId="77777777" w:rsidR="00246D99" w:rsidRPr="006F666A" w:rsidRDefault="00246D99" w:rsidP="0024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80-810 Gdańsk</w:t>
            </w:r>
          </w:p>
          <w:p w14:paraId="21AEAAEF" w14:textId="0F0A5004" w:rsidR="00932C24" w:rsidRPr="006F666A" w:rsidRDefault="00932C24" w:rsidP="004A72DE">
            <w:pPr>
              <w:jc w:val="center"/>
              <w:rPr>
                <w:rFonts w:cstheme="minorHAnsi"/>
              </w:rPr>
            </w:pPr>
          </w:p>
        </w:tc>
      </w:tr>
      <w:bookmarkEnd w:id="9"/>
    </w:tbl>
    <w:p w14:paraId="19206D98" w14:textId="77777777" w:rsidR="003F79D4" w:rsidRPr="006F666A" w:rsidRDefault="003F79D4" w:rsidP="00E9478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x-none" w:eastAsia="x-none"/>
        </w:rPr>
      </w:pPr>
    </w:p>
    <w:p w14:paraId="5196DF57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0" w:name="_Toc170796872"/>
      <w:r w:rsidRPr="006F666A">
        <w:rPr>
          <w:rFonts w:eastAsia="Times New Roman" w:cstheme="minorHAnsi"/>
          <w:b/>
          <w:bCs/>
          <w:lang w:val="x-none" w:eastAsia="x-none"/>
        </w:rPr>
        <w:t>WYMAGANIA ZAMAWIAJĄCEGO W STOSUNKU DO PRZEDMIOTU ZAMÓWIENIA</w:t>
      </w:r>
      <w:bookmarkEnd w:id="10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2402E194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1" w:name="_Toc170796873"/>
      <w:r w:rsidRPr="006F666A">
        <w:rPr>
          <w:rFonts w:eastAsia="Times New Roman" w:cstheme="minorHAnsi"/>
          <w:b/>
          <w:bCs/>
          <w:lang w:val="x-none" w:eastAsia="x-none"/>
        </w:rPr>
        <w:t>Wymagania podstawowe</w:t>
      </w:r>
      <w:bookmarkEnd w:id="11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D949D7F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42CF244D" w14:textId="2A556DA4" w:rsidR="001B6D43" w:rsidRPr="00222981" w:rsidRDefault="001E50CC" w:rsidP="00EA41B3">
      <w:pPr>
        <w:suppressAutoHyphens/>
        <w:spacing w:before="60" w:after="0" w:line="276" w:lineRule="auto"/>
        <w:ind w:firstLine="851"/>
        <w:jc w:val="both"/>
        <w:rPr>
          <w:rFonts w:eastAsia="Times New Roman" w:cstheme="minorHAnsi"/>
          <w:lang w:eastAsia="ar-SA"/>
        </w:rPr>
      </w:pPr>
      <w:r w:rsidRPr="00222981">
        <w:rPr>
          <w:rFonts w:eastAsia="Times New Roman" w:cstheme="minorHAnsi"/>
          <w:lang w:eastAsia="ar-SA"/>
        </w:rPr>
        <w:t>Planowan</w:t>
      </w:r>
      <w:r w:rsidR="001B6D43" w:rsidRPr="00222981">
        <w:rPr>
          <w:rFonts w:eastAsia="Times New Roman" w:cstheme="minorHAnsi"/>
          <w:lang w:eastAsia="ar-SA"/>
        </w:rPr>
        <w:t xml:space="preserve">e </w:t>
      </w:r>
      <w:r w:rsidRPr="00222981">
        <w:rPr>
          <w:rFonts w:eastAsia="Times New Roman" w:cstheme="minorHAnsi"/>
          <w:lang w:eastAsia="ar-SA"/>
        </w:rPr>
        <w:t xml:space="preserve"> </w:t>
      </w:r>
      <w:r w:rsidR="001B6D43" w:rsidRPr="00222981">
        <w:rPr>
          <w:rFonts w:eastAsia="Times New Roman" w:cstheme="minorHAnsi"/>
          <w:lang w:eastAsia="ar-SA"/>
        </w:rPr>
        <w:t>prace remontowe</w:t>
      </w:r>
      <w:r w:rsidR="00222981" w:rsidRPr="00222981">
        <w:rPr>
          <w:rFonts w:eastAsia="Times New Roman" w:cstheme="minorHAnsi"/>
          <w:lang w:eastAsia="ar-SA"/>
        </w:rPr>
        <w:t xml:space="preserve"> i inne</w:t>
      </w:r>
    </w:p>
    <w:p w14:paraId="458B68C6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wykonanie wygrodzenia terenu objętego remontem wraz z zabezpieczeniem terenu przed dostępem osób trzecich,</w:t>
      </w:r>
    </w:p>
    <w:p w14:paraId="103F5498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zabezpieczenie przed uszkodzeniem i zniszczeniem terenu zielonego wraz z nasadzeniami, bezpośrednio sąsiadującym z remontowanym murkiem oporowym,</w:t>
      </w:r>
    </w:p>
    <w:p w14:paraId="689CFB78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wykonanie rozbiórki pasa ciągu pieszo-jezdnego wzdłuż murka o szerokości ok. 1,2 m-1,5 m i długości ok. 15 mb,</w:t>
      </w:r>
    </w:p>
    <w:p w14:paraId="696829E5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wykonanie wykopu wzdłuż murka,</w:t>
      </w:r>
    </w:p>
    <w:p w14:paraId="5C1C2755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rozbiórka istniejącego murka o szerokości ok. 0,4 m, długości ok. 15 m oraz o średniej wysokości ok. 1 m,</w:t>
      </w:r>
    </w:p>
    <w:p w14:paraId="3F1DCC5C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ponowne wykonanie murka oporowego zgodnie z zatwierdzoną przez zamawiającego dokumentacją techniczną,</w:t>
      </w:r>
    </w:p>
    <w:p w14:paraId="7535AF26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wykonanie prac izolacyjnych,</w:t>
      </w:r>
    </w:p>
    <w:p w14:paraId="278D3AD2" w14:textId="77777777" w:rsidR="006F666A" w:rsidRPr="006F666A" w:rsidRDefault="006F666A" w:rsidP="006F666A">
      <w:pPr>
        <w:numPr>
          <w:ilvl w:val="0"/>
          <w:numId w:val="32"/>
        </w:numPr>
        <w:suppressAutoHyphens/>
        <w:spacing w:after="0" w:line="240" w:lineRule="auto"/>
        <w:ind w:left="1134"/>
        <w:jc w:val="both"/>
        <w:rPr>
          <w:rFonts w:eastAsia="Calibri" w:cstheme="minorHAnsi"/>
        </w:rPr>
      </w:pPr>
      <w:r w:rsidRPr="006F666A">
        <w:rPr>
          <w:rFonts w:eastAsia="Calibri" w:cstheme="minorHAnsi"/>
        </w:rPr>
        <w:t>odtworzenie nawierzchni ciągów pieszo-jezdnych wzdłuż murka ,</w:t>
      </w:r>
    </w:p>
    <w:p w14:paraId="7016410F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>zapewnienia obsługi geodezyjnej, nadzoru archeologicznego i konserwatorskiego jeśli odrębne przepisy tego wymagają,</w:t>
      </w:r>
    </w:p>
    <w:p w14:paraId="20CAD430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 xml:space="preserve">czynnego uczestniczenia w procedurach odbiorowych przedmiotu umowy, </w:t>
      </w:r>
    </w:p>
    <w:p w14:paraId="203AF31B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>dostarczenia w wyznaczonych terminach wymaganych prawem budowlanym i przepisami dokumentów, protokołów i oświadczeń niezbędnych prowadzenia robót budowlanych oraz do dokonania odbiorów,</w:t>
      </w:r>
    </w:p>
    <w:p w14:paraId="108D1918" w14:textId="77777777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Calibri" w:hAnsiTheme="minorHAnsi" w:cstheme="minorHAnsi"/>
          <w:sz w:val="22"/>
        </w:rPr>
        <w:t>dostarczenia pełnej dokumentacji technicznej powykonawczej w dwóch egzemplarzach.</w:t>
      </w:r>
    </w:p>
    <w:p w14:paraId="4751B992" w14:textId="53E78B48" w:rsidR="006F666A" w:rsidRPr="00222981" w:rsidRDefault="006F666A" w:rsidP="00222981">
      <w:pPr>
        <w:pStyle w:val="Akapitzlist"/>
        <w:numPr>
          <w:ilvl w:val="0"/>
          <w:numId w:val="33"/>
        </w:numPr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  <w:r w:rsidRPr="00222981">
        <w:rPr>
          <w:rFonts w:asciiTheme="minorHAnsi" w:eastAsia="Times New Roman" w:hAnsiTheme="minorHAnsi" w:cstheme="minorHAnsi"/>
          <w:bCs/>
          <w:sz w:val="22"/>
          <w:lang w:eastAsia="pl-PL"/>
        </w:rPr>
        <w:t>Przed przystąpieniem do robót na podstawie informacji dotyczącej bezpieczeństwa i ochrony zdrowia Wykonawca winien opracować Plan BiOZ</w:t>
      </w:r>
      <w:r w:rsidR="00222981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7C2FC4C3" w14:textId="77777777" w:rsidR="00222981" w:rsidRPr="00222981" w:rsidRDefault="00222981" w:rsidP="00222981">
      <w:pPr>
        <w:pStyle w:val="Akapitzlist"/>
        <w:suppressAutoHyphens/>
        <w:spacing w:line="240" w:lineRule="auto"/>
        <w:ind w:left="1134"/>
        <w:jc w:val="both"/>
        <w:rPr>
          <w:rFonts w:asciiTheme="minorHAnsi" w:eastAsia="Calibri" w:hAnsiTheme="minorHAnsi" w:cstheme="minorHAnsi"/>
          <w:sz w:val="22"/>
        </w:rPr>
      </w:pPr>
    </w:p>
    <w:p w14:paraId="5C4D5F56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2" w:name="_Toc170796874"/>
      <w:r w:rsidRPr="006F666A">
        <w:rPr>
          <w:rFonts w:eastAsia="Times New Roman" w:cstheme="minorHAnsi"/>
          <w:b/>
          <w:bCs/>
          <w:lang w:val="x-none" w:eastAsia="x-none"/>
        </w:rPr>
        <w:t>Wymagania dotyczące architektury i konstrukcji</w:t>
      </w:r>
      <w:bookmarkEnd w:id="12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F4F5AC2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42598943" w14:textId="72922D3B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Zamawiający przewiduje poprowadzenie </w:t>
      </w:r>
      <w:r w:rsidR="001C1306" w:rsidRPr="006F666A">
        <w:rPr>
          <w:rFonts w:cstheme="minorHAnsi"/>
        </w:rPr>
        <w:t xml:space="preserve">przyłącza kanalizacji deszczowej </w:t>
      </w:r>
      <w:r w:rsidR="00767C1C" w:rsidRPr="006F666A">
        <w:rPr>
          <w:rFonts w:eastAsia="Calibri" w:cstheme="minorHAnsi"/>
          <w:lang w:eastAsia="x-none"/>
        </w:rPr>
        <w:t>na podstawie dokumentacji technicznej.</w:t>
      </w:r>
      <w:r w:rsidRPr="006F666A">
        <w:rPr>
          <w:rFonts w:eastAsia="Calibri" w:cstheme="minorHAnsi"/>
          <w:lang w:val="x-none" w:eastAsia="x-none"/>
        </w:rPr>
        <w:t xml:space="preserve"> Zamawiający udostępni</w:t>
      </w:r>
      <w:r w:rsidR="008E3355" w:rsidRPr="006F666A">
        <w:rPr>
          <w:rFonts w:eastAsia="Calibri" w:cstheme="minorHAnsi"/>
          <w:lang w:eastAsia="x-none"/>
        </w:rPr>
        <w:t xml:space="preserve">a </w:t>
      </w:r>
      <w:r w:rsidRPr="006F666A">
        <w:rPr>
          <w:rFonts w:eastAsia="Calibri" w:cstheme="minorHAnsi"/>
          <w:lang w:val="x-none" w:eastAsia="x-none"/>
        </w:rPr>
        <w:t>wy</w:t>
      </w:r>
      <w:r w:rsidRPr="006F666A">
        <w:rPr>
          <w:rFonts w:eastAsia="Calibri" w:cstheme="minorHAnsi"/>
          <w:lang w:eastAsia="x-none"/>
        </w:rPr>
        <w:t xml:space="preserve">mienione dokumenty </w:t>
      </w:r>
      <w:r w:rsidRPr="006F666A">
        <w:rPr>
          <w:rFonts w:eastAsia="Calibri" w:cstheme="minorHAnsi"/>
          <w:lang w:val="x-none" w:eastAsia="x-none"/>
        </w:rPr>
        <w:t xml:space="preserve"> w formie </w:t>
      </w:r>
      <w:r w:rsidRPr="006F666A">
        <w:rPr>
          <w:rFonts w:eastAsia="Calibri" w:cstheme="minorHAnsi"/>
          <w:lang w:eastAsia="x-none"/>
        </w:rPr>
        <w:t xml:space="preserve">elektroniczne jako załączniki do </w:t>
      </w:r>
      <w:r w:rsidR="008E3355" w:rsidRPr="006F666A">
        <w:rPr>
          <w:rFonts w:eastAsia="Calibri" w:cstheme="minorHAnsi"/>
          <w:lang w:eastAsia="x-none"/>
        </w:rPr>
        <w:t>niniejszego PFU</w:t>
      </w:r>
      <w:r w:rsidRPr="006F666A">
        <w:rPr>
          <w:rFonts w:eastAsia="Calibri" w:cstheme="minorHAnsi"/>
          <w:lang w:val="x-none" w:eastAsia="x-none"/>
        </w:rPr>
        <w:t>.</w:t>
      </w:r>
    </w:p>
    <w:p w14:paraId="568EDE65" w14:textId="77777777" w:rsidR="000A07B1" w:rsidRPr="006F666A" w:rsidRDefault="000A07B1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7FF39F6F" w14:textId="6141F676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3" w:name="_Toc170796875"/>
      <w:r w:rsidRPr="006F666A">
        <w:rPr>
          <w:rFonts w:eastAsia="Times New Roman" w:cstheme="minorHAnsi"/>
          <w:b/>
          <w:bCs/>
          <w:lang w:val="x-none" w:eastAsia="x-none"/>
        </w:rPr>
        <w:t xml:space="preserve">Założenia funkcjonalno-użytkowe dla </w:t>
      </w:r>
      <w:r w:rsidR="0037447A">
        <w:rPr>
          <w:rFonts w:eastAsia="Times New Roman" w:cstheme="minorHAnsi"/>
          <w:b/>
          <w:bCs/>
          <w:lang w:eastAsia="x-none"/>
        </w:rPr>
        <w:t>murka oporowego</w:t>
      </w:r>
      <w:bookmarkEnd w:id="13"/>
    </w:p>
    <w:p w14:paraId="40386C32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4F9B9234" w14:textId="4B14E8C1" w:rsidR="004A1662" w:rsidRPr="006F666A" w:rsidRDefault="0037447A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>
        <w:rPr>
          <w:rFonts w:cstheme="minorHAnsi"/>
        </w:rPr>
        <w:t>Remont murka oporowego na</w:t>
      </w:r>
      <w:r w:rsidR="00663152" w:rsidRPr="006F666A">
        <w:rPr>
          <w:rFonts w:cstheme="minorHAnsi"/>
        </w:rPr>
        <w:t xml:space="preserve"> </w:t>
      </w:r>
      <w:r w:rsidR="001C1306" w:rsidRPr="006F666A">
        <w:rPr>
          <w:rFonts w:cstheme="minorHAnsi"/>
        </w:rPr>
        <w:t xml:space="preserve">posesji i </w:t>
      </w:r>
      <w:r w:rsidR="00663152" w:rsidRPr="006F666A">
        <w:rPr>
          <w:rFonts w:cstheme="minorHAnsi"/>
        </w:rPr>
        <w:t xml:space="preserve">budynku przy ul. </w:t>
      </w:r>
      <w:r>
        <w:rPr>
          <w:rFonts w:cstheme="minorHAnsi"/>
        </w:rPr>
        <w:t xml:space="preserve">Okopowej 21/27 w Gdańsku </w:t>
      </w:r>
      <w:r w:rsidR="004A1662" w:rsidRPr="006F666A">
        <w:rPr>
          <w:rFonts w:eastAsia="Calibri" w:cstheme="minorHAnsi"/>
          <w:lang w:val="x-none" w:eastAsia="x-none"/>
        </w:rPr>
        <w:t>powin</w:t>
      </w:r>
      <w:r>
        <w:rPr>
          <w:rFonts w:eastAsia="Calibri" w:cstheme="minorHAnsi"/>
          <w:lang w:val="x-none" w:eastAsia="x-none"/>
        </w:rPr>
        <w:t>ien</w:t>
      </w:r>
      <w:r w:rsidR="004A1662" w:rsidRPr="006F666A">
        <w:rPr>
          <w:rFonts w:eastAsia="Calibri" w:cstheme="minorHAnsi"/>
          <w:lang w:val="x-none" w:eastAsia="x-none"/>
        </w:rPr>
        <w:t xml:space="preserve"> spełniać następujące wymagania Zamawiającego: </w:t>
      </w:r>
    </w:p>
    <w:p w14:paraId="7E85BFBB" w14:textId="77777777" w:rsidR="001B6D43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t>- zabezpiecz</w:t>
      </w:r>
      <w:r w:rsidR="001C1306" w:rsidRPr="006F666A">
        <w:rPr>
          <w:rFonts w:eastAsia="Calibri" w:cstheme="minorHAnsi"/>
          <w:lang w:eastAsia="x-none"/>
        </w:rPr>
        <w:t xml:space="preserve">yć </w:t>
      </w:r>
      <w:r w:rsidR="001B6D43">
        <w:rPr>
          <w:rFonts w:eastAsia="Calibri" w:cstheme="minorHAnsi"/>
          <w:lang w:eastAsia="x-none"/>
        </w:rPr>
        <w:t>ciąg pieszo-jezdny przed osunięciem,</w:t>
      </w:r>
    </w:p>
    <w:p w14:paraId="0344C6D0" w14:textId="77777777" w:rsidR="001B6D43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lastRenderedPageBreak/>
        <w:t xml:space="preserve">- bezpieczne użytkowanie obiektu </w:t>
      </w:r>
      <w:r w:rsidR="00912C63" w:rsidRPr="006F666A">
        <w:rPr>
          <w:rFonts w:eastAsia="Calibri" w:cstheme="minorHAnsi"/>
          <w:lang w:eastAsia="x-none"/>
        </w:rPr>
        <w:t xml:space="preserve">i terenu/działki </w:t>
      </w:r>
      <w:r w:rsidR="0098030A" w:rsidRPr="006F666A">
        <w:rPr>
          <w:rFonts w:eastAsia="Calibri" w:cstheme="minorHAnsi"/>
          <w:lang w:eastAsia="x-none"/>
        </w:rPr>
        <w:t xml:space="preserve">przy ul. </w:t>
      </w:r>
      <w:r w:rsidR="001B6D43">
        <w:rPr>
          <w:rFonts w:eastAsia="Calibri" w:cstheme="minorHAnsi"/>
          <w:lang w:eastAsia="x-none"/>
        </w:rPr>
        <w:t>Okopowej 21/27 w Gdańsku</w:t>
      </w:r>
    </w:p>
    <w:p w14:paraId="1C40EECE" w14:textId="77777777" w:rsidR="000A07B1" w:rsidRPr="006F666A" w:rsidRDefault="000A07B1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298362C1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4" w:name="_Toc170796876"/>
      <w:r w:rsidRPr="006F666A">
        <w:rPr>
          <w:rFonts w:eastAsia="Times New Roman" w:cstheme="minorHAnsi"/>
          <w:b/>
          <w:bCs/>
          <w:lang w:val="x-none" w:eastAsia="x-none"/>
        </w:rPr>
        <w:t>Wymagania projektowe</w:t>
      </w:r>
      <w:bookmarkEnd w:id="14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307059A9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612C702D" w14:textId="386E4517" w:rsidR="004A1662" w:rsidRPr="006F666A" w:rsidRDefault="004A1662" w:rsidP="00D23DB5">
      <w:pPr>
        <w:spacing w:after="0" w:line="240" w:lineRule="auto"/>
        <w:ind w:left="426" w:firstLine="282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t>Prace projektowe należy wykonać w zakresie niezbędnym do realizacji w/w zadania. Opracowanie projektowe winno obejmować cały zakres realizowanego zadania. Dokumentacja projektowa powinna uwzględniać wymagania Zamawiającego określone w niniejszym programie funkcjonalno-użytkowym oraz przekazane przez Zamawiającego w trakcie postępowania o</w:t>
      </w:r>
      <w:r w:rsidR="002D4BE7" w:rsidRPr="006F666A">
        <w:rPr>
          <w:rFonts w:eastAsia="Calibri" w:cstheme="minorHAnsi"/>
          <w:lang w:eastAsia="x-none"/>
        </w:rPr>
        <w:t xml:space="preserve"> </w:t>
      </w:r>
      <w:r w:rsidRPr="006F666A">
        <w:rPr>
          <w:rFonts w:eastAsia="Calibri" w:cstheme="minorHAnsi"/>
          <w:lang w:val="x-none" w:eastAsia="x-none"/>
        </w:rPr>
        <w:t>udzielenie zamówienia publicznego. Urządzenia, technologie i materiały powinny być opisane i</w:t>
      </w:r>
      <w:r w:rsidR="002D4BE7" w:rsidRPr="006F666A">
        <w:rPr>
          <w:rFonts w:eastAsia="Calibri" w:cstheme="minorHAnsi"/>
          <w:lang w:eastAsia="x-none"/>
        </w:rPr>
        <w:t xml:space="preserve"> </w:t>
      </w:r>
      <w:r w:rsidRPr="006F666A">
        <w:rPr>
          <w:rFonts w:eastAsia="Calibri" w:cstheme="minorHAnsi"/>
          <w:lang w:val="x-none" w:eastAsia="x-none"/>
        </w:rPr>
        <w:t xml:space="preserve">scharakteryzowane w sposób jednoznaczny i wyczerpujący. W projekcie niedopuszczalne jest użycie nazw własnych, nazw producentów oraz opisów wskazujących na jednego producenta. Wykonawca powinien uzgodnić dokumentację projektową z Zamawiającym. Każde opracowanie wchodzące w skład dokumentacji projektowej należy przekazać Zamawiającemu w </w:t>
      </w:r>
      <w:r w:rsidR="002D4BE7" w:rsidRPr="006F666A">
        <w:rPr>
          <w:rFonts w:eastAsia="Calibri" w:cstheme="minorHAnsi"/>
          <w:lang w:eastAsia="x-none"/>
        </w:rPr>
        <w:t>6</w:t>
      </w:r>
      <w:r w:rsidRPr="006F666A">
        <w:rPr>
          <w:rFonts w:eastAsia="Calibri" w:cstheme="minorHAnsi"/>
          <w:lang w:val="x-none" w:eastAsia="x-none"/>
        </w:rPr>
        <w:t xml:space="preserve"> egz. wydrukowanych w formie uniemożliwiającej jej przypadkowe zdekompletowanie – arkusze (kartki) powinny być ponumerowane oraz zszyte, zbindowane lub połączone w jedną całość inną techniką. Wykonawca powinien również przekazać Zamawiającemu wersję elektroniczną dokumentacji projektowej w formacie </w:t>
      </w:r>
      <w:r w:rsidR="002D4BE7" w:rsidRPr="006F666A">
        <w:rPr>
          <w:rFonts w:eastAsia="Calibri" w:cstheme="minorHAnsi"/>
          <w:lang w:eastAsia="x-none"/>
        </w:rPr>
        <w:t xml:space="preserve">edytowalnym rysunki w formacji dwg i pdf oraz opisy w formacji doc i pdf </w:t>
      </w:r>
      <w:r w:rsidRPr="006F666A">
        <w:rPr>
          <w:rFonts w:eastAsia="Calibri" w:cstheme="minorHAnsi"/>
          <w:lang w:val="x-none" w:eastAsia="x-none"/>
        </w:rPr>
        <w:t xml:space="preserve">na nośniku CD w ilości 2 sztuk. </w:t>
      </w:r>
      <w:r w:rsidRPr="006F666A">
        <w:rPr>
          <w:rFonts w:eastAsia="Calibri" w:cstheme="minorHAnsi"/>
          <w:lang w:eastAsia="x-none"/>
        </w:rPr>
        <w:t>Zamawiający dopuszcza również wykonanie dokumentacji w formie elektronicznej opatrzoną kwalifikowanym podpisem poświadczonym.</w:t>
      </w:r>
    </w:p>
    <w:p w14:paraId="00D848A4" w14:textId="77777777" w:rsidR="004A1662" w:rsidRPr="006F666A" w:rsidRDefault="004A1662" w:rsidP="00D23DB5">
      <w:pPr>
        <w:spacing w:after="0" w:line="240" w:lineRule="auto"/>
        <w:rPr>
          <w:rFonts w:eastAsia="Calibri" w:cstheme="minorHAnsi"/>
        </w:rPr>
      </w:pPr>
      <w:r w:rsidRPr="006F666A">
        <w:rPr>
          <w:rFonts w:eastAsia="Calibri" w:cstheme="minorHAnsi"/>
        </w:rPr>
        <w:br w:type="page"/>
      </w:r>
    </w:p>
    <w:p w14:paraId="01206C0D" w14:textId="0C48618B" w:rsidR="004A1662" w:rsidRPr="006F666A" w:rsidRDefault="004A1662" w:rsidP="00D23DB5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5" w:name="_Toc7506697"/>
      <w:bookmarkStart w:id="16" w:name="_Toc170796877"/>
      <w:r w:rsidRPr="006F666A">
        <w:rPr>
          <w:rFonts w:eastAsia="Times New Roman" w:cstheme="minorHAnsi"/>
          <w:b/>
          <w:bCs/>
          <w:lang w:val="x-none" w:eastAsia="x-none"/>
        </w:rPr>
        <w:lastRenderedPageBreak/>
        <w:t>B. CZĘŚĆ INFORMACYJNA</w:t>
      </w:r>
      <w:bookmarkEnd w:id="15"/>
      <w:bookmarkEnd w:id="16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53DDE8F1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7" w:name="_Toc170796878"/>
      <w:r w:rsidRPr="006F666A">
        <w:rPr>
          <w:rFonts w:eastAsia="Times New Roman" w:cstheme="minorHAnsi"/>
          <w:b/>
          <w:bCs/>
          <w:lang w:val="x-none" w:eastAsia="x-none"/>
        </w:rPr>
        <w:t>WYTYCZNE INWESTORSKIE I UWARUNKOWANIA ZWIĄZANE Z WYKONANIEM ZAMÓWIENIA</w:t>
      </w:r>
      <w:bookmarkEnd w:id="17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033E4491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8" w:name="_Toc170796879"/>
      <w:r w:rsidRPr="006F666A">
        <w:rPr>
          <w:rFonts w:eastAsia="Times New Roman" w:cstheme="minorHAnsi"/>
          <w:b/>
          <w:bCs/>
          <w:lang w:val="x-none" w:eastAsia="x-none"/>
        </w:rPr>
        <w:t>Prawo do dysponowania nieruchomością w celu wykonania robót</w:t>
      </w:r>
      <w:bookmarkEnd w:id="18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06D9138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5DF8AADD" w14:textId="77777777" w:rsidR="00957DF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  <w:r w:rsidRPr="006F666A">
        <w:rPr>
          <w:rFonts w:eastAsia="Calibri" w:cstheme="minorHAnsi"/>
          <w:lang w:val="x-none" w:eastAsia="x-none"/>
        </w:rPr>
        <w:t>Zamawiający oświadcza, że posiada prawo do dysponowania nieruchomości</w:t>
      </w:r>
      <w:r w:rsidR="00957DF2" w:rsidRPr="006F666A">
        <w:rPr>
          <w:rFonts w:eastAsia="Calibri" w:cstheme="minorHAnsi"/>
          <w:lang w:eastAsia="x-none"/>
        </w:rPr>
        <w:t>ami:</w:t>
      </w:r>
    </w:p>
    <w:p w14:paraId="02FD9C29" w14:textId="77777777" w:rsidR="00957DF2" w:rsidRPr="006F666A" w:rsidRDefault="00957DF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151"/>
        <w:gridCol w:w="1834"/>
        <w:gridCol w:w="5757"/>
      </w:tblGrid>
      <w:tr w:rsidR="00CA6C55" w:rsidRPr="006F666A" w14:paraId="1849E906" w14:textId="77777777" w:rsidTr="00F13EBC">
        <w:trPr>
          <w:trHeight w:val="737"/>
        </w:trPr>
        <w:tc>
          <w:tcPr>
            <w:tcW w:w="609" w:type="dxa"/>
            <w:shd w:val="clear" w:color="auto" w:fill="auto"/>
            <w:vAlign w:val="center"/>
          </w:tcPr>
          <w:p w14:paraId="70AA5226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l.p.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11E70B1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nr działki</w:t>
            </w:r>
          </w:p>
        </w:tc>
        <w:tc>
          <w:tcPr>
            <w:tcW w:w="1834" w:type="dxa"/>
            <w:vAlign w:val="center"/>
          </w:tcPr>
          <w:p w14:paraId="17D61DEE" w14:textId="77777777" w:rsidR="00CA6C55" w:rsidRPr="006F666A" w:rsidRDefault="00CA6C55" w:rsidP="00F13EBC">
            <w:pPr>
              <w:jc w:val="center"/>
              <w:rPr>
                <w:rFonts w:cstheme="minorHAnsi"/>
                <w:b/>
              </w:rPr>
            </w:pPr>
            <w:r w:rsidRPr="006F666A">
              <w:rPr>
                <w:rFonts w:cstheme="minorHAnsi"/>
                <w:b/>
              </w:rPr>
              <w:t>obręb ewidencyjny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0C46EEF5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  <w:b/>
              </w:rPr>
              <w:t>Własność/zarządca</w:t>
            </w:r>
          </w:p>
        </w:tc>
      </w:tr>
      <w:tr w:rsidR="00CA6C55" w:rsidRPr="006F666A" w14:paraId="085EEDE1" w14:textId="77777777" w:rsidTr="00F13EBC">
        <w:trPr>
          <w:trHeight w:val="794"/>
        </w:trPr>
        <w:tc>
          <w:tcPr>
            <w:tcW w:w="609" w:type="dxa"/>
            <w:shd w:val="clear" w:color="auto" w:fill="auto"/>
            <w:vAlign w:val="center"/>
          </w:tcPr>
          <w:p w14:paraId="667D519C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1.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0B0C3FB" w14:textId="632CCF09" w:rsidR="00CA6C55" w:rsidRPr="006F666A" w:rsidRDefault="00E14636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127</w:t>
            </w:r>
          </w:p>
        </w:tc>
        <w:tc>
          <w:tcPr>
            <w:tcW w:w="1834" w:type="dxa"/>
            <w:vAlign w:val="center"/>
          </w:tcPr>
          <w:p w14:paraId="485B6D1E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  <w:r w:rsidRPr="006F666A">
              <w:rPr>
                <w:rFonts w:cstheme="minorHAnsi"/>
              </w:rPr>
              <w:t>0099</w:t>
            </w:r>
          </w:p>
        </w:tc>
        <w:tc>
          <w:tcPr>
            <w:tcW w:w="5757" w:type="dxa"/>
            <w:shd w:val="clear" w:color="auto" w:fill="auto"/>
            <w:vAlign w:val="center"/>
          </w:tcPr>
          <w:p w14:paraId="7675F854" w14:textId="77777777" w:rsidR="00CA6C55" w:rsidRPr="006F666A" w:rsidRDefault="00CA6C55" w:rsidP="00F13EBC">
            <w:pPr>
              <w:jc w:val="center"/>
              <w:rPr>
                <w:rFonts w:cstheme="minorHAnsi"/>
              </w:rPr>
            </w:pPr>
          </w:p>
          <w:p w14:paraId="5E298402" w14:textId="77777777" w:rsidR="00E14636" w:rsidRPr="006F666A" w:rsidRDefault="00E14636" w:rsidP="00E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Pomorski Urząd Wojewódzki w Gdańsku</w:t>
            </w:r>
          </w:p>
          <w:p w14:paraId="79BA1731" w14:textId="77777777" w:rsidR="00E14636" w:rsidRPr="006F666A" w:rsidRDefault="00E14636" w:rsidP="00E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Ul. Okopowa 21/27</w:t>
            </w:r>
          </w:p>
          <w:p w14:paraId="7318A42A" w14:textId="77777777" w:rsidR="00E14636" w:rsidRPr="006F666A" w:rsidRDefault="00E14636" w:rsidP="00E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</w:rPr>
            </w:pPr>
            <w:r w:rsidRPr="006F666A">
              <w:rPr>
                <w:rFonts w:eastAsia="Calibri" w:cstheme="minorHAnsi"/>
                <w:color w:val="000000"/>
              </w:rPr>
              <w:t>80-810 Gdańsk</w:t>
            </w:r>
          </w:p>
          <w:p w14:paraId="611F49CB" w14:textId="449D35E6" w:rsidR="00CA6C55" w:rsidRPr="006F666A" w:rsidRDefault="00CA6C55" w:rsidP="00F13EBC">
            <w:pPr>
              <w:jc w:val="center"/>
              <w:rPr>
                <w:rFonts w:cstheme="minorHAnsi"/>
              </w:rPr>
            </w:pPr>
          </w:p>
        </w:tc>
      </w:tr>
    </w:tbl>
    <w:p w14:paraId="36D33C3D" w14:textId="77777777" w:rsidR="00957DF2" w:rsidRPr="006F666A" w:rsidRDefault="00957DF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</w:p>
    <w:p w14:paraId="325688D0" w14:textId="77777777" w:rsidR="00957DF2" w:rsidRPr="006F666A" w:rsidRDefault="00957DF2" w:rsidP="00D23DB5">
      <w:pPr>
        <w:spacing w:after="0" w:line="240" w:lineRule="auto"/>
        <w:ind w:firstLine="360"/>
        <w:jc w:val="both"/>
        <w:rPr>
          <w:rFonts w:eastAsia="Calibri" w:cstheme="minorHAnsi"/>
          <w:lang w:eastAsia="x-none"/>
        </w:rPr>
      </w:pPr>
    </w:p>
    <w:p w14:paraId="42FD96CF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19" w:name="_Toc170796880"/>
      <w:r w:rsidRPr="006F666A">
        <w:rPr>
          <w:rFonts w:eastAsia="Times New Roman" w:cstheme="minorHAnsi"/>
          <w:b/>
          <w:bCs/>
          <w:lang w:val="x-none" w:eastAsia="x-none"/>
        </w:rPr>
        <w:t>Podstawowe przepisy prawne związane z projektowaniem i wykonaniem robót</w:t>
      </w:r>
      <w:bookmarkEnd w:id="19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58F631C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38D9EFD4" w14:textId="7C0BC48F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 zaprojektowaniem i wykonaniem </w:t>
      </w:r>
      <w:r w:rsidR="00E14636" w:rsidRPr="006F666A">
        <w:rPr>
          <w:rFonts w:eastAsia="Calibri" w:cstheme="minorHAnsi"/>
          <w:lang w:val="x-none" w:eastAsia="x-none"/>
        </w:rPr>
        <w:t xml:space="preserve">remontu murka </w:t>
      </w:r>
      <w:r w:rsidRPr="006F666A">
        <w:rPr>
          <w:rFonts w:eastAsia="Calibri" w:cstheme="minorHAnsi"/>
          <w:lang w:val="x-none" w:eastAsia="x-none"/>
        </w:rPr>
        <w:t xml:space="preserve">związane są następujące przepisy prawne: </w:t>
      </w:r>
    </w:p>
    <w:p w14:paraId="022B4C4D" w14:textId="77777777" w:rsidR="006D6717" w:rsidRPr="006F666A" w:rsidRDefault="006D6717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71968461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lang w:eastAsia="pl-PL"/>
        </w:rPr>
        <w:t xml:space="preserve">Ustawą z dnia 11 września 2019 r. - Prawo zamówień publicznych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2019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2019 roku wraz z późniejszymi zmianami),</w:t>
      </w:r>
    </w:p>
    <w:p w14:paraId="36617892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funkcjonalno-użytkowego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</w:t>
      </w:r>
      <w:r w:rsidRPr="006F666A">
        <w:rPr>
          <w:rFonts w:eastAsia="Times New Roman" w:cstheme="minorHAnsi"/>
          <w:color w:val="222222"/>
          <w:lang w:eastAsia="pl-PL"/>
        </w:rPr>
        <w:t>2021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2454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2021 roku wraz z późniejszymi zmianami),</w:t>
      </w:r>
    </w:p>
    <w:p w14:paraId="545B5247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eastAsia="pl-PL"/>
        </w:rPr>
        <w:t>Ustawą prawo budowlane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z dnia 07 </w:t>
      </w:r>
      <w:r w:rsidRPr="006F666A">
        <w:rPr>
          <w:rFonts w:eastAsia="Times New Roman" w:cstheme="minorHAnsi"/>
          <w:color w:val="222222"/>
          <w:lang w:eastAsia="pl-PL"/>
        </w:rPr>
        <w:t>lipca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1994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r. w sprawie warunków technicznych, jakim powinny odpowiadać budynki i ich usytuowanie. Dz.U. nr </w:t>
      </w:r>
      <w:r w:rsidRPr="006F666A">
        <w:rPr>
          <w:rFonts w:eastAsia="Times New Roman" w:cstheme="minorHAnsi"/>
          <w:color w:val="222222"/>
          <w:lang w:eastAsia="pl-PL"/>
        </w:rPr>
        <w:t>89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poz.</w:t>
      </w:r>
      <w:r w:rsidRPr="006F666A">
        <w:rPr>
          <w:rFonts w:eastAsia="Times New Roman" w:cstheme="minorHAnsi"/>
          <w:color w:val="222222"/>
          <w:lang w:eastAsia="pl-PL"/>
        </w:rPr>
        <w:t>414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 </w:t>
      </w:r>
      <w:r w:rsidRPr="006F666A">
        <w:rPr>
          <w:rFonts w:eastAsia="Times New Roman" w:cstheme="minorHAnsi"/>
          <w:color w:val="222222"/>
          <w:lang w:eastAsia="pl-PL"/>
        </w:rPr>
        <w:t>z 1994 roku wraz z późniejszymi zmianami,</w:t>
      </w:r>
    </w:p>
    <w:p w14:paraId="4E705472" w14:textId="77777777" w:rsidR="006D6717" w:rsidRPr="006F666A" w:rsidRDefault="006D6717" w:rsidP="006D6717">
      <w:pPr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Times New Roman" w:cstheme="minorHAnsi"/>
          <w:color w:val="222222"/>
          <w:lang w:val="x-none" w:eastAsia="pl-PL"/>
        </w:rPr>
        <w:t xml:space="preserve">Rozporządzeniem Ministra Infrastruktury z dnia 07 kwietnia 2004 r. w sprawie warunków technicznych, jakim powinny odpowiadać budynki i ich usytuowanie. </w:t>
      </w:r>
      <w:r w:rsidRPr="006F666A">
        <w:rPr>
          <w:rFonts w:eastAsia="Times New Roman" w:cstheme="minorHAnsi"/>
          <w:color w:val="222222"/>
          <w:lang w:eastAsia="pl-PL"/>
        </w:rPr>
        <w:t>(</w:t>
      </w:r>
      <w:r w:rsidRPr="006F666A">
        <w:rPr>
          <w:rFonts w:eastAsia="Times New Roman" w:cstheme="minorHAnsi"/>
          <w:color w:val="222222"/>
          <w:lang w:val="x-none" w:eastAsia="pl-PL"/>
        </w:rPr>
        <w:t xml:space="preserve">Dz.U. nr 109 poz.1156 </w:t>
      </w:r>
      <w:r w:rsidRPr="006F666A">
        <w:rPr>
          <w:rFonts w:eastAsia="Times New Roman" w:cstheme="minorHAnsi"/>
          <w:color w:val="222222"/>
          <w:lang w:eastAsia="pl-PL"/>
        </w:rPr>
        <w:t>z 2004 roku wraz z późniejszymi zmianami),</w:t>
      </w:r>
    </w:p>
    <w:p w14:paraId="4A8F9AAF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022E0ABD" w14:textId="77777777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zobowiązany jest przestrzegać praw autorskich i patentowych. Będzie w pełni odpowiedzialny za spełnienie wszystkich wymagań prawnych w odniesieniu do używanych opatentowanych urządzeń lub metod. Zobowiązany jest informować Zamawiającego o swoich działaniach w tym zakresie, przedstawiając kopie atestów i innych wymaganych świadectw. </w:t>
      </w:r>
    </w:p>
    <w:p w14:paraId="0BE77CA5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3B5E9C00" w14:textId="77777777" w:rsidR="004A1662" w:rsidRPr="006F666A" w:rsidRDefault="004A1662" w:rsidP="00D23DB5">
      <w:pPr>
        <w:keepNext/>
        <w:keepLines/>
        <w:numPr>
          <w:ilvl w:val="1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0" w:name="_Toc170796881"/>
      <w:r w:rsidRPr="006F666A">
        <w:rPr>
          <w:rFonts w:eastAsia="Times New Roman" w:cstheme="minorHAnsi"/>
          <w:b/>
          <w:bCs/>
          <w:lang w:val="x-none" w:eastAsia="x-none"/>
        </w:rPr>
        <w:t>Informacje niezbędne do zaprojektowania robót</w:t>
      </w:r>
      <w:bookmarkEnd w:id="20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37936D57" w14:textId="77777777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</w:p>
    <w:p w14:paraId="2DD67C12" w14:textId="79E1C750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będzie ponosić wyłączną i pełną odpowiedzialność za treść dokumentacji projektowej, poczynione w niej założenia i dokonane na jej potrzeby ustalenia. Zamawiający udostępni i przekaże Wykonawcy wszelkie pozostające w jego dyspozycji dokumenty i informacje dotyczące nieruchomości, budynku, jego wyposażenia oraz infrastruktury technicznej. W zakresie niezbędnym do wykonania dokumentacji Zamawiający umożliwi Wykonawcy dokonywanie oględzin nieruchomości, w tym dokonywanie pomiarów, badań i koniecznych odkrywek. Po wykonaniu odkrywek i sprawdzeń Wykonawca na swój koszt przywróci element do stanu poprzedniego. j. </w:t>
      </w:r>
    </w:p>
    <w:p w14:paraId="4AED5B7F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186293BC" w14:textId="77777777" w:rsidR="004A1662" w:rsidRPr="006F666A" w:rsidRDefault="004A1662" w:rsidP="00D23DB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1" w:name="_Toc170796882"/>
      <w:r w:rsidRPr="006F666A">
        <w:rPr>
          <w:rFonts w:eastAsia="Times New Roman" w:cstheme="minorHAnsi"/>
          <w:b/>
          <w:bCs/>
          <w:lang w:val="x-none" w:eastAsia="x-none"/>
        </w:rPr>
        <w:t>Szczególne uwarunkowania związane z wykonaniem i odbiorem robót</w:t>
      </w:r>
      <w:bookmarkEnd w:id="21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8CA5AEE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</w:rPr>
      </w:pPr>
    </w:p>
    <w:p w14:paraId="260F28D1" w14:textId="77777777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lastRenderedPageBreak/>
        <w:t xml:space="preserve">W czasie planowania, wyceny, organizacji, realizacji i przekazania robót Wykonawca powinien uwzględnić niżej wymienione szczególne warunki wykonania zamówienia, wynikające z lokalizacji budynku, jego funkcji i specyfiki obecnego sposobu użytkowania: </w:t>
      </w:r>
    </w:p>
    <w:p w14:paraId="50A13024" w14:textId="77777777" w:rsidR="004A1662" w:rsidRPr="006F666A" w:rsidRDefault="004A1662" w:rsidP="00D23DB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jest zobowiązany przy realizacji robót do przestrzegania obowiązujących przepisów w zakresie bezpieczeństwa i higieny pracy obowiązujących w budynku i na placu budowy. Wykonawca jest zobowiązany do przestrzegania przepisów z zakresu bezpieczeństwa przeciwpożarowego. Jeżeli będzie to konieczne, Wykonawca wyposaży plac budowy w sprzęt przeciwpożarowy oraz będzie zobowiązany do utrzymania tego sprzętu w gotowości, zgodnie z zaleceniami i odpowiednimi przepisami z zakresu bezpieczeństwa przeciwpożarowego; </w:t>
      </w:r>
    </w:p>
    <w:p w14:paraId="5ACFC840" w14:textId="67EC6C92" w:rsidR="00BB47FC" w:rsidRPr="006F666A" w:rsidRDefault="00BB47FC" w:rsidP="00BB47FC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eastAsia="x-none"/>
        </w:rPr>
        <w:t>Wykonawca zobowiązany jest do uzyskania wszelkich zgód pozwoleń, zezwoleń itp. w celu wykonania zamówienia.</w:t>
      </w:r>
    </w:p>
    <w:p w14:paraId="46D7E0F7" w14:textId="77777777" w:rsidR="004A1662" w:rsidRPr="006F666A" w:rsidRDefault="004A1662" w:rsidP="00D23DB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Zamawiający udostępni nieodpłatnie Wykonawcy możliwość poboru energii elektrycznej i wody w zakresie niezbędnym do przeprowadzenia robót; </w:t>
      </w:r>
    </w:p>
    <w:p w14:paraId="04514BAE" w14:textId="77777777" w:rsidR="004A1662" w:rsidRPr="006F666A" w:rsidRDefault="004A1662" w:rsidP="00D23DB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miejsca prowadzenia robót Wykonawca będzie zobowiązany skutecznie zabezpieczyć przed dostępem osób nieupoważnionych oraz przed działaniem czynników atmosferycznych (deszczu, wiatru itp.), jak również przed roznoszeniem się pyłu i kurzu na powierzchnie sąsiadujące; </w:t>
      </w:r>
    </w:p>
    <w:p w14:paraId="055C7391" w14:textId="77777777" w:rsidR="00767C1C" w:rsidRPr="006F666A" w:rsidRDefault="00767C1C" w:rsidP="00767C1C">
      <w:pPr>
        <w:spacing w:after="0" w:line="240" w:lineRule="auto"/>
        <w:ind w:left="720"/>
        <w:jc w:val="both"/>
        <w:rPr>
          <w:rFonts w:eastAsia="Calibri" w:cstheme="minorHAnsi"/>
          <w:lang w:val="x-none" w:eastAsia="x-none"/>
        </w:rPr>
      </w:pPr>
    </w:p>
    <w:p w14:paraId="3DD0F8F3" w14:textId="77777777" w:rsidR="004A1662" w:rsidRPr="006F666A" w:rsidRDefault="004A1662" w:rsidP="00D23DB5">
      <w:pPr>
        <w:keepNext/>
        <w:keepLines/>
        <w:numPr>
          <w:ilvl w:val="0"/>
          <w:numId w:val="1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2" w:name="_Toc170796883"/>
      <w:r w:rsidRPr="006F666A">
        <w:rPr>
          <w:rFonts w:eastAsia="Times New Roman" w:cstheme="minorHAnsi"/>
          <w:b/>
          <w:bCs/>
          <w:lang w:val="x-none" w:eastAsia="x-none"/>
        </w:rPr>
        <w:t>WYTYCZNE DOTYCZĄCE HARMONOGRAMU ROBÓT</w:t>
      </w:r>
      <w:bookmarkEnd w:id="22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14EB5899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537EC2A3" w14:textId="05C2B294" w:rsidR="00E14636" w:rsidRPr="006F666A" w:rsidRDefault="00F10351" w:rsidP="00F10351">
      <w:pPr>
        <w:spacing w:after="0" w:line="240" w:lineRule="auto"/>
        <w:ind w:left="72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Harmonogram </w:t>
      </w:r>
      <w:r w:rsidRPr="006F666A">
        <w:rPr>
          <w:rFonts w:eastAsia="Calibri" w:cstheme="minorHAnsi"/>
          <w:lang w:eastAsia="x-none"/>
        </w:rPr>
        <w:t xml:space="preserve">prac i </w:t>
      </w:r>
      <w:r w:rsidRPr="006F666A">
        <w:rPr>
          <w:rFonts w:eastAsia="Calibri" w:cstheme="minorHAnsi"/>
          <w:lang w:val="x-none" w:eastAsia="x-none"/>
        </w:rPr>
        <w:t xml:space="preserve">robót należy dostosować do </w:t>
      </w:r>
      <w:r w:rsidR="00E14636" w:rsidRPr="006F666A">
        <w:rPr>
          <w:rFonts w:eastAsia="Calibri" w:cstheme="minorHAnsi"/>
          <w:lang w:val="x-none" w:eastAsia="x-none"/>
        </w:rPr>
        <w:t xml:space="preserve">planowanego </w:t>
      </w:r>
      <w:r w:rsidRPr="006F666A">
        <w:rPr>
          <w:rFonts w:eastAsia="Calibri" w:cstheme="minorHAnsi"/>
          <w:lang w:val="x-none" w:eastAsia="x-none"/>
        </w:rPr>
        <w:t xml:space="preserve">postępu prac realizowanych w ramach </w:t>
      </w:r>
      <w:r w:rsidR="00E14636" w:rsidRPr="006F666A">
        <w:rPr>
          <w:rFonts w:eastAsia="Calibri" w:cstheme="minorHAnsi"/>
          <w:lang w:val="x-none" w:eastAsia="x-none"/>
        </w:rPr>
        <w:t>remontu.</w:t>
      </w:r>
    </w:p>
    <w:p w14:paraId="31EFF39D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17169592" w14:textId="77777777" w:rsidR="004A1662" w:rsidRPr="006F666A" w:rsidRDefault="004A1662" w:rsidP="00D23DB5">
      <w:pPr>
        <w:keepNext/>
        <w:keepLines/>
        <w:numPr>
          <w:ilvl w:val="0"/>
          <w:numId w:val="1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3" w:name="_Toc170796884"/>
      <w:r w:rsidRPr="006F666A">
        <w:rPr>
          <w:rFonts w:eastAsia="Times New Roman" w:cstheme="minorHAnsi"/>
          <w:b/>
          <w:bCs/>
          <w:lang w:val="x-none" w:eastAsia="x-none"/>
        </w:rPr>
        <w:t>WYTYCZNE DOTYCZĄCE WYKONAWCY ROBÓT</w:t>
      </w:r>
      <w:bookmarkEnd w:id="23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p w14:paraId="5874BEA8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11C30ADA" w14:textId="77777777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Roboty powinien wykonać Wykonawca dysponujący personelem posiadającym odpowiednie uprawnienia i kwalifikacje. Wykonawca ten powinien również znajdować się w odpowiedniej sytuacji ekonomicznej i finansowej. Zasoby posiadane przez Wykonawcę powinny odpowiadać stopniu trudności i wartości przedmiotu zamówienia. </w:t>
      </w:r>
    </w:p>
    <w:p w14:paraId="24A6C960" w14:textId="77777777" w:rsidR="00767C1C" w:rsidRPr="006F666A" w:rsidRDefault="00767C1C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</w:p>
    <w:p w14:paraId="0283FC2E" w14:textId="77777777" w:rsidR="004A1662" w:rsidRPr="006F666A" w:rsidRDefault="004A1662" w:rsidP="00D23DB5">
      <w:pPr>
        <w:keepNext/>
        <w:keepLines/>
        <w:numPr>
          <w:ilvl w:val="0"/>
          <w:numId w:val="1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x-none" w:eastAsia="x-none"/>
        </w:rPr>
      </w:pPr>
      <w:bookmarkStart w:id="24" w:name="_Toc170796885"/>
      <w:bookmarkStart w:id="25" w:name="_Hlk151553863"/>
      <w:r w:rsidRPr="006F666A">
        <w:rPr>
          <w:rFonts w:eastAsia="Times New Roman" w:cstheme="minorHAnsi"/>
          <w:b/>
          <w:bCs/>
          <w:lang w:val="x-none" w:eastAsia="x-none"/>
        </w:rPr>
        <w:t>MODYFIKACJE I WYJAŚNIENIA TREŚCI PFU</w:t>
      </w:r>
      <w:bookmarkEnd w:id="24"/>
      <w:r w:rsidRPr="006F666A">
        <w:rPr>
          <w:rFonts w:eastAsia="Times New Roman" w:cstheme="minorHAnsi"/>
          <w:b/>
          <w:bCs/>
          <w:lang w:val="x-none" w:eastAsia="x-none"/>
        </w:rPr>
        <w:t xml:space="preserve"> </w:t>
      </w:r>
    </w:p>
    <w:bookmarkEnd w:id="25"/>
    <w:p w14:paraId="1C6E1FEB" w14:textId="77777777" w:rsidR="004A1662" w:rsidRPr="006F666A" w:rsidRDefault="004A1662" w:rsidP="00D2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47CB3E7C" w14:textId="4FEE80AD" w:rsidR="004A1662" w:rsidRPr="006F666A" w:rsidRDefault="004A1662" w:rsidP="00D23DB5">
      <w:pPr>
        <w:spacing w:after="0" w:line="240" w:lineRule="auto"/>
        <w:ind w:firstLine="360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 uzasadnionych przypadkach Zamawiający może w każdym czasie przed upływem terminu składania ofert zmodyfikować treść niniejszego programu funkcjonalno-użytkowego jako części składowej specyfikacji warunków zamówienia (SWZ). Modyfikacje są każdorazowo wiążące dla Wykonawców. </w:t>
      </w:r>
    </w:p>
    <w:p w14:paraId="5B28E9CC" w14:textId="0BCB4F3B" w:rsidR="004A1662" w:rsidRPr="006F666A" w:rsidRDefault="004A1662" w:rsidP="00D23DB5">
      <w:pPr>
        <w:spacing w:after="0" w:line="240" w:lineRule="auto"/>
        <w:jc w:val="both"/>
        <w:rPr>
          <w:rFonts w:eastAsia="Calibri" w:cstheme="minorHAnsi"/>
          <w:lang w:val="x-none" w:eastAsia="x-none"/>
        </w:rPr>
      </w:pPr>
      <w:r w:rsidRPr="006F666A">
        <w:rPr>
          <w:rFonts w:eastAsia="Calibri" w:cstheme="minorHAnsi"/>
          <w:lang w:val="x-none" w:eastAsia="x-none"/>
        </w:rPr>
        <w:t xml:space="preserve">Wykonawca może zwrócić się do Zamawiającego z prośbą o udzielenie wyjaśnień treści niniejszego programu funkcjonalno-użytkowego. Prośbę taką należy sformułować na piśmie i przekazać Zamawiającemu w trybie określonym w specyfikacji warunków zamówienia. </w:t>
      </w:r>
    </w:p>
    <w:p w14:paraId="39A3CD9F" w14:textId="77777777" w:rsidR="00420EDD" w:rsidRPr="006F666A" w:rsidRDefault="00420EDD" w:rsidP="00D23DB5">
      <w:pPr>
        <w:spacing w:after="0" w:line="240" w:lineRule="auto"/>
        <w:rPr>
          <w:rFonts w:cstheme="minorHAnsi"/>
        </w:rPr>
      </w:pPr>
    </w:p>
    <w:sectPr w:rsidR="00420EDD" w:rsidRPr="006F666A" w:rsidSect="004F1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21" w:bottom="1560" w:left="1021" w:header="567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74B0" w14:textId="77777777" w:rsidR="003B0E54" w:rsidRDefault="003B0E54" w:rsidP="004A1662">
      <w:pPr>
        <w:spacing w:after="0" w:line="240" w:lineRule="auto"/>
      </w:pPr>
      <w:r>
        <w:separator/>
      </w:r>
    </w:p>
  </w:endnote>
  <w:endnote w:type="continuationSeparator" w:id="0">
    <w:p w14:paraId="6B038CFB" w14:textId="77777777" w:rsidR="003B0E54" w:rsidRDefault="003B0E54" w:rsidP="004A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1CD5" w14:textId="77777777" w:rsidR="009B08E2" w:rsidRDefault="009B0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AAB8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>
      <w:rPr>
        <w:rFonts w:ascii="Times New Roman" w:eastAsia="Calibri" w:hAnsi="Times New Roman" w:cs="Times New Roman"/>
        <w:b/>
        <w:sz w:val="16"/>
        <w:szCs w:val="16"/>
        <w:lang w:eastAsia="x-none"/>
      </w:rPr>
      <w:t>-----------------------------------------------------------------------------------------------------------------------------------------------------------------------------------------</w:t>
    </w:r>
  </w:p>
  <w:p w14:paraId="5A5D132F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val="x-none" w:eastAsia="x-none"/>
      </w:rPr>
      <w:t>POMORSKI URZĄD WOJEWÓDZKI W GDAŃSKU</w:t>
    </w:r>
  </w:p>
  <w:p w14:paraId="3FB5D0B6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eastAsia="x-none"/>
      </w:rPr>
      <w:t>Biuro Logistyki</w:t>
    </w:r>
  </w:p>
  <w:p w14:paraId="3D149967" w14:textId="77777777" w:rsidR="004F171C" w:rsidRPr="00A65DA4" w:rsidRDefault="004F171C" w:rsidP="004F17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>ul. Okopowa 21/27, 80-810 Gdańsk, tel.: 58 30 77 5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45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, fax: 58 30 77 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325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 </w:t>
    </w:r>
  </w:p>
  <w:p w14:paraId="5A4DE29A" w14:textId="77777777" w:rsidR="004F171C" w:rsidRPr="00A65DA4" w:rsidRDefault="004F171C" w:rsidP="004F171C">
    <w:pPr>
      <w:spacing w:after="0" w:line="240" w:lineRule="auto"/>
      <w:jc w:val="center"/>
      <w:rPr>
        <w:rFonts w:ascii="Tahoma" w:eastAsia="Calibri" w:hAnsi="Tahoma" w:cs="Tahoma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>www.gdansk.uw.gov.pl, e-mail: bl@gdansk.uw.gov.pl</w:t>
    </w:r>
  </w:p>
  <w:p w14:paraId="78FB1425" w14:textId="77777777" w:rsidR="004F171C" w:rsidRPr="00A65DA4" w:rsidRDefault="004F171C" w:rsidP="004F171C">
    <w:pPr>
      <w:spacing w:after="0" w:line="240" w:lineRule="auto"/>
      <w:jc w:val="right"/>
      <w:rPr>
        <w:rFonts w:ascii="Times New Roman" w:eastAsia="Calibri" w:hAnsi="Times New Roman" w:cs="Times New Roman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Strona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PAGE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>
      <w:rPr>
        <w:rFonts w:ascii="Times New Roman" w:eastAsia="Calibri" w:hAnsi="Times New Roman" w:cs="Times New Roman"/>
        <w:b/>
        <w:sz w:val="24"/>
        <w:szCs w:val="24"/>
        <w:lang w:eastAsia="pl-PL"/>
      </w:rPr>
      <w:t>1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 z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NUMPAGES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>
      <w:rPr>
        <w:rFonts w:ascii="Times New Roman" w:eastAsia="Calibri" w:hAnsi="Times New Roman" w:cs="Times New Roman"/>
        <w:b/>
        <w:sz w:val="24"/>
        <w:szCs w:val="24"/>
        <w:lang w:eastAsia="pl-PL"/>
      </w:rPr>
      <w:t>11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</w:p>
  <w:p w14:paraId="4B9E0D47" w14:textId="77777777" w:rsidR="0066577B" w:rsidRPr="00962A42" w:rsidRDefault="0066577B" w:rsidP="00962A42">
    <w:pPr>
      <w:pStyle w:val="Stopka"/>
      <w:spacing w:line="240" w:lineRule="exact"/>
      <w:jc w:val="center"/>
      <w:rPr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AC35" w14:textId="051A5E28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>
      <w:rPr>
        <w:rFonts w:ascii="Times New Roman" w:eastAsia="Calibri" w:hAnsi="Times New Roman" w:cs="Times New Roman"/>
        <w:b/>
        <w:sz w:val="16"/>
        <w:szCs w:val="16"/>
        <w:lang w:eastAsia="x-none"/>
      </w:rPr>
      <w:t>-----------------------------------------------------------------------------------------------------------------------------------------------------------------------------------------</w:t>
    </w:r>
  </w:p>
  <w:p w14:paraId="3FB46724" w14:textId="57973C21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val="x-none" w:eastAsia="x-none"/>
      </w:rPr>
      <w:t>POMORSKI URZĄD WOJEWÓDZKI W GDAŃSKU</w:t>
    </w:r>
  </w:p>
  <w:p w14:paraId="06E5B430" w14:textId="77777777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x-none"/>
      </w:rPr>
    </w:pPr>
    <w:r w:rsidRPr="00A65DA4">
      <w:rPr>
        <w:rFonts w:ascii="Times New Roman" w:eastAsia="Calibri" w:hAnsi="Times New Roman" w:cs="Times New Roman"/>
        <w:b/>
        <w:sz w:val="16"/>
        <w:szCs w:val="16"/>
        <w:lang w:eastAsia="x-none"/>
      </w:rPr>
      <w:t>Biuro Logistyki</w:t>
    </w:r>
  </w:p>
  <w:p w14:paraId="353E3C54" w14:textId="77777777" w:rsidR="00A65DA4" w:rsidRPr="00A65DA4" w:rsidRDefault="00A65DA4" w:rsidP="00A65DA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val="x-none" w:eastAsia="x-none"/>
      </w:rPr>
    </w:pP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>ul. Okopowa 21/27, 80-810 Gdańsk, tel.: 58 30 77 5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45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, fax: 58 30 77 </w:t>
    </w:r>
    <w:r w:rsidRPr="00A65DA4">
      <w:rPr>
        <w:rFonts w:ascii="Times New Roman" w:eastAsia="Calibri" w:hAnsi="Times New Roman" w:cs="Times New Roman"/>
        <w:sz w:val="16"/>
        <w:szCs w:val="16"/>
        <w:lang w:eastAsia="x-none"/>
      </w:rPr>
      <w:t>325</w:t>
    </w:r>
    <w:r w:rsidRPr="00A65DA4">
      <w:rPr>
        <w:rFonts w:ascii="Times New Roman" w:eastAsia="Calibri" w:hAnsi="Times New Roman" w:cs="Times New Roman"/>
        <w:sz w:val="16"/>
        <w:szCs w:val="16"/>
        <w:lang w:val="x-none" w:eastAsia="x-none"/>
      </w:rPr>
      <w:t xml:space="preserve"> </w:t>
    </w:r>
  </w:p>
  <w:p w14:paraId="2F9D2068" w14:textId="77777777" w:rsidR="00A65DA4" w:rsidRPr="00A65DA4" w:rsidRDefault="00A65DA4" w:rsidP="00A65DA4">
    <w:pPr>
      <w:spacing w:after="0" w:line="240" w:lineRule="auto"/>
      <w:jc w:val="center"/>
      <w:rPr>
        <w:rFonts w:ascii="Tahoma" w:eastAsia="Calibri" w:hAnsi="Tahoma" w:cs="Tahoma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6"/>
        <w:szCs w:val="16"/>
        <w:lang w:val="de-DE" w:eastAsia="pl-PL"/>
      </w:rPr>
      <w:t>www.gdansk.uw.gov.pl, e-mail: bl@gdansk.uw.gov.pl</w:t>
    </w:r>
  </w:p>
  <w:p w14:paraId="39F110F8" w14:textId="77777777" w:rsidR="00A65DA4" w:rsidRPr="00A65DA4" w:rsidRDefault="00A65DA4" w:rsidP="00A65DA4">
    <w:pPr>
      <w:spacing w:after="0" w:line="240" w:lineRule="auto"/>
      <w:jc w:val="right"/>
      <w:rPr>
        <w:rFonts w:ascii="Times New Roman" w:eastAsia="Calibri" w:hAnsi="Times New Roman" w:cs="Times New Roman"/>
        <w:sz w:val="17"/>
        <w:szCs w:val="17"/>
        <w:lang w:val="de-DE" w:eastAsia="pl-PL"/>
      </w:rPr>
    </w:pP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Strona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PAGE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t>1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  <w:r w:rsidRPr="00A65DA4">
      <w:rPr>
        <w:rFonts w:ascii="Times New Roman" w:eastAsia="Calibri" w:hAnsi="Times New Roman" w:cs="Times New Roman"/>
        <w:sz w:val="17"/>
        <w:szCs w:val="17"/>
        <w:lang w:eastAsia="pl-PL"/>
      </w:rPr>
      <w:t xml:space="preserve"> z 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begin"/>
    </w:r>
    <w:r w:rsidRPr="00A65DA4">
      <w:rPr>
        <w:rFonts w:ascii="Times New Roman" w:eastAsia="Calibri" w:hAnsi="Times New Roman" w:cs="Times New Roman"/>
        <w:b/>
        <w:sz w:val="17"/>
        <w:szCs w:val="17"/>
        <w:lang w:eastAsia="pl-PL"/>
      </w:rPr>
      <w:instrText>NUMPAGES</w:instrTex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separate"/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t>52</w:t>
    </w:r>
    <w:r w:rsidRPr="00A65DA4">
      <w:rPr>
        <w:rFonts w:ascii="Times New Roman" w:eastAsia="Calibri" w:hAnsi="Times New Roman" w:cs="Times New Roman"/>
        <w:b/>
        <w:sz w:val="24"/>
        <w:szCs w:val="24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35F55" w14:textId="77777777" w:rsidR="003B0E54" w:rsidRDefault="003B0E54" w:rsidP="004A1662">
      <w:pPr>
        <w:spacing w:after="0" w:line="240" w:lineRule="auto"/>
      </w:pPr>
      <w:r>
        <w:separator/>
      </w:r>
    </w:p>
  </w:footnote>
  <w:footnote w:type="continuationSeparator" w:id="0">
    <w:p w14:paraId="579F7047" w14:textId="77777777" w:rsidR="003B0E54" w:rsidRDefault="003B0E54" w:rsidP="004A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329C" w14:textId="77777777" w:rsidR="009B08E2" w:rsidRDefault="009B08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35126" w14:textId="77777777" w:rsidR="009B08E2" w:rsidRDefault="009B08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8B102" w14:textId="19AA32E5" w:rsidR="0066577B" w:rsidRDefault="009B08E2" w:rsidP="00EA1C6B">
    <w:pPr>
      <w:spacing w:before="720" w:after="0" w:line="220" w:lineRule="exact"/>
      <w:jc w:val="right"/>
      <w:rPr>
        <w:szCs w:val="19"/>
      </w:rPr>
    </w:pPr>
    <w:r>
      <w:rPr>
        <w:szCs w:val="19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6" w15:restartNumberingAfterBreak="0">
    <w:nsid w:val="00000066"/>
    <w:multiLevelType w:val="multilevel"/>
    <w:tmpl w:val="3D983D54"/>
    <w:name w:val="WW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062DB7"/>
    <w:multiLevelType w:val="hybridMultilevel"/>
    <w:tmpl w:val="17509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813257"/>
    <w:multiLevelType w:val="hybridMultilevel"/>
    <w:tmpl w:val="44C478E2"/>
    <w:lvl w:ilvl="0" w:tplc="D0AC1160">
      <w:start w:val="1"/>
      <w:numFmt w:val="bullet"/>
      <w:pStyle w:val="eMpunk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9023ED5"/>
    <w:multiLevelType w:val="hybridMultilevel"/>
    <w:tmpl w:val="526E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E5A43"/>
    <w:multiLevelType w:val="hybridMultilevel"/>
    <w:tmpl w:val="57DE6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6C31"/>
    <w:multiLevelType w:val="hybridMultilevel"/>
    <w:tmpl w:val="CEEA8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0CBE"/>
    <w:multiLevelType w:val="hybridMultilevel"/>
    <w:tmpl w:val="F88C9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6F33"/>
    <w:multiLevelType w:val="hybridMultilevel"/>
    <w:tmpl w:val="62EC6406"/>
    <w:lvl w:ilvl="0" w:tplc="66C630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C3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665A2"/>
    <w:multiLevelType w:val="hybridMultilevel"/>
    <w:tmpl w:val="3FC8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64265"/>
    <w:multiLevelType w:val="hybridMultilevel"/>
    <w:tmpl w:val="FA7E3CAC"/>
    <w:lvl w:ilvl="0" w:tplc="E4F4E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A4DAE"/>
    <w:multiLevelType w:val="hybridMultilevel"/>
    <w:tmpl w:val="5C5A6622"/>
    <w:lvl w:ilvl="0" w:tplc="A62670BA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hint="default"/>
        <w:b/>
      </w:rPr>
    </w:lvl>
    <w:lvl w:ilvl="1" w:tplc="FE3CFF98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807C1"/>
    <w:multiLevelType w:val="hybridMultilevel"/>
    <w:tmpl w:val="D6BEB71A"/>
    <w:lvl w:ilvl="0" w:tplc="04150005">
      <w:start w:val="1"/>
      <w:numFmt w:val="bullet"/>
      <w:lvlText w:val=""/>
      <w:lvlJc w:val="left"/>
      <w:pPr>
        <w:tabs>
          <w:tab w:val="num" w:pos="1583"/>
        </w:tabs>
        <w:ind w:left="15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03"/>
        </w:tabs>
        <w:ind w:left="23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23"/>
        </w:tabs>
        <w:ind w:left="30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43"/>
        </w:tabs>
        <w:ind w:left="37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63"/>
        </w:tabs>
        <w:ind w:left="44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83"/>
        </w:tabs>
        <w:ind w:left="51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03"/>
        </w:tabs>
        <w:ind w:left="59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23"/>
        </w:tabs>
        <w:ind w:left="66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43"/>
        </w:tabs>
        <w:ind w:left="7343" w:hanging="360"/>
      </w:pPr>
      <w:rPr>
        <w:rFonts w:ascii="Wingdings" w:hAnsi="Wingdings" w:hint="default"/>
      </w:rPr>
    </w:lvl>
  </w:abstractNum>
  <w:abstractNum w:abstractNumId="18" w15:restartNumberingAfterBreak="0">
    <w:nsid w:val="342F3E7A"/>
    <w:multiLevelType w:val="multilevel"/>
    <w:tmpl w:val="A7CEF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AB8537A"/>
    <w:multiLevelType w:val="hybridMultilevel"/>
    <w:tmpl w:val="4FB08BF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F0850F2"/>
    <w:multiLevelType w:val="hybridMultilevel"/>
    <w:tmpl w:val="E1EA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77814"/>
    <w:multiLevelType w:val="hybridMultilevel"/>
    <w:tmpl w:val="A4480974"/>
    <w:lvl w:ilvl="0" w:tplc="F65CB522">
      <w:start w:val="1"/>
      <w:numFmt w:val="decimal"/>
      <w:lvlText w:val="%1."/>
      <w:lvlJc w:val="left"/>
      <w:pPr>
        <w:ind w:left="720" w:hanging="360"/>
      </w:pPr>
      <w:rPr>
        <w:rFonts w:ascii="Fira Sans" w:hAnsi="Fira Sans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6F2"/>
    <w:multiLevelType w:val="hybridMultilevel"/>
    <w:tmpl w:val="FB2437EA"/>
    <w:lvl w:ilvl="0" w:tplc="E4F4E2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4FD60BC"/>
    <w:multiLevelType w:val="multilevel"/>
    <w:tmpl w:val="BED22254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A1B2FFF"/>
    <w:multiLevelType w:val="multilevel"/>
    <w:tmpl w:val="BC082F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8FF0094"/>
    <w:multiLevelType w:val="hybridMultilevel"/>
    <w:tmpl w:val="3D30B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5270B"/>
    <w:multiLevelType w:val="multilevel"/>
    <w:tmpl w:val="144A9C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7" w:hanging="1800"/>
      </w:pPr>
      <w:rPr>
        <w:rFonts w:hint="default"/>
      </w:rPr>
    </w:lvl>
  </w:abstractNum>
  <w:abstractNum w:abstractNumId="27" w15:restartNumberingAfterBreak="0">
    <w:nsid w:val="63061E4E"/>
    <w:multiLevelType w:val="multilevel"/>
    <w:tmpl w:val="BC082F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8E5FFE"/>
    <w:multiLevelType w:val="hybridMultilevel"/>
    <w:tmpl w:val="BF720D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846E4F"/>
    <w:multiLevelType w:val="hybridMultilevel"/>
    <w:tmpl w:val="395A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D7DBB"/>
    <w:multiLevelType w:val="hybridMultilevel"/>
    <w:tmpl w:val="9A7A9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DF7"/>
    <w:multiLevelType w:val="hybridMultilevel"/>
    <w:tmpl w:val="B86C8704"/>
    <w:lvl w:ilvl="0" w:tplc="66C630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F64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D2C67"/>
    <w:multiLevelType w:val="hybridMultilevel"/>
    <w:tmpl w:val="6ED8BC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8458738">
    <w:abstractNumId w:val="18"/>
  </w:num>
  <w:num w:numId="2" w16cid:durableId="1037388947">
    <w:abstractNumId w:val="26"/>
  </w:num>
  <w:num w:numId="3" w16cid:durableId="82726983">
    <w:abstractNumId w:val="29"/>
  </w:num>
  <w:num w:numId="4" w16cid:durableId="202444891">
    <w:abstractNumId w:val="12"/>
  </w:num>
  <w:num w:numId="5" w16cid:durableId="1838881133">
    <w:abstractNumId w:val="20"/>
  </w:num>
  <w:num w:numId="6" w16cid:durableId="602616592">
    <w:abstractNumId w:val="30"/>
  </w:num>
  <w:num w:numId="7" w16cid:durableId="756900004">
    <w:abstractNumId w:val="9"/>
  </w:num>
  <w:num w:numId="8" w16cid:durableId="1017996943">
    <w:abstractNumId w:val="21"/>
  </w:num>
  <w:num w:numId="9" w16cid:durableId="1296444661">
    <w:abstractNumId w:val="10"/>
  </w:num>
  <w:num w:numId="10" w16cid:durableId="2048096761">
    <w:abstractNumId w:val="11"/>
  </w:num>
  <w:num w:numId="11" w16cid:durableId="1721517988">
    <w:abstractNumId w:val="27"/>
  </w:num>
  <w:num w:numId="12" w16cid:durableId="1078478499">
    <w:abstractNumId w:val="14"/>
  </w:num>
  <w:num w:numId="13" w16cid:durableId="1837962393">
    <w:abstractNumId w:val="23"/>
  </w:num>
  <w:num w:numId="14" w16cid:durableId="1475834665">
    <w:abstractNumId w:val="28"/>
  </w:num>
  <w:num w:numId="15" w16cid:durableId="1502768925">
    <w:abstractNumId w:val="8"/>
  </w:num>
  <w:num w:numId="16" w16cid:durableId="1314484560">
    <w:abstractNumId w:val="17"/>
  </w:num>
  <w:num w:numId="17" w16cid:durableId="221914991">
    <w:abstractNumId w:val="13"/>
  </w:num>
  <w:num w:numId="18" w16cid:durableId="2044745066">
    <w:abstractNumId w:val="31"/>
  </w:num>
  <w:num w:numId="19" w16cid:durableId="69893110">
    <w:abstractNumId w:val="32"/>
  </w:num>
  <w:num w:numId="20" w16cid:durableId="566917815">
    <w:abstractNumId w:val="7"/>
  </w:num>
  <w:num w:numId="21" w16cid:durableId="302391635">
    <w:abstractNumId w:val="24"/>
  </w:num>
  <w:num w:numId="22" w16cid:durableId="363405337">
    <w:abstractNumId w:val="25"/>
  </w:num>
  <w:num w:numId="23" w16cid:durableId="1181624472">
    <w:abstractNumId w:val="0"/>
  </w:num>
  <w:num w:numId="24" w16cid:durableId="2115005810">
    <w:abstractNumId w:val="1"/>
  </w:num>
  <w:num w:numId="25" w16cid:durableId="1131364581">
    <w:abstractNumId w:val="16"/>
  </w:num>
  <w:num w:numId="26" w16cid:durableId="238448896">
    <w:abstractNumId w:val="2"/>
  </w:num>
  <w:num w:numId="27" w16cid:durableId="1597980169">
    <w:abstractNumId w:val="3"/>
  </w:num>
  <w:num w:numId="28" w16cid:durableId="423184892">
    <w:abstractNumId w:val="4"/>
  </w:num>
  <w:num w:numId="29" w16cid:durableId="2123842516">
    <w:abstractNumId w:val="5"/>
  </w:num>
  <w:num w:numId="30" w16cid:durableId="1499345712">
    <w:abstractNumId w:val="19"/>
  </w:num>
  <w:num w:numId="31" w16cid:durableId="546070855">
    <w:abstractNumId w:val="6"/>
  </w:num>
  <w:num w:numId="32" w16cid:durableId="318970413">
    <w:abstractNumId w:val="15"/>
  </w:num>
  <w:num w:numId="33" w16cid:durableId="3633618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62"/>
    <w:rsid w:val="000644E2"/>
    <w:rsid w:val="00075FC1"/>
    <w:rsid w:val="00094EE5"/>
    <w:rsid w:val="000A07B1"/>
    <w:rsid w:val="000B17A0"/>
    <w:rsid w:val="000D51B4"/>
    <w:rsid w:val="00111401"/>
    <w:rsid w:val="001722B2"/>
    <w:rsid w:val="001775E6"/>
    <w:rsid w:val="001B41F7"/>
    <w:rsid w:val="001B6D43"/>
    <w:rsid w:val="001C1306"/>
    <w:rsid w:val="001D7169"/>
    <w:rsid w:val="001E50CC"/>
    <w:rsid w:val="00222981"/>
    <w:rsid w:val="00246D99"/>
    <w:rsid w:val="0025030A"/>
    <w:rsid w:val="00294ECB"/>
    <w:rsid w:val="002A72AE"/>
    <w:rsid w:val="002D4BE7"/>
    <w:rsid w:val="0037447A"/>
    <w:rsid w:val="00391C0F"/>
    <w:rsid w:val="003B0E54"/>
    <w:rsid w:val="003D3A6C"/>
    <w:rsid w:val="003F79D4"/>
    <w:rsid w:val="00413C78"/>
    <w:rsid w:val="00420EDD"/>
    <w:rsid w:val="004252BA"/>
    <w:rsid w:val="004A1662"/>
    <w:rsid w:val="004F171C"/>
    <w:rsid w:val="00506249"/>
    <w:rsid w:val="0052593F"/>
    <w:rsid w:val="005B4829"/>
    <w:rsid w:val="005E155F"/>
    <w:rsid w:val="0061422C"/>
    <w:rsid w:val="00636172"/>
    <w:rsid w:val="00642B45"/>
    <w:rsid w:val="0064628E"/>
    <w:rsid w:val="00663152"/>
    <w:rsid w:val="0066577B"/>
    <w:rsid w:val="00674734"/>
    <w:rsid w:val="006D6717"/>
    <w:rsid w:val="006E2D6A"/>
    <w:rsid w:val="006F666A"/>
    <w:rsid w:val="0076018C"/>
    <w:rsid w:val="0076415F"/>
    <w:rsid w:val="00767C1C"/>
    <w:rsid w:val="0084163D"/>
    <w:rsid w:val="00857F46"/>
    <w:rsid w:val="008E3355"/>
    <w:rsid w:val="0090242A"/>
    <w:rsid w:val="00912C63"/>
    <w:rsid w:val="00932C24"/>
    <w:rsid w:val="00957DF2"/>
    <w:rsid w:val="0098030A"/>
    <w:rsid w:val="009B021E"/>
    <w:rsid w:val="009B08E2"/>
    <w:rsid w:val="009D7E8B"/>
    <w:rsid w:val="009F583F"/>
    <w:rsid w:val="00A0232E"/>
    <w:rsid w:val="00A2123F"/>
    <w:rsid w:val="00A2291D"/>
    <w:rsid w:val="00A275A1"/>
    <w:rsid w:val="00A65DA4"/>
    <w:rsid w:val="00A86E6F"/>
    <w:rsid w:val="00AB5ABB"/>
    <w:rsid w:val="00AC120F"/>
    <w:rsid w:val="00B32CB7"/>
    <w:rsid w:val="00B40D74"/>
    <w:rsid w:val="00B852F6"/>
    <w:rsid w:val="00BB47FC"/>
    <w:rsid w:val="00BC3976"/>
    <w:rsid w:val="00BE0AB5"/>
    <w:rsid w:val="00C97D06"/>
    <w:rsid w:val="00CA0FDC"/>
    <w:rsid w:val="00CA6C55"/>
    <w:rsid w:val="00CE4FAD"/>
    <w:rsid w:val="00D0149A"/>
    <w:rsid w:val="00D0675F"/>
    <w:rsid w:val="00D23DB5"/>
    <w:rsid w:val="00D6704E"/>
    <w:rsid w:val="00D9499E"/>
    <w:rsid w:val="00DB395A"/>
    <w:rsid w:val="00E07337"/>
    <w:rsid w:val="00E13B24"/>
    <w:rsid w:val="00E14636"/>
    <w:rsid w:val="00E15D05"/>
    <w:rsid w:val="00E94781"/>
    <w:rsid w:val="00EA41B3"/>
    <w:rsid w:val="00EC5CCC"/>
    <w:rsid w:val="00EE3C7E"/>
    <w:rsid w:val="00F10351"/>
    <w:rsid w:val="00F44D21"/>
    <w:rsid w:val="00F818D5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63203"/>
  <w15:chartTrackingRefBased/>
  <w15:docId w15:val="{A27AE330-CC2E-4739-9B73-3140D944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eM_1,MENOS 1.,H2,Subhead A,em1."/>
    <w:basedOn w:val="Normalny"/>
    <w:next w:val="Normalny"/>
    <w:link w:val="Nagwek2Znak"/>
    <w:unhideWhenUsed/>
    <w:qFormat/>
    <w:rsid w:val="00DB395A"/>
    <w:pPr>
      <w:keepNext/>
      <w:widowControl w:val="0"/>
      <w:numPr>
        <w:ilvl w:val="1"/>
        <w:numId w:val="13"/>
      </w:numPr>
      <w:suppressAutoHyphens/>
      <w:spacing w:after="0" w:line="360" w:lineRule="auto"/>
      <w:ind w:right="142"/>
      <w:jc w:val="both"/>
      <w:outlineLvl w:val="1"/>
    </w:pPr>
    <w:rPr>
      <w:rFonts w:ascii="Arial Narrow" w:eastAsiaTheme="majorEastAsia" w:hAnsi="Arial Narrow" w:cs="Segoe UI Semilight"/>
      <w:b/>
      <w:bCs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662"/>
  </w:style>
  <w:style w:type="paragraph" w:styleId="Nagwek">
    <w:name w:val="header"/>
    <w:basedOn w:val="Normalny"/>
    <w:link w:val="NagwekZnak"/>
    <w:uiPriority w:val="99"/>
    <w:unhideWhenUsed/>
    <w:rsid w:val="004A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662"/>
  </w:style>
  <w:style w:type="character" w:customStyle="1" w:styleId="Nagwek2Znak">
    <w:name w:val="Nagłówek 2 Znak"/>
    <w:aliases w:val="eM_1 Znak,MENOS 1. Znak,H2 Znak,Subhead A Znak,em1. Znak"/>
    <w:basedOn w:val="Domylnaczcionkaakapitu"/>
    <w:link w:val="Nagwek2"/>
    <w:rsid w:val="00DB395A"/>
    <w:rPr>
      <w:rFonts w:ascii="Arial Narrow" w:eastAsiaTheme="majorEastAsia" w:hAnsi="Arial Narrow" w:cs="Segoe UI Semilight"/>
      <w:b/>
      <w:bCs/>
      <w:lang w:eastAsia="ja-JP"/>
    </w:rPr>
  </w:style>
  <w:style w:type="paragraph" w:styleId="Akapitzlist">
    <w:name w:val="List Paragraph"/>
    <w:basedOn w:val="Normalny"/>
    <w:link w:val="AkapitzlistZnak"/>
    <w:uiPriority w:val="34"/>
    <w:qFormat/>
    <w:rsid w:val="00DB395A"/>
    <w:pPr>
      <w:spacing w:after="0" w:line="360" w:lineRule="auto"/>
      <w:ind w:left="720" w:right="142"/>
      <w:contextualSpacing/>
    </w:pPr>
    <w:rPr>
      <w:rFonts w:ascii="Arial Narrow" w:eastAsiaTheme="minorEastAsia" w:hAnsi="Arial Narrow" w:cs="Segoe UI Semilight"/>
      <w:sz w:val="20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DB395A"/>
    <w:rPr>
      <w:rFonts w:ascii="Arial Narrow" w:eastAsiaTheme="minorEastAsia" w:hAnsi="Arial Narrow" w:cs="Segoe UI Semilight"/>
      <w:sz w:val="20"/>
      <w:lang w:eastAsia="ja-JP"/>
    </w:rPr>
  </w:style>
  <w:style w:type="paragraph" w:customStyle="1" w:styleId="eMpunkt">
    <w:name w:val="eM_punkt"/>
    <w:basedOn w:val="Akapitzlist"/>
    <w:qFormat/>
    <w:rsid w:val="003F79D4"/>
    <w:pPr>
      <w:numPr>
        <w:numId w:val="15"/>
      </w:numPr>
    </w:pPr>
    <w:rPr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4F171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F171C"/>
    <w:rPr>
      <w:color w:val="0563C1" w:themeColor="hyperlink"/>
      <w:u w:val="single"/>
    </w:rPr>
  </w:style>
  <w:style w:type="paragraph" w:customStyle="1" w:styleId="Tekst">
    <w:name w:val="Tekst"/>
    <w:basedOn w:val="Normalny"/>
    <w:rsid w:val="00E07337"/>
    <w:pPr>
      <w:suppressAutoHyphens/>
      <w:spacing w:before="60" w:after="0" w:line="360" w:lineRule="auto"/>
      <w:ind w:firstLine="851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E0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A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tem-fieldname">
    <w:name w:val="item-fieldname"/>
    <w:basedOn w:val="Domylnaczcionkaakapitu"/>
    <w:rsid w:val="000644E2"/>
  </w:style>
  <w:style w:type="character" w:customStyle="1" w:styleId="item-fieldvalue">
    <w:name w:val="item-fieldvalue"/>
    <w:basedOn w:val="Domylnaczcionkaakapitu"/>
    <w:rsid w:val="0006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2104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Nitka</dc:creator>
  <cp:keywords/>
  <dc:description/>
  <cp:lastModifiedBy>dariusz.zakrzewski@gdansk.uw.gov.pl</cp:lastModifiedBy>
  <cp:revision>4</cp:revision>
  <dcterms:created xsi:type="dcterms:W3CDTF">2024-09-13T09:49:00Z</dcterms:created>
  <dcterms:modified xsi:type="dcterms:W3CDTF">2024-09-26T11:52:00Z</dcterms:modified>
</cp:coreProperties>
</file>