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658A8016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 xml:space="preserve">„Dostawę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 xml:space="preserve">1 sztuki </w:t>
      </w:r>
      <w:r w:rsidR="006579C6">
        <w:rPr>
          <w:rFonts w:ascii="Arial" w:hAnsi="Arial" w:cs="Arial"/>
          <w:b/>
          <w:bCs/>
          <w:sz w:val="20"/>
          <w:szCs w:val="20"/>
        </w:rPr>
        <w:t>systemu monitoringu stabilności naruszonych konstrukcji budowlanych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bookmarkStart w:id="0" w:name="_GoBack"/>
      <w:r w:rsidR="002A5A46" w:rsidRPr="002A5A46">
        <w:rPr>
          <w:rFonts w:ascii="Arial" w:hAnsi="Arial" w:cs="Arial"/>
          <w:b/>
          <w:bCs/>
          <w:sz w:val="20"/>
          <w:szCs w:val="20"/>
        </w:rPr>
        <w:t>MT.2370.7.</w:t>
      </w:r>
      <w:r w:rsidR="001A4EDB" w:rsidRPr="002A5A46">
        <w:rPr>
          <w:rFonts w:ascii="Arial" w:hAnsi="Arial" w:cs="Arial"/>
          <w:b/>
          <w:bCs/>
          <w:sz w:val="20"/>
          <w:szCs w:val="20"/>
        </w:rPr>
        <w:t>202</w:t>
      </w:r>
      <w:r w:rsidR="00D87C4A" w:rsidRPr="002A5A46">
        <w:rPr>
          <w:rFonts w:ascii="Arial" w:hAnsi="Arial" w:cs="Arial"/>
          <w:b/>
          <w:bCs/>
          <w:sz w:val="20"/>
          <w:szCs w:val="20"/>
        </w:rPr>
        <w:t>5</w:t>
      </w:r>
      <w:bookmarkEnd w:id="0"/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037C" w14:textId="77777777" w:rsidR="003D7DFE" w:rsidRDefault="003D7DFE" w:rsidP="0038231F">
      <w:r>
        <w:separator/>
      </w:r>
    </w:p>
  </w:endnote>
  <w:endnote w:type="continuationSeparator" w:id="0">
    <w:p w14:paraId="4B33791D" w14:textId="77777777" w:rsidR="003D7DFE" w:rsidRDefault="003D7DFE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5F1FF" w14:textId="77777777" w:rsidR="003D7DFE" w:rsidRDefault="003D7DFE" w:rsidP="0038231F">
      <w:r>
        <w:separator/>
      </w:r>
    </w:p>
  </w:footnote>
  <w:footnote w:type="continuationSeparator" w:id="0">
    <w:p w14:paraId="66E88BB6" w14:textId="77777777" w:rsidR="003D7DFE" w:rsidRDefault="003D7DFE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7FB731BC" w:rsidR="00D30876" w:rsidRPr="000F1C50" w:rsidRDefault="002A5A46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2A5A46">
      <w:rPr>
        <w:rFonts w:ascii="Arial" w:hAnsi="Arial" w:cs="Arial"/>
        <w:sz w:val="16"/>
        <w:szCs w:val="16"/>
      </w:rPr>
      <w:t>Znak sprawy: MT.2370.7</w:t>
    </w:r>
    <w:r w:rsidR="000F1C50" w:rsidRPr="002A5A46">
      <w:rPr>
        <w:rFonts w:ascii="Arial" w:hAnsi="Arial" w:cs="Arial"/>
        <w:sz w:val="16"/>
        <w:szCs w:val="16"/>
      </w:rPr>
      <w:t>.2025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A5A46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D7DFE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579C6"/>
    <w:rsid w:val="006A3A1F"/>
    <w:rsid w:val="006A52B6"/>
    <w:rsid w:val="006A6914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114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E837-760F-4D53-9289-A0054E89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4</cp:revision>
  <cp:lastPrinted>2025-08-05T12:27:00Z</cp:lastPrinted>
  <dcterms:created xsi:type="dcterms:W3CDTF">2025-08-19T12:23:00Z</dcterms:created>
  <dcterms:modified xsi:type="dcterms:W3CDTF">2025-08-29T11:18:00Z</dcterms:modified>
</cp:coreProperties>
</file>