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907C" w14:textId="77777777" w:rsidR="00015ECA" w:rsidRDefault="00015ECA" w:rsidP="003A207B">
      <w:pPr>
        <w:pStyle w:val="Nagwek1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drawing>
          <wp:inline distT="0" distB="0" distL="0" distR="0" wp14:anchorId="0EE83B93" wp14:editId="6EB12D3C">
            <wp:extent cx="2156945" cy="698500"/>
            <wp:effectExtent l="0" t="0" r="0" b="0"/>
            <wp:docPr id="1578214098" name="Obraz 1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14098" name="Obraz 1" descr="Obraz zawierający symbol, design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943" cy="7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A48B" w14:textId="349466A4" w:rsidR="00CE5E7C" w:rsidRDefault="00CE5E7C" w:rsidP="003A207B">
      <w:pPr>
        <w:pStyle w:val="Nagwek1"/>
        <w:rPr>
          <w:rFonts w:asciiTheme="minorHAnsi" w:hAnsiTheme="minorHAnsi"/>
          <w:sz w:val="22"/>
          <w:szCs w:val="22"/>
          <w:lang w:val="pl-PL"/>
        </w:rPr>
      </w:pPr>
      <w:r w:rsidRPr="001F12DD">
        <w:rPr>
          <w:rFonts w:asciiTheme="minorHAnsi" w:hAnsiTheme="minorHAnsi"/>
          <w:sz w:val="22"/>
          <w:szCs w:val="22"/>
          <w:lang w:val="pl-PL"/>
        </w:rPr>
        <w:t xml:space="preserve">Proces </w:t>
      </w:r>
      <w:r w:rsidR="00DF4F0E">
        <w:rPr>
          <w:rFonts w:asciiTheme="minorHAnsi" w:hAnsiTheme="minorHAnsi"/>
          <w:sz w:val="22"/>
          <w:szCs w:val="22"/>
          <w:lang w:val="pl-PL"/>
        </w:rPr>
        <w:t xml:space="preserve">konsultacji </w:t>
      </w:r>
      <w:r w:rsidR="00015ECA">
        <w:rPr>
          <w:rFonts w:asciiTheme="minorHAnsi" w:hAnsiTheme="minorHAnsi"/>
          <w:sz w:val="22"/>
          <w:szCs w:val="22"/>
          <w:lang w:val="pl-PL"/>
        </w:rPr>
        <w:t xml:space="preserve">KRAJOWYCH </w:t>
      </w:r>
      <w:r w:rsidRPr="001F12DD">
        <w:rPr>
          <w:rFonts w:asciiTheme="minorHAnsi" w:hAnsiTheme="minorHAnsi"/>
          <w:sz w:val="22"/>
          <w:szCs w:val="22"/>
          <w:lang w:val="pl-PL"/>
        </w:rPr>
        <w:t>IPCEI</w:t>
      </w:r>
      <w:r w:rsidR="00015ECA">
        <w:rPr>
          <w:rFonts w:asciiTheme="minorHAnsi" w:hAnsiTheme="minorHAnsi"/>
          <w:sz w:val="22"/>
          <w:szCs w:val="22"/>
          <w:lang w:val="pl-PL"/>
        </w:rPr>
        <w:t xml:space="preserve"> BIOTECHNOLOGIE</w:t>
      </w:r>
      <w:r w:rsidRPr="001F12D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15ECA">
        <w:rPr>
          <w:rFonts w:asciiTheme="minorHAnsi" w:hAnsiTheme="minorHAnsi"/>
          <w:sz w:val="22"/>
          <w:szCs w:val="22"/>
          <w:lang w:val="pl-PL"/>
        </w:rPr>
        <w:t xml:space="preserve">– </w:t>
      </w:r>
      <w:r w:rsidR="00147A1F">
        <w:rPr>
          <w:rFonts w:asciiTheme="minorHAnsi" w:hAnsiTheme="minorHAnsi"/>
          <w:sz w:val="22"/>
          <w:szCs w:val="22"/>
          <w:lang w:val="pl-PL"/>
        </w:rPr>
        <w:t>materiał informacyjny</w:t>
      </w:r>
    </w:p>
    <w:p w14:paraId="03B755AB" w14:textId="77777777" w:rsidR="00DF4F0E" w:rsidRPr="00DF4F0E" w:rsidRDefault="00DF4F0E" w:rsidP="00DF4F0E">
      <w:pPr>
        <w:rPr>
          <w:lang w:val="pl-PL"/>
        </w:rPr>
      </w:pPr>
    </w:p>
    <w:p w14:paraId="73AC97D2" w14:textId="77777777" w:rsidR="00D73008" w:rsidRDefault="00015ECA" w:rsidP="00015ECA">
      <w:pPr>
        <w:rPr>
          <w:lang w:val="pl-PL"/>
        </w:rPr>
      </w:pPr>
      <w:r w:rsidRPr="00015ECA">
        <w:rPr>
          <w:lang w:val="pl-PL"/>
        </w:rPr>
        <w:t xml:space="preserve">Grupa robocza ds. biotechnologii </w:t>
      </w:r>
      <w:r>
        <w:rPr>
          <w:lang w:val="pl-PL"/>
        </w:rPr>
        <w:t xml:space="preserve">działająca przy </w:t>
      </w:r>
      <w:r w:rsidR="00D73008" w:rsidRPr="00D73008">
        <w:t>Europejski</w:t>
      </w:r>
      <w:r w:rsidR="00D73008">
        <w:t>m</w:t>
      </w:r>
      <w:r w:rsidR="00D73008" w:rsidRPr="00D73008">
        <w:t xml:space="preserve"> Forum Ważnych Projektów Stanowiących Przedmiot Wspólnego Europejskiego Zainteresowania</w:t>
      </w:r>
      <w:r w:rsidR="00D73008">
        <w:t xml:space="preserve"> (</w:t>
      </w:r>
      <w:r>
        <w:rPr>
          <w:lang w:val="pl-PL"/>
        </w:rPr>
        <w:t>JEF-</w:t>
      </w:r>
      <w:r w:rsidRPr="00015ECA">
        <w:rPr>
          <w:lang w:val="pl-PL"/>
        </w:rPr>
        <w:t>IPCEI</w:t>
      </w:r>
      <w:r w:rsidR="00D73008">
        <w:rPr>
          <w:lang w:val="pl-PL"/>
        </w:rPr>
        <w:t xml:space="preserve">), </w:t>
      </w:r>
      <w:r w:rsidRPr="00015ECA">
        <w:rPr>
          <w:lang w:val="pl-PL"/>
        </w:rPr>
        <w:t xml:space="preserve"> kierowana wspólnie przez Estonię, Niemcy i Finlandię oraz Niemcy i wspierana przez Komisję Europejską, zwr</w:t>
      </w:r>
      <w:r w:rsidR="00D73008">
        <w:rPr>
          <w:lang w:val="pl-PL"/>
        </w:rPr>
        <w:t xml:space="preserve">óciła się do Państw Członkowksich </w:t>
      </w:r>
      <w:r w:rsidRPr="00015ECA">
        <w:rPr>
          <w:lang w:val="pl-PL"/>
        </w:rPr>
        <w:t xml:space="preserve">z prośbą o przeprowadzenie krajowych konsultacji w sprawie potencjalnego utworzenia jednego (lub wielu) kandydatów do IPCEI w dziedzinie biotechnologii. </w:t>
      </w:r>
    </w:p>
    <w:p w14:paraId="1D942DFC" w14:textId="299775A6" w:rsidR="00015ECA" w:rsidRPr="00440031" w:rsidRDefault="00015ECA" w:rsidP="00440031">
      <w:pPr>
        <w:rPr>
          <w:lang w:val="pl-PL"/>
        </w:rPr>
      </w:pPr>
      <w:r w:rsidRPr="00015ECA">
        <w:rPr>
          <w:lang w:val="pl-PL"/>
        </w:rPr>
        <w:t>Konsultacje te mają na celu</w:t>
      </w:r>
      <w:r w:rsidR="00D73008">
        <w:rPr>
          <w:lang w:val="pl-PL"/>
        </w:rPr>
        <w:t xml:space="preserve"> </w:t>
      </w:r>
      <w:r w:rsidRPr="00015ECA">
        <w:rPr>
          <w:lang w:val="pl-PL"/>
        </w:rPr>
        <w:t>zebranie informacji zwrotnych od kluczowych interesariuszy z branży w celu omówienia przydatności i celowości takiej inicjatywy, koncentrując się na jej zakresie i potencjalnym wpływie. Konsultacje te będą zatem kluczowym krokiem w identyfikacji jednego lub większej liczby potencjalnych kandydatów do IPCEI</w:t>
      </w:r>
      <w:r w:rsidR="00D73008">
        <w:rPr>
          <w:lang w:val="pl-PL"/>
        </w:rPr>
        <w:t>.</w:t>
      </w:r>
    </w:p>
    <w:p w14:paraId="3DA3189B" w14:textId="77777777" w:rsidR="00015ECA" w:rsidRPr="00440031" w:rsidRDefault="00015ECA" w:rsidP="003A207B">
      <w:pPr>
        <w:pStyle w:val="Nagwek2"/>
        <w:rPr>
          <w:rFonts w:asciiTheme="minorHAnsi" w:hAnsiTheme="minorHAnsi"/>
          <w:sz w:val="22"/>
          <w:szCs w:val="22"/>
          <w:lang w:val="pt-BR"/>
        </w:rPr>
      </w:pPr>
    </w:p>
    <w:p w14:paraId="521CEA8A" w14:textId="774F70B0" w:rsidR="00CE5E7C" w:rsidRPr="001F12DD" w:rsidRDefault="00CE5E7C" w:rsidP="003A207B">
      <w:pPr>
        <w:pStyle w:val="Nagwek2"/>
        <w:rPr>
          <w:rFonts w:asciiTheme="minorHAnsi" w:hAnsiTheme="minorHAnsi"/>
          <w:sz w:val="22"/>
          <w:szCs w:val="22"/>
          <w:lang w:val="pl-PL"/>
        </w:rPr>
      </w:pPr>
      <w:r w:rsidRPr="001F12DD">
        <w:rPr>
          <w:rFonts w:asciiTheme="minorHAnsi" w:hAnsiTheme="minorHAnsi"/>
          <w:sz w:val="22"/>
          <w:szCs w:val="22"/>
          <w:lang w:val="pl-PL"/>
        </w:rPr>
        <w:t>1</w:t>
      </w:r>
      <w:r w:rsidR="00FF4776" w:rsidRPr="00ED1738">
        <w:rPr>
          <w:rFonts w:asciiTheme="minorHAnsi" w:hAnsiTheme="minorHAnsi"/>
          <w:sz w:val="24"/>
          <w:szCs w:val="24"/>
          <w:lang w:val="pl-PL"/>
        </w:rPr>
        <w:t>.</w:t>
      </w:r>
      <w:r w:rsidRPr="00ED1738">
        <w:rPr>
          <w:rFonts w:asciiTheme="minorHAnsi" w:hAnsiTheme="minorHAnsi"/>
          <w:sz w:val="24"/>
          <w:szCs w:val="24"/>
          <w:lang w:val="pl-PL"/>
        </w:rPr>
        <w:t xml:space="preserve"> Co to jest IPCEI?</w:t>
      </w:r>
    </w:p>
    <w:p w14:paraId="6C1E7285" w14:textId="77777777" w:rsidR="00FF4776" w:rsidRPr="001F12DD" w:rsidRDefault="00CE5E7C" w:rsidP="003A207B">
      <w:pPr>
        <w:spacing w:before="240" w:line="259" w:lineRule="auto"/>
        <w:rPr>
          <w:lang w:val="pl-PL"/>
        </w:rPr>
      </w:pPr>
      <w:r w:rsidRPr="001F12DD">
        <w:rPr>
          <w:lang w:val="pl-PL"/>
        </w:rPr>
        <w:t xml:space="preserve">Ważne projekty stanowiące przedmiot wspólnego europejskiego zainteresowania (IPCEI) to duże inicjatywy transgraniczne, które </w:t>
      </w:r>
      <w:r w:rsidRPr="001F12DD">
        <w:rPr>
          <w:b/>
          <w:bCs/>
          <w:lang w:val="pl-PL"/>
        </w:rPr>
        <w:t>państwa członkowskie wspólnie wstępnie oceniają i zatwierdzają, gdy dany obszar technologii jest na tyle strategiczny, że zwykłe mechanizmy rynkowe i tradycyjne unijne narzędzia finansowania nie wystarczą</w:t>
      </w:r>
      <w:r w:rsidRPr="001F12DD">
        <w:rPr>
          <w:lang w:val="pl-PL"/>
        </w:rPr>
        <w:t>.</w:t>
      </w:r>
    </w:p>
    <w:p w14:paraId="3A5E9091" w14:textId="1F0A6055" w:rsidR="00CE5E7C" w:rsidRPr="001F12DD" w:rsidRDefault="00CE5E7C" w:rsidP="003A207B">
      <w:pPr>
        <w:spacing w:before="240" w:line="259" w:lineRule="auto"/>
        <w:rPr>
          <w:lang w:val="pl-PL"/>
        </w:rPr>
      </w:pPr>
      <w:r w:rsidRPr="001F12DD">
        <w:rPr>
          <w:lang w:val="pl-PL"/>
        </w:rPr>
        <w:t>Karta oceny wstępnej sprawdza, czy proponowana dziedzina:</w:t>
      </w:r>
    </w:p>
    <w:p w14:paraId="58DCDBBF" w14:textId="4D1955D5" w:rsidR="00CE5E7C" w:rsidRPr="001F12DD" w:rsidRDefault="00CE5E7C" w:rsidP="00FF4776">
      <w:pPr>
        <w:numPr>
          <w:ilvl w:val="0"/>
          <w:numId w:val="15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rPr>
          <w:lang w:val="pl-PL"/>
        </w:rPr>
      </w:pPr>
      <w:r w:rsidRPr="001F12DD">
        <w:rPr>
          <w:lang w:val="pl-PL"/>
        </w:rPr>
        <w:t xml:space="preserve">radzi sobie z jasno określoną </w:t>
      </w:r>
      <w:r w:rsidR="00FF4776" w:rsidRPr="001F12DD">
        <w:rPr>
          <w:lang w:val="pl-PL"/>
        </w:rPr>
        <w:t xml:space="preserve">niewydolnością </w:t>
      </w:r>
      <w:r w:rsidRPr="001F12DD">
        <w:rPr>
          <w:lang w:val="pl-PL"/>
        </w:rPr>
        <w:t>rynk</w:t>
      </w:r>
      <w:r w:rsidR="00FF4776" w:rsidRPr="001F12DD">
        <w:rPr>
          <w:lang w:val="pl-PL"/>
        </w:rPr>
        <w:t>ową lub s</w:t>
      </w:r>
      <w:r w:rsidRPr="001F12DD">
        <w:rPr>
          <w:lang w:val="pl-PL"/>
        </w:rPr>
        <w:t>ystem</w:t>
      </w:r>
      <w:r w:rsidR="00FF4776" w:rsidRPr="001F12DD">
        <w:rPr>
          <w:lang w:val="pl-PL"/>
        </w:rPr>
        <w:t>ową</w:t>
      </w:r>
      <w:r w:rsidRPr="001F12DD">
        <w:rPr>
          <w:lang w:val="pl-PL"/>
        </w:rPr>
        <w:t>,</w:t>
      </w:r>
    </w:p>
    <w:p w14:paraId="2BE71CC2" w14:textId="49692AED" w:rsidR="00CE5E7C" w:rsidRPr="001F12DD" w:rsidRDefault="00CE5E7C" w:rsidP="00FF4776">
      <w:pPr>
        <w:numPr>
          <w:ilvl w:val="0"/>
          <w:numId w:val="15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rPr>
          <w:lang w:val="pl-PL"/>
        </w:rPr>
      </w:pPr>
      <w:r w:rsidRPr="001F12DD">
        <w:rPr>
          <w:lang w:val="pl-PL"/>
        </w:rPr>
        <w:t>jest zgodn</w:t>
      </w:r>
      <w:r w:rsidR="00FF4776" w:rsidRPr="001F12DD">
        <w:rPr>
          <w:lang w:val="pl-PL"/>
        </w:rPr>
        <w:t>a</w:t>
      </w:r>
      <w:r w:rsidRPr="001F12DD">
        <w:rPr>
          <w:lang w:val="pl-PL"/>
        </w:rPr>
        <w:t xml:space="preserve"> z celami polityki UE,</w:t>
      </w:r>
    </w:p>
    <w:p w14:paraId="5C47074E" w14:textId="1270F6E7" w:rsidR="00CE5E7C" w:rsidRPr="001F12DD" w:rsidRDefault="00CE5E7C" w:rsidP="00FF4776">
      <w:pPr>
        <w:numPr>
          <w:ilvl w:val="0"/>
          <w:numId w:val="15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rPr>
          <w:lang w:val="pl-PL"/>
        </w:rPr>
      </w:pPr>
      <w:r w:rsidRPr="001F12DD">
        <w:rPr>
          <w:lang w:val="pl-PL"/>
        </w:rPr>
        <w:t xml:space="preserve">wygeneruje znaczące gospodarcze i społeczne </w:t>
      </w:r>
      <w:r w:rsidR="00FF4776" w:rsidRPr="001F12DD">
        <w:rPr>
          <w:lang w:val="pl-PL"/>
        </w:rPr>
        <w:t>pozytywn</w:t>
      </w:r>
      <w:r w:rsidR="00ED1738">
        <w:rPr>
          <w:lang w:val="pl-PL"/>
        </w:rPr>
        <w:t>y efekt spill-over</w:t>
      </w:r>
      <w:r w:rsidRPr="001F12DD">
        <w:rPr>
          <w:lang w:val="pl-PL"/>
        </w:rPr>
        <w:t xml:space="preserve"> w co najmniej czterech krajach</w:t>
      </w:r>
      <w:r w:rsidR="00FF4776" w:rsidRPr="001F12DD">
        <w:rPr>
          <w:lang w:val="pl-PL"/>
        </w:rPr>
        <w:t>,</w:t>
      </w:r>
    </w:p>
    <w:p w14:paraId="2BF02A75" w14:textId="59D9AF9B" w:rsidR="00CE5E7C" w:rsidRPr="001F12DD" w:rsidRDefault="00CE5E7C" w:rsidP="00FF4776">
      <w:pPr>
        <w:numPr>
          <w:ilvl w:val="0"/>
          <w:numId w:val="15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rPr>
          <w:lang w:val="pl-PL"/>
        </w:rPr>
      </w:pPr>
      <w:r w:rsidRPr="001F12DD">
        <w:rPr>
          <w:lang w:val="pl-PL"/>
        </w:rPr>
        <w:t>jest lepiej obsługiwan</w:t>
      </w:r>
      <w:r w:rsidR="00FF4776" w:rsidRPr="001F12DD">
        <w:rPr>
          <w:lang w:val="pl-PL"/>
        </w:rPr>
        <w:t>a</w:t>
      </w:r>
      <w:r w:rsidRPr="001F12DD">
        <w:rPr>
          <w:lang w:val="pl-PL"/>
        </w:rPr>
        <w:t xml:space="preserve"> przez ramy pomocy państwa w ramach IPCEI niż przez jakikolwiek istniejący program.</w:t>
      </w:r>
    </w:p>
    <w:p w14:paraId="79405961" w14:textId="77777777" w:rsidR="00CE5E7C" w:rsidRPr="001F12DD" w:rsidRDefault="00CE5E7C" w:rsidP="003A207B">
      <w:pPr>
        <w:spacing w:before="240"/>
        <w:rPr>
          <w:lang w:val="pl-PL"/>
        </w:rPr>
      </w:pPr>
      <w:r w:rsidRPr="001F12DD">
        <w:rPr>
          <w:lang w:val="pl-PL"/>
        </w:rPr>
        <w:t>Dopiero po przeprowadzeniu tej kontroli – oraz pozytywnym ustaleniu i zatwierdzeniu przez państwa członkowskie w ramach "wspólnego interesu" – można rozpocząć fazę projektowania.</w:t>
      </w:r>
    </w:p>
    <w:p w14:paraId="34B1D9B9" w14:textId="1D0C20A9" w:rsidR="00CE5E7C" w:rsidRPr="001F12DD" w:rsidRDefault="00CE5E7C" w:rsidP="003A207B">
      <w:pPr>
        <w:spacing w:before="240"/>
        <w:rPr>
          <w:lang w:val="pl-PL"/>
        </w:rPr>
      </w:pPr>
      <w:r w:rsidRPr="001F12DD">
        <w:rPr>
          <w:lang w:val="pl-PL"/>
        </w:rPr>
        <w:t xml:space="preserve">Aby uzyskać więcej informacji, </w:t>
      </w:r>
      <w:r w:rsidR="00ED1738">
        <w:rPr>
          <w:lang w:val="pl-PL"/>
        </w:rPr>
        <w:t xml:space="preserve">proszę o zapoznanie </w:t>
      </w:r>
      <w:r w:rsidRPr="001F12DD">
        <w:rPr>
          <w:lang w:val="pl-PL"/>
        </w:rPr>
        <w:t>się z:</w:t>
      </w:r>
    </w:p>
    <w:p w14:paraId="25FA4EDF" w14:textId="70C934AF" w:rsidR="00CE5E7C" w:rsidRPr="001F12DD" w:rsidRDefault="00CE5E7C" w:rsidP="00FF4776">
      <w:pPr>
        <w:pStyle w:val="Akapitzlist"/>
        <w:numPr>
          <w:ilvl w:val="0"/>
          <w:numId w:val="16"/>
        </w:numPr>
        <w:tabs>
          <w:tab w:val="clear" w:pos="720"/>
        </w:tabs>
        <w:spacing w:before="240"/>
        <w:ind w:left="426" w:hanging="426"/>
        <w:rPr>
          <w:lang w:val="pl-PL"/>
        </w:rPr>
      </w:pPr>
      <w:r w:rsidRPr="001F12DD">
        <w:rPr>
          <w:b/>
          <w:bCs/>
          <w:lang w:val="pl-PL"/>
        </w:rPr>
        <w:t>Arkusz</w:t>
      </w:r>
      <w:r w:rsidR="00ED1738">
        <w:rPr>
          <w:b/>
          <w:bCs/>
          <w:lang w:val="pl-PL"/>
        </w:rPr>
        <w:t>ami</w:t>
      </w:r>
      <w:r w:rsidRPr="001F12DD">
        <w:rPr>
          <w:b/>
          <w:bCs/>
          <w:lang w:val="pl-PL"/>
        </w:rPr>
        <w:t xml:space="preserve"> informacyjn</w:t>
      </w:r>
      <w:r w:rsidR="00ED1738">
        <w:rPr>
          <w:b/>
          <w:bCs/>
          <w:lang w:val="pl-PL"/>
        </w:rPr>
        <w:t>ymi</w:t>
      </w:r>
      <w:r w:rsidRPr="001F12DD">
        <w:rPr>
          <w:lang w:val="pl-PL"/>
        </w:rPr>
        <w:t xml:space="preserve"> – uproszczone wyjaśnienia IPCEI: </w:t>
      </w:r>
      <w:hyperlink r:id="rId10" w:anchor="factsheets" w:history="1">
        <w:r w:rsidR="00FF4776" w:rsidRPr="001F12DD">
          <w:rPr>
            <w:rStyle w:val="Hipercze"/>
            <w:lang w:val="pl-PL"/>
          </w:rPr>
          <w:t>https://competition-policy.ec.europa.eu/state-aid/ipcei/practical-information_en#factsheets</w:t>
        </w:r>
      </w:hyperlink>
    </w:p>
    <w:p w14:paraId="29C0E59E" w14:textId="3829007D" w:rsidR="00FF4776" w:rsidRPr="001F12DD" w:rsidRDefault="00CE5E7C" w:rsidP="00FF4776">
      <w:pPr>
        <w:pStyle w:val="Akapitzlist"/>
        <w:numPr>
          <w:ilvl w:val="0"/>
          <w:numId w:val="16"/>
        </w:numPr>
        <w:tabs>
          <w:tab w:val="clear" w:pos="720"/>
        </w:tabs>
        <w:spacing w:before="240"/>
        <w:ind w:left="426" w:hanging="426"/>
        <w:rPr>
          <w:color w:val="467886" w:themeColor="hyperlink"/>
          <w:u w:val="single"/>
          <w:lang w:val="pl-PL"/>
        </w:rPr>
      </w:pPr>
      <w:r w:rsidRPr="001F12DD">
        <w:rPr>
          <w:b/>
          <w:bCs/>
          <w:lang w:val="pl-PL"/>
        </w:rPr>
        <w:t>Bardziej szczegółow</w:t>
      </w:r>
      <w:r w:rsidR="00ED1738">
        <w:rPr>
          <w:b/>
          <w:bCs/>
          <w:lang w:val="pl-PL"/>
        </w:rPr>
        <w:t>ymi</w:t>
      </w:r>
      <w:r w:rsidRPr="001F12DD">
        <w:rPr>
          <w:b/>
          <w:bCs/>
          <w:lang w:val="pl-PL"/>
        </w:rPr>
        <w:t xml:space="preserve"> informacj</w:t>
      </w:r>
      <w:r w:rsidR="00ED1738">
        <w:rPr>
          <w:b/>
          <w:bCs/>
          <w:lang w:val="pl-PL"/>
        </w:rPr>
        <w:t>ami</w:t>
      </w:r>
      <w:r w:rsidR="00ED1738" w:rsidRPr="00ED1738">
        <w:rPr>
          <w:lang w:val="pl-PL"/>
        </w:rPr>
        <w:t>, które</w:t>
      </w:r>
      <w:r w:rsidRPr="001F12DD">
        <w:rPr>
          <w:lang w:val="pl-PL"/>
        </w:rPr>
        <w:t xml:space="preserve"> można znaleźć w wytycznych technicznych dotyczących warunków IPCEI i procesu: </w:t>
      </w:r>
    </w:p>
    <w:p w14:paraId="0EB0917D" w14:textId="3F9C0034" w:rsidR="00CE5E7C" w:rsidRPr="001F12DD" w:rsidRDefault="00FF4776" w:rsidP="00FF4776">
      <w:pPr>
        <w:pStyle w:val="Akapitzlist"/>
        <w:spacing w:before="240"/>
        <w:ind w:left="426"/>
        <w:rPr>
          <w:rStyle w:val="Hipercze"/>
          <w:lang w:val="pl-PL"/>
        </w:rPr>
      </w:pPr>
      <w:hyperlink r:id="rId11" w:history="1">
        <w:r w:rsidRPr="001F12DD">
          <w:rPr>
            <w:rStyle w:val="Hipercze"/>
            <w:lang w:val="pl-PL"/>
          </w:rPr>
          <w:t>https://competition-policy.ec.europa.eu/document/download/279cbfaf-49b1-4b90-b8f7-89d1f4a21eb3_en?filename=JEF_IPCEI_technical-guidance-calls.pdf</w:t>
        </w:r>
      </w:hyperlink>
    </w:p>
    <w:p w14:paraId="26CA1F09" w14:textId="77777777" w:rsidR="00CE5E7C" w:rsidRPr="001F12DD" w:rsidRDefault="00D90BE5" w:rsidP="003A207B">
      <w:pPr>
        <w:spacing w:before="240" w:line="259" w:lineRule="auto"/>
      </w:pPr>
      <w:r>
        <w:pict w14:anchorId="181859F9">
          <v:rect id="_x0000_i1025" style="width:0;height:1.5pt" o:hralign="center" o:hrstd="t" o:hr="t" fillcolor="#a0a0a0" stroked="f"/>
        </w:pict>
      </w:r>
    </w:p>
    <w:p w14:paraId="33155FB5" w14:textId="0F32B46A" w:rsidR="00CE5E7C" w:rsidRPr="00ED1738" w:rsidRDefault="00CE5E7C" w:rsidP="003A207B">
      <w:pPr>
        <w:pStyle w:val="Nagwek2"/>
        <w:rPr>
          <w:rFonts w:asciiTheme="minorHAnsi" w:hAnsiTheme="minorHAnsi"/>
          <w:sz w:val="24"/>
          <w:szCs w:val="24"/>
          <w:lang w:val="pl-PL"/>
        </w:rPr>
      </w:pPr>
      <w:r w:rsidRPr="00ED1738">
        <w:rPr>
          <w:rFonts w:asciiTheme="minorHAnsi" w:hAnsiTheme="minorHAnsi"/>
          <w:sz w:val="24"/>
          <w:szCs w:val="24"/>
          <w:lang w:val="pl-PL"/>
        </w:rPr>
        <w:lastRenderedPageBreak/>
        <w:t>2</w:t>
      </w:r>
      <w:r w:rsidR="00FF4776" w:rsidRPr="00ED1738">
        <w:rPr>
          <w:rFonts w:asciiTheme="minorHAnsi" w:hAnsiTheme="minorHAnsi"/>
          <w:sz w:val="24"/>
          <w:szCs w:val="24"/>
          <w:lang w:val="pl-PL"/>
        </w:rPr>
        <w:t>.</w:t>
      </w:r>
      <w:r w:rsidRPr="00ED1738">
        <w:rPr>
          <w:rFonts w:asciiTheme="minorHAnsi" w:hAnsiTheme="minorHAnsi"/>
          <w:sz w:val="24"/>
          <w:szCs w:val="24"/>
          <w:lang w:val="pl-PL"/>
        </w:rPr>
        <w:t xml:space="preserve"> Dlaczego IPCEI w biotechnologii?</w:t>
      </w:r>
    </w:p>
    <w:p w14:paraId="56056883" w14:textId="190A44B8" w:rsidR="00CE5E7C" w:rsidRPr="001F12DD" w:rsidRDefault="00CE5E7C" w:rsidP="003A207B">
      <w:pPr>
        <w:spacing w:before="240" w:line="259" w:lineRule="auto"/>
        <w:rPr>
          <w:lang w:val="pl-PL"/>
        </w:rPr>
      </w:pPr>
      <w:r w:rsidRPr="001F12DD">
        <w:rPr>
          <w:lang w:val="pl-PL"/>
        </w:rPr>
        <w:t xml:space="preserve">Ambicje Europy w zakresie neutralnej dla klimatu gospodarki o obiegu zamkniętym nie mogą zostać zaspokojone wyłącznie za pomocą </w:t>
      </w:r>
      <w:r w:rsidR="00ED1738">
        <w:rPr>
          <w:lang w:val="pl-PL"/>
        </w:rPr>
        <w:t xml:space="preserve">działań związanych z </w:t>
      </w:r>
      <w:r w:rsidRPr="001F12DD">
        <w:rPr>
          <w:lang w:val="pl-PL"/>
        </w:rPr>
        <w:t>energi</w:t>
      </w:r>
      <w:r w:rsidR="00ED1738">
        <w:rPr>
          <w:lang w:val="pl-PL"/>
        </w:rPr>
        <w:t>ą</w:t>
      </w:r>
      <w:r w:rsidRPr="001F12DD">
        <w:rPr>
          <w:lang w:val="pl-PL"/>
        </w:rPr>
        <w:t xml:space="preserve"> odnawialn</w:t>
      </w:r>
      <w:r w:rsidR="00ED1738">
        <w:rPr>
          <w:lang w:val="pl-PL"/>
        </w:rPr>
        <w:t>ą</w:t>
      </w:r>
      <w:r w:rsidRPr="001F12DD">
        <w:rPr>
          <w:lang w:val="pl-PL"/>
        </w:rPr>
        <w:t xml:space="preserve"> i zielon</w:t>
      </w:r>
      <w:r w:rsidR="00ED1738">
        <w:rPr>
          <w:lang w:val="pl-PL"/>
        </w:rPr>
        <w:t>ym</w:t>
      </w:r>
      <w:r w:rsidRPr="001F12DD">
        <w:rPr>
          <w:lang w:val="pl-PL"/>
        </w:rPr>
        <w:t xml:space="preserve"> wodor</w:t>
      </w:r>
      <w:r w:rsidR="00ED1738">
        <w:rPr>
          <w:lang w:val="pl-PL"/>
        </w:rPr>
        <w:t>em -</w:t>
      </w:r>
      <w:r w:rsidRPr="001F12DD">
        <w:rPr>
          <w:lang w:val="pl-PL"/>
        </w:rPr>
        <w:t xml:space="preserve"> </w:t>
      </w:r>
      <w:r w:rsidRPr="001F12DD">
        <w:rPr>
          <w:b/>
          <w:bCs/>
          <w:lang w:val="pl-PL"/>
        </w:rPr>
        <w:t xml:space="preserve">cząsteczki oparte na węglu </w:t>
      </w:r>
      <w:r w:rsidR="00FF4776" w:rsidRPr="001F12DD">
        <w:rPr>
          <w:b/>
          <w:bCs/>
          <w:lang w:val="pl-PL"/>
        </w:rPr>
        <w:t>są nadal</w:t>
      </w:r>
      <w:r w:rsidRPr="001F12DD">
        <w:rPr>
          <w:b/>
          <w:bCs/>
          <w:lang w:val="pl-PL"/>
        </w:rPr>
        <w:t xml:space="preserve"> niezbędne w produkcji krytycznych chemikaliów, materiałów i komponentów do żywności i paszy</w:t>
      </w:r>
      <w:r w:rsidRPr="001F12DD">
        <w:rPr>
          <w:lang w:val="pl-PL"/>
        </w:rPr>
        <w:t xml:space="preserve">. Dziś węgiel </w:t>
      </w:r>
      <w:r w:rsidR="00ED1738" w:rsidRPr="001F12DD">
        <w:rPr>
          <w:lang w:val="pl-PL"/>
        </w:rPr>
        <w:t xml:space="preserve">ten </w:t>
      </w:r>
      <w:r w:rsidRPr="001F12DD">
        <w:rPr>
          <w:lang w:val="pl-PL"/>
        </w:rPr>
        <w:t xml:space="preserve">jest w przeważającej mierze kopalny. Potencjalna przyszła biotechnologia </w:t>
      </w:r>
      <w:r w:rsidR="00FF4776" w:rsidRPr="001F12DD">
        <w:rPr>
          <w:lang w:val="pl-PL"/>
        </w:rPr>
        <w:t xml:space="preserve">w </w:t>
      </w:r>
      <w:r w:rsidRPr="001F12DD">
        <w:rPr>
          <w:lang w:val="pl-PL"/>
        </w:rPr>
        <w:t>IPCEI obejmuje projekty badawczo-rozwojowe o dużym charakterze innowacyjnym oraz projekty pierwszego zastosowania przemysłowego</w:t>
      </w:r>
      <w:r w:rsidR="00ED1738">
        <w:rPr>
          <w:lang w:val="pl-PL"/>
        </w:rPr>
        <w:t xml:space="preserve"> (FDI)</w:t>
      </w:r>
      <w:r w:rsidRPr="001F12DD">
        <w:rPr>
          <w:lang w:val="pl-PL"/>
        </w:rPr>
        <w:t>, mające na celu:</w:t>
      </w:r>
    </w:p>
    <w:p w14:paraId="71884E77" w14:textId="77777777" w:rsidR="00CE5E7C" w:rsidRPr="001F12DD" w:rsidRDefault="00CE5E7C" w:rsidP="00FF4776">
      <w:pPr>
        <w:numPr>
          <w:ilvl w:val="0"/>
          <w:numId w:val="45"/>
        </w:numPr>
        <w:spacing w:before="120" w:after="120" w:line="240" w:lineRule="auto"/>
        <w:ind w:left="721" w:hanging="437"/>
        <w:rPr>
          <w:lang w:val="pl-PL"/>
        </w:rPr>
      </w:pPr>
      <w:r w:rsidRPr="001F12DD">
        <w:rPr>
          <w:lang w:val="pl-PL"/>
        </w:rPr>
        <w:t>zastąpienie węgla kopalnego węglem odnawialnym pochodzącym z biomasy, recyklingu i wychwytywania CO₂, z uwzględnieniem strategicznych zależności i celów klimatycznych;</w:t>
      </w:r>
    </w:p>
    <w:p w14:paraId="1537260A" w14:textId="77777777" w:rsidR="00CE5E7C" w:rsidRPr="001F12DD" w:rsidRDefault="00CE5E7C" w:rsidP="00FF4776">
      <w:pPr>
        <w:numPr>
          <w:ilvl w:val="0"/>
          <w:numId w:val="45"/>
        </w:numPr>
        <w:spacing w:before="120" w:after="120" w:line="240" w:lineRule="auto"/>
        <w:ind w:left="721" w:hanging="437"/>
        <w:rPr>
          <w:lang w:val="pl-PL"/>
        </w:rPr>
      </w:pPr>
      <w:r w:rsidRPr="001F12DD">
        <w:rPr>
          <w:lang w:val="pl-PL"/>
        </w:rPr>
        <w:t>wprowadzenie na dużą skalę pierwszych zastosowań przemysłowych bioprocesów i biorafinerii, których potrzeby kapitałowe i ryzyko "doliny śmierci" są zbyt wysokie dla pojedynczego przedsiębiorstwa lub jednego kraju;</w:t>
      </w:r>
    </w:p>
    <w:p w14:paraId="7FBB1C61" w14:textId="0C3AC45E" w:rsidR="00CE5E7C" w:rsidRPr="001F12DD" w:rsidRDefault="00CE5E7C" w:rsidP="00FF4776">
      <w:pPr>
        <w:numPr>
          <w:ilvl w:val="0"/>
          <w:numId w:val="45"/>
        </w:numPr>
        <w:spacing w:before="120" w:after="120" w:line="240" w:lineRule="auto"/>
        <w:ind w:left="721" w:hanging="437"/>
        <w:rPr>
          <w:lang w:val="pl-PL"/>
        </w:rPr>
      </w:pPr>
      <w:r w:rsidRPr="001F12DD">
        <w:rPr>
          <w:lang w:val="pl-PL"/>
        </w:rPr>
        <w:t>reagowa</w:t>
      </w:r>
      <w:r w:rsidR="00ED1738">
        <w:rPr>
          <w:lang w:val="pl-PL"/>
        </w:rPr>
        <w:t>nie</w:t>
      </w:r>
      <w:r w:rsidRPr="001F12DD">
        <w:rPr>
          <w:lang w:val="pl-PL"/>
        </w:rPr>
        <w:t xml:space="preserve"> na rosnącą presję na grunty, wodę i odżywianie poprzez dostarczanie zrównoważonych białek, składników funkcjonalnych oraz innych składników żywności i paszy dla szybko rosnącej populacji światowej;</w:t>
      </w:r>
    </w:p>
    <w:p w14:paraId="483CB1C5" w14:textId="692B55A7" w:rsidR="00CE5E7C" w:rsidRPr="001F12DD" w:rsidRDefault="00FF4776" w:rsidP="00FF4776">
      <w:pPr>
        <w:numPr>
          <w:ilvl w:val="0"/>
          <w:numId w:val="45"/>
        </w:numPr>
        <w:spacing w:before="120" w:after="120" w:line="240" w:lineRule="auto"/>
        <w:ind w:left="721" w:hanging="437"/>
        <w:rPr>
          <w:lang w:val="pl-PL"/>
        </w:rPr>
      </w:pPr>
      <w:r w:rsidRPr="001F12DD">
        <w:rPr>
          <w:lang w:val="pl-PL"/>
        </w:rPr>
        <w:t>w</w:t>
      </w:r>
      <w:r w:rsidR="00CE5E7C" w:rsidRPr="001F12DD">
        <w:rPr>
          <w:lang w:val="pl-PL"/>
        </w:rPr>
        <w:t>ykorzystanie mocnych stron europejskiej biogospodarki, aby przyczynić się do późniejszego tworzenia produkcji i miejsc pracy o wysokiej wartości w UE.</w:t>
      </w:r>
    </w:p>
    <w:p w14:paraId="74E0982B" w14:textId="5B7CA835" w:rsidR="00816ACA" w:rsidRPr="001F12DD" w:rsidRDefault="00D90BE5" w:rsidP="00816ACA">
      <w:pPr>
        <w:spacing w:before="240" w:line="259" w:lineRule="auto"/>
      </w:pPr>
      <w:bookmarkStart w:id="0" w:name="_Hlk202526859"/>
      <w:r>
        <w:pict w14:anchorId="7E3C7CAF">
          <v:rect id="_x0000_i1026" style="width:0;height:1.5pt" o:hralign="center" o:hrstd="t" o:hr="t" fillcolor="#a0a0a0" stroked="f"/>
        </w:pict>
      </w:r>
      <w:bookmarkEnd w:id="0"/>
    </w:p>
    <w:p w14:paraId="1BEBEF58" w14:textId="7619BBAA" w:rsidR="00CE5E7C" w:rsidRPr="00ED1738" w:rsidRDefault="00147A1F" w:rsidP="00310FF7">
      <w:pPr>
        <w:pStyle w:val="Nagwek2"/>
        <w:numPr>
          <w:ilvl w:val="0"/>
          <w:numId w:val="1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Zakres tematyczny IPCEI biotechnologie</w:t>
      </w:r>
    </w:p>
    <w:p w14:paraId="4549C0EF" w14:textId="72E399C9" w:rsidR="00CE5E7C" w:rsidRPr="001F12DD" w:rsidRDefault="00FF4776" w:rsidP="003A207B">
      <w:pPr>
        <w:spacing w:before="240" w:line="259" w:lineRule="auto"/>
        <w:rPr>
          <w:lang w:val="pl-PL"/>
        </w:rPr>
      </w:pPr>
      <w:r w:rsidRPr="001F12DD">
        <w:rPr>
          <w:lang w:val="pl-PL"/>
        </w:rPr>
        <w:t>G</w:t>
      </w:r>
      <w:r w:rsidR="00CE5E7C" w:rsidRPr="001F12DD">
        <w:rPr>
          <w:lang w:val="pl-PL"/>
        </w:rPr>
        <w:t>rup</w:t>
      </w:r>
      <w:r w:rsidRPr="001F12DD">
        <w:rPr>
          <w:lang w:val="pl-PL"/>
        </w:rPr>
        <w:t>a</w:t>
      </w:r>
      <w:r w:rsidR="00CE5E7C" w:rsidRPr="001F12DD">
        <w:rPr>
          <w:lang w:val="pl-PL"/>
        </w:rPr>
        <w:t xml:space="preserve"> robocz</w:t>
      </w:r>
      <w:r w:rsidRPr="001F12DD">
        <w:rPr>
          <w:lang w:val="pl-PL"/>
        </w:rPr>
        <w:t xml:space="preserve">a </w:t>
      </w:r>
      <w:r w:rsidR="00147A1F">
        <w:rPr>
          <w:lang w:val="pl-PL"/>
        </w:rPr>
        <w:t xml:space="preserve">IPCEI </w:t>
      </w:r>
      <w:r w:rsidR="00CE5E7C" w:rsidRPr="001F12DD">
        <w:rPr>
          <w:lang w:val="pl-PL"/>
        </w:rPr>
        <w:t>ds. biotechnologii (</w:t>
      </w:r>
      <w:r w:rsidR="00147A1F">
        <w:rPr>
          <w:lang w:val="pl-PL"/>
        </w:rPr>
        <w:t xml:space="preserve">przedstawiciele </w:t>
      </w:r>
      <w:r w:rsidR="00CE5E7C" w:rsidRPr="001F12DD">
        <w:rPr>
          <w:lang w:val="pl-PL"/>
        </w:rPr>
        <w:t xml:space="preserve">15 państw członkowskich, </w:t>
      </w:r>
      <w:r w:rsidR="00CA7D76" w:rsidRPr="001F12DD">
        <w:rPr>
          <w:lang w:val="pl-PL"/>
        </w:rPr>
        <w:t>wspólnie koordynowana</w:t>
      </w:r>
      <w:r w:rsidR="00CE5E7C" w:rsidRPr="001F12DD">
        <w:rPr>
          <w:lang w:val="pl-PL"/>
        </w:rPr>
        <w:t xml:space="preserve"> przez Niemcy, Finlandię i Estonię) </w:t>
      </w:r>
      <w:r w:rsidR="00ED1738">
        <w:rPr>
          <w:lang w:val="pl-PL"/>
        </w:rPr>
        <w:t>stworzyła</w:t>
      </w:r>
      <w:r w:rsidR="00CA7D76" w:rsidRPr="001F12DD">
        <w:rPr>
          <w:lang w:val="pl-PL"/>
        </w:rPr>
        <w:t xml:space="preserve"> t</w:t>
      </w:r>
      <w:r w:rsidRPr="001F12DD">
        <w:rPr>
          <w:lang w:val="pl-PL"/>
        </w:rPr>
        <w:t>rzy dokumenty określające zakres</w:t>
      </w:r>
      <w:r w:rsidR="00CA7D76" w:rsidRPr="001F12DD">
        <w:rPr>
          <w:lang w:val="pl-PL"/>
        </w:rPr>
        <w:t xml:space="preserve"> tej dziedziny w IPCEI</w:t>
      </w:r>
      <w:r w:rsidR="00147A1F">
        <w:rPr>
          <w:lang w:val="pl-PL"/>
        </w:rPr>
        <w:t xml:space="preserve"> (tzw. </w:t>
      </w:r>
      <w:proofErr w:type="spellStart"/>
      <w:r w:rsidR="00147A1F">
        <w:rPr>
          <w:lang w:val="pl-PL"/>
        </w:rPr>
        <w:t>scoping</w:t>
      </w:r>
      <w:proofErr w:type="spellEnd"/>
      <w:r w:rsidR="00147A1F">
        <w:rPr>
          <w:lang w:val="pl-PL"/>
        </w:rPr>
        <w:t xml:space="preserve"> </w:t>
      </w:r>
      <w:proofErr w:type="spellStart"/>
      <w:r w:rsidR="00147A1F">
        <w:rPr>
          <w:lang w:val="pl-PL"/>
        </w:rPr>
        <w:t>papers</w:t>
      </w:r>
      <w:proofErr w:type="spellEnd"/>
      <w:r w:rsidR="00147A1F">
        <w:rPr>
          <w:lang w:val="pl-PL"/>
        </w:rPr>
        <w:t>)</w:t>
      </w:r>
      <w:r w:rsidR="00CA7D76" w:rsidRPr="001F12DD">
        <w:rPr>
          <w:lang w:val="pl-PL"/>
        </w:rPr>
        <w:t>. Dokumenty te</w:t>
      </w:r>
      <w:r w:rsidRPr="001F12DD">
        <w:rPr>
          <w:lang w:val="pl-PL"/>
        </w:rPr>
        <w:t xml:space="preserve"> zostały opracowane </w:t>
      </w:r>
      <w:r w:rsidR="00CE5E7C" w:rsidRPr="001F12DD">
        <w:rPr>
          <w:lang w:val="pl-PL"/>
        </w:rPr>
        <w:t xml:space="preserve">w porozumieniu z przemysłem i </w:t>
      </w:r>
      <w:r w:rsidR="00147A1F">
        <w:rPr>
          <w:lang w:val="pl-PL"/>
        </w:rPr>
        <w:t xml:space="preserve">instytutami </w:t>
      </w:r>
      <w:r w:rsidR="00CE5E7C" w:rsidRPr="001F12DD">
        <w:rPr>
          <w:lang w:val="pl-PL"/>
        </w:rPr>
        <w:t xml:space="preserve">badawczymi na szczeblu UE. </w:t>
      </w:r>
      <w:r w:rsidR="00CA7D76" w:rsidRPr="001F12DD">
        <w:rPr>
          <w:lang w:val="pl-PL"/>
        </w:rPr>
        <w:t>C</w:t>
      </w:r>
      <w:r w:rsidR="00CE5E7C" w:rsidRPr="001F12DD">
        <w:rPr>
          <w:lang w:val="pl-PL"/>
        </w:rPr>
        <w:t>elem jest określenie na wczesnym etapie identyfikacji IPCEI, które obszary biotechnologi</w:t>
      </w:r>
      <w:r w:rsidR="00CA7D76" w:rsidRPr="001F12DD">
        <w:rPr>
          <w:lang w:val="pl-PL"/>
        </w:rPr>
        <w:t>i</w:t>
      </w:r>
      <w:r w:rsidR="00CE5E7C" w:rsidRPr="001F12DD">
        <w:rPr>
          <w:lang w:val="pl-PL"/>
        </w:rPr>
        <w:t xml:space="preserve"> mogą być </w:t>
      </w:r>
      <w:r w:rsidR="00CA7D76" w:rsidRPr="001F12DD">
        <w:rPr>
          <w:lang w:val="pl-PL"/>
        </w:rPr>
        <w:t>najlepszym</w:t>
      </w:r>
      <w:r w:rsidR="00ED1738">
        <w:rPr>
          <w:lang w:val="pl-PL"/>
        </w:rPr>
        <w:t>i</w:t>
      </w:r>
      <w:r w:rsidR="00CA7D76" w:rsidRPr="001F12DD">
        <w:rPr>
          <w:lang w:val="pl-PL"/>
        </w:rPr>
        <w:t xml:space="preserve"> kandydat</w:t>
      </w:r>
      <w:r w:rsidR="00ED1738">
        <w:rPr>
          <w:lang w:val="pl-PL"/>
        </w:rPr>
        <w:t>ami IPCEI</w:t>
      </w:r>
      <w:r w:rsidR="00CA7D76" w:rsidRPr="001F12DD">
        <w:rPr>
          <w:lang w:val="pl-PL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104"/>
      </w:tblGrid>
      <w:tr w:rsidR="00CE5E7C" w:rsidRPr="001F12DD" w14:paraId="4CD8B837" w14:textId="77777777" w:rsidTr="003A2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B72FB" w14:textId="686D25B7" w:rsidR="00CE5E7C" w:rsidRPr="001F12DD" w:rsidRDefault="00CA7D76" w:rsidP="003A207B">
            <w:pPr>
              <w:spacing w:before="240" w:line="259" w:lineRule="auto"/>
              <w:jc w:val="left"/>
              <w:rPr>
                <w:b/>
                <w:bCs/>
              </w:rPr>
            </w:pPr>
            <w:r w:rsidRPr="001F12DD">
              <w:rPr>
                <w:b/>
                <w:bCs/>
              </w:rPr>
              <w:t>Obszar</w:t>
            </w:r>
          </w:p>
        </w:tc>
        <w:tc>
          <w:tcPr>
            <w:tcW w:w="0" w:type="auto"/>
            <w:vAlign w:val="center"/>
            <w:hideMark/>
          </w:tcPr>
          <w:p w14:paraId="4FF6DF13" w14:textId="07AC987A" w:rsidR="00CE5E7C" w:rsidRPr="001F12DD" w:rsidRDefault="00147A1F" w:rsidP="003A207B">
            <w:pPr>
              <w:spacing w:before="240" w:line="259" w:lineRule="auto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Możliwe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zastosowania</w:t>
            </w:r>
            <w:proofErr w:type="spellEnd"/>
          </w:p>
        </w:tc>
      </w:tr>
      <w:tr w:rsidR="00CE5E7C" w:rsidRPr="001F12DD" w14:paraId="44D58F01" w14:textId="77777777" w:rsidTr="003A2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FE76E" w14:textId="77777777" w:rsidR="00CE5E7C" w:rsidRPr="001F12DD" w:rsidRDefault="00CE5E7C" w:rsidP="003A207B">
            <w:pPr>
              <w:spacing w:before="240" w:line="259" w:lineRule="auto"/>
            </w:pPr>
            <w:r w:rsidRPr="001F12DD">
              <w:rPr>
                <w:b/>
                <w:bCs/>
              </w:rPr>
              <w:t>Chemikalia pochodzenia biologicznego</w:t>
            </w:r>
          </w:p>
        </w:tc>
        <w:tc>
          <w:tcPr>
            <w:tcW w:w="0" w:type="auto"/>
            <w:vAlign w:val="center"/>
            <w:hideMark/>
          </w:tcPr>
          <w:p w14:paraId="2FFE2B72" w14:textId="79FC1B3D" w:rsidR="00CE5E7C" w:rsidRPr="001F12DD" w:rsidRDefault="00CA7D76" w:rsidP="003A207B">
            <w:pPr>
              <w:spacing w:before="240" w:line="259" w:lineRule="auto"/>
              <w:rPr>
                <w:lang w:val="pl-PL"/>
              </w:rPr>
            </w:pPr>
            <w:r w:rsidRPr="001F12DD">
              <w:rPr>
                <w:lang w:val="pl-PL"/>
              </w:rPr>
              <w:t>Zużywanie</w:t>
            </w:r>
            <w:r w:rsidR="00CE5E7C" w:rsidRPr="001F12DD">
              <w:rPr>
                <w:lang w:val="pl-PL"/>
              </w:rPr>
              <w:t xml:space="preserve"> </w:t>
            </w:r>
            <w:r w:rsidRPr="001F12DD">
              <w:rPr>
                <w:lang w:val="pl-PL"/>
              </w:rPr>
              <w:t>odnawialnego węgla</w:t>
            </w:r>
            <w:r w:rsidR="00CE5E7C" w:rsidRPr="001F12DD">
              <w:rPr>
                <w:lang w:val="pl-PL"/>
              </w:rPr>
              <w:t xml:space="preserve"> do produkcji nowych chemikaliów typu drop-in lub nowatorskich chemikaliów platformowych (np. etylenu, FDCA), które zasilają wiele łańcuchów wartości – od polimerów po agrochemikalia – zmniejszając zależność od paliw kopalnych i CO₂, otwierając jednocześnie globalny rynek o wartości 21 mld euro.</w:t>
            </w:r>
          </w:p>
        </w:tc>
      </w:tr>
      <w:tr w:rsidR="00CE5E7C" w:rsidRPr="001F12DD" w14:paraId="7209ECE5" w14:textId="77777777" w:rsidTr="003A2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BE3FE" w14:textId="77777777" w:rsidR="00CE5E7C" w:rsidRPr="001F12DD" w:rsidRDefault="00CE5E7C" w:rsidP="003A207B">
            <w:pPr>
              <w:spacing w:before="240" w:line="259" w:lineRule="auto"/>
            </w:pPr>
            <w:r w:rsidRPr="001F12DD">
              <w:rPr>
                <w:b/>
                <w:bCs/>
              </w:rPr>
              <w:t>Materiały pochodzenia biologicznego</w:t>
            </w:r>
          </w:p>
        </w:tc>
        <w:tc>
          <w:tcPr>
            <w:tcW w:w="0" w:type="auto"/>
            <w:vAlign w:val="center"/>
            <w:hideMark/>
          </w:tcPr>
          <w:p w14:paraId="41C65DD1" w14:textId="2927A975" w:rsidR="00CE5E7C" w:rsidRPr="001F12DD" w:rsidRDefault="00CE5E7C" w:rsidP="003A207B">
            <w:pPr>
              <w:spacing w:before="240" w:line="259" w:lineRule="auto"/>
              <w:rPr>
                <w:lang w:val="pl-PL"/>
              </w:rPr>
            </w:pPr>
            <w:r w:rsidRPr="001F12DD">
              <w:rPr>
                <w:lang w:val="pl-PL"/>
              </w:rPr>
              <w:t>Przekształ</w:t>
            </w:r>
            <w:r w:rsidR="00CA7D76" w:rsidRPr="001F12DD">
              <w:rPr>
                <w:lang w:val="pl-PL"/>
              </w:rPr>
              <w:t>cenie</w:t>
            </w:r>
            <w:r w:rsidRPr="001F12DD">
              <w:rPr>
                <w:lang w:val="pl-PL"/>
              </w:rPr>
              <w:t xml:space="preserve"> biomas</w:t>
            </w:r>
            <w:r w:rsidR="00CA7D76" w:rsidRPr="001F12DD">
              <w:rPr>
                <w:lang w:val="pl-PL"/>
              </w:rPr>
              <w:t>y</w:t>
            </w:r>
            <w:r w:rsidRPr="001F12DD">
              <w:rPr>
                <w:lang w:val="pl-PL"/>
              </w:rPr>
              <w:t>, odpad</w:t>
            </w:r>
            <w:r w:rsidR="00CA7D76" w:rsidRPr="001F12DD">
              <w:rPr>
                <w:lang w:val="pl-PL"/>
              </w:rPr>
              <w:t>ów</w:t>
            </w:r>
            <w:r w:rsidRPr="001F12DD">
              <w:rPr>
                <w:lang w:val="pl-PL"/>
              </w:rPr>
              <w:t xml:space="preserve"> i biogenn</w:t>
            </w:r>
            <w:r w:rsidR="00CA7D76" w:rsidRPr="001F12DD">
              <w:rPr>
                <w:lang w:val="pl-PL"/>
              </w:rPr>
              <w:t>ego</w:t>
            </w:r>
            <w:r w:rsidRPr="001F12DD">
              <w:rPr>
                <w:lang w:val="pl-PL"/>
              </w:rPr>
              <w:t xml:space="preserve"> CO₂</w:t>
            </w:r>
            <w:r w:rsidR="00CA7D76" w:rsidRPr="001F12DD">
              <w:rPr>
                <w:lang w:val="pl-PL"/>
              </w:rPr>
              <w:t>,</w:t>
            </w:r>
            <w:r w:rsidRPr="001F12DD">
              <w:rPr>
                <w:lang w:val="pl-PL"/>
              </w:rPr>
              <w:t xml:space="preserve"> pozyskiwan</w:t>
            </w:r>
            <w:r w:rsidR="00CA7D76" w:rsidRPr="001F12DD">
              <w:rPr>
                <w:lang w:val="pl-PL"/>
              </w:rPr>
              <w:t>ych</w:t>
            </w:r>
            <w:r w:rsidRPr="001F12DD">
              <w:rPr>
                <w:lang w:val="pl-PL"/>
              </w:rPr>
              <w:t xml:space="preserve"> w sposób zrównoważony</w:t>
            </w:r>
            <w:r w:rsidR="00CA7D76" w:rsidRPr="001F12DD">
              <w:rPr>
                <w:lang w:val="pl-PL"/>
              </w:rPr>
              <w:t>,</w:t>
            </w:r>
            <w:r w:rsidRPr="001F12DD">
              <w:rPr>
                <w:lang w:val="pl-PL"/>
              </w:rPr>
              <w:t xml:space="preserve"> w wysokiej jakości materiały opakowaniowe, tekstylne, budowlane, motoryzacyjne i inne. Projekty koncentrują się na pierwszym zastosowaniu w przemyśle przełomowego przetwarzania, które zwiększy efektywność gospodarowania zasobami i odporność UE poprzez zastąpienie importowanych materiałów opartych na paliwach kopalnych.</w:t>
            </w:r>
          </w:p>
        </w:tc>
      </w:tr>
      <w:tr w:rsidR="00CE5E7C" w:rsidRPr="001F12DD" w14:paraId="6ADA1E02" w14:textId="77777777" w:rsidTr="003A2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20275" w14:textId="724A60C3" w:rsidR="00CE5E7C" w:rsidRPr="001F12DD" w:rsidRDefault="00CE5E7C" w:rsidP="00CA7D76">
            <w:pPr>
              <w:spacing w:before="240" w:line="259" w:lineRule="auto"/>
              <w:jc w:val="left"/>
              <w:rPr>
                <w:lang w:val="pl-PL"/>
              </w:rPr>
            </w:pPr>
            <w:r w:rsidRPr="001F12DD">
              <w:rPr>
                <w:b/>
                <w:bCs/>
                <w:lang w:val="pl-PL"/>
              </w:rPr>
              <w:t>Kluczowe komponenty</w:t>
            </w:r>
            <w:r w:rsidR="00CA7D76" w:rsidRPr="001F12DD">
              <w:rPr>
                <w:b/>
                <w:bCs/>
                <w:lang w:val="pl-PL"/>
              </w:rPr>
              <w:t xml:space="preserve"> </w:t>
            </w:r>
            <w:r w:rsidRPr="001F12DD">
              <w:rPr>
                <w:b/>
                <w:bCs/>
                <w:lang w:val="pl-PL"/>
              </w:rPr>
              <w:t>dla żywności i pasz</w:t>
            </w:r>
          </w:p>
        </w:tc>
        <w:tc>
          <w:tcPr>
            <w:tcW w:w="0" w:type="auto"/>
            <w:vAlign w:val="center"/>
            <w:hideMark/>
          </w:tcPr>
          <w:p w14:paraId="70B50051" w14:textId="6F70BE5D" w:rsidR="00CE5E7C" w:rsidRPr="001F12DD" w:rsidRDefault="00CE5E7C" w:rsidP="003A207B">
            <w:pPr>
              <w:spacing w:before="240" w:line="259" w:lineRule="auto"/>
              <w:rPr>
                <w:lang w:val="pl-PL"/>
              </w:rPr>
            </w:pPr>
            <w:r w:rsidRPr="001F12DD">
              <w:rPr>
                <w:lang w:val="pl-PL"/>
              </w:rPr>
              <w:t>Wdrożenie zaawansowanej fermentacji, rolnictwa komórkowego i nowatorskiego bioprzetwarzania w celu produkcji alternatywnych białek, witamin, enzymów i składników funkcjonalnych do żywności (do spożycia przez ludzi) i paszy (do spożycia przez zwierzęta). Sprostanie wyzwaniom związanym z klimatem, bezpieczeństwem żywnościowym i zdrowiem przy jednoczesnym wykorzystaniu prognozowanego rynku białka o wartości 100–150 mld USD</w:t>
            </w:r>
            <w:r w:rsidR="00A32261" w:rsidRPr="001F12DD">
              <w:rPr>
                <w:lang w:val="pl-PL"/>
              </w:rPr>
              <w:t>,</w:t>
            </w:r>
            <w:r w:rsidRPr="001F12DD">
              <w:rPr>
                <w:lang w:val="pl-PL"/>
              </w:rPr>
              <w:t xml:space="preserve"> potrzebuje transgranicznych </w:t>
            </w:r>
            <w:r w:rsidR="00147A1F">
              <w:rPr>
                <w:lang w:val="pl-PL"/>
              </w:rPr>
              <w:t>umiejętności tworzenia demonstracji i pilotaży w tym zakresie.</w:t>
            </w:r>
          </w:p>
        </w:tc>
      </w:tr>
    </w:tbl>
    <w:p w14:paraId="026995AF" w14:textId="5B925963" w:rsidR="00DF4F0E" w:rsidRDefault="00DF4F0E" w:rsidP="003A207B">
      <w:pPr>
        <w:spacing w:before="240"/>
        <w:rPr>
          <w:lang w:val="pl-PL"/>
        </w:rPr>
      </w:pPr>
    </w:p>
    <w:p w14:paraId="266E5473" w14:textId="64B28034" w:rsidR="00310FF7" w:rsidRDefault="00310FF7" w:rsidP="003A207B">
      <w:pPr>
        <w:spacing w:before="240"/>
        <w:rPr>
          <w:lang w:val="pl-PL"/>
        </w:rPr>
      </w:pPr>
      <w:r>
        <w:pict w14:anchorId="3A297D23">
          <v:rect id="_x0000_i1027" style="width:0;height:1.5pt" o:hralign="center" o:hrstd="t" o:hr="t" fillcolor="#a0a0a0" stroked="f"/>
        </w:pict>
      </w:r>
    </w:p>
    <w:p w14:paraId="7C7FD2F6" w14:textId="4C4735C2" w:rsidR="00310FF7" w:rsidRPr="00310FF7" w:rsidRDefault="00310FF7" w:rsidP="00310FF7">
      <w:pPr>
        <w:pStyle w:val="Nagwek2"/>
        <w:numPr>
          <w:ilvl w:val="0"/>
          <w:numId w:val="1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Cel</w:t>
      </w:r>
      <w:r w:rsidRPr="00310FF7">
        <w:rPr>
          <w:rFonts w:asciiTheme="minorHAnsi" w:hAnsiTheme="minorHAnsi"/>
          <w:sz w:val="24"/>
          <w:szCs w:val="24"/>
          <w:lang w:val="pl-PL"/>
        </w:rPr>
        <w:t xml:space="preserve"> konsultacji </w:t>
      </w:r>
      <w:r>
        <w:rPr>
          <w:rFonts w:asciiTheme="minorHAnsi" w:hAnsiTheme="minorHAnsi"/>
          <w:sz w:val="24"/>
          <w:szCs w:val="24"/>
          <w:lang w:val="pl-PL"/>
        </w:rPr>
        <w:t>krajowych w zakresie IPCEI biotechnologie</w:t>
      </w:r>
    </w:p>
    <w:p w14:paraId="7B2DEC43" w14:textId="77777777" w:rsidR="00D90BE5" w:rsidRPr="00D90BE5" w:rsidRDefault="00310FF7" w:rsidP="00D90BE5">
      <w:pPr>
        <w:pStyle w:val="Akapitzlist"/>
        <w:numPr>
          <w:ilvl w:val="0"/>
          <w:numId w:val="51"/>
        </w:numPr>
        <w:spacing w:before="240"/>
        <w:rPr>
          <w:lang w:val="pl-PL"/>
        </w:rPr>
      </w:pPr>
      <w:r w:rsidRPr="00D90BE5">
        <w:rPr>
          <w:b/>
          <w:bCs/>
          <w:lang w:val="pl-PL"/>
        </w:rPr>
        <w:t>O</w:t>
      </w:r>
      <w:proofErr w:type="spellStart"/>
      <w:r w:rsidRPr="00D90BE5">
        <w:rPr>
          <w:b/>
          <w:bCs/>
          <w:lang w:val="en-US"/>
        </w:rPr>
        <w:t>cena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potencjału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identyfikacji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kandydatów</w:t>
      </w:r>
      <w:proofErr w:type="spellEnd"/>
      <w:r w:rsidRPr="00D90BE5">
        <w:rPr>
          <w:b/>
          <w:bCs/>
          <w:lang w:val="en-US"/>
        </w:rPr>
        <w:t xml:space="preserve"> do IPCEI w </w:t>
      </w:r>
      <w:proofErr w:type="spellStart"/>
      <w:r w:rsidRPr="00D90BE5">
        <w:rPr>
          <w:b/>
          <w:bCs/>
          <w:lang w:val="en-US"/>
        </w:rPr>
        <w:t>dziedzinie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biotechnologii</w:t>
      </w:r>
      <w:proofErr w:type="spellEnd"/>
      <w:r w:rsidRPr="00D90BE5">
        <w:rPr>
          <w:b/>
          <w:bCs/>
          <w:lang w:val="en-US"/>
        </w:rPr>
        <w:t xml:space="preserve">, ze </w:t>
      </w:r>
      <w:proofErr w:type="spellStart"/>
      <w:r w:rsidRPr="00D90BE5">
        <w:rPr>
          <w:b/>
          <w:bCs/>
          <w:lang w:val="en-US"/>
        </w:rPr>
        <w:t>szczególnym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uwzględnieniem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trzech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obszarów</w:t>
      </w:r>
      <w:proofErr w:type="spellEnd"/>
      <w:r w:rsidRPr="00D90BE5">
        <w:rPr>
          <w:b/>
          <w:bCs/>
          <w:lang w:val="en-US"/>
        </w:rPr>
        <w:t xml:space="preserve"> </w:t>
      </w:r>
      <w:proofErr w:type="spellStart"/>
      <w:r w:rsidRPr="00D90BE5">
        <w:rPr>
          <w:b/>
          <w:bCs/>
          <w:lang w:val="en-US"/>
        </w:rPr>
        <w:t>priorytetowych</w:t>
      </w:r>
      <w:proofErr w:type="spellEnd"/>
      <w:r w:rsidRPr="00D90BE5">
        <w:rPr>
          <w:b/>
          <w:bCs/>
          <w:lang w:val="en-US"/>
        </w:rPr>
        <w:t>:</w:t>
      </w:r>
      <w:r w:rsidRPr="00D90BE5">
        <w:rPr>
          <w:lang w:val="en-US"/>
        </w:rPr>
        <w:t xml:space="preserve"> (1) </w:t>
      </w:r>
      <w:proofErr w:type="spellStart"/>
      <w:r w:rsidRPr="00D90BE5">
        <w:rPr>
          <w:lang w:val="en-US"/>
        </w:rPr>
        <w:t>chemikaliów</w:t>
      </w:r>
      <w:proofErr w:type="spellEnd"/>
      <w:r w:rsidRPr="00D90BE5">
        <w:rPr>
          <w:lang w:val="en-US"/>
        </w:rPr>
        <w:t xml:space="preserve"> </w:t>
      </w:r>
      <w:proofErr w:type="spellStart"/>
      <w:r w:rsidRPr="00D90BE5">
        <w:rPr>
          <w:lang w:val="en-US"/>
        </w:rPr>
        <w:t>pochodzenia</w:t>
      </w:r>
      <w:proofErr w:type="spellEnd"/>
      <w:r w:rsidRPr="00D90BE5">
        <w:rPr>
          <w:lang w:val="en-US"/>
        </w:rPr>
        <w:t xml:space="preserve"> </w:t>
      </w:r>
      <w:proofErr w:type="spellStart"/>
      <w:r w:rsidRPr="00D90BE5">
        <w:rPr>
          <w:lang w:val="en-US"/>
        </w:rPr>
        <w:t>biologicznego</w:t>
      </w:r>
      <w:proofErr w:type="spellEnd"/>
      <w:r w:rsidRPr="00D90BE5">
        <w:rPr>
          <w:lang w:val="en-US"/>
        </w:rPr>
        <w:t xml:space="preserve">, </w:t>
      </w:r>
      <w:r w:rsidRPr="00D90BE5">
        <w:rPr>
          <w:lang w:val="pl-PL"/>
        </w:rPr>
        <w:t xml:space="preserve">(2) </w:t>
      </w:r>
      <w:proofErr w:type="spellStart"/>
      <w:r w:rsidRPr="00D90BE5">
        <w:rPr>
          <w:lang w:val="pl-PL"/>
        </w:rPr>
        <w:t>materiałów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pochodzenia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biologicznego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oraz</w:t>
      </w:r>
      <w:proofErr w:type="spellEnd"/>
      <w:r w:rsidRPr="00D90BE5">
        <w:rPr>
          <w:lang w:val="pl-PL"/>
        </w:rPr>
        <w:t xml:space="preserve"> (3) </w:t>
      </w:r>
      <w:proofErr w:type="spellStart"/>
      <w:r w:rsidRPr="00D90BE5">
        <w:rPr>
          <w:lang w:val="pl-PL"/>
        </w:rPr>
        <w:t>kluczowych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składników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żywności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pasz</w:t>
      </w:r>
      <w:proofErr w:type="spellEnd"/>
      <w:r w:rsidRPr="00D90BE5">
        <w:rPr>
          <w:lang w:val="pl-PL"/>
        </w:rPr>
        <w:t xml:space="preserve">.  </w:t>
      </w:r>
    </w:p>
    <w:p w14:paraId="4DF7A3A3" w14:textId="3B24506B" w:rsidR="00310FF7" w:rsidRPr="00D90BE5" w:rsidRDefault="00310FF7" w:rsidP="00D90BE5">
      <w:pPr>
        <w:pStyle w:val="Akapitzlist"/>
        <w:numPr>
          <w:ilvl w:val="0"/>
          <w:numId w:val="51"/>
        </w:numPr>
        <w:spacing w:before="240"/>
        <w:rPr>
          <w:lang w:val="pl-PL"/>
        </w:rPr>
      </w:pPr>
      <w:r w:rsidRPr="00D90BE5">
        <w:rPr>
          <w:b/>
          <w:bCs/>
          <w:lang w:val="pl-PL"/>
        </w:rPr>
        <w:t>Wspólne zrozumienie:</w:t>
      </w:r>
      <w:r w:rsidRPr="00D90BE5">
        <w:rPr>
          <w:lang w:val="pl-PL"/>
        </w:rPr>
        <w:t xml:space="preserve"> ustanowienie wspólnego zrozumienia IPCEI </w:t>
      </w:r>
      <w:proofErr w:type="spellStart"/>
      <w:r w:rsidRPr="00D90BE5">
        <w:rPr>
          <w:lang w:val="pl-PL"/>
        </w:rPr>
        <w:t>jako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instrumentu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pomocy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państwa</w:t>
      </w:r>
      <w:proofErr w:type="spellEnd"/>
      <w:r w:rsidRPr="00D90BE5">
        <w:rPr>
          <w:lang w:val="pl-PL"/>
        </w:rPr>
        <w:t xml:space="preserve"> wśród wszystkich zainteresowanych stron</w:t>
      </w:r>
      <w:r w:rsidR="00D90BE5" w:rsidRPr="00D90BE5">
        <w:rPr>
          <w:lang w:val="pl-PL"/>
        </w:rPr>
        <w:t xml:space="preserve">. </w:t>
      </w:r>
    </w:p>
    <w:p w14:paraId="304D8FBD" w14:textId="67256D0C" w:rsidR="00310FF7" w:rsidRPr="00D90BE5" w:rsidRDefault="00310FF7" w:rsidP="00D90BE5">
      <w:pPr>
        <w:pStyle w:val="Akapitzlist"/>
        <w:numPr>
          <w:ilvl w:val="0"/>
          <w:numId w:val="51"/>
        </w:numPr>
        <w:spacing w:before="240"/>
        <w:rPr>
          <w:lang w:val="pl-PL"/>
        </w:rPr>
      </w:pPr>
      <w:r w:rsidRPr="00D90BE5">
        <w:rPr>
          <w:b/>
          <w:bCs/>
          <w:lang w:val="pl-PL"/>
        </w:rPr>
        <w:t>Ocena przydatności</w:t>
      </w:r>
      <w:r w:rsidR="00D90BE5" w:rsidRPr="00D90BE5">
        <w:rPr>
          <w:b/>
          <w:bCs/>
          <w:lang w:val="pl-PL"/>
        </w:rPr>
        <w:t xml:space="preserve"> instrumentu IPCEI we wsparciu rozwoju biotechnologii</w:t>
      </w:r>
      <w:r w:rsidRPr="00D90BE5">
        <w:rPr>
          <w:b/>
          <w:bCs/>
          <w:lang w:val="pl-PL"/>
        </w:rPr>
        <w:t>:</w:t>
      </w:r>
      <w:r w:rsidR="00D90BE5" w:rsidRPr="00D90BE5">
        <w:rPr>
          <w:b/>
          <w:bCs/>
          <w:lang w:val="pl-PL"/>
        </w:rPr>
        <w:t xml:space="preserve"> </w:t>
      </w:r>
      <w:r w:rsidRPr="00D90BE5">
        <w:rPr>
          <w:b/>
          <w:bCs/>
          <w:lang w:val="pl-PL"/>
        </w:rPr>
        <w:t xml:space="preserve"> </w:t>
      </w:r>
      <w:r w:rsidRPr="00D90BE5">
        <w:rPr>
          <w:lang w:val="pl-PL"/>
        </w:rPr>
        <w:t xml:space="preserve">zaangażowanie się w </w:t>
      </w:r>
      <w:proofErr w:type="spellStart"/>
      <w:r w:rsidRPr="00D90BE5">
        <w:rPr>
          <w:lang w:val="pl-PL"/>
        </w:rPr>
        <w:t>szczegółową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dyskusję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na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temat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przydatności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wykorzystania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instrumentu</w:t>
      </w:r>
      <w:proofErr w:type="spellEnd"/>
      <w:r w:rsidRPr="00D90BE5">
        <w:rPr>
          <w:lang w:val="pl-PL"/>
        </w:rPr>
        <w:t xml:space="preserve"> IPCEI do </w:t>
      </w:r>
      <w:proofErr w:type="spellStart"/>
      <w:r w:rsidRPr="00D90BE5">
        <w:rPr>
          <w:lang w:val="pl-PL"/>
        </w:rPr>
        <w:t>identyfikacji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kandydatów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na</w:t>
      </w:r>
      <w:proofErr w:type="spellEnd"/>
      <w:r w:rsidRPr="00D90BE5">
        <w:rPr>
          <w:lang w:val="pl-PL"/>
        </w:rPr>
        <w:t xml:space="preserve"> IPCEI w </w:t>
      </w:r>
      <w:proofErr w:type="spellStart"/>
      <w:r w:rsidRPr="00D90BE5">
        <w:rPr>
          <w:lang w:val="pl-PL"/>
        </w:rPr>
        <w:t>dziedzinie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biotechnologii</w:t>
      </w:r>
      <w:proofErr w:type="spellEnd"/>
      <w:r w:rsidRPr="00D90BE5">
        <w:rPr>
          <w:lang w:val="pl-PL"/>
        </w:rPr>
        <w:t xml:space="preserve"> w </w:t>
      </w:r>
      <w:proofErr w:type="spellStart"/>
      <w:r w:rsidRPr="00D90BE5">
        <w:rPr>
          <w:lang w:val="pl-PL"/>
        </w:rPr>
        <w:t>każdym</w:t>
      </w:r>
      <w:proofErr w:type="spellEnd"/>
      <w:r w:rsidRPr="00D90BE5">
        <w:rPr>
          <w:lang w:val="pl-PL"/>
        </w:rPr>
        <w:t xml:space="preserve"> z </w:t>
      </w:r>
      <w:proofErr w:type="spellStart"/>
      <w:r w:rsidRPr="00D90BE5">
        <w:rPr>
          <w:lang w:val="pl-PL"/>
        </w:rPr>
        <w:t>trzech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obszarów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priorytetowych</w:t>
      </w:r>
      <w:proofErr w:type="spellEnd"/>
      <w:r w:rsidRPr="00D90BE5">
        <w:rPr>
          <w:lang w:val="pl-PL"/>
        </w:rPr>
        <w:t xml:space="preserve">, w </w:t>
      </w:r>
      <w:proofErr w:type="spellStart"/>
      <w:r w:rsidRPr="00D90BE5">
        <w:rPr>
          <w:lang w:val="pl-PL"/>
        </w:rPr>
        <w:t>tym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identyfikacja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istniejących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niedoskonałości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rynku</w:t>
      </w:r>
      <w:proofErr w:type="spellEnd"/>
      <w:r w:rsidRPr="00D90BE5">
        <w:rPr>
          <w:lang w:val="pl-PL"/>
        </w:rPr>
        <w:t xml:space="preserve">; a </w:t>
      </w:r>
      <w:proofErr w:type="spellStart"/>
      <w:r w:rsidRPr="00D90BE5">
        <w:rPr>
          <w:lang w:val="pl-PL"/>
        </w:rPr>
        <w:t>także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wyzwania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i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możliwości</w:t>
      </w:r>
      <w:proofErr w:type="spellEnd"/>
      <w:r w:rsidRPr="00D90BE5">
        <w:rPr>
          <w:lang w:val="pl-PL"/>
        </w:rPr>
        <w:t xml:space="preserve">, </w:t>
      </w:r>
      <w:proofErr w:type="spellStart"/>
      <w:r w:rsidRPr="00D90BE5">
        <w:rPr>
          <w:lang w:val="pl-PL"/>
        </w:rPr>
        <w:t>które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nie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są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obecnie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odpowiednio</w:t>
      </w:r>
      <w:proofErr w:type="spellEnd"/>
      <w:r w:rsidRPr="00D90BE5">
        <w:rPr>
          <w:lang w:val="pl-PL"/>
        </w:rPr>
        <w:t xml:space="preserve"> </w:t>
      </w:r>
      <w:proofErr w:type="spellStart"/>
      <w:r w:rsidRPr="00D90BE5">
        <w:rPr>
          <w:lang w:val="pl-PL"/>
        </w:rPr>
        <w:t>uwzględniane</w:t>
      </w:r>
      <w:proofErr w:type="spellEnd"/>
      <w:r w:rsidRPr="00D90BE5">
        <w:rPr>
          <w:lang w:val="pl-PL"/>
        </w:rPr>
        <w:t xml:space="preserve"> w </w:t>
      </w:r>
      <w:proofErr w:type="spellStart"/>
      <w:r w:rsidRPr="00D90BE5">
        <w:rPr>
          <w:lang w:val="pl-PL"/>
        </w:rPr>
        <w:t>istniejących</w:t>
      </w:r>
      <w:proofErr w:type="spellEnd"/>
      <w:r w:rsidRPr="00D90BE5">
        <w:rPr>
          <w:lang w:val="pl-PL"/>
        </w:rPr>
        <w:t xml:space="preserve"> zasadach, instrumentach i programach.</w:t>
      </w:r>
    </w:p>
    <w:p w14:paraId="2A90123D" w14:textId="0E3989F1" w:rsidR="00310FF7" w:rsidRPr="00147A1F" w:rsidRDefault="00310FF7" w:rsidP="00D90BE5">
      <w:pPr>
        <w:pStyle w:val="Akapitzlist"/>
        <w:numPr>
          <w:ilvl w:val="0"/>
          <w:numId w:val="51"/>
        </w:numPr>
        <w:spacing w:before="240"/>
        <w:rPr>
          <w:lang w:val="pl-PL"/>
        </w:rPr>
      </w:pPr>
      <w:r w:rsidRPr="00D90BE5">
        <w:rPr>
          <w:b/>
          <w:bCs/>
          <w:lang w:val="pl-PL"/>
        </w:rPr>
        <w:t>Ocena interesów i priorytetów:</w:t>
      </w:r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ocena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interesów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i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priorytetów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europejskiego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przemysłu</w:t>
      </w:r>
      <w:proofErr w:type="spellEnd"/>
      <w:r w:rsidRPr="00147A1F">
        <w:rPr>
          <w:lang w:val="pl-PL"/>
        </w:rPr>
        <w:t xml:space="preserve"> w </w:t>
      </w:r>
      <w:proofErr w:type="spellStart"/>
      <w:r w:rsidRPr="00147A1F">
        <w:rPr>
          <w:lang w:val="pl-PL"/>
        </w:rPr>
        <w:t>zakresie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badań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i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rozwoju</w:t>
      </w:r>
      <w:proofErr w:type="spellEnd"/>
      <w:r w:rsidRPr="00147A1F">
        <w:rPr>
          <w:lang w:val="pl-PL"/>
        </w:rPr>
        <w:t xml:space="preserve"> w </w:t>
      </w:r>
      <w:proofErr w:type="spellStart"/>
      <w:r w:rsidRPr="00147A1F">
        <w:rPr>
          <w:lang w:val="pl-PL"/>
        </w:rPr>
        <w:t>kontekście</w:t>
      </w:r>
      <w:proofErr w:type="spellEnd"/>
      <w:r w:rsidRPr="00147A1F">
        <w:rPr>
          <w:lang w:val="pl-PL"/>
        </w:rPr>
        <w:t xml:space="preserve"> </w:t>
      </w:r>
      <w:proofErr w:type="spellStart"/>
      <w:r w:rsidRPr="00147A1F">
        <w:rPr>
          <w:lang w:val="pl-PL"/>
        </w:rPr>
        <w:t>biotechnologii</w:t>
      </w:r>
      <w:proofErr w:type="spellEnd"/>
      <w:r w:rsidRPr="00147A1F">
        <w:rPr>
          <w:lang w:val="pl-PL"/>
        </w:rPr>
        <w:t xml:space="preserve"> i ich potencjalnych zastosowań.</w:t>
      </w:r>
    </w:p>
    <w:p w14:paraId="74187A0F" w14:textId="4A45AE4E" w:rsidR="00310FF7" w:rsidRPr="00147A1F" w:rsidRDefault="00D90BE5" w:rsidP="00D90BE5">
      <w:pPr>
        <w:pStyle w:val="Akapitzlist"/>
        <w:numPr>
          <w:ilvl w:val="0"/>
          <w:numId w:val="51"/>
        </w:numPr>
        <w:spacing w:before="240"/>
        <w:rPr>
          <w:lang w:val="pl-PL"/>
        </w:rPr>
      </w:pPr>
      <w:r w:rsidRPr="00D90BE5">
        <w:rPr>
          <w:b/>
          <w:bCs/>
          <w:lang w:val="pl-PL"/>
        </w:rPr>
        <w:t>Ocena go</w:t>
      </w:r>
      <w:r w:rsidR="00310FF7" w:rsidRPr="00D90BE5">
        <w:rPr>
          <w:b/>
          <w:bCs/>
          <w:lang w:val="pl-PL"/>
        </w:rPr>
        <w:t>towoś</w:t>
      </w:r>
      <w:r w:rsidRPr="00D90BE5">
        <w:rPr>
          <w:b/>
          <w:bCs/>
          <w:lang w:val="pl-PL"/>
        </w:rPr>
        <w:t>ci</w:t>
      </w:r>
      <w:r w:rsidR="00310FF7" w:rsidRPr="00D90BE5">
        <w:rPr>
          <w:b/>
          <w:bCs/>
          <w:lang w:val="pl-PL"/>
        </w:rPr>
        <w:t xml:space="preserve"> przemysłu i chę</w:t>
      </w:r>
      <w:r w:rsidRPr="00D90BE5">
        <w:rPr>
          <w:b/>
          <w:bCs/>
          <w:lang w:val="pl-PL"/>
        </w:rPr>
        <w:t>ci</w:t>
      </w:r>
      <w:r w:rsidR="00310FF7" w:rsidRPr="00D90BE5">
        <w:rPr>
          <w:b/>
          <w:bCs/>
          <w:lang w:val="pl-PL"/>
        </w:rPr>
        <w:t xml:space="preserve"> inwestowania:</w:t>
      </w:r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ocena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gotowości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przemysłu</w:t>
      </w:r>
      <w:proofErr w:type="spellEnd"/>
      <w:r w:rsidR="00310FF7" w:rsidRPr="00147A1F">
        <w:rPr>
          <w:lang w:val="pl-PL"/>
        </w:rPr>
        <w:t xml:space="preserve"> do </w:t>
      </w:r>
      <w:proofErr w:type="spellStart"/>
      <w:r w:rsidR="00310FF7" w:rsidRPr="00147A1F">
        <w:rPr>
          <w:lang w:val="pl-PL"/>
        </w:rPr>
        <w:t>wniesienia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wkładu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i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inwestowania</w:t>
      </w:r>
      <w:proofErr w:type="spellEnd"/>
      <w:r w:rsidR="00310FF7" w:rsidRPr="00147A1F">
        <w:rPr>
          <w:lang w:val="pl-PL"/>
        </w:rPr>
        <w:t xml:space="preserve"> w </w:t>
      </w:r>
      <w:proofErr w:type="spellStart"/>
      <w:r w:rsidR="00310FF7" w:rsidRPr="00147A1F">
        <w:rPr>
          <w:lang w:val="pl-PL"/>
        </w:rPr>
        <w:t>inicjatywę</w:t>
      </w:r>
      <w:proofErr w:type="spellEnd"/>
      <w:r w:rsidR="00310FF7" w:rsidRPr="00147A1F">
        <w:rPr>
          <w:lang w:val="pl-PL"/>
        </w:rPr>
        <w:t xml:space="preserve"> IPCEI </w:t>
      </w:r>
      <w:proofErr w:type="spellStart"/>
      <w:r w:rsidR="00310FF7" w:rsidRPr="00147A1F">
        <w:rPr>
          <w:lang w:val="pl-PL"/>
        </w:rPr>
        <w:t>koncentrującą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się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na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projektach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badawczo-rozwojowych</w:t>
      </w:r>
      <w:proofErr w:type="spellEnd"/>
      <w:r w:rsidR="00310FF7" w:rsidRPr="00147A1F">
        <w:rPr>
          <w:lang w:val="pl-PL"/>
        </w:rPr>
        <w:t xml:space="preserve"> o </w:t>
      </w:r>
      <w:proofErr w:type="spellStart"/>
      <w:r w:rsidR="00310FF7" w:rsidRPr="00147A1F">
        <w:rPr>
          <w:lang w:val="pl-PL"/>
        </w:rPr>
        <w:t>dużym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innowacyjnym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charakterze</w:t>
      </w:r>
      <w:proofErr w:type="spellEnd"/>
      <w:r w:rsidR="00310FF7" w:rsidRPr="00147A1F">
        <w:rPr>
          <w:lang w:val="pl-PL"/>
        </w:rPr>
        <w:t xml:space="preserve"> w </w:t>
      </w:r>
      <w:proofErr w:type="spellStart"/>
      <w:r w:rsidR="00310FF7" w:rsidRPr="00147A1F">
        <w:rPr>
          <w:lang w:val="pl-PL"/>
        </w:rPr>
        <w:t>świetle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aktualnego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stanu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wiedzy</w:t>
      </w:r>
      <w:proofErr w:type="spellEnd"/>
      <w:r w:rsidR="00310FF7" w:rsidRPr="00147A1F">
        <w:rPr>
          <w:lang w:val="pl-PL"/>
        </w:rPr>
        <w:t xml:space="preserve"> w </w:t>
      </w:r>
      <w:proofErr w:type="spellStart"/>
      <w:r w:rsidR="00310FF7" w:rsidRPr="00147A1F">
        <w:rPr>
          <w:lang w:val="pl-PL"/>
        </w:rPr>
        <w:t>danym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sektorze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i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pierwszych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wdrożeń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przemysłowych</w:t>
      </w:r>
      <w:proofErr w:type="spellEnd"/>
      <w:r w:rsidR="00310FF7" w:rsidRPr="00147A1F">
        <w:rPr>
          <w:lang w:val="pl-PL"/>
        </w:rPr>
        <w:t xml:space="preserve">, a </w:t>
      </w:r>
      <w:proofErr w:type="spellStart"/>
      <w:r w:rsidR="00310FF7" w:rsidRPr="00147A1F">
        <w:rPr>
          <w:lang w:val="pl-PL"/>
        </w:rPr>
        <w:t>także</w:t>
      </w:r>
      <w:proofErr w:type="spellEnd"/>
      <w:r w:rsidR="00310FF7" w:rsidRPr="00147A1F">
        <w:rPr>
          <w:lang w:val="pl-PL"/>
        </w:rPr>
        <w:t xml:space="preserve"> w </w:t>
      </w:r>
      <w:proofErr w:type="spellStart"/>
      <w:r w:rsidR="00310FF7" w:rsidRPr="00147A1F">
        <w:rPr>
          <w:lang w:val="pl-PL"/>
        </w:rPr>
        <w:t>nawiązywaniu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współpracy</w:t>
      </w:r>
      <w:proofErr w:type="spellEnd"/>
      <w:r w:rsidR="00310FF7" w:rsidRPr="00147A1F">
        <w:rPr>
          <w:lang w:val="pl-PL"/>
        </w:rPr>
        <w:t xml:space="preserve"> </w:t>
      </w:r>
      <w:proofErr w:type="spellStart"/>
      <w:r w:rsidR="00310FF7" w:rsidRPr="00147A1F">
        <w:rPr>
          <w:lang w:val="pl-PL"/>
        </w:rPr>
        <w:t>transgranicznej</w:t>
      </w:r>
      <w:proofErr w:type="spellEnd"/>
      <w:r w:rsidR="00310FF7" w:rsidRPr="00147A1F">
        <w:rPr>
          <w:lang w:val="pl-PL"/>
        </w:rPr>
        <w:t>.</w:t>
      </w:r>
    </w:p>
    <w:p w14:paraId="72566535" w14:textId="77777777" w:rsidR="00310FF7" w:rsidRPr="00310FF7" w:rsidRDefault="00310FF7" w:rsidP="00310FF7">
      <w:pPr>
        <w:pStyle w:val="Akapitzlist"/>
        <w:spacing w:before="240"/>
        <w:rPr>
          <w:lang w:val="en-US"/>
        </w:rPr>
      </w:pPr>
    </w:p>
    <w:p w14:paraId="1B276123" w14:textId="7ED2DF16" w:rsidR="00310FF7" w:rsidRPr="00310FF7" w:rsidRDefault="00310FF7" w:rsidP="00310FF7">
      <w:pPr>
        <w:pStyle w:val="Akapitzlist"/>
        <w:spacing w:before="240"/>
        <w:rPr>
          <w:lang w:val="en-US"/>
        </w:rPr>
      </w:pPr>
    </w:p>
    <w:sectPr w:rsidR="00310FF7" w:rsidRPr="00310FF7" w:rsidSect="004D2EDE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AC5"/>
    <w:multiLevelType w:val="multilevel"/>
    <w:tmpl w:val="9F0C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01"/>
    <w:multiLevelType w:val="multilevel"/>
    <w:tmpl w:val="2A24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017F9"/>
    <w:multiLevelType w:val="hybridMultilevel"/>
    <w:tmpl w:val="C724648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22BE7"/>
    <w:multiLevelType w:val="multilevel"/>
    <w:tmpl w:val="9F8A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F30112"/>
    <w:multiLevelType w:val="multilevel"/>
    <w:tmpl w:val="56D6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130081"/>
    <w:multiLevelType w:val="multilevel"/>
    <w:tmpl w:val="1452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A465D"/>
    <w:multiLevelType w:val="hybridMultilevel"/>
    <w:tmpl w:val="5030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308F"/>
    <w:multiLevelType w:val="hybridMultilevel"/>
    <w:tmpl w:val="ACA8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E2D40"/>
    <w:multiLevelType w:val="multilevel"/>
    <w:tmpl w:val="522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B443E40"/>
    <w:multiLevelType w:val="multilevel"/>
    <w:tmpl w:val="C97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FAA65B9"/>
    <w:multiLevelType w:val="multilevel"/>
    <w:tmpl w:val="4A0C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4E6D65"/>
    <w:multiLevelType w:val="multilevel"/>
    <w:tmpl w:val="06D0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3273EC"/>
    <w:multiLevelType w:val="multilevel"/>
    <w:tmpl w:val="0740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EB6413"/>
    <w:multiLevelType w:val="multilevel"/>
    <w:tmpl w:val="FEA4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DA24C41"/>
    <w:multiLevelType w:val="multilevel"/>
    <w:tmpl w:val="5578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FAA43ED"/>
    <w:multiLevelType w:val="multilevel"/>
    <w:tmpl w:val="69C0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1D91AFF"/>
    <w:multiLevelType w:val="multilevel"/>
    <w:tmpl w:val="97BA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63538"/>
    <w:multiLevelType w:val="multilevel"/>
    <w:tmpl w:val="2712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9D738B"/>
    <w:multiLevelType w:val="hybridMultilevel"/>
    <w:tmpl w:val="C3B8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4D87"/>
    <w:multiLevelType w:val="multilevel"/>
    <w:tmpl w:val="1180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F1B3F39"/>
    <w:multiLevelType w:val="hybridMultilevel"/>
    <w:tmpl w:val="3A4C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46FD"/>
    <w:multiLevelType w:val="multilevel"/>
    <w:tmpl w:val="3B9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09E3BB4"/>
    <w:multiLevelType w:val="multilevel"/>
    <w:tmpl w:val="3738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14F0E"/>
    <w:multiLevelType w:val="multilevel"/>
    <w:tmpl w:val="977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D06BE"/>
    <w:multiLevelType w:val="hybridMultilevel"/>
    <w:tmpl w:val="A7D2C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76027"/>
    <w:multiLevelType w:val="multilevel"/>
    <w:tmpl w:val="E366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115D6"/>
    <w:multiLevelType w:val="multilevel"/>
    <w:tmpl w:val="C906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0F50328"/>
    <w:multiLevelType w:val="multilevel"/>
    <w:tmpl w:val="93C2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13D616B"/>
    <w:multiLevelType w:val="hybridMultilevel"/>
    <w:tmpl w:val="042A0F58"/>
    <w:lvl w:ilvl="0" w:tplc="0D2A630E">
      <w:start w:val="1"/>
      <w:numFmt w:val="decimal"/>
      <w:lvlText w:val="%1)"/>
      <w:lvlJc w:val="left"/>
      <w:pPr>
        <w:ind w:left="1020" w:hanging="360"/>
      </w:pPr>
    </w:lvl>
    <w:lvl w:ilvl="1" w:tplc="A43072C6">
      <w:start w:val="1"/>
      <w:numFmt w:val="decimal"/>
      <w:lvlText w:val="%2)"/>
      <w:lvlJc w:val="left"/>
      <w:pPr>
        <w:ind w:left="1020" w:hanging="360"/>
      </w:pPr>
    </w:lvl>
    <w:lvl w:ilvl="2" w:tplc="78C2510E">
      <w:start w:val="1"/>
      <w:numFmt w:val="decimal"/>
      <w:lvlText w:val="%3)"/>
      <w:lvlJc w:val="left"/>
      <w:pPr>
        <w:ind w:left="1020" w:hanging="360"/>
      </w:pPr>
    </w:lvl>
    <w:lvl w:ilvl="3" w:tplc="D9AC481C">
      <w:start w:val="1"/>
      <w:numFmt w:val="decimal"/>
      <w:lvlText w:val="%4)"/>
      <w:lvlJc w:val="left"/>
      <w:pPr>
        <w:ind w:left="1020" w:hanging="360"/>
      </w:pPr>
    </w:lvl>
    <w:lvl w:ilvl="4" w:tplc="B020571E">
      <w:start w:val="1"/>
      <w:numFmt w:val="decimal"/>
      <w:lvlText w:val="%5)"/>
      <w:lvlJc w:val="left"/>
      <w:pPr>
        <w:ind w:left="1020" w:hanging="360"/>
      </w:pPr>
    </w:lvl>
    <w:lvl w:ilvl="5" w:tplc="72742842">
      <w:start w:val="1"/>
      <w:numFmt w:val="decimal"/>
      <w:lvlText w:val="%6)"/>
      <w:lvlJc w:val="left"/>
      <w:pPr>
        <w:ind w:left="1020" w:hanging="360"/>
      </w:pPr>
    </w:lvl>
    <w:lvl w:ilvl="6" w:tplc="E4AEA71E">
      <w:start w:val="1"/>
      <w:numFmt w:val="decimal"/>
      <w:lvlText w:val="%7)"/>
      <w:lvlJc w:val="left"/>
      <w:pPr>
        <w:ind w:left="1020" w:hanging="360"/>
      </w:pPr>
    </w:lvl>
    <w:lvl w:ilvl="7" w:tplc="A54025DA">
      <w:start w:val="1"/>
      <w:numFmt w:val="decimal"/>
      <w:lvlText w:val="%8)"/>
      <w:lvlJc w:val="left"/>
      <w:pPr>
        <w:ind w:left="1020" w:hanging="360"/>
      </w:pPr>
    </w:lvl>
    <w:lvl w:ilvl="8" w:tplc="A3C4392E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22925BE"/>
    <w:multiLevelType w:val="multilevel"/>
    <w:tmpl w:val="C97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D279CC"/>
    <w:multiLevelType w:val="hybridMultilevel"/>
    <w:tmpl w:val="9B1C0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451B0"/>
    <w:multiLevelType w:val="multilevel"/>
    <w:tmpl w:val="838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5E20F42"/>
    <w:multiLevelType w:val="multilevel"/>
    <w:tmpl w:val="C97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79D6298"/>
    <w:multiLevelType w:val="hybridMultilevel"/>
    <w:tmpl w:val="D3BE9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83ADE"/>
    <w:multiLevelType w:val="multilevel"/>
    <w:tmpl w:val="48EC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290AA8"/>
    <w:multiLevelType w:val="hybridMultilevel"/>
    <w:tmpl w:val="86EED2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5E187B"/>
    <w:multiLevelType w:val="hybridMultilevel"/>
    <w:tmpl w:val="A756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90612"/>
    <w:multiLevelType w:val="multilevel"/>
    <w:tmpl w:val="69C0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52927EC"/>
    <w:multiLevelType w:val="hybridMultilevel"/>
    <w:tmpl w:val="6D36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05981"/>
    <w:multiLevelType w:val="multilevel"/>
    <w:tmpl w:val="D396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F734BB7"/>
    <w:multiLevelType w:val="multilevel"/>
    <w:tmpl w:val="CC26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06D5FE1"/>
    <w:multiLevelType w:val="multilevel"/>
    <w:tmpl w:val="977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393D3A"/>
    <w:multiLevelType w:val="multilevel"/>
    <w:tmpl w:val="69C0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5B32868"/>
    <w:multiLevelType w:val="multilevel"/>
    <w:tmpl w:val="B47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5DA717E"/>
    <w:multiLevelType w:val="multilevel"/>
    <w:tmpl w:val="8596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6F5590F"/>
    <w:multiLevelType w:val="multilevel"/>
    <w:tmpl w:val="C1A4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7A005E2"/>
    <w:multiLevelType w:val="multilevel"/>
    <w:tmpl w:val="D2A0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8C866D5"/>
    <w:multiLevelType w:val="hybridMultilevel"/>
    <w:tmpl w:val="893E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36A42"/>
    <w:multiLevelType w:val="multilevel"/>
    <w:tmpl w:val="80F0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C494D69"/>
    <w:multiLevelType w:val="multilevel"/>
    <w:tmpl w:val="69C0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C5A5502"/>
    <w:multiLevelType w:val="multilevel"/>
    <w:tmpl w:val="020E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644873">
    <w:abstractNumId w:val="5"/>
  </w:num>
  <w:num w:numId="2" w16cid:durableId="1558007570">
    <w:abstractNumId w:val="34"/>
  </w:num>
  <w:num w:numId="3" w16cid:durableId="978653997">
    <w:abstractNumId w:val="1"/>
  </w:num>
  <w:num w:numId="4" w16cid:durableId="435753715">
    <w:abstractNumId w:val="16"/>
  </w:num>
  <w:num w:numId="5" w16cid:durableId="666641181">
    <w:abstractNumId w:val="25"/>
  </w:num>
  <w:num w:numId="6" w16cid:durableId="1063215687">
    <w:abstractNumId w:val="0"/>
  </w:num>
  <w:num w:numId="7" w16cid:durableId="1139960466">
    <w:abstractNumId w:val="35"/>
  </w:num>
  <w:num w:numId="8" w16cid:durableId="1272082338">
    <w:abstractNumId w:val="22"/>
  </w:num>
  <w:num w:numId="9" w16cid:durableId="1748651400">
    <w:abstractNumId w:val="50"/>
  </w:num>
  <w:num w:numId="10" w16cid:durableId="559370525">
    <w:abstractNumId w:val="6"/>
  </w:num>
  <w:num w:numId="11" w16cid:durableId="179780007">
    <w:abstractNumId w:val="41"/>
  </w:num>
  <w:num w:numId="12" w16cid:durableId="1888907286">
    <w:abstractNumId w:val="23"/>
  </w:num>
  <w:num w:numId="13" w16cid:durableId="1455561202">
    <w:abstractNumId w:val="2"/>
  </w:num>
  <w:num w:numId="14" w16cid:durableId="1894149447">
    <w:abstractNumId w:val="28"/>
  </w:num>
  <w:num w:numId="15" w16cid:durableId="1504272834">
    <w:abstractNumId w:val="21"/>
  </w:num>
  <w:num w:numId="16" w16cid:durableId="1596354861">
    <w:abstractNumId w:val="17"/>
  </w:num>
  <w:num w:numId="17" w16cid:durableId="1297376203">
    <w:abstractNumId w:val="4"/>
  </w:num>
  <w:num w:numId="18" w16cid:durableId="75901754">
    <w:abstractNumId w:val="3"/>
  </w:num>
  <w:num w:numId="19" w16cid:durableId="558324983">
    <w:abstractNumId w:val="40"/>
  </w:num>
  <w:num w:numId="20" w16cid:durableId="1010570757">
    <w:abstractNumId w:val="19"/>
  </w:num>
  <w:num w:numId="21" w16cid:durableId="2091074830">
    <w:abstractNumId w:val="39"/>
  </w:num>
  <w:num w:numId="22" w16cid:durableId="1760785724">
    <w:abstractNumId w:val="46"/>
  </w:num>
  <w:num w:numId="23" w16cid:durableId="1831746989">
    <w:abstractNumId w:val="12"/>
  </w:num>
  <w:num w:numId="24" w16cid:durableId="1789814857">
    <w:abstractNumId w:val="48"/>
  </w:num>
  <w:num w:numId="25" w16cid:durableId="248466223">
    <w:abstractNumId w:val="15"/>
  </w:num>
  <w:num w:numId="26" w16cid:durableId="1515538531">
    <w:abstractNumId w:val="20"/>
  </w:num>
  <w:num w:numId="27" w16cid:durableId="2078671580">
    <w:abstractNumId w:val="42"/>
  </w:num>
  <w:num w:numId="28" w16cid:durableId="2124038321">
    <w:abstractNumId w:val="49"/>
  </w:num>
  <w:num w:numId="29" w16cid:durableId="180247106">
    <w:abstractNumId w:val="37"/>
  </w:num>
  <w:num w:numId="30" w16cid:durableId="315382925">
    <w:abstractNumId w:val="36"/>
  </w:num>
  <w:num w:numId="31" w16cid:durableId="1853379461">
    <w:abstractNumId w:val="14"/>
  </w:num>
  <w:num w:numId="32" w16cid:durableId="1802797054">
    <w:abstractNumId w:val="10"/>
  </w:num>
  <w:num w:numId="33" w16cid:durableId="1372342542">
    <w:abstractNumId w:val="8"/>
  </w:num>
  <w:num w:numId="34" w16cid:durableId="130026632">
    <w:abstractNumId w:val="45"/>
  </w:num>
  <w:num w:numId="35" w16cid:durableId="1943609150">
    <w:abstractNumId w:val="26"/>
  </w:num>
  <w:num w:numId="36" w16cid:durableId="269969902">
    <w:abstractNumId w:val="13"/>
  </w:num>
  <w:num w:numId="37" w16cid:durableId="631595114">
    <w:abstractNumId w:val="27"/>
  </w:num>
  <w:num w:numId="38" w16cid:durableId="226840673">
    <w:abstractNumId w:val="24"/>
  </w:num>
  <w:num w:numId="39" w16cid:durableId="2034526163">
    <w:abstractNumId w:val="38"/>
  </w:num>
  <w:num w:numId="40" w16cid:durableId="1179079050">
    <w:abstractNumId w:val="30"/>
  </w:num>
  <w:num w:numId="41" w16cid:durableId="1185636758">
    <w:abstractNumId w:val="7"/>
  </w:num>
  <w:num w:numId="42" w16cid:durableId="302273335">
    <w:abstractNumId w:val="43"/>
  </w:num>
  <w:num w:numId="43" w16cid:durableId="48459341">
    <w:abstractNumId w:val="11"/>
  </w:num>
  <w:num w:numId="44" w16cid:durableId="1557010563">
    <w:abstractNumId w:val="44"/>
  </w:num>
  <w:num w:numId="45" w16cid:durableId="1354846565">
    <w:abstractNumId w:val="9"/>
  </w:num>
  <w:num w:numId="46" w16cid:durableId="1568758121">
    <w:abstractNumId w:val="29"/>
  </w:num>
  <w:num w:numId="47" w16cid:durableId="1749112132">
    <w:abstractNumId w:val="32"/>
  </w:num>
  <w:num w:numId="48" w16cid:durableId="404298337">
    <w:abstractNumId w:val="31"/>
  </w:num>
  <w:num w:numId="49" w16cid:durableId="783691454">
    <w:abstractNumId w:val="18"/>
  </w:num>
  <w:num w:numId="50" w16cid:durableId="1313022118">
    <w:abstractNumId w:val="47"/>
  </w:num>
  <w:num w:numId="51" w16cid:durableId="391388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0"/>
    <w:rsid w:val="00005EDA"/>
    <w:rsid w:val="00014799"/>
    <w:rsid w:val="00014D4E"/>
    <w:rsid w:val="00015374"/>
    <w:rsid w:val="00015732"/>
    <w:rsid w:val="00015B36"/>
    <w:rsid w:val="00015ECA"/>
    <w:rsid w:val="00016788"/>
    <w:rsid w:val="00016FD3"/>
    <w:rsid w:val="000172BD"/>
    <w:rsid w:val="00021DD0"/>
    <w:rsid w:val="000300A5"/>
    <w:rsid w:val="000347E9"/>
    <w:rsid w:val="00041C19"/>
    <w:rsid w:val="000479C9"/>
    <w:rsid w:val="00047B83"/>
    <w:rsid w:val="00047BBD"/>
    <w:rsid w:val="00047FFE"/>
    <w:rsid w:val="000530B7"/>
    <w:rsid w:val="0005519C"/>
    <w:rsid w:val="000555E1"/>
    <w:rsid w:val="00056963"/>
    <w:rsid w:val="00064E8D"/>
    <w:rsid w:val="00070591"/>
    <w:rsid w:val="00071967"/>
    <w:rsid w:val="0007544F"/>
    <w:rsid w:val="00076455"/>
    <w:rsid w:val="00076F0E"/>
    <w:rsid w:val="00077C73"/>
    <w:rsid w:val="00086470"/>
    <w:rsid w:val="000922A3"/>
    <w:rsid w:val="00094087"/>
    <w:rsid w:val="00096666"/>
    <w:rsid w:val="000A6566"/>
    <w:rsid w:val="000B072C"/>
    <w:rsid w:val="000B0EAC"/>
    <w:rsid w:val="000B12D0"/>
    <w:rsid w:val="000B7E2C"/>
    <w:rsid w:val="000C16BE"/>
    <w:rsid w:val="000C23C9"/>
    <w:rsid w:val="000C2565"/>
    <w:rsid w:val="000C429E"/>
    <w:rsid w:val="000C47E4"/>
    <w:rsid w:val="000C778D"/>
    <w:rsid w:val="000C7ED6"/>
    <w:rsid w:val="000D057F"/>
    <w:rsid w:val="000D464C"/>
    <w:rsid w:val="000D5F1B"/>
    <w:rsid w:val="000D6776"/>
    <w:rsid w:val="000D6E9E"/>
    <w:rsid w:val="000D7E4F"/>
    <w:rsid w:val="000E02C1"/>
    <w:rsid w:val="000E0D56"/>
    <w:rsid w:val="000E0F18"/>
    <w:rsid w:val="000E45C6"/>
    <w:rsid w:val="000F33FC"/>
    <w:rsid w:val="000F4212"/>
    <w:rsid w:val="000F425C"/>
    <w:rsid w:val="000F712A"/>
    <w:rsid w:val="00100F83"/>
    <w:rsid w:val="00104B56"/>
    <w:rsid w:val="00105723"/>
    <w:rsid w:val="00105E00"/>
    <w:rsid w:val="00106E06"/>
    <w:rsid w:val="00111A99"/>
    <w:rsid w:val="001172D7"/>
    <w:rsid w:val="00125E05"/>
    <w:rsid w:val="001268FE"/>
    <w:rsid w:val="001277FA"/>
    <w:rsid w:val="00134E3E"/>
    <w:rsid w:val="001427AB"/>
    <w:rsid w:val="0014415F"/>
    <w:rsid w:val="001441F1"/>
    <w:rsid w:val="00147A1F"/>
    <w:rsid w:val="00150222"/>
    <w:rsid w:val="0015678F"/>
    <w:rsid w:val="00156C7B"/>
    <w:rsid w:val="001647F8"/>
    <w:rsid w:val="001660BB"/>
    <w:rsid w:val="00175DCD"/>
    <w:rsid w:val="001776A5"/>
    <w:rsid w:val="00183ABB"/>
    <w:rsid w:val="001912E1"/>
    <w:rsid w:val="001938F9"/>
    <w:rsid w:val="00195D40"/>
    <w:rsid w:val="0019612D"/>
    <w:rsid w:val="00197350"/>
    <w:rsid w:val="001A197A"/>
    <w:rsid w:val="001A2A3C"/>
    <w:rsid w:val="001A41BA"/>
    <w:rsid w:val="001A4654"/>
    <w:rsid w:val="001A6D63"/>
    <w:rsid w:val="001A6E6D"/>
    <w:rsid w:val="001B09B5"/>
    <w:rsid w:val="001B149D"/>
    <w:rsid w:val="001B1A35"/>
    <w:rsid w:val="001B2019"/>
    <w:rsid w:val="001B28F7"/>
    <w:rsid w:val="001B478C"/>
    <w:rsid w:val="001B6590"/>
    <w:rsid w:val="001C3B13"/>
    <w:rsid w:val="001C428D"/>
    <w:rsid w:val="001C67ED"/>
    <w:rsid w:val="001D0073"/>
    <w:rsid w:val="001D112E"/>
    <w:rsid w:val="001D26D9"/>
    <w:rsid w:val="001E71B4"/>
    <w:rsid w:val="001E75ED"/>
    <w:rsid w:val="001E7F09"/>
    <w:rsid w:val="001F12DD"/>
    <w:rsid w:val="001F39EA"/>
    <w:rsid w:val="00205A42"/>
    <w:rsid w:val="00207E72"/>
    <w:rsid w:val="00211806"/>
    <w:rsid w:val="0021292A"/>
    <w:rsid w:val="002141AC"/>
    <w:rsid w:val="00216145"/>
    <w:rsid w:val="00217298"/>
    <w:rsid w:val="00217A01"/>
    <w:rsid w:val="00217C25"/>
    <w:rsid w:val="00220AE0"/>
    <w:rsid w:val="00224063"/>
    <w:rsid w:val="00231EDC"/>
    <w:rsid w:val="002347E1"/>
    <w:rsid w:val="0024349E"/>
    <w:rsid w:val="00254636"/>
    <w:rsid w:val="002577CA"/>
    <w:rsid w:val="00263818"/>
    <w:rsid w:val="0026424F"/>
    <w:rsid w:val="002658E7"/>
    <w:rsid w:val="002659B4"/>
    <w:rsid w:val="0026644A"/>
    <w:rsid w:val="00280297"/>
    <w:rsid w:val="002808E6"/>
    <w:rsid w:val="002820C0"/>
    <w:rsid w:val="00282AE8"/>
    <w:rsid w:val="002865F4"/>
    <w:rsid w:val="0028692F"/>
    <w:rsid w:val="002869AE"/>
    <w:rsid w:val="002A1242"/>
    <w:rsid w:val="002A2466"/>
    <w:rsid w:val="002A6511"/>
    <w:rsid w:val="002A66EA"/>
    <w:rsid w:val="002A67DF"/>
    <w:rsid w:val="002A771E"/>
    <w:rsid w:val="002B0A3F"/>
    <w:rsid w:val="002B436E"/>
    <w:rsid w:val="002B7A23"/>
    <w:rsid w:val="002C02C3"/>
    <w:rsid w:val="002C2CA7"/>
    <w:rsid w:val="002C3176"/>
    <w:rsid w:val="002C4275"/>
    <w:rsid w:val="002D75EF"/>
    <w:rsid w:val="002D79DA"/>
    <w:rsid w:val="002E6649"/>
    <w:rsid w:val="002E6AC5"/>
    <w:rsid w:val="002E711D"/>
    <w:rsid w:val="002F08F0"/>
    <w:rsid w:val="002F1546"/>
    <w:rsid w:val="002F2719"/>
    <w:rsid w:val="002F418D"/>
    <w:rsid w:val="00300B49"/>
    <w:rsid w:val="00302A7E"/>
    <w:rsid w:val="00307A97"/>
    <w:rsid w:val="00310FF7"/>
    <w:rsid w:val="00311D66"/>
    <w:rsid w:val="003156B3"/>
    <w:rsid w:val="003156F5"/>
    <w:rsid w:val="00317AE7"/>
    <w:rsid w:val="0032164A"/>
    <w:rsid w:val="003221D2"/>
    <w:rsid w:val="00325A43"/>
    <w:rsid w:val="00326A3F"/>
    <w:rsid w:val="00334299"/>
    <w:rsid w:val="00334643"/>
    <w:rsid w:val="00334A14"/>
    <w:rsid w:val="00340931"/>
    <w:rsid w:val="00341799"/>
    <w:rsid w:val="0034185B"/>
    <w:rsid w:val="00343435"/>
    <w:rsid w:val="00343D74"/>
    <w:rsid w:val="003449E0"/>
    <w:rsid w:val="00344DCA"/>
    <w:rsid w:val="00345ECC"/>
    <w:rsid w:val="0034670B"/>
    <w:rsid w:val="00346710"/>
    <w:rsid w:val="00347940"/>
    <w:rsid w:val="00350A77"/>
    <w:rsid w:val="003603FD"/>
    <w:rsid w:val="0036113E"/>
    <w:rsid w:val="0036354D"/>
    <w:rsid w:val="00364C90"/>
    <w:rsid w:val="00366124"/>
    <w:rsid w:val="003672E4"/>
    <w:rsid w:val="00367C80"/>
    <w:rsid w:val="003755AC"/>
    <w:rsid w:val="0037666F"/>
    <w:rsid w:val="003812B7"/>
    <w:rsid w:val="003834E6"/>
    <w:rsid w:val="00383BDF"/>
    <w:rsid w:val="00385656"/>
    <w:rsid w:val="00387132"/>
    <w:rsid w:val="003875EC"/>
    <w:rsid w:val="0038764A"/>
    <w:rsid w:val="00387C84"/>
    <w:rsid w:val="00391B06"/>
    <w:rsid w:val="0039516B"/>
    <w:rsid w:val="00395935"/>
    <w:rsid w:val="003A0413"/>
    <w:rsid w:val="003A207B"/>
    <w:rsid w:val="003A4EBE"/>
    <w:rsid w:val="003B2032"/>
    <w:rsid w:val="003B3113"/>
    <w:rsid w:val="003B51A1"/>
    <w:rsid w:val="003B79CD"/>
    <w:rsid w:val="003C5511"/>
    <w:rsid w:val="003C5AF8"/>
    <w:rsid w:val="003D40BE"/>
    <w:rsid w:val="003D5027"/>
    <w:rsid w:val="003D5963"/>
    <w:rsid w:val="003D6DB3"/>
    <w:rsid w:val="003D7F7F"/>
    <w:rsid w:val="003E0230"/>
    <w:rsid w:val="003E26AF"/>
    <w:rsid w:val="003E3C8A"/>
    <w:rsid w:val="003F5EDD"/>
    <w:rsid w:val="003F61F5"/>
    <w:rsid w:val="00400B16"/>
    <w:rsid w:val="00402CFC"/>
    <w:rsid w:val="004166CA"/>
    <w:rsid w:val="00421574"/>
    <w:rsid w:val="00422652"/>
    <w:rsid w:val="004264D6"/>
    <w:rsid w:val="0043050E"/>
    <w:rsid w:val="0043624F"/>
    <w:rsid w:val="00440031"/>
    <w:rsid w:val="0044308C"/>
    <w:rsid w:val="0044347B"/>
    <w:rsid w:val="004504CC"/>
    <w:rsid w:val="00451259"/>
    <w:rsid w:val="00451706"/>
    <w:rsid w:val="0045479C"/>
    <w:rsid w:val="00456561"/>
    <w:rsid w:val="00462D7A"/>
    <w:rsid w:val="00463423"/>
    <w:rsid w:val="004647DE"/>
    <w:rsid w:val="004700B3"/>
    <w:rsid w:val="00470881"/>
    <w:rsid w:val="00470A02"/>
    <w:rsid w:val="004739F8"/>
    <w:rsid w:val="00474B4E"/>
    <w:rsid w:val="00474B74"/>
    <w:rsid w:val="004777B5"/>
    <w:rsid w:val="00477821"/>
    <w:rsid w:val="00477B4E"/>
    <w:rsid w:val="00480382"/>
    <w:rsid w:val="00481F60"/>
    <w:rsid w:val="00492F98"/>
    <w:rsid w:val="004942E6"/>
    <w:rsid w:val="004968B9"/>
    <w:rsid w:val="004A231A"/>
    <w:rsid w:val="004A23E1"/>
    <w:rsid w:val="004A4D64"/>
    <w:rsid w:val="004A5FD9"/>
    <w:rsid w:val="004B0130"/>
    <w:rsid w:val="004B5402"/>
    <w:rsid w:val="004B598A"/>
    <w:rsid w:val="004B6B6F"/>
    <w:rsid w:val="004B7659"/>
    <w:rsid w:val="004B7FCC"/>
    <w:rsid w:val="004C1786"/>
    <w:rsid w:val="004C200A"/>
    <w:rsid w:val="004C7629"/>
    <w:rsid w:val="004D21E1"/>
    <w:rsid w:val="004D2EDE"/>
    <w:rsid w:val="004D59A0"/>
    <w:rsid w:val="004D7056"/>
    <w:rsid w:val="004E2345"/>
    <w:rsid w:val="004E7F9C"/>
    <w:rsid w:val="004F2C1F"/>
    <w:rsid w:val="004F3DD3"/>
    <w:rsid w:val="004F3F2E"/>
    <w:rsid w:val="004F496A"/>
    <w:rsid w:val="004F76B9"/>
    <w:rsid w:val="00503AB9"/>
    <w:rsid w:val="00515231"/>
    <w:rsid w:val="00517F20"/>
    <w:rsid w:val="00521593"/>
    <w:rsid w:val="00525707"/>
    <w:rsid w:val="005307FB"/>
    <w:rsid w:val="0053311A"/>
    <w:rsid w:val="00534012"/>
    <w:rsid w:val="00534248"/>
    <w:rsid w:val="005360E7"/>
    <w:rsid w:val="00536C38"/>
    <w:rsid w:val="005407E5"/>
    <w:rsid w:val="00541844"/>
    <w:rsid w:val="00542F16"/>
    <w:rsid w:val="005467F4"/>
    <w:rsid w:val="005518E5"/>
    <w:rsid w:val="00552951"/>
    <w:rsid w:val="005547DD"/>
    <w:rsid w:val="005565B7"/>
    <w:rsid w:val="0056269E"/>
    <w:rsid w:val="00562977"/>
    <w:rsid w:val="00574B2A"/>
    <w:rsid w:val="00575553"/>
    <w:rsid w:val="00575F8C"/>
    <w:rsid w:val="0057676A"/>
    <w:rsid w:val="00592CDA"/>
    <w:rsid w:val="00595A82"/>
    <w:rsid w:val="005A2C4F"/>
    <w:rsid w:val="005B0CD9"/>
    <w:rsid w:val="005B1392"/>
    <w:rsid w:val="005B309C"/>
    <w:rsid w:val="005B4F60"/>
    <w:rsid w:val="005B56E0"/>
    <w:rsid w:val="005C0514"/>
    <w:rsid w:val="005C0D02"/>
    <w:rsid w:val="005C19C0"/>
    <w:rsid w:val="005C3C5B"/>
    <w:rsid w:val="005C72CC"/>
    <w:rsid w:val="005D0180"/>
    <w:rsid w:val="005D162F"/>
    <w:rsid w:val="005D3E07"/>
    <w:rsid w:val="005E0160"/>
    <w:rsid w:val="005E12FC"/>
    <w:rsid w:val="005E2DFC"/>
    <w:rsid w:val="005F008F"/>
    <w:rsid w:val="005F5E87"/>
    <w:rsid w:val="005F724F"/>
    <w:rsid w:val="00601872"/>
    <w:rsid w:val="00602089"/>
    <w:rsid w:val="0060216F"/>
    <w:rsid w:val="00602767"/>
    <w:rsid w:val="00603BD4"/>
    <w:rsid w:val="00607351"/>
    <w:rsid w:val="00607B3E"/>
    <w:rsid w:val="00610B9E"/>
    <w:rsid w:val="00611423"/>
    <w:rsid w:val="00615506"/>
    <w:rsid w:val="00615F02"/>
    <w:rsid w:val="00616540"/>
    <w:rsid w:val="00617FEC"/>
    <w:rsid w:val="00621DE7"/>
    <w:rsid w:val="006269F2"/>
    <w:rsid w:val="0062782E"/>
    <w:rsid w:val="00642D76"/>
    <w:rsid w:val="00643D7A"/>
    <w:rsid w:val="0064455C"/>
    <w:rsid w:val="00644661"/>
    <w:rsid w:val="0065417B"/>
    <w:rsid w:val="00654420"/>
    <w:rsid w:val="00655BFC"/>
    <w:rsid w:val="00656522"/>
    <w:rsid w:val="0065712E"/>
    <w:rsid w:val="00660033"/>
    <w:rsid w:val="00667551"/>
    <w:rsid w:val="006718F0"/>
    <w:rsid w:val="00685BC4"/>
    <w:rsid w:val="0068794D"/>
    <w:rsid w:val="00690EB0"/>
    <w:rsid w:val="006933B6"/>
    <w:rsid w:val="00694ACB"/>
    <w:rsid w:val="006A36ED"/>
    <w:rsid w:val="006B35CE"/>
    <w:rsid w:val="006B5883"/>
    <w:rsid w:val="006C47CA"/>
    <w:rsid w:val="006C59B4"/>
    <w:rsid w:val="006D442A"/>
    <w:rsid w:val="006D7370"/>
    <w:rsid w:val="006E0CDD"/>
    <w:rsid w:val="006E15B2"/>
    <w:rsid w:val="006E665B"/>
    <w:rsid w:val="006E78D2"/>
    <w:rsid w:val="006F006A"/>
    <w:rsid w:val="006F0493"/>
    <w:rsid w:val="006F37A4"/>
    <w:rsid w:val="006F521E"/>
    <w:rsid w:val="006F632F"/>
    <w:rsid w:val="0070193E"/>
    <w:rsid w:val="0070557B"/>
    <w:rsid w:val="00706C6C"/>
    <w:rsid w:val="00712E9A"/>
    <w:rsid w:val="00715DA7"/>
    <w:rsid w:val="00716457"/>
    <w:rsid w:val="0071758A"/>
    <w:rsid w:val="007229D2"/>
    <w:rsid w:val="007243BD"/>
    <w:rsid w:val="00727CEC"/>
    <w:rsid w:val="00732654"/>
    <w:rsid w:val="00734730"/>
    <w:rsid w:val="007352AA"/>
    <w:rsid w:val="00736BCD"/>
    <w:rsid w:val="0074503F"/>
    <w:rsid w:val="007473A6"/>
    <w:rsid w:val="00747EE6"/>
    <w:rsid w:val="00750D6B"/>
    <w:rsid w:val="007528EC"/>
    <w:rsid w:val="00761A0D"/>
    <w:rsid w:val="00762549"/>
    <w:rsid w:val="00762A0C"/>
    <w:rsid w:val="00762D1E"/>
    <w:rsid w:val="00773772"/>
    <w:rsid w:val="0077518A"/>
    <w:rsid w:val="00776236"/>
    <w:rsid w:val="00776467"/>
    <w:rsid w:val="007775A8"/>
    <w:rsid w:val="00783E9D"/>
    <w:rsid w:val="00786ECA"/>
    <w:rsid w:val="00791C30"/>
    <w:rsid w:val="00792CB2"/>
    <w:rsid w:val="00795A6A"/>
    <w:rsid w:val="007A1026"/>
    <w:rsid w:val="007B20FA"/>
    <w:rsid w:val="007B5159"/>
    <w:rsid w:val="007C236D"/>
    <w:rsid w:val="007C3827"/>
    <w:rsid w:val="007C72AB"/>
    <w:rsid w:val="007D1C96"/>
    <w:rsid w:val="007D5B3F"/>
    <w:rsid w:val="007E09BF"/>
    <w:rsid w:val="007E348C"/>
    <w:rsid w:val="007E6624"/>
    <w:rsid w:val="007E7233"/>
    <w:rsid w:val="007F5E35"/>
    <w:rsid w:val="007F6B09"/>
    <w:rsid w:val="007F7CD6"/>
    <w:rsid w:val="00801A71"/>
    <w:rsid w:val="008059DE"/>
    <w:rsid w:val="008077A0"/>
    <w:rsid w:val="00810351"/>
    <w:rsid w:val="00814CBF"/>
    <w:rsid w:val="00815F3F"/>
    <w:rsid w:val="00816ACA"/>
    <w:rsid w:val="008366DF"/>
    <w:rsid w:val="00837697"/>
    <w:rsid w:val="00841DFC"/>
    <w:rsid w:val="008429CB"/>
    <w:rsid w:val="008437C0"/>
    <w:rsid w:val="008500B5"/>
    <w:rsid w:val="0085101B"/>
    <w:rsid w:val="0085570C"/>
    <w:rsid w:val="008610EF"/>
    <w:rsid w:val="00862264"/>
    <w:rsid w:val="00862EEB"/>
    <w:rsid w:val="00864322"/>
    <w:rsid w:val="008658A2"/>
    <w:rsid w:val="00867F8D"/>
    <w:rsid w:val="00880632"/>
    <w:rsid w:val="00883F77"/>
    <w:rsid w:val="00885467"/>
    <w:rsid w:val="00887D0E"/>
    <w:rsid w:val="008910C5"/>
    <w:rsid w:val="00893211"/>
    <w:rsid w:val="00894928"/>
    <w:rsid w:val="00897B6E"/>
    <w:rsid w:val="008A197A"/>
    <w:rsid w:val="008A2E3E"/>
    <w:rsid w:val="008A51BC"/>
    <w:rsid w:val="008A69BA"/>
    <w:rsid w:val="008A7661"/>
    <w:rsid w:val="008B1681"/>
    <w:rsid w:val="008B1F58"/>
    <w:rsid w:val="008B2A54"/>
    <w:rsid w:val="008B2A6B"/>
    <w:rsid w:val="008B308C"/>
    <w:rsid w:val="008B3277"/>
    <w:rsid w:val="008B4A02"/>
    <w:rsid w:val="008C00CD"/>
    <w:rsid w:val="008C3A66"/>
    <w:rsid w:val="008C6C01"/>
    <w:rsid w:val="008D3542"/>
    <w:rsid w:val="008D5C26"/>
    <w:rsid w:val="008D6997"/>
    <w:rsid w:val="008E1D6A"/>
    <w:rsid w:val="008E7E0B"/>
    <w:rsid w:val="008F156C"/>
    <w:rsid w:val="008F1FB9"/>
    <w:rsid w:val="008F27B8"/>
    <w:rsid w:val="008F38B6"/>
    <w:rsid w:val="008F6186"/>
    <w:rsid w:val="009037BB"/>
    <w:rsid w:val="00904A4A"/>
    <w:rsid w:val="00905BFB"/>
    <w:rsid w:val="00907309"/>
    <w:rsid w:val="00912B56"/>
    <w:rsid w:val="009139E4"/>
    <w:rsid w:val="00913CEB"/>
    <w:rsid w:val="009178D8"/>
    <w:rsid w:val="0091792D"/>
    <w:rsid w:val="0092231C"/>
    <w:rsid w:val="009234D9"/>
    <w:rsid w:val="009238A7"/>
    <w:rsid w:val="00923C38"/>
    <w:rsid w:val="00924DED"/>
    <w:rsid w:val="00927491"/>
    <w:rsid w:val="00940291"/>
    <w:rsid w:val="00940384"/>
    <w:rsid w:val="0094079E"/>
    <w:rsid w:val="00944C41"/>
    <w:rsid w:val="00946592"/>
    <w:rsid w:val="00947645"/>
    <w:rsid w:val="00947963"/>
    <w:rsid w:val="00950C61"/>
    <w:rsid w:val="0095515D"/>
    <w:rsid w:val="00977278"/>
    <w:rsid w:val="009837CA"/>
    <w:rsid w:val="00984296"/>
    <w:rsid w:val="0098459F"/>
    <w:rsid w:val="00984B52"/>
    <w:rsid w:val="00987A84"/>
    <w:rsid w:val="009913A8"/>
    <w:rsid w:val="009925E0"/>
    <w:rsid w:val="00992601"/>
    <w:rsid w:val="00994D4C"/>
    <w:rsid w:val="0099540B"/>
    <w:rsid w:val="009958AF"/>
    <w:rsid w:val="009A12CA"/>
    <w:rsid w:val="009A211F"/>
    <w:rsid w:val="009A6657"/>
    <w:rsid w:val="009B1962"/>
    <w:rsid w:val="009B6525"/>
    <w:rsid w:val="009C0915"/>
    <w:rsid w:val="009C14CC"/>
    <w:rsid w:val="009C3759"/>
    <w:rsid w:val="009C4677"/>
    <w:rsid w:val="009C7372"/>
    <w:rsid w:val="009D0DE0"/>
    <w:rsid w:val="009D13B9"/>
    <w:rsid w:val="009D3897"/>
    <w:rsid w:val="009D7E7B"/>
    <w:rsid w:val="009E1BA8"/>
    <w:rsid w:val="009E22E6"/>
    <w:rsid w:val="009E254F"/>
    <w:rsid w:val="009E4C38"/>
    <w:rsid w:val="009E6015"/>
    <w:rsid w:val="009F39C4"/>
    <w:rsid w:val="009F3C2C"/>
    <w:rsid w:val="009F50CD"/>
    <w:rsid w:val="009F6152"/>
    <w:rsid w:val="009F6B19"/>
    <w:rsid w:val="00A017DF"/>
    <w:rsid w:val="00A02F75"/>
    <w:rsid w:val="00A03DE5"/>
    <w:rsid w:val="00A04EB8"/>
    <w:rsid w:val="00A06115"/>
    <w:rsid w:val="00A11B78"/>
    <w:rsid w:val="00A25218"/>
    <w:rsid w:val="00A25344"/>
    <w:rsid w:val="00A26444"/>
    <w:rsid w:val="00A27C42"/>
    <w:rsid w:val="00A30EC3"/>
    <w:rsid w:val="00A311A3"/>
    <w:rsid w:val="00A32261"/>
    <w:rsid w:val="00A33065"/>
    <w:rsid w:val="00A33A48"/>
    <w:rsid w:val="00A34E2A"/>
    <w:rsid w:val="00A36D2F"/>
    <w:rsid w:val="00A437A3"/>
    <w:rsid w:val="00A45476"/>
    <w:rsid w:val="00A54FC3"/>
    <w:rsid w:val="00A56B07"/>
    <w:rsid w:val="00A60EB2"/>
    <w:rsid w:val="00A61593"/>
    <w:rsid w:val="00A63665"/>
    <w:rsid w:val="00A63ADE"/>
    <w:rsid w:val="00A652D8"/>
    <w:rsid w:val="00A65AA7"/>
    <w:rsid w:val="00A67E93"/>
    <w:rsid w:val="00A752AA"/>
    <w:rsid w:val="00A77E3A"/>
    <w:rsid w:val="00A8330A"/>
    <w:rsid w:val="00A87756"/>
    <w:rsid w:val="00A90A03"/>
    <w:rsid w:val="00AA1684"/>
    <w:rsid w:val="00AA6E3F"/>
    <w:rsid w:val="00AB4E64"/>
    <w:rsid w:val="00AB5D6C"/>
    <w:rsid w:val="00AB751C"/>
    <w:rsid w:val="00AC0870"/>
    <w:rsid w:val="00AC702E"/>
    <w:rsid w:val="00AD08F2"/>
    <w:rsid w:val="00AE07E6"/>
    <w:rsid w:val="00AE318B"/>
    <w:rsid w:val="00AE706D"/>
    <w:rsid w:val="00AF0C8B"/>
    <w:rsid w:val="00AF4143"/>
    <w:rsid w:val="00AF6FE6"/>
    <w:rsid w:val="00B00D84"/>
    <w:rsid w:val="00B10599"/>
    <w:rsid w:val="00B11631"/>
    <w:rsid w:val="00B148F8"/>
    <w:rsid w:val="00B15678"/>
    <w:rsid w:val="00B2120E"/>
    <w:rsid w:val="00B26EB7"/>
    <w:rsid w:val="00B33CB1"/>
    <w:rsid w:val="00B3684B"/>
    <w:rsid w:val="00B378EE"/>
    <w:rsid w:val="00B45961"/>
    <w:rsid w:val="00B50BF6"/>
    <w:rsid w:val="00B51519"/>
    <w:rsid w:val="00B521A7"/>
    <w:rsid w:val="00B6014D"/>
    <w:rsid w:val="00B617FA"/>
    <w:rsid w:val="00B65744"/>
    <w:rsid w:val="00B658CC"/>
    <w:rsid w:val="00B66A5E"/>
    <w:rsid w:val="00B712D3"/>
    <w:rsid w:val="00B73DA7"/>
    <w:rsid w:val="00B7670C"/>
    <w:rsid w:val="00B8260E"/>
    <w:rsid w:val="00B82A8C"/>
    <w:rsid w:val="00B83AA0"/>
    <w:rsid w:val="00B90286"/>
    <w:rsid w:val="00B906E1"/>
    <w:rsid w:val="00B91AA1"/>
    <w:rsid w:val="00B927F8"/>
    <w:rsid w:val="00B93E8D"/>
    <w:rsid w:val="00B9659E"/>
    <w:rsid w:val="00B97145"/>
    <w:rsid w:val="00BA3E03"/>
    <w:rsid w:val="00BA508B"/>
    <w:rsid w:val="00BA5E46"/>
    <w:rsid w:val="00BB04E1"/>
    <w:rsid w:val="00BB39DC"/>
    <w:rsid w:val="00BB43AC"/>
    <w:rsid w:val="00BB4589"/>
    <w:rsid w:val="00BB6A29"/>
    <w:rsid w:val="00BC2C13"/>
    <w:rsid w:val="00BC3629"/>
    <w:rsid w:val="00BC4EF4"/>
    <w:rsid w:val="00BC711D"/>
    <w:rsid w:val="00BD680C"/>
    <w:rsid w:val="00BD7EBF"/>
    <w:rsid w:val="00BE30D2"/>
    <w:rsid w:val="00BF172B"/>
    <w:rsid w:val="00BF1CEF"/>
    <w:rsid w:val="00BF2E97"/>
    <w:rsid w:val="00BF3E5F"/>
    <w:rsid w:val="00BF430A"/>
    <w:rsid w:val="00C01227"/>
    <w:rsid w:val="00C018D6"/>
    <w:rsid w:val="00C13301"/>
    <w:rsid w:val="00C24BCE"/>
    <w:rsid w:val="00C25525"/>
    <w:rsid w:val="00C256A6"/>
    <w:rsid w:val="00C261E5"/>
    <w:rsid w:val="00C31E8E"/>
    <w:rsid w:val="00C35578"/>
    <w:rsid w:val="00C37B02"/>
    <w:rsid w:val="00C40E1F"/>
    <w:rsid w:val="00C4493B"/>
    <w:rsid w:val="00C51DBE"/>
    <w:rsid w:val="00C532A5"/>
    <w:rsid w:val="00C55F8C"/>
    <w:rsid w:val="00C561B0"/>
    <w:rsid w:val="00C57E6D"/>
    <w:rsid w:val="00C61DD1"/>
    <w:rsid w:val="00C66F22"/>
    <w:rsid w:val="00C67A12"/>
    <w:rsid w:val="00C72C73"/>
    <w:rsid w:val="00C73D22"/>
    <w:rsid w:val="00C8296F"/>
    <w:rsid w:val="00C84B1E"/>
    <w:rsid w:val="00C855B6"/>
    <w:rsid w:val="00C85EAC"/>
    <w:rsid w:val="00C87C60"/>
    <w:rsid w:val="00C96084"/>
    <w:rsid w:val="00CA1DBD"/>
    <w:rsid w:val="00CA7D76"/>
    <w:rsid w:val="00CA7F9F"/>
    <w:rsid w:val="00CB0AA3"/>
    <w:rsid w:val="00CB18CF"/>
    <w:rsid w:val="00CB1FF5"/>
    <w:rsid w:val="00CB3712"/>
    <w:rsid w:val="00CB5EB5"/>
    <w:rsid w:val="00CB6968"/>
    <w:rsid w:val="00CC4DC6"/>
    <w:rsid w:val="00CD0EEB"/>
    <w:rsid w:val="00CD3346"/>
    <w:rsid w:val="00CD4A69"/>
    <w:rsid w:val="00CD6261"/>
    <w:rsid w:val="00CE0F50"/>
    <w:rsid w:val="00CE2450"/>
    <w:rsid w:val="00CE44A8"/>
    <w:rsid w:val="00CE54E6"/>
    <w:rsid w:val="00CE5C4B"/>
    <w:rsid w:val="00CE5E45"/>
    <w:rsid w:val="00CE5E7C"/>
    <w:rsid w:val="00CF0117"/>
    <w:rsid w:val="00CF0BC9"/>
    <w:rsid w:val="00CF531F"/>
    <w:rsid w:val="00CF6B0D"/>
    <w:rsid w:val="00CF703F"/>
    <w:rsid w:val="00D00354"/>
    <w:rsid w:val="00D03CDB"/>
    <w:rsid w:val="00D0764A"/>
    <w:rsid w:val="00D1650B"/>
    <w:rsid w:val="00D21FBB"/>
    <w:rsid w:val="00D260B4"/>
    <w:rsid w:val="00D261A4"/>
    <w:rsid w:val="00D27E80"/>
    <w:rsid w:val="00D30DA6"/>
    <w:rsid w:val="00D31757"/>
    <w:rsid w:val="00D33F22"/>
    <w:rsid w:val="00D34445"/>
    <w:rsid w:val="00D352D4"/>
    <w:rsid w:val="00D35557"/>
    <w:rsid w:val="00D35739"/>
    <w:rsid w:val="00D357A9"/>
    <w:rsid w:val="00D35EAD"/>
    <w:rsid w:val="00D35F9B"/>
    <w:rsid w:val="00D443FB"/>
    <w:rsid w:val="00D60357"/>
    <w:rsid w:val="00D6189C"/>
    <w:rsid w:val="00D64BFF"/>
    <w:rsid w:val="00D65711"/>
    <w:rsid w:val="00D67622"/>
    <w:rsid w:val="00D67F56"/>
    <w:rsid w:val="00D70704"/>
    <w:rsid w:val="00D71176"/>
    <w:rsid w:val="00D72A14"/>
    <w:rsid w:val="00D72D09"/>
    <w:rsid w:val="00D73008"/>
    <w:rsid w:val="00D75577"/>
    <w:rsid w:val="00D80F9D"/>
    <w:rsid w:val="00D90BE5"/>
    <w:rsid w:val="00D933AE"/>
    <w:rsid w:val="00D933D4"/>
    <w:rsid w:val="00D972D5"/>
    <w:rsid w:val="00DA169E"/>
    <w:rsid w:val="00DA401F"/>
    <w:rsid w:val="00DB04D7"/>
    <w:rsid w:val="00DB0C9C"/>
    <w:rsid w:val="00DB1285"/>
    <w:rsid w:val="00DB1BC3"/>
    <w:rsid w:val="00DB5463"/>
    <w:rsid w:val="00DC1ADD"/>
    <w:rsid w:val="00DC4305"/>
    <w:rsid w:val="00DD04F4"/>
    <w:rsid w:val="00DD084A"/>
    <w:rsid w:val="00DE0510"/>
    <w:rsid w:val="00DE4B3A"/>
    <w:rsid w:val="00DE56A7"/>
    <w:rsid w:val="00DE5DA7"/>
    <w:rsid w:val="00DE643D"/>
    <w:rsid w:val="00DE7612"/>
    <w:rsid w:val="00DF015A"/>
    <w:rsid w:val="00DF408E"/>
    <w:rsid w:val="00DF4F0E"/>
    <w:rsid w:val="00DF727C"/>
    <w:rsid w:val="00DF7C62"/>
    <w:rsid w:val="00E00629"/>
    <w:rsid w:val="00E07802"/>
    <w:rsid w:val="00E11DA9"/>
    <w:rsid w:val="00E11F20"/>
    <w:rsid w:val="00E17A04"/>
    <w:rsid w:val="00E25253"/>
    <w:rsid w:val="00E25406"/>
    <w:rsid w:val="00E25B06"/>
    <w:rsid w:val="00E3400C"/>
    <w:rsid w:val="00E34151"/>
    <w:rsid w:val="00E352D6"/>
    <w:rsid w:val="00E40EDE"/>
    <w:rsid w:val="00E42401"/>
    <w:rsid w:val="00E54B3D"/>
    <w:rsid w:val="00E57968"/>
    <w:rsid w:val="00E63188"/>
    <w:rsid w:val="00E64899"/>
    <w:rsid w:val="00E6493F"/>
    <w:rsid w:val="00E66A1F"/>
    <w:rsid w:val="00E71619"/>
    <w:rsid w:val="00E72AB6"/>
    <w:rsid w:val="00E742BB"/>
    <w:rsid w:val="00E74E90"/>
    <w:rsid w:val="00E76B7D"/>
    <w:rsid w:val="00E77A97"/>
    <w:rsid w:val="00E84DFE"/>
    <w:rsid w:val="00E85BA3"/>
    <w:rsid w:val="00E90787"/>
    <w:rsid w:val="00E90AC9"/>
    <w:rsid w:val="00E95AB5"/>
    <w:rsid w:val="00E968E5"/>
    <w:rsid w:val="00EA01FA"/>
    <w:rsid w:val="00EA0A8D"/>
    <w:rsid w:val="00EA6AE9"/>
    <w:rsid w:val="00EA7552"/>
    <w:rsid w:val="00EA79AF"/>
    <w:rsid w:val="00EA7F00"/>
    <w:rsid w:val="00EB480B"/>
    <w:rsid w:val="00EC0358"/>
    <w:rsid w:val="00EC044C"/>
    <w:rsid w:val="00EC054C"/>
    <w:rsid w:val="00EC3630"/>
    <w:rsid w:val="00EC4A9C"/>
    <w:rsid w:val="00EC4ED9"/>
    <w:rsid w:val="00EC6BE9"/>
    <w:rsid w:val="00ED1738"/>
    <w:rsid w:val="00ED4CBE"/>
    <w:rsid w:val="00ED53B3"/>
    <w:rsid w:val="00ED5DCB"/>
    <w:rsid w:val="00ED600D"/>
    <w:rsid w:val="00EE069D"/>
    <w:rsid w:val="00EE2528"/>
    <w:rsid w:val="00EE379C"/>
    <w:rsid w:val="00EE53EE"/>
    <w:rsid w:val="00EE7674"/>
    <w:rsid w:val="00EF2838"/>
    <w:rsid w:val="00EF52D1"/>
    <w:rsid w:val="00F01FF2"/>
    <w:rsid w:val="00F05995"/>
    <w:rsid w:val="00F05ABB"/>
    <w:rsid w:val="00F10150"/>
    <w:rsid w:val="00F11577"/>
    <w:rsid w:val="00F12551"/>
    <w:rsid w:val="00F14A8D"/>
    <w:rsid w:val="00F218D4"/>
    <w:rsid w:val="00F23409"/>
    <w:rsid w:val="00F242C3"/>
    <w:rsid w:val="00F249A2"/>
    <w:rsid w:val="00F40ED1"/>
    <w:rsid w:val="00F45830"/>
    <w:rsid w:val="00F45EED"/>
    <w:rsid w:val="00F46803"/>
    <w:rsid w:val="00F55455"/>
    <w:rsid w:val="00F55DFE"/>
    <w:rsid w:val="00F602AB"/>
    <w:rsid w:val="00F624A8"/>
    <w:rsid w:val="00F641E1"/>
    <w:rsid w:val="00F65360"/>
    <w:rsid w:val="00F73289"/>
    <w:rsid w:val="00F739A1"/>
    <w:rsid w:val="00F808AF"/>
    <w:rsid w:val="00F8111C"/>
    <w:rsid w:val="00F82002"/>
    <w:rsid w:val="00F8266D"/>
    <w:rsid w:val="00F82F48"/>
    <w:rsid w:val="00F8629C"/>
    <w:rsid w:val="00F87AF0"/>
    <w:rsid w:val="00F90DFD"/>
    <w:rsid w:val="00F9310E"/>
    <w:rsid w:val="00F935E2"/>
    <w:rsid w:val="00F953D8"/>
    <w:rsid w:val="00F974C4"/>
    <w:rsid w:val="00FA0AF9"/>
    <w:rsid w:val="00FA47C7"/>
    <w:rsid w:val="00FA782D"/>
    <w:rsid w:val="00FB44AA"/>
    <w:rsid w:val="00FB5FAC"/>
    <w:rsid w:val="00FC0080"/>
    <w:rsid w:val="00FC0ECA"/>
    <w:rsid w:val="00FC3EC0"/>
    <w:rsid w:val="00FC4E35"/>
    <w:rsid w:val="00FC584C"/>
    <w:rsid w:val="00FD17ED"/>
    <w:rsid w:val="00FD26E0"/>
    <w:rsid w:val="00FD7E08"/>
    <w:rsid w:val="00FE03E5"/>
    <w:rsid w:val="00FE0ED3"/>
    <w:rsid w:val="00FE45DA"/>
    <w:rsid w:val="00FF3150"/>
    <w:rsid w:val="00FF4776"/>
    <w:rsid w:val="01261542"/>
    <w:rsid w:val="018B32AC"/>
    <w:rsid w:val="02E81E06"/>
    <w:rsid w:val="02EF3825"/>
    <w:rsid w:val="02F90D53"/>
    <w:rsid w:val="02F9D43F"/>
    <w:rsid w:val="031BCA47"/>
    <w:rsid w:val="03952177"/>
    <w:rsid w:val="04566422"/>
    <w:rsid w:val="04602E1E"/>
    <w:rsid w:val="04713C15"/>
    <w:rsid w:val="0497D626"/>
    <w:rsid w:val="04DB56CB"/>
    <w:rsid w:val="054A0F48"/>
    <w:rsid w:val="054EF85A"/>
    <w:rsid w:val="059AB1D0"/>
    <w:rsid w:val="05BBB076"/>
    <w:rsid w:val="06413CFA"/>
    <w:rsid w:val="06475BF7"/>
    <w:rsid w:val="06C06856"/>
    <w:rsid w:val="06ED65A3"/>
    <w:rsid w:val="07D348D9"/>
    <w:rsid w:val="084FA298"/>
    <w:rsid w:val="0861CCF4"/>
    <w:rsid w:val="08B40C00"/>
    <w:rsid w:val="09AD2E6C"/>
    <w:rsid w:val="09D3DB5E"/>
    <w:rsid w:val="0AA3BE12"/>
    <w:rsid w:val="0AF8A4E2"/>
    <w:rsid w:val="0B0ED4CB"/>
    <w:rsid w:val="0B3DDED4"/>
    <w:rsid w:val="0B6E564D"/>
    <w:rsid w:val="0C3CBFFD"/>
    <w:rsid w:val="0C59F81F"/>
    <w:rsid w:val="0C87043D"/>
    <w:rsid w:val="0D63866C"/>
    <w:rsid w:val="0DCF9D7B"/>
    <w:rsid w:val="0E03901B"/>
    <w:rsid w:val="0E05F3DA"/>
    <w:rsid w:val="0E144A45"/>
    <w:rsid w:val="0E2B354F"/>
    <w:rsid w:val="0E8AA002"/>
    <w:rsid w:val="0FA1EA17"/>
    <w:rsid w:val="0FDA7931"/>
    <w:rsid w:val="100B2AE9"/>
    <w:rsid w:val="1016455C"/>
    <w:rsid w:val="10EA938B"/>
    <w:rsid w:val="11620E55"/>
    <w:rsid w:val="116DE405"/>
    <w:rsid w:val="11DBC0DB"/>
    <w:rsid w:val="122694CF"/>
    <w:rsid w:val="129A67BB"/>
    <w:rsid w:val="133DA900"/>
    <w:rsid w:val="137F3C39"/>
    <w:rsid w:val="138C714F"/>
    <w:rsid w:val="14145DFC"/>
    <w:rsid w:val="141634A3"/>
    <w:rsid w:val="142A5F6A"/>
    <w:rsid w:val="14C85711"/>
    <w:rsid w:val="16678FC9"/>
    <w:rsid w:val="168EE28C"/>
    <w:rsid w:val="16EB247A"/>
    <w:rsid w:val="1777C064"/>
    <w:rsid w:val="17F0631F"/>
    <w:rsid w:val="17FEB4E1"/>
    <w:rsid w:val="1878FCB9"/>
    <w:rsid w:val="18A376F9"/>
    <w:rsid w:val="18C931F4"/>
    <w:rsid w:val="18D7DED1"/>
    <w:rsid w:val="1A85A65D"/>
    <w:rsid w:val="1AA12375"/>
    <w:rsid w:val="1AB106D3"/>
    <w:rsid w:val="1B4914C9"/>
    <w:rsid w:val="1C99DF85"/>
    <w:rsid w:val="1D2CCE27"/>
    <w:rsid w:val="1D6D96A4"/>
    <w:rsid w:val="1D9DE9FA"/>
    <w:rsid w:val="1E7E082C"/>
    <w:rsid w:val="1F0596DD"/>
    <w:rsid w:val="1F09A694"/>
    <w:rsid w:val="1FA1DB71"/>
    <w:rsid w:val="1FB05F3B"/>
    <w:rsid w:val="1FC34F36"/>
    <w:rsid w:val="1FC4F0EA"/>
    <w:rsid w:val="1FC818CB"/>
    <w:rsid w:val="206BEECA"/>
    <w:rsid w:val="21299959"/>
    <w:rsid w:val="215F359D"/>
    <w:rsid w:val="2206FBBF"/>
    <w:rsid w:val="22934C65"/>
    <w:rsid w:val="229CDB68"/>
    <w:rsid w:val="22F76BE0"/>
    <w:rsid w:val="23ADC846"/>
    <w:rsid w:val="2448FCE9"/>
    <w:rsid w:val="24AA6146"/>
    <w:rsid w:val="255CC9BA"/>
    <w:rsid w:val="259B0983"/>
    <w:rsid w:val="26300D77"/>
    <w:rsid w:val="2685ED2D"/>
    <w:rsid w:val="26B01A08"/>
    <w:rsid w:val="271DF7D5"/>
    <w:rsid w:val="27689F67"/>
    <w:rsid w:val="27D17C66"/>
    <w:rsid w:val="281D7511"/>
    <w:rsid w:val="2872C6FE"/>
    <w:rsid w:val="29AF8890"/>
    <w:rsid w:val="29D797A8"/>
    <w:rsid w:val="2A00BB71"/>
    <w:rsid w:val="2AA308A4"/>
    <w:rsid w:val="2AD3D1D8"/>
    <w:rsid w:val="2AFE7468"/>
    <w:rsid w:val="2B26DF4D"/>
    <w:rsid w:val="2B497172"/>
    <w:rsid w:val="2B50C27C"/>
    <w:rsid w:val="2B56E29F"/>
    <w:rsid w:val="2B80BEA1"/>
    <w:rsid w:val="2C9FFBBE"/>
    <w:rsid w:val="2CAB5277"/>
    <w:rsid w:val="2CB9BEC6"/>
    <w:rsid w:val="2CBB7031"/>
    <w:rsid w:val="2CCE700D"/>
    <w:rsid w:val="2CCFE135"/>
    <w:rsid w:val="2D2135D8"/>
    <w:rsid w:val="2D83DD30"/>
    <w:rsid w:val="2D9170C2"/>
    <w:rsid w:val="2DA4DC38"/>
    <w:rsid w:val="2E2305B9"/>
    <w:rsid w:val="2E3C03B5"/>
    <w:rsid w:val="2E559695"/>
    <w:rsid w:val="2F232E65"/>
    <w:rsid w:val="2F368906"/>
    <w:rsid w:val="2FB92D4C"/>
    <w:rsid w:val="3088EDFA"/>
    <w:rsid w:val="30E9D99D"/>
    <w:rsid w:val="31914214"/>
    <w:rsid w:val="31A77F2E"/>
    <w:rsid w:val="31D24F86"/>
    <w:rsid w:val="31DCF7EA"/>
    <w:rsid w:val="31FEB8AE"/>
    <w:rsid w:val="3218DA9B"/>
    <w:rsid w:val="3276E36D"/>
    <w:rsid w:val="32806B9D"/>
    <w:rsid w:val="32B2E155"/>
    <w:rsid w:val="332F095C"/>
    <w:rsid w:val="336535BA"/>
    <w:rsid w:val="3368EB80"/>
    <w:rsid w:val="33956673"/>
    <w:rsid w:val="33CD3563"/>
    <w:rsid w:val="34AB0444"/>
    <w:rsid w:val="3526E9D0"/>
    <w:rsid w:val="353B4698"/>
    <w:rsid w:val="364309A7"/>
    <w:rsid w:val="37D2104E"/>
    <w:rsid w:val="37D34264"/>
    <w:rsid w:val="37F9D958"/>
    <w:rsid w:val="3802218B"/>
    <w:rsid w:val="38B63CB5"/>
    <w:rsid w:val="38B6CEA3"/>
    <w:rsid w:val="394FE12B"/>
    <w:rsid w:val="39B35D59"/>
    <w:rsid w:val="39B79906"/>
    <w:rsid w:val="3A0EA260"/>
    <w:rsid w:val="3A87FB3B"/>
    <w:rsid w:val="3ABC2FAC"/>
    <w:rsid w:val="3AE1F72D"/>
    <w:rsid w:val="3AE5DFB4"/>
    <w:rsid w:val="3AE67C1C"/>
    <w:rsid w:val="3B157DF4"/>
    <w:rsid w:val="3B246626"/>
    <w:rsid w:val="3B2A305F"/>
    <w:rsid w:val="3BD3E054"/>
    <w:rsid w:val="3BEA7FA4"/>
    <w:rsid w:val="3C2799BE"/>
    <w:rsid w:val="3CB7DB7A"/>
    <w:rsid w:val="3CDB6FC3"/>
    <w:rsid w:val="3D1F82DF"/>
    <w:rsid w:val="3D25AFAE"/>
    <w:rsid w:val="3E45257D"/>
    <w:rsid w:val="3FDCEA91"/>
    <w:rsid w:val="4086BB54"/>
    <w:rsid w:val="40B7DB2A"/>
    <w:rsid w:val="40C5C67A"/>
    <w:rsid w:val="417AAF8F"/>
    <w:rsid w:val="41A3B167"/>
    <w:rsid w:val="4258D215"/>
    <w:rsid w:val="427F6F9C"/>
    <w:rsid w:val="42D80037"/>
    <w:rsid w:val="4301100F"/>
    <w:rsid w:val="4363C2D9"/>
    <w:rsid w:val="43BD6DB9"/>
    <w:rsid w:val="441D9B1E"/>
    <w:rsid w:val="44601768"/>
    <w:rsid w:val="4468AE47"/>
    <w:rsid w:val="455E2446"/>
    <w:rsid w:val="456ACE3A"/>
    <w:rsid w:val="45BE7D44"/>
    <w:rsid w:val="468B4426"/>
    <w:rsid w:val="468F624F"/>
    <w:rsid w:val="474D17F8"/>
    <w:rsid w:val="47CA0C5B"/>
    <w:rsid w:val="493C7D04"/>
    <w:rsid w:val="49CFD160"/>
    <w:rsid w:val="4A073CE7"/>
    <w:rsid w:val="4A37E37B"/>
    <w:rsid w:val="4A4E2457"/>
    <w:rsid w:val="4A7BE1E2"/>
    <w:rsid w:val="4A93F4B7"/>
    <w:rsid w:val="4A94B627"/>
    <w:rsid w:val="4AEC7B15"/>
    <w:rsid w:val="4B9FDD21"/>
    <w:rsid w:val="4BA58972"/>
    <w:rsid w:val="4BF9F0D3"/>
    <w:rsid w:val="4C365BBE"/>
    <w:rsid w:val="4C3F17D4"/>
    <w:rsid w:val="4C6F6C59"/>
    <w:rsid w:val="4D31BC5E"/>
    <w:rsid w:val="4D330B1E"/>
    <w:rsid w:val="4D503C42"/>
    <w:rsid w:val="4DC1092C"/>
    <w:rsid w:val="4E2F309B"/>
    <w:rsid w:val="4ED1F6D8"/>
    <w:rsid w:val="4F1C7589"/>
    <w:rsid w:val="4F1FCFE3"/>
    <w:rsid w:val="4FE85C3E"/>
    <w:rsid w:val="50068067"/>
    <w:rsid w:val="50629B0B"/>
    <w:rsid w:val="50B0BF0A"/>
    <w:rsid w:val="517AC11E"/>
    <w:rsid w:val="5244B02A"/>
    <w:rsid w:val="527C2451"/>
    <w:rsid w:val="5289F161"/>
    <w:rsid w:val="52B50876"/>
    <w:rsid w:val="52B967D1"/>
    <w:rsid w:val="5326539F"/>
    <w:rsid w:val="5332FF8A"/>
    <w:rsid w:val="534AE32E"/>
    <w:rsid w:val="5404DBF2"/>
    <w:rsid w:val="54126F53"/>
    <w:rsid w:val="5459D0FB"/>
    <w:rsid w:val="546459A4"/>
    <w:rsid w:val="547103CC"/>
    <w:rsid w:val="5471318B"/>
    <w:rsid w:val="547CC211"/>
    <w:rsid w:val="5505C651"/>
    <w:rsid w:val="550F6638"/>
    <w:rsid w:val="552C8981"/>
    <w:rsid w:val="55C46CDC"/>
    <w:rsid w:val="56978820"/>
    <w:rsid w:val="56B6171D"/>
    <w:rsid w:val="56EF0B50"/>
    <w:rsid w:val="572E9AC0"/>
    <w:rsid w:val="579C2313"/>
    <w:rsid w:val="5806D2DF"/>
    <w:rsid w:val="58AC2FA1"/>
    <w:rsid w:val="58D53508"/>
    <w:rsid w:val="597C4183"/>
    <w:rsid w:val="5A4B0F07"/>
    <w:rsid w:val="5A55661A"/>
    <w:rsid w:val="5B0639C2"/>
    <w:rsid w:val="5B64BAE3"/>
    <w:rsid w:val="5BA93979"/>
    <w:rsid w:val="5C5E7F75"/>
    <w:rsid w:val="5C923D7D"/>
    <w:rsid w:val="5CDF8141"/>
    <w:rsid w:val="5DC5AB24"/>
    <w:rsid w:val="5E9759F6"/>
    <w:rsid w:val="5EEFF35E"/>
    <w:rsid w:val="5F468F0E"/>
    <w:rsid w:val="5F8C6AB5"/>
    <w:rsid w:val="616273EA"/>
    <w:rsid w:val="61884FEE"/>
    <w:rsid w:val="61F9265E"/>
    <w:rsid w:val="6230DDBD"/>
    <w:rsid w:val="627365A2"/>
    <w:rsid w:val="628D5985"/>
    <w:rsid w:val="6430C336"/>
    <w:rsid w:val="649892E0"/>
    <w:rsid w:val="65034B69"/>
    <w:rsid w:val="6523DA97"/>
    <w:rsid w:val="656D211B"/>
    <w:rsid w:val="6638D00F"/>
    <w:rsid w:val="6649FAAE"/>
    <w:rsid w:val="66FAF812"/>
    <w:rsid w:val="67126E57"/>
    <w:rsid w:val="680EF696"/>
    <w:rsid w:val="686E919A"/>
    <w:rsid w:val="69409488"/>
    <w:rsid w:val="69E9F737"/>
    <w:rsid w:val="6A2BE178"/>
    <w:rsid w:val="6AD981D6"/>
    <w:rsid w:val="6B2CF3F9"/>
    <w:rsid w:val="6B44867E"/>
    <w:rsid w:val="6C2B9F66"/>
    <w:rsid w:val="6C4347CB"/>
    <w:rsid w:val="6C44862E"/>
    <w:rsid w:val="6E348A98"/>
    <w:rsid w:val="6E6AF1D7"/>
    <w:rsid w:val="6ED7233E"/>
    <w:rsid w:val="6EFBFB4A"/>
    <w:rsid w:val="6F030D8B"/>
    <w:rsid w:val="6F75E4C9"/>
    <w:rsid w:val="704F8E83"/>
    <w:rsid w:val="70A1C59F"/>
    <w:rsid w:val="71232B8F"/>
    <w:rsid w:val="7150C1A0"/>
    <w:rsid w:val="71E793D2"/>
    <w:rsid w:val="727CBA4E"/>
    <w:rsid w:val="732C6907"/>
    <w:rsid w:val="7354CCD5"/>
    <w:rsid w:val="73B80DAA"/>
    <w:rsid w:val="73DE9EAA"/>
    <w:rsid w:val="74C42E8B"/>
    <w:rsid w:val="74C868BF"/>
    <w:rsid w:val="753DD92F"/>
    <w:rsid w:val="77718D99"/>
    <w:rsid w:val="77724698"/>
    <w:rsid w:val="77C4D885"/>
    <w:rsid w:val="781DE978"/>
    <w:rsid w:val="78251A77"/>
    <w:rsid w:val="787BEA33"/>
    <w:rsid w:val="78A6E2EF"/>
    <w:rsid w:val="78DF91DA"/>
    <w:rsid w:val="78EF4DD2"/>
    <w:rsid w:val="78F29ADE"/>
    <w:rsid w:val="78FF3769"/>
    <w:rsid w:val="79043594"/>
    <w:rsid w:val="790B828D"/>
    <w:rsid w:val="799A8842"/>
    <w:rsid w:val="799BA43F"/>
    <w:rsid w:val="7A3AD065"/>
    <w:rsid w:val="7AEB03A1"/>
    <w:rsid w:val="7B6A6722"/>
    <w:rsid w:val="7BCE8C51"/>
    <w:rsid w:val="7C5EFCEE"/>
    <w:rsid w:val="7C7C133D"/>
    <w:rsid w:val="7E24102A"/>
    <w:rsid w:val="7F9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9CB24"/>
  <w15:chartTrackingRefBased/>
  <w15:docId w15:val="{91BC1D3B-3EB9-44D3-B8FE-F5B1DC9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3E1"/>
  </w:style>
  <w:style w:type="paragraph" w:styleId="Nagwek1">
    <w:name w:val="heading 1"/>
    <w:basedOn w:val="Normalny"/>
    <w:next w:val="Normalny"/>
    <w:link w:val="Nagwek1Znak"/>
    <w:uiPriority w:val="9"/>
    <w:qFormat/>
    <w:rsid w:val="00EF28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83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6E6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83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83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83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838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838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838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3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28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A6E6D"/>
    <w:rPr>
      <w:rFonts w:asciiTheme="majorHAnsi" w:eastAsiaTheme="majorEastAsia" w:hAnsiTheme="majorHAnsi" w:cstheme="majorBidi"/>
      <w:b/>
      <w:bCs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83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83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8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83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83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83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EF28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EF283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83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F2838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EF283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F283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E11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838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83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838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EF2838"/>
    <w:rPr>
      <w:b/>
      <w:bCs/>
      <w:smallCaps/>
      <w:color w:val="auto"/>
      <w:u w:val="single"/>
    </w:rPr>
  </w:style>
  <w:style w:type="character" w:styleId="Hipercze">
    <w:name w:val="Hyperlink"/>
    <w:basedOn w:val="Domylnaczcionkaakapitu"/>
    <w:uiPriority w:val="99"/>
    <w:unhideWhenUsed/>
    <w:rsid w:val="00E11F2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F2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F2838"/>
    <w:rPr>
      <w:b/>
      <w:bCs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D70704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2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113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1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141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EF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F2838"/>
    <w:rPr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F2838"/>
    <w:rPr>
      <w:i/>
      <w:iCs/>
      <w:color w:val="auto"/>
    </w:rPr>
  </w:style>
  <w:style w:type="paragraph" w:styleId="Bezodstpw">
    <w:name w:val="No Spacing"/>
    <w:uiPriority w:val="1"/>
    <w:qFormat/>
    <w:rsid w:val="00EF283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EF2838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EF2838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EF283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28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5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etition-policy.ec.europa.eu/document/download/279cbfaf-49b1-4b90-b8f7-89d1f4a21eb3_en?filename=JEF_IPCEI_technical-guidance-calls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competition-policy.ec.europa.eu/state-aid/ipcei/practical-information_e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6C4469279444192982C6AEA5D7600" ma:contentTypeVersion="4" ma:contentTypeDescription="Create a new document." ma:contentTypeScope="" ma:versionID="104620cfbb12eab94cf5cd13bd5d29d8">
  <xsd:schema xmlns:xsd="http://www.w3.org/2001/XMLSchema" xmlns:xs="http://www.w3.org/2001/XMLSchema" xmlns:p="http://schemas.microsoft.com/office/2006/metadata/properties" xmlns:ns2="999c8ad5-d21c-4044-a3bf-48d84ba32899" targetNamespace="http://schemas.microsoft.com/office/2006/metadata/properties" ma:root="true" ma:fieldsID="d269bc0bd91bfc9c4ace33224bddc5c8" ns2:_="">
    <xsd:import namespace="999c8ad5-d21c-4044-a3bf-48d84ba32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c8ad5-d21c-4044-a3bf-48d84ba32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2924-F530-436F-A001-41E918DEE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9542F-850B-422E-BADA-9EBF9B619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156348-BCE8-43D9-BBCD-166DC0938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c8ad5-d21c-4044-a3bf-48d84ba32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385ED-7B86-409C-9F5F-783D63DC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6393</Characters>
  <Application>Microsoft Office Word</Application>
  <DocSecurity>0</DocSecurity>
  <Lines>120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/</vt:lpstr>
      <vt:lpstr>Proces konsultacji KRAJOWYCH IPCEI BIOTECHNOLOGIE – materiał informacyjny</vt:lpstr>
      <vt:lpstr>    </vt:lpstr>
      <vt:lpstr>    1. Co to jest IPCEI?</vt:lpstr>
      <vt:lpstr>    2. Dlaczego IPCEI w biotechnologii?</vt:lpstr>
      <vt:lpstr>    Zakres tematyczny IPCEI biotechnologie</vt:lpstr>
      <vt:lpstr>    Cel konsultacji krajowych w zakresie IPCEI biotechnologie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Reinart-Okugbeni</dc:creator>
  <cp:keywords/>
  <dc:description/>
  <cp:lastModifiedBy>Gorzoch Justyna</cp:lastModifiedBy>
  <cp:revision>2</cp:revision>
  <dcterms:created xsi:type="dcterms:W3CDTF">2025-07-04T11:47:00Z</dcterms:created>
  <dcterms:modified xsi:type="dcterms:W3CDTF">2025-07-04T11:47:00Z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0x0101009AC6C4469279444192982C6AEA5D7600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2025-06-17T08:16:13Z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915d6b23-4074-4b50-a2ef-7a638bf695f6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GrammarlyDocumentId">
    <vt:lpwstr>d965f52d-679c-4e44-89a2-8d413e044ecb</vt:lpwstr>
  </property>
</Properties>
</file>