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648A266E"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1F788A">
        <w:rPr>
          <w:rFonts w:ascii="Arial" w:hAnsi="Arial" w:cs="Arial"/>
          <w:iCs/>
          <w:sz w:val="16"/>
          <w:szCs w:val="28"/>
          <w:lang w:eastAsia="x-none"/>
        </w:rPr>
        <w:t>24</w:t>
      </w:r>
      <w:r w:rsidRPr="006C730D">
        <w:rPr>
          <w:rFonts w:ascii="Arial" w:hAnsi="Arial" w:cs="Arial"/>
          <w:iCs/>
          <w:sz w:val="16"/>
          <w:szCs w:val="28"/>
          <w:lang w:eastAsia="x-none"/>
        </w:rPr>
        <w:t>.</w:t>
      </w:r>
      <w:r w:rsidR="00FE66D7">
        <w:rPr>
          <w:rFonts w:ascii="Arial" w:hAnsi="Arial" w:cs="Arial"/>
          <w:iCs/>
          <w:sz w:val="16"/>
          <w:szCs w:val="28"/>
          <w:lang w:eastAsia="x-none"/>
        </w:rPr>
        <w:t>1</w:t>
      </w:r>
      <w:r w:rsidR="00115690">
        <w:rPr>
          <w:rFonts w:ascii="Arial" w:hAnsi="Arial" w:cs="Arial"/>
          <w:iCs/>
          <w:sz w:val="16"/>
          <w:szCs w:val="28"/>
          <w:lang w:eastAsia="x-none"/>
        </w:rPr>
        <w:t>1</w:t>
      </w:r>
      <w:r w:rsidRPr="006C730D">
        <w:rPr>
          <w:rFonts w:ascii="Arial" w:hAnsi="Arial" w:cs="Arial"/>
          <w:iCs/>
          <w:sz w:val="16"/>
          <w:szCs w:val="28"/>
          <w:lang w:eastAsia="x-none"/>
        </w:rPr>
        <w:t>.</w:t>
      </w:r>
      <w:r>
        <w:rPr>
          <w:rFonts w:ascii="Arial" w:hAnsi="Arial" w:cs="Arial"/>
          <w:iCs/>
          <w:sz w:val="16"/>
          <w:szCs w:val="28"/>
          <w:lang w:eastAsia="x-none"/>
        </w:rPr>
        <w:t>2021</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1F1263"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16C121CC" w:rsidR="00D95E2F" w:rsidRPr="0020067E" w:rsidRDefault="00F83238" w:rsidP="0020067E">
            <w:pPr>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7889611E" w:rsidR="00D95E2F" w:rsidRPr="0020067E" w:rsidRDefault="00F83238"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prac na dzień 24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7797F06F" w:rsidR="00D95E2F" w:rsidRPr="0020067E" w:rsidRDefault="00F83238" w:rsidP="0020067E">
            <w:pPr>
              <w:snapToGrid w:val="0"/>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7DB9F35F" w:rsidR="00D95E2F" w:rsidRPr="0020067E" w:rsidRDefault="00F83238"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6175CD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39 ust. 5 pkt 1 ustawy</w:t>
            </w:r>
          </w:p>
          <w:p w14:paraId="7F4BC58D" w14:textId="3C2129E5"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483419A4"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5F5115F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575690FA"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62268773"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29572556" w:rsidR="00D95E2F" w:rsidRPr="0020067E" w:rsidRDefault="00F83238"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FD3532" w:rsidRPr="0020067E">
              <w:rPr>
                <w:rFonts w:ascii="Arial" w:hAnsi="Arial" w:cs="Arial"/>
                <w:sz w:val="19"/>
                <w:szCs w:val="19"/>
                <w:lang w:val="pl-PL"/>
              </w:rPr>
              <w:t>PW.</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29FB86E9" w:rsidR="00D95E2F" w:rsidRPr="0020067E" w:rsidRDefault="00F83238"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30B781DD" w:rsidR="00D95E2F" w:rsidRPr="0020067E" w:rsidRDefault="00F83238" w:rsidP="0020067E">
            <w:pPr>
              <w:snapToGrid w:val="0"/>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E10E0D" w:rsidRPr="0020067E">
              <w:rPr>
                <w:rFonts w:ascii="Arial" w:hAnsi="Arial" w:cs="Arial"/>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45CC4AF9" w:rsidR="00D95E2F" w:rsidRPr="0020067E" w:rsidRDefault="00F83238" w:rsidP="0020067E">
            <w:pPr>
              <w:pStyle w:val="Tekstkomentarza"/>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72023F" w:rsidRPr="0020067E">
              <w:rPr>
                <w:rFonts w:ascii="Arial" w:hAnsi="Arial" w:cs="Arial"/>
                <w:sz w:val="19"/>
                <w:szCs w:val="19"/>
              </w:rPr>
              <w:t>projekt po UZ i KS.</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41CCB15B" w:rsidR="00D95E2F" w:rsidRPr="0020067E" w:rsidRDefault="00F83238" w:rsidP="0020067E">
            <w:pPr>
              <w:spacing w:before="80" w:after="80"/>
              <w:jc w:val="both"/>
              <w:rPr>
                <w:rFonts w:ascii="Arial" w:hAnsi="Arial" w:cs="Arial"/>
                <w:w w:val="101"/>
                <w:sz w:val="19"/>
                <w:szCs w:val="19"/>
              </w:rPr>
            </w:pPr>
            <w:r>
              <w:rPr>
                <w:rFonts w:ascii="Arial" w:hAnsi="Arial" w:cs="Arial"/>
                <w:w w:val="101"/>
                <w:sz w:val="19"/>
                <w:szCs w:val="19"/>
              </w:rPr>
              <w:t xml:space="preserve">Stan prac na dzień 24 listopada 2021 r. </w:t>
            </w:r>
            <w:r w:rsidR="00FE66D7">
              <w:rPr>
                <w:rFonts w:ascii="Arial" w:hAnsi="Arial" w:cs="Arial"/>
                <w:w w:val="101"/>
                <w:sz w:val="19"/>
                <w:szCs w:val="19"/>
              </w:rPr>
              <w:t xml:space="preserve">– </w:t>
            </w:r>
            <w:r w:rsidR="0072023F" w:rsidRPr="0020067E">
              <w:rPr>
                <w:rFonts w:ascii="Arial" w:hAnsi="Arial" w:cs="Arial"/>
                <w:w w:val="101"/>
                <w:sz w:val="19"/>
                <w:szCs w:val="19"/>
              </w:rPr>
              <w:t xml:space="preserve">UW.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377826CD" w:rsidR="00D95E2F" w:rsidRPr="0020067E" w:rsidRDefault="00F83238"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prac na dzień 24 listopada 2021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 xml:space="preserve">PW.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09875692" w:rsidR="00D95E2F" w:rsidRPr="0020067E" w:rsidRDefault="00F83238"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prac na dzień 24 listopada 2021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28D61EB6" w:rsidR="00D95E2F" w:rsidRPr="0020067E" w:rsidRDefault="00F83238" w:rsidP="0020067E">
            <w:pPr>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73185FE1" w:rsidR="00D95E2F" w:rsidRPr="0020067E" w:rsidRDefault="00F83238" w:rsidP="0020067E">
            <w:pPr>
              <w:snapToGrid w:val="0"/>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96171" w:rsidRPr="0020067E">
              <w:rPr>
                <w:rFonts w:ascii="Arial" w:hAnsi="Arial" w:cs="Arial"/>
                <w:sz w:val="19"/>
                <w:szCs w:val="19"/>
              </w:rPr>
              <w:t>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286DB7BB"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PW.</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4CE24334" w:rsidR="00D95E2F" w:rsidRPr="0020067E" w:rsidRDefault="00F83238"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96171" w:rsidRPr="0020067E">
              <w:rPr>
                <w:rFonts w:ascii="Arial" w:hAnsi="Arial" w:cs="Arial"/>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6740B090" w:rsidR="00D95E2F" w:rsidRPr="0020067E" w:rsidRDefault="00F83238"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96171" w:rsidRPr="0020067E">
              <w:rPr>
                <w:rFonts w:ascii="Arial" w:hAnsi="Arial" w:cs="Arial"/>
                <w:sz w:val="19"/>
                <w:szCs w:val="19"/>
              </w:rPr>
              <w:t xml:space="preserve">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38211EA4" w:rsidR="00D95E2F" w:rsidRPr="0020067E" w:rsidRDefault="00F83238" w:rsidP="0020067E">
            <w:pPr>
              <w:spacing w:before="80" w:after="80"/>
              <w:jc w:val="both"/>
              <w:rPr>
                <w:rFonts w:ascii="Arial" w:hAnsi="Arial" w:cs="Arial"/>
                <w:w w:val="101"/>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6B523554"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3C1485AB"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3994C661"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prac na dzień 24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490E90D2"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PW.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26026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7CB934" w14:textId="611F801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9D59C"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527</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9E493B9" w14:textId="776059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17 ust. 10 ustawy z dnia 5 grudnia 2008 r. o zapobieganiu oraz zwalczaniu zakażeń i chorób zakaźnych u ludzi </w:t>
            </w:r>
          </w:p>
          <w:p w14:paraId="7103CFB5"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A44591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6B1B08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wykaz chorób zakaźnych objętych obowiązkiem szczepień ochronnych,</w:t>
            </w:r>
          </w:p>
          <w:p w14:paraId="07145B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osoby lub grupy osób obowiązane do poddawania się obowiązkowym szczepieniom ochronnym przeciw chorobom zakaźnym, wiek i inne okoliczności stanowiące przesłankę do nałożenia obowiązku szczepień ochronnych na te osoby,</w:t>
            </w:r>
          </w:p>
          <w:p w14:paraId="32F95CE7"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3)   kwalifikacje osób przeprowadzających szczepienia ochronne,</w:t>
            </w:r>
          </w:p>
          <w:p w14:paraId="236DE82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sposób przeprowadzania szczepień ochronnych,</w:t>
            </w:r>
          </w:p>
          <w:p w14:paraId="4A70F38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tryb przeprowadzania konsultacji specjalistycznej, o której mowa w ust. 5,</w:t>
            </w:r>
          </w:p>
          <w:p w14:paraId="6A3B01B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6)   wzory zaświadczenia, o którym mowa w ust. 4, książeczki szczepień oraz karty uodpornienia,</w:t>
            </w:r>
          </w:p>
          <w:p w14:paraId="74BEBA5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7)   sposób prowadzenia dokumentacji, o której mowa w ust. 8 pkt 1, i jej obiegu,</w:t>
            </w:r>
          </w:p>
          <w:p w14:paraId="53FFF0DA" w14:textId="6D2CC1A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8)   wzory sprawozdań z przeprowadzonych obowiązkowych szczepień ochronnych oraz tryb i terminy ich przekazywania.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CC7B33D"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w:t>
            </w:r>
            <w:proofErr w:type="spellStart"/>
            <w:r w:rsidRPr="0020067E">
              <w:rPr>
                <w:rFonts w:ascii="Arial" w:hAnsi="Arial" w:cs="Arial"/>
                <w:sz w:val="19"/>
                <w:szCs w:val="19"/>
              </w:rPr>
              <w:t>Streptococcus</w:t>
            </w:r>
            <w:proofErr w:type="spellEnd"/>
            <w:r w:rsidRPr="0020067E">
              <w:rPr>
                <w:rFonts w:ascii="Arial" w:hAnsi="Arial" w:cs="Arial"/>
                <w:sz w:val="19"/>
                <w:szCs w:val="19"/>
              </w:rPr>
              <w:t xml:space="preserve"> </w:t>
            </w:r>
            <w:proofErr w:type="spellStart"/>
            <w:r w:rsidRPr="0020067E">
              <w:rPr>
                <w:rFonts w:ascii="Arial" w:hAnsi="Arial" w:cs="Arial"/>
                <w:sz w:val="19"/>
                <w:szCs w:val="19"/>
              </w:rPr>
              <w:t>pneumoniae</w:t>
            </w:r>
            <w:proofErr w:type="spellEnd"/>
            <w:r w:rsidRPr="0020067E">
              <w:rPr>
                <w:rFonts w:ascii="Arial" w:hAnsi="Arial" w:cs="Arial"/>
                <w:sz w:val="19"/>
                <w:szCs w:val="19"/>
              </w:rPr>
              <w:t>.</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433EF0C" w14:textId="4F47150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36B8E495" w14:textId="1933B364" w:rsidR="00D95E2F" w:rsidRPr="0020067E" w:rsidRDefault="00F83238"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FA6D13">
              <w:rPr>
                <w:rFonts w:ascii="Arial" w:hAnsi="Arial" w:cs="Arial"/>
                <w:sz w:val="19"/>
                <w:szCs w:val="19"/>
              </w:rPr>
              <w:t>prace wstrzymane</w:t>
            </w:r>
            <w:r w:rsidR="00E57CFE" w:rsidRPr="0020067E">
              <w:rPr>
                <w:rFonts w:ascii="Arial" w:hAnsi="Arial" w:cs="Arial"/>
                <w:sz w:val="19"/>
                <w:szCs w:val="19"/>
              </w:rPr>
              <w:t xml:space="preserve">. </w:t>
            </w: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12268C2F" w:rsidR="00D95E2F" w:rsidRPr="0020067E" w:rsidRDefault="00F83238"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09726147" w:rsidR="00D95E2F" w:rsidRPr="0020067E" w:rsidRDefault="00F83238"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E57CFE" w:rsidRPr="0020067E">
              <w:rPr>
                <w:rFonts w:ascii="Arial" w:hAnsi="Arial" w:cs="Arial"/>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 xml:space="preserve">ów nowelizowanego </w:t>
            </w:r>
            <w:r w:rsidRPr="0020067E">
              <w:rPr>
                <w:rFonts w:ascii="Arial" w:eastAsia="Calibri" w:hAnsi="Arial" w:cs="Arial"/>
                <w:sz w:val="19"/>
                <w:szCs w:val="19"/>
                <w:lang w:eastAsia="x-none"/>
              </w:rPr>
              <w:lastRenderedPageBreak/>
              <w:t>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24CFEDC6"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prac na dzień 24 listopada 2021 r. </w:t>
            </w:r>
            <w:r w:rsidR="00FE66D7">
              <w:rPr>
                <w:rFonts w:ascii="Arial" w:hAnsi="Arial" w:cs="Arial"/>
                <w:sz w:val="19"/>
                <w:szCs w:val="19"/>
                <w:lang w:val="pl-PL" w:eastAsia="pl-PL"/>
              </w:rPr>
              <w:t xml:space="preserve">– </w:t>
            </w:r>
            <w:r w:rsidR="00E57CFE" w:rsidRPr="0020067E">
              <w:rPr>
                <w:rFonts w:ascii="Arial" w:hAnsi="Arial" w:cs="Arial"/>
                <w:sz w:val="19"/>
                <w:szCs w:val="19"/>
                <w:lang w:val="pl-PL" w:eastAsia="pl-PL"/>
              </w:rPr>
              <w:t xml:space="preserve">projekt po UZ i KS.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04B48754" w:rsidR="00D95E2F" w:rsidRPr="0020067E" w:rsidRDefault="00F83238"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prac na dzień 24 listopada 2021 r. </w:t>
            </w:r>
            <w:r w:rsidR="00FE66D7">
              <w:rPr>
                <w:rFonts w:ascii="Arial" w:eastAsia="Calibri" w:hAnsi="Arial" w:cs="Arial"/>
                <w:sz w:val="19"/>
                <w:szCs w:val="19"/>
                <w:lang w:val="pl-PL" w:eastAsia="pl-PL"/>
              </w:rPr>
              <w:t xml:space="preserve">– </w:t>
            </w:r>
            <w:r w:rsidR="00E57CFE" w:rsidRPr="0020067E">
              <w:rPr>
                <w:rFonts w:ascii="Arial" w:eastAsia="Calibri" w:hAnsi="Arial" w:cs="Arial"/>
                <w:sz w:val="19"/>
                <w:szCs w:val="19"/>
                <w:lang w:val="pl-PL" w:eastAsia="pl-PL"/>
              </w:rPr>
              <w:t>po KP.</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68BDCDA1"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w:t>
            </w:r>
            <w:r w:rsidRPr="0020067E">
              <w:rPr>
                <w:rFonts w:ascii="Arial" w:hAnsi="Arial" w:cs="Arial"/>
                <w:sz w:val="19"/>
                <w:szCs w:val="19"/>
              </w:rPr>
              <w:lastRenderedPageBreak/>
              <w:t>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49923AAE"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402A4E90" w:rsidR="00D95E2F" w:rsidRPr="0020067E" w:rsidRDefault="00F83238" w:rsidP="0020067E">
            <w:pPr>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63CC85C9"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6F6ACE13"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E57CFE" w:rsidRPr="0020067E">
              <w:rPr>
                <w:rFonts w:ascii="Arial" w:hAnsi="Arial" w:cs="Arial"/>
                <w:sz w:val="19"/>
                <w:szCs w:val="19"/>
                <w:lang w:eastAsia="x-none"/>
              </w:rPr>
              <w:t xml:space="preserve">PW. </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w:t>
            </w:r>
            <w:r w:rsidRPr="0020067E">
              <w:rPr>
                <w:rFonts w:ascii="Arial" w:hAnsi="Arial" w:cs="Arial"/>
                <w:sz w:val="19"/>
                <w:szCs w:val="19"/>
              </w:rPr>
              <w:lastRenderedPageBreak/>
              <w:t xml:space="preserve">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lastRenderedPageBreak/>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4E70CDC8" w:rsidR="00D95E2F" w:rsidRPr="0020067E" w:rsidRDefault="00F83238"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28593B11"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w:t>
            </w:r>
            <w:r w:rsidRPr="0020067E">
              <w:rPr>
                <w:rFonts w:ascii="Arial" w:hAnsi="Arial" w:cs="Arial"/>
                <w:sz w:val="19"/>
                <w:szCs w:val="19"/>
              </w:rPr>
              <w:lastRenderedPageBreak/>
              <w:t xml:space="preserve">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4845FBB7"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w:t>
            </w:r>
            <w:r w:rsidRPr="0020067E">
              <w:rPr>
                <w:rFonts w:ascii="Arial" w:hAnsi="Arial" w:cs="Arial"/>
                <w:sz w:val="19"/>
                <w:szCs w:val="19"/>
              </w:rPr>
              <w:lastRenderedPageBreak/>
              <w:t>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245C5111"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w:t>
            </w:r>
            <w:r w:rsidRPr="0020067E">
              <w:rPr>
                <w:rFonts w:ascii="Arial" w:hAnsi="Arial" w:cs="Arial"/>
                <w:sz w:val="19"/>
                <w:szCs w:val="19"/>
              </w:rPr>
              <w:lastRenderedPageBreak/>
              <w:t>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komórki organizacyjnej – dodanie kwalifikacji innych profesjonalistów medycznych niż lekarz </w:t>
            </w:r>
            <w:r w:rsidRPr="0020067E">
              <w:rPr>
                <w:rFonts w:ascii="Arial" w:hAnsi="Arial" w:cs="Arial"/>
                <w:sz w:val="19"/>
                <w:szCs w:val="19"/>
              </w:rPr>
              <w:lastRenderedPageBreak/>
              <w:t>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5757E892"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20067E">
              <w:rPr>
                <w:rFonts w:ascii="Arial" w:hAnsi="Arial" w:cs="Arial"/>
                <w:sz w:val="19"/>
                <w:szCs w:val="19"/>
              </w:rPr>
              <w:lastRenderedPageBreak/>
              <w:t>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31EE9551"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27E83819"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t>
            </w:r>
            <w:r w:rsidRPr="0020067E">
              <w:rPr>
                <w:rFonts w:ascii="Arial" w:hAnsi="Arial" w:cs="Arial"/>
                <w:sz w:val="19"/>
                <w:szCs w:val="19"/>
              </w:rPr>
              <w:lastRenderedPageBreak/>
              <w:t>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734E581B"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w:t>
            </w:r>
            <w:r w:rsidRPr="0020067E">
              <w:rPr>
                <w:rFonts w:ascii="Arial" w:hAnsi="Arial" w:cs="Arial"/>
                <w:sz w:val="19"/>
                <w:szCs w:val="19"/>
              </w:rPr>
              <w:lastRenderedPageBreak/>
              <w:t>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7CAA79A1" w:rsidR="00D95E2F" w:rsidRPr="0020067E" w:rsidRDefault="00F8323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7BDD3849" w:rsidR="00D95E2F" w:rsidRPr="0020067E" w:rsidRDefault="00F83238"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w:t>
            </w:r>
            <w:r w:rsidRPr="0020067E">
              <w:rPr>
                <w:rFonts w:ascii="Arial" w:hAnsi="Arial" w:cs="Arial"/>
                <w:sz w:val="19"/>
                <w:szCs w:val="19"/>
              </w:rPr>
              <w:lastRenderedPageBreak/>
              <w:t>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w:t>
            </w:r>
            <w:r w:rsidRPr="0020067E">
              <w:rPr>
                <w:rFonts w:ascii="Arial" w:hAnsi="Arial" w:cs="Arial"/>
                <w:sz w:val="19"/>
                <w:szCs w:val="19"/>
              </w:rPr>
              <w:lastRenderedPageBreak/>
              <w:t>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5CE5431F" w:rsidR="00D95E2F" w:rsidRPr="0020067E" w:rsidRDefault="00F83238"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1F1263"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398D6BCE" w:rsidR="00D95E2F" w:rsidRPr="0020067E" w:rsidRDefault="00F83238"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24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w:t>
            </w:r>
            <w:r w:rsidRPr="0020067E">
              <w:rPr>
                <w:rFonts w:ascii="Arial" w:hAnsi="Arial" w:cs="Arial"/>
                <w:sz w:val="19"/>
                <w:szCs w:val="19"/>
              </w:rPr>
              <w:lastRenderedPageBreak/>
              <w:t xml:space="preserve">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lastRenderedPageBreak/>
              <w:t>Pan Waldemar Kraska Sekretarz Stanu</w:t>
            </w:r>
          </w:p>
        </w:tc>
        <w:tc>
          <w:tcPr>
            <w:tcW w:w="2362" w:type="dxa"/>
            <w:shd w:val="clear" w:color="auto" w:fill="FFFFFF"/>
          </w:tcPr>
          <w:p w14:paraId="2B370A5F" w14:textId="65D648B5"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48281FCD"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5BCDAF46"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2E1991C0"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w:t>
            </w:r>
            <w:r w:rsidR="001F788A">
              <w:rPr>
                <w:rFonts w:ascii="Arial" w:hAnsi="Arial" w:cs="Arial"/>
                <w:sz w:val="19"/>
                <w:szCs w:val="19"/>
              </w:rPr>
              <w:t xml:space="preserve">Piotr </w:t>
            </w:r>
            <w:proofErr w:type="spellStart"/>
            <w:r w:rsidR="001F788A">
              <w:rPr>
                <w:rFonts w:ascii="Arial" w:hAnsi="Arial" w:cs="Arial"/>
                <w:sz w:val="19"/>
                <w:szCs w:val="19"/>
              </w:rPr>
              <w:t>Bromber</w:t>
            </w:r>
            <w:proofErr w:type="spellEnd"/>
            <w:r w:rsidR="001F788A">
              <w:rPr>
                <w:rFonts w:ascii="Arial" w:hAnsi="Arial" w:cs="Arial"/>
                <w:sz w:val="19"/>
                <w:szCs w:val="19"/>
              </w:rPr>
              <w:t>,</w:t>
            </w:r>
            <w:r w:rsidR="006510DF">
              <w:rPr>
                <w:rFonts w:ascii="Arial" w:hAnsi="Arial" w:cs="Arial"/>
                <w:sz w:val="19"/>
                <w:szCs w:val="19"/>
              </w:rPr>
              <w:t xml:space="preserve"> Pods</w:t>
            </w:r>
            <w:r w:rsidRPr="0020067E">
              <w:rPr>
                <w:rFonts w:ascii="Arial" w:hAnsi="Arial" w:cs="Arial"/>
                <w:sz w:val="19"/>
                <w:szCs w:val="19"/>
              </w:rPr>
              <w:t xml:space="preserve">ekretarz Stanu </w:t>
            </w:r>
          </w:p>
        </w:tc>
        <w:tc>
          <w:tcPr>
            <w:tcW w:w="2362" w:type="dxa"/>
            <w:shd w:val="clear" w:color="auto" w:fill="FFFFFF"/>
          </w:tcPr>
          <w:p w14:paraId="4CC7C5F8" w14:textId="6952890E"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 xml:space="preserve">PW.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02E6A975"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obowiązki lekarza lub felczera w przypadku podejrzenia lub rozpoznania zakażenia lub choroby zakaźnej powodujących powstanie </w:t>
            </w:r>
            <w:r w:rsidRPr="0020067E">
              <w:rPr>
                <w:rFonts w:ascii="Arial" w:hAnsi="Arial" w:cs="Arial"/>
                <w:sz w:val="19"/>
                <w:szCs w:val="19"/>
              </w:rPr>
              <w:lastRenderedPageBreak/>
              <w:t>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lastRenderedPageBreak/>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1CB838E0"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6DAF1E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C7C6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9E6194" w14:textId="46CBA7A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1047</w:t>
            </w:r>
          </w:p>
        </w:tc>
        <w:tc>
          <w:tcPr>
            <w:tcW w:w="2268" w:type="dxa"/>
            <w:shd w:val="clear" w:color="auto" w:fill="FFFFFF"/>
          </w:tcPr>
          <w:p w14:paraId="6E122788" w14:textId="4FF9DE25" w:rsidR="00D95E2F" w:rsidRPr="0020067E" w:rsidRDefault="006510DF" w:rsidP="00D8282A">
            <w:pPr>
              <w:spacing w:before="80" w:after="80"/>
              <w:jc w:val="both"/>
              <w:rPr>
                <w:rFonts w:ascii="Arial" w:hAnsi="Arial" w:cs="Arial"/>
                <w:sz w:val="19"/>
                <w:szCs w:val="19"/>
              </w:rPr>
            </w:pPr>
            <w:r>
              <w:rPr>
                <w:rFonts w:ascii="Arial" w:hAnsi="Arial" w:cs="Arial"/>
                <w:sz w:val="19"/>
                <w:szCs w:val="19"/>
              </w:rPr>
              <w:t>A</w:t>
            </w:r>
            <w:r w:rsidR="00D95E2F" w:rsidRPr="0020067E">
              <w:rPr>
                <w:rFonts w:ascii="Arial" w:hAnsi="Arial" w:cs="Arial"/>
                <w:sz w:val="19"/>
                <w:szCs w:val="19"/>
              </w:rPr>
              <w:t xml:space="preserve">rt. 7e ustawy z dnia 5 grudnia 1996 r. o zawodach lekarza i lekarza dentysty </w:t>
            </w:r>
          </w:p>
        </w:tc>
        <w:tc>
          <w:tcPr>
            <w:tcW w:w="3260" w:type="dxa"/>
            <w:shd w:val="clear" w:color="auto" w:fill="FFFFFF"/>
          </w:tcPr>
          <w:p w14:paraId="49837229" w14:textId="4F735FD3" w:rsidR="00D95E2F" w:rsidRPr="0020067E" w:rsidRDefault="00CB2C2D" w:rsidP="00CB2C2D">
            <w:pPr>
              <w:spacing w:before="80" w:after="80"/>
              <w:ind w:left="-1"/>
              <w:jc w:val="both"/>
              <w:rPr>
                <w:rFonts w:ascii="Arial" w:hAnsi="Arial" w:cs="Arial"/>
                <w:sz w:val="19"/>
                <w:szCs w:val="19"/>
              </w:rPr>
            </w:pPr>
            <w:r>
              <w:rPr>
                <w:rFonts w:ascii="Arial" w:hAnsi="Arial" w:cs="Arial"/>
                <w:sz w:val="19"/>
                <w:szCs w:val="19"/>
              </w:rPr>
              <w:t>M</w:t>
            </w:r>
            <w:r w:rsidRPr="00CB2C2D">
              <w:rPr>
                <w:rFonts w:ascii="Arial" w:hAnsi="Arial" w:cs="Arial"/>
                <w:sz w:val="19"/>
                <w:szCs w:val="19"/>
              </w:rPr>
              <w:t xml:space="preserve">inister właściwy do spraw zdrowia, po zasięgnięciu opinii Naczelnej Rady Lekarskiej, określi, w drodze rozporządzenia, wzory dokumentów prawa wykonywania zawodu, o których mowa w art. 7c, szczegółowy opis tych dokumentów, w tym treść adnotacji, o których mowa w art. 7c ust. 2 pkt 2, szczegółowe rodzaje zabezpieczenia ich przed przerobieniem, podrobieniem lub użyciem przez osobę nieuprawnioną, kierując się koniecznością zapewnienia ochrony </w:t>
            </w:r>
            <w:r w:rsidRPr="00CB2C2D">
              <w:rPr>
                <w:rFonts w:ascii="Arial" w:hAnsi="Arial" w:cs="Arial"/>
                <w:sz w:val="19"/>
                <w:szCs w:val="19"/>
              </w:rPr>
              <w:lastRenderedPageBreak/>
              <w:t>danych osobowych oraz sposobem użytkowania dokumentu.</w:t>
            </w:r>
          </w:p>
        </w:tc>
        <w:tc>
          <w:tcPr>
            <w:tcW w:w="3545" w:type="dxa"/>
            <w:shd w:val="clear" w:color="auto" w:fill="FFFFFF"/>
          </w:tcPr>
          <w:p w14:paraId="3418DA85" w14:textId="3A180297" w:rsidR="00CB2C2D" w:rsidRPr="0020067E" w:rsidRDefault="00CB2C2D" w:rsidP="00CB2C2D">
            <w:pPr>
              <w:spacing w:before="80" w:after="80"/>
              <w:ind w:left="-1"/>
              <w:jc w:val="both"/>
              <w:rPr>
                <w:rFonts w:ascii="Arial" w:hAnsi="Arial" w:cs="Arial"/>
                <w:color w:val="000000"/>
                <w:sz w:val="19"/>
                <w:szCs w:val="19"/>
              </w:rPr>
            </w:pPr>
            <w:r w:rsidRPr="0020067E">
              <w:rPr>
                <w:rFonts w:ascii="Arial" w:hAnsi="Arial" w:cs="Arial"/>
                <w:color w:val="000000"/>
                <w:sz w:val="19"/>
                <w:szCs w:val="19"/>
              </w:rPr>
              <w:lastRenderedPageBreak/>
              <w:t>Projekt rozporządzenia Ministra Zdrowia w sprawie wzorów dokumentów: Prawo wykonywania zawodu lekarza, Prawo wykonywania zawodu lekarza dentysty</w:t>
            </w:r>
            <w:r>
              <w:rPr>
                <w:rFonts w:ascii="Arial" w:hAnsi="Arial" w:cs="Arial"/>
                <w:color w:val="000000"/>
                <w:sz w:val="19"/>
                <w:szCs w:val="19"/>
              </w:rPr>
              <w:t>.</w:t>
            </w:r>
          </w:p>
          <w:p w14:paraId="52BF5C25" w14:textId="3AF8DE68"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color w:val="000000"/>
                <w:sz w:val="19"/>
                <w:szCs w:val="19"/>
              </w:rPr>
              <w:t xml:space="preserve">Przepisy mają na celu zastąpienie wersji papierowej dotychczasowego dokumentu pn. „Prawo wykonywania zawodu lekarza” i „Prawo wykonywania zawodu lekarza dentysty” nowymi dokumentami w formie kart poliwęglanowych o wymiarach i zabezpieczeniach podobnych do karty dowodu osobistego. Nowelizowana ustawa na nowo określa wzory </w:t>
            </w:r>
            <w:r w:rsidRPr="0020067E">
              <w:rPr>
                <w:rFonts w:ascii="Arial" w:hAnsi="Arial" w:cs="Arial"/>
                <w:color w:val="000000"/>
                <w:sz w:val="19"/>
                <w:szCs w:val="19"/>
              </w:rPr>
              <w:lastRenderedPageBreak/>
              <w:t>dokumentów Prawo wykonywania zawodu lekarza, zwane dalej „PWZL” oraz Prawo wykonywania zawodu lekarza dentysty, zwane dalej „PWZLD”, wskazując jednocześnie nowe upoważnienie ustawowe do wydania rozporządzenia. Dotychczasowe PWZL i PWZLD stanowi papierową wersję książeczki, w której zapisywane są niezbędne adnotacje dotyczące kwalifikacji zawodowych lekarzy i lekarzy dentystów zdobywanych w przebiegu kształcenia podyplomowego. Papierowa wersja dokumentu jest nieporęczna w użytkowaniu oraz niedostatecznie zabezpieczona przed jego uszkodzeniem i zabrudzeniem.</w:t>
            </w:r>
          </w:p>
        </w:tc>
        <w:tc>
          <w:tcPr>
            <w:tcW w:w="1842" w:type="dxa"/>
            <w:shd w:val="clear" w:color="auto" w:fill="FFFFFF"/>
          </w:tcPr>
          <w:p w14:paraId="123EDBB3" w14:textId="2440254D" w:rsidR="00D95E2F" w:rsidRPr="0020067E" w:rsidRDefault="00997F08" w:rsidP="006510DF">
            <w:pPr>
              <w:spacing w:before="80" w:after="80"/>
              <w:rPr>
                <w:rFonts w:ascii="Arial" w:hAnsi="Arial" w:cs="Arial"/>
                <w:sz w:val="19"/>
                <w:szCs w:val="19"/>
              </w:rPr>
            </w:pPr>
            <w:r w:rsidRPr="00997F08">
              <w:rPr>
                <w:rFonts w:ascii="Arial" w:hAnsi="Arial" w:cs="Arial"/>
                <w:sz w:val="19"/>
                <w:szCs w:val="19"/>
              </w:rPr>
              <w:lastRenderedPageBreak/>
              <w:t xml:space="preserve">Pan Piotr </w:t>
            </w:r>
            <w:proofErr w:type="spellStart"/>
            <w:r w:rsidRPr="00997F08">
              <w:rPr>
                <w:rFonts w:ascii="Arial" w:hAnsi="Arial" w:cs="Arial"/>
                <w:sz w:val="19"/>
                <w:szCs w:val="19"/>
              </w:rPr>
              <w:t>Bromber</w:t>
            </w:r>
            <w:proofErr w:type="spellEnd"/>
            <w:r w:rsidRPr="00997F08">
              <w:rPr>
                <w:rFonts w:ascii="Arial" w:hAnsi="Arial" w:cs="Arial"/>
                <w:sz w:val="19"/>
                <w:szCs w:val="19"/>
              </w:rPr>
              <w:t>,</w:t>
            </w:r>
            <w:r>
              <w:rPr>
                <w:rFonts w:ascii="Arial" w:hAnsi="Arial" w:cs="Arial"/>
                <w:sz w:val="19"/>
                <w:szCs w:val="19"/>
              </w:rPr>
              <w:t xml:space="preserve"> </w:t>
            </w:r>
            <w:r w:rsidR="006510DF">
              <w:rPr>
                <w:rFonts w:ascii="Arial" w:hAnsi="Arial" w:cs="Arial"/>
                <w:sz w:val="19"/>
                <w:szCs w:val="19"/>
              </w:rPr>
              <w:t>Pods</w:t>
            </w:r>
            <w:r w:rsidR="00D95E2F" w:rsidRPr="0020067E">
              <w:rPr>
                <w:rFonts w:ascii="Arial" w:hAnsi="Arial" w:cs="Arial"/>
                <w:sz w:val="19"/>
                <w:szCs w:val="19"/>
              </w:rPr>
              <w:t xml:space="preserve">ekretarz Stanu </w:t>
            </w:r>
          </w:p>
        </w:tc>
        <w:tc>
          <w:tcPr>
            <w:tcW w:w="2362" w:type="dxa"/>
            <w:shd w:val="clear" w:color="auto" w:fill="FFFFFF"/>
          </w:tcPr>
          <w:p w14:paraId="769C8534" w14:textId="30F03345" w:rsidR="00D95E2F" w:rsidRPr="0020067E" w:rsidRDefault="00F8323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24 listopada 2021 r. </w:t>
            </w:r>
            <w:r w:rsidR="00FE66D7">
              <w:rPr>
                <w:rFonts w:ascii="Arial" w:hAnsi="Arial" w:cs="Arial"/>
                <w:sz w:val="19"/>
                <w:szCs w:val="19"/>
                <w:lang w:eastAsia="x-none"/>
              </w:rPr>
              <w:t xml:space="preserve">– </w:t>
            </w:r>
            <w:r w:rsidR="00732ADD">
              <w:rPr>
                <w:rFonts w:ascii="Arial" w:hAnsi="Arial" w:cs="Arial"/>
                <w:sz w:val="19"/>
                <w:szCs w:val="19"/>
                <w:lang w:eastAsia="x-none"/>
              </w:rPr>
              <w:t>projekt na etapie UZ i KS</w:t>
            </w:r>
            <w:r w:rsidR="00F47A4C" w:rsidRPr="0020067E">
              <w:rPr>
                <w:rFonts w:ascii="Arial" w:hAnsi="Arial" w:cs="Arial"/>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3342EDB9" w:rsidR="00D95E2F" w:rsidRPr="0020067E" w:rsidRDefault="00F83238"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24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projekt przed UZ i KS.</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7620E833" w:rsidR="00D95E2F" w:rsidRPr="0020067E" w:rsidRDefault="00F83238"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24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UW.</w:t>
            </w:r>
          </w:p>
        </w:tc>
      </w:tr>
      <w:tr w:rsidR="00D95E2F" w:rsidRPr="00F873E4" w14:paraId="30F1D4A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3D79D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77E860" w14:textId="3D42D1D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1103</w:t>
            </w:r>
          </w:p>
        </w:tc>
        <w:tc>
          <w:tcPr>
            <w:tcW w:w="2268" w:type="dxa"/>
            <w:shd w:val="clear" w:color="auto" w:fill="FFFFFF"/>
          </w:tcPr>
          <w:p w14:paraId="241A785A" w14:textId="10C58CFA"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1 ustawy z dnia 27 sierpnia 2004 r. o świadczeniach opieki zdrowotnej finansowanych ze środków publicznych </w:t>
            </w:r>
          </w:p>
        </w:tc>
        <w:tc>
          <w:tcPr>
            <w:tcW w:w="3260" w:type="dxa"/>
            <w:shd w:val="clear" w:color="auto" w:fill="FFFFFF"/>
          </w:tcPr>
          <w:p w14:paraId="3178B9F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Minister właściwy do spraw zdrowia określi, w drodze rozporządzenia:</w:t>
            </w:r>
          </w:p>
          <w:p w14:paraId="7F826362"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1) wzór wniosku zawierającego formularz Instrumentu Oceny Wniosków Inwestycyjnych w Sektorze Zdrowia wraz ze wskazaniem kryteriów oceny inwestycji, przypisaniem im wagi oraz określeniem skali punktów możliwych do uzyskania w zakresie poszczególnych kryteriów,</w:t>
            </w:r>
          </w:p>
          <w:p w14:paraId="482BAB1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 xml:space="preserve">2) sposób obliczania całkowitego wyniku punktowego w zakresie dokonywania oceny celowości, o której mowa w art. 95d ust. 1, w tym sposób obliczania tego wyniku przez </w:t>
            </w:r>
            <w:r w:rsidRPr="00CA51F2">
              <w:rPr>
                <w:rFonts w:ascii="Arial" w:eastAsia="Calibri" w:hAnsi="Arial" w:cs="Arial"/>
                <w:sz w:val="19"/>
                <w:szCs w:val="19"/>
                <w:lang w:eastAsia="en-US"/>
              </w:rPr>
              <w:lastRenderedPageBreak/>
              <w:t>każdy z podmiotów określonych w art. 95f ust. 9,</w:t>
            </w:r>
          </w:p>
          <w:p w14:paraId="4E4ED72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3) minimalną liczbę punktów wymaganą do uzyskania pozytywnej opinii, o której mowa w art. 95d ust. 1</w:t>
            </w:r>
          </w:p>
          <w:p w14:paraId="2687E77E" w14:textId="41A02E62" w:rsidR="00D95E2F" w:rsidRPr="0020067E"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 mając na celu uwzględnienie w opinii map i priorytetów dla regionalnej polityki zdrowotnej, o których mowa w art. 95c, zapewnienie jednolitości wniosków, porównywalnej i spójnej metodyki dokonywania oceny celowości inwestycji i jej przejrzystości oraz jej zbieżności z potrzebami istotnymi z punktu widzenia ochrony zdrowia.</w:t>
            </w:r>
          </w:p>
        </w:tc>
        <w:tc>
          <w:tcPr>
            <w:tcW w:w="3545" w:type="dxa"/>
            <w:shd w:val="clear" w:color="auto" w:fill="FFFFFF"/>
          </w:tcPr>
          <w:p w14:paraId="46C89B99" w14:textId="153C5022" w:rsidR="00D95E2F" w:rsidRPr="0020067E" w:rsidRDefault="006A6342" w:rsidP="0020067E">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lastRenderedPageBreak/>
              <w:t>P</w:t>
            </w:r>
            <w:r w:rsidR="00D95E2F" w:rsidRPr="0020067E">
              <w:rPr>
                <w:rFonts w:ascii="Arial" w:eastAsia="Calibri" w:hAnsi="Arial" w:cs="Arial"/>
                <w:color w:val="000000"/>
                <w:sz w:val="19"/>
                <w:szCs w:val="19"/>
                <w:lang w:eastAsia="en-US"/>
              </w:rPr>
              <w:t>rojekt rozporządzenia Ministra Zdrowia w sprawie formularza Instrumentu Oceny Wniosków Inwestycyjnych w Sektorze Zdrowia dla inwestycji skutkujących zmianą zakresu udzielanych świadczeń opieki zdrowotnej</w:t>
            </w:r>
            <w:r w:rsidR="00CA51F2">
              <w:t xml:space="preserve">. </w:t>
            </w:r>
            <w:r w:rsidR="00CA51F2" w:rsidRPr="00CA51F2">
              <w:rPr>
                <w:rFonts w:ascii="Arial" w:eastAsia="Calibri" w:hAnsi="Arial" w:cs="Arial"/>
                <w:color w:val="000000"/>
                <w:sz w:val="19"/>
                <w:szCs w:val="19"/>
                <w:lang w:eastAsia="en-US"/>
              </w:rPr>
              <w:t xml:space="preserve">Prace wynikają z </w:t>
            </w:r>
            <w:proofErr w:type="spellStart"/>
            <w:r w:rsidR="00CA51F2" w:rsidRPr="00CA51F2">
              <w:rPr>
                <w:rFonts w:ascii="Arial" w:eastAsia="Calibri" w:hAnsi="Arial" w:cs="Arial"/>
                <w:color w:val="000000"/>
                <w:sz w:val="19"/>
                <w:szCs w:val="19"/>
                <w:lang w:eastAsia="en-US"/>
              </w:rPr>
              <w:t>nowleizacji</w:t>
            </w:r>
            <w:proofErr w:type="spellEnd"/>
            <w:r w:rsidR="00CA51F2" w:rsidRPr="00CA51F2">
              <w:rPr>
                <w:rFonts w:ascii="Arial" w:eastAsia="Calibri" w:hAnsi="Arial" w:cs="Arial"/>
                <w:color w:val="000000"/>
                <w:sz w:val="19"/>
                <w:szCs w:val="19"/>
                <w:lang w:eastAsia="en-US"/>
              </w:rPr>
              <w:t xml:space="preserve"> ustawy.</w:t>
            </w:r>
          </w:p>
        </w:tc>
        <w:tc>
          <w:tcPr>
            <w:tcW w:w="1842" w:type="dxa"/>
            <w:shd w:val="clear" w:color="auto" w:fill="FFFFFF"/>
          </w:tcPr>
          <w:p w14:paraId="190619B8" w14:textId="7BA80647"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 xml:space="preserve">Pan </w:t>
            </w:r>
            <w:r w:rsidR="00115690" w:rsidRPr="00115690">
              <w:rPr>
                <w:rFonts w:ascii="Arial" w:eastAsia="Calibri" w:hAnsi="Arial" w:cs="Arial"/>
                <w:sz w:val="19"/>
                <w:szCs w:val="19"/>
                <w:lang w:eastAsia="en-US"/>
              </w:rPr>
              <w:t xml:space="preserve">Piotr </w:t>
            </w:r>
            <w:proofErr w:type="spellStart"/>
            <w:r w:rsidR="00115690" w:rsidRPr="00115690">
              <w:rPr>
                <w:rFonts w:ascii="Arial" w:eastAsia="Calibri" w:hAnsi="Arial" w:cs="Arial"/>
                <w:sz w:val="19"/>
                <w:szCs w:val="19"/>
                <w:lang w:eastAsia="en-US"/>
              </w:rPr>
              <w:t>Bromber</w:t>
            </w:r>
            <w:proofErr w:type="spellEnd"/>
            <w:r w:rsidR="00115690" w:rsidRPr="00115690">
              <w:rPr>
                <w:rFonts w:ascii="Arial" w:eastAsia="Calibri" w:hAnsi="Arial" w:cs="Arial"/>
                <w:sz w:val="19"/>
                <w:szCs w:val="19"/>
                <w:lang w:eastAsia="en-US"/>
              </w:rPr>
              <w:t xml:space="preserve"> </w:t>
            </w:r>
            <w:r w:rsidRPr="0062060B">
              <w:rPr>
                <w:rFonts w:ascii="Arial" w:eastAsia="Calibri" w:hAnsi="Arial" w:cs="Arial"/>
                <w:sz w:val="19"/>
                <w:szCs w:val="19"/>
                <w:lang w:eastAsia="en-US"/>
              </w:rPr>
              <w:t>Podsekretarz Stanu</w:t>
            </w:r>
          </w:p>
        </w:tc>
        <w:tc>
          <w:tcPr>
            <w:tcW w:w="2362" w:type="dxa"/>
            <w:shd w:val="clear" w:color="auto" w:fill="FFFFFF"/>
          </w:tcPr>
          <w:p w14:paraId="44D816DC" w14:textId="21501F73" w:rsidR="00D95E2F" w:rsidRPr="0020067E" w:rsidRDefault="00F83238"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24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PW.</w:t>
            </w:r>
          </w:p>
        </w:tc>
      </w:tr>
      <w:tr w:rsidR="00D95E2F" w:rsidRPr="00F873E4" w14:paraId="6D06FB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FC854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927067" w14:textId="6CA996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1104</w:t>
            </w:r>
          </w:p>
        </w:tc>
        <w:tc>
          <w:tcPr>
            <w:tcW w:w="2268" w:type="dxa"/>
            <w:shd w:val="clear" w:color="auto" w:fill="FFFFFF"/>
          </w:tcPr>
          <w:p w14:paraId="42EEF775" w14:textId="67C4CF1B"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2 ustawy z dnia 27 sierpnia 2004 r. o świadczeniach opieki zdrowotnej finansowanych ze środków publicznych </w:t>
            </w:r>
          </w:p>
        </w:tc>
        <w:tc>
          <w:tcPr>
            <w:tcW w:w="3260" w:type="dxa"/>
            <w:shd w:val="clear" w:color="auto" w:fill="FFFFFF"/>
          </w:tcPr>
          <w:p w14:paraId="06D7AC1A"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Minister właściwy do spraw zdrowia określi, w drodze rozporządzenia:</w:t>
            </w:r>
          </w:p>
          <w:p w14:paraId="1AF221E3"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1) wzór wniosku zawierającego formularz Instrumentu Oceny Wniosków Inwestycyjnych w Sektorze Zdrowia wraz ze wskazaniem kryteriów oceny inwestycji pozostających bez wpływu na zakres udzielanych świadczeń opieki zdrowotnej, przypisaniem im wagi oraz określeniem skali punktów możliwych do uzyskania w zakresie poszczególnych kryteriów,</w:t>
            </w:r>
          </w:p>
          <w:p w14:paraId="560ABD08"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7502C541"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 xml:space="preserve">3) minimalną liczbę punktów wymaganą do uzyskania pozytywnej </w:t>
            </w:r>
            <w:r w:rsidRPr="006A6342">
              <w:rPr>
                <w:rFonts w:ascii="Arial" w:eastAsia="Calibri" w:hAnsi="Arial" w:cs="Arial"/>
                <w:sz w:val="19"/>
                <w:szCs w:val="19"/>
                <w:lang w:eastAsia="en-US"/>
              </w:rPr>
              <w:lastRenderedPageBreak/>
              <w:t>opinii, o której mowa w art. 95d ust. 1</w:t>
            </w:r>
          </w:p>
          <w:p w14:paraId="64982DC0" w14:textId="0656374B" w:rsidR="00D95E2F" w:rsidRPr="0020067E"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 mając na celu uwzględnienie w opinii map i priorytetów dla regionalnej polityki zdrowotnej, o których mowa w art. 95c, zapewnienie jednolitości wniosków, porównywalnej i spójnej metodyki dokonywania oceny celowości inwestycji i jej przejrzystości oraz jej zbieżności z potrzebami istotnymi z punktu widzenia ochrony zdrowia.</w:t>
            </w:r>
          </w:p>
        </w:tc>
        <w:tc>
          <w:tcPr>
            <w:tcW w:w="3545" w:type="dxa"/>
            <w:shd w:val="clear" w:color="auto" w:fill="FFFFFF"/>
          </w:tcPr>
          <w:p w14:paraId="3D200E52" w14:textId="6412FBBC"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lastRenderedPageBreak/>
              <w:t>Projekt rozporządzenia Ministra Zdrowia  w sprawie formularza Instrumentu Oceny Wniosków Inwestycyjnych w Sektorze Zdrowia  dla inwestycji pozostających bez wpływu na zakres udzielanych świadczeń opieki zdrowotnej</w:t>
            </w:r>
            <w:r w:rsidR="006A6342">
              <w:rPr>
                <w:rFonts w:ascii="Arial" w:eastAsia="Calibri" w:hAnsi="Arial" w:cs="Arial"/>
                <w:color w:val="000000"/>
                <w:sz w:val="19"/>
                <w:szCs w:val="19"/>
                <w:lang w:eastAsia="en-US"/>
              </w:rPr>
              <w:t xml:space="preserve">. Prace wynikają z </w:t>
            </w:r>
            <w:proofErr w:type="spellStart"/>
            <w:r w:rsidR="006A6342">
              <w:rPr>
                <w:rFonts w:ascii="Arial" w:eastAsia="Calibri" w:hAnsi="Arial" w:cs="Arial"/>
                <w:color w:val="000000"/>
                <w:sz w:val="19"/>
                <w:szCs w:val="19"/>
                <w:lang w:eastAsia="en-US"/>
              </w:rPr>
              <w:t>nowleizacji</w:t>
            </w:r>
            <w:proofErr w:type="spellEnd"/>
            <w:r w:rsidR="006A6342">
              <w:rPr>
                <w:rFonts w:ascii="Arial" w:eastAsia="Calibri" w:hAnsi="Arial" w:cs="Arial"/>
                <w:color w:val="000000"/>
                <w:sz w:val="19"/>
                <w:szCs w:val="19"/>
                <w:lang w:eastAsia="en-US"/>
              </w:rPr>
              <w:t xml:space="preserve"> ustawy. </w:t>
            </w:r>
          </w:p>
        </w:tc>
        <w:tc>
          <w:tcPr>
            <w:tcW w:w="1842" w:type="dxa"/>
            <w:shd w:val="clear" w:color="auto" w:fill="FFFFFF"/>
          </w:tcPr>
          <w:p w14:paraId="11D22507" w14:textId="5523C537"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 xml:space="preserve">Pan </w:t>
            </w:r>
            <w:r w:rsidR="00115690" w:rsidRPr="00115690">
              <w:rPr>
                <w:rFonts w:ascii="Arial" w:eastAsia="Calibri" w:hAnsi="Arial" w:cs="Arial"/>
                <w:sz w:val="19"/>
                <w:szCs w:val="19"/>
                <w:lang w:eastAsia="en-US"/>
              </w:rPr>
              <w:t xml:space="preserve">Piotr </w:t>
            </w:r>
            <w:proofErr w:type="spellStart"/>
            <w:r w:rsidR="00115690" w:rsidRPr="00115690">
              <w:rPr>
                <w:rFonts w:ascii="Arial" w:eastAsia="Calibri" w:hAnsi="Arial" w:cs="Arial"/>
                <w:sz w:val="19"/>
                <w:szCs w:val="19"/>
                <w:lang w:eastAsia="en-US"/>
              </w:rPr>
              <w:t>Bromber</w:t>
            </w:r>
            <w:proofErr w:type="spellEnd"/>
            <w:r w:rsidR="00115690" w:rsidRPr="00115690">
              <w:rPr>
                <w:rFonts w:ascii="Arial" w:eastAsia="Calibri" w:hAnsi="Arial" w:cs="Arial"/>
                <w:sz w:val="19"/>
                <w:szCs w:val="19"/>
                <w:lang w:eastAsia="en-US"/>
              </w:rPr>
              <w:t xml:space="preserve"> </w:t>
            </w:r>
            <w:r w:rsidRPr="0062060B">
              <w:rPr>
                <w:rFonts w:ascii="Arial" w:eastAsia="Calibri" w:hAnsi="Arial" w:cs="Arial"/>
                <w:sz w:val="19"/>
                <w:szCs w:val="19"/>
                <w:lang w:eastAsia="en-US"/>
              </w:rPr>
              <w:t>Podsekretarz Stanu</w:t>
            </w:r>
          </w:p>
        </w:tc>
        <w:tc>
          <w:tcPr>
            <w:tcW w:w="2362" w:type="dxa"/>
            <w:shd w:val="clear" w:color="auto" w:fill="FFFFFF"/>
          </w:tcPr>
          <w:p w14:paraId="36EAE95A" w14:textId="588EBE83" w:rsidR="00D95E2F" w:rsidRPr="0020067E" w:rsidRDefault="00F83238"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24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PW.</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20067E">
              <w:rPr>
                <w:rFonts w:ascii="Arial" w:eastAsia="Calibri" w:hAnsi="Arial" w:cs="Arial"/>
                <w:color w:val="000000"/>
                <w:sz w:val="19"/>
                <w:szCs w:val="19"/>
                <w:lang w:eastAsia="en-US"/>
              </w:rPr>
              <w:lastRenderedPageBreak/>
              <w:t xml:space="preserve">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lastRenderedPageBreak/>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78D7D8D7" w:rsidR="00D95E2F" w:rsidRPr="0020067E" w:rsidRDefault="00F83238"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95BF3">
              <w:rPr>
                <w:rFonts w:ascii="Arial" w:hAnsi="Arial" w:cs="Arial"/>
                <w:color w:val="000000"/>
                <w:sz w:val="19"/>
                <w:szCs w:val="19"/>
              </w:rPr>
              <w:t>projekt po UZ i KS</w:t>
            </w:r>
            <w:r w:rsidR="0020067E" w:rsidRPr="0020067E">
              <w:rPr>
                <w:rFonts w:ascii="Arial" w:hAnsi="Arial" w:cs="Arial"/>
                <w:color w:val="000000"/>
                <w:sz w:val="19"/>
                <w:szCs w:val="19"/>
              </w:rPr>
              <w:t xml:space="preserve">.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3) wykaz i rodzaje przetworów grzybowych dopuszczonych do 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t>Główny Inspektor Sanitarny</w:t>
            </w:r>
          </w:p>
        </w:tc>
        <w:tc>
          <w:tcPr>
            <w:tcW w:w="2362" w:type="dxa"/>
            <w:shd w:val="clear" w:color="auto" w:fill="FFFFFF"/>
          </w:tcPr>
          <w:p w14:paraId="3EBCBC13" w14:textId="12AA30C3" w:rsidR="008506A3" w:rsidRDefault="00F83238"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8506A3">
              <w:rPr>
                <w:rFonts w:ascii="Arial" w:hAnsi="Arial" w:cs="Arial"/>
                <w:color w:val="000000"/>
                <w:sz w:val="19"/>
                <w:szCs w:val="19"/>
              </w:rPr>
              <w:t>projekt na etapie UZ i KS.</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5BF68BA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1C57AB3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(uchylona)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3) wysokość wynagrodzenia członków państwowej komisji 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lastRenderedPageBreak/>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5) warunki i tryb przeprowadzania egzaminu po kursie kwalifikacyjnym i kursie specjalistycznym, w tym 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2D4A99">
              <w:rPr>
                <w:rFonts w:ascii="Arial" w:eastAsia="Calibri" w:hAnsi="Arial" w:cs="Arial"/>
                <w:color w:val="000000"/>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5184E8EA" w:rsidR="008506A3" w:rsidRDefault="00F83238"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2D4A99">
              <w:rPr>
                <w:rFonts w:ascii="Arial" w:hAnsi="Arial" w:cs="Arial"/>
                <w:color w:val="000000"/>
                <w:sz w:val="19"/>
                <w:szCs w:val="19"/>
              </w:rPr>
              <w:t>projekt na etapie UZ i KS.</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xml:space="preserve">b) kierującego akcją medyczną, osób wykonujących medyczne czynności ratunkowe oraz ratowników z jednostek </w:t>
            </w:r>
            <w:r w:rsidRPr="004B3D10">
              <w:rPr>
                <w:rFonts w:ascii="Arial" w:eastAsia="Calibri" w:hAnsi="Arial" w:cs="Arial"/>
                <w:sz w:val="19"/>
                <w:szCs w:val="19"/>
                <w:lang w:eastAsia="en-US"/>
              </w:rPr>
              <w:lastRenderedPageBreak/>
              <w:t>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4B3D10">
              <w:rPr>
                <w:rFonts w:ascii="Arial" w:eastAsia="Calibri" w:hAnsi="Arial" w:cs="Arial"/>
                <w:color w:val="000000"/>
                <w:sz w:val="19"/>
                <w:szCs w:val="19"/>
                <w:lang w:eastAsia="en-US"/>
              </w:rPr>
              <w:lastRenderedPageBreak/>
              <w:t>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2385BC7B" w14:textId="5060E719" w:rsidR="004B3D10" w:rsidRDefault="00F83238"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B3D10">
              <w:rPr>
                <w:rFonts w:ascii="Arial" w:hAnsi="Arial" w:cs="Arial"/>
                <w:color w:val="000000"/>
                <w:sz w:val="19"/>
                <w:szCs w:val="19"/>
              </w:rPr>
              <w:t>projekt na etapie UZ i KS.</w:t>
            </w:r>
          </w:p>
        </w:tc>
      </w:tr>
      <w:tr w:rsidR="004B3D10" w:rsidRPr="00F873E4" w14:paraId="2FBDB34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B91FB7"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2764A" w14:textId="4AAB7C4C" w:rsidR="004B3D10" w:rsidRPr="004B3D10" w:rsidRDefault="000027BF" w:rsidP="0020067E">
            <w:pPr>
              <w:spacing w:before="80" w:after="80"/>
              <w:jc w:val="both"/>
              <w:rPr>
                <w:rFonts w:ascii="Arial" w:hAnsi="Arial" w:cs="Arial"/>
                <w:b/>
                <w:bCs/>
                <w:color w:val="FF0000"/>
                <w:sz w:val="19"/>
                <w:szCs w:val="19"/>
              </w:rPr>
            </w:pPr>
            <w:r w:rsidRPr="000027BF">
              <w:rPr>
                <w:rFonts w:ascii="Arial" w:hAnsi="Arial" w:cs="Arial"/>
                <w:b/>
                <w:bCs/>
                <w:color w:val="FF0000"/>
                <w:sz w:val="19"/>
                <w:szCs w:val="19"/>
              </w:rPr>
              <w:t>MZ 1126</w:t>
            </w:r>
          </w:p>
        </w:tc>
        <w:tc>
          <w:tcPr>
            <w:tcW w:w="2268" w:type="dxa"/>
            <w:shd w:val="clear" w:color="auto" w:fill="FFFFFF"/>
          </w:tcPr>
          <w:p w14:paraId="0080C150" w14:textId="7D8AFB0E" w:rsidR="004B3D10" w:rsidRPr="004B3D10" w:rsidRDefault="000027BF" w:rsidP="004B3D10">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art. 18 ust. 9 ustawy z dnia 5 grudnia 1996 r. o zawodach lekarza i lekarza dentysty </w:t>
            </w:r>
          </w:p>
        </w:tc>
        <w:tc>
          <w:tcPr>
            <w:tcW w:w="3260" w:type="dxa"/>
            <w:shd w:val="clear" w:color="auto" w:fill="FFFFFF"/>
          </w:tcPr>
          <w:p w14:paraId="6684D807" w14:textId="3DC9BBD8" w:rsidR="004B3D10" w:rsidRPr="004B3D10" w:rsidRDefault="000027BF" w:rsidP="004B3D10">
            <w:pPr>
              <w:spacing w:before="80" w:after="80"/>
              <w:jc w:val="both"/>
              <w:rPr>
                <w:rFonts w:ascii="Arial" w:eastAsia="Calibri" w:hAnsi="Arial" w:cs="Arial"/>
                <w:sz w:val="19"/>
                <w:szCs w:val="19"/>
                <w:lang w:eastAsia="en-US"/>
              </w:rPr>
            </w:pPr>
            <w:r w:rsidRPr="000027BF">
              <w:rPr>
                <w:rFonts w:ascii="Arial" w:eastAsia="Calibri" w:hAnsi="Arial" w:cs="Arial"/>
                <w:sz w:val="19"/>
                <w:szCs w:val="19"/>
                <w:lang w:eastAsia="en-US"/>
              </w:rPr>
              <w:t>Minister właściwy do spraw zdrowia, po zasięgnięciu opinii Naczelnej Rady Lekarskiej, określi, w drodze rozporządzenia, sposób dopełnienia obowiązku, o którym mowa w ust. 1, biorąc pod uwagę konieczność określenia zakresu stałej aktywności lekarzy w ramach samokształcenia lub w zorganizowanych formach kształcenia.</w:t>
            </w:r>
          </w:p>
        </w:tc>
        <w:tc>
          <w:tcPr>
            <w:tcW w:w="3545" w:type="dxa"/>
            <w:shd w:val="clear" w:color="auto" w:fill="FFFFFF"/>
          </w:tcPr>
          <w:p w14:paraId="529FE047" w14:textId="77777777" w:rsidR="000027BF" w:rsidRPr="000027BF"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Dotychczasowa treść obowiązującego rozporządzenia została zweryfikowana przez rozszerzenie możliwości zdobywania przez lekarza i lekarza dentystę punktów edukacyjnych nie tylko w kraju, ale również poza jego granicami, biorąc pod uwagę fakt coraz częstszego uczestniczenia przez lekarzy polskich w różnych formach edukacji organizowanej za granicą. Powyższe dotyczy udziału w zagranicznym kursie medycznym nieobjętym programem odbywanej specjalizacji, udziału w zagranicznym kursie medycznym realizowanym za pośrednictwem środków przekazu telewizyjnego i sieci internetowej z ograniczonym dostępem, który uzyskał akceptację Naczelnej Rady Lekarskiej, a także odbycie wykładu lub doniesienia w formie ustnej lub plakatowej na zagranicznym kongresie, zjeździe, konferencji lub sympozjum naukowym. Przyznane dla tych aktywności punkty edukacyjne są takie same jak zdobyte w wyniku krajowego uczestnictwa w podobnych przedsięwzięciach. Wskazano również na posługiwanie się aktualnym wykazem czasopism sporządzonym zgodnie z przepisami </w:t>
            </w:r>
            <w:r w:rsidRPr="000027BF">
              <w:rPr>
                <w:rFonts w:ascii="Arial" w:eastAsia="Calibri" w:hAnsi="Arial" w:cs="Arial"/>
                <w:color w:val="000000"/>
                <w:sz w:val="19"/>
                <w:szCs w:val="19"/>
                <w:lang w:eastAsia="en-US"/>
              </w:rPr>
              <w:lastRenderedPageBreak/>
              <w:t>wydanymi na podstawie art. 267 ust. 2 pkt 2 lit. b ustawy z dnia 20 lipca 2018 r. - Prawo o szkolnictwie wyższym i nauce (Dz. U. z 2020 r. poz. 85, z późn. zm.).</w:t>
            </w:r>
          </w:p>
          <w:p w14:paraId="116066B4" w14:textId="5A6BE114" w:rsidR="004B3D10" w:rsidRPr="004B3D10"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Rozporządzenie określa  liczbę punktów edukacyjnych odpowiadających różnym formom doskonalenia zawodowego</w:t>
            </w:r>
          </w:p>
        </w:tc>
        <w:tc>
          <w:tcPr>
            <w:tcW w:w="1842" w:type="dxa"/>
            <w:shd w:val="clear" w:color="auto" w:fill="FFFFFF"/>
          </w:tcPr>
          <w:p w14:paraId="3A50C462" w14:textId="2E831958" w:rsidR="004B3D10" w:rsidRPr="004B3D10" w:rsidRDefault="000027BF" w:rsidP="004B3D10">
            <w:pPr>
              <w:spacing w:before="80" w:after="80"/>
              <w:rPr>
                <w:rFonts w:ascii="Arial" w:eastAsia="Calibri" w:hAnsi="Arial" w:cs="Arial"/>
                <w:sz w:val="19"/>
                <w:szCs w:val="19"/>
                <w:lang w:eastAsia="en-US"/>
              </w:rPr>
            </w:pPr>
            <w:r w:rsidRPr="000027BF">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478AB7E5" w14:textId="6919A75E" w:rsidR="004B3D10"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0027BF">
              <w:rPr>
                <w:rFonts w:ascii="Arial" w:hAnsi="Arial" w:cs="Arial"/>
                <w:color w:val="000000"/>
                <w:sz w:val="19"/>
                <w:szCs w:val="19"/>
              </w:rPr>
              <w:t>projekt na etapie UZ i KS.</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w:t>
            </w:r>
            <w:r w:rsidRPr="007061A9">
              <w:rPr>
                <w:rFonts w:ascii="Arial" w:eastAsia="Calibri" w:hAnsi="Arial" w:cs="Arial"/>
                <w:color w:val="000000"/>
                <w:sz w:val="19"/>
                <w:szCs w:val="19"/>
                <w:lang w:eastAsia="en-US"/>
              </w:rPr>
              <w:lastRenderedPageBreak/>
              <w:t>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3E49F2D3" w14:textId="03155FE1" w:rsidR="000027BF"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7061A9">
              <w:rPr>
                <w:rFonts w:ascii="Arial" w:hAnsi="Arial" w:cs="Arial"/>
                <w:color w:val="000000"/>
                <w:sz w:val="19"/>
                <w:szCs w:val="19"/>
              </w:rPr>
              <w:t xml:space="preserve">projekt na etapie podpisu MZ.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62015D17" w14:textId="70742009" w:rsidR="007061A9"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72130A">
              <w:rPr>
                <w:rFonts w:ascii="Arial" w:hAnsi="Arial" w:cs="Arial"/>
                <w:color w:val="000000"/>
                <w:sz w:val="19"/>
                <w:szCs w:val="19"/>
              </w:rPr>
              <w:t xml:space="preserve">projekt na etapie UZ i KS. </w:t>
            </w:r>
          </w:p>
        </w:tc>
      </w:tr>
      <w:tr w:rsidR="00C217D7" w:rsidRPr="00F873E4" w14:paraId="51DA99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4E4BA3" w14:textId="77777777" w:rsidR="00C217D7" w:rsidRPr="0020067E" w:rsidRDefault="00C217D7"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B87366" w14:textId="0FA6B478" w:rsidR="00C217D7" w:rsidRPr="0072130A" w:rsidRDefault="00C217D7" w:rsidP="0020067E">
            <w:pPr>
              <w:spacing w:before="80" w:after="80"/>
              <w:jc w:val="both"/>
              <w:rPr>
                <w:rFonts w:ascii="Arial" w:hAnsi="Arial" w:cs="Arial"/>
                <w:b/>
                <w:bCs/>
                <w:color w:val="FF0000"/>
                <w:sz w:val="19"/>
                <w:szCs w:val="19"/>
              </w:rPr>
            </w:pPr>
            <w:r w:rsidRPr="00C217D7">
              <w:rPr>
                <w:rFonts w:ascii="Arial" w:hAnsi="Arial" w:cs="Arial"/>
                <w:b/>
                <w:bCs/>
                <w:color w:val="FF0000"/>
                <w:sz w:val="19"/>
                <w:szCs w:val="19"/>
              </w:rPr>
              <w:t>MZ 1130</w:t>
            </w:r>
          </w:p>
        </w:tc>
        <w:tc>
          <w:tcPr>
            <w:tcW w:w="2268" w:type="dxa"/>
            <w:shd w:val="clear" w:color="auto" w:fill="FFFFFF"/>
          </w:tcPr>
          <w:p w14:paraId="742FD8F5" w14:textId="58F7AC02" w:rsidR="00C217D7" w:rsidRPr="0072130A" w:rsidRDefault="00C217D7" w:rsidP="004B3D10">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art. 71 ust. 3 pkt 1 i 2 ustawy z dnia 6 września 2001 r. – Prawo farmaceutyczne </w:t>
            </w:r>
          </w:p>
        </w:tc>
        <w:tc>
          <w:tcPr>
            <w:tcW w:w="3260" w:type="dxa"/>
            <w:shd w:val="clear" w:color="auto" w:fill="FFFFFF"/>
          </w:tcPr>
          <w:p w14:paraId="6DF16AD3"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Minister właściwy do spraw zdrowia określi, w drodze rozporządzenia:</w:t>
            </w:r>
          </w:p>
          <w:p w14:paraId="619C0E6C"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1) kryteria klasyfikacji produktów leczniczych do wykazów, o których mowa w pkt 2,</w:t>
            </w:r>
          </w:p>
          <w:p w14:paraId="6AA32517" w14:textId="3AE2231F" w:rsidR="00C217D7" w:rsidRPr="0072130A"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 xml:space="preserve">2) wykazy produktów leczniczych, które mogą być dopuszczone do obrotu w placówkach obrotu </w:t>
            </w:r>
            <w:proofErr w:type="spellStart"/>
            <w:r w:rsidRPr="00C217D7">
              <w:rPr>
                <w:rFonts w:ascii="Arial" w:eastAsia="Calibri" w:hAnsi="Arial" w:cs="Arial"/>
                <w:sz w:val="19"/>
                <w:szCs w:val="19"/>
                <w:lang w:eastAsia="en-US"/>
              </w:rPr>
              <w:t>pozaaptecznego</w:t>
            </w:r>
            <w:proofErr w:type="spellEnd"/>
            <w:r w:rsidRPr="00C217D7">
              <w:rPr>
                <w:rFonts w:ascii="Arial" w:eastAsia="Calibri" w:hAnsi="Arial" w:cs="Arial"/>
                <w:sz w:val="19"/>
                <w:szCs w:val="19"/>
                <w:lang w:eastAsia="en-US"/>
              </w:rPr>
              <w:t xml:space="preserve"> oraz punktach aptecznych</w:t>
            </w:r>
          </w:p>
        </w:tc>
        <w:tc>
          <w:tcPr>
            <w:tcW w:w="3545" w:type="dxa"/>
            <w:shd w:val="clear" w:color="auto" w:fill="FFFFFF"/>
          </w:tcPr>
          <w:p w14:paraId="0FD2C763" w14:textId="00627297" w:rsidR="00C217D7" w:rsidRPr="0072130A" w:rsidRDefault="00C217D7" w:rsidP="007061A9">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Przedmiotowy projekt rozporządzenia ma na celu połączenie w jednym akcie normatywnym materii dotychczas podzielonej między dwa akty normatywne, tj. rozporządzenie Ministra Zdrowia z dnia 22 października 2010 r.  w sprawie wykazu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(Dz.U. z 2010r., nr 204, poz. 1353) oraz rozporządzenie Ministra Zdrowia w sprawie kryteriów klasyfikacji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z dnia 2 lutego 2009 r. (Dz.U. z 2009 r., nr 24, poz. 151) celem </w:t>
            </w:r>
            <w:r w:rsidRPr="00C217D7">
              <w:rPr>
                <w:rFonts w:ascii="Arial" w:eastAsia="Calibri" w:hAnsi="Arial" w:cs="Arial"/>
                <w:color w:val="000000"/>
                <w:sz w:val="19"/>
                <w:szCs w:val="19"/>
                <w:lang w:eastAsia="en-US"/>
              </w:rPr>
              <w:lastRenderedPageBreak/>
              <w:t>wyeliminowania wątpliwości odnośnie konieczności łącznego stosowania ww. aktów prawnych</w:t>
            </w:r>
          </w:p>
        </w:tc>
        <w:tc>
          <w:tcPr>
            <w:tcW w:w="1842" w:type="dxa"/>
            <w:shd w:val="clear" w:color="auto" w:fill="FFFFFF"/>
          </w:tcPr>
          <w:p w14:paraId="2437E740" w14:textId="12C8C84E" w:rsidR="00C217D7" w:rsidRPr="0072130A" w:rsidRDefault="00C217D7" w:rsidP="004B3D10">
            <w:pPr>
              <w:spacing w:before="80" w:after="80"/>
              <w:rPr>
                <w:rFonts w:ascii="Arial" w:eastAsia="Calibri" w:hAnsi="Arial" w:cs="Arial"/>
                <w:sz w:val="19"/>
                <w:szCs w:val="19"/>
                <w:lang w:eastAsia="en-US"/>
              </w:rPr>
            </w:pPr>
            <w:r w:rsidRPr="00C217D7">
              <w:rPr>
                <w:rFonts w:ascii="Arial" w:eastAsia="Calibri" w:hAnsi="Arial" w:cs="Arial"/>
                <w:sz w:val="19"/>
                <w:szCs w:val="19"/>
                <w:lang w:eastAsia="en-US"/>
              </w:rPr>
              <w:lastRenderedPageBreak/>
              <w:t>Pan Maciej Miłkowski Podsekretarz Stanu</w:t>
            </w:r>
          </w:p>
        </w:tc>
        <w:tc>
          <w:tcPr>
            <w:tcW w:w="2362" w:type="dxa"/>
            <w:shd w:val="clear" w:color="auto" w:fill="FFFFFF"/>
          </w:tcPr>
          <w:p w14:paraId="0FAF4444" w14:textId="747B699B" w:rsidR="00C217D7"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C217D7">
              <w:rPr>
                <w:rFonts w:ascii="Arial" w:hAnsi="Arial" w:cs="Arial"/>
                <w:color w:val="000000"/>
                <w:sz w:val="19"/>
                <w:szCs w:val="19"/>
              </w:rPr>
              <w:t xml:space="preserve">projekt na etapie </w:t>
            </w:r>
            <w:r w:rsidR="001F788A">
              <w:rPr>
                <w:rFonts w:ascii="Arial" w:hAnsi="Arial" w:cs="Arial"/>
                <w:color w:val="000000"/>
                <w:sz w:val="19"/>
                <w:szCs w:val="19"/>
              </w:rPr>
              <w:t>KP</w:t>
            </w:r>
            <w:r w:rsidR="00C217D7">
              <w:rPr>
                <w:rFonts w:ascii="Arial" w:hAnsi="Arial" w:cs="Arial"/>
                <w:color w:val="000000"/>
                <w:sz w:val="19"/>
                <w:szCs w:val="19"/>
              </w:rPr>
              <w:t>.</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1) szczegółowe kryteria kwalifikacji świadczeniodawców do 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 uwzględniając potrzebę zabezpieczenia odpowiedniego dostępu do świadczeń opieki zdrowotnej, a także zapewnienie ciągłości i kompleksowości </w:t>
            </w:r>
            <w:r w:rsidRPr="006E7211">
              <w:rPr>
                <w:rFonts w:ascii="Arial" w:eastAsia="Calibri" w:hAnsi="Arial" w:cs="Arial"/>
                <w:sz w:val="19"/>
                <w:szCs w:val="19"/>
                <w:lang w:eastAsia="en-US"/>
              </w:rPr>
              <w:lastRenderedPageBreak/>
              <w:t>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Waldemar Kraska, Sekretarz Stanu w Ministerstwie Zdrowia</w:t>
            </w:r>
          </w:p>
        </w:tc>
        <w:tc>
          <w:tcPr>
            <w:tcW w:w="2362" w:type="dxa"/>
            <w:shd w:val="clear" w:color="auto" w:fill="FFFFFF"/>
          </w:tcPr>
          <w:p w14:paraId="3D67CAEF" w14:textId="3CC0BF69" w:rsidR="006E7211"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E7211">
              <w:rPr>
                <w:rFonts w:ascii="Arial" w:hAnsi="Arial" w:cs="Arial"/>
                <w:color w:val="000000"/>
                <w:sz w:val="19"/>
                <w:szCs w:val="19"/>
              </w:rPr>
              <w:t>projekt na etapie podpisu MZ.</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Pan Maciej Miłkowski Podsekretarz Stanu</w:t>
            </w:r>
          </w:p>
        </w:tc>
        <w:tc>
          <w:tcPr>
            <w:tcW w:w="2362" w:type="dxa"/>
            <w:shd w:val="clear" w:color="auto" w:fill="FFFFFF"/>
          </w:tcPr>
          <w:p w14:paraId="666968C4" w14:textId="309EF4AA" w:rsidR="006E7211"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E7211">
              <w:rPr>
                <w:rFonts w:ascii="Arial" w:hAnsi="Arial" w:cs="Arial"/>
                <w:color w:val="000000"/>
                <w:sz w:val="19"/>
                <w:szCs w:val="19"/>
              </w:rPr>
              <w:t xml:space="preserve">projekt na etapie </w:t>
            </w:r>
            <w:r w:rsidR="001F0C62">
              <w:rPr>
                <w:rFonts w:ascii="Arial" w:hAnsi="Arial" w:cs="Arial"/>
                <w:color w:val="000000"/>
                <w:sz w:val="19"/>
                <w:szCs w:val="19"/>
              </w:rPr>
              <w:t>publikacji w Dz. U</w:t>
            </w:r>
            <w:r w:rsidR="006E7211">
              <w:rPr>
                <w:rFonts w:ascii="Arial" w:hAnsi="Arial" w:cs="Arial"/>
                <w:color w:val="000000"/>
                <w:sz w:val="19"/>
                <w:szCs w:val="19"/>
              </w:rPr>
              <w:t>.</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39E66AAE" w:rsidR="00334292"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334292">
              <w:rPr>
                <w:rFonts w:ascii="Arial" w:hAnsi="Arial" w:cs="Arial"/>
                <w:color w:val="000000"/>
                <w:sz w:val="19"/>
                <w:szCs w:val="19"/>
              </w:rPr>
              <w:t xml:space="preserve">projekt na etapie </w:t>
            </w:r>
            <w:r w:rsidR="0068419F">
              <w:rPr>
                <w:rFonts w:ascii="Arial" w:hAnsi="Arial" w:cs="Arial"/>
                <w:color w:val="000000"/>
                <w:sz w:val="19"/>
                <w:szCs w:val="19"/>
              </w:rPr>
              <w:t>publikacji w Dz. U</w:t>
            </w:r>
            <w:r w:rsidR="00334292">
              <w:rPr>
                <w:rFonts w:ascii="Arial" w:hAnsi="Arial" w:cs="Arial"/>
                <w:color w:val="000000"/>
                <w:sz w:val="19"/>
                <w:szCs w:val="19"/>
              </w:rPr>
              <w:t>.</w:t>
            </w:r>
          </w:p>
        </w:tc>
      </w:tr>
      <w:tr w:rsidR="00334292" w:rsidRPr="00F873E4" w14:paraId="77B242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C847B"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34DE8" w14:textId="19E7D68B"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1152</w:t>
            </w:r>
          </w:p>
        </w:tc>
        <w:tc>
          <w:tcPr>
            <w:tcW w:w="2268" w:type="dxa"/>
            <w:shd w:val="clear" w:color="auto" w:fill="FFFFFF"/>
          </w:tcPr>
          <w:p w14:paraId="7F40946B" w14:textId="2BC321F1"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6B8AD696" w14:textId="7BCD6F08" w:rsid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 xml:space="preserve">Minister właściwy do spraw zdrowia może określić, w drodze rozporządzenia, standardy </w:t>
            </w:r>
            <w:r w:rsidRPr="00334292">
              <w:rPr>
                <w:rFonts w:ascii="Arial" w:eastAsia="Calibri" w:hAnsi="Arial" w:cs="Arial"/>
                <w:sz w:val="19"/>
                <w:szCs w:val="19"/>
                <w:lang w:eastAsia="en-US"/>
              </w:rPr>
              <w:lastRenderedPageBreak/>
              <w:t>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4857334D" w14:textId="5E9AAD82" w:rsidR="00334292" w:rsidRPr="00334292" w:rsidRDefault="00334292" w:rsidP="00334292">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lastRenderedPageBreak/>
              <w:t>Z</w:t>
            </w:r>
            <w:r w:rsidRPr="00334292">
              <w:rPr>
                <w:rFonts w:ascii="Arial" w:eastAsia="Calibri" w:hAnsi="Arial" w:cs="Arial"/>
                <w:color w:val="000000"/>
                <w:sz w:val="19"/>
                <w:szCs w:val="19"/>
                <w:lang w:eastAsia="en-US"/>
              </w:rPr>
              <w:t xml:space="preserve">akończenie izolacji będzie następowało po 24 godzinach bez gorączki bez używania leków </w:t>
            </w:r>
            <w:r w:rsidRPr="00334292">
              <w:rPr>
                <w:rFonts w:ascii="Arial" w:eastAsia="Calibri" w:hAnsi="Arial" w:cs="Arial"/>
                <w:color w:val="000000"/>
                <w:sz w:val="19"/>
                <w:szCs w:val="19"/>
                <w:lang w:eastAsia="en-US"/>
              </w:rPr>
              <w:lastRenderedPageBreak/>
              <w:t>przeciwgorączkowych oraz z poprawą kliniczną, ale nie wcześniej niż po 10 dniach, od dnia wystąpienia objawów – w przypadku pacjenta z objawami klinicznymi.</w:t>
            </w:r>
          </w:p>
        </w:tc>
        <w:tc>
          <w:tcPr>
            <w:tcW w:w="1842" w:type="dxa"/>
            <w:shd w:val="clear" w:color="auto" w:fill="FFFFFF"/>
          </w:tcPr>
          <w:p w14:paraId="5457DFB9" w14:textId="7B19F7A4"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lastRenderedPageBreak/>
              <w:t xml:space="preserve">Pan Waldemar Kraska, Sekretarz Stanu w </w:t>
            </w:r>
            <w:r w:rsidRPr="00334292">
              <w:rPr>
                <w:rFonts w:ascii="Arial" w:eastAsia="Calibri" w:hAnsi="Arial" w:cs="Arial"/>
                <w:sz w:val="19"/>
                <w:szCs w:val="19"/>
                <w:lang w:eastAsia="en-US"/>
              </w:rPr>
              <w:lastRenderedPageBreak/>
              <w:t>Ministerstwie Zdrowia</w:t>
            </w:r>
          </w:p>
        </w:tc>
        <w:tc>
          <w:tcPr>
            <w:tcW w:w="2362" w:type="dxa"/>
            <w:shd w:val="clear" w:color="auto" w:fill="FFFFFF"/>
          </w:tcPr>
          <w:p w14:paraId="4A2E9260" w14:textId="656CCFD6" w:rsidR="00334292"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24 listopada 2021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334292" w:rsidRPr="00F873E4" w14:paraId="51259F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D7E5E7"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9BA71C" w14:textId="736B393F"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1154</w:t>
            </w:r>
          </w:p>
        </w:tc>
        <w:tc>
          <w:tcPr>
            <w:tcW w:w="2268" w:type="dxa"/>
            <w:shd w:val="clear" w:color="auto" w:fill="FFFFFF"/>
          </w:tcPr>
          <w:p w14:paraId="0A66AEFF" w14:textId="77F9E10E"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86 ust. 9 ustawy z dnia 6 września 2001 r. – Prawo farmaceutyczne </w:t>
            </w:r>
          </w:p>
        </w:tc>
        <w:tc>
          <w:tcPr>
            <w:tcW w:w="3260" w:type="dxa"/>
            <w:shd w:val="clear" w:color="auto" w:fill="FFFFFF"/>
          </w:tcPr>
          <w:p w14:paraId="20542D9A" w14:textId="77465887" w:rsidR="00334292" w:rsidRP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może określić, w drodze rozporządzenia, inne rodzaje działalności niż określone w ust. 2-4 i 8 związane z ochroną zdrowia dopuszczalne do prowadzenia w aptece.</w:t>
            </w:r>
          </w:p>
        </w:tc>
        <w:tc>
          <w:tcPr>
            <w:tcW w:w="3545" w:type="dxa"/>
            <w:shd w:val="clear" w:color="auto" w:fill="FFFFFF"/>
          </w:tcPr>
          <w:p w14:paraId="586632ED" w14:textId="1629F624" w:rsid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Poszerzane spektrum działań jakie może podejmować apteka ogólnodostępna o przeprowadzanie szczepień ochronnych przeciwko COVID-19.</w:t>
            </w:r>
          </w:p>
        </w:tc>
        <w:tc>
          <w:tcPr>
            <w:tcW w:w="1842" w:type="dxa"/>
            <w:shd w:val="clear" w:color="auto" w:fill="FFFFFF"/>
          </w:tcPr>
          <w:p w14:paraId="63BCA0F6" w14:textId="74974F9E"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Maciej Miłkowski – Podsekretarz Stanu w Ministerstwie Zdrowia</w:t>
            </w:r>
          </w:p>
        </w:tc>
        <w:tc>
          <w:tcPr>
            <w:tcW w:w="2362" w:type="dxa"/>
            <w:shd w:val="clear" w:color="auto" w:fill="FFFFFF"/>
          </w:tcPr>
          <w:p w14:paraId="5677E8AA" w14:textId="0F445889" w:rsidR="00334292" w:rsidRDefault="00F8323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334292">
              <w:rPr>
                <w:rFonts w:ascii="Arial" w:hAnsi="Arial" w:cs="Arial"/>
                <w:color w:val="000000"/>
                <w:sz w:val="19"/>
                <w:szCs w:val="19"/>
              </w:rPr>
              <w:t>projekt na etapie przed UZ i KS.</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274A7707" w:rsidR="00334292" w:rsidRPr="00334292" w:rsidRDefault="00334292" w:rsidP="00334292">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59B0613E" w14:textId="7E71EAB8" w:rsidR="00334292" w:rsidRDefault="00F83238"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w:t>
            </w:r>
            <w:r w:rsidRPr="00046DB7">
              <w:rPr>
                <w:rFonts w:ascii="Arial" w:eastAsia="Calibri" w:hAnsi="Arial" w:cs="Arial"/>
                <w:sz w:val="19"/>
                <w:szCs w:val="19"/>
                <w:lang w:eastAsia="en-US"/>
              </w:rPr>
              <w:lastRenderedPageBreak/>
              <w:t>ordynatora albo lekarza kierującego 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 xml:space="preserve">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w:t>
            </w:r>
            <w:r w:rsidRPr="00046DB7">
              <w:rPr>
                <w:rFonts w:ascii="Arial" w:eastAsia="Calibri" w:hAnsi="Arial" w:cs="Arial"/>
                <w:color w:val="000000"/>
                <w:sz w:val="19"/>
                <w:szCs w:val="19"/>
                <w:lang w:eastAsia="en-US"/>
              </w:rPr>
              <w:lastRenderedPageBreak/>
              <w:t>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5BCD2A6B" w14:textId="758EA201" w:rsidR="00046DB7" w:rsidRDefault="00F83238"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 Podsekretarz Stanu</w:t>
            </w:r>
          </w:p>
        </w:tc>
        <w:tc>
          <w:tcPr>
            <w:tcW w:w="2362" w:type="dxa"/>
            <w:shd w:val="clear" w:color="auto" w:fill="FFFFFF"/>
          </w:tcPr>
          <w:p w14:paraId="4471A44E" w14:textId="580B301E" w:rsidR="00074B61" w:rsidRDefault="00F83238"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778489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5BF882"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59722A" w14:textId="2410E8D2" w:rsidR="00074B61" w:rsidRPr="00074B61"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1161</w:t>
            </w:r>
          </w:p>
        </w:tc>
        <w:tc>
          <w:tcPr>
            <w:tcW w:w="2268" w:type="dxa"/>
            <w:shd w:val="clear" w:color="auto" w:fill="FFFFFF"/>
          </w:tcPr>
          <w:p w14:paraId="217D6E0E" w14:textId="16D77E2A" w:rsidR="00074B61" w:rsidRPr="00074B61"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63F3DCC9" w14:textId="206826FB"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D69F2B9" w14:textId="07D1264C" w:rsidR="00074B61" w:rsidRPr="00074B61"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Program leczenia nałogowego używania nowych technologii cyfrowych ma stanowić odpowiedź na potrzebę związaną z zagrożeniem wynikającym z częstego korzystania przez dzieci i młodzież z mediów cyfrowych za pośrednictwem narzędzi takich jak komputery, smartfony, tablety czy inne urządzenia elektroniczne. Zdaniem ekspertów zagrożenie to znacząco zwiększyło się w związku z epidemią SARS-CoV-2, m.in. w związku z koniecznością nauki w trybie zdalnym, ograniczeń dotyczących spotykania się, poruszania się oraz alternatywnych do mediów cyfrowych form spędzania wolnego czasu. W Polsce nie ma obecnie poradni dedykowanych leczeniu pacjentów nałogowo </w:t>
            </w:r>
            <w:r w:rsidRPr="00074B61">
              <w:rPr>
                <w:rFonts w:ascii="Arial" w:eastAsia="Calibri" w:hAnsi="Arial" w:cs="Arial"/>
                <w:color w:val="000000"/>
                <w:sz w:val="19"/>
                <w:szCs w:val="19"/>
                <w:lang w:eastAsia="en-US"/>
              </w:rPr>
              <w:lastRenderedPageBreak/>
              <w:t>używających nowych technologii cyfrowych oraz ich rodzin.</w:t>
            </w:r>
          </w:p>
        </w:tc>
        <w:tc>
          <w:tcPr>
            <w:tcW w:w="1842" w:type="dxa"/>
            <w:shd w:val="clear" w:color="auto" w:fill="FFFFFF"/>
          </w:tcPr>
          <w:p w14:paraId="049165AC" w14:textId="214FB222"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Pan Maciej Miłkowski Podsekretarz Stanu</w:t>
            </w:r>
          </w:p>
        </w:tc>
        <w:tc>
          <w:tcPr>
            <w:tcW w:w="2362" w:type="dxa"/>
            <w:shd w:val="clear" w:color="auto" w:fill="FFFFFF"/>
          </w:tcPr>
          <w:p w14:paraId="58F62F61" w14:textId="2F8A12A7" w:rsidR="00074B61" w:rsidRDefault="00F83238"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074B61">
              <w:rPr>
                <w:rFonts w:ascii="Arial" w:hAnsi="Arial" w:cs="Arial"/>
                <w:color w:val="000000"/>
                <w:sz w:val="19"/>
                <w:szCs w:val="19"/>
              </w:rPr>
              <w:t xml:space="preserve">projekt na etapie </w:t>
            </w:r>
            <w:r w:rsidR="001F788A">
              <w:rPr>
                <w:rFonts w:ascii="Arial" w:hAnsi="Arial" w:cs="Arial"/>
                <w:color w:val="000000"/>
                <w:sz w:val="19"/>
                <w:szCs w:val="19"/>
              </w:rPr>
              <w:t>publikacji w Dz. U</w:t>
            </w:r>
            <w:r w:rsidR="00074B61">
              <w:rPr>
                <w:rFonts w:ascii="Arial" w:hAnsi="Arial" w:cs="Arial"/>
                <w:color w:val="000000"/>
                <w:sz w:val="19"/>
                <w:szCs w:val="19"/>
              </w:rPr>
              <w:t>.</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085AC900" w14:textId="463F8122" w:rsidR="001A071D"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Główny Inspektor Sanitarny</w:t>
            </w:r>
          </w:p>
        </w:tc>
        <w:tc>
          <w:tcPr>
            <w:tcW w:w="2362" w:type="dxa"/>
            <w:shd w:val="clear" w:color="auto" w:fill="FFFFFF"/>
          </w:tcPr>
          <w:p w14:paraId="2E6D6EBA" w14:textId="6464B38C" w:rsidR="001A071D"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A071D">
              <w:rPr>
                <w:rFonts w:ascii="Arial" w:hAnsi="Arial" w:cs="Arial"/>
                <w:color w:val="000000"/>
                <w:sz w:val="19"/>
                <w:szCs w:val="19"/>
              </w:rPr>
              <w:t xml:space="preserve">projekt na etapie </w:t>
            </w:r>
            <w:r w:rsidR="00FE66D7">
              <w:rPr>
                <w:rFonts w:ascii="Arial" w:hAnsi="Arial" w:cs="Arial"/>
                <w:color w:val="000000"/>
                <w:sz w:val="19"/>
                <w:szCs w:val="19"/>
              </w:rPr>
              <w:t>UZ i KS</w:t>
            </w:r>
            <w:r w:rsidR="001A071D">
              <w:rPr>
                <w:rFonts w:ascii="Arial" w:hAnsi="Arial" w:cs="Arial"/>
                <w:color w:val="000000"/>
                <w:sz w:val="19"/>
                <w:szCs w:val="19"/>
              </w:rPr>
              <w:t>.</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1) wykaz dziedzin farmacji, w których jest możliwe odbywanie </w:t>
            </w:r>
            <w:r w:rsidRPr="001A071D">
              <w:rPr>
                <w:rFonts w:ascii="Arial" w:eastAsia="Calibri" w:hAnsi="Arial" w:cs="Arial"/>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7) wzór oświadczenia, o którym mowa w art. 63 ust. 4, uwzględniając </w:t>
            </w:r>
            <w:r w:rsidRPr="001A071D">
              <w:rPr>
                <w:rFonts w:ascii="Arial" w:eastAsia="Calibri" w:hAnsi="Arial" w:cs="Arial"/>
                <w:sz w:val="19"/>
                <w:szCs w:val="19"/>
                <w:lang w:eastAsia="en-US"/>
              </w:rPr>
              <w:lastRenderedPageBreak/>
              <w:t>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uwzględniając konieczność prawidłowego wydania dokumentu 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1A071D">
              <w:rPr>
                <w:rFonts w:ascii="Arial" w:eastAsia="Calibri" w:hAnsi="Arial" w:cs="Arial"/>
                <w:color w:val="000000"/>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0B8C1329" w14:textId="37712D8D" w:rsidR="001A071D"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lastRenderedPageBreak/>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153272">
              <w:rPr>
                <w:rFonts w:ascii="Arial" w:eastAsia="Calibri" w:hAnsi="Arial" w:cs="Arial"/>
                <w:color w:val="000000"/>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lastRenderedPageBreak/>
              <w:t>Pan Maciej Miłkowski Podsekretarz Stanu</w:t>
            </w:r>
          </w:p>
        </w:tc>
        <w:tc>
          <w:tcPr>
            <w:tcW w:w="2362" w:type="dxa"/>
            <w:shd w:val="clear" w:color="auto" w:fill="FFFFFF"/>
          </w:tcPr>
          <w:p w14:paraId="4A52D60D" w14:textId="26B6C9EA" w:rsidR="001A071D"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53272">
              <w:rPr>
                <w:rFonts w:ascii="Arial" w:hAnsi="Arial" w:cs="Arial"/>
                <w:color w:val="000000"/>
                <w:sz w:val="19"/>
                <w:szCs w:val="19"/>
              </w:rPr>
              <w:t>projekt na etapie UW.</w:t>
            </w:r>
          </w:p>
        </w:tc>
      </w:tr>
      <w:tr w:rsidR="00153272" w:rsidRPr="00F873E4" w14:paraId="559EFD7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243DF9"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6A3D57" w14:textId="630D9058" w:rsidR="00153272" w:rsidRPr="001A071D"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1167</w:t>
            </w:r>
          </w:p>
        </w:tc>
        <w:tc>
          <w:tcPr>
            <w:tcW w:w="2268" w:type="dxa"/>
            <w:shd w:val="clear" w:color="auto" w:fill="FFFFFF"/>
          </w:tcPr>
          <w:p w14:paraId="5AC0222C" w14:textId="077954C5"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78 ust. 4  ustawy z dnia 10 grudnia 2020 r. o zawodzie farmaceuty  </w:t>
            </w:r>
          </w:p>
        </w:tc>
        <w:tc>
          <w:tcPr>
            <w:tcW w:w="3260" w:type="dxa"/>
            <w:shd w:val="clear" w:color="auto" w:fill="FFFFFF"/>
          </w:tcPr>
          <w:p w14:paraId="1BC3A321"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w:t>
            </w:r>
          </w:p>
          <w:p w14:paraId="3B55F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1) wzór karty rozwoju zawodowego farmaceuty,</w:t>
            </w:r>
          </w:p>
          <w:p w14:paraId="6AF5A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2) liczbę punktów edukacyjnych za poszczególne formy ustawicznego rozwoju zawodowego oraz liczbę punktów niezbędnych do zaliczenia obowiązku doskonalenia zawodowego</w:t>
            </w:r>
          </w:p>
          <w:p w14:paraId="17EBDD96" w14:textId="6C18BD34"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color w:val="000000"/>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4EA070AC" w14:textId="79FF8263"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W projekcie proponuje się szczegółowe uregulowanie nałożonego ustawą obowiązku podnoszenia kwalifikacji zawodowych przez farmaceutów przez uczestnictwo w ustawicznym rozwoju zawodowym, celem aktualizacji posiadanego zasobu wiedzy oraz stałego dokształcania się w zakresie nowych osiągnięć nauk farmaceutycznych.</w:t>
            </w:r>
          </w:p>
        </w:tc>
        <w:tc>
          <w:tcPr>
            <w:tcW w:w="1842" w:type="dxa"/>
            <w:shd w:val="clear" w:color="auto" w:fill="FFFFFF"/>
          </w:tcPr>
          <w:p w14:paraId="7C0F64A0" w14:textId="54205CF1"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Pan Maciej Miłkowski  Podsekretarz Stanu w Ministerstwie Zdrowia</w:t>
            </w:r>
          </w:p>
        </w:tc>
        <w:tc>
          <w:tcPr>
            <w:tcW w:w="2362" w:type="dxa"/>
            <w:shd w:val="clear" w:color="auto" w:fill="FFFFFF"/>
          </w:tcPr>
          <w:p w14:paraId="75944EC6" w14:textId="64A7E71E" w:rsidR="00153272"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010087">
              <w:rPr>
                <w:rFonts w:ascii="Arial" w:hAnsi="Arial" w:cs="Arial"/>
                <w:color w:val="000000"/>
                <w:sz w:val="19"/>
                <w:szCs w:val="19"/>
              </w:rPr>
              <w:t>UZ i KS</w:t>
            </w:r>
            <w:r w:rsidR="00153272">
              <w:rPr>
                <w:rFonts w:ascii="Arial" w:hAnsi="Arial" w:cs="Arial"/>
                <w:color w:val="000000"/>
                <w:sz w:val="19"/>
                <w:szCs w:val="19"/>
              </w:rPr>
              <w:t>.</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6184F50"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Anna Goławska – podsekretarz stanu w Ministerstwie Zdrowia</w:t>
            </w:r>
          </w:p>
        </w:tc>
        <w:tc>
          <w:tcPr>
            <w:tcW w:w="2362" w:type="dxa"/>
            <w:shd w:val="clear" w:color="auto" w:fill="FFFFFF"/>
          </w:tcPr>
          <w:p w14:paraId="5075D2A8" w14:textId="5D46B467" w:rsidR="00153272"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9B5DD5">
              <w:rPr>
                <w:rFonts w:ascii="Arial" w:hAnsi="Arial" w:cs="Arial"/>
                <w:color w:val="000000"/>
                <w:sz w:val="19"/>
                <w:szCs w:val="19"/>
              </w:rPr>
              <w:t>UZ i KS</w:t>
            </w:r>
            <w:r w:rsidR="00153272">
              <w:rPr>
                <w:rFonts w:ascii="Arial" w:hAnsi="Arial" w:cs="Arial"/>
                <w:color w:val="000000"/>
                <w:sz w:val="19"/>
                <w:szCs w:val="19"/>
              </w:rPr>
              <w:t>.</w:t>
            </w:r>
          </w:p>
        </w:tc>
      </w:tr>
      <w:tr w:rsidR="002773F4" w:rsidRPr="00F873E4" w14:paraId="64B787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E665C0" w14:textId="77777777" w:rsidR="002773F4" w:rsidRPr="0020067E" w:rsidRDefault="002773F4"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A4AF9" w14:textId="1DBCF6E6" w:rsidR="002773F4" w:rsidRPr="00153272" w:rsidRDefault="002773F4" w:rsidP="001A071D">
            <w:pPr>
              <w:spacing w:before="80" w:after="80"/>
              <w:jc w:val="both"/>
              <w:rPr>
                <w:rFonts w:ascii="Arial" w:hAnsi="Arial" w:cs="Arial"/>
                <w:b/>
                <w:bCs/>
                <w:color w:val="FF0000"/>
                <w:sz w:val="19"/>
                <w:szCs w:val="19"/>
              </w:rPr>
            </w:pPr>
            <w:r w:rsidRPr="002773F4">
              <w:rPr>
                <w:rFonts w:ascii="Arial" w:hAnsi="Arial" w:cs="Arial"/>
                <w:b/>
                <w:bCs/>
                <w:color w:val="FF0000"/>
                <w:sz w:val="19"/>
                <w:szCs w:val="19"/>
              </w:rPr>
              <w:t>MZ 1171</w:t>
            </w:r>
          </w:p>
        </w:tc>
        <w:tc>
          <w:tcPr>
            <w:tcW w:w="2268" w:type="dxa"/>
            <w:shd w:val="clear" w:color="auto" w:fill="FFFFFF"/>
          </w:tcPr>
          <w:p w14:paraId="427AEC3A" w14:textId="5D7DC582" w:rsidR="002773F4" w:rsidRPr="00153272" w:rsidRDefault="002773F4" w:rsidP="00153272">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xml:space="preserve">art. 34 ust. 5 ustawy z dnia 5 grudnia 2008 r. o zapobieganiu oraz zwalczaniu zakażeń i chorób zakaźnych u ludzi </w:t>
            </w:r>
          </w:p>
        </w:tc>
        <w:tc>
          <w:tcPr>
            <w:tcW w:w="3260" w:type="dxa"/>
            <w:shd w:val="clear" w:color="auto" w:fill="FFFFFF"/>
          </w:tcPr>
          <w:p w14:paraId="5C676934"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Minister właściwy do spraw zdrowia określa, w drodze rozporządzenia:</w:t>
            </w:r>
          </w:p>
          <w:p w14:paraId="063BCB3B"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1) choroby zakaźne powodujące powstanie obowiązku hospitalizacji, izolacji lub izolacji w warunkach domowych,</w:t>
            </w:r>
          </w:p>
          <w:p w14:paraId="3EF05A05"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2) obowiązki lekarza lub felczera w przypadku podejrzenia lub rozpoznania zakażenia lub choroby zakaźnej powodujących powstanie obowiązku hospitalizacji, izolacji lub izolacji w warunkach domowych,</w:t>
            </w:r>
          </w:p>
          <w:p w14:paraId="25BA4583"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3) organ, któremu jest przekazywana informacja o obowiązkowej hospitalizacji, izolacji lub izolacji w warunkach domowych danej osoby,</w:t>
            </w:r>
          </w:p>
          <w:p w14:paraId="7609884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4) obowiązki szpitala w przypadku samowolnego opuszczenia szpitala przez osobę podlegającą obowiązkowej hospitalizacji,</w:t>
            </w:r>
          </w:p>
          <w:p w14:paraId="66BF10B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5) choroby zakaźne powodujące powstanie obowiązku kwarantanny lub nadzoru epidemiologicznego u osób, o których mowa w art. 34 ust. 2 ww. ustawy, oraz okresy obowiązkowej kwarantanny</w:t>
            </w:r>
          </w:p>
          <w:p w14:paraId="00C548A3" w14:textId="4AF24554" w:rsidR="002773F4" w:rsidRPr="00153272"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2B804758" w14:textId="4F4B4E56" w:rsidR="002773F4" w:rsidRPr="00153272" w:rsidRDefault="002773F4" w:rsidP="001A071D">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Proponuje się, że w przypadku uzyskania dodatniego wyniku testu diagnostycznego w kierunku zakażenia wirusem SARS-CoV-2, tj. narażenia na zakażenie wirusem SARS-CoV-2 o nieustalonej charakterystyce epidemiologicznej lub klinicznej albo podwyższonej zaraźliwości lub zjadliwości w stosunku do wariantu dominującego w danym okresie na terytorium Rzeczypospolitej Polskiej, zakończenie izolacji następuje po spełnieniu określonych projektowanymi przepisami przesłanek.</w:t>
            </w:r>
          </w:p>
        </w:tc>
        <w:tc>
          <w:tcPr>
            <w:tcW w:w="1842" w:type="dxa"/>
            <w:shd w:val="clear" w:color="auto" w:fill="FFFFFF"/>
          </w:tcPr>
          <w:p w14:paraId="733DC24D" w14:textId="6C6FD604" w:rsidR="002773F4" w:rsidRPr="00153272" w:rsidRDefault="002773F4" w:rsidP="001A071D">
            <w:pPr>
              <w:spacing w:before="80" w:after="80"/>
              <w:rPr>
                <w:rFonts w:ascii="Arial" w:eastAsia="Calibri" w:hAnsi="Arial" w:cs="Arial"/>
                <w:sz w:val="19"/>
                <w:szCs w:val="19"/>
                <w:lang w:eastAsia="en-US"/>
              </w:rPr>
            </w:pPr>
            <w:r w:rsidRPr="002773F4">
              <w:rPr>
                <w:rFonts w:ascii="Arial" w:eastAsia="Calibri" w:hAnsi="Arial" w:cs="Arial"/>
                <w:sz w:val="19"/>
                <w:szCs w:val="19"/>
                <w:lang w:eastAsia="en-US"/>
              </w:rPr>
              <w:t>Pan Waldemar Kraska Sekretarz Stanu</w:t>
            </w:r>
          </w:p>
        </w:tc>
        <w:tc>
          <w:tcPr>
            <w:tcW w:w="2362" w:type="dxa"/>
            <w:shd w:val="clear" w:color="auto" w:fill="FFFFFF"/>
          </w:tcPr>
          <w:p w14:paraId="2353E651" w14:textId="665D8352" w:rsidR="002773F4"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2773F4" w:rsidRPr="002773F4">
              <w:rPr>
                <w:rFonts w:ascii="Arial" w:hAnsi="Arial" w:cs="Arial"/>
                <w:sz w:val="19"/>
                <w:szCs w:val="19"/>
              </w:rPr>
              <w:t>projekt na etapie UW.</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art. 31d ustawy z dnia 27 sierpnia 2004 r. o świadczeniach opieki zdrowotnej </w:t>
            </w:r>
            <w:r w:rsidRPr="00486646">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w:t>
            </w:r>
            <w:r w:rsidRPr="00486646">
              <w:rPr>
                <w:rFonts w:ascii="Arial" w:eastAsia="Calibri" w:hAnsi="Arial" w:cs="Arial"/>
                <w:color w:val="000000"/>
                <w:sz w:val="19"/>
                <w:szCs w:val="19"/>
                <w:lang w:eastAsia="en-US"/>
              </w:rPr>
              <w:lastRenderedPageBreak/>
              <w:t>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uwadze konieczność zapewnienia wysokiej jakości świadczeń opieki 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 xml:space="preserve">- wprowadza się określenie terminów udzielania przedmiotowych świadczeń przez lekarza i pielęgniarkę POZ oraz higienistkę szkolną w oparciu o </w:t>
            </w:r>
            <w:r w:rsidRPr="00486646">
              <w:rPr>
                <w:rFonts w:ascii="Arial" w:eastAsia="Calibri" w:hAnsi="Arial" w:cs="Arial"/>
                <w:color w:val="000000"/>
                <w:sz w:val="19"/>
                <w:szCs w:val="19"/>
                <w:lang w:eastAsia="en-US"/>
              </w:rPr>
              <w:lastRenderedPageBreak/>
              <w:t>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 załączniku nr 1 wpisano w wykazie badań diagnostycznych wykonywanych na zlecenie lekarza POZ dodano 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w:t>
            </w:r>
            <w:r w:rsidRPr="00486646">
              <w:rPr>
                <w:rFonts w:ascii="Arial" w:eastAsia="Calibri" w:hAnsi="Arial" w:cs="Arial"/>
                <w:color w:val="000000"/>
                <w:sz w:val="19"/>
                <w:szCs w:val="19"/>
                <w:lang w:eastAsia="en-US"/>
              </w:rPr>
              <w:lastRenderedPageBreak/>
              <w:t xml:space="preserve">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5A6101AF" w:rsidR="00486646" w:rsidRPr="002773F4"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86646" w:rsidRPr="002773F4">
              <w:rPr>
                <w:rFonts w:ascii="Arial" w:hAnsi="Arial" w:cs="Arial"/>
                <w:sz w:val="19"/>
                <w:szCs w:val="19"/>
              </w:rPr>
              <w:t xml:space="preserve">projekt na etapie </w:t>
            </w:r>
            <w:r w:rsidR="005B2174">
              <w:rPr>
                <w:rFonts w:ascii="Arial" w:hAnsi="Arial" w:cs="Arial"/>
                <w:sz w:val="19"/>
                <w:szCs w:val="19"/>
              </w:rPr>
              <w:t>UW</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2F6FD842" w14:textId="77777777"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W projekcie  nowelizacji rozporządzenia wprowadza się do wykazu materiałów stosowanych przy udzielaniu świadczeń stomatologicznych nowe materiały do wypełnień stosowane w leczeniu stomatologicznym u dzieci i młodzieży do 18 r. ż oraz kobiet w ciąży i karmiących w miejsce wycofywanego amalgamatu stomatologicznego.</w:t>
            </w:r>
          </w:p>
          <w:p w14:paraId="44A6D1CC" w14:textId="70C837E9"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 xml:space="preserve">wprowadza możliwość kontraktowania i rozliczania usunięcia wypełniania amalgamatowego w celu dostosowania do przepisów (art. 10 ust. 2 oraz ust. 4) rozporządzenia Parlamentu Europejskiego i Rady (UE) 2017/852 z dnia 17 maja 2017 r. w sprawie rtęci oraz uchylającego rozporządzenie (WE) nr 1102/2008, na mocy których zabronione jest stosowanie amalgamatu stomatologicznego w leczeniu stomatologicznym u dzieci i młodzieży do 15 r. ż. oraz kobiet w ciąży i karmiących,  jak również ustanowiony został obowiązek wyposażania gabinetów w separatory amalgamatu do </w:t>
            </w:r>
            <w:r w:rsidRPr="001D5BAB">
              <w:rPr>
                <w:rFonts w:ascii="Arial" w:eastAsia="Calibri" w:hAnsi="Arial" w:cs="Arial"/>
                <w:color w:val="000000"/>
                <w:sz w:val="19"/>
                <w:szCs w:val="19"/>
                <w:lang w:eastAsia="en-US"/>
              </w:rPr>
              <w:lastRenderedPageBreak/>
              <w:t>celów zatrzymywania i zbierania cząstek amalgamatu przez podmioty prowadzące gabinety stomatologiczne, w których jest stosowany amalgamat stomatologiczny lub w których są usuwane wypełnienia z amalgamatu stomatologicznego</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lastRenderedPageBreak/>
              <w:t>Podsekretarz Stanu Pan Maciej Miłkowski</w:t>
            </w:r>
          </w:p>
        </w:tc>
        <w:tc>
          <w:tcPr>
            <w:tcW w:w="2362" w:type="dxa"/>
            <w:shd w:val="clear" w:color="auto" w:fill="FFFFFF"/>
          </w:tcPr>
          <w:p w14:paraId="6973BBB5" w14:textId="1C79B0F8" w:rsidR="001D5BAB" w:rsidRPr="002773F4" w:rsidRDefault="00F8323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D5BAB" w:rsidRPr="002773F4">
              <w:rPr>
                <w:rFonts w:ascii="Arial" w:hAnsi="Arial" w:cs="Arial"/>
                <w:sz w:val="19"/>
                <w:szCs w:val="19"/>
              </w:rPr>
              <w:t xml:space="preserve">projekt na etapie </w:t>
            </w:r>
            <w:r w:rsidR="0068419F">
              <w:rPr>
                <w:rFonts w:ascii="Arial" w:hAnsi="Arial" w:cs="Arial"/>
                <w:sz w:val="19"/>
                <w:szCs w:val="19"/>
              </w:rPr>
              <w:t>UW</w:t>
            </w:r>
            <w:r w:rsidR="001D5BAB"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4B3E0E43" w14:textId="681E4DF7" w:rsidR="00B91971" w:rsidRPr="002773F4" w:rsidRDefault="00F83238"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B91971" w:rsidRPr="002773F4">
              <w:rPr>
                <w:rFonts w:ascii="Arial" w:hAnsi="Arial" w:cs="Arial"/>
                <w:sz w:val="19"/>
                <w:szCs w:val="19"/>
              </w:rPr>
              <w:t xml:space="preserve">projekt na etapie </w:t>
            </w:r>
            <w:r w:rsidR="00B91971">
              <w:rPr>
                <w:rFonts w:ascii="Arial" w:hAnsi="Arial" w:cs="Arial"/>
                <w:sz w:val="19"/>
                <w:szCs w:val="19"/>
              </w:rPr>
              <w:t>PW</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0EC78BDC" w14:textId="764F5E16" w:rsidR="00B91971" w:rsidRPr="002773F4" w:rsidRDefault="00F83238"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B91971" w:rsidRPr="002773F4">
              <w:rPr>
                <w:rFonts w:ascii="Arial" w:hAnsi="Arial" w:cs="Arial"/>
                <w:sz w:val="19"/>
                <w:szCs w:val="19"/>
              </w:rPr>
              <w:t>projekt na etapie</w:t>
            </w:r>
            <w:r w:rsidR="00B91971">
              <w:rPr>
                <w:rFonts w:ascii="Arial" w:hAnsi="Arial" w:cs="Arial"/>
                <w:sz w:val="19"/>
                <w:szCs w:val="19"/>
              </w:rPr>
              <w:t xml:space="preserve"> UZ i KS</w:t>
            </w:r>
            <w:r w:rsidR="00B91971" w:rsidRPr="002773F4">
              <w:rPr>
                <w:rFonts w:ascii="Arial" w:hAnsi="Arial" w:cs="Arial"/>
                <w:sz w:val="19"/>
                <w:szCs w:val="19"/>
              </w:rPr>
              <w:t>.</w:t>
            </w:r>
          </w:p>
        </w:tc>
      </w:tr>
      <w:tr w:rsidR="00B91971" w:rsidRPr="00F873E4" w14:paraId="6AD52A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CC89EE"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D43332" w14:textId="08381FA2"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1191</w:t>
            </w:r>
          </w:p>
        </w:tc>
        <w:tc>
          <w:tcPr>
            <w:tcW w:w="2268" w:type="dxa"/>
            <w:shd w:val="clear" w:color="auto" w:fill="FFFFFF"/>
          </w:tcPr>
          <w:p w14:paraId="23BCE6CC" w14:textId="1DFB4ACA"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48e ustawy z dnia 27 sierpnia 2004 r. o świadczeniach opieki </w:t>
            </w:r>
            <w:r w:rsidRPr="00B91971">
              <w:rPr>
                <w:rFonts w:ascii="Arial" w:eastAsia="Calibri" w:hAnsi="Arial" w:cs="Arial"/>
                <w:color w:val="000000"/>
                <w:sz w:val="19"/>
                <w:szCs w:val="19"/>
                <w:lang w:eastAsia="en-US"/>
              </w:rPr>
              <w:lastRenderedPageBreak/>
              <w:t xml:space="preserve">zdrowotnej finansowanych ze środków publicznych </w:t>
            </w:r>
          </w:p>
        </w:tc>
        <w:tc>
          <w:tcPr>
            <w:tcW w:w="3260" w:type="dxa"/>
            <w:shd w:val="clear" w:color="auto" w:fill="FFFFFF"/>
          </w:tcPr>
          <w:p w14:paraId="20EEEDAA" w14:textId="146BCF9B"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lastRenderedPageBreak/>
              <w:t>Projekt rozporządzenia Ministra Zdrowia w sprawie pilotażu przeglądów lekowych</w:t>
            </w:r>
          </w:p>
        </w:tc>
        <w:tc>
          <w:tcPr>
            <w:tcW w:w="3545" w:type="dxa"/>
            <w:shd w:val="clear" w:color="auto" w:fill="FFFFFF"/>
          </w:tcPr>
          <w:p w14:paraId="59FD77F0"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Projektodawca proponuje zweryfikowanie adekwatności i efektywności przeglądów lekowych jako </w:t>
            </w:r>
            <w:r w:rsidRPr="00B91971">
              <w:rPr>
                <w:rFonts w:ascii="Arial" w:eastAsia="Calibri" w:hAnsi="Arial" w:cs="Arial"/>
                <w:color w:val="000000"/>
                <w:sz w:val="19"/>
                <w:szCs w:val="19"/>
                <w:lang w:eastAsia="en-US"/>
              </w:rPr>
              <w:lastRenderedPageBreak/>
              <w:t>elementu opieki farmaceutycznej w celu zweryfikowania potencjału tych przeglądów dla m.in. identyfikowania i ograniczania zjawiska wielolekowości w polskiej populacji.</w:t>
            </w:r>
          </w:p>
          <w:p w14:paraId="6BEF249A"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W ocenie projektodawcy najbardziej adekwatną formułą takiej weryfikacji jest pilotaż. Pilotaże są inicjatywami ze swej istoty dedykowanymi testowaniu określonych rozwiązań w pomniejszonej a jednak dostatecznie reprezentatywnej skali w ściśle określonych ramach czasowych rozwiązań o charakterze nowatorskim, pionierskim, przynajmniej w skali krajowej.</w:t>
            </w:r>
          </w:p>
          <w:p w14:paraId="0920462A" w14:textId="505C0FCC"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Ponieważ pilotaże są realizowane w praktyce na podstawie przepisów rozporządzeń, gdyż wynika to z treści art. 48e ustawy o świadczeniach opieki zdrowotnej finansowanych ze środków publicznych, jest oczywistym, ze jedyna słuszna formą planowanej interwencji jest interwencja legislacyjna.</w:t>
            </w:r>
          </w:p>
        </w:tc>
        <w:tc>
          <w:tcPr>
            <w:tcW w:w="1842" w:type="dxa"/>
            <w:shd w:val="clear" w:color="auto" w:fill="FFFFFF"/>
          </w:tcPr>
          <w:p w14:paraId="36305D99" w14:textId="1D30E35E"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lastRenderedPageBreak/>
              <w:t xml:space="preserve">Pan Maciej Miłkowski - Podsekretarz </w:t>
            </w:r>
            <w:r w:rsidRPr="00B91971">
              <w:rPr>
                <w:rFonts w:ascii="Arial" w:eastAsia="Calibri" w:hAnsi="Arial" w:cs="Arial"/>
                <w:sz w:val="19"/>
                <w:szCs w:val="19"/>
                <w:lang w:eastAsia="en-US"/>
              </w:rPr>
              <w:lastRenderedPageBreak/>
              <w:t>Stanu w Ministerstwie Zdrowia</w:t>
            </w:r>
          </w:p>
        </w:tc>
        <w:tc>
          <w:tcPr>
            <w:tcW w:w="2362" w:type="dxa"/>
            <w:shd w:val="clear" w:color="auto" w:fill="FFFFFF"/>
          </w:tcPr>
          <w:p w14:paraId="78839417" w14:textId="77415977" w:rsidR="00B91971" w:rsidRPr="002773F4" w:rsidRDefault="00F83238" w:rsidP="00B91971">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24 listopada 2021 r. </w:t>
            </w:r>
            <w:r w:rsidR="00FE66D7">
              <w:rPr>
                <w:rFonts w:ascii="Arial" w:hAnsi="Arial" w:cs="Arial"/>
                <w:sz w:val="19"/>
                <w:szCs w:val="19"/>
              </w:rPr>
              <w:t xml:space="preserve">– </w:t>
            </w:r>
            <w:r w:rsidR="00B91971" w:rsidRPr="00B91971">
              <w:rPr>
                <w:rFonts w:ascii="Arial" w:hAnsi="Arial" w:cs="Arial"/>
                <w:sz w:val="19"/>
                <w:szCs w:val="19"/>
              </w:rPr>
              <w:t xml:space="preserve">projekt na etapie </w:t>
            </w:r>
            <w:r w:rsidR="0068419F">
              <w:rPr>
                <w:rFonts w:ascii="Arial" w:hAnsi="Arial" w:cs="Arial"/>
                <w:sz w:val="19"/>
                <w:szCs w:val="19"/>
              </w:rPr>
              <w:t>KP</w:t>
            </w:r>
            <w:r w:rsidR="00B91971" w:rsidRPr="00B91971">
              <w:rPr>
                <w:rFonts w:ascii="Arial" w:hAnsi="Arial" w:cs="Arial"/>
                <w:sz w:val="19"/>
                <w:szCs w:val="19"/>
              </w:rPr>
              <w:t>.</w:t>
            </w:r>
          </w:p>
        </w:tc>
      </w:tr>
      <w:tr w:rsidR="00B91971" w:rsidRPr="00F873E4" w14:paraId="216BE68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637BB9"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E0D85" w14:textId="3B67E871"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1192</w:t>
            </w:r>
          </w:p>
        </w:tc>
        <w:tc>
          <w:tcPr>
            <w:tcW w:w="2268" w:type="dxa"/>
            <w:shd w:val="clear" w:color="auto" w:fill="FFFFFF"/>
          </w:tcPr>
          <w:p w14:paraId="64882C89"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31d ustawy z dnia 27 sierpnia 2004 r. o świadczeniach opieki zdrowotnej finansowanych ze środków publicznych </w:t>
            </w:r>
          </w:p>
          <w:p w14:paraId="43A992B0" w14:textId="20359F59" w:rsidR="00B91971" w:rsidRPr="00B91971" w:rsidRDefault="00B91971"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5B6D4F04" w14:textId="79B568DD"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t>Projekt rozporządzenia Ministra Zdrowia zmieniającego rozporządzenie w sprawie świadczeń gwarantowanych z zakresu ambulatoryjnej opieki specjalistycznej</w:t>
            </w:r>
          </w:p>
        </w:tc>
        <w:tc>
          <w:tcPr>
            <w:tcW w:w="3545" w:type="dxa"/>
            <w:shd w:val="clear" w:color="auto" w:fill="FFFFFF"/>
          </w:tcPr>
          <w:p w14:paraId="5D34E9B0"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rozporządzeniu Ministra Zdrowia w sprawie świadczeń gwarantowanych z zakresu ambulatoryjnej opieki specjalistycznej wprowadza się następujące zmiany: </w:t>
            </w:r>
          </w:p>
          <w:p w14:paraId="51F5F15C"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1.</w:t>
            </w:r>
            <w:r w:rsidRPr="00D36B3A">
              <w:rPr>
                <w:rFonts w:ascii="Arial" w:eastAsia="Calibri" w:hAnsi="Arial" w:cs="Arial"/>
                <w:color w:val="000000"/>
                <w:sz w:val="19"/>
                <w:szCs w:val="19"/>
                <w:lang w:eastAsia="en-US"/>
              </w:rPr>
              <w:tab/>
              <w:t>do wykazu świadczeń gwarantowanych dodaje się świadczenie „Telemetryczny nadzór nad pacjentami z implantowanymi urządzeniami wszczepialnymi”;</w:t>
            </w:r>
          </w:p>
          <w:p w14:paraId="0B7D2792" w14:textId="633929E4" w:rsidR="00B91971" w:rsidRPr="00B91971"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2.</w:t>
            </w:r>
            <w:r w:rsidRPr="00D36B3A">
              <w:rPr>
                <w:rFonts w:ascii="Arial" w:eastAsia="Calibri" w:hAnsi="Arial" w:cs="Arial"/>
                <w:color w:val="000000"/>
                <w:sz w:val="19"/>
                <w:szCs w:val="19"/>
                <w:lang w:eastAsia="en-US"/>
              </w:rPr>
              <w:tab/>
              <w:t>do wykazu świadczeń gwarantowanych dodaje się świadczenie „88.906 – RM piersi”.</w:t>
            </w:r>
          </w:p>
        </w:tc>
        <w:tc>
          <w:tcPr>
            <w:tcW w:w="1842" w:type="dxa"/>
            <w:shd w:val="clear" w:color="auto" w:fill="FFFFFF"/>
          </w:tcPr>
          <w:p w14:paraId="5B63BAB8" w14:textId="70BCEB8B" w:rsidR="00B91971" w:rsidRPr="00B91971"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t>Maciej Miłkowski – Podsekretarz Stanu w Ministerstwie Zdrowia</w:t>
            </w:r>
          </w:p>
        </w:tc>
        <w:tc>
          <w:tcPr>
            <w:tcW w:w="2362" w:type="dxa"/>
            <w:shd w:val="clear" w:color="auto" w:fill="FFFFFF"/>
          </w:tcPr>
          <w:p w14:paraId="1BFF04E8" w14:textId="4D637F24" w:rsidR="00B91971" w:rsidRPr="00B91971" w:rsidRDefault="00F83238"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D36B3A" w:rsidRPr="00B91971">
              <w:rPr>
                <w:rFonts w:ascii="Arial" w:hAnsi="Arial" w:cs="Arial"/>
                <w:sz w:val="19"/>
                <w:szCs w:val="19"/>
              </w:rPr>
              <w:t xml:space="preserve">projekt na etapie </w:t>
            </w:r>
            <w:r w:rsidR="00BF49D4">
              <w:rPr>
                <w:rFonts w:ascii="Arial" w:hAnsi="Arial" w:cs="Arial"/>
                <w:sz w:val="19"/>
                <w:szCs w:val="19"/>
              </w:rPr>
              <w:t>U</w:t>
            </w:r>
            <w:r w:rsidR="00997F08">
              <w:rPr>
                <w:rFonts w:ascii="Arial" w:hAnsi="Arial" w:cs="Arial"/>
                <w:sz w:val="19"/>
                <w:szCs w:val="19"/>
              </w:rPr>
              <w:t>Z i KS</w:t>
            </w:r>
            <w:r w:rsidR="00D36B3A" w:rsidRPr="00B91971">
              <w:rPr>
                <w:rFonts w:ascii="Arial" w:hAnsi="Arial" w:cs="Arial"/>
                <w:sz w:val="19"/>
                <w:szCs w:val="19"/>
              </w:rPr>
              <w:t>.</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t>Pan Waldemar Kraska Sekretarz Stanu</w:t>
            </w:r>
          </w:p>
        </w:tc>
        <w:tc>
          <w:tcPr>
            <w:tcW w:w="2362" w:type="dxa"/>
            <w:shd w:val="clear" w:color="auto" w:fill="FFFFFF"/>
          </w:tcPr>
          <w:p w14:paraId="2CEC9E2B" w14:textId="21394B46" w:rsidR="00996DE6" w:rsidRPr="00B91971" w:rsidRDefault="00F83238"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996DE6" w:rsidRPr="00B91971">
              <w:rPr>
                <w:rFonts w:ascii="Arial" w:hAnsi="Arial" w:cs="Arial"/>
                <w:sz w:val="19"/>
                <w:szCs w:val="19"/>
              </w:rPr>
              <w:t xml:space="preserve">projekt na etapie </w:t>
            </w:r>
            <w:r w:rsidR="006D06D8">
              <w:rPr>
                <w:rFonts w:ascii="Arial" w:hAnsi="Arial" w:cs="Arial"/>
                <w:sz w:val="19"/>
                <w:szCs w:val="19"/>
              </w:rPr>
              <w:t>KP</w:t>
            </w:r>
            <w:r w:rsidR="00996DE6" w:rsidRPr="00B91971">
              <w:rPr>
                <w:rFonts w:ascii="Arial" w:hAnsi="Arial" w:cs="Arial"/>
                <w:sz w:val="19"/>
                <w:szCs w:val="19"/>
              </w:rPr>
              <w:t>.</w:t>
            </w:r>
          </w:p>
        </w:tc>
      </w:tr>
      <w:tr w:rsidR="0023120D" w:rsidRPr="00F873E4" w14:paraId="43AE76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9B2CDC" w14:textId="77777777" w:rsidR="0023120D" w:rsidRPr="0020067E" w:rsidRDefault="0023120D"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14DA5A" w14:textId="3CABA354" w:rsidR="0023120D" w:rsidRPr="00996DE6" w:rsidRDefault="0023120D" w:rsidP="00996DE6">
            <w:pPr>
              <w:spacing w:before="80" w:after="80"/>
              <w:jc w:val="both"/>
              <w:rPr>
                <w:rFonts w:ascii="Arial" w:hAnsi="Arial" w:cs="Arial"/>
                <w:b/>
                <w:bCs/>
                <w:color w:val="FF0000"/>
                <w:sz w:val="19"/>
                <w:szCs w:val="19"/>
              </w:rPr>
            </w:pPr>
            <w:r>
              <w:rPr>
                <w:rFonts w:ascii="Arial" w:hAnsi="Arial" w:cs="Arial"/>
                <w:b/>
                <w:bCs/>
                <w:color w:val="FF0000"/>
                <w:sz w:val="19"/>
                <w:szCs w:val="19"/>
              </w:rPr>
              <w:t>MZ 1198</w:t>
            </w:r>
          </w:p>
        </w:tc>
        <w:tc>
          <w:tcPr>
            <w:tcW w:w="2268" w:type="dxa"/>
            <w:shd w:val="clear" w:color="auto" w:fill="FFFFFF"/>
          </w:tcPr>
          <w:p w14:paraId="2C096DC9" w14:textId="1BF56EAF"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8 ustawy z dnia 22 listopada 2013 r. o postępowaniu wobec osób z zaburzeniami psychicznymi stwarzających zagrożenie życia, zdrowia lub wolności seksualnej innych osób </w:t>
            </w:r>
          </w:p>
        </w:tc>
        <w:tc>
          <w:tcPr>
            <w:tcW w:w="3260" w:type="dxa"/>
            <w:shd w:val="clear" w:color="auto" w:fill="FFFFFF"/>
          </w:tcPr>
          <w:p w14:paraId="5B576EA6" w14:textId="4C6583FD"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w porozumieniu z Ministrem Sprawiedliwości określi, w drodze rozporządzenia:</w:t>
            </w:r>
          </w:p>
          <w:p w14:paraId="443CCA8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w:t>
            </w:r>
            <w:r w:rsidRPr="0023120D">
              <w:rPr>
                <w:rFonts w:ascii="Arial" w:eastAsia="Calibri" w:hAnsi="Arial" w:cs="Arial"/>
                <w:sz w:val="19"/>
                <w:szCs w:val="19"/>
                <w:lang w:eastAsia="en-US"/>
              </w:rPr>
              <w:tab/>
              <w:t>liczbę łóżek w Ośrodku przeznaczonych dla osób stwarzających zagrożenie umieszczonych w Ośrodku,</w:t>
            </w:r>
          </w:p>
          <w:p w14:paraId="6B321F97"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w:t>
            </w:r>
            <w:r w:rsidRPr="0023120D">
              <w:rPr>
                <w:rFonts w:ascii="Arial" w:eastAsia="Calibri" w:hAnsi="Arial" w:cs="Arial"/>
                <w:sz w:val="19"/>
                <w:szCs w:val="19"/>
                <w:lang w:eastAsia="en-US"/>
              </w:rPr>
              <w:tab/>
              <w:t xml:space="preserve">wymagania </w:t>
            </w:r>
            <w:proofErr w:type="spellStart"/>
            <w:r w:rsidRPr="0023120D">
              <w:rPr>
                <w:rFonts w:ascii="Arial" w:eastAsia="Calibri" w:hAnsi="Arial" w:cs="Arial"/>
                <w:sz w:val="19"/>
                <w:szCs w:val="19"/>
                <w:lang w:eastAsia="en-US"/>
              </w:rPr>
              <w:t>ogólnoprzestrzenne</w:t>
            </w:r>
            <w:proofErr w:type="spellEnd"/>
            <w:r w:rsidRPr="0023120D">
              <w:rPr>
                <w:rFonts w:ascii="Arial" w:eastAsia="Calibri" w:hAnsi="Arial" w:cs="Arial"/>
                <w:sz w:val="19"/>
                <w:szCs w:val="19"/>
                <w:lang w:eastAsia="en-US"/>
              </w:rPr>
              <w:t>, sanitarne i instalacyjne, jakie muszą spełniać pomieszczenia i urządzenia Ośrodka stosownie do rodzaju wykonywanej działalności leczniczej oraz zakresu udzielanych świadczeń zdrowotnych,</w:t>
            </w:r>
          </w:p>
          <w:p w14:paraId="7CF2C46F"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3)</w:t>
            </w:r>
            <w:r w:rsidRPr="0023120D">
              <w:rPr>
                <w:rFonts w:ascii="Arial" w:eastAsia="Calibri" w:hAnsi="Arial" w:cs="Arial"/>
                <w:sz w:val="19"/>
                <w:szCs w:val="19"/>
                <w:lang w:eastAsia="en-US"/>
              </w:rPr>
              <w:tab/>
              <w:t>warunki zabezpieczenia Ośrodka,</w:t>
            </w:r>
          </w:p>
          <w:p w14:paraId="0866DBC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4)</w:t>
            </w:r>
            <w:r w:rsidRPr="0023120D">
              <w:rPr>
                <w:rFonts w:ascii="Arial" w:eastAsia="Calibri" w:hAnsi="Arial" w:cs="Arial"/>
                <w:sz w:val="19"/>
                <w:szCs w:val="19"/>
                <w:lang w:eastAsia="en-US"/>
              </w:rPr>
              <w:tab/>
              <w:t>rodzaj i liczebność personelu mającego styczność z osobami stwarzającymi zagrożenie umieszczonymi w Ośrodku,</w:t>
            </w:r>
          </w:p>
          <w:p w14:paraId="6D0A01B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5)</w:t>
            </w:r>
            <w:r w:rsidRPr="0023120D">
              <w:rPr>
                <w:rFonts w:ascii="Arial" w:eastAsia="Calibri" w:hAnsi="Arial" w:cs="Arial"/>
                <w:sz w:val="19"/>
                <w:szCs w:val="19"/>
                <w:lang w:eastAsia="en-US"/>
              </w:rPr>
              <w:tab/>
              <w:t xml:space="preserve">rodzaje urządzeń i środków technicznych służących do </w:t>
            </w:r>
            <w:r w:rsidRPr="0023120D">
              <w:rPr>
                <w:rFonts w:ascii="Arial" w:eastAsia="Calibri" w:hAnsi="Arial" w:cs="Arial"/>
                <w:sz w:val="19"/>
                <w:szCs w:val="19"/>
                <w:lang w:eastAsia="en-US"/>
              </w:rPr>
              <w:lastRenderedPageBreak/>
              <w:t>przekazywania, odtwarzania i utrwalania obrazu lub dźwięku z monitoringu oraz sposób przechowywania, odtwarzania i niszczenia zapisów oraz udostępniania ich uprawnionym podmiotom</w:t>
            </w:r>
          </w:p>
          <w:p w14:paraId="6C40F7F1" w14:textId="77777777" w:rsid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 mając na względzie potrzebę zapewnienia odpowiedniego postępowania terapeutycznego, bezpieczeństwa zdrowotnego osób stwarzających zagrożenie umieszczonych w Ośrodku, zapobieżenia samowolnemu oddaleniu się tych osób poza Ośrodek oraz przeciwdziałania </w:t>
            </w:r>
            <w:proofErr w:type="spellStart"/>
            <w:r w:rsidRPr="0023120D">
              <w:rPr>
                <w:rFonts w:ascii="Arial" w:eastAsia="Calibri" w:hAnsi="Arial" w:cs="Arial"/>
                <w:sz w:val="19"/>
                <w:szCs w:val="19"/>
                <w:lang w:eastAsia="en-US"/>
              </w:rPr>
              <w:t>zachowaniom</w:t>
            </w:r>
            <w:proofErr w:type="spellEnd"/>
            <w:r w:rsidRPr="0023120D">
              <w:rPr>
                <w:rFonts w:ascii="Arial" w:eastAsia="Calibri" w:hAnsi="Arial" w:cs="Arial"/>
                <w:sz w:val="19"/>
                <w:szCs w:val="19"/>
                <w:lang w:eastAsia="en-US"/>
              </w:rPr>
              <w:t xml:space="preserve"> zagrażającym życiu i zdrowiu ludzkiemu lub powodującym niszczenie mienia, a także konieczność właściwego zabezpieczenia monitorowanego obrazu lub dźwięku przed utratą, zniekształceniem lub nieuprawnionym ujawnieniem.</w:t>
            </w:r>
          </w:p>
          <w:p w14:paraId="00C58F9D" w14:textId="52323C52" w:rsidR="0023120D" w:rsidRPr="00996DE6" w:rsidRDefault="0023120D" w:rsidP="0023120D">
            <w:pPr>
              <w:jc w:val="both"/>
              <w:rPr>
                <w:rFonts w:ascii="Arial" w:eastAsia="Calibri" w:hAnsi="Arial" w:cs="Arial"/>
                <w:sz w:val="19"/>
                <w:szCs w:val="19"/>
                <w:lang w:eastAsia="en-US"/>
              </w:rPr>
            </w:pPr>
          </w:p>
        </w:tc>
        <w:tc>
          <w:tcPr>
            <w:tcW w:w="3545" w:type="dxa"/>
            <w:shd w:val="clear" w:color="auto" w:fill="FFFFFF"/>
          </w:tcPr>
          <w:p w14:paraId="36233A79" w14:textId="55706ECB"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W wyniku zmian w statucie Ośrodka może on posiadać oddziały zamiejscowe na obszarze swojego działania, dla których niezbędne jest wskazanie wymagań jakie muszą spełniać stosownie do rodzaju wykonywanej działalności, wraz ze wskazaniem warunków zabezpieczenia w celu zapobieżenia samowolnemu oddaleniu się osób poza oddział zamiejscowy oraz przeciwdziałania </w:t>
            </w:r>
            <w:proofErr w:type="spellStart"/>
            <w:r w:rsidRPr="0023120D">
              <w:rPr>
                <w:rFonts w:ascii="Arial" w:eastAsia="Calibri" w:hAnsi="Arial" w:cs="Arial"/>
                <w:color w:val="000000"/>
                <w:sz w:val="19"/>
                <w:szCs w:val="19"/>
                <w:lang w:eastAsia="en-US"/>
              </w:rPr>
              <w:t>zachowaniom</w:t>
            </w:r>
            <w:proofErr w:type="spellEnd"/>
            <w:r w:rsidRPr="0023120D">
              <w:rPr>
                <w:rFonts w:ascii="Arial" w:eastAsia="Calibri" w:hAnsi="Arial" w:cs="Arial"/>
                <w:color w:val="000000"/>
                <w:sz w:val="19"/>
                <w:szCs w:val="19"/>
                <w:lang w:eastAsia="en-US"/>
              </w:rPr>
              <w:t xml:space="preserve"> zagrażającym życiu i zdrowiu ludzkiemu.</w:t>
            </w:r>
          </w:p>
        </w:tc>
        <w:tc>
          <w:tcPr>
            <w:tcW w:w="1842" w:type="dxa"/>
            <w:shd w:val="clear" w:color="auto" w:fill="FFFFFF"/>
          </w:tcPr>
          <w:p w14:paraId="008715E5" w14:textId="67B3B643" w:rsidR="0023120D" w:rsidRPr="00996DE6" w:rsidRDefault="0023120D" w:rsidP="00996DE6">
            <w:pPr>
              <w:spacing w:before="80" w:after="80"/>
              <w:rPr>
                <w:rFonts w:ascii="Arial" w:eastAsia="Calibri" w:hAnsi="Arial" w:cs="Arial"/>
                <w:sz w:val="19"/>
                <w:szCs w:val="19"/>
                <w:lang w:eastAsia="en-US"/>
              </w:rPr>
            </w:pPr>
            <w:r w:rsidRPr="0023120D">
              <w:rPr>
                <w:rFonts w:ascii="Arial" w:eastAsia="Calibri" w:hAnsi="Arial" w:cs="Arial"/>
                <w:sz w:val="19"/>
                <w:szCs w:val="19"/>
                <w:lang w:eastAsia="en-US"/>
              </w:rPr>
              <w:t>Pan Maciej Miłkowski, Podsekretarz Stanu w Ministerstwie Zdrowia</w:t>
            </w:r>
          </w:p>
        </w:tc>
        <w:tc>
          <w:tcPr>
            <w:tcW w:w="2362" w:type="dxa"/>
            <w:shd w:val="clear" w:color="auto" w:fill="FFFFFF"/>
          </w:tcPr>
          <w:p w14:paraId="595F9A47" w14:textId="3F6C7709" w:rsidR="0023120D" w:rsidRPr="00B91971" w:rsidRDefault="00F83238"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9E5E6E">
              <w:rPr>
                <w:rFonts w:ascii="Arial" w:hAnsi="Arial" w:cs="Arial"/>
                <w:sz w:val="19"/>
                <w:szCs w:val="19"/>
              </w:rPr>
              <w:t>KP</w:t>
            </w:r>
            <w:r w:rsidR="0023120D" w:rsidRPr="00B91971">
              <w:rPr>
                <w:rFonts w:ascii="Arial" w:hAnsi="Arial" w:cs="Arial"/>
                <w:sz w:val="19"/>
                <w:szCs w:val="19"/>
              </w:rPr>
              <w:t>.</w:t>
            </w:r>
          </w:p>
        </w:tc>
      </w:tr>
      <w:tr w:rsidR="0023120D" w:rsidRPr="00F873E4" w14:paraId="59A01B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EAED17"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966D6F" w14:textId="5C65B30D"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1201</w:t>
            </w:r>
          </w:p>
        </w:tc>
        <w:tc>
          <w:tcPr>
            <w:tcW w:w="2268" w:type="dxa"/>
            <w:shd w:val="clear" w:color="auto" w:fill="FFFFFF"/>
          </w:tcPr>
          <w:p w14:paraId="60F1329C" w14:textId="7BB9A84F"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art. 27 ust. 6 i 7 ustawy z dnia 25 sierpnia 2006 r. o bezpieczeństwie żywności i żywienia</w:t>
            </w:r>
          </w:p>
        </w:tc>
        <w:tc>
          <w:tcPr>
            <w:tcW w:w="3260" w:type="dxa"/>
            <w:shd w:val="clear" w:color="auto" w:fill="FFFFFF"/>
          </w:tcPr>
          <w:p w14:paraId="57D816B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określi, w drodze rozporządzenia:</w:t>
            </w:r>
          </w:p>
          <w:p w14:paraId="17EC04D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wykaz witamin i składników mineralnych oraz ich formy chemiczne, które mogą być stosowane w produkcji suplementów diety,</w:t>
            </w:r>
          </w:p>
          <w:p w14:paraId="54831D0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szczególne wymagania w zakresie oznakowania suplementów diety</w:t>
            </w:r>
          </w:p>
          <w:p w14:paraId="44FC61D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w:t>
            </w:r>
          </w:p>
          <w:p w14:paraId="2143457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7. Minister właściwy do spraw zdrowia może określić w </w:t>
            </w:r>
            <w:r w:rsidRPr="0023120D">
              <w:rPr>
                <w:rFonts w:ascii="Arial" w:eastAsia="Calibri" w:hAnsi="Arial" w:cs="Arial"/>
                <w:sz w:val="19"/>
                <w:szCs w:val="19"/>
                <w:lang w:eastAsia="en-US"/>
              </w:rPr>
              <w:lastRenderedPageBreak/>
              <w:t>rozporządzeniu, o którym mowa w ust. 6:</w:t>
            </w:r>
          </w:p>
          <w:p w14:paraId="2CCC821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dodatkowe wymagania dotyczące zawartości w suplementach diety witamin i składników mineralnych, w tym kryteria czystości oraz maksymalny i minimalny poziom witamin i składników mineralnych w suplemencie diety,</w:t>
            </w:r>
          </w:p>
          <w:p w14:paraId="3CA80F2A"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wymagania dotyczące zawartości w suplementach diety substancji wykazujących efekt odżywczy lub inny efekt fizjologiczny, innych niż witaminy i składniki mineralne, w tym maksymalne i minimalne poziomy tych substancji</w:t>
            </w:r>
          </w:p>
          <w:p w14:paraId="202F6B1B" w14:textId="165A916E"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378FB483" w14:textId="77777777"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Nowelizacja wynika z konieczności wykonania postanowień rozporządzenia Komisji (UE) 2021/418 z dnia 9 marca  2021 r. zmieniającego dyrektywę 2002/46/WE Parlamentu Europejskiego i Rady w odniesieniu do chlorku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cytrynianu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 stosowanych w produkcji suplementów żywnościowych oraz w odniesieniu do jednostek miar stosowanych do miedzi (Dz. Urz. UE L 83 z 10.03.2021, str. 1), w zakresie zmiany dyrektywy.</w:t>
            </w:r>
          </w:p>
          <w:p w14:paraId="1F0CC907" w14:textId="77777777" w:rsidR="0023120D" w:rsidRPr="0023120D" w:rsidRDefault="0023120D" w:rsidP="0023120D">
            <w:pPr>
              <w:spacing w:before="80" w:after="80"/>
              <w:jc w:val="both"/>
              <w:rPr>
                <w:rFonts w:ascii="Arial" w:eastAsia="Calibri" w:hAnsi="Arial" w:cs="Arial"/>
                <w:color w:val="000000"/>
                <w:sz w:val="19"/>
                <w:szCs w:val="19"/>
                <w:lang w:eastAsia="en-US"/>
              </w:rPr>
            </w:pPr>
          </w:p>
          <w:p w14:paraId="562CBBE1" w14:textId="4888D74D"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Zmiany wprowadzone w dyrektywie rozporządzeniem nr 2021/418 dotyczą rozszerzenia wykazu form chemicznych składników mineralnych, które mogą być stosowane w produkcji suplementów diety, o chlorek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w:t>
            </w:r>
          </w:p>
        </w:tc>
        <w:tc>
          <w:tcPr>
            <w:tcW w:w="1842" w:type="dxa"/>
            <w:shd w:val="clear" w:color="auto" w:fill="FFFFFF"/>
          </w:tcPr>
          <w:p w14:paraId="0D30951C" w14:textId="3940A93B"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Główny Inspektor Sanitarny</w:t>
            </w:r>
          </w:p>
        </w:tc>
        <w:tc>
          <w:tcPr>
            <w:tcW w:w="2362" w:type="dxa"/>
            <w:shd w:val="clear" w:color="auto" w:fill="FFFFFF"/>
          </w:tcPr>
          <w:p w14:paraId="1BD51C01" w14:textId="31129967" w:rsidR="0023120D" w:rsidRPr="00B91971" w:rsidRDefault="00F83238"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1F788A">
              <w:rPr>
                <w:rFonts w:ascii="Arial" w:hAnsi="Arial" w:cs="Arial"/>
                <w:sz w:val="19"/>
                <w:szCs w:val="19"/>
              </w:rPr>
              <w:t>publikacji w Dz. U</w:t>
            </w:r>
            <w:r w:rsidR="0023120D" w:rsidRPr="00B91971">
              <w:rPr>
                <w:rFonts w:ascii="Arial" w:hAnsi="Arial" w:cs="Arial"/>
                <w:sz w:val="19"/>
                <w:szCs w:val="19"/>
              </w:rPr>
              <w:t>.</w:t>
            </w:r>
          </w:p>
        </w:tc>
      </w:tr>
      <w:tr w:rsidR="0023120D" w:rsidRPr="00F873E4" w14:paraId="1531F91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81F366"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638265" w14:textId="0AAF85BC"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1202</w:t>
            </w:r>
          </w:p>
        </w:tc>
        <w:tc>
          <w:tcPr>
            <w:tcW w:w="2268" w:type="dxa"/>
            <w:shd w:val="clear" w:color="auto" w:fill="FFFFFF"/>
          </w:tcPr>
          <w:p w14:paraId="4A8E491D" w14:textId="2E3992F3"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693C133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określi, w drodze rozporządzeń,</w:t>
            </w:r>
          </w:p>
          <w:p w14:paraId="40B8FC64"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w poszczególnych zakresach, o których mowa w art. 15 ust. 2 pkt 1–8 i 10–13,</w:t>
            </w:r>
          </w:p>
          <w:p w14:paraId="13B76E02"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wykazy świadczeń gwarantowanych wraz z określeniem:</w:t>
            </w:r>
          </w:p>
          <w:p w14:paraId="7F0408D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poziomu lub sposobu finansowania danego świadczenia gwarantowanego,</w:t>
            </w:r>
          </w:p>
          <w:p w14:paraId="58D4BA5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o którym mowa w art. 18, art. 33 i art. 41, mając na uwadze treść rekomendacji</w:t>
            </w:r>
          </w:p>
          <w:p w14:paraId="73FE3E8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oraz uwzględniając kryteria określone w art. 31a ust. 1;</w:t>
            </w:r>
          </w:p>
          <w:p w14:paraId="7BB28CF9"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warunków realizacji danego świadczenia gwarantowanego, w tym dotyczących</w:t>
            </w:r>
          </w:p>
          <w:p w14:paraId="0BD72013"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personelu medycznego i wyposażenia w sprzęt i aparaturę medyczną, mając na</w:t>
            </w:r>
          </w:p>
          <w:p w14:paraId="4F97B114" w14:textId="238FC590"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uwadze konieczność zapewnienia wysokiej jakości świadczeń opieki zdrowotnej</w:t>
            </w:r>
            <w:r w:rsidR="004438C8">
              <w:rPr>
                <w:rFonts w:ascii="Arial" w:eastAsia="Calibri" w:hAnsi="Arial" w:cs="Arial"/>
                <w:sz w:val="19"/>
                <w:szCs w:val="19"/>
                <w:lang w:eastAsia="en-US"/>
              </w:rPr>
              <w:t xml:space="preserve"> </w:t>
            </w:r>
            <w:r w:rsidRPr="0023120D">
              <w:rPr>
                <w:rFonts w:ascii="Arial" w:eastAsia="Calibri" w:hAnsi="Arial" w:cs="Arial"/>
                <w:sz w:val="19"/>
                <w:szCs w:val="19"/>
                <w:lang w:eastAsia="en-US"/>
              </w:rPr>
              <w:t>oraz właściwego zabezpieczenia tych świadczeń</w:t>
            </w:r>
          </w:p>
        </w:tc>
        <w:tc>
          <w:tcPr>
            <w:tcW w:w="3545" w:type="dxa"/>
            <w:shd w:val="clear" w:color="auto" w:fill="FFFFFF"/>
          </w:tcPr>
          <w:p w14:paraId="09713A6A" w14:textId="16FEFC4A"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Usunięcie z wykazu świadczeń gwarantowanych, procedur ICD 9: 84.502 – wprowadzenie czynników wzrostu pochodzenia autogenicznego, 84.503 – wprowadzenie czynników wzrostu z komórek macierzystych, jest spowodowanie aby świadczeniobiorcy otrzymywali w ramach świadczeń gwarantowanych wyłącznie świadczenia o udowodnionej skuteczności.</w:t>
            </w:r>
          </w:p>
        </w:tc>
        <w:tc>
          <w:tcPr>
            <w:tcW w:w="1842" w:type="dxa"/>
            <w:shd w:val="clear" w:color="auto" w:fill="FFFFFF"/>
          </w:tcPr>
          <w:p w14:paraId="57DAA86F" w14:textId="34F85904"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7A7C7F71" w14:textId="0C27D0AD" w:rsidR="0023120D" w:rsidRPr="00B91971" w:rsidRDefault="00F83238"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1F788A">
              <w:rPr>
                <w:rFonts w:ascii="Arial" w:hAnsi="Arial" w:cs="Arial"/>
                <w:sz w:val="19"/>
                <w:szCs w:val="19"/>
              </w:rPr>
              <w:t>KP</w:t>
            </w:r>
            <w:r w:rsidR="004438C8"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27C47ED9" w14:textId="53E1AFC1" w:rsidR="004438C8" w:rsidRPr="00B91971" w:rsidRDefault="00F83238"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4438C8">
              <w:rPr>
                <w:rFonts w:ascii="Arial" w:hAnsi="Arial" w:cs="Arial"/>
                <w:sz w:val="19"/>
                <w:szCs w:val="19"/>
              </w:rPr>
              <w:t>UW</w:t>
            </w:r>
            <w:r w:rsidR="004438C8" w:rsidRPr="00B91971">
              <w:rPr>
                <w:rFonts w:ascii="Arial" w:hAnsi="Arial" w:cs="Arial"/>
                <w:sz w:val="19"/>
                <w:szCs w:val="19"/>
              </w:rPr>
              <w:t>.</w:t>
            </w:r>
          </w:p>
        </w:tc>
      </w:tr>
      <w:tr w:rsidR="004438C8" w:rsidRPr="00F873E4" w14:paraId="6C3812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28D8A0"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0B43E0" w14:textId="74A0C3A8"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1204</w:t>
            </w:r>
          </w:p>
        </w:tc>
        <w:tc>
          <w:tcPr>
            <w:tcW w:w="2268" w:type="dxa"/>
            <w:shd w:val="clear" w:color="auto" w:fill="FFFFFF"/>
          </w:tcPr>
          <w:p w14:paraId="6A37A25E" w14:textId="0271F017" w:rsidR="004438C8" w:rsidRPr="004438C8"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735CE09D" w14:textId="044C273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w:t>
            </w:r>
            <w:r w:rsidRPr="004438C8">
              <w:rPr>
                <w:rFonts w:ascii="Arial" w:eastAsia="Calibri" w:hAnsi="Arial" w:cs="Arial"/>
                <w:sz w:val="19"/>
                <w:szCs w:val="19"/>
                <w:lang w:eastAsia="en-US"/>
              </w:rPr>
              <w:lastRenderedPageBreak/>
              <w:t>geologiczne i górnicze w odniesieniu do wyrobisk górniczych.</w:t>
            </w:r>
          </w:p>
        </w:tc>
        <w:tc>
          <w:tcPr>
            <w:tcW w:w="3545" w:type="dxa"/>
            <w:shd w:val="clear" w:color="auto" w:fill="FFFFFF"/>
          </w:tcPr>
          <w:p w14:paraId="4D21D986" w14:textId="0F0E861B"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26A2D880" w14:textId="450C4465"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Waldemar Kraska – Podsekretarz Stanu</w:t>
            </w:r>
          </w:p>
        </w:tc>
        <w:tc>
          <w:tcPr>
            <w:tcW w:w="2362" w:type="dxa"/>
            <w:shd w:val="clear" w:color="auto" w:fill="FFFFFF"/>
          </w:tcPr>
          <w:p w14:paraId="505872C7" w14:textId="3993C835" w:rsidR="004438C8" w:rsidRPr="00B91971" w:rsidRDefault="00F83238"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115690">
              <w:rPr>
                <w:rFonts w:ascii="Arial" w:hAnsi="Arial" w:cs="Arial"/>
                <w:sz w:val="19"/>
                <w:szCs w:val="19"/>
              </w:rPr>
              <w:t>podpisu MZ</w:t>
            </w:r>
            <w:r w:rsidR="004438C8" w:rsidRPr="00B91971">
              <w:rPr>
                <w:rFonts w:ascii="Arial" w:hAnsi="Arial" w:cs="Arial"/>
                <w:sz w:val="19"/>
                <w:szCs w:val="19"/>
              </w:rPr>
              <w:t>.</w:t>
            </w:r>
          </w:p>
        </w:tc>
      </w:tr>
      <w:tr w:rsidR="004438C8" w:rsidRPr="00F873E4" w14:paraId="1BF092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B0BBF6"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27962B" w14:textId="1919A473"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1205</w:t>
            </w:r>
          </w:p>
        </w:tc>
        <w:tc>
          <w:tcPr>
            <w:tcW w:w="2268" w:type="dxa"/>
            <w:shd w:val="clear" w:color="auto" w:fill="FFFFFF"/>
          </w:tcPr>
          <w:p w14:paraId="38B8EC9A" w14:textId="68144199"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44f ustawy z dnia 29 lipca 2005 r. o przeciwdziałaniu narkomanii </w:t>
            </w:r>
          </w:p>
        </w:tc>
        <w:tc>
          <w:tcPr>
            <w:tcW w:w="3260" w:type="dxa"/>
            <w:shd w:val="clear" w:color="auto" w:fill="FFFFFF"/>
          </w:tcPr>
          <w:p w14:paraId="7942014E"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w:t>
            </w:r>
          </w:p>
          <w:p w14:paraId="74390EE2"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1) wykaz substancji psychotropowych z podziałem na grupy, o których mowa w art. 32, </w:t>
            </w:r>
          </w:p>
          <w:p w14:paraId="4BFCF68D"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2) wykaz środków odurzających z podziałem na grupy, o których mowa w art. 31, oraz ze wskazaniem środków odurzających grupy IV-N dopuszczonych do stosowania w lecznictwie zwierząt zgodnie z art. 33 ust. 2,  </w:t>
            </w:r>
          </w:p>
          <w:p w14:paraId="428B623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3) wykaz nowych substancji psychoaktywnych</w:t>
            </w:r>
          </w:p>
          <w:p w14:paraId="78433CB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p w14:paraId="2959A8E3" w14:textId="77777777" w:rsidR="004438C8" w:rsidRPr="004438C8" w:rsidRDefault="004438C8" w:rsidP="004438C8">
            <w:pPr>
              <w:jc w:val="both"/>
              <w:rPr>
                <w:rFonts w:ascii="Arial" w:eastAsia="Calibri" w:hAnsi="Arial" w:cs="Arial"/>
                <w:sz w:val="19"/>
                <w:szCs w:val="19"/>
                <w:lang w:eastAsia="en-US"/>
              </w:rPr>
            </w:pPr>
          </w:p>
        </w:tc>
        <w:tc>
          <w:tcPr>
            <w:tcW w:w="3545" w:type="dxa"/>
            <w:shd w:val="clear" w:color="auto" w:fill="FFFFFF"/>
          </w:tcPr>
          <w:p w14:paraId="7A9812E7" w14:textId="77777777"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Nowelizacja rozporządzenia Ministra Zdrowia z dnia 17 sierpnia 2018 r. w sprawie wykazu substancji psychotropowych, środków odurzających oraz nowych substancji psychoaktywnych (Dz. U. z 2021 r. poz. 406 i 518) wynika z konieczności wprowadzenia zmian w załącznikach do rozporządzenia, uwzględniających postanowienia Konwencji Narodów Zjednoczonych o kontroli narkotyków, decyzje Komisji ds. Środków Odurzających oraz substancje zawarte w uchwałach Zespołu do spraw oceny ryzyka zagrożeń dla zdrowia lub życia ludzi związanych z używaniem nowych substancji psychoaktywnych. </w:t>
            </w:r>
          </w:p>
          <w:p w14:paraId="6FB0D73E" w14:textId="371A13D1"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Ograniczanie dostępności do tych substancji wpłynie korzystnie na ochronę życia i zdrowia ludzi, w szczególności grup szczególnie wrażliwych, zwłaszcza ludzi młodych.  </w:t>
            </w:r>
          </w:p>
        </w:tc>
        <w:tc>
          <w:tcPr>
            <w:tcW w:w="1842" w:type="dxa"/>
            <w:shd w:val="clear" w:color="auto" w:fill="FFFFFF"/>
          </w:tcPr>
          <w:p w14:paraId="6E3E4A00" w14:textId="10FBFDE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Główny Inspektor Sanitarny</w:t>
            </w:r>
          </w:p>
        </w:tc>
        <w:tc>
          <w:tcPr>
            <w:tcW w:w="2362" w:type="dxa"/>
            <w:shd w:val="clear" w:color="auto" w:fill="FFFFFF"/>
          </w:tcPr>
          <w:p w14:paraId="66A9D22A" w14:textId="0F2574C2" w:rsidR="004438C8" w:rsidRPr="00B91971" w:rsidRDefault="00F83238"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984119">
              <w:rPr>
                <w:rFonts w:ascii="Arial" w:hAnsi="Arial" w:cs="Arial"/>
                <w:sz w:val="19"/>
                <w:szCs w:val="19"/>
              </w:rPr>
              <w:t>UZ i KS</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lastRenderedPageBreak/>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t>Maciej Miłkowski – Podsekretarz Stanu w Ministerstwie Zdrowia</w:t>
            </w:r>
          </w:p>
        </w:tc>
        <w:tc>
          <w:tcPr>
            <w:tcW w:w="2362" w:type="dxa"/>
            <w:shd w:val="clear" w:color="auto" w:fill="FFFFFF"/>
          </w:tcPr>
          <w:p w14:paraId="2781EAD4" w14:textId="426615CC" w:rsidR="00D73218" w:rsidRDefault="00F83238"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984119">
              <w:rPr>
                <w:rFonts w:ascii="Arial" w:hAnsi="Arial" w:cs="Arial"/>
                <w:sz w:val="19"/>
                <w:szCs w:val="19"/>
              </w:rPr>
              <w:t>prace wstrzymane</w:t>
            </w:r>
            <w:r w:rsidR="00D73218" w:rsidRPr="00B91971">
              <w:rPr>
                <w:rFonts w:ascii="Arial" w:hAnsi="Arial" w:cs="Arial"/>
                <w:sz w:val="19"/>
                <w:szCs w:val="19"/>
              </w:rPr>
              <w:t>.</w:t>
            </w:r>
          </w:p>
        </w:tc>
      </w:tr>
      <w:tr w:rsidR="006D06D8" w:rsidRPr="00F873E4" w14:paraId="6FEE80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DB39E5" w14:textId="77777777" w:rsidR="006D06D8" w:rsidRPr="0020067E" w:rsidRDefault="006D06D8" w:rsidP="006D06D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48D264" w14:textId="707FAFC4" w:rsidR="006D06D8" w:rsidRDefault="006D06D8" w:rsidP="006D06D8">
            <w:pPr>
              <w:spacing w:before="80" w:after="80"/>
              <w:jc w:val="both"/>
              <w:rPr>
                <w:rFonts w:ascii="Arial" w:hAnsi="Arial" w:cs="Arial"/>
                <w:b/>
                <w:bCs/>
                <w:color w:val="FF0000"/>
                <w:sz w:val="19"/>
                <w:szCs w:val="19"/>
              </w:rPr>
            </w:pPr>
            <w:r>
              <w:rPr>
                <w:rFonts w:ascii="Arial" w:hAnsi="Arial" w:cs="Arial"/>
                <w:b/>
                <w:bCs/>
                <w:color w:val="FF0000"/>
                <w:sz w:val="19"/>
                <w:szCs w:val="19"/>
              </w:rPr>
              <w:t>MZ 1211</w:t>
            </w:r>
          </w:p>
        </w:tc>
        <w:tc>
          <w:tcPr>
            <w:tcW w:w="2268" w:type="dxa"/>
            <w:shd w:val="clear" w:color="auto" w:fill="FFFFFF"/>
          </w:tcPr>
          <w:p w14:paraId="27BC3C1E" w14:textId="5E9122E3" w:rsidR="006D06D8" w:rsidRPr="0062641E" w:rsidRDefault="006D06D8" w:rsidP="006D06D8">
            <w:pPr>
              <w:spacing w:before="80" w:after="80"/>
              <w:jc w:val="both"/>
              <w:rPr>
                <w:rFonts w:ascii="Arial" w:eastAsia="Calibri" w:hAnsi="Arial" w:cs="Arial"/>
                <w:color w:val="000000"/>
                <w:sz w:val="19"/>
                <w:szCs w:val="19"/>
                <w:lang w:eastAsia="en-US"/>
              </w:rPr>
            </w:pPr>
            <w:r w:rsidRPr="006D06D8">
              <w:rPr>
                <w:rFonts w:ascii="Arial" w:eastAsia="Calibri" w:hAnsi="Arial" w:cs="Arial"/>
                <w:color w:val="000000"/>
                <w:sz w:val="19"/>
                <w:szCs w:val="19"/>
                <w:lang w:eastAsia="en-US"/>
              </w:rPr>
              <w:t>art. 59aa ust. 2 ustawy z dnia 27 sierpnia 2004 r. o świadczeniach opieki zdrowotnej finansowanych ze środków publicznych</w:t>
            </w:r>
          </w:p>
        </w:tc>
        <w:tc>
          <w:tcPr>
            <w:tcW w:w="3260" w:type="dxa"/>
            <w:shd w:val="clear" w:color="auto" w:fill="FFFFFF"/>
          </w:tcPr>
          <w:p w14:paraId="7B5B130D" w14:textId="2B9B0F45" w:rsidR="006D06D8" w:rsidRPr="0062641E" w:rsidRDefault="006D06D8" w:rsidP="006D06D8">
            <w:pPr>
              <w:jc w:val="both"/>
              <w:rPr>
                <w:rFonts w:ascii="Arial" w:eastAsia="Calibri" w:hAnsi="Arial" w:cs="Arial"/>
                <w:sz w:val="19"/>
                <w:szCs w:val="19"/>
                <w:lang w:eastAsia="en-US"/>
              </w:rPr>
            </w:pPr>
            <w:r w:rsidRPr="006D06D8">
              <w:rPr>
                <w:rFonts w:ascii="Arial" w:eastAsia="Calibri" w:hAnsi="Arial" w:cs="Arial"/>
                <w:sz w:val="19"/>
                <w:szCs w:val="19"/>
                <w:lang w:eastAsia="en-US"/>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r>
              <w:rPr>
                <w:rFonts w:ascii="Arial" w:eastAsia="Calibri" w:hAnsi="Arial" w:cs="Arial"/>
                <w:sz w:val="19"/>
                <w:szCs w:val="19"/>
                <w:lang w:eastAsia="en-US"/>
              </w:rPr>
              <w:t xml:space="preserve"> </w:t>
            </w:r>
          </w:p>
        </w:tc>
        <w:tc>
          <w:tcPr>
            <w:tcW w:w="3545" w:type="dxa"/>
            <w:shd w:val="clear" w:color="auto" w:fill="FFFFFF"/>
          </w:tcPr>
          <w:p w14:paraId="0658797A" w14:textId="77777777" w:rsidR="006D06D8" w:rsidRPr="006D06D8" w:rsidRDefault="006D06D8" w:rsidP="006D06D8">
            <w:pPr>
              <w:spacing w:before="80" w:after="80"/>
              <w:jc w:val="both"/>
              <w:rPr>
                <w:rFonts w:ascii="Arial" w:hAnsi="Arial" w:cs="Arial"/>
                <w:sz w:val="19"/>
                <w:szCs w:val="19"/>
              </w:rPr>
            </w:pPr>
            <w:r w:rsidRPr="006D06D8">
              <w:rPr>
                <w:rFonts w:ascii="Arial" w:hAnsi="Arial" w:cs="Arial"/>
                <w:sz w:val="19"/>
                <w:szCs w:val="19"/>
              </w:rPr>
              <w:t>Zgodnie z projektowaną zmianą wykaz skierowań wystawianych w postaci elektronicznej rozszerzony zostanie o :</w:t>
            </w:r>
          </w:p>
          <w:p w14:paraId="0B38EF14" w14:textId="77777777" w:rsidR="006D06D8" w:rsidRPr="006D06D8" w:rsidRDefault="006D06D8" w:rsidP="006D06D8">
            <w:pPr>
              <w:spacing w:before="80" w:after="80"/>
              <w:jc w:val="both"/>
              <w:rPr>
                <w:rFonts w:ascii="Arial" w:hAnsi="Arial" w:cs="Arial"/>
                <w:sz w:val="19"/>
                <w:szCs w:val="19"/>
              </w:rPr>
            </w:pPr>
            <w:r w:rsidRPr="006D06D8">
              <w:rPr>
                <w:rFonts w:ascii="Arial" w:hAnsi="Arial" w:cs="Arial"/>
                <w:sz w:val="19"/>
                <w:szCs w:val="19"/>
              </w:rPr>
              <w:t>1)</w:t>
            </w:r>
            <w:r w:rsidRPr="006D06D8">
              <w:rPr>
                <w:rFonts w:ascii="Arial" w:hAnsi="Arial" w:cs="Arial"/>
                <w:sz w:val="19"/>
                <w:szCs w:val="19"/>
              </w:rPr>
              <w:tab/>
              <w:t>skierowania na rehabilitację leczniczą, u świadczeniodawcy, który zawarł umowę o udzielanie świadczeń opieki zdrowotnej, o której mowa w art. 59 ustawy z dnia 27 sierpnia 2004 r. o świadczeniach opieki zdrowotnej finansowanych ze środków publicznych oraz</w:t>
            </w:r>
          </w:p>
          <w:p w14:paraId="39BF9FD5" w14:textId="77777777" w:rsidR="006D06D8" w:rsidRDefault="006D06D8" w:rsidP="006D06D8">
            <w:pPr>
              <w:spacing w:before="80" w:after="80"/>
              <w:jc w:val="both"/>
              <w:rPr>
                <w:rFonts w:ascii="Arial" w:hAnsi="Arial" w:cs="Arial"/>
                <w:sz w:val="19"/>
                <w:szCs w:val="19"/>
              </w:rPr>
            </w:pPr>
            <w:r w:rsidRPr="006D06D8">
              <w:rPr>
                <w:rFonts w:ascii="Arial" w:hAnsi="Arial" w:cs="Arial"/>
                <w:sz w:val="19"/>
                <w:szCs w:val="19"/>
              </w:rPr>
              <w:t>2)</w:t>
            </w:r>
            <w:r w:rsidRPr="006D06D8">
              <w:rPr>
                <w:rFonts w:ascii="Arial" w:hAnsi="Arial" w:cs="Arial"/>
                <w:sz w:val="19"/>
                <w:szCs w:val="19"/>
              </w:rPr>
              <w:tab/>
              <w:t>skierowania na świadczenia gwarantowane z zakresu opieki psychiatrycznej i leczenia uzależnień, o których mowa w przepisach wydanych na podstawie art. 31d ustawy z dnia 27 sierpnia 2004 r. o świadczeniach opieki zdrowotnej finansowanych ze środków publicznych</w:t>
            </w:r>
            <w:r>
              <w:rPr>
                <w:rFonts w:ascii="Arial" w:hAnsi="Arial" w:cs="Arial"/>
                <w:sz w:val="19"/>
                <w:szCs w:val="19"/>
              </w:rPr>
              <w:t>.</w:t>
            </w:r>
          </w:p>
          <w:p w14:paraId="6FF6D6DA" w14:textId="46B21AEC" w:rsidR="006D06D8" w:rsidRPr="0062641E" w:rsidRDefault="006D06D8" w:rsidP="006D06D8">
            <w:pPr>
              <w:spacing w:before="80" w:after="80"/>
              <w:jc w:val="both"/>
              <w:rPr>
                <w:rFonts w:ascii="Arial" w:hAnsi="Arial" w:cs="Arial"/>
                <w:sz w:val="19"/>
                <w:szCs w:val="19"/>
              </w:rPr>
            </w:pPr>
          </w:p>
        </w:tc>
        <w:tc>
          <w:tcPr>
            <w:tcW w:w="1842" w:type="dxa"/>
            <w:shd w:val="clear" w:color="auto" w:fill="FFFFFF"/>
          </w:tcPr>
          <w:p w14:paraId="6B9D5038" w14:textId="329818B5" w:rsidR="006D06D8" w:rsidRPr="0062641E" w:rsidRDefault="006D06D8" w:rsidP="006D06D8">
            <w:pPr>
              <w:spacing w:before="80" w:after="80"/>
              <w:rPr>
                <w:rFonts w:ascii="Arial" w:eastAsia="Calibri" w:hAnsi="Arial" w:cs="Arial"/>
                <w:sz w:val="19"/>
                <w:szCs w:val="19"/>
                <w:lang w:eastAsia="en-US"/>
              </w:rPr>
            </w:pPr>
            <w:r w:rsidRPr="006D06D8">
              <w:rPr>
                <w:rFonts w:ascii="Arial" w:eastAsia="Calibri" w:hAnsi="Arial" w:cs="Arial"/>
                <w:sz w:val="19"/>
                <w:szCs w:val="19"/>
                <w:lang w:eastAsia="en-US"/>
              </w:rPr>
              <w:t>Anna Goławska – Podsekretarz Stanu w Ministerstwie Zdrowia</w:t>
            </w:r>
          </w:p>
        </w:tc>
        <w:tc>
          <w:tcPr>
            <w:tcW w:w="2362" w:type="dxa"/>
            <w:shd w:val="clear" w:color="auto" w:fill="FFFFFF"/>
          </w:tcPr>
          <w:p w14:paraId="0D1B6B42" w14:textId="169D56A9" w:rsidR="006D06D8" w:rsidRDefault="00F83238" w:rsidP="006D06D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6D06D8" w:rsidRPr="00B91971">
              <w:rPr>
                <w:rFonts w:ascii="Arial" w:hAnsi="Arial" w:cs="Arial"/>
                <w:sz w:val="19"/>
                <w:szCs w:val="19"/>
              </w:rPr>
              <w:t>projekt na etapie</w:t>
            </w:r>
            <w:r w:rsidR="006D06D8">
              <w:rPr>
                <w:rFonts w:ascii="Arial" w:hAnsi="Arial" w:cs="Arial"/>
                <w:sz w:val="19"/>
                <w:szCs w:val="19"/>
              </w:rPr>
              <w:t xml:space="preserve"> </w:t>
            </w:r>
            <w:r w:rsidR="001F788A">
              <w:rPr>
                <w:rFonts w:ascii="Arial" w:hAnsi="Arial" w:cs="Arial"/>
                <w:sz w:val="19"/>
                <w:szCs w:val="19"/>
              </w:rPr>
              <w:t xml:space="preserve">publikacji w </w:t>
            </w:r>
            <w:proofErr w:type="spellStart"/>
            <w:r w:rsidR="001F788A">
              <w:rPr>
                <w:rFonts w:ascii="Arial" w:hAnsi="Arial" w:cs="Arial"/>
                <w:sz w:val="19"/>
                <w:szCs w:val="19"/>
              </w:rPr>
              <w:t>Dz</w:t>
            </w:r>
            <w:proofErr w:type="spellEnd"/>
            <w:r w:rsidR="001F788A">
              <w:rPr>
                <w:rFonts w:ascii="Arial" w:hAnsi="Arial" w:cs="Arial"/>
                <w:sz w:val="19"/>
                <w:szCs w:val="19"/>
              </w:rPr>
              <w:t xml:space="preserve"> U</w:t>
            </w:r>
            <w:r w:rsidR="006D06D8">
              <w:rPr>
                <w:rFonts w:ascii="Arial" w:hAnsi="Arial" w:cs="Arial"/>
                <w:sz w:val="19"/>
                <w:szCs w:val="19"/>
              </w:rPr>
              <w:t xml:space="preserve">. </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w:t>
            </w:r>
          </w:p>
          <w:p w14:paraId="6DC3D57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1)</w:t>
            </w:r>
            <w:r w:rsidRPr="00984119">
              <w:rPr>
                <w:rFonts w:ascii="Arial" w:eastAsia="Calibri" w:hAnsi="Arial" w:cs="Arial"/>
                <w:sz w:val="19"/>
                <w:szCs w:val="19"/>
                <w:lang w:eastAsia="en-US"/>
              </w:rPr>
              <w:tab/>
              <w:t>wykaz modułów podstawowych właściwych dla danego szkolenia specjalizacyjnego i wykaz specjalizacji posiadających wspólny moduł podstawowy,</w:t>
            </w:r>
          </w:p>
          <w:p w14:paraId="0CE1AA9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wykaz modułów jednolitych właściwych dla danego szkolenia specjalizacyjnego</w:t>
            </w:r>
          </w:p>
          <w:p w14:paraId="4859899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po zasięgnięciu opinii Naczelnej Rady Lekarskiej, określi, w drodze rozporządzenia:</w:t>
            </w:r>
          </w:p>
          <w:p w14:paraId="2E013F6D"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szczegółowy sposób odbywania szkolenia specjalizacyjnego, w tym przez lekarzy posiadających I lub II stopień specjalizacji lub tytuł specjalisty,</w:t>
            </w:r>
          </w:p>
          <w:p w14:paraId="539CB67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3)</w:t>
            </w:r>
            <w:r w:rsidRPr="00984119">
              <w:rPr>
                <w:rFonts w:ascii="Arial" w:eastAsia="Calibri" w:hAnsi="Arial" w:cs="Arial"/>
                <w:sz w:val="19"/>
                <w:szCs w:val="19"/>
                <w:lang w:eastAsia="en-US"/>
              </w:rPr>
              <w:tab/>
              <w:t>formy specjalistycznego szkolenia teoretycznego i praktycznego oraz sposoby ich prowadzenia,</w:t>
            </w:r>
          </w:p>
          <w:p w14:paraId="3E10CE1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4)</w:t>
            </w:r>
            <w:r w:rsidRPr="00984119">
              <w:rPr>
                <w:rFonts w:ascii="Arial" w:eastAsia="Calibri" w:hAnsi="Arial" w:cs="Arial"/>
                <w:sz w:val="19"/>
                <w:szCs w:val="19"/>
                <w:lang w:eastAsia="en-US"/>
              </w:rPr>
              <w:tab/>
              <w:t>szczegółowy sposób zgłaszania się i tryb dopuszczania do PES,</w:t>
            </w:r>
          </w:p>
          <w:p w14:paraId="25C046D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w:t>
            </w:r>
            <w:r w:rsidRPr="00984119">
              <w:rPr>
                <w:rFonts w:ascii="Arial" w:eastAsia="Calibri" w:hAnsi="Arial" w:cs="Arial"/>
                <w:sz w:val="19"/>
                <w:szCs w:val="19"/>
                <w:lang w:eastAsia="en-US"/>
              </w:rPr>
              <w:tab/>
              <w:t>szczegółowy sposób i tryb składania PES oraz ustalania jego wyników,</w:t>
            </w:r>
          </w:p>
          <w:p w14:paraId="5C6B70B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5a)</w:t>
            </w:r>
            <w:r w:rsidRPr="00984119">
              <w:rPr>
                <w:rFonts w:ascii="Arial" w:eastAsia="Calibri" w:hAnsi="Arial" w:cs="Arial"/>
                <w:sz w:val="19"/>
                <w:szCs w:val="19"/>
                <w:lang w:eastAsia="en-US"/>
              </w:rPr>
              <w:tab/>
              <w:t>szczegółowy tryb unieważniania pytań testowych,</w:t>
            </w:r>
          </w:p>
          <w:p w14:paraId="20CEF91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5b)</w:t>
            </w:r>
            <w:r w:rsidRPr="00984119">
              <w:rPr>
                <w:rFonts w:ascii="Arial" w:eastAsia="Calibri" w:hAnsi="Arial" w:cs="Arial"/>
                <w:sz w:val="19"/>
                <w:szCs w:val="19"/>
                <w:lang w:eastAsia="en-US"/>
              </w:rPr>
              <w:tab/>
              <w:t xml:space="preserve">wysokość wynagrodzenia dla członków i przewodniczącego PKE albo zespołu </w:t>
            </w:r>
            <w:r w:rsidRPr="00984119">
              <w:rPr>
                <w:rFonts w:ascii="Arial" w:eastAsia="Calibri" w:hAnsi="Arial" w:cs="Arial"/>
                <w:sz w:val="19"/>
                <w:szCs w:val="19"/>
                <w:lang w:eastAsia="en-US"/>
              </w:rPr>
              <w:lastRenderedPageBreak/>
              <w:t>egzaminacyjnego, o którym mowa w art. 16u ust. 7 pkt 1,</w:t>
            </w:r>
          </w:p>
          <w:p w14:paraId="3F35AE9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5c)</w:t>
            </w:r>
            <w:r w:rsidRPr="00984119">
              <w:rPr>
                <w:rFonts w:ascii="Arial" w:eastAsia="Calibri" w:hAnsi="Arial" w:cs="Arial"/>
                <w:sz w:val="19"/>
                <w:szCs w:val="19"/>
                <w:lang w:eastAsia="en-US"/>
              </w:rPr>
              <w:tab/>
              <w:t>wysokość i sposób uiszczania opłaty, o której mowa w art. 16t ust. 1,</w:t>
            </w:r>
          </w:p>
          <w:p w14:paraId="097766D2"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6)</w:t>
            </w:r>
            <w:r w:rsidRPr="00984119">
              <w:rPr>
                <w:rFonts w:ascii="Arial" w:eastAsia="Calibri" w:hAnsi="Arial" w:cs="Arial"/>
                <w:sz w:val="19"/>
                <w:szCs w:val="19"/>
                <w:lang w:eastAsia="en-US"/>
              </w:rPr>
              <w:tab/>
              <w:t>tryb powoływania PKE,</w:t>
            </w:r>
          </w:p>
          <w:p w14:paraId="44B02DD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7)</w:t>
            </w:r>
            <w:r w:rsidRPr="00984119">
              <w:rPr>
                <w:rFonts w:ascii="Arial" w:eastAsia="Calibri" w:hAnsi="Arial" w:cs="Arial"/>
                <w:sz w:val="19"/>
                <w:szCs w:val="19"/>
                <w:lang w:eastAsia="en-US"/>
              </w:rPr>
              <w:tab/>
              <w:t>wzór oświadczenia, o którym mowa w art. 14b ust. 8, dla członków PKE,</w:t>
            </w:r>
          </w:p>
          <w:p w14:paraId="35DBDA7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8)</w:t>
            </w:r>
            <w:r w:rsidRPr="00984119">
              <w:rPr>
                <w:rFonts w:ascii="Arial" w:eastAsia="Calibri" w:hAnsi="Arial" w:cs="Arial"/>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9)</w:t>
            </w:r>
            <w:r w:rsidRPr="00984119">
              <w:rPr>
                <w:rFonts w:ascii="Arial" w:eastAsia="Calibri" w:hAnsi="Arial" w:cs="Arial"/>
                <w:sz w:val="19"/>
                <w:szCs w:val="19"/>
                <w:lang w:eastAsia="en-US"/>
              </w:rPr>
              <w:tab/>
              <w:t>sposób i tryb uzyskania potwierdzenia posiadania umiejętności praktycznych określonych programem specjalizacji</w:t>
            </w:r>
          </w:p>
          <w:p w14:paraId="780B900A" w14:textId="18DE476E"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10)</w:t>
            </w:r>
            <w:r w:rsidRPr="00984119">
              <w:rPr>
                <w:rFonts w:ascii="Arial" w:eastAsia="Calibri" w:hAnsi="Arial" w:cs="Arial"/>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11)</w:t>
            </w:r>
            <w:r w:rsidRPr="00984119">
              <w:rPr>
                <w:rFonts w:ascii="Arial" w:eastAsia="Calibri" w:hAnsi="Arial" w:cs="Arial"/>
                <w:sz w:val="19"/>
                <w:szCs w:val="19"/>
                <w:lang w:eastAsia="en-US"/>
              </w:rPr>
              <w:tab/>
              <w:t xml:space="preserve">tryb uznawania dorobku zawodowego i naukowego w nowej dziedzinie medycyny nieobjętej systemem szkolenia specjalizacyjnego za równoważny z </w:t>
            </w:r>
            <w:r w:rsidRPr="00984119">
              <w:rPr>
                <w:rFonts w:ascii="Arial" w:eastAsia="Calibri" w:hAnsi="Arial" w:cs="Arial"/>
                <w:sz w:val="19"/>
                <w:szCs w:val="19"/>
                <w:lang w:eastAsia="en-US"/>
              </w:rPr>
              <w:lastRenderedPageBreak/>
              <w:t>odbytym szkoleniem specjalizacyjnym, w tym kryteria oceny dorobku zawodowego i naukowego,</w:t>
            </w:r>
          </w:p>
          <w:p w14:paraId="057EDFA9"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12)</w:t>
            </w:r>
            <w:r w:rsidRPr="00984119">
              <w:rPr>
                <w:rFonts w:ascii="Arial" w:eastAsia="Calibri" w:hAnsi="Arial" w:cs="Arial"/>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szkolenia odbytego w kraju lub za granicą,</w:t>
            </w:r>
          </w:p>
          <w:p w14:paraId="6928E7E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13)</w:t>
            </w:r>
            <w:r w:rsidRPr="00984119">
              <w:rPr>
                <w:rFonts w:ascii="Arial" w:eastAsia="Calibri" w:hAnsi="Arial" w:cs="Arial"/>
                <w:sz w:val="19"/>
                <w:szCs w:val="19"/>
                <w:lang w:eastAsia="en-US"/>
              </w:rPr>
              <w:tab/>
              <w:t>tryb wydawania przez dyrektora CEM duplikatu lub odpisu dyplomu PES oraz sposób uiszczania opłaty za wydanie duplikatu lub odpisu dyplomu PES,</w:t>
            </w:r>
          </w:p>
          <w:p w14:paraId="61553174"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14)</w:t>
            </w:r>
            <w:r w:rsidRPr="00984119">
              <w:rPr>
                <w:rFonts w:ascii="Arial" w:eastAsia="Calibri" w:hAnsi="Arial" w:cs="Arial"/>
                <w:sz w:val="19"/>
                <w:szCs w:val="19"/>
                <w:lang w:eastAsia="en-US"/>
              </w:rPr>
              <w:tab/>
              <w:t>tryb dokonywania przez dyrektora CEM korekty dyplomu PES oraz sposób uiszczania opłaty za dokonanie korekty dyplomu,</w:t>
            </w:r>
          </w:p>
          <w:p w14:paraId="1C57133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15)</w:t>
            </w:r>
            <w:r w:rsidRPr="00984119">
              <w:rPr>
                <w:rFonts w:ascii="Arial" w:eastAsia="Calibri" w:hAnsi="Arial" w:cs="Arial"/>
                <w:sz w:val="19"/>
                <w:szCs w:val="19"/>
                <w:lang w:eastAsia="en-US"/>
              </w:rPr>
              <w:tab/>
              <w:t>wzór dokumentu, o którym mowa w art. 19g ust. 7, potwierdzającego ukończenie kursu,</w:t>
            </w:r>
          </w:p>
          <w:p w14:paraId="538A252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16)</w:t>
            </w:r>
            <w:r w:rsidRPr="00984119">
              <w:rPr>
                <w:rFonts w:ascii="Arial" w:eastAsia="Calibri" w:hAnsi="Arial" w:cs="Arial"/>
                <w:sz w:val="19"/>
                <w:szCs w:val="19"/>
                <w:lang w:eastAsia="en-US"/>
              </w:rPr>
              <w:tab/>
              <w:t>wysokość wynagrodzenia za wykonywanie czynności kontrolnych, o którym mowa w art. 19i ust. 12 pkt 1</w:t>
            </w:r>
          </w:p>
          <w:p w14:paraId="132B74F9" w14:textId="78F2E23D" w:rsidR="00984119" w:rsidRPr="006D06D8"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mając na celu zapewnienie sprawnej realizacji zadań przez CEM, zapewnienie przejrzystości dokumentu, o którym mowa w art. 19g ust. 7 oraz uwzględniając nakład pracy związany z przeprowadzaniem czynności kontrolnych</w:t>
            </w:r>
            <w:r>
              <w:rPr>
                <w:rFonts w:ascii="Arial" w:eastAsia="Calibri" w:hAnsi="Arial" w:cs="Arial"/>
                <w:sz w:val="19"/>
                <w:szCs w:val="19"/>
                <w:lang w:eastAsia="en-US"/>
              </w:rPr>
              <w:t xml:space="preserve">. </w:t>
            </w:r>
          </w:p>
        </w:tc>
        <w:tc>
          <w:tcPr>
            <w:tcW w:w="3545" w:type="dxa"/>
            <w:shd w:val="clear" w:color="auto" w:fill="FFFFFF"/>
          </w:tcPr>
          <w:p w14:paraId="3C25CD0D" w14:textId="77777777" w:rsidR="00984119" w:rsidRPr="00984119" w:rsidRDefault="00984119" w:rsidP="00984119">
            <w:pPr>
              <w:spacing w:before="80" w:after="80"/>
              <w:jc w:val="both"/>
              <w:rPr>
                <w:rFonts w:ascii="Arial" w:hAnsi="Arial" w:cs="Arial"/>
                <w:sz w:val="19"/>
                <w:szCs w:val="19"/>
              </w:rPr>
            </w:pPr>
            <w:r w:rsidRPr="00984119">
              <w:rPr>
                <w:rFonts w:ascii="Arial" w:hAnsi="Arial" w:cs="Arial"/>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6D06D8" w:rsidRDefault="00984119" w:rsidP="00984119">
            <w:pPr>
              <w:spacing w:before="80" w:after="80"/>
              <w:jc w:val="both"/>
              <w:rPr>
                <w:rFonts w:ascii="Arial" w:hAnsi="Arial" w:cs="Arial"/>
                <w:sz w:val="19"/>
                <w:szCs w:val="19"/>
              </w:rPr>
            </w:pPr>
            <w:r w:rsidRPr="00984119">
              <w:rPr>
                <w:rFonts w:ascii="Arial" w:hAnsi="Arial" w:cs="Arial"/>
                <w:sz w:val="19"/>
                <w:szCs w:val="19"/>
              </w:rPr>
              <w:t xml:space="preserve">Umożliwienie lekarzom posiadającym tytuł specjalisty w dziedzinie pediatrii odbywania szkolenia specjalizacyjnego w dziedzinie psychiatrii dzieci i młodzieży na podstawie skróconego programu specjalizacji, który </w:t>
            </w:r>
            <w:r w:rsidRPr="00984119">
              <w:rPr>
                <w:rFonts w:ascii="Arial" w:hAnsi="Arial" w:cs="Arial"/>
                <w:sz w:val="19"/>
                <w:szCs w:val="19"/>
              </w:rPr>
              <w:lastRenderedPageBreak/>
              <w:t>uwzględnia wiedzę i umiejętności jakie posiada już lekarz pediatra</w:t>
            </w:r>
            <w:r>
              <w:rPr>
                <w:rFonts w:ascii="Arial" w:hAnsi="Arial" w:cs="Arial"/>
                <w:sz w:val="19"/>
                <w:szCs w:val="19"/>
              </w:rPr>
              <w:t xml:space="preserve">. </w:t>
            </w:r>
          </w:p>
        </w:tc>
        <w:tc>
          <w:tcPr>
            <w:tcW w:w="1842" w:type="dxa"/>
            <w:shd w:val="clear" w:color="auto" w:fill="FFFFFF"/>
          </w:tcPr>
          <w:p w14:paraId="18953638" w14:textId="3252E98D"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2F4DCED9" w14:textId="306A7660" w:rsidR="00984119" w:rsidRDefault="00F83238"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984119" w:rsidRPr="00B91971">
              <w:rPr>
                <w:rFonts w:ascii="Arial" w:hAnsi="Arial" w:cs="Arial"/>
                <w:sz w:val="19"/>
                <w:szCs w:val="19"/>
              </w:rPr>
              <w:t>projekt na etapie</w:t>
            </w:r>
            <w:r w:rsidR="00984119">
              <w:rPr>
                <w:rFonts w:ascii="Arial" w:hAnsi="Arial" w:cs="Arial"/>
                <w:sz w:val="19"/>
                <w:szCs w:val="19"/>
              </w:rPr>
              <w:t xml:space="preserve"> </w:t>
            </w:r>
            <w:r w:rsidR="00BF49D4">
              <w:rPr>
                <w:rFonts w:ascii="Arial" w:hAnsi="Arial" w:cs="Arial"/>
                <w:sz w:val="19"/>
                <w:szCs w:val="19"/>
              </w:rPr>
              <w:t>UZ i KS</w:t>
            </w:r>
            <w:r w:rsidR="00984119">
              <w:rPr>
                <w:rFonts w:ascii="Arial" w:hAnsi="Arial" w:cs="Arial"/>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Minister właściwy do spraw zdrowia określa, w drodze rozporządzenia, podstawowe warunki prowadzenia </w:t>
            </w:r>
            <w:r w:rsidRPr="00972F80">
              <w:rPr>
                <w:rFonts w:ascii="Arial" w:hAnsi="Arial" w:cs="Arial"/>
                <w:sz w:val="19"/>
                <w:szCs w:val="19"/>
              </w:rPr>
              <w:lastRenderedPageBreak/>
              <w:t xml:space="preserve">apteki, uwzględniając w szczególności: </w:t>
            </w:r>
          </w:p>
          <w:p w14:paraId="7B3CF01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a) warunki przechowywania produktów leczniczych i wyrobów medycznych, </w:t>
            </w:r>
          </w:p>
          <w:p w14:paraId="1E836F5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b) warunki sporządzania leków recepturowych i aptecznych, w tym w warunkach aseptycznych, </w:t>
            </w:r>
          </w:p>
          <w:p w14:paraId="1DFFDB30"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c) warunki sporządzania produktów leczniczych homeopatycznych, </w:t>
            </w:r>
          </w:p>
          <w:p w14:paraId="16A86460" w14:textId="551F7BBC" w:rsidR="00972F80" w:rsidRDefault="00F0781E" w:rsidP="00F0781E">
            <w:pPr>
              <w:jc w:val="both"/>
              <w:rPr>
                <w:rFonts w:ascii="Arial" w:hAnsi="Arial" w:cs="Arial"/>
                <w:sz w:val="19"/>
                <w:szCs w:val="19"/>
              </w:rPr>
            </w:pPr>
            <w:r w:rsidRPr="00972F80">
              <w:rPr>
                <w:rFonts w:ascii="Arial" w:hAnsi="Arial" w:cs="Arial"/>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Default="00F0781E" w:rsidP="00F0781E">
            <w:pPr>
              <w:jc w:val="both"/>
              <w:rPr>
                <w:rFonts w:ascii="Arial" w:hAnsi="Arial" w:cs="Arial"/>
                <w:sz w:val="19"/>
                <w:szCs w:val="19"/>
              </w:rPr>
            </w:pPr>
            <w:r w:rsidRPr="00972F80">
              <w:rPr>
                <w:rFonts w:ascii="Arial" w:hAnsi="Arial" w:cs="Arial"/>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f) sposób i tryb przeprowadzania kontroli przyjmowania do apteki produktów leczniczych i wyrobów medycznych, </w:t>
            </w:r>
          </w:p>
          <w:p w14:paraId="1249C23C" w14:textId="32AD2B6C" w:rsidR="00972F80" w:rsidRDefault="00F0781E" w:rsidP="00F0781E">
            <w:pPr>
              <w:jc w:val="both"/>
              <w:rPr>
                <w:rFonts w:ascii="Arial" w:hAnsi="Arial" w:cs="Arial"/>
                <w:sz w:val="19"/>
                <w:szCs w:val="19"/>
              </w:rPr>
            </w:pPr>
            <w:r w:rsidRPr="00972F80">
              <w:rPr>
                <w:rFonts w:ascii="Arial" w:hAnsi="Arial" w:cs="Arial"/>
                <w:sz w:val="19"/>
                <w:szCs w:val="19"/>
              </w:rPr>
              <w:t xml:space="preserve">g) tryb zwalniania z prowadzenia środków odurzających grupy I-N i substancji psychotropowych grupy II-P, </w:t>
            </w:r>
          </w:p>
          <w:p w14:paraId="0BD64D5E" w14:textId="1CFC3353" w:rsidR="00F0781E" w:rsidRPr="00972F80" w:rsidRDefault="00F0781E" w:rsidP="00F0781E">
            <w:pPr>
              <w:jc w:val="both"/>
              <w:rPr>
                <w:rFonts w:ascii="Arial" w:eastAsia="Calibri" w:hAnsi="Arial" w:cs="Arial"/>
                <w:sz w:val="19"/>
                <w:szCs w:val="19"/>
                <w:lang w:eastAsia="en-US"/>
              </w:rPr>
            </w:pPr>
            <w:r w:rsidRPr="00972F80">
              <w:rPr>
                <w:rFonts w:ascii="Arial" w:hAnsi="Arial" w:cs="Arial"/>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972F80" w:rsidRDefault="00F0781E" w:rsidP="00F0781E">
            <w:pPr>
              <w:spacing w:before="80" w:after="80"/>
              <w:jc w:val="both"/>
              <w:rPr>
                <w:rFonts w:ascii="Arial" w:hAnsi="Arial" w:cs="Arial"/>
                <w:sz w:val="19"/>
                <w:szCs w:val="19"/>
              </w:rPr>
            </w:pPr>
            <w:r w:rsidRPr="00972F80">
              <w:rPr>
                <w:rFonts w:ascii="Arial" w:hAnsi="Arial" w:cs="Arial"/>
                <w:sz w:val="19"/>
                <w:szCs w:val="19"/>
              </w:rPr>
              <w:lastRenderedPageBreak/>
              <w:t xml:space="preserve">Projekt określa wymagania dla podmiotów prowadzących apteki w zakresie sporządzania leków, ich </w:t>
            </w:r>
            <w:r w:rsidRPr="00972F80">
              <w:rPr>
                <w:rFonts w:ascii="Arial" w:hAnsi="Arial" w:cs="Arial"/>
                <w:sz w:val="19"/>
                <w:szCs w:val="19"/>
              </w:rPr>
              <w:lastRenderedPageBreak/>
              <w:t>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6D06D8" w:rsidRDefault="00F0781E" w:rsidP="00F0781E">
            <w:pPr>
              <w:spacing w:before="80" w:after="80"/>
              <w:rPr>
                <w:rFonts w:ascii="Arial" w:eastAsia="Calibri" w:hAnsi="Arial" w:cs="Arial"/>
                <w:sz w:val="19"/>
                <w:szCs w:val="19"/>
                <w:lang w:eastAsia="en-US"/>
              </w:rPr>
            </w:pPr>
            <w:r w:rsidRPr="00F0781E">
              <w:rPr>
                <w:rFonts w:ascii="Arial" w:eastAsia="Calibri" w:hAnsi="Arial" w:cs="Arial"/>
                <w:sz w:val="19"/>
                <w:szCs w:val="19"/>
                <w:lang w:eastAsia="en-US"/>
              </w:rPr>
              <w:lastRenderedPageBreak/>
              <w:t>Ewa Krajewska – Główny Inspektor Farmaceutyczny</w:t>
            </w:r>
          </w:p>
        </w:tc>
        <w:tc>
          <w:tcPr>
            <w:tcW w:w="2362" w:type="dxa"/>
            <w:shd w:val="clear" w:color="auto" w:fill="FFFFFF"/>
          </w:tcPr>
          <w:p w14:paraId="63A01036" w14:textId="24060309" w:rsidR="00F0781E" w:rsidRDefault="00F83238" w:rsidP="00F0781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F0781E" w:rsidRPr="00B91971">
              <w:rPr>
                <w:rFonts w:ascii="Arial" w:hAnsi="Arial" w:cs="Arial"/>
                <w:sz w:val="19"/>
                <w:szCs w:val="19"/>
              </w:rPr>
              <w:t>projekt na etapie</w:t>
            </w:r>
            <w:r w:rsidR="00F0781E">
              <w:rPr>
                <w:rFonts w:ascii="Arial" w:hAnsi="Arial" w:cs="Arial"/>
                <w:sz w:val="19"/>
                <w:szCs w:val="19"/>
              </w:rPr>
              <w:t xml:space="preserve"> PW.</w:t>
            </w: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lastRenderedPageBreak/>
              <w:t>1) sposób dokumentowania zastosowania przymusu bezpośredniego oraz sposób dokonywania oceny zasadności jego zastosowania,</w:t>
            </w:r>
          </w:p>
          <w:p w14:paraId="3BA4E943"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sposób przeprowadzania oceny stanu fizycznego osoby z zaburzeniami psychicznymi unieruchomionej lub izolowanej,</w:t>
            </w:r>
          </w:p>
          <w:p w14:paraId="4095892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rodzaje i wzory dokumentów stosowanych przy wykonywaniu czynności, o których mowa w pkt 1 i 2</w:t>
            </w:r>
          </w:p>
          <w:p w14:paraId="1286B8F3" w14:textId="43BC86D9" w:rsidR="0081267A" w:rsidRPr="00D7269B"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D7269B"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 xml:space="preserve">Zmiana rozporządzenia spowodowana jest koniecznością uzupełnienia podstawy prawnej zastosowania przymusu bezpośredniego w pkt. 9 Ocena zasadności zastosowania </w:t>
            </w:r>
            <w:r w:rsidRPr="0081267A">
              <w:rPr>
                <w:rFonts w:ascii="Arial" w:hAnsi="Arial" w:cs="Arial"/>
                <w:sz w:val="19"/>
                <w:szCs w:val="19"/>
              </w:rPr>
              <w:lastRenderedPageBreak/>
              <w:t>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5F9F842E" w14:textId="7ED7FB91" w:rsidR="0081267A" w:rsidRDefault="00F83238"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8F3622">
              <w:rPr>
                <w:rFonts w:ascii="Arial" w:hAnsi="Arial" w:cs="Arial"/>
                <w:sz w:val="19"/>
                <w:szCs w:val="19"/>
              </w:rPr>
              <w:t xml:space="preserve">projekt na etapie </w:t>
            </w:r>
            <w:r w:rsidR="000501DA">
              <w:rPr>
                <w:rFonts w:ascii="Arial" w:hAnsi="Arial" w:cs="Arial"/>
                <w:sz w:val="19"/>
                <w:szCs w:val="19"/>
              </w:rPr>
              <w:t>kierowania na UZ i KS</w:t>
            </w:r>
            <w:r w:rsidR="0081267A">
              <w:rPr>
                <w:rFonts w:ascii="Arial" w:hAnsi="Arial" w:cs="Arial"/>
                <w:sz w:val="19"/>
                <w:szCs w:val="19"/>
              </w:rPr>
              <w:t>.</w:t>
            </w:r>
          </w:p>
        </w:tc>
      </w:tr>
      <w:tr w:rsidR="0081267A" w:rsidRPr="00F873E4" w14:paraId="6EDF07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249EF1"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F24E2E" w14:textId="6239C135"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1220</w:t>
            </w:r>
          </w:p>
        </w:tc>
        <w:tc>
          <w:tcPr>
            <w:tcW w:w="2268" w:type="dxa"/>
            <w:shd w:val="clear" w:color="auto" w:fill="FFFFFF"/>
          </w:tcPr>
          <w:p w14:paraId="1EAE1141" w14:textId="058E8439"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72 ustawy z dnia 5 sierpnia 2015 r. o pracy na morzu (Dz. U. z 2020 r. poz. 1353)</w:t>
            </w:r>
          </w:p>
        </w:tc>
        <w:tc>
          <w:tcPr>
            <w:tcW w:w="3260" w:type="dxa"/>
            <w:shd w:val="clear" w:color="auto" w:fill="FFFFFF"/>
          </w:tcPr>
          <w:p w14:paraId="1B4DF91F"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właściwym do spraw gospodarki morskiej, określi, w drodze rozporządzenia:</w:t>
            </w:r>
          </w:p>
          <w:p w14:paraId="195AE6EB"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wymagania dotyczące wyposażenia apteczek okrętowych w odpowiednie rodzaje i ilości produktów leczniczych, wyrobów medycznych i odtrutek, sposobu ich przechowywania, kontroli, wymiany oraz ewidencjonowania,</w:t>
            </w:r>
          </w:p>
          <w:p w14:paraId="4F5971E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xml:space="preserve">2) wymagania dotyczące wyposażenia środków ratunkowych w apteczki medyczne w </w:t>
            </w:r>
            <w:r w:rsidRPr="0081267A">
              <w:rPr>
                <w:rFonts w:ascii="Arial" w:eastAsia="Calibri" w:hAnsi="Arial" w:cs="Arial"/>
                <w:sz w:val="19"/>
                <w:szCs w:val="19"/>
                <w:lang w:eastAsia="en-US"/>
              </w:rPr>
              <w:lastRenderedPageBreak/>
              <w:t>odpowiednie rodzaje i ilości produktów leczniczych i wyrobów medycznych, sposobu ich kontroli, wymiany oraz ewidencjonowania,</w:t>
            </w:r>
          </w:p>
          <w:p w14:paraId="35729A88"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wykaz substancji i materiałów stanowiących zagrożenie dla zdrowia lub życia, znajdujących się na statku,</w:t>
            </w:r>
          </w:p>
          <w:p w14:paraId="089F2C6D"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4) wzór karty zdrowia dla marynarza na statku</w:t>
            </w:r>
          </w:p>
          <w:p w14:paraId="7747E399" w14:textId="77777777" w:rsid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mając na uwadze wymagania wynikające z umów międzynarodowych wiążących Rzeczpospolitą Polską w tym zakresie, uwzględniając charakter uprawianej żeglugi oraz konieczność zapewnienia marynarzom właściwej pomocy medycznej na statku.</w:t>
            </w:r>
          </w:p>
          <w:p w14:paraId="16D8BC96" w14:textId="5F31098A" w:rsidR="0081267A" w:rsidRPr="00D7269B" w:rsidRDefault="0081267A" w:rsidP="0081267A">
            <w:pPr>
              <w:jc w:val="both"/>
              <w:rPr>
                <w:rFonts w:ascii="Arial" w:eastAsia="Calibri" w:hAnsi="Arial" w:cs="Arial"/>
                <w:sz w:val="19"/>
                <w:szCs w:val="19"/>
                <w:lang w:eastAsia="en-US"/>
              </w:rPr>
            </w:pPr>
          </w:p>
        </w:tc>
        <w:tc>
          <w:tcPr>
            <w:tcW w:w="3545" w:type="dxa"/>
            <w:shd w:val="clear" w:color="auto" w:fill="FFFFFF"/>
          </w:tcPr>
          <w:p w14:paraId="2DFE5599" w14:textId="77777777" w:rsidR="0081267A"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Projektodawca zakłada wynika z konieczności wdrożenia przepisów dyrektywy Komisji (UE) 2019/1834 z dnia 24 października 2019 r. zmieniająca załączniki II i IV do dyrektywy Rady 92/29/EWG w odniesieniu do dostosowań wyłącznie technicznych (Dz. Urz. UE L 279 z 31.10.2019, str. 80).</w:t>
            </w:r>
          </w:p>
          <w:p w14:paraId="13C79565" w14:textId="45FDA060" w:rsidR="0081267A" w:rsidRPr="00D7269B" w:rsidRDefault="0081267A" w:rsidP="00D7269B">
            <w:pPr>
              <w:spacing w:before="80" w:after="80"/>
              <w:jc w:val="both"/>
              <w:rPr>
                <w:rFonts w:ascii="Arial" w:hAnsi="Arial" w:cs="Arial"/>
                <w:sz w:val="19"/>
                <w:szCs w:val="19"/>
              </w:rPr>
            </w:pPr>
          </w:p>
        </w:tc>
        <w:tc>
          <w:tcPr>
            <w:tcW w:w="1842" w:type="dxa"/>
            <w:shd w:val="clear" w:color="auto" w:fill="FFFFFF"/>
          </w:tcPr>
          <w:p w14:paraId="6ABB016E" w14:textId="0ED7F174"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t>Waldemar Kraska, Sekretarz Stanu w Ministerstwie Zdrowia</w:t>
            </w:r>
          </w:p>
        </w:tc>
        <w:tc>
          <w:tcPr>
            <w:tcW w:w="2362" w:type="dxa"/>
            <w:shd w:val="clear" w:color="auto" w:fill="FFFFFF"/>
          </w:tcPr>
          <w:p w14:paraId="2332CC94" w14:textId="6F7EEC28" w:rsidR="0081267A" w:rsidRDefault="00F83238"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1F788A">
              <w:rPr>
                <w:rFonts w:ascii="Arial" w:hAnsi="Arial" w:cs="Arial"/>
                <w:sz w:val="19"/>
                <w:szCs w:val="19"/>
              </w:rPr>
              <w:t>prace wstrzymane</w:t>
            </w:r>
            <w:r w:rsidR="0081267A">
              <w:rPr>
                <w:rFonts w:ascii="Arial" w:hAnsi="Arial" w:cs="Arial"/>
                <w:sz w:val="19"/>
                <w:szCs w:val="19"/>
              </w:rPr>
              <w:t>.</w:t>
            </w: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1)(uchylony)</w:t>
            </w:r>
          </w:p>
          <w:p w14:paraId="285E349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podmiot prowadzący rejestr,</w:t>
            </w:r>
          </w:p>
          <w:p w14:paraId="4113809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 okres, na jaki utworzono rejestr - w przypadku rejestru tworzonego na czas oznaczony,</w:t>
            </w:r>
          </w:p>
          <w:p w14:paraId="2439A3A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4) sposób prowadzenia rejestru,</w:t>
            </w:r>
          </w:p>
          <w:p w14:paraId="3AB38C1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 zakres i rodzaj danych przetwarzanych w rejestrze spośród danych określonych w art. 4 ust. 3,</w:t>
            </w:r>
          </w:p>
          <w:p w14:paraId="1511AA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lastRenderedPageBreak/>
              <w:t>5a) rodzaje identyfikatorów przetwarzanych w rejestrze spośród identyfikatorów określonych w art. 17c ust. 2-5</w:t>
            </w:r>
          </w:p>
          <w:p w14:paraId="61BFB11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6)(uchylony)</w:t>
            </w:r>
          </w:p>
          <w:p w14:paraId="720DE19A" w14:textId="77777777"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81267A" w:rsidRDefault="004E31BA" w:rsidP="004E31BA">
            <w:pPr>
              <w:jc w:val="both"/>
              <w:rPr>
                <w:rFonts w:ascii="Arial" w:eastAsia="Calibri" w:hAnsi="Arial" w:cs="Arial"/>
                <w:sz w:val="19"/>
                <w:szCs w:val="19"/>
                <w:lang w:eastAsia="en-US"/>
              </w:rPr>
            </w:pPr>
          </w:p>
        </w:tc>
        <w:tc>
          <w:tcPr>
            <w:tcW w:w="3545" w:type="dxa"/>
            <w:shd w:val="clear" w:color="auto" w:fill="FFFFFF"/>
          </w:tcPr>
          <w:p w14:paraId="65ADB9BA" w14:textId="7D03C501"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 xml:space="preserve">Rekomendowanym rozwiązaniem jest utworzenie rejestru medycznego gromadzącego dane o nowotworach hematologicznych. System teleinformatyczny do obsługi rejestru </w:t>
            </w:r>
            <w:proofErr w:type="spellStart"/>
            <w:r w:rsidRPr="004E31BA">
              <w:rPr>
                <w:rFonts w:ascii="Arial" w:hAnsi="Arial" w:cs="Arial"/>
                <w:sz w:val="19"/>
                <w:szCs w:val="19"/>
              </w:rPr>
              <w:t>onkohematologicznego</w:t>
            </w:r>
            <w:proofErr w:type="spellEnd"/>
            <w:r w:rsidRPr="004E31BA">
              <w:rPr>
                <w:rFonts w:ascii="Arial" w:hAnsi="Arial" w:cs="Arial"/>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Waldemar Kraska, Sekretarz Stanu w Ministerstwie Zdrowia</w:t>
            </w:r>
          </w:p>
        </w:tc>
        <w:tc>
          <w:tcPr>
            <w:tcW w:w="2362" w:type="dxa"/>
            <w:shd w:val="clear" w:color="auto" w:fill="FFFFFF"/>
          </w:tcPr>
          <w:p w14:paraId="2510A485" w14:textId="1142A28A" w:rsidR="004E31B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PW.</w:t>
            </w:r>
          </w:p>
        </w:tc>
      </w:tr>
      <w:tr w:rsidR="004E31BA" w:rsidRPr="00F873E4" w14:paraId="42727DB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7AC5C6"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0220E2" w14:textId="1311C9C2"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1225</w:t>
            </w:r>
          </w:p>
        </w:tc>
        <w:tc>
          <w:tcPr>
            <w:tcW w:w="2268" w:type="dxa"/>
            <w:shd w:val="clear" w:color="auto" w:fill="FFFFFF"/>
          </w:tcPr>
          <w:p w14:paraId="05B463C8" w14:textId="72A97A2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D896B9F" w14:textId="4300CD7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2BF28868"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267C8D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329179E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11FEBF4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74FBF1C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007694D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6037DAC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0F224BAB" w14:textId="7B51571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4F85B693" w14:textId="77777777" w:rsidR="004E31BA" w:rsidRDefault="004E31BA" w:rsidP="004E31BA">
            <w:pPr>
              <w:jc w:val="both"/>
              <w:rPr>
                <w:rFonts w:ascii="Arial" w:eastAsia="Calibri" w:hAnsi="Arial" w:cs="Arial"/>
                <w:sz w:val="19"/>
                <w:szCs w:val="19"/>
                <w:lang w:eastAsia="en-US"/>
              </w:rPr>
            </w:pPr>
          </w:p>
          <w:p w14:paraId="7464B5DC" w14:textId="660BB49A"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OPIEKA PSYCHIATRYCZNA I LECZENIE UZALEŻNIEŃ</w:t>
            </w:r>
            <w:r>
              <w:rPr>
                <w:rFonts w:ascii="Arial" w:eastAsia="Calibri" w:hAnsi="Arial" w:cs="Arial"/>
                <w:b/>
                <w:bCs/>
                <w:i/>
                <w:iCs/>
                <w:sz w:val="19"/>
                <w:szCs w:val="19"/>
                <w:lang w:eastAsia="en-US"/>
              </w:rPr>
              <w:t>]</w:t>
            </w:r>
          </w:p>
        </w:tc>
        <w:tc>
          <w:tcPr>
            <w:tcW w:w="3545" w:type="dxa"/>
            <w:shd w:val="clear" w:color="auto" w:fill="FFFFFF"/>
          </w:tcPr>
          <w:p w14:paraId="56A1C0B1" w14:textId="528AFD24"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Potrzeba wprowadzenia zmian jest związana z wdrażaniem reformy opieki psychiatrycznej dla dzieci i młodzieży. Konieczność wprowadzenia zmian wynika z koniczności usunięcia nieścisłości oraz doprecyzowania przepisów, postulatów zgłaszanych do Ministerstwa Zdrowia przez ekspertów współpracujących z Ministerstwem jak również wprowadzenia zmian pozwalających na zaplanowanie kosztów realizacji poszczególnych świadczeń.</w:t>
            </w:r>
          </w:p>
        </w:tc>
        <w:tc>
          <w:tcPr>
            <w:tcW w:w="1842" w:type="dxa"/>
            <w:shd w:val="clear" w:color="auto" w:fill="FFFFFF"/>
          </w:tcPr>
          <w:p w14:paraId="166A253D" w14:textId="6299776B"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Waldemar Kraska – Sekretarz Stanu w Ministerstwie Zdrowia</w:t>
            </w:r>
          </w:p>
        </w:tc>
        <w:tc>
          <w:tcPr>
            <w:tcW w:w="2362" w:type="dxa"/>
            <w:shd w:val="clear" w:color="auto" w:fill="FFFFFF"/>
          </w:tcPr>
          <w:p w14:paraId="01234DF6" w14:textId="078A21DD" w:rsidR="004E31B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8F3622">
              <w:rPr>
                <w:rFonts w:ascii="Arial" w:hAnsi="Arial" w:cs="Arial"/>
                <w:sz w:val="19"/>
                <w:szCs w:val="19"/>
              </w:rPr>
              <w:t>etapie UZ i KS</w:t>
            </w:r>
            <w:r w:rsidR="004E31BA">
              <w:rPr>
                <w:rFonts w:ascii="Arial" w:hAnsi="Arial" w:cs="Arial"/>
                <w:sz w:val="19"/>
                <w:szCs w:val="19"/>
              </w:rPr>
              <w:t>.</w:t>
            </w:r>
          </w:p>
        </w:tc>
      </w:tr>
      <w:tr w:rsidR="004E31BA" w:rsidRPr="00F873E4" w14:paraId="3C123D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1721A8"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2D784" w14:textId="3600C62C"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1226</w:t>
            </w:r>
          </w:p>
        </w:tc>
        <w:tc>
          <w:tcPr>
            <w:tcW w:w="2268" w:type="dxa"/>
            <w:shd w:val="clear" w:color="auto" w:fill="FFFFFF"/>
          </w:tcPr>
          <w:p w14:paraId="57C2A03E" w14:textId="487AD1BE"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089EC61" w14:textId="060E0A8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363E2200"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08AB2EE6"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2A32D9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7BC7AEE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368D896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6EDD9C0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46B756F7"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4CAEDF44" w14:textId="68ADB3B9"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0DC16C9F" w14:textId="77777777" w:rsidR="004E31BA" w:rsidRDefault="004E31BA" w:rsidP="004E31BA">
            <w:pPr>
              <w:jc w:val="both"/>
              <w:rPr>
                <w:rFonts w:ascii="Arial" w:eastAsia="Calibri" w:hAnsi="Arial" w:cs="Arial"/>
                <w:sz w:val="19"/>
                <w:szCs w:val="19"/>
                <w:lang w:eastAsia="en-US"/>
              </w:rPr>
            </w:pPr>
          </w:p>
          <w:p w14:paraId="608A5AB0" w14:textId="1F5AE84E" w:rsidR="004E31BA" w:rsidRPr="00AD2969" w:rsidRDefault="00AD2969" w:rsidP="004E31BA">
            <w:pPr>
              <w:jc w:val="both"/>
              <w:rPr>
                <w:rFonts w:ascii="Arial" w:eastAsia="Calibri" w:hAnsi="Arial" w:cs="Arial"/>
                <w:b/>
                <w:bCs/>
                <w:i/>
                <w:iCs/>
                <w:sz w:val="19"/>
                <w:szCs w:val="19"/>
                <w:lang w:eastAsia="en-US"/>
              </w:rPr>
            </w:pPr>
            <w:r w:rsidRPr="00AD2969">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SZPITALNE</w:t>
            </w:r>
            <w:r w:rsidRPr="00AD2969">
              <w:rPr>
                <w:rFonts w:ascii="Arial" w:eastAsia="Calibri" w:hAnsi="Arial" w:cs="Arial"/>
                <w:b/>
                <w:bCs/>
                <w:i/>
                <w:iCs/>
                <w:sz w:val="19"/>
                <w:szCs w:val="19"/>
                <w:lang w:eastAsia="en-US"/>
              </w:rPr>
              <w:t>]</w:t>
            </w:r>
          </w:p>
        </w:tc>
        <w:tc>
          <w:tcPr>
            <w:tcW w:w="3545" w:type="dxa"/>
            <w:shd w:val="clear" w:color="auto" w:fill="FFFFFF"/>
          </w:tcPr>
          <w:p w14:paraId="3B1E243F"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Nowelizacja wprowadza nowe świadczenia wraz z warunkami ich realizacji:</w:t>
            </w:r>
          </w:p>
          <w:p w14:paraId="0E616120"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1.</w:t>
            </w:r>
            <w:r w:rsidRPr="004E31BA">
              <w:rPr>
                <w:rFonts w:ascii="Arial" w:hAnsi="Arial" w:cs="Arial"/>
                <w:sz w:val="19"/>
                <w:szCs w:val="19"/>
              </w:rPr>
              <w:tab/>
              <w:t>„Leczenie rekonstrukcyjne z wykorzystaniem endoprotez onkologicznych u pacjentów do 18 r.ż. ”;</w:t>
            </w:r>
          </w:p>
          <w:p w14:paraId="48D7D31A"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2.</w:t>
            </w:r>
            <w:r w:rsidRPr="004E31BA">
              <w:rPr>
                <w:rFonts w:ascii="Arial" w:hAnsi="Arial" w:cs="Arial"/>
                <w:sz w:val="19"/>
                <w:szCs w:val="19"/>
              </w:rPr>
              <w:tab/>
              <w:t xml:space="preserve">„Monitorowanie minimalnej choroby resztkowej metodą molekularną i metodą wielokolorowej </w:t>
            </w:r>
            <w:proofErr w:type="spellStart"/>
            <w:r w:rsidRPr="004E31BA">
              <w:rPr>
                <w:rFonts w:ascii="Arial" w:hAnsi="Arial" w:cs="Arial"/>
                <w:sz w:val="19"/>
                <w:szCs w:val="19"/>
              </w:rPr>
              <w:t>cytometrii</w:t>
            </w:r>
            <w:proofErr w:type="spellEnd"/>
            <w:r w:rsidRPr="004E31BA">
              <w:rPr>
                <w:rFonts w:ascii="Arial" w:hAnsi="Arial" w:cs="Arial"/>
                <w:sz w:val="19"/>
                <w:szCs w:val="19"/>
              </w:rPr>
              <w:t xml:space="preserve"> przepływowej w ostrych białaczkach u dzieci”.</w:t>
            </w:r>
          </w:p>
          <w:p w14:paraId="36C60EEB" w14:textId="1ACA7B6B"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ma na celu zwiększenie dostępu do wysokospecjalistycznego leczenia oszczędzającego i monitorowania stanu czynnościowego narządów po leczeniu przeciwnowotworowym.</w:t>
            </w:r>
          </w:p>
        </w:tc>
        <w:tc>
          <w:tcPr>
            <w:tcW w:w="1842" w:type="dxa"/>
            <w:shd w:val="clear" w:color="auto" w:fill="FFFFFF"/>
          </w:tcPr>
          <w:p w14:paraId="6737264F" w14:textId="0FA7021A"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Sławomir Gadomski – Podsekretarz Stanu w Ministerstwie Zdrowia</w:t>
            </w:r>
          </w:p>
        </w:tc>
        <w:tc>
          <w:tcPr>
            <w:tcW w:w="2362" w:type="dxa"/>
            <w:shd w:val="clear" w:color="auto" w:fill="FFFFFF"/>
          </w:tcPr>
          <w:p w14:paraId="49C595D7" w14:textId="4F0D04D6" w:rsidR="004E31B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 xml:space="preserve">etapie </w:t>
            </w:r>
            <w:r w:rsidR="00E036A8">
              <w:rPr>
                <w:rFonts w:ascii="Arial" w:hAnsi="Arial" w:cs="Arial"/>
                <w:sz w:val="19"/>
                <w:szCs w:val="19"/>
              </w:rPr>
              <w:t>UZ i KS</w:t>
            </w:r>
            <w:r w:rsidR="004E31BA">
              <w:rPr>
                <w:rFonts w:ascii="Arial" w:hAnsi="Arial" w:cs="Arial"/>
                <w:sz w:val="19"/>
                <w:szCs w:val="19"/>
              </w:rPr>
              <w:t>.</w:t>
            </w:r>
          </w:p>
        </w:tc>
      </w:tr>
      <w:tr w:rsidR="004E31BA" w:rsidRPr="00F873E4" w14:paraId="61DE4A9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275EA"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125058" w14:textId="03E93491"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1227</w:t>
            </w:r>
          </w:p>
        </w:tc>
        <w:tc>
          <w:tcPr>
            <w:tcW w:w="2268" w:type="dxa"/>
            <w:shd w:val="clear" w:color="auto" w:fill="FFFFFF"/>
          </w:tcPr>
          <w:p w14:paraId="42A144F7" w14:textId="51CE7706"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E14CAE3"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p>
          <w:p w14:paraId="7EB8597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 poszczególnych zakresach, o których mowa w art. 15 ust. 2 pkt 1–8 i 10–13,</w:t>
            </w:r>
          </w:p>
          <w:p w14:paraId="014DA22C"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A53276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031BAE2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57F5E12E"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lastRenderedPageBreak/>
              <w:t>oraz uwzględniając kryteria określone w art. 31a ust. 1;</w:t>
            </w:r>
          </w:p>
          <w:p w14:paraId="0ECC885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5796D2C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5022364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29E94CB0" w14:textId="6AD4A88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67224FD1" w14:textId="77777777" w:rsidR="004E31BA" w:rsidRDefault="004E31BA" w:rsidP="004E31BA">
            <w:pPr>
              <w:jc w:val="both"/>
              <w:rPr>
                <w:rFonts w:ascii="Arial" w:eastAsia="Calibri" w:hAnsi="Arial" w:cs="Arial"/>
                <w:sz w:val="19"/>
                <w:szCs w:val="19"/>
                <w:lang w:eastAsia="en-US"/>
              </w:rPr>
            </w:pPr>
          </w:p>
          <w:p w14:paraId="3FDFA174" w14:textId="400111C8"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tc>
        <w:tc>
          <w:tcPr>
            <w:tcW w:w="3545" w:type="dxa"/>
            <w:shd w:val="clear" w:color="auto" w:fill="FFFFFF"/>
          </w:tcPr>
          <w:p w14:paraId="0141C44C" w14:textId="6824D935" w:rsidR="004E31BA" w:rsidRPr="0081267A" w:rsidRDefault="00FF6F1E" w:rsidP="004E31BA">
            <w:pPr>
              <w:spacing w:before="80" w:after="80"/>
              <w:jc w:val="both"/>
              <w:rPr>
                <w:rFonts w:ascii="Arial" w:hAnsi="Arial" w:cs="Arial"/>
                <w:sz w:val="19"/>
                <w:szCs w:val="19"/>
              </w:rPr>
            </w:pPr>
            <w:r w:rsidRPr="00FF6F1E">
              <w:rPr>
                <w:rFonts w:ascii="Arial" w:hAnsi="Arial" w:cs="Arial"/>
                <w:sz w:val="19"/>
                <w:szCs w:val="19"/>
              </w:rPr>
              <w:lastRenderedPageBreak/>
              <w:t>Projekt rozporządzenia wprowadza zmiany w załączniku nr 2 oraz w załączniku nr 5 do rozporządzenia Ministra Zdrowia w sprawie świadczeń gwarantowanych z zakresu ambulatoryjnej opieki specjalistycznej w części dotyczącej świadczeń dedykowanych chorym na hemofilię i inne pokrewne skazy krwotoczne</w:t>
            </w:r>
            <w:r>
              <w:rPr>
                <w:rFonts w:ascii="Arial" w:hAnsi="Arial" w:cs="Arial"/>
                <w:sz w:val="19"/>
                <w:szCs w:val="19"/>
              </w:rPr>
              <w:t xml:space="preserve">. </w:t>
            </w:r>
          </w:p>
        </w:tc>
        <w:tc>
          <w:tcPr>
            <w:tcW w:w="1842" w:type="dxa"/>
            <w:shd w:val="clear" w:color="auto" w:fill="FFFFFF"/>
          </w:tcPr>
          <w:p w14:paraId="53145354" w14:textId="1E238D24" w:rsidR="004E31BA" w:rsidRPr="0081267A" w:rsidRDefault="00FF6F1E" w:rsidP="004E31BA">
            <w:pPr>
              <w:spacing w:before="80" w:after="80"/>
              <w:rPr>
                <w:rFonts w:ascii="Arial" w:eastAsia="Calibri" w:hAnsi="Arial" w:cs="Arial"/>
                <w:sz w:val="19"/>
                <w:szCs w:val="19"/>
                <w:lang w:eastAsia="en-US"/>
              </w:rPr>
            </w:pPr>
            <w:r w:rsidRPr="00FF6F1E">
              <w:rPr>
                <w:rFonts w:ascii="Arial" w:eastAsia="Calibri" w:hAnsi="Arial" w:cs="Arial"/>
                <w:sz w:val="19"/>
                <w:szCs w:val="19"/>
                <w:lang w:eastAsia="en-US"/>
              </w:rPr>
              <w:t>Pan Maciej Miłkowski Podsekretarz Stanu</w:t>
            </w:r>
          </w:p>
        </w:tc>
        <w:tc>
          <w:tcPr>
            <w:tcW w:w="2362" w:type="dxa"/>
            <w:shd w:val="clear" w:color="auto" w:fill="FFFFFF"/>
          </w:tcPr>
          <w:p w14:paraId="4DCD8E70" w14:textId="4E82A8CD" w:rsidR="004E31B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FF6F1E">
              <w:rPr>
                <w:rFonts w:ascii="Arial" w:hAnsi="Arial" w:cs="Arial"/>
                <w:sz w:val="19"/>
                <w:szCs w:val="19"/>
              </w:rPr>
              <w:t xml:space="preserve">etapie </w:t>
            </w:r>
            <w:r w:rsidR="004E31BA">
              <w:rPr>
                <w:rFonts w:ascii="Arial" w:hAnsi="Arial" w:cs="Arial"/>
                <w:sz w:val="19"/>
                <w:szCs w:val="19"/>
              </w:rPr>
              <w:t>UW.</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Konieczność określenia diagnostycznych poziomów referencyjnych w prawie krajowym wynika bezpośrednio z art. 56 ust. 2 wdrażanej dyrektywy 2013/59/</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ustanawiającej podstawowe normy bezpieczeństwa w celu ochrony przed zagrożeniami wynikającymi z narażenia na działanie promieniowania jonizującego oraz uchylającej dyrektywy 89/618/</w:t>
            </w:r>
            <w:proofErr w:type="spellStart"/>
            <w:r w:rsidRPr="0068419F">
              <w:rPr>
                <w:rFonts w:ascii="Arial" w:hAnsi="Arial" w:cs="Arial"/>
                <w:sz w:val="19"/>
                <w:szCs w:val="19"/>
              </w:rPr>
              <w:t>Euratom</w:t>
            </w:r>
            <w:proofErr w:type="spellEnd"/>
            <w:r w:rsidRPr="0068419F">
              <w:rPr>
                <w:rFonts w:ascii="Arial" w:hAnsi="Arial" w:cs="Arial"/>
                <w:sz w:val="19"/>
                <w:szCs w:val="19"/>
              </w:rPr>
              <w:t>, 90/641/</w:t>
            </w:r>
            <w:proofErr w:type="spellStart"/>
            <w:r w:rsidRPr="0068419F">
              <w:rPr>
                <w:rFonts w:ascii="Arial" w:hAnsi="Arial" w:cs="Arial"/>
                <w:sz w:val="19"/>
                <w:szCs w:val="19"/>
              </w:rPr>
              <w:t>Euratom</w:t>
            </w:r>
            <w:proofErr w:type="spellEnd"/>
            <w:r w:rsidRPr="0068419F">
              <w:rPr>
                <w:rFonts w:ascii="Arial" w:hAnsi="Arial" w:cs="Arial"/>
                <w:sz w:val="19"/>
                <w:szCs w:val="19"/>
              </w:rPr>
              <w:t>, 96/29/</w:t>
            </w:r>
            <w:proofErr w:type="spellStart"/>
            <w:r w:rsidRPr="0068419F">
              <w:rPr>
                <w:rFonts w:ascii="Arial" w:hAnsi="Arial" w:cs="Arial"/>
                <w:sz w:val="19"/>
                <w:szCs w:val="19"/>
              </w:rPr>
              <w:t>Euratom</w:t>
            </w:r>
            <w:proofErr w:type="spellEnd"/>
            <w:r w:rsidRPr="0068419F">
              <w:rPr>
                <w:rFonts w:ascii="Arial" w:hAnsi="Arial" w:cs="Arial"/>
                <w:sz w:val="19"/>
                <w:szCs w:val="19"/>
              </w:rPr>
              <w:t>, 97/43/</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i 2003/122/</w:t>
            </w:r>
            <w:proofErr w:type="spellStart"/>
            <w:r w:rsidRPr="0068419F">
              <w:rPr>
                <w:rFonts w:ascii="Arial" w:hAnsi="Arial" w:cs="Arial"/>
                <w:sz w:val="19"/>
                <w:szCs w:val="19"/>
              </w:rPr>
              <w:t>Euratom</w:t>
            </w:r>
            <w:proofErr w:type="spellEnd"/>
            <w:r w:rsidRPr="0068419F">
              <w:rPr>
                <w:rFonts w:ascii="Arial" w:hAnsi="Arial" w:cs="Arial"/>
                <w:sz w:val="19"/>
                <w:szCs w:val="19"/>
              </w:rPr>
              <w:t>.</w:t>
            </w:r>
          </w:p>
        </w:tc>
        <w:tc>
          <w:tcPr>
            <w:tcW w:w="1842" w:type="dxa"/>
            <w:shd w:val="clear" w:color="auto" w:fill="FFFFFF"/>
          </w:tcPr>
          <w:p w14:paraId="4263ECCE" w14:textId="7FC3BE27"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Waldemar Kraska – Sekretarz Stanu w Ministerstwie Zdrowia</w:t>
            </w:r>
          </w:p>
        </w:tc>
        <w:tc>
          <w:tcPr>
            <w:tcW w:w="2362" w:type="dxa"/>
            <w:shd w:val="clear" w:color="auto" w:fill="FFFFFF"/>
          </w:tcPr>
          <w:p w14:paraId="0E806C10" w14:textId="64258182" w:rsidR="0068419F"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etapie UW.</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w:t>
            </w:r>
            <w:r w:rsidRPr="009B5DD5">
              <w:rPr>
                <w:rFonts w:ascii="Arial" w:eastAsia="Calibri" w:hAnsi="Arial" w:cs="Arial"/>
                <w:sz w:val="19"/>
                <w:szCs w:val="19"/>
                <w:lang w:eastAsia="en-US"/>
              </w:rPr>
              <w:lastRenderedPageBreak/>
              <w:t>badaniem i preparatyką oraz wydawaniem krwi lub jej składników, mając na uwadze bezpieczeństwo dawców i biorców krwi oraz zapewnienie, że kwalifikacje i wymagany staż pracy będą odpowiadały zakresowi zadań na danym stanowisku pracy</w:t>
            </w:r>
            <w:r>
              <w:rPr>
                <w:rFonts w:ascii="Arial" w:eastAsia="Calibri" w:hAnsi="Arial" w:cs="Arial"/>
                <w:sz w:val="19"/>
                <w:szCs w:val="19"/>
                <w:lang w:eastAsia="en-US"/>
              </w:rPr>
              <w:t xml:space="preserve">. </w:t>
            </w:r>
          </w:p>
        </w:tc>
        <w:tc>
          <w:tcPr>
            <w:tcW w:w="3545" w:type="dxa"/>
            <w:shd w:val="clear" w:color="auto" w:fill="FFFFFF"/>
          </w:tcPr>
          <w:p w14:paraId="3BE5DEA7" w14:textId="1A7CC9C5"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lastRenderedPageBreak/>
              <w:t xml:space="preserve">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w:t>
            </w:r>
            <w:r w:rsidRPr="0068419F">
              <w:rPr>
                <w:rFonts w:ascii="Arial" w:hAnsi="Arial" w:cs="Arial"/>
                <w:sz w:val="19"/>
                <w:szCs w:val="19"/>
              </w:rPr>
              <w:lastRenderedPageBreak/>
              <w:t>Centra coraz częściej sygnalizują problemy z pozyskaniem  odpowiednio wykwalifikowanych lekarzy i pielęgniarek.</w:t>
            </w:r>
          </w:p>
        </w:tc>
        <w:tc>
          <w:tcPr>
            <w:tcW w:w="1842" w:type="dxa"/>
            <w:shd w:val="clear" w:color="auto" w:fill="FFFFFF"/>
          </w:tcPr>
          <w:p w14:paraId="7C9B708D" w14:textId="54061FCF"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7239C0CA" w14:textId="56BEDDF2" w:rsidR="0068419F"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etapie UW.</w:t>
            </w:r>
          </w:p>
        </w:tc>
      </w:tr>
      <w:tr w:rsidR="009B5DD5" w:rsidRPr="00F873E4" w14:paraId="498A9A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35CA9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A8CBBA" w14:textId="1F19BD36"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1233</w:t>
            </w:r>
          </w:p>
        </w:tc>
        <w:tc>
          <w:tcPr>
            <w:tcW w:w="2268" w:type="dxa"/>
            <w:shd w:val="clear" w:color="auto" w:fill="FFFFFF"/>
          </w:tcPr>
          <w:p w14:paraId="159CA179" w14:textId="05798BEE"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31a ust. 2 ustawy z dnia 27 sierpnia 2004 r. o świadczeniach opieki zdrowotnej finansowanych ze środków publicznych</w:t>
            </w:r>
          </w:p>
        </w:tc>
        <w:tc>
          <w:tcPr>
            <w:tcW w:w="3260" w:type="dxa"/>
            <w:shd w:val="clear" w:color="auto" w:fill="FFFFFF"/>
          </w:tcPr>
          <w:p w14:paraId="34EB5F06" w14:textId="58E63C7D" w:rsidR="009B5DD5" w:rsidRPr="0068419F" w:rsidRDefault="002968B5" w:rsidP="008F3622">
            <w:pPr>
              <w:jc w:val="both"/>
              <w:rPr>
                <w:rFonts w:ascii="Arial" w:eastAsia="Calibri" w:hAnsi="Arial" w:cs="Arial"/>
                <w:sz w:val="19"/>
                <w:szCs w:val="19"/>
                <w:lang w:eastAsia="en-US"/>
              </w:rPr>
            </w:pPr>
            <w:r w:rsidRPr="002968B5">
              <w:rPr>
                <w:rFonts w:ascii="Arial" w:eastAsia="Calibri" w:hAnsi="Arial" w:cs="Arial"/>
                <w:sz w:val="19"/>
                <w:szCs w:val="19"/>
                <w:lang w:eastAsia="en-US"/>
              </w:rPr>
              <w:t>Minister właściwy do spraw zdrowia określi, w drodze rozporządzenia, priorytety zdrowotne, mając na uwadze stan zdrowia obywateli oraz uzyskanie efektów zdrowotnych o najwyższej wartości.</w:t>
            </w:r>
          </w:p>
        </w:tc>
        <w:tc>
          <w:tcPr>
            <w:tcW w:w="3545" w:type="dxa"/>
            <w:shd w:val="clear" w:color="auto" w:fill="FFFFFF"/>
          </w:tcPr>
          <w:p w14:paraId="44A92845" w14:textId="1417D6DE" w:rsidR="009B5DD5" w:rsidRPr="0068419F" w:rsidRDefault="002968B5" w:rsidP="008F3622">
            <w:pPr>
              <w:spacing w:before="80" w:after="80"/>
              <w:jc w:val="both"/>
              <w:rPr>
                <w:rFonts w:ascii="Arial" w:hAnsi="Arial" w:cs="Arial"/>
                <w:sz w:val="19"/>
                <w:szCs w:val="19"/>
              </w:rPr>
            </w:pPr>
            <w:r w:rsidRPr="002968B5">
              <w:rPr>
                <w:rFonts w:ascii="Arial" w:hAnsi="Arial" w:cs="Arial"/>
                <w:sz w:val="19"/>
                <w:szCs w:val="19"/>
              </w:rPr>
              <w:t>Nowelizacja stanowi wykonanie przyjętego przez Parlament Europejski i Radę wspólnotowego programu działania w dziedzinie chorób rzadkich w ramach działań w zakresie zdrowia publicznego (decyzja nr 1295/1999/EC Parlamentu Europejskiego i Rady z dnia 29 kwietnia 1999 r.). W rozporządzeniu (WE) nr 141/2000 Parlamentu Europejskiego i Rady z 16 grudnia 1999 r. w sprawie sierocych produktów leczniczych (Dz. Urz. UE L 18 z 22.01.2000, str. 1, z późn. zm.) w punkcie 7  wskazano, że pacjenci cierpiący na rzadkie stany chorobowe powinni być uprawnieni do takiej samej jakości i dostępności do leczenia jak inni pacjenci</w:t>
            </w:r>
          </w:p>
        </w:tc>
        <w:tc>
          <w:tcPr>
            <w:tcW w:w="1842" w:type="dxa"/>
            <w:shd w:val="clear" w:color="auto" w:fill="FFFFFF"/>
          </w:tcPr>
          <w:p w14:paraId="287AB6A9" w14:textId="28026C87"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t>Sławomir Gadomski, Podsekretarz Stanu w Ministerstwie Zdrowia</w:t>
            </w:r>
          </w:p>
        </w:tc>
        <w:tc>
          <w:tcPr>
            <w:tcW w:w="2362" w:type="dxa"/>
            <w:shd w:val="clear" w:color="auto" w:fill="FFFFFF"/>
          </w:tcPr>
          <w:p w14:paraId="06BE31D6" w14:textId="2F61FFA1" w:rsidR="009B5DD5"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E036A8">
              <w:rPr>
                <w:rFonts w:ascii="Arial" w:hAnsi="Arial" w:cs="Arial"/>
                <w:sz w:val="19"/>
                <w:szCs w:val="19"/>
              </w:rPr>
              <w:t>ogłoszenia w Dz. U</w:t>
            </w:r>
            <w:r w:rsidR="00DB54A3">
              <w:rPr>
                <w:rFonts w:ascii="Arial" w:hAnsi="Arial" w:cs="Arial"/>
                <w:sz w:val="19"/>
                <w:szCs w:val="19"/>
              </w:rPr>
              <w:t>.</w:t>
            </w:r>
          </w:p>
        </w:tc>
      </w:tr>
      <w:tr w:rsidR="009B5DD5" w:rsidRPr="00F873E4" w14:paraId="7F609C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38EBCE"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BB3D5D" w14:textId="578D642E"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1234</w:t>
            </w:r>
          </w:p>
        </w:tc>
        <w:tc>
          <w:tcPr>
            <w:tcW w:w="2268" w:type="dxa"/>
            <w:shd w:val="clear" w:color="auto" w:fill="FFFFFF"/>
          </w:tcPr>
          <w:p w14:paraId="722DF89E" w14:textId="0D48F35D"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5 ust. 7 ustawy z dnia 5 sierpnia 2015 r. o pracy na morzu</w:t>
            </w:r>
          </w:p>
        </w:tc>
        <w:tc>
          <w:tcPr>
            <w:tcW w:w="3260" w:type="dxa"/>
            <w:shd w:val="clear" w:color="auto" w:fill="FFFFFF"/>
          </w:tcPr>
          <w:p w14:paraId="7B8EB15A"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Minister właściwy do spraw zdrowia w porozumieniu z ministrem właściwym do spraw gospodarki morskiej określi, w drodze rozporządzenia:</w:t>
            </w:r>
          </w:p>
          <w:p w14:paraId="2C36D031"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1) wykaz chorób i stanów chorobowych, które mogą spowodować niezdolność marynarza do pracy na statku, zakres przeciwwskazań, ograniczeń lub warunków wykonywania pracy na statku,</w:t>
            </w:r>
          </w:p>
          <w:p w14:paraId="4DDDC370"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 xml:space="preserve">2) zakres badań lekarskich przeprowadzanych w celu wydania </w:t>
            </w:r>
            <w:r w:rsidRPr="002968B5">
              <w:rPr>
                <w:rFonts w:ascii="Arial" w:eastAsia="Calibri" w:hAnsi="Arial" w:cs="Arial"/>
                <w:sz w:val="19"/>
                <w:szCs w:val="19"/>
                <w:lang w:eastAsia="en-US"/>
              </w:rPr>
              <w:lastRenderedPageBreak/>
              <w:t>świadectwa zdrowia oraz warunki ich przeprowadzania,</w:t>
            </w:r>
          </w:p>
          <w:p w14:paraId="4F9F7F25"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3) wzór świadectwa zdrowia</w:t>
            </w:r>
          </w:p>
          <w:p w14:paraId="68A7AB73" w14:textId="34DD9804" w:rsidR="009B5DD5" w:rsidRPr="0068419F"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 biorąc pod uwagę konieczność zapewnienia prawidłowego i kompleksowego przebiegu badań lekarskich oraz konieczność posiadania i dokumentowania przez marynarzy odpowiedniego stanu zdrowia do wykonywania pracy na statku, uwzględniając Wytyczne Międzynarodowej Organizacji Pracy i Międzynarodowej Organizacji Morskiej w sprawie badań lekarskich marynarzy oraz wymagania Konwencji STCW.</w:t>
            </w:r>
          </w:p>
        </w:tc>
        <w:tc>
          <w:tcPr>
            <w:tcW w:w="3545" w:type="dxa"/>
            <w:shd w:val="clear" w:color="auto" w:fill="FFFFFF"/>
          </w:tcPr>
          <w:p w14:paraId="0E99C703"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t>
            </w:r>
          </w:p>
          <w:p w14:paraId="3C746760"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1. wykaz chorób i stanów chorobowych, które mogą spowodować niezdolność marynarza do pracy na statku morskim, zwanym dalej „statkiem”, zakres przeciwwskazań, ograniczeń lub warunków wykonywania pracy na statku;</w:t>
            </w:r>
          </w:p>
          <w:p w14:paraId="58AEAAEF"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2. zakres badań lekarskich przeprowadzanych w celu wydania świadectwa zdrowia oraz warunki ich przeprowadzania;</w:t>
            </w:r>
          </w:p>
          <w:p w14:paraId="3FE08397"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3. wzór świadectwa zdrowia;</w:t>
            </w:r>
          </w:p>
          <w:p w14:paraId="23251FDC"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lastRenderedPageBreak/>
              <w:t>4. tryb rejestracji i wydawania świadectw zdrowia w systemie informacyjno-kontrolnym dla portów polskich (PHICS).</w:t>
            </w:r>
          </w:p>
          <w:p w14:paraId="036943E8" w14:textId="6243F2E4" w:rsidR="009B5DD5" w:rsidRPr="0068419F" w:rsidRDefault="009A727F" w:rsidP="009A727F">
            <w:pPr>
              <w:spacing w:before="80" w:after="80"/>
              <w:jc w:val="both"/>
              <w:rPr>
                <w:rFonts w:ascii="Arial" w:hAnsi="Arial" w:cs="Arial"/>
                <w:sz w:val="19"/>
                <w:szCs w:val="19"/>
              </w:rPr>
            </w:pPr>
            <w:r w:rsidRPr="009A727F">
              <w:rPr>
                <w:rFonts w:ascii="Arial" w:hAnsi="Arial" w:cs="Arial"/>
                <w:sz w:val="19"/>
                <w:szCs w:val="19"/>
              </w:rPr>
              <w:t>Ustawa z dnia 11 września 2019 r. o pracy na statkach rybackich (Dz. U. poz. 2197) zmienia z dniem 14 listopada 2021 r. delegację ustawową określoną w art. 5 ust. 7 ustawy z dnia 5 sierpnia 2015 r. o pracy na morzu (Dz. U. z 2020 r. poz. 1353). W związku z powyższym zaistniała potrzeba zmiany istniejących przepisów wykonawczych regulujących sprawy wydawania międzynarodowych świadectw zdrowia dla marynarzy.</w:t>
            </w:r>
          </w:p>
        </w:tc>
        <w:tc>
          <w:tcPr>
            <w:tcW w:w="1842" w:type="dxa"/>
            <w:shd w:val="clear" w:color="auto" w:fill="FFFFFF"/>
          </w:tcPr>
          <w:p w14:paraId="785EC8AF" w14:textId="676BA372"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6745E49F" w14:textId="4237786E" w:rsidR="009B5DD5"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1F788A">
              <w:rPr>
                <w:rFonts w:ascii="Arial" w:hAnsi="Arial" w:cs="Arial"/>
                <w:sz w:val="19"/>
                <w:szCs w:val="19"/>
              </w:rPr>
              <w:t>KP</w:t>
            </w:r>
            <w:r w:rsidR="00DB54A3">
              <w:rPr>
                <w:rFonts w:ascii="Arial" w:hAnsi="Arial" w:cs="Arial"/>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Minister właściwy do spraw zdrowia w porozumieniu z ministrem</w:t>
            </w:r>
          </w:p>
          <w:p w14:paraId="7BAC6B83"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właściwym do spraw finansów publicznych określi, w drodze rozporządzenia:</w:t>
            </w:r>
          </w:p>
          <w:p w14:paraId="20A56C0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1) terminy i sposób składania wniosków o kredyt na studia medyczne,</w:t>
            </w:r>
          </w:p>
          <w:p w14:paraId="052E8165"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2) terminy i zakres informacji przekazywanych przez BGK ministrowi właściwemu do</w:t>
            </w:r>
          </w:p>
          <w:p w14:paraId="6426B74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spraw zdrowia dotyczących zawartych umów kredytu na studia medyczne,</w:t>
            </w:r>
          </w:p>
          <w:p w14:paraId="3C52632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3) termin zawarcia umowy kredytu na studia medyczne,</w:t>
            </w:r>
          </w:p>
          <w:p w14:paraId="3FB3B89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4) niezbędne elementy umowy kredytu na studia medyczne,</w:t>
            </w:r>
          </w:p>
          <w:p w14:paraId="6CBE8E97"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5) tryb wypłaty i spłaty kredytu na studia medyczne,</w:t>
            </w:r>
          </w:p>
          <w:p w14:paraId="6571271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6) sposób umarzania kredytu na studia medyczne przez ministra właściwego do spraw</w:t>
            </w:r>
          </w:p>
          <w:p w14:paraId="40F5C7D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zdrowia,</w:t>
            </w:r>
          </w:p>
          <w:p w14:paraId="2FFF7FA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lastRenderedPageBreak/>
              <w:t>7) wzór wniosku o umorzenie kredytu na studia medyczne przez ministra właściwego</w:t>
            </w:r>
          </w:p>
          <w:p w14:paraId="77D21F7B"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do spraw zdrowia,</w:t>
            </w:r>
          </w:p>
          <w:p w14:paraId="530EB9C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8) sposób dokonywania rozliczeń z tytułu pokrywania odsetek należnych bankom</w:t>
            </w:r>
          </w:p>
          <w:p w14:paraId="76F8F58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 mając na uwadze potrzebę zapewnienia właściwych środków na pokrycie opłat za usługi</w:t>
            </w:r>
          </w:p>
          <w:p w14:paraId="47F13DA0"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edukacyjne na studiach na kierunku lekarskim, przekazywania transz kredytu na studia</w:t>
            </w:r>
          </w:p>
          <w:p w14:paraId="0CD5F27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medyczne w sposób sprawny i terminowy, należytego poziomu ochrony kredytobiorcy,</w:t>
            </w:r>
          </w:p>
          <w:p w14:paraId="67413134" w14:textId="09D5480A"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a także możliwie szerokiego dostępu do kształcenia na kierunku lekarskim.</w:t>
            </w:r>
          </w:p>
          <w:p w14:paraId="56396DB1" w14:textId="77777777" w:rsidR="00DB54A3" w:rsidRDefault="00DB54A3" w:rsidP="00DB54A3">
            <w:pPr>
              <w:jc w:val="both"/>
              <w:rPr>
                <w:rFonts w:ascii="Arial" w:eastAsia="Calibri" w:hAnsi="Arial" w:cs="Arial"/>
                <w:sz w:val="19"/>
                <w:szCs w:val="19"/>
                <w:lang w:eastAsia="en-US"/>
              </w:rPr>
            </w:pPr>
          </w:p>
          <w:p w14:paraId="4EFF22BC" w14:textId="77777777" w:rsidR="00DB54A3" w:rsidRPr="00E83DC0" w:rsidRDefault="00DB54A3" w:rsidP="00DB54A3">
            <w:pPr>
              <w:jc w:val="both"/>
              <w:rPr>
                <w:rFonts w:ascii="Arial" w:eastAsia="Calibri" w:hAnsi="Arial" w:cs="Arial"/>
                <w:b/>
                <w:bCs/>
                <w:i/>
                <w:iCs/>
                <w:sz w:val="19"/>
                <w:szCs w:val="19"/>
                <w:lang w:eastAsia="en-US"/>
              </w:rPr>
            </w:pPr>
            <w:r w:rsidRPr="00E83DC0">
              <w:rPr>
                <w:rFonts w:ascii="Arial" w:eastAsia="Calibri" w:hAnsi="Arial" w:cs="Arial"/>
                <w:b/>
                <w:bCs/>
                <w:i/>
                <w:iCs/>
                <w:sz w:val="19"/>
                <w:szCs w:val="19"/>
                <w:lang w:eastAsia="en-US"/>
              </w:rPr>
              <w:t>BRZMIENIE ZGODNE Z PROJEKTEM ZMIANY USTAWY (DRUK SEJOWY NR 1569)</w:t>
            </w:r>
          </w:p>
          <w:p w14:paraId="740A264A" w14:textId="7BD25476" w:rsidR="00DB54A3" w:rsidRPr="00DB54A3" w:rsidRDefault="00DB54A3" w:rsidP="00DB54A3">
            <w:pPr>
              <w:jc w:val="both"/>
              <w:rPr>
                <w:rFonts w:ascii="Arial" w:eastAsia="Calibri" w:hAnsi="Arial" w:cs="Arial"/>
                <w:b/>
                <w:bCs/>
                <w:sz w:val="19"/>
                <w:szCs w:val="19"/>
                <w:u w:val="single"/>
                <w:lang w:eastAsia="en-US"/>
              </w:rPr>
            </w:pPr>
          </w:p>
        </w:tc>
        <w:tc>
          <w:tcPr>
            <w:tcW w:w="3545" w:type="dxa"/>
            <w:shd w:val="clear" w:color="auto" w:fill="FFFFFF"/>
          </w:tcPr>
          <w:p w14:paraId="446BCCCF" w14:textId="10E05E76"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6B6E35BB"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t>Sławomir Gadomski, Podsekretarz Stanu w Ministerstwie Zdrowia</w:t>
            </w:r>
          </w:p>
        </w:tc>
        <w:tc>
          <w:tcPr>
            <w:tcW w:w="2362" w:type="dxa"/>
            <w:shd w:val="clear" w:color="auto" w:fill="FFFFFF"/>
          </w:tcPr>
          <w:p w14:paraId="7EFB8471" w14:textId="489C62E3" w:rsidR="009B5DD5"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rozporządzenia:</w:t>
            </w:r>
          </w:p>
          <w:p w14:paraId="2372158B"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środki spożywcze, do których są obligatoryjnie dodawane witaminy i składniki mineralne,</w:t>
            </w:r>
          </w:p>
          <w:p w14:paraId="6AB134CF"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poziomy lub maksymalne poziomy witamin i składników mineralnych</w:t>
            </w:r>
          </w:p>
          <w:p w14:paraId="2B43D5B2"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68419F"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xml:space="preserve">Minister właściwy do spraw zdrowia może określić w rozporządzeniu, o </w:t>
            </w:r>
            <w:r w:rsidRPr="00DB54A3">
              <w:rPr>
                <w:rFonts w:ascii="Arial" w:eastAsia="Calibri" w:hAnsi="Arial" w:cs="Arial"/>
                <w:sz w:val="19"/>
                <w:szCs w:val="19"/>
                <w:lang w:eastAsia="en-US"/>
              </w:rPr>
              <w:lastRenderedPageBreak/>
              <w:t>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w:t>
            </w:r>
            <w:r w:rsidRPr="009A727F">
              <w:rPr>
                <w:rFonts w:ascii="Arial" w:hAnsi="Arial" w:cs="Arial"/>
                <w:sz w:val="19"/>
                <w:szCs w:val="19"/>
              </w:rPr>
              <w:lastRenderedPageBreak/>
              <w:t>pozostawać w obrocie nie dłużej niż przez 30 dni od dnia wejścia w życie rozporządzenia</w:t>
            </w:r>
            <w:r>
              <w:rPr>
                <w:rFonts w:ascii="Arial" w:hAnsi="Arial" w:cs="Arial"/>
                <w:sz w:val="19"/>
                <w:szCs w:val="19"/>
              </w:rPr>
              <w:t xml:space="preserve">. </w:t>
            </w:r>
          </w:p>
        </w:tc>
        <w:tc>
          <w:tcPr>
            <w:tcW w:w="1842" w:type="dxa"/>
            <w:shd w:val="clear" w:color="auto" w:fill="FFFFFF"/>
          </w:tcPr>
          <w:p w14:paraId="2FBD52D6" w14:textId="4252D9FB" w:rsidR="009B5DD5" w:rsidRPr="0068419F" w:rsidRDefault="009A727F"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Główny Inspektor </w:t>
            </w:r>
            <w:proofErr w:type="spellStart"/>
            <w:r>
              <w:rPr>
                <w:rFonts w:ascii="Arial" w:eastAsia="Calibri" w:hAnsi="Arial" w:cs="Arial"/>
                <w:sz w:val="19"/>
                <w:szCs w:val="19"/>
                <w:lang w:eastAsia="en-US"/>
              </w:rPr>
              <w:t>Saitarny</w:t>
            </w:r>
            <w:proofErr w:type="spellEnd"/>
            <w:r>
              <w:rPr>
                <w:rFonts w:ascii="Arial" w:eastAsia="Calibri" w:hAnsi="Arial" w:cs="Arial"/>
                <w:sz w:val="19"/>
                <w:szCs w:val="19"/>
                <w:lang w:eastAsia="en-US"/>
              </w:rPr>
              <w:t xml:space="preserve"> </w:t>
            </w:r>
          </w:p>
        </w:tc>
        <w:tc>
          <w:tcPr>
            <w:tcW w:w="2362" w:type="dxa"/>
            <w:shd w:val="clear" w:color="auto" w:fill="FFFFFF"/>
          </w:tcPr>
          <w:p w14:paraId="0D1F95D1" w14:textId="03E8A903" w:rsidR="009B5DD5"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68419F" w:rsidRDefault="00DB54A3" w:rsidP="00DB54A3">
            <w:pPr>
              <w:jc w:val="both"/>
              <w:rPr>
                <w:rFonts w:ascii="Arial" w:eastAsia="Calibri" w:hAnsi="Arial" w:cs="Arial"/>
                <w:sz w:val="19"/>
                <w:szCs w:val="19"/>
                <w:lang w:eastAsia="en-US"/>
              </w:rPr>
            </w:pPr>
          </w:p>
        </w:tc>
        <w:tc>
          <w:tcPr>
            <w:tcW w:w="3545" w:type="dxa"/>
            <w:shd w:val="clear" w:color="auto" w:fill="FFFFFF"/>
          </w:tcPr>
          <w:p w14:paraId="48EBF5DD" w14:textId="6E6B9645"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9A727F">
              <w:rPr>
                <w:rFonts w:ascii="Arial" w:hAnsi="Arial" w:cs="Arial"/>
                <w:sz w:val="19"/>
                <w:szCs w:val="19"/>
              </w:rPr>
              <w:t>odtytoniowych</w:t>
            </w:r>
            <w:proofErr w:type="spellEnd"/>
            <w:r w:rsidRPr="009A727F">
              <w:rPr>
                <w:rFonts w:ascii="Arial" w:hAnsi="Arial" w:cs="Arial"/>
                <w:sz w:val="19"/>
                <w:szCs w:val="19"/>
              </w:rPr>
              <w:t xml:space="preserve"> (w tym przewlekłej obturacyjnej choroby płuc </w:t>
            </w:r>
            <w:proofErr w:type="spellStart"/>
            <w:r w:rsidRPr="009A727F">
              <w:rPr>
                <w:rFonts w:ascii="Arial" w:hAnsi="Arial" w:cs="Arial"/>
                <w:sz w:val="19"/>
                <w:szCs w:val="19"/>
              </w:rPr>
              <w:t>POChP</w:t>
            </w:r>
            <w:proofErr w:type="spellEnd"/>
            <w:r w:rsidRPr="009A727F">
              <w:rPr>
                <w:rFonts w:ascii="Arial" w:hAnsi="Arial" w:cs="Arial"/>
                <w:sz w:val="19"/>
                <w:szCs w:val="19"/>
              </w:rPr>
              <w:t>) i dostosowanie go do wyzwań określonych w mapach potrzeb zdrowotnych.</w:t>
            </w:r>
          </w:p>
        </w:tc>
        <w:tc>
          <w:tcPr>
            <w:tcW w:w="1842" w:type="dxa"/>
            <w:shd w:val="clear" w:color="auto" w:fill="FFFFFF"/>
          </w:tcPr>
          <w:p w14:paraId="1F440291" w14:textId="07A39C54" w:rsidR="009B5DD5" w:rsidRPr="0068419F" w:rsidRDefault="009B5DD5"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Maciej Miłkowski</w:t>
            </w:r>
            <w:r w:rsidRPr="009B5DD5">
              <w:rPr>
                <w:rFonts w:ascii="Arial" w:eastAsia="Calibri" w:hAnsi="Arial" w:cs="Arial"/>
                <w:sz w:val="19"/>
                <w:szCs w:val="19"/>
                <w:lang w:eastAsia="en-US"/>
              </w:rPr>
              <w:t>, Podsekretarz Stanu w Ministerstwie Zdrowia</w:t>
            </w:r>
          </w:p>
        </w:tc>
        <w:tc>
          <w:tcPr>
            <w:tcW w:w="2362" w:type="dxa"/>
            <w:shd w:val="clear" w:color="auto" w:fill="FFFFFF"/>
          </w:tcPr>
          <w:p w14:paraId="0F234201" w14:textId="52942D9A" w:rsidR="009B5DD5"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sidR="008B2595">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6465AC1C"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B889B1F"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32B3ABC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o którym mowa w art. 18, art. 33 i art. 41, mając na uwadze treść rekomendacji</w:t>
            </w:r>
          </w:p>
          <w:p w14:paraId="31D2085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1971F5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7D9B153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A8526A6" w14:textId="65C62DA1" w:rsidR="004E4416"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7ED15473" w14:textId="3FA1AD3F" w:rsidR="008B2595" w:rsidRDefault="008B2595" w:rsidP="00DC4177">
            <w:pPr>
              <w:jc w:val="both"/>
              <w:rPr>
                <w:rFonts w:ascii="Arial" w:eastAsia="Calibri" w:hAnsi="Arial" w:cs="Arial"/>
                <w:sz w:val="19"/>
                <w:szCs w:val="19"/>
                <w:lang w:eastAsia="en-US"/>
              </w:rPr>
            </w:pPr>
          </w:p>
          <w:p w14:paraId="38803243" w14:textId="3089509A" w:rsidR="008B2595" w:rsidRPr="008B2595" w:rsidRDefault="00AD2969" w:rsidP="00DC4177">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p w14:paraId="09F93ECF" w14:textId="4F3C61EA" w:rsidR="00DC4177" w:rsidRPr="00DB54A3" w:rsidRDefault="00DC4177" w:rsidP="00DC4177">
            <w:pPr>
              <w:jc w:val="both"/>
              <w:rPr>
                <w:rFonts w:ascii="Arial" w:eastAsia="Calibri" w:hAnsi="Arial" w:cs="Arial"/>
                <w:sz w:val="19"/>
                <w:szCs w:val="19"/>
                <w:lang w:eastAsia="en-US"/>
              </w:rPr>
            </w:pPr>
          </w:p>
        </w:tc>
        <w:tc>
          <w:tcPr>
            <w:tcW w:w="3545" w:type="dxa"/>
            <w:shd w:val="clear" w:color="auto" w:fill="FFFFFF"/>
          </w:tcPr>
          <w:p w14:paraId="39EB42F2" w14:textId="57A2510A"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w:t>
            </w:r>
            <w:r w:rsidRPr="008B2595">
              <w:rPr>
                <w:rFonts w:ascii="Arial" w:hAnsi="Arial" w:cs="Arial"/>
                <w:sz w:val="19"/>
                <w:szCs w:val="19"/>
              </w:rPr>
              <w:lastRenderedPageBreak/>
              <w:t>i monitorowanie w ramach kompleksowej opieki onkologicznej nad pacjentem z nowotworem piersi”.</w:t>
            </w:r>
          </w:p>
        </w:tc>
        <w:tc>
          <w:tcPr>
            <w:tcW w:w="1842" w:type="dxa"/>
            <w:shd w:val="clear" w:color="auto" w:fill="FFFFFF"/>
          </w:tcPr>
          <w:p w14:paraId="11741D27" w14:textId="327A5A5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2E8F0F7A" w14:textId="1C944C12" w:rsidR="004E4416"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2D3FA01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7CEDEC52"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4E8FEEB0"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2C4BB2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504D234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3A505A81"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37ACD850" w14:textId="109A377A"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 xml:space="preserve">uwadze konieczność zapewnienia wysokiej jakości świadczeń opieki </w:t>
            </w:r>
            <w:r w:rsidRPr="00DC4177">
              <w:rPr>
                <w:rFonts w:ascii="Arial" w:eastAsia="Calibri" w:hAnsi="Arial" w:cs="Arial"/>
                <w:sz w:val="19"/>
                <w:szCs w:val="19"/>
                <w:lang w:eastAsia="en-US"/>
              </w:rPr>
              <w:lastRenderedPageBreak/>
              <w:t>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074F0CE7" w14:textId="7EAEBBA0" w:rsidR="008B2595" w:rsidRDefault="008B2595" w:rsidP="008B2595">
            <w:pPr>
              <w:jc w:val="both"/>
              <w:rPr>
                <w:rFonts w:ascii="Arial" w:eastAsia="Calibri" w:hAnsi="Arial" w:cs="Arial"/>
                <w:sz w:val="19"/>
                <w:szCs w:val="19"/>
                <w:lang w:eastAsia="en-US"/>
              </w:rPr>
            </w:pPr>
          </w:p>
          <w:p w14:paraId="4181897D" w14:textId="4BA6EAFB" w:rsidR="004E4416"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Pr>
                <w:rFonts w:ascii="Arial" w:eastAsia="Calibri" w:hAnsi="Arial" w:cs="Arial"/>
                <w:b/>
                <w:bCs/>
                <w:i/>
                <w:iCs/>
                <w:sz w:val="19"/>
                <w:szCs w:val="19"/>
                <w:lang w:eastAsia="en-US"/>
              </w:rPr>
              <w:t>świadczenia szpitalne</w:t>
            </w:r>
            <w:r>
              <w:rPr>
                <w:rFonts w:ascii="Arial" w:eastAsia="Calibri" w:hAnsi="Arial" w:cs="Arial"/>
                <w:b/>
                <w:bCs/>
                <w:i/>
                <w:iCs/>
                <w:sz w:val="19"/>
                <w:szCs w:val="19"/>
                <w:lang w:eastAsia="en-US"/>
              </w:rPr>
              <w:t>]</w:t>
            </w:r>
          </w:p>
          <w:p w14:paraId="464C0627" w14:textId="3F30783D" w:rsidR="008B2595" w:rsidRPr="00DB54A3" w:rsidRDefault="008B2595" w:rsidP="008B2595">
            <w:pPr>
              <w:jc w:val="both"/>
              <w:rPr>
                <w:rFonts w:ascii="Arial" w:eastAsia="Calibri" w:hAnsi="Arial" w:cs="Arial"/>
                <w:sz w:val="19"/>
                <w:szCs w:val="19"/>
                <w:lang w:eastAsia="en-US"/>
              </w:rPr>
            </w:pPr>
          </w:p>
        </w:tc>
        <w:tc>
          <w:tcPr>
            <w:tcW w:w="3545" w:type="dxa"/>
            <w:shd w:val="clear" w:color="auto" w:fill="FFFFFF"/>
          </w:tcPr>
          <w:p w14:paraId="6D94E879" w14:textId="0CBFDC36"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1ED1FD3A"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21ACA62B" w14:textId="5C51C2B9" w:rsidR="004E4416"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19F38A7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F13287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0D04D43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D4D5005"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A0378BA"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223B5828"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9B1AF2D" w14:textId="0FC6A33D"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527121E4" w14:textId="592E13A6" w:rsidR="008B2595" w:rsidRDefault="008B2595" w:rsidP="008B2595">
            <w:pPr>
              <w:jc w:val="both"/>
              <w:rPr>
                <w:rFonts w:ascii="Arial" w:eastAsia="Calibri" w:hAnsi="Arial" w:cs="Arial"/>
                <w:sz w:val="19"/>
                <w:szCs w:val="19"/>
                <w:lang w:eastAsia="en-US"/>
              </w:rPr>
            </w:pPr>
          </w:p>
          <w:p w14:paraId="57B4AFC1" w14:textId="2BECFEF5" w:rsidR="008B2595"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rehabilitacja lecznicza</w:t>
            </w:r>
            <w:r>
              <w:rPr>
                <w:rFonts w:ascii="Arial" w:eastAsia="Calibri" w:hAnsi="Arial" w:cs="Arial"/>
                <w:b/>
                <w:bCs/>
                <w:i/>
                <w:iCs/>
                <w:sz w:val="19"/>
                <w:szCs w:val="19"/>
                <w:lang w:eastAsia="en-US"/>
              </w:rPr>
              <w:t>]</w:t>
            </w:r>
          </w:p>
          <w:p w14:paraId="7F2FF765" w14:textId="77777777" w:rsidR="004E4416" w:rsidRPr="00DB54A3" w:rsidRDefault="004E4416" w:rsidP="00DB54A3">
            <w:pPr>
              <w:jc w:val="both"/>
              <w:rPr>
                <w:rFonts w:ascii="Arial" w:eastAsia="Calibri" w:hAnsi="Arial" w:cs="Arial"/>
                <w:sz w:val="19"/>
                <w:szCs w:val="19"/>
                <w:lang w:eastAsia="en-US"/>
              </w:rPr>
            </w:pPr>
          </w:p>
        </w:tc>
        <w:tc>
          <w:tcPr>
            <w:tcW w:w="3545" w:type="dxa"/>
            <w:shd w:val="clear" w:color="auto" w:fill="FFFFFF"/>
          </w:tcPr>
          <w:p w14:paraId="6E32CE28" w14:textId="0385B5D7"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t xml:space="preserve">Projekt rozporządzenia wprowadza zmiany w zakresie </w:t>
            </w:r>
            <w:proofErr w:type="spellStart"/>
            <w:r w:rsidRPr="008B2595">
              <w:rPr>
                <w:rFonts w:ascii="Arial" w:hAnsi="Arial" w:cs="Arial"/>
                <w:sz w:val="19"/>
                <w:szCs w:val="19"/>
              </w:rPr>
              <w:t>rozpoznań</w:t>
            </w:r>
            <w:proofErr w:type="spellEnd"/>
            <w:r w:rsidRPr="008B2595">
              <w:rPr>
                <w:rFonts w:ascii="Arial" w:hAnsi="Arial" w:cs="Arial"/>
                <w:sz w:val="19"/>
                <w:szCs w:val="19"/>
              </w:rPr>
              <w:t xml:space="preserve">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3B991E6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7AB1D994" w14:textId="176ACA01" w:rsidR="004E4416"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641196E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F6854E"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64CFC8" w14:textId="56247284"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1241</w:t>
            </w:r>
          </w:p>
        </w:tc>
        <w:tc>
          <w:tcPr>
            <w:tcW w:w="2268" w:type="dxa"/>
            <w:shd w:val="clear" w:color="auto" w:fill="FFFFFF"/>
          </w:tcPr>
          <w:p w14:paraId="438432AD" w14:textId="3E772454"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31C9DF77"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288E97D9"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1)cel i zadania rejestru,</w:t>
            </w:r>
          </w:p>
          <w:p w14:paraId="01641B7B"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2)podmiot prowadzący rejestr,</w:t>
            </w:r>
          </w:p>
          <w:p w14:paraId="787EE145"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lastRenderedPageBreak/>
              <w:t>3) okres, na jaki utworzono rejestr – w przypadku rejestru tworzonego na czas oznaczony,</w:t>
            </w:r>
          </w:p>
          <w:p w14:paraId="36951EFC"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4)sposób prowadzenia rejestru,</w:t>
            </w:r>
          </w:p>
          <w:p w14:paraId="11D285C9"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5)</w:t>
            </w:r>
            <w:r w:rsidRPr="008B2595">
              <w:rPr>
                <w:rFonts w:ascii="Arial" w:eastAsia="Calibri" w:hAnsi="Arial" w:cs="Arial"/>
                <w:sz w:val="19"/>
                <w:szCs w:val="19"/>
                <w:lang w:eastAsia="en-US"/>
              </w:rPr>
              <w:tab/>
              <w:t>zakres i rodzaj danych przetwarzanych w rejestrze spośród danych określonych w Art. 4 ust. 3 i Art. 19 ust. 6,</w:t>
            </w:r>
          </w:p>
          <w:p w14:paraId="54633A7F"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6)</w:t>
            </w:r>
            <w:r w:rsidRPr="008B2595">
              <w:rPr>
                <w:rFonts w:ascii="Arial" w:eastAsia="Calibri" w:hAnsi="Arial" w:cs="Arial"/>
                <w:sz w:val="19"/>
                <w:szCs w:val="19"/>
                <w:lang w:eastAsia="en-US"/>
              </w:rPr>
              <w:tab/>
              <w:t>sposób zabezpieczenia danych osobowych zawartych w rejestrze przed nieuprawnionym dostępem</w:t>
            </w:r>
          </w:p>
          <w:p w14:paraId="4198FCFA" w14:textId="7DC8091A" w:rsidR="004E4416" w:rsidRPr="00DB54A3"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30D5403"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lastRenderedPageBreak/>
              <w:t xml:space="preserve">Proponuje się przedłużenie funkcjonowania Krajowego Rejestru Pacjentów z COVID-19 prowadzonego przez Narodowy Instytut Kardiologii Stefana Kardynała Wyszyńskiego – Państwowy Instytut Badawczy w Warszawie, do dnia 31 grudnia2022 r., </w:t>
            </w:r>
            <w:r w:rsidRPr="008B2595">
              <w:rPr>
                <w:rFonts w:ascii="Arial" w:hAnsi="Arial" w:cs="Arial"/>
                <w:sz w:val="19"/>
                <w:szCs w:val="19"/>
              </w:rPr>
              <w:lastRenderedPageBreak/>
              <w:t>dzięki któremu spodziewane jest osiągniecie następujących korzyści:</w:t>
            </w:r>
          </w:p>
          <w:p w14:paraId="315CB7FB"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t>1)</w:t>
            </w:r>
            <w:r w:rsidRPr="008B2595">
              <w:rPr>
                <w:rFonts w:ascii="Arial" w:hAnsi="Arial" w:cs="Arial"/>
                <w:sz w:val="19"/>
                <w:szCs w:val="19"/>
              </w:rPr>
              <w:tab/>
              <w:t>zwiększenie kontroli potencjalnych ognisk zakażenia;</w:t>
            </w:r>
          </w:p>
          <w:p w14:paraId="4D0AD733"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t>2)</w:t>
            </w:r>
            <w:r w:rsidRPr="008B2595">
              <w:rPr>
                <w:rFonts w:ascii="Arial" w:hAnsi="Arial" w:cs="Arial"/>
                <w:sz w:val="19"/>
                <w:szCs w:val="19"/>
              </w:rPr>
              <w:tab/>
              <w:t>długoterminowa obserwacja chorych po wypisie ze szpitala lub izolatorium;</w:t>
            </w:r>
          </w:p>
          <w:p w14:paraId="742F2255" w14:textId="77777777" w:rsidR="004E4416" w:rsidRDefault="008B2595" w:rsidP="008B2595">
            <w:pPr>
              <w:spacing w:before="80" w:after="80"/>
              <w:jc w:val="both"/>
              <w:rPr>
                <w:rFonts w:ascii="Arial" w:hAnsi="Arial" w:cs="Arial"/>
                <w:sz w:val="19"/>
                <w:szCs w:val="19"/>
              </w:rPr>
            </w:pPr>
            <w:r w:rsidRPr="008B2595">
              <w:rPr>
                <w:rFonts w:ascii="Arial" w:hAnsi="Arial" w:cs="Arial"/>
                <w:sz w:val="19"/>
                <w:szCs w:val="19"/>
              </w:rPr>
              <w:t>3)</w:t>
            </w:r>
            <w:r w:rsidRPr="008B2595">
              <w:rPr>
                <w:rFonts w:ascii="Arial" w:hAnsi="Arial" w:cs="Arial"/>
                <w:sz w:val="19"/>
                <w:szCs w:val="19"/>
              </w:rPr>
              <w:tab/>
              <w:t>prowadzenie nadzoru nad efektami leczenia pacjentów z COVID-19 w Rzeczypospolitej Polskiej i porównanie efektów terapeutycznych uzyskiwanych lokalnie z danymi światowymi oraz pogłębienie współpracy międzynarodowej w zakresie minimalizacji skutków pandemii</w:t>
            </w:r>
            <w:r>
              <w:rPr>
                <w:rFonts w:ascii="Arial" w:hAnsi="Arial" w:cs="Arial"/>
                <w:sz w:val="19"/>
                <w:szCs w:val="19"/>
              </w:rPr>
              <w:t xml:space="preserve">. </w:t>
            </w:r>
          </w:p>
          <w:p w14:paraId="252DCC67" w14:textId="70FB4FBE" w:rsidR="008B2595" w:rsidRPr="009A727F" w:rsidRDefault="008B2595" w:rsidP="008B2595">
            <w:pPr>
              <w:spacing w:before="80" w:after="80"/>
              <w:jc w:val="both"/>
              <w:rPr>
                <w:rFonts w:ascii="Arial" w:hAnsi="Arial" w:cs="Arial"/>
                <w:sz w:val="19"/>
                <w:szCs w:val="19"/>
              </w:rPr>
            </w:pPr>
          </w:p>
        </w:tc>
        <w:tc>
          <w:tcPr>
            <w:tcW w:w="1842" w:type="dxa"/>
            <w:shd w:val="clear" w:color="auto" w:fill="FFFFFF"/>
          </w:tcPr>
          <w:p w14:paraId="69074D21" w14:textId="4BB18615"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Anna Goławska – Podsekretarz Stanu w Ministerstwie Zdrowia</w:t>
            </w:r>
          </w:p>
        </w:tc>
        <w:tc>
          <w:tcPr>
            <w:tcW w:w="2362" w:type="dxa"/>
            <w:shd w:val="clear" w:color="auto" w:fill="FFFFFF"/>
          </w:tcPr>
          <w:p w14:paraId="5826D04A" w14:textId="478CB2D4" w:rsidR="004E4416"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 xml:space="preserve">etapie </w:t>
            </w:r>
            <w:r w:rsidR="001F788A">
              <w:rPr>
                <w:rFonts w:ascii="Arial" w:hAnsi="Arial" w:cs="Arial"/>
                <w:sz w:val="19"/>
                <w:szCs w:val="19"/>
              </w:rPr>
              <w:t>KP</w:t>
            </w:r>
            <w:r w:rsidR="008B2595">
              <w:rPr>
                <w:rFonts w:ascii="Arial" w:hAnsi="Arial" w:cs="Arial"/>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po zasięgnięciu opinii Naczelnej Rady Lekarskiej określi, w drodze rozporządzenia:</w:t>
            </w:r>
          </w:p>
          <w:p w14:paraId="5DD9ED9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szczegółowy tryb powoływania oraz sposób działania komisji bioetycznej oraz Odwoławczej Komisji Bioetycznej,</w:t>
            </w:r>
          </w:p>
          <w:p w14:paraId="0C7CE48C"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wzór oświadczenia, o którym mowa w ust. 9,</w:t>
            </w:r>
          </w:p>
          <w:p w14:paraId="2E5879CB"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szczegółowy sposób postępowania z wnioskiem o wyrażenie opinii w sprawie eksperymentu medycznego,</w:t>
            </w:r>
          </w:p>
          <w:p w14:paraId="13453DA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wysokość wynagrodzenia dla członków Odwoławczej Komisji Bioetycznej</w:t>
            </w:r>
          </w:p>
          <w:p w14:paraId="3E1D74AA" w14:textId="625B38DC"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0501DA" w:rsidRDefault="000501DA" w:rsidP="000501DA">
            <w:pPr>
              <w:spacing w:before="80" w:after="80"/>
              <w:jc w:val="both"/>
              <w:rPr>
                <w:rFonts w:ascii="Arial" w:hAnsi="Arial" w:cs="Arial"/>
                <w:sz w:val="19"/>
                <w:szCs w:val="19"/>
              </w:rPr>
            </w:pPr>
            <w:r w:rsidRPr="000501DA">
              <w:rPr>
                <w:rFonts w:ascii="Arial" w:hAnsi="Arial" w:cs="Arial"/>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8B2595" w:rsidRDefault="000501DA" w:rsidP="000501DA">
            <w:pPr>
              <w:spacing w:before="80" w:after="80"/>
              <w:jc w:val="both"/>
              <w:rPr>
                <w:rFonts w:ascii="Arial" w:hAnsi="Arial" w:cs="Arial"/>
                <w:sz w:val="19"/>
                <w:szCs w:val="19"/>
              </w:rPr>
            </w:pPr>
            <w:r w:rsidRPr="000501DA">
              <w:rPr>
                <w:rFonts w:ascii="Arial" w:hAnsi="Arial" w:cs="Arial"/>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 xml:space="preserve">Piotr </w:t>
            </w:r>
            <w:proofErr w:type="spellStart"/>
            <w:r w:rsidRPr="000501DA">
              <w:rPr>
                <w:rFonts w:ascii="Arial" w:eastAsia="Calibri" w:hAnsi="Arial" w:cs="Arial"/>
                <w:sz w:val="19"/>
                <w:szCs w:val="19"/>
                <w:lang w:eastAsia="en-US"/>
              </w:rPr>
              <w:t>Bromber</w:t>
            </w:r>
            <w:proofErr w:type="spellEnd"/>
            <w:r w:rsidRPr="000501DA">
              <w:rPr>
                <w:rFonts w:ascii="Arial" w:eastAsia="Calibri" w:hAnsi="Arial" w:cs="Arial"/>
                <w:sz w:val="19"/>
                <w:szCs w:val="19"/>
                <w:lang w:eastAsia="en-US"/>
              </w:rPr>
              <w:t xml:space="preserve"> Podsekretarz Stanu</w:t>
            </w:r>
          </w:p>
        </w:tc>
        <w:tc>
          <w:tcPr>
            <w:tcW w:w="2362" w:type="dxa"/>
            <w:shd w:val="clear" w:color="auto" w:fill="FFFFFF"/>
          </w:tcPr>
          <w:p w14:paraId="30418D23" w14:textId="74FDC820" w:rsidR="000501D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etapie UW.</w:t>
            </w:r>
          </w:p>
        </w:tc>
      </w:tr>
      <w:tr w:rsidR="000501DA" w:rsidRPr="00F873E4" w14:paraId="3FC20F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3CB3F"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0903BB" w14:textId="247A7E8E"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1243</w:t>
            </w:r>
          </w:p>
        </w:tc>
        <w:tc>
          <w:tcPr>
            <w:tcW w:w="2268" w:type="dxa"/>
            <w:shd w:val="clear" w:color="auto" w:fill="FFFFFF"/>
          </w:tcPr>
          <w:p w14:paraId="1FE163CA" w14:textId="77777777" w:rsidR="000501DA" w:rsidRPr="000501DA"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 xml:space="preserve">Art. 137 ust. 2 ustawy z dnia 27 sierpnia </w:t>
            </w:r>
          </w:p>
          <w:p w14:paraId="10E10097" w14:textId="24BE05AA" w:rsidR="000501DA" w:rsidRPr="00DC4177"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22E06AA9" w14:textId="7DF3C5A5" w:rsidR="000501DA" w:rsidRPr="008B2595" w:rsidRDefault="000501DA" w:rsidP="008B2595">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68AC04" w14:textId="6A98AB50"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t>Proponuje się doprecyzowanie przepisu § 33a ust. 1 Ogólnych warunków umów o udzielanie świadczeń opieki zdrowotnej poprzez dodanie do niego odwołania do art. 159 ust. 1 pkt 1 ustawy tj. przepisu w  którym jest mowa o umowach  ze świadczeniodawcami udzielającymi świadczeń w zakresie podstawowej opieki zdrowotnej, z wyjątkiem nocnej i świątecznej opieki zdrowotnej.</w:t>
            </w:r>
          </w:p>
        </w:tc>
        <w:tc>
          <w:tcPr>
            <w:tcW w:w="1842" w:type="dxa"/>
            <w:shd w:val="clear" w:color="auto" w:fill="FFFFFF"/>
          </w:tcPr>
          <w:p w14:paraId="489BC808" w14:textId="34D39157"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Waldemar Kraska Sekretarz Stanu w Ministerstwie Zdrowia</w:t>
            </w:r>
          </w:p>
        </w:tc>
        <w:tc>
          <w:tcPr>
            <w:tcW w:w="2362" w:type="dxa"/>
            <w:shd w:val="clear" w:color="auto" w:fill="FFFFFF"/>
          </w:tcPr>
          <w:p w14:paraId="1B55A5B0" w14:textId="01510490" w:rsidR="000501D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1F788A">
              <w:rPr>
                <w:rFonts w:ascii="Arial" w:hAnsi="Arial" w:cs="Arial"/>
                <w:sz w:val="19"/>
                <w:szCs w:val="19"/>
              </w:rPr>
              <w:t>KP</w:t>
            </w:r>
            <w:r w:rsidR="000501DA">
              <w:rPr>
                <w:rFonts w:ascii="Arial" w:hAnsi="Arial" w:cs="Arial"/>
                <w:sz w:val="19"/>
                <w:szCs w:val="19"/>
              </w:rPr>
              <w:t>.</w:t>
            </w:r>
          </w:p>
        </w:tc>
      </w:tr>
      <w:tr w:rsidR="000501DA" w:rsidRPr="00F873E4" w14:paraId="482B0B6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2D5241"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B941D4" w14:textId="1A5A4C44"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1244</w:t>
            </w:r>
          </w:p>
        </w:tc>
        <w:tc>
          <w:tcPr>
            <w:tcW w:w="2268" w:type="dxa"/>
            <w:shd w:val="clear" w:color="auto" w:fill="FFFFFF"/>
          </w:tcPr>
          <w:p w14:paraId="541F6763" w14:textId="2C4E5B88"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061CA9C6"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w porozumieniu z ministrem właściwym do spraw transportu, określi, w drodze rozporządzenia:</w:t>
            </w:r>
          </w:p>
          <w:p w14:paraId="14A9B652"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szczegółowy program kursu reedukacyjnego w zakresie problematyki przeciwalkoholowej i przeciwdziałania narkomanii, o którym mowa w art. 99 ust. 1 pkt 5;</w:t>
            </w:r>
          </w:p>
          <w:p w14:paraId="4DC433C4"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wysokość opłaty za kurs, o którym mowa w art. 99 ust. 1 pkt 5, przy czym jej wysokość nie może przekroczyć 500 zł;</w:t>
            </w:r>
          </w:p>
          <w:p w14:paraId="7B02C715"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wzór zaświadczenia o ukończeniu kursu reedukacyjnego w zakresie problematyki przeciwalkoholowej i przeciwdziałania narkomanii;</w:t>
            </w:r>
          </w:p>
          <w:p w14:paraId="53CE2717" w14:textId="349C6B83"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szczegółowe warunki i tryb kierowania na badania lekarskie lub badania psychologiczne w zakresie psychologii transportu oraz wzory dokumentów z tym związane.</w:t>
            </w:r>
          </w:p>
        </w:tc>
        <w:tc>
          <w:tcPr>
            <w:tcW w:w="3545" w:type="dxa"/>
            <w:shd w:val="clear" w:color="auto" w:fill="FFFFFF"/>
          </w:tcPr>
          <w:p w14:paraId="26BE8D4D" w14:textId="0D3A24D9"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t>Projektowane rozporządzenie zawiera jedynie zmianę odesłań do ustawy z dnia 5 stycznia 2011 r. o kierujących pojazdami w zakresie art. 105 w ust. 5 w pkt 1 i 2 dotycząca zastąpienia wyrazów „art. 99 ust. 1 pkt 5” wyrazami „art. 98a ust. 1 pkt 2” oraz rezygnacji z wydawania decyzji przez właściwego starostę o skierowaniu osoby na badanie psychologiczne przeprowadzane w celu ustalenia istnienia lub braku przeciwwskazań psychologicznych do kierowania pojazdem.</w:t>
            </w:r>
          </w:p>
        </w:tc>
        <w:tc>
          <w:tcPr>
            <w:tcW w:w="1842" w:type="dxa"/>
            <w:shd w:val="clear" w:color="auto" w:fill="FFFFFF"/>
          </w:tcPr>
          <w:p w14:paraId="773F84AF" w14:textId="4BF2CF84"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Waldemar Kraska Sekretarz Stanu w Ministerstwie Zdrowia</w:t>
            </w:r>
          </w:p>
        </w:tc>
        <w:tc>
          <w:tcPr>
            <w:tcW w:w="2362" w:type="dxa"/>
            <w:shd w:val="clear" w:color="auto" w:fill="FFFFFF"/>
          </w:tcPr>
          <w:p w14:paraId="5AD212E0" w14:textId="64008BCD" w:rsidR="000501D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5059DE">
              <w:rPr>
                <w:rFonts w:ascii="Arial" w:hAnsi="Arial" w:cs="Arial"/>
                <w:sz w:val="19"/>
                <w:szCs w:val="19"/>
              </w:rPr>
              <w:t>UZ i KS</w:t>
            </w:r>
            <w:r w:rsidR="000501DA">
              <w:rPr>
                <w:rFonts w:ascii="Arial" w:hAnsi="Arial" w:cs="Arial"/>
                <w:sz w:val="19"/>
                <w:szCs w:val="19"/>
              </w:rPr>
              <w:t>.</w:t>
            </w:r>
          </w:p>
        </w:tc>
      </w:tr>
      <w:tr w:rsidR="000501DA" w:rsidRPr="00F873E4" w14:paraId="77A1CF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7E18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722541" w14:textId="6A93EFF9"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1245</w:t>
            </w:r>
          </w:p>
        </w:tc>
        <w:tc>
          <w:tcPr>
            <w:tcW w:w="2268" w:type="dxa"/>
            <w:shd w:val="clear" w:color="auto" w:fill="FFFFFF"/>
          </w:tcPr>
          <w:p w14:paraId="7A0BFD36" w14:textId="1D6676F5"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BA1A34A"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może określić, w drodze rozporządzenia:</w:t>
            </w:r>
          </w:p>
          <w:p w14:paraId="33024505"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 xml:space="preserve">kryteria rozpoznawania, na potrzeby nadzoru epidemiologicznego, zakażenia lub choroby zakaźnej, w tym choroby </w:t>
            </w:r>
            <w:r w:rsidRPr="000501DA">
              <w:rPr>
                <w:rFonts w:ascii="Arial" w:eastAsia="Calibri" w:hAnsi="Arial" w:cs="Arial"/>
                <w:sz w:val="19"/>
                <w:szCs w:val="19"/>
                <w:lang w:eastAsia="en-US"/>
              </w:rPr>
              <w:lastRenderedPageBreak/>
              <w:t>szczególnie niebezpiecznej i wysoce zakaźnej,</w:t>
            </w:r>
          </w:p>
          <w:p w14:paraId="791EA376"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2771CD1F"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rodzaje badań laboratoryjnych niezbędnych do rozpoznania oraz identyfikacji biologicznych czynników chorobotwórczych</w:t>
            </w:r>
          </w:p>
          <w:p w14:paraId="38FDEF36" w14:textId="53D6DD6D"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00CEC85B" w14:textId="4F60D1CD"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lastRenderedPageBreak/>
              <w:t xml:space="preserve">Nowelizacja wynika z konieczności wydłużenia etapu realizacji o kolejne 6 miesięcy, tj. do dnia 30 czerwca 2022 r. Powyższe ma na celu danie szerokiej możliwości skorzystania z programu pilotażowego przez jak największą </w:t>
            </w:r>
            <w:r w:rsidRPr="000501DA">
              <w:rPr>
                <w:rFonts w:ascii="Arial" w:hAnsi="Arial" w:cs="Arial"/>
                <w:sz w:val="19"/>
                <w:szCs w:val="19"/>
              </w:rPr>
              <w:lastRenderedPageBreak/>
              <w:t>liczbę świadczeniobiorców od 40. roku życia.</w:t>
            </w:r>
          </w:p>
        </w:tc>
        <w:tc>
          <w:tcPr>
            <w:tcW w:w="1842" w:type="dxa"/>
            <w:shd w:val="clear" w:color="auto" w:fill="FFFFFF"/>
          </w:tcPr>
          <w:p w14:paraId="17E90774" w14:textId="1F2D5259"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61CFB00D" w14:textId="14698BD2" w:rsidR="000501DA" w:rsidRDefault="00F8323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1C67C1">
              <w:rPr>
                <w:rFonts w:ascii="Arial" w:hAnsi="Arial" w:cs="Arial"/>
                <w:sz w:val="19"/>
                <w:szCs w:val="19"/>
              </w:rPr>
              <w:t>UZ i KS</w:t>
            </w:r>
            <w:r w:rsidR="000501DA">
              <w:rPr>
                <w:rFonts w:ascii="Arial" w:hAnsi="Arial" w:cs="Arial"/>
                <w:sz w:val="19"/>
                <w:szCs w:val="19"/>
              </w:rPr>
              <w:t>.</w:t>
            </w:r>
          </w:p>
        </w:tc>
      </w:tr>
      <w:tr w:rsidR="00C67E99" w:rsidRPr="00F873E4" w14:paraId="6743DD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3E730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CEE6F8" w14:textId="28551A25"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1247</w:t>
            </w:r>
          </w:p>
        </w:tc>
        <w:tc>
          <w:tcPr>
            <w:tcW w:w="2268" w:type="dxa"/>
            <w:shd w:val="clear" w:color="auto" w:fill="FFFFFF"/>
          </w:tcPr>
          <w:p w14:paraId="4D7FB0BA" w14:textId="0B141E3D" w:rsidR="00C67E99" w:rsidRPr="000501DA" w:rsidRDefault="00C67E99" w:rsidP="00C67E99">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67E99">
              <w:rPr>
                <w:rFonts w:ascii="Arial" w:eastAsia="Calibri" w:hAnsi="Arial" w:cs="Arial"/>
                <w:color w:val="000000"/>
                <w:sz w:val="19"/>
                <w:szCs w:val="19"/>
                <w:lang w:eastAsia="en-US"/>
              </w:rPr>
              <w:t>rt. 72 ustawy z dnia 5 sierpnia 2015 r. o pracy na morzu</w:t>
            </w:r>
          </w:p>
        </w:tc>
        <w:tc>
          <w:tcPr>
            <w:tcW w:w="3260" w:type="dxa"/>
            <w:shd w:val="clear" w:color="auto" w:fill="FFFFFF"/>
          </w:tcPr>
          <w:p w14:paraId="23379E38" w14:textId="77777777" w:rsidR="00C67E99" w:rsidRPr="00C67E99"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Minister właściwy do spraw zdrowia, w porozumieniu z ministrem właściwym do spraw gospodarki morskiej, określi, w drodze rozporządzenia:</w:t>
            </w:r>
          </w:p>
          <w:p w14:paraId="27BD829E" w14:textId="77777777" w:rsidR="00C67E99" w:rsidRPr="00C67E99"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1) wymagania dotyczące wyposażenia apteczek okrętowych w odpowiednie rodzaje i ilości produktów leczniczych, wyrobów medycznych i odtrutek, sposobu ich przechowywania, kontroli, wymiany oraz ewidencjonowania,</w:t>
            </w:r>
          </w:p>
          <w:p w14:paraId="2C48AAB0" w14:textId="77777777" w:rsidR="00C67E99" w:rsidRPr="00C67E99"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2) wymagania dotyczące wyposażenia środków ratunkowych w apteczki medyczne w odpowiednie rodzaje i ilości produktów leczniczych i wyrobów medycznych, sposobu ich kontroli, wymiany oraz ewidencjonowania,</w:t>
            </w:r>
          </w:p>
          <w:p w14:paraId="7AC8D9C1" w14:textId="77777777" w:rsidR="00C67E99" w:rsidRPr="00C67E99"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3) wykaz substancji i materiałów stanowiących zagrożenie dla zdrowia lub życia, znajdujących się na statku,</w:t>
            </w:r>
          </w:p>
          <w:p w14:paraId="0656CDAF" w14:textId="77777777" w:rsidR="00C67E99" w:rsidRPr="00C67E99"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lastRenderedPageBreak/>
              <w:t>4) wzór karty zdrowia dla marynarza na statku</w:t>
            </w:r>
          </w:p>
          <w:p w14:paraId="36ABBA58" w14:textId="4B1D5CC2" w:rsidR="00C67E99" w:rsidRPr="000501DA"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 mając na uwadze wymagania wynikające z umów międzynarodowych wiążących Rzeczpospolitą Polską w tym zakresie, uwzględniając charakter uprawianej żeglugi oraz konieczność zapewnienia marynarzom właściwej pomocy medycznej na statku.</w:t>
            </w:r>
          </w:p>
        </w:tc>
        <w:tc>
          <w:tcPr>
            <w:tcW w:w="3545" w:type="dxa"/>
            <w:shd w:val="clear" w:color="auto" w:fill="FFFFFF"/>
          </w:tcPr>
          <w:p w14:paraId="75189596" w14:textId="704D036D" w:rsidR="00C67E99" w:rsidRPr="000501DA" w:rsidRDefault="00C67E99" w:rsidP="00C67E99">
            <w:pPr>
              <w:spacing w:before="80" w:after="80"/>
              <w:jc w:val="both"/>
              <w:rPr>
                <w:rFonts w:ascii="Arial" w:hAnsi="Arial" w:cs="Arial"/>
                <w:sz w:val="19"/>
                <w:szCs w:val="19"/>
              </w:rPr>
            </w:pPr>
            <w:r w:rsidRPr="00C67E99">
              <w:rPr>
                <w:rFonts w:ascii="Arial" w:hAnsi="Arial" w:cs="Arial"/>
                <w:sz w:val="19"/>
                <w:szCs w:val="19"/>
              </w:rPr>
              <w:lastRenderedPageBreak/>
              <w:t>W projekcie rozporządzenia usunięto odniesienia do statków rybackich z uwagi na fakt, że ustawa o pracy na morzu – po wejściu w życie ustawy z dnia 11 września 2019 r. o pracy na statkach rybackich – reguluje kwestie pracy wyłącznie na statkach handlowych</w:t>
            </w:r>
            <w:r>
              <w:rPr>
                <w:rFonts w:ascii="Arial" w:hAnsi="Arial" w:cs="Arial"/>
                <w:sz w:val="19"/>
                <w:szCs w:val="19"/>
              </w:rPr>
              <w:t xml:space="preserve">. </w:t>
            </w:r>
          </w:p>
        </w:tc>
        <w:tc>
          <w:tcPr>
            <w:tcW w:w="1842" w:type="dxa"/>
            <w:shd w:val="clear" w:color="auto" w:fill="FFFFFF"/>
          </w:tcPr>
          <w:p w14:paraId="4B2F909B" w14:textId="7941DB97" w:rsidR="00C67E99" w:rsidRPr="000501DA" w:rsidRDefault="00C67E99" w:rsidP="00C67E99">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t>Waldemar Kraska, Sekretarz Stanu w Ministerstwie Zdrowia</w:t>
            </w:r>
          </w:p>
        </w:tc>
        <w:tc>
          <w:tcPr>
            <w:tcW w:w="2362" w:type="dxa"/>
            <w:shd w:val="clear" w:color="auto" w:fill="FFFFFF"/>
          </w:tcPr>
          <w:p w14:paraId="7ACB608C" w14:textId="327C1733" w:rsidR="00C67E99" w:rsidRDefault="00F83238" w:rsidP="00C67E9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C67E99">
              <w:rPr>
                <w:rFonts w:ascii="Arial" w:hAnsi="Arial" w:cs="Arial"/>
                <w:sz w:val="19"/>
                <w:szCs w:val="19"/>
              </w:rPr>
              <w:t xml:space="preserve">– </w:t>
            </w:r>
            <w:r w:rsidR="00C67E99" w:rsidRPr="00B91971">
              <w:rPr>
                <w:rFonts w:ascii="Arial" w:hAnsi="Arial" w:cs="Arial"/>
                <w:sz w:val="19"/>
                <w:szCs w:val="19"/>
              </w:rPr>
              <w:t xml:space="preserve">projekt na </w:t>
            </w:r>
            <w:r w:rsidR="00C67E99">
              <w:rPr>
                <w:rFonts w:ascii="Arial" w:hAnsi="Arial" w:cs="Arial"/>
                <w:sz w:val="19"/>
                <w:szCs w:val="19"/>
              </w:rPr>
              <w:t xml:space="preserve">etapie </w:t>
            </w:r>
            <w:r w:rsidR="00E036A8">
              <w:rPr>
                <w:rFonts w:ascii="Arial" w:hAnsi="Arial" w:cs="Arial"/>
                <w:sz w:val="19"/>
                <w:szCs w:val="19"/>
              </w:rPr>
              <w:t>UZ</w:t>
            </w:r>
            <w:r w:rsidR="00C67E99">
              <w:rPr>
                <w:rFonts w:ascii="Arial" w:hAnsi="Arial" w:cs="Arial"/>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0501DA"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0501DA" w:rsidRDefault="00C67E99" w:rsidP="00C67E99">
            <w:pPr>
              <w:spacing w:before="80" w:after="80"/>
              <w:jc w:val="both"/>
              <w:rPr>
                <w:rFonts w:ascii="Arial" w:hAnsi="Arial" w:cs="Arial"/>
                <w:sz w:val="19"/>
                <w:szCs w:val="19"/>
              </w:rPr>
            </w:pPr>
            <w:r w:rsidRPr="00C67E99">
              <w:rPr>
                <w:rFonts w:ascii="Arial" w:hAnsi="Arial" w:cs="Arial"/>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0501DA" w:rsidRDefault="00C67E99" w:rsidP="00C67E99">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t>Główny Inspektor Sanitarny</w:t>
            </w:r>
          </w:p>
        </w:tc>
        <w:tc>
          <w:tcPr>
            <w:tcW w:w="2362" w:type="dxa"/>
            <w:shd w:val="clear" w:color="auto" w:fill="FFFFFF"/>
          </w:tcPr>
          <w:p w14:paraId="0E840F9A" w14:textId="65A9BCD1" w:rsidR="00C67E99" w:rsidRDefault="00F83238" w:rsidP="00C67E9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C67E99">
              <w:rPr>
                <w:rFonts w:ascii="Arial" w:hAnsi="Arial" w:cs="Arial"/>
                <w:sz w:val="19"/>
                <w:szCs w:val="19"/>
              </w:rPr>
              <w:t xml:space="preserve">– </w:t>
            </w:r>
            <w:r w:rsidR="00C67E99" w:rsidRPr="00B91971">
              <w:rPr>
                <w:rFonts w:ascii="Arial" w:hAnsi="Arial" w:cs="Arial"/>
                <w:sz w:val="19"/>
                <w:szCs w:val="19"/>
              </w:rPr>
              <w:t xml:space="preserve">projekt na </w:t>
            </w:r>
            <w:r w:rsidR="00C67E99">
              <w:rPr>
                <w:rFonts w:ascii="Arial" w:hAnsi="Arial" w:cs="Arial"/>
                <w:sz w:val="19"/>
                <w:szCs w:val="19"/>
              </w:rPr>
              <w:t>etapie PW.</w:t>
            </w:r>
          </w:p>
        </w:tc>
      </w:tr>
      <w:tr w:rsidR="00F65590" w:rsidRPr="00F873E4" w14:paraId="7D0EA1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82CDD4" w14:textId="77777777" w:rsidR="00F65590" w:rsidRPr="0020067E" w:rsidRDefault="00F65590"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1F184E" w14:textId="6287DD6B" w:rsidR="00F65590" w:rsidRDefault="00F65590"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1249</w:t>
            </w:r>
          </w:p>
        </w:tc>
        <w:tc>
          <w:tcPr>
            <w:tcW w:w="2268" w:type="dxa"/>
            <w:shd w:val="clear" w:color="auto" w:fill="FFFFFF"/>
          </w:tcPr>
          <w:p w14:paraId="52F43D74" w14:textId="484EF04B" w:rsidR="00F65590" w:rsidRPr="00C67E99" w:rsidRDefault="00F65590" w:rsidP="00C67E99">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A8BEE92" w14:textId="77777777" w:rsidR="00F65590" w:rsidRPr="00F65590"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Minister właściwy do spraw zdrowia może określić, w drodze rozporządzenia:</w:t>
            </w:r>
          </w:p>
          <w:p w14:paraId="054C1442" w14:textId="77777777" w:rsidR="00F65590" w:rsidRPr="00F65590"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1)</w:t>
            </w:r>
            <w:r w:rsidRPr="00F65590">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52B1EAD0" w14:textId="77777777" w:rsidR="00F65590" w:rsidRPr="00F65590"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2)</w:t>
            </w:r>
            <w:r w:rsidRPr="00F65590">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0E8A084E" w14:textId="77777777" w:rsidR="00F65590" w:rsidRPr="00F65590"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3)</w:t>
            </w:r>
            <w:r w:rsidRPr="00F65590">
              <w:rPr>
                <w:rFonts w:ascii="Arial" w:eastAsia="Calibri" w:hAnsi="Arial" w:cs="Arial"/>
                <w:sz w:val="19"/>
                <w:szCs w:val="19"/>
                <w:lang w:eastAsia="en-US"/>
              </w:rPr>
              <w:tab/>
              <w:t xml:space="preserve">rodzaje badań laboratoryjnych niezbędnych do rozpoznania oraz identyfikacji </w:t>
            </w:r>
            <w:r w:rsidRPr="00F65590">
              <w:rPr>
                <w:rFonts w:ascii="Arial" w:eastAsia="Calibri" w:hAnsi="Arial" w:cs="Arial"/>
                <w:sz w:val="19"/>
                <w:szCs w:val="19"/>
                <w:lang w:eastAsia="en-US"/>
              </w:rPr>
              <w:lastRenderedPageBreak/>
              <w:t>biologicznych czynników chorobotwórczych</w:t>
            </w:r>
          </w:p>
          <w:p w14:paraId="7EE6722A" w14:textId="606D4A89" w:rsidR="00F65590" w:rsidRPr="00C67E99"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69B6AC18" w14:textId="4AE6D3D1" w:rsidR="00F65590" w:rsidRPr="00C67E99" w:rsidRDefault="00F65590" w:rsidP="00C67E99">
            <w:pPr>
              <w:spacing w:before="80" w:after="80"/>
              <w:jc w:val="both"/>
              <w:rPr>
                <w:rFonts w:ascii="Arial" w:hAnsi="Arial" w:cs="Arial"/>
                <w:sz w:val="19"/>
                <w:szCs w:val="19"/>
              </w:rPr>
            </w:pPr>
            <w:r>
              <w:rPr>
                <w:rFonts w:ascii="Arial" w:hAnsi="Arial" w:cs="Arial"/>
                <w:sz w:val="19"/>
                <w:szCs w:val="19"/>
              </w:rPr>
              <w:lastRenderedPageBreak/>
              <w:t>D</w:t>
            </w:r>
            <w:r w:rsidRPr="00F65590">
              <w:rPr>
                <w:rFonts w:ascii="Arial" w:hAnsi="Arial" w:cs="Arial"/>
                <w:sz w:val="19"/>
                <w:szCs w:val="19"/>
              </w:rPr>
              <w:t xml:space="preserve">oprecyzowano brzmienie § 7 i 11, którego celem jest umożliwienie włączenia do pilotażu w centrach zdrowia psychicznego zakwalifikowanych przez Ministra Zdrowia centrów nie posiadających własnego oddziału psychiatrycznego. Dodatkowo przedmiotowe rozporządzenie rozszerza grono realizatorów pilotażu. Ponadto zmianie uległy przepisy § 21 i 22, których celem jest wyłączenie świadczeń zdrowotnych, w których kwota ryczałtu na populację ulega pomniejszeniu przez Fundusz o wartość świadczeń udzielonych świadczeniobiorcom z tej populacji przez innych </w:t>
            </w:r>
            <w:r w:rsidRPr="00F65590">
              <w:rPr>
                <w:rFonts w:ascii="Arial" w:hAnsi="Arial" w:cs="Arial"/>
                <w:sz w:val="19"/>
                <w:szCs w:val="19"/>
              </w:rPr>
              <w:lastRenderedPageBreak/>
              <w:t>świadczeniodawców realizujących świadczenia opieki zdrowotnej na podstawie umowy o udzielanie świadczeń opieki zdrowotnej w zakresie opieka psychiatryczna i leczenie uzależnień lub umowy o realizację programu pilotażowego.</w:t>
            </w:r>
          </w:p>
        </w:tc>
        <w:tc>
          <w:tcPr>
            <w:tcW w:w="1842" w:type="dxa"/>
            <w:shd w:val="clear" w:color="auto" w:fill="FFFFFF"/>
          </w:tcPr>
          <w:p w14:paraId="1FF4F1DB" w14:textId="31749A07" w:rsidR="00F65590" w:rsidRPr="00C67E99" w:rsidRDefault="00F65590" w:rsidP="00C67E99">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12EF2FEF" w14:textId="7456EA6F" w:rsidR="00F65590" w:rsidRDefault="00F83238" w:rsidP="00C67E9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PW.</w:t>
            </w:r>
          </w:p>
        </w:tc>
      </w:tr>
      <w:tr w:rsidR="00F65590" w:rsidRPr="00F873E4" w14:paraId="0693E0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0A8CD4"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98EB6" w14:textId="4A590A06"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w:t>
            </w:r>
            <w:r>
              <w:rPr>
                <w:rFonts w:ascii="Arial" w:hAnsi="Arial" w:cs="Arial"/>
                <w:b/>
                <w:bCs/>
                <w:color w:val="FF0000"/>
                <w:sz w:val="19"/>
                <w:szCs w:val="19"/>
              </w:rPr>
              <w:t>50</w:t>
            </w:r>
          </w:p>
        </w:tc>
        <w:tc>
          <w:tcPr>
            <w:tcW w:w="2268" w:type="dxa"/>
            <w:shd w:val="clear" w:color="auto" w:fill="FFFFFF"/>
          </w:tcPr>
          <w:p w14:paraId="0E74B2F6" w14:textId="206632F9" w:rsidR="00F65590" w:rsidRPr="00F65590" w:rsidRDefault="00F65590" w:rsidP="00F65590">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65590">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2E024EDA" w14:textId="77777777" w:rsidR="00F65590" w:rsidRPr="00C67E99" w:rsidRDefault="00F65590" w:rsidP="00F65590">
            <w:pPr>
              <w:jc w:val="both"/>
              <w:rPr>
                <w:rFonts w:ascii="Arial" w:eastAsia="Calibri" w:hAnsi="Arial" w:cs="Arial"/>
                <w:sz w:val="19"/>
                <w:szCs w:val="19"/>
                <w:lang w:eastAsia="en-US"/>
              </w:rPr>
            </w:pPr>
          </w:p>
        </w:tc>
        <w:tc>
          <w:tcPr>
            <w:tcW w:w="3545" w:type="dxa"/>
            <w:shd w:val="clear" w:color="auto" w:fill="FFFFFF"/>
          </w:tcPr>
          <w:p w14:paraId="2997BF9D" w14:textId="4A599D3C"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t>Celem wprowadzanego programu pilotażowego, dotyczącego wykorzystania elektronicznych spirometrów w podstawowej opiece zdrowotnej oraz ambulatoryjnej opiece specjalistycznej, jest ocena efektywności realizacji świadczeń opieki zdrowotnej z zakresu podstawowej opieki zdrowotnej i ambulatoryjnej opieki specjalistycznej z wykorzystaniem elektronicznych spirometrów jako narzędzia umożliwiającego badanie czynnościowe układu oddechowego w sposób zdalny pacjenta po ukończeniu 18. roku życia i przebytym zakażeniu wirusem SARS-CoV-2, monitorowanego przez lekarza pulmonologa lub lekarza podstawowej opieki specjalistycznej.</w:t>
            </w:r>
          </w:p>
        </w:tc>
        <w:tc>
          <w:tcPr>
            <w:tcW w:w="1842" w:type="dxa"/>
            <w:shd w:val="clear" w:color="auto" w:fill="FFFFFF"/>
          </w:tcPr>
          <w:p w14:paraId="3D9EA946" w14:textId="1268B46B" w:rsidR="00F65590" w:rsidRPr="00C67E99" w:rsidRDefault="00F65590" w:rsidP="00F65590">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t>Waldemar Kraska, Sekretarz Stanu w Ministerstwie Zdrowia</w:t>
            </w:r>
          </w:p>
        </w:tc>
        <w:tc>
          <w:tcPr>
            <w:tcW w:w="2362" w:type="dxa"/>
            <w:shd w:val="clear" w:color="auto" w:fill="FFFFFF"/>
          </w:tcPr>
          <w:p w14:paraId="0AD0C7F6" w14:textId="71D4391A" w:rsidR="00F65590" w:rsidRDefault="00F8323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 xml:space="preserve">etapie </w:t>
            </w:r>
            <w:r w:rsidR="00F65590">
              <w:rPr>
                <w:rFonts w:ascii="Arial" w:hAnsi="Arial" w:cs="Arial"/>
                <w:sz w:val="19"/>
                <w:szCs w:val="19"/>
              </w:rPr>
              <w:t>UW</w:t>
            </w:r>
            <w:r w:rsidR="00F65590">
              <w:rPr>
                <w:rFonts w:ascii="Arial" w:hAnsi="Arial" w:cs="Arial"/>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w:t>
            </w:r>
            <w:r>
              <w:rPr>
                <w:rFonts w:ascii="Arial" w:hAnsi="Arial" w:cs="Arial"/>
                <w:b/>
                <w:bCs/>
                <w:color w:val="FF0000"/>
                <w:sz w:val="19"/>
                <w:szCs w:val="19"/>
              </w:rPr>
              <w:t>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67E99" w:rsidRDefault="005B7496" w:rsidP="00F65590">
            <w:pPr>
              <w:jc w:val="both"/>
              <w:rPr>
                <w:rFonts w:ascii="Arial" w:eastAsia="Calibri" w:hAnsi="Arial" w:cs="Arial"/>
                <w:sz w:val="19"/>
                <w:szCs w:val="19"/>
                <w:lang w:eastAsia="en-US"/>
              </w:rPr>
            </w:pPr>
            <w:r w:rsidRPr="005B7496">
              <w:rPr>
                <w:rFonts w:ascii="Arial" w:eastAsia="Calibri" w:hAnsi="Arial" w:cs="Arial"/>
                <w:sz w:val="19"/>
                <w:szCs w:val="19"/>
                <w:lang w:eastAsia="en-US"/>
              </w:rPr>
              <w:t xml:space="preserve">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w:t>
            </w:r>
            <w:r w:rsidRPr="005B7496">
              <w:rPr>
                <w:rFonts w:ascii="Arial" w:eastAsia="Calibri" w:hAnsi="Arial" w:cs="Arial"/>
                <w:sz w:val="19"/>
                <w:szCs w:val="19"/>
                <w:lang w:eastAsia="en-US"/>
              </w:rPr>
              <w:lastRenderedPageBreak/>
              <w:t>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F65590" w:rsidRDefault="00F65590" w:rsidP="00F65590">
            <w:pPr>
              <w:jc w:val="both"/>
              <w:rPr>
                <w:rFonts w:ascii="Arial" w:hAnsi="Arial" w:cs="Arial"/>
                <w:sz w:val="19"/>
                <w:szCs w:val="19"/>
              </w:rPr>
            </w:pPr>
            <w:r w:rsidRPr="00F65590">
              <w:rPr>
                <w:rFonts w:ascii="Arial" w:hAnsi="Arial" w:cs="Arial"/>
                <w:sz w:val="19"/>
                <w:szCs w:val="19"/>
              </w:rPr>
              <w:lastRenderedPageBreak/>
              <w:t xml:space="preserve">Zmiana jest spowodowana </w:t>
            </w:r>
            <w:r>
              <w:rPr>
                <w:rFonts w:ascii="Arial" w:hAnsi="Arial" w:cs="Arial"/>
                <w:sz w:val="19"/>
                <w:szCs w:val="19"/>
              </w:rPr>
              <w:t>projektowaną ustawą</w:t>
            </w:r>
            <w:r w:rsidRPr="00F65590">
              <w:rPr>
                <w:rFonts w:ascii="Arial" w:hAnsi="Arial" w:cs="Arial"/>
                <w:sz w:val="19"/>
                <w:szCs w:val="19"/>
              </w:rPr>
              <w:t xml:space="preserve"> o zmianie ustawy o zdrowiu publicznym oraz niektórych innych ustaw (</w:t>
            </w:r>
            <w:r>
              <w:rPr>
                <w:rFonts w:ascii="Arial" w:hAnsi="Arial" w:cs="Arial"/>
                <w:sz w:val="19"/>
                <w:szCs w:val="19"/>
              </w:rPr>
              <w:t>UD85</w:t>
            </w:r>
            <w:r w:rsidRPr="00F65590">
              <w:rPr>
                <w:rFonts w:ascii="Arial" w:hAnsi="Arial" w:cs="Arial"/>
                <w:sz w:val="19"/>
                <w:szCs w:val="19"/>
              </w:rPr>
              <w:t xml:space="preserve">),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w:t>
            </w:r>
            <w:r w:rsidRPr="00F65590">
              <w:rPr>
                <w:rFonts w:ascii="Arial" w:hAnsi="Arial" w:cs="Arial"/>
                <w:sz w:val="19"/>
                <w:szCs w:val="19"/>
              </w:rPr>
              <w:lastRenderedPageBreak/>
              <w:t>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67E99" w:rsidRDefault="00F65590" w:rsidP="00F65590">
            <w:pPr>
              <w:spacing w:before="80" w:after="80"/>
              <w:jc w:val="both"/>
              <w:rPr>
                <w:rFonts w:ascii="Arial" w:hAnsi="Arial" w:cs="Arial"/>
                <w:sz w:val="19"/>
                <w:szCs w:val="19"/>
              </w:rPr>
            </w:pPr>
          </w:p>
        </w:tc>
        <w:tc>
          <w:tcPr>
            <w:tcW w:w="1842" w:type="dxa"/>
            <w:shd w:val="clear" w:color="auto" w:fill="FFFFFF"/>
          </w:tcPr>
          <w:p w14:paraId="029E137C" w14:textId="2B2B8288"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lastRenderedPageBreak/>
              <w:t>Maciej Miłkowski – Podsekretarz Stanu w Ministerstwie Zdrowia</w:t>
            </w:r>
          </w:p>
        </w:tc>
        <w:tc>
          <w:tcPr>
            <w:tcW w:w="2362" w:type="dxa"/>
            <w:shd w:val="clear" w:color="auto" w:fill="FFFFFF"/>
          </w:tcPr>
          <w:p w14:paraId="055E20C4" w14:textId="03566E29" w:rsidR="00F65590" w:rsidRDefault="00F8323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 xml:space="preserve">etapie </w:t>
            </w:r>
            <w:r w:rsidR="00F65590">
              <w:rPr>
                <w:rFonts w:ascii="Arial" w:hAnsi="Arial" w:cs="Arial"/>
                <w:sz w:val="19"/>
                <w:szCs w:val="19"/>
              </w:rPr>
              <w:t>przed skierowaniem na UZ i KS</w:t>
            </w:r>
            <w:r w:rsidR="00F65590">
              <w:rPr>
                <w:rFonts w:ascii="Arial" w:hAnsi="Arial" w:cs="Arial"/>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w:t>
            </w:r>
            <w:r>
              <w:rPr>
                <w:rFonts w:ascii="Arial" w:hAnsi="Arial" w:cs="Arial"/>
                <w:b/>
                <w:bCs/>
                <w:color w:val="FF0000"/>
                <w:sz w:val="19"/>
                <w:szCs w:val="19"/>
              </w:rPr>
              <w:t>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67E99"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F65590" w:rsidRDefault="00F65590" w:rsidP="00F65590">
            <w:pPr>
              <w:spacing w:before="80" w:after="80"/>
              <w:jc w:val="both"/>
              <w:rPr>
                <w:rFonts w:ascii="Arial" w:hAnsi="Arial" w:cs="Arial"/>
                <w:sz w:val="19"/>
                <w:szCs w:val="19"/>
              </w:rPr>
            </w:pPr>
            <w:r w:rsidRPr="00F65590">
              <w:rPr>
                <w:rFonts w:ascii="Arial" w:hAnsi="Arial" w:cs="Arial"/>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t>Zaproponowano również uchylenie § 12 zmienianego rozporządzenia, w związku z przeniesieniem postanowień tego przepisu na grunt ustawy z dnia 26 października 1982 r. o wychowaniu w trzeźwości i przeciwdziałaniu alkoholizmowi</w:t>
            </w:r>
            <w:r>
              <w:rPr>
                <w:rFonts w:ascii="Arial" w:hAnsi="Arial" w:cs="Arial"/>
                <w:sz w:val="19"/>
                <w:szCs w:val="19"/>
              </w:rPr>
              <w:t xml:space="preserve">. </w:t>
            </w:r>
          </w:p>
        </w:tc>
        <w:tc>
          <w:tcPr>
            <w:tcW w:w="1842" w:type="dxa"/>
            <w:shd w:val="clear" w:color="auto" w:fill="FFFFFF"/>
          </w:tcPr>
          <w:p w14:paraId="3FCE51AF" w14:textId="41F2552D"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69206F8D" w14:textId="3E9CD298" w:rsidR="00F65590" w:rsidRDefault="00F8323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przed skierowaniem na UZ i KS.</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w:t>
            </w:r>
            <w:r>
              <w:rPr>
                <w:rFonts w:ascii="Arial" w:hAnsi="Arial" w:cs="Arial"/>
                <w:b/>
                <w:bCs/>
                <w:color w:val="FF0000"/>
                <w:sz w:val="19"/>
                <w:szCs w:val="19"/>
              </w:rPr>
              <w:t>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w porozumieniu z ministrem</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właściwym do spraw finansów publicznych określi, w drodze rozporządzenia:</w:t>
            </w:r>
          </w:p>
          <w:p w14:paraId="0CD1FD5E"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1) terminy i sposób składania wniosków o kredyt na studia medyczne,</w:t>
            </w:r>
          </w:p>
          <w:p w14:paraId="6EF1A4AF"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2) terminy przekazywania i zakres informacji, o których mowa w art. 103e,</w:t>
            </w:r>
          </w:p>
          <w:p w14:paraId="4747CDDA"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3) termin zawarcia umowy kredytu na studia medyczne,</w:t>
            </w:r>
          </w:p>
          <w:p w14:paraId="28B0FCD6"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4) niezbędne elementy umowy kredytu na studia medyczne,</w:t>
            </w:r>
          </w:p>
          <w:p w14:paraId="28E07303"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5) tryb wypłaty i spłaty kredytu na studia medyczne,</w:t>
            </w:r>
          </w:p>
          <w:p w14:paraId="429BDD24" w14:textId="4136281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6) sposób umarzania kredytu na studia medyczne przez ministra właściwego do</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spraw zdrowia,</w:t>
            </w:r>
          </w:p>
          <w:p w14:paraId="68E4301D" w14:textId="183B2A4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7) wzór wniosku o umorzenie kredytu na studia medyczne przez ministra</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właściwego do spraw zdrowia,</w:t>
            </w:r>
          </w:p>
          <w:p w14:paraId="261FCC55" w14:textId="6C9132B4"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8) sposób dokonywania rozliczeń z tytułu pokrywania odsetek należnych</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bankom</w:t>
            </w:r>
          </w:p>
          <w:p w14:paraId="5C39CF4A" w14:textId="23084CBB"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 mając na uwadze potrzebę zapewnienia właściwych środków na pokrycie opłat</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za usługi edukacyjne na studiach na kierunku lekarskim, przekazywania transz</w:t>
            </w:r>
          </w:p>
          <w:p w14:paraId="54FE6D79" w14:textId="77777777" w:rsidR="00F65590"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semestralnych kredytu na studia medyczne w sposób sprawny i terminowy,</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należytego poziomu ochrony kredytobiorcy, a także możliwie szerokiego dostępu</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do kształcenia na kierunku lekarskim.</w:t>
            </w:r>
          </w:p>
          <w:p w14:paraId="77663FB0" w14:textId="77777777" w:rsidR="005B7496" w:rsidRDefault="005B7496" w:rsidP="005B7496">
            <w:pPr>
              <w:jc w:val="both"/>
              <w:rPr>
                <w:rFonts w:ascii="Arial" w:eastAsia="Calibri" w:hAnsi="Arial" w:cs="Arial"/>
                <w:sz w:val="19"/>
                <w:szCs w:val="19"/>
                <w:lang w:eastAsia="en-US"/>
              </w:rPr>
            </w:pPr>
          </w:p>
          <w:p w14:paraId="6CCD16C7" w14:textId="0E97F256" w:rsidR="005B7496" w:rsidRPr="005B7496" w:rsidRDefault="005B7496" w:rsidP="005B7496">
            <w:pPr>
              <w:jc w:val="both"/>
              <w:rPr>
                <w:rFonts w:ascii="Arial" w:eastAsia="Calibri" w:hAnsi="Arial" w:cs="Arial"/>
                <w:b/>
                <w:bCs/>
                <w:i/>
                <w:iCs/>
                <w:sz w:val="19"/>
                <w:szCs w:val="19"/>
                <w:lang w:eastAsia="en-US"/>
              </w:rPr>
            </w:pPr>
            <w:r w:rsidRPr="005B7496">
              <w:rPr>
                <w:rFonts w:ascii="Arial" w:eastAsia="Calibri" w:hAnsi="Arial" w:cs="Arial"/>
                <w:b/>
                <w:bCs/>
                <w:i/>
                <w:iCs/>
                <w:sz w:val="19"/>
                <w:szCs w:val="19"/>
                <w:lang w:eastAsia="en-US"/>
              </w:rPr>
              <w:t xml:space="preserve">[upoważnienie ustawowe z ustawy </w:t>
            </w:r>
            <w:r w:rsidRPr="005B7496">
              <w:rPr>
                <w:rFonts w:ascii="Arial" w:eastAsia="Calibri" w:hAnsi="Arial" w:cs="Arial"/>
                <w:b/>
                <w:bCs/>
                <w:i/>
                <w:iCs/>
                <w:sz w:val="19"/>
                <w:szCs w:val="19"/>
                <w:lang w:eastAsia="en-US"/>
              </w:rPr>
              <w:t>z dnia 17 listopada 2021 r.</w:t>
            </w:r>
            <w:r w:rsidRPr="005B7496">
              <w:rPr>
                <w:rFonts w:ascii="Arial" w:eastAsia="Calibri" w:hAnsi="Arial" w:cs="Arial"/>
                <w:b/>
                <w:bCs/>
                <w:i/>
                <w:iCs/>
                <w:sz w:val="19"/>
                <w:szCs w:val="19"/>
                <w:lang w:eastAsia="en-US"/>
              </w:rPr>
              <w:t xml:space="preserve"> </w:t>
            </w:r>
            <w:r w:rsidRPr="005B7496">
              <w:rPr>
                <w:rFonts w:ascii="Arial" w:eastAsia="Calibri" w:hAnsi="Arial" w:cs="Arial"/>
                <w:b/>
                <w:bCs/>
                <w:i/>
                <w:iCs/>
                <w:sz w:val="19"/>
                <w:szCs w:val="19"/>
                <w:lang w:eastAsia="en-US"/>
              </w:rPr>
              <w:t xml:space="preserve">o zmianie ustawy – Prawo o </w:t>
            </w:r>
            <w:r w:rsidRPr="005B7496">
              <w:rPr>
                <w:rFonts w:ascii="Arial" w:eastAsia="Calibri" w:hAnsi="Arial" w:cs="Arial"/>
                <w:b/>
                <w:bCs/>
                <w:i/>
                <w:iCs/>
                <w:sz w:val="19"/>
                <w:szCs w:val="19"/>
                <w:lang w:eastAsia="en-US"/>
              </w:rPr>
              <w:lastRenderedPageBreak/>
              <w:t>szkolnictwie wyższym i nauce</w:t>
            </w:r>
            <w:r w:rsidRPr="005B7496">
              <w:rPr>
                <w:rFonts w:ascii="Arial" w:eastAsia="Calibri" w:hAnsi="Arial" w:cs="Arial"/>
                <w:b/>
                <w:bCs/>
                <w:i/>
                <w:iCs/>
                <w:sz w:val="19"/>
                <w:szCs w:val="19"/>
                <w:lang w:eastAsia="en-US"/>
              </w:rPr>
              <w:t xml:space="preserve"> </w:t>
            </w:r>
            <w:r w:rsidRPr="005B7496">
              <w:rPr>
                <w:rFonts w:ascii="Arial" w:eastAsia="Calibri" w:hAnsi="Arial" w:cs="Arial"/>
                <w:b/>
                <w:bCs/>
                <w:i/>
                <w:iCs/>
                <w:sz w:val="19"/>
                <w:szCs w:val="19"/>
                <w:lang w:eastAsia="en-US"/>
              </w:rPr>
              <w:t>oraz niektórych innych ustaw</w:t>
            </w:r>
            <w:r w:rsidRPr="005B7496">
              <w:rPr>
                <w:rFonts w:ascii="Arial" w:eastAsia="Calibri" w:hAnsi="Arial" w:cs="Arial"/>
                <w:b/>
                <w:bCs/>
                <w:i/>
                <w:iCs/>
                <w:sz w:val="19"/>
                <w:szCs w:val="19"/>
                <w:lang w:eastAsia="en-US"/>
              </w:rPr>
              <w:t xml:space="preserve"> oczekuje na podpis Prezydenta RP]</w:t>
            </w:r>
          </w:p>
        </w:tc>
        <w:tc>
          <w:tcPr>
            <w:tcW w:w="3545" w:type="dxa"/>
            <w:shd w:val="clear" w:color="auto" w:fill="FFFFFF"/>
          </w:tcPr>
          <w:p w14:paraId="33D3B44F" w14:textId="77777777" w:rsidR="00FD0EEC" w:rsidRPr="00FD0EEC" w:rsidRDefault="00FD0EEC" w:rsidP="00FD0EEC">
            <w:pPr>
              <w:spacing w:before="80" w:after="80"/>
              <w:jc w:val="both"/>
              <w:rPr>
                <w:rFonts w:ascii="Arial" w:hAnsi="Arial" w:cs="Arial"/>
                <w:sz w:val="19"/>
                <w:szCs w:val="19"/>
              </w:rPr>
            </w:pPr>
            <w:r w:rsidRPr="00FD0EEC">
              <w:rPr>
                <w:rFonts w:ascii="Arial" w:hAnsi="Arial" w:cs="Arial"/>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67E99" w:rsidRDefault="00FD0EEC" w:rsidP="00FD0EEC">
            <w:pPr>
              <w:spacing w:before="80" w:after="80"/>
              <w:jc w:val="both"/>
              <w:rPr>
                <w:rFonts w:ascii="Arial" w:hAnsi="Arial" w:cs="Arial"/>
                <w:sz w:val="19"/>
                <w:szCs w:val="19"/>
              </w:rPr>
            </w:pPr>
            <w:r w:rsidRPr="00FD0EEC">
              <w:rPr>
                <w:rFonts w:ascii="Arial" w:hAnsi="Arial" w:cs="Arial"/>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67E99" w:rsidRDefault="00FD0EEC" w:rsidP="00F65590">
            <w:pPr>
              <w:spacing w:before="80" w:after="80"/>
              <w:rPr>
                <w:rFonts w:ascii="Arial" w:eastAsia="Calibri" w:hAnsi="Arial" w:cs="Arial"/>
                <w:sz w:val="19"/>
                <w:szCs w:val="19"/>
                <w:lang w:eastAsia="en-US"/>
              </w:rPr>
            </w:pPr>
            <w:r>
              <w:rPr>
                <w:rFonts w:ascii="Arial" w:eastAsia="Calibri" w:hAnsi="Arial" w:cs="Arial"/>
                <w:sz w:val="19"/>
                <w:szCs w:val="19"/>
                <w:lang w:eastAsia="en-US"/>
              </w:rPr>
              <w:t xml:space="preserve">Piotr </w:t>
            </w:r>
            <w:proofErr w:type="spellStart"/>
            <w:r>
              <w:rPr>
                <w:rFonts w:ascii="Arial" w:eastAsia="Calibri" w:hAnsi="Arial" w:cs="Arial"/>
                <w:sz w:val="19"/>
                <w:szCs w:val="19"/>
                <w:lang w:eastAsia="en-US"/>
              </w:rPr>
              <w:t>Bromber</w:t>
            </w:r>
            <w:proofErr w:type="spellEnd"/>
            <w:r>
              <w:rPr>
                <w:rFonts w:ascii="Arial" w:eastAsia="Calibri" w:hAnsi="Arial" w:cs="Arial"/>
                <w:sz w:val="19"/>
                <w:szCs w:val="19"/>
                <w:lang w:eastAsia="en-US"/>
              </w:rPr>
              <w:t>, Pods</w:t>
            </w:r>
            <w:r w:rsidR="00F65590" w:rsidRPr="00C67E99">
              <w:rPr>
                <w:rFonts w:ascii="Arial" w:eastAsia="Calibri" w:hAnsi="Arial" w:cs="Arial"/>
                <w:sz w:val="19"/>
                <w:szCs w:val="19"/>
                <w:lang w:eastAsia="en-US"/>
              </w:rPr>
              <w:t>ekretarz Stanu w Ministerstwie Zdrowia</w:t>
            </w:r>
          </w:p>
        </w:tc>
        <w:tc>
          <w:tcPr>
            <w:tcW w:w="2362" w:type="dxa"/>
            <w:shd w:val="clear" w:color="auto" w:fill="FFFFFF"/>
          </w:tcPr>
          <w:p w14:paraId="3D80A703" w14:textId="613F1708" w:rsidR="00F65590" w:rsidRDefault="00F8323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D0EEC">
              <w:rPr>
                <w:rFonts w:ascii="Arial" w:hAnsi="Arial" w:cs="Arial"/>
                <w:sz w:val="19"/>
                <w:szCs w:val="19"/>
              </w:rPr>
              <w:t xml:space="preserve">– </w:t>
            </w:r>
            <w:r w:rsidR="00FD0EEC" w:rsidRPr="00B91971">
              <w:rPr>
                <w:rFonts w:ascii="Arial" w:hAnsi="Arial" w:cs="Arial"/>
                <w:sz w:val="19"/>
                <w:szCs w:val="19"/>
              </w:rPr>
              <w:t xml:space="preserve">projekt na </w:t>
            </w:r>
            <w:r w:rsidR="00FD0EEC">
              <w:rPr>
                <w:rFonts w:ascii="Arial" w:hAnsi="Arial" w:cs="Arial"/>
                <w:sz w:val="19"/>
                <w:szCs w:val="19"/>
              </w:rPr>
              <w:t>etapie przed skierowaniem na UZ i KS</w:t>
            </w:r>
            <w:r w:rsidR="00F65590">
              <w:rPr>
                <w:rFonts w:ascii="Arial" w:hAnsi="Arial" w:cs="Arial"/>
                <w:sz w:val="19"/>
                <w:szCs w:val="19"/>
              </w:rPr>
              <w:t>.</w:t>
            </w:r>
          </w:p>
        </w:tc>
      </w:tr>
      <w:tr w:rsidR="00F65590" w:rsidRPr="00F873E4" w14:paraId="6F496D1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BBFC2"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F86B45" w14:textId="5FADD533"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w:t>
            </w:r>
            <w:r>
              <w:rPr>
                <w:rFonts w:ascii="Arial" w:hAnsi="Arial" w:cs="Arial"/>
                <w:b/>
                <w:bCs/>
                <w:color w:val="FF0000"/>
                <w:sz w:val="19"/>
                <w:szCs w:val="19"/>
              </w:rPr>
              <w:t>4</w:t>
            </w:r>
          </w:p>
        </w:tc>
        <w:tc>
          <w:tcPr>
            <w:tcW w:w="2268" w:type="dxa"/>
            <w:shd w:val="clear" w:color="auto" w:fill="FFFFFF"/>
          </w:tcPr>
          <w:p w14:paraId="0337D7DD" w14:textId="577C383E" w:rsidR="00F65590" w:rsidRPr="00F65590" w:rsidRDefault="00796A72" w:rsidP="00F65590">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96A72">
              <w:rPr>
                <w:rFonts w:ascii="Arial" w:eastAsia="Calibri" w:hAnsi="Arial" w:cs="Arial"/>
                <w:color w:val="000000"/>
                <w:sz w:val="19"/>
                <w:szCs w:val="19"/>
                <w:lang w:eastAsia="en-US"/>
              </w:rPr>
              <w:t>rt. 97 ust. 5 ustawy z dnia 6 września 2001 r. –Prawo farmaceutyczne</w:t>
            </w:r>
          </w:p>
        </w:tc>
        <w:tc>
          <w:tcPr>
            <w:tcW w:w="3260" w:type="dxa"/>
            <w:shd w:val="clear" w:color="auto" w:fill="FFFFFF"/>
          </w:tcPr>
          <w:p w14:paraId="1060E9B1" w14:textId="767BC656" w:rsidR="00F65590" w:rsidRPr="00C67E99" w:rsidRDefault="005B7496" w:rsidP="00F65590">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po zasięgnięciu opinii Naczelnej Rady Aptekarskiej, określi, w drodze rozporządzenia, wykaz pomieszczeń wchodzących w skład powierzchni podstawowej i pomocniczej apteki, uwzględniając w szczególności wielkość poszczególnych pomieszczeń mając na względzie zapewnienie realizacji zadań apteki.</w:t>
            </w:r>
          </w:p>
        </w:tc>
        <w:tc>
          <w:tcPr>
            <w:tcW w:w="3545" w:type="dxa"/>
            <w:shd w:val="clear" w:color="auto" w:fill="FFFFFF"/>
          </w:tcPr>
          <w:p w14:paraId="70F1EBD0" w14:textId="11BB14F0" w:rsidR="00F65590" w:rsidRPr="00C67E99" w:rsidRDefault="00796A72" w:rsidP="00F65590">
            <w:pPr>
              <w:spacing w:before="80" w:after="80"/>
              <w:jc w:val="both"/>
              <w:rPr>
                <w:rFonts w:ascii="Arial" w:hAnsi="Arial" w:cs="Arial"/>
                <w:sz w:val="19"/>
                <w:szCs w:val="19"/>
              </w:rPr>
            </w:pPr>
            <w:r>
              <w:rPr>
                <w:rFonts w:ascii="Arial" w:hAnsi="Arial" w:cs="Arial"/>
                <w:sz w:val="19"/>
                <w:szCs w:val="19"/>
              </w:rPr>
              <w:t>Rozporządzenie zawiera o</w:t>
            </w:r>
            <w:r w:rsidRPr="00796A72">
              <w:rPr>
                <w:rFonts w:ascii="Arial" w:hAnsi="Arial" w:cs="Arial"/>
                <w:sz w:val="19"/>
                <w:szCs w:val="19"/>
              </w:rPr>
              <w:t>kreślenie szczegółowych wymogów, jakim powinien odpowiadać lokal apteki ogólnodostępnej w zakresie nowych zadań apteki, jakim będą szczepienia przeciwko grypie.</w:t>
            </w:r>
          </w:p>
        </w:tc>
        <w:tc>
          <w:tcPr>
            <w:tcW w:w="1842" w:type="dxa"/>
            <w:shd w:val="clear" w:color="auto" w:fill="FFFFFF"/>
          </w:tcPr>
          <w:p w14:paraId="0BF08A78" w14:textId="6C39D139" w:rsidR="00F65590" w:rsidRPr="00C67E99" w:rsidRDefault="00796A72"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25FCD378" w14:textId="1D6A523B" w:rsidR="00F65590" w:rsidRDefault="00F8323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 xml:space="preserve">etapie </w:t>
            </w:r>
            <w:r w:rsidR="00796A72">
              <w:rPr>
                <w:rFonts w:ascii="Arial" w:hAnsi="Arial" w:cs="Arial"/>
                <w:sz w:val="19"/>
                <w:szCs w:val="19"/>
              </w:rPr>
              <w:t>UW</w:t>
            </w:r>
            <w:r w:rsidR="00F65590">
              <w:rPr>
                <w:rFonts w:ascii="Arial" w:hAnsi="Arial" w:cs="Arial"/>
                <w:sz w:val="19"/>
                <w:szCs w:val="19"/>
              </w:rPr>
              <w:t>.</w:t>
            </w:r>
          </w:p>
        </w:tc>
      </w:tr>
      <w:tr w:rsidR="00F65590" w:rsidRPr="00F873E4" w14:paraId="2ADBE7C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EDACBD"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08AE7F" w14:textId="5DB302AC"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w:t>
            </w:r>
            <w:r>
              <w:rPr>
                <w:rFonts w:ascii="Arial" w:hAnsi="Arial" w:cs="Arial"/>
                <w:b/>
                <w:bCs/>
                <w:color w:val="FF0000"/>
                <w:sz w:val="19"/>
                <w:szCs w:val="19"/>
              </w:rPr>
              <w:t>5</w:t>
            </w:r>
          </w:p>
        </w:tc>
        <w:tc>
          <w:tcPr>
            <w:tcW w:w="2268" w:type="dxa"/>
            <w:shd w:val="clear" w:color="auto" w:fill="FFFFFF"/>
          </w:tcPr>
          <w:p w14:paraId="7D1AFDD3" w14:textId="201B6EF4" w:rsidR="00F65590" w:rsidRPr="00F65590" w:rsidRDefault="00796A72" w:rsidP="00F65590">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96A72">
              <w:rPr>
                <w:rFonts w:ascii="Arial" w:eastAsia="Calibri" w:hAnsi="Arial" w:cs="Arial"/>
                <w:color w:val="000000"/>
                <w:sz w:val="19"/>
                <w:szCs w:val="19"/>
                <w:lang w:eastAsia="en-US"/>
              </w:rPr>
              <w:t>rt. 98 ust. 5 ustawy z dnia 6 września 2001 r. –Prawo farmaceutyczne</w:t>
            </w:r>
          </w:p>
        </w:tc>
        <w:tc>
          <w:tcPr>
            <w:tcW w:w="3260" w:type="dxa"/>
            <w:shd w:val="clear" w:color="auto" w:fill="FFFFFF"/>
          </w:tcPr>
          <w:p w14:paraId="0F8870A1" w14:textId="42879F17" w:rsidR="00F65590" w:rsidRPr="00C67E99" w:rsidRDefault="005B7496" w:rsidP="00F65590">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określa, w drodze rozporządzenia, szczegółowe wymogi, jakim powinien odpowiadać lokal apteki, w szczególności określając jego organizację i wyposażenie.</w:t>
            </w:r>
          </w:p>
        </w:tc>
        <w:tc>
          <w:tcPr>
            <w:tcW w:w="3545" w:type="dxa"/>
            <w:shd w:val="clear" w:color="auto" w:fill="FFFFFF"/>
          </w:tcPr>
          <w:p w14:paraId="00559667" w14:textId="50795D1A" w:rsidR="00F65590" w:rsidRPr="00C67E99" w:rsidRDefault="00796A72" w:rsidP="00F65590">
            <w:pPr>
              <w:spacing w:before="80" w:after="80"/>
              <w:jc w:val="both"/>
              <w:rPr>
                <w:rFonts w:ascii="Arial" w:hAnsi="Arial" w:cs="Arial"/>
                <w:sz w:val="19"/>
                <w:szCs w:val="19"/>
              </w:rPr>
            </w:pPr>
            <w:r>
              <w:rPr>
                <w:rFonts w:ascii="Arial" w:hAnsi="Arial" w:cs="Arial"/>
                <w:sz w:val="19"/>
                <w:szCs w:val="19"/>
              </w:rPr>
              <w:t>Rozporządzenie zawiera o</w:t>
            </w:r>
            <w:r w:rsidRPr="00796A72">
              <w:rPr>
                <w:rFonts w:ascii="Arial" w:hAnsi="Arial" w:cs="Arial"/>
                <w:sz w:val="19"/>
                <w:szCs w:val="19"/>
              </w:rPr>
              <w:t>kreślenie</w:t>
            </w:r>
            <w:r>
              <w:rPr>
                <w:rFonts w:ascii="Arial" w:hAnsi="Arial" w:cs="Arial"/>
                <w:sz w:val="19"/>
                <w:szCs w:val="19"/>
              </w:rPr>
              <w:t xml:space="preserve"> </w:t>
            </w:r>
            <w:r w:rsidRPr="00796A72">
              <w:rPr>
                <w:rFonts w:ascii="Arial" w:hAnsi="Arial" w:cs="Arial"/>
                <w:sz w:val="19"/>
                <w:szCs w:val="19"/>
              </w:rPr>
              <w:t>wykazu pomieszczeń wchodzących w skład powierzchni podstawowej i pomocniczej apteki w zakresie nowych zadań apteki, jakim będą szczepienia przeciwko grypie</w:t>
            </w:r>
          </w:p>
        </w:tc>
        <w:tc>
          <w:tcPr>
            <w:tcW w:w="1842" w:type="dxa"/>
            <w:shd w:val="clear" w:color="auto" w:fill="FFFFFF"/>
          </w:tcPr>
          <w:p w14:paraId="6E778C96" w14:textId="5BE8A824" w:rsidR="00F65590" w:rsidRPr="00C67E99" w:rsidRDefault="00796A72"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7B5945E9" w14:textId="6E4049BD" w:rsidR="00F65590" w:rsidRDefault="00F8323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24 listopada 2021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 xml:space="preserve">etapie </w:t>
            </w:r>
            <w:r w:rsidR="00796A72">
              <w:rPr>
                <w:rFonts w:ascii="Arial" w:hAnsi="Arial" w:cs="Arial"/>
                <w:sz w:val="19"/>
                <w:szCs w:val="19"/>
              </w:rPr>
              <w:t>UW</w:t>
            </w:r>
            <w:r w:rsidR="00F65590">
              <w:rPr>
                <w:rFonts w:ascii="Arial" w:hAnsi="Arial" w:cs="Arial"/>
                <w:sz w:val="19"/>
                <w:szCs w:val="19"/>
              </w:rPr>
              <w:t>.</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EE0ACA" w14:textId="77777777" w:rsidR="001F1263" w:rsidRDefault="001F1263">
      <w:r>
        <w:separator/>
      </w:r>
    </w:p>
  </w:endnote>
  <w:endnote w:type="continuationSeparator" w:id="0">
    <w:p w14:paraId="56871803" w14:textId="77777777" w:rsidR="001F1263" w:rsidRDefault="001F1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5247F" w14:textId="77777777" w:rsidR="001F1263" w:rsidRDefault="001F1263">
      <w:r>
        <w:separator/>
      </w:r>
    </w:p>
  </w:footnote>
  <w:footnote w:type="continuationSeparator" w:id="0">
    <w:p w14:paraId="441BE5E3" w14:textId="77777777" w:rsidR="001F1263" w:rsidRDefault="001F12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30"/>
  </w:num>
  <w:num w:numId="4">
    <w:abstractNumId w:val="40"/>
  </w:num>
  <w:num w:numId="5">
    <w:abstractNumId w:val="4"/>
  </w:num>
  <w:num w:numId="6">
    <w:abstractNumId w:val="10"/>
  </w:num>
  <w:num w:numId="7">
    <w:abstractNumId w:val="37"/>
  </w:num>
  <w:num w:numId="8">
    <w:abstractNumId w:val="42"/>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41"/>
  </w:num>
  <w:num w:numId="13">
    <w:abstractNumId w:val="39"/>
  </w:num>
  <w:num w:numId="14">
    <w:abstractNumId w:val="31"/>
  </w:num>
  <w:num w:numId="15">
    <w:abstractNumId w:val="11"/>
  </w:num>
  <w:num w:numId="16">
    <w:abstractNumId w:val="13"/>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21"/>
  </w:num>
  <w:num w:numId="20">
    <w:abstractNumId w:val="28"/>
  </w:num>
  <w:num w:numId="21">
    <w:abstractNumId w:val="18"/>
  </w:num>
  <w:num w:numId="22">
    <w:abstractNumId w:val="34"/>
  </w:num>
  <w:num w:numId="23">
    <w:abstractNumId w:val="24"/>
  </w:num>
  <w:num w:numId="24">
    <w:abstractNumId w:val="25"/>
  </w:num>
  <w:num w:numId="25">
    <w:abstractNumId w:val="7"/>
  </w:num>
  <w:num w:numId="26">
    <w:abstractNumId w:val="26"/>
  </w:num>
  <w:num w:numId="27">
    <w:abstractNumId w:val="22"/>
  </w:num>
  <w:num w:numId="28">
    <w:abstractNumId w:val="20"/>
  </w:num>
  <w:num w:numId="29">
    <w:abstractNumId w:val="27"/>
  </w:num>
  <w:num w:numId="30">
    <w:abstractNumId w:val="19"/>
  </w:num>
  <w:num w:numId="31">
    <w:abstractNumId w:val="5"/>
  </w:num>
  <w:num w:numId="32">
    <w:abstractNumId w:val="23"/>
  </w:num>
  <w:num w:numId="33">
    <w:abstractNumId w:val="29"/>
  </w:num>
  <w:num w:numId="34">
    <w:abstractNumId w:val="6"/>
  </w:num>
  <w:num w:numId="35">
    <w:abstractNumId w:val="17"/>
  </w:num>
  <w:num w:numId="36">
    <w:abstractNumId w:val="8"/>
  </w:num>
  <w:num w:numId="37">
    <w:abstractNumId w:val="14"/>
  </w:num>
  <w:num w:numId="38">
    <w:abstractNumId w:val="0"/>
  </w:num>
  <w:num w:numId="39">
    <w:abstractNumId w:val="3"/>
  </w:num>
  <w:num w:numId="40">
    <w:abstractNumId w:val="12"/>
  </w:num>
  <w:num w:numId="41">
    <w:abstractNumId w:val="32"/>
  </w:num>
  <w:num w:numId="42">
    <w:abstractNumId w:val="9"/>
  </w:num>
  <w:num w:numId="43">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B20"/>
    <w:rsid w:val="001C7CAF"/>
    <w:rsid w:val="001C7D86"/>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60F"/>
    <w:rsid w:val="002D6612"/>
    <w:rsid w:val="002D666E"/>
    <w:rsid w:val="002D6832"/>
    <w:rsid w:val="002D684C"/>
    <w:rsid w:val="002D6A59"/>
    <w:rsid w:val="002D6A84"/>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47"/>
    <w:rsid w:val="00393AA9"/>
    <w:rsid w:val="00393D51"/>
    <w:rsid w:val="00393D75"/>
    <w:rsid w:val="00393FCC"/>
    <w:rsid w:val="00394002"/>
    <w:rsid w:val="003940EE"/>
    <w:rsid w:val="00394338"/>
    <w:rsid w:val="00394B7C"/>
    <w:rsid w:val="00394DA8"/>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565"/>
    <w:rsid w:val="004B2666"/>
    <w:rsid w:val="004B2976"/>
    <w:rsid w:val="004B299D"/>
    <w:rsid w:val="004B2A5B"/>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F33"/>
    <w:rsid w:val="004C0949"/>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E2A"/>
    <w:rsid w:val="004E3E4A"/>
    <w:rsid w:val="004E415D"/>
    <w:rsid w:val="004E4164"/>
    <w:rsid w:val="004E419C"/>
    <w:rsid w:val="004E4416"/>
    <w:rsid w:val="004E4519"/>
    <w:rsid w:val="004E470E"/>
    <w:rsid w:val="004E47D6"/>
    <w:rsid w:val="004E47E2"/>
    <w:rsid w:val="004E4CC1"/>
    <w:rsid w:val="004E4EF5"/>
    <w:rsid w:val="004E5690"/>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48A"/>
    <w:rsid w:val="006964F8"/>
    <w:rsid w:val="006965EA"/>
    <w:rsid w:val="006967FC"/>
    <w:rsid w:val="00696A0B"/>
    <w:rsid w:val="00696B3B"/>
    <w:rsid w:val="00696CF9"/>
    <w:rsid w:val="00697238"/>
    <w:rsid w:val="006973BC"/>
    <w:rsid w:val="00697456"/>
    <w:rsid w:val="006975C8"/>
    <w:rsid w:val="00697630"/>
    <w:rsid w:val="006978EC"/>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EE"/>
    <w:rsid w:val="008A2DD9"/>
    <w:rsid w:val="008A2EFB"/>
    <w:rsid w:val="008A2F05"/>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42CB"/>
    <w:rsid w:val="009B4738"/>
    <w:rsid w:val="009B47A5"/>
    <w:rsid w:val="009B47E2"/>
    <w:rsid w:val="009B4910"/>
    <w:rsid w:val="009B4B96"/>
    <w:rsid w:val="009B4C68"/>
    <w:rsid w:val="009B56B2"/>
    <w:rsid w:val="009B59D6"/>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578"/>
    <w:rsid w:val="009C3980"/>
    <w:rsid w:val="009C399D"/>
    <w:rsid w:val="009C3B02"/>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CD"/>
    <w:rsid w:val="009D75E1"/>
    <w:rsid w:val="009D779A"/>
    <w:rsid w:val="009D77FA"/>
    <w:rsid w:val="009D7BD2"/>
    <w:rsid w:val="009D7D80"/>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F17"/>
    <w:rsid w:val="009E4F2A"/>
    <w:rsid w:val="009E5068"/>
    <w:rsid w:val="009E50E9"/>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3B6"/>
    <w:rsid w:val="00A02471"/>
    <w:rsid w:val="00A02773"/>
    <w:rsid w:val="00A02837"/>
    <w:rsid w:val="00A02930"/>
    <w:rsid w:val="00A02E65"/>
    <w:rsid w:val="00A02F72"/>
    <w:rsid w:val="00A03066"/>
    <w:rsid w:val="00A0313A"/>
    <w:rsid w:val="00A03157"/>
    <w:rsid w:val="00A034BA"/>
    <w:rsid w:val="00A0395B"/>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B2B"/>
    <w:rsid w:val="00BD2D4C"/>
    <w:rsid w:val="00BD2EF2"/>
    <w:rsid w:val="00BD2EFE"/>
    <w:rsid w:val="00BD326C"/>
    <w:rsid w:val="00BD32B2"/>
    <w:rsid w:val="00BD3319"/>
    <w:rsid w:val="00BD3330"/>
    <w:rsid w:val="00BD337E"/>
    <w:rsid w:val="00BD38EA"/>
    <w:rsid w:val="00BD3973"/>
    <w:rsid w:val="00BD3B1C"/>
    <w:rsid w:val="00BD3BB5"/>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9D4"/>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2E9"/>
    <w:rsid w:val="00CC3AB7"/>
    <w:rsid w:val="00CC3D1F"/>
    <w:rsid w:val="00CC3FC5"/>
    <w:rsid w:val="00CC403D"/>
    <w:rsid w:val="00CC43AF"/>
    <w:rsid w:val="00CC4B2E"/>
    <w:rsid w:val="00CC4BAF"/>
    <w:rsid w:val="00CC4E29"/>
    <w:rsid w:val="00CC5020"/>
    <w:rsid w:val="00CC537F"/>
    <w:rsid w:val="00CC550D"/>
    <w:rsid w:val="00CC553F"/>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20C"/>
    <w:rsid w:val="00D572C5"/>
    <w:rsid w:val="00D57441"/>
    <w:rsid w:val="00D5754B"/>
    <w:rsid w:val="00D5755B"/>
    <w:rsid w:val="00D579B2"/>
    <w:rsid w:val="00D57ABF"/>
    <w:rsid w:val="00D57B19"/>
    <w:rsid w:val="00D57D4E"/>
    <w:rsid w:val="00D57D96"/>
    <w:rsid w:val="00D57ED4"/>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826"/>
    <w:rsid w:val="00DF389C"/>
    <w:rsid w:val="00DF3C6B"/>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50F"/>
    <w:rsid w:val="00E136D8"/>
    <w:rsid w:val="00E13A60"/>
    <w:rsid w:val="00E13C77"/>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D0B"/>
    <w:rsid w:val="00E51D42"/>
    <w:rsid w:val="00E51E20"/>
    <w:rsid w:val="00E51EA0"/>
    <w:rsid w:val="00E51F93"/>
    <w:rsid w:val="00E5258F"/>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6AF"/>
    <w:rsid w:val="00EC0773"/>
    <w:rsid w:val="00EC07F5"/>
    <w:rsid w:val="00EC0859"/>
    <w:rsid w:val="00EC0970"/>
    <w:rsid w:val="00EC0E32"/>
    <w:rsid w:val="00EC0F66"/>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F94"/>
    <w:rsid w:val="00F3718E"/>
    <w:rsid w:val="00F37222"/>
    <w:rsid w:val="00F3750D"/>
    <w:rsid w:val="00F37890"/>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3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271</TotalTime>
  <Pages>89</Pages>
  <Words>25615</Words>
  <Characters>153693</Characters>
  <Application>Microsoft Office Word</Application>
  <DocSecurity>0</DocSecurity>
  <Lines>1280</Lines>
  <Paragraphs>357</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178951</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35</cp:revision>
  <cp:lastPrinted>2018-12-07T08:31:00Z</cp:lastPrinted>
  <dcterms:created xsi:type="dcterms:W3CDTF">2021-10-14T12:20:00Z</dcterms:created>
  <dcterms:modified xsi:type="dcterms:W3CDTF">2021-11-25T12:37:00Z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