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</w:t>
      </w:r>
      <w:r w:rsidR="000C15D4">
        <w:rPr>
          <w:rFonts w:ascii="Century Gothic" w:hAnsi="Century Gothic"/>
          <w:sz w:val="20"/>
          <w:szCs w:val="20"/>
        </w:rPr>
        <w:t>236</w:t>
      </w:r>
      <w:r>
        <w:rPr>
          <w:rFonts w:ascii="Century Gothic" w:hAnsi="Century Gothic"/>
          <w:sz w:val="20"/>
          <w:szCs w:val="20"/>
        </w:rPr>
        <w:t>.1.2021</w:t>
      </w:r>
    </w:p>
    <w:p w:rsidR="008E4D61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04 marca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136449">
        <w:rPr>
          <w:rFonts w:ascii="Century Gothic" w:hAnsi="Century Gothic"/>
          <w:b/>
          <w:sz w:val="20"/>
          <w:szCs w:val="20"/>
        </w:rPr>
        <w:t>1</w:t>
      </w:r>
      <w:r w:rsidR="000014A0">
        <w:rPr>
          <w:rFonts w:ascii="Century Gothic" w:hAnsi="Century Gothic"/>
          <w:b/>
          <w:sz w:val="20"/>
          <w:szCs w:val="20"/>
        </w:rPr>
        <w:t>8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2" w:rsidRPr="0076467D" w:rsidP="00E264F2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36E.</w:t>
            </w:r>
          </w:p>
        </w:tc>
        <w:tc>
          <w:tcPr>
            <w:tcW w:w="3119" w:type="dxa"/>
          </w:tcPr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E264F2" w:rsidRPr="005B21A5" w:rsidP="00E264F2">
            <w:pPr>
              <w:shd w:val="clear" w:color="auto" w:fill="FFFFFF"/>
              <w:outlineLvl w:val="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</w:t>
            </w:r>
            <w:r w:rsidRPr="007B3A50">
              <w:rPr>
                <w:rFonts w:ascii="Century Gothic" w:hAnsi="Century Gothic"/>
                <w:sz w:val="16"/>
                <w:szCs w:val="16"/>
              </w:rPr>
              <w:t>szczegółowych warunków i sposobu przeprowadzania egzaminu gimnazjalnego i egzaminu maturalnego</w:t>
            </w:r>
          </w:p>
        </w:tc>
        <w:tc>
          <w:tcPr>
            <w:tcW w:w="4579" w:type="dxa"/>
          </w:tcPr>
          <w:p w:rsidR="00E264F2" w:rsidRPr="000C15D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w sprawie szczegółowych warunków i sposobu przeprowadzania egzaminu gimnazjalnego i egzaminu maturalnego wynika ze zmiany przepisów dotyczących zasad przeprowadzania egzaminu maturalnego, wprowadzonych art. 127 ustawy z dnia 22 listopada 2018 r. o zmianie ustawy – Prawo oświatowe, ustawy </w:t>
            </w:r>
            <w:r w:rsidR="00AE2516">
              <w:rPr>
                <w:rFonts w:ascii="Century Gothic" w:hAnsi="Century Gothic"/>
                <w:sz w:val="16"/>
                <w:szCs w:val="16"/>
              </w:rPr>
              <w:br/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o systemie oświaty oraz niektórych innych ustaw </w:t>
            </w:r>
            <w:r w:rsidR="00AE2516">
              <w:rPr>
                <w:rFonts w:ascii="Century Gothic" w:hAnsi="Century Gothic"/>
                <w:sz w:val="16"/>
                <w:szCs w:val="16"/>
              </w:rPr>
              <w:br/>
            </w:r>
            <w:r w:rsidRPr="00E264F2">
              <w:rPr>
                <w:rFonts w:ascii="Century Gothic" w:hAnsi="Century Gothic"/>
                <w:sz w:val="16"/>
                <w:szCs w:val="16"/>
              </w:rPr>
              <w:t>(Dz. U. poz. 2245, z późn. zm.).</w:t>
            </w:r>
          </w:p>
        </w:tc>
        <w:tc>
          <w:tcPr>
            <w:tcW w:w="4539" w:type="dxa"/>
          </w:tcPr>
          <w:p w:rsidR="00E264F2" w:rsidRPr="00E264F2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>Istotą planowanych regulacji jest rozszerzenie zakresu informacji podawanych przez zdającego w deklaracji przystąpienia do egzaminu maturalnego oraz dokumentów dołączanych przez zdającego do tej deklaracj</w:t>
            </w:r>
            <w:r w:rsidR="0079572D">
              <w:rPr>
                <w:rFonts w:ascii="Century Gothic" w:hAnsi="Century Gothic"/>
                <w:sz w:val="16"/>
                <w:szCs w:val="16"/>
              </w:rPr>
              <w:t xml:space="preserve">i. Powyższe wynika z normy </w:t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art. 44zzd ust. 4b ustawy z dnia 7 września 1991 r. o systemie oświaty, który umożliwia zwolnienie zdającego z obowiązku przystąpienia do co najmniej jednego przedmiotu dodatkowego, który posiada kwalifikacje zawodowe, potwierdzone dokumentem wymienionym w tym przepisie.  </w:t>
            </w:r>
          </w:p>
          <w:p w:rsidR="00E264F2" w:rsidRPr="00E264F2" w:rsidP="0079572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Zmienione zasady przystępowania do egzaminu maturalnego, zgodnie z art. 127 ustawy z dnia </w:t>
            </w:r>
            <w:r w:rsidR="0079572D">
              <w:rPr>
                <w:rFonts w:ascii="Century Gothic" w:hAnsi="Century Gothic"/>
                <w:sz w:val="16"/>
                <w:szCs w:val="16"/>
              </w:rPr>
              <w:br/>
            </w:r>
            <w:r w:rsidRPr="00E264F2">
              <w:rPr>
                <w:rFonts w:ascii="Century Gothic" w:hAnsi="Century Gothic"/>
                <w:sz w:val="16"/>
                <w:szCs w:val="16"/>
              </w:rPr>
              <w:t>22 listopada 2018 r. o zmianie ustawy – Prawo oświatowe, ustawy o systemie oświaty oraz niektórych innych ustaw, będą obowiązywa</w:t>
            </w:r>
            <w:r w:rsidR="0079572D">
              <w:rPr>
                <w:rFonts w:ascii="Century Gothic" w:hAnsi="Century Gothic"/>
                <w:sz w:val="16"/>
                <w:szCs w:val="16"/>
              </w:rPr>
              <w:t>ły od roku szkolnego 2021/2</w:t>
            </w:r>
            <w:bookmarkStart w:id="3" w:name="_GoBack"/>
            <w:bookmarkEnd w:id="3"/>
            <w:r w:rsidR="0079572D">
              <w:rPr>
                <w:rFonts w:ascii="Century Gothic" w:hAnsi="Century Gothic"/>
                <w:sz w:val="16"/>
                <w:szCs w:val="16"/>
              </w:rPr>
              <w:t xml:space="preserve">022 </w:t>
            </w:r>
            <w:r w:rsidRPr="00E264F2">
              <w:rPr>
                <w:rFonts w:ascii="Century Gothic" w:hAnsi="Century Gothic"/>
                <w:sz w:val="16"/>
                <w:szCs w:val="16"/>
              </w:rPr>
              <w:t>absolwentów:</w:t>
            </w:r>
          </w:p>
          <w:p w:rsidR="00E264F2" w:rsidP="0079572D">
            <w:pPr>
              <w:pStyle w:val="ListParagraph"/>
              <w:numPr>
                <w:ilvl w:val="0"/>
                <w:numId w:val="25"/>
              </w:numPr>
              <w:spacing w:after="60"/>
              <w:ind w:left="130" w:hanging="130"/>
              <w:rPr>
                <w:rFonts w:ascii="Century Gothic" w:hAnsi="Century Gothic"/>
                <w:sz w:val="16"/>
                <w:szCs w:val="16"/>
              </w:rPr>
            </w:pPr>
            <w:r w:rsidRPr="00AE2516">
              <w:rPr>
                <w:rFonts w:ascii="Century Gothic" w:hAnsi="Century Gothic"/>
                <w:sz w:val="16"/>
                <w:szCs w:val="16"/>
              </w:rPr>
              <w:t>dotychczasowego czteroletniego technikum,</w:t>
            </w:r>
          </w:p>
          <w:p w:rsidR="00E264F2" w:rsidRPr="00AE2516" w:rsidP="00E264F2">
            <w:pPr>
              <w:pStyle w:val="ListParagraph"/>
              <w:numPr>
                <w:ilvl w:val="0"/>
                <w:numId w:val="25"/>
              </w:numPr>
              <w:spacing w:before="60" w:after="60"/>
              <w:ind w:left="132" w:hanging="132"/>
              <w:rPr>
                <w:rFonts w:ascii="Century Gothic" w:hAnsi="Century Gothic"/>
                <w:sz w:val="16"/>
                <w:szCs w:val="16"/>
              </w:rPr>
            </w:pPr>
            <w:r w:rsidRPr="00AE2516">
              <w:rPr>
                <w:rFonts w:ascii="Century Gothic" w:hAnsi="Century Gothic"/>
                <w:sz w:val="16"/>
                <w:szCs w:val="16"/>
              </w:rPr>
              <w:t>branżowej szkoły II stopnia, którzy ukończyli kształcenie w branżowej szkole I stopnia jako absolwenci dotychczasowego gimnazjum.</w:t>
            </w:r>
          </w:p>
        </w:tc>
        <w:tc>
          <w:tcPr>
            <w:tcW w:w="1230" w:type="dxa"/>
          </w:tcPr>
          <w:p w:rsidR="00E264F2" w:rsidRPr="00AB0D53" w:rsidP="00E264F2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>II kwartał 2021 r.</w:t>
            </w:r>
            <w:r w:rsidRPr="00AB0D5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264F2" w:rsidRPr="00E264F2" w:rsidP="00E264F2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>Urszula Witkowska</w:t>
            </w:r>
          </w:p>
          <w:p w:rsidR="00E264F2" w:rsidRPr="00E264F2" w:rsidP="00E264F2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E264F2" w:rsidRPr="00E264F2" w:rsidP="00E264F2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61BFB"/>
    <w:multiLevelType w:val="hybridMultilevel"/>
    <w:tmpl w:val="2650287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6"/>
  </w:num>
  <w:num w:numId="13">
    <w:abstractNumId w:val="6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9"/>
  </w:num>
  <w:num w:numId="18">
    <w:abstractNumId w:val="17"/>
  </w:num>
  <w:num w:numId="19">
    <w:abstractNumId w:val="7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6BC6F-7273-4319-92CC-1229D979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2021-03-01T11:15:00Z</dcterms:created>
  <dcterms:modified xsi:type="dcterms:W3CDTF">2021-03-01T12:05:00Z</dcterms:modified>
</cp:coreProperties>
</file>