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51D12C83" w:rsidR="00FA5A59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357FB1" w:rsidRPr="00357FB1">
        <w:rPr>
          <w:rFonts w:ascii="Verdana" w:hAnsi="Verdana"/>
          <w:sz w:val="20"/>
          <w:szCs w:val="20"/>
        </w:rPr>
        <w:t>Zaprojektowanie i budowa</w:t>
      </w:r>
      <w:r w:rsidRPr="003B51C4">
        <w:rPr>
          <w:rFonts w:ascii="Verdana" w:hAnsi="Verdana"/>
          <w:sz w:val="20"/>
          <w:szCs w:val="20"/>
        </w:rPr>
        <w:t xml:space="preserve"> oświetlenia dedykowanego </w:t>
      </w:r>
      <w:r w:rsidR="00CC79C3">
        <w:rPr>
          <w:rFonts w:ascii="Verdana" w:hAnsi="Verdana"/>
          <w:sz w:val="20"/>
          <w:szCs w:val="20"/>
        </w:rPr>
        <w:t xml:space="preserve">na przejściach dla pieszych w ciągu </w:t>
      </w:r>
      <w:r w:rsidR="00C614B7">
        <w:rPr>
          <w:rFonts w:ascii="Verdana" w:hAnsi="Verdana"/>
          <w:sz w:val="20"/>
          <w:szCs w:val="20"/>
        </w:rPr>
        <w:t>drogi krajowej</w:t>
      </w:r>
      <w:r w:rsidR="00CC79C3">
        <w:rPr>
          <w:rFonts w:ascii="Verdana" w:hAnsi="Verdana"/>
          <w:sz w:val="20"/>
          <w:szCs w:val="20"/>
        </w:rPr>
        <w:t xml:space="preserve"> nr </w:t>
      </w:r>
      <w:r w:rsidR="004D0AE1">
        <w:rPr>
          <w:rFonts w:ascii="Verdana" w:hAnsi="Verdana"/>
          <w:sz w:val="20"/>
          <w:szCs w:val="20"/>
        </w:rPr>
        <w:t>94</w:t>
      </w:r>
      <w:r w:rsidR="00CC79C3">
        <w:rPr>
          <w:rFonts w:ascii="Verdana" w:hAnsi="Verdana"/>
          <w:sz w:val="20"/>
          <w:szCs w:val="20"/>
        </w:rPr>
        <w:t xml:space="preserve"> w m. </w:t>
      </w:r>
      <w:r w:rsidR="00480344">
        <w:rPr>
          <w:rFonts w:ascii="Verdana" w:hAnsi="Verdana"/>
          <w:sz w:val="20"/>
          <w:szCs w:val="20"/>
        </w:rPr>
        <w:t>Łosiów, Buszyce, Skorogoszcz, Skarbiszów i Karczów</w:t>
      </w:r>
      <w:r w:rsidR="00CC79C3">
        <w:rPr>
          <w:rFonts w:ascii="Verdana" w:hAnsi="Verdana"/>
          <w:sz w:val="20"/>
          <w:szCs w:val="20"/>
        </w:rPr>
        <w:t>”.</w:t>
      </w:r>
    </w:p>
    <w:p w14:paraId="60A583A4" w14:textId="77777777" w:rsidR="00316041" w:rsidRPr="003B51C4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6035B349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4D0AE1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480344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480344">
        <w:rPr>
          <w:rFonts w:ascii="Verdana" w:hAnsi="Verdana"/>
          <w:sz w:val="20"/>
          <w:szCs w:val="20"/>
        </w:rPr>
        <w:t>151+248</w:t>
      </w:r>
      <w:r w:rsidRPr="003B51C4">
        <w:rPr>
          <w:rFonts w:ascii="Verdana" w:hAnsi="Verdana"/>
          <w:sz w:val="20"/>
          <w:szCs w:val="20"/>
        </w:rPr>
        <w:t>;</w:t>
      </w:r>
    </w:p>
    <w:p w14:paraId="2F87B8D1" w14:textId="56401922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4D0AE1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480344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480344">
        <w:rPr>
          <w:rFonts w:ascii="Verdana" w:hAnsi="Verdana"/>
          <w:sz w:val="20"/>
          <w:szCs w:val="20"/>
        </w:rPr>
        <w:t>151+324</w:t>
      </w:r>
      <w:r w:rsidRPr="003B51C4">
        <w:rPr>
          <w:rFonts w:ascii="Verdana" w:hAnsi="Verdana"/>
          <w:sz w:val="20"/>
          <w:szCs w:val="20"/>
        </w:rPr>
        <w:t>;</w:t>
      </w:r>
    </w:p>
    <w:p w14:paraId="04C9F4B5" w14:textId="0DDF9F50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4D0AE1">
        <w:rPr>
          <w:rFonts w:ascii="Verdana" w:hAnsi="Verdana"/>
          <w:sz w:val="20"/>
          <w:szCs w:val="20"/>
        </w:rPr>
        <w:t>94</w:t>
      </w:r>
      <w:r w:rsidR="00357FB1"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 w:rsidR="00357FB1"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>, prze</w:t>
      </w:r>
      <w:r w:rsidR="00CC79C3"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151+518</w:t>
      </w:r>
      <w:r w:rsidR="00CC79C3">
        <w:rPr>
          <w:rFonts w:ascii="Verdana" w:hAnsi="Verdana"/>
          <w:sz w:val="20"/>
          <w:szCs w:val="20"/>
        </w:rPr>
        <w:t>;</w:t>
      </w:r>
    </w:p>
    <w:p w14:paraId="4668A224" w14:textId="4331E2E1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156+657</w:t>
      </w:r>
      <w:r>
        <w:rPr>
          <w:rFonts w:ascii="Verdana" w:hAnsi="Verdana"/>
          <w:sz w:val="20"/>
          <w:szCs w:val="20"/>
        </w:rPr>
        <w:t>;</w:t>
      </w:r>
    </w:p>
    <w:p w14:paraId="1F3FA9EA" w14:textId="17883816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156+934</w:t>
      </w:r>
      <w:r>
        <w:rPr>
          <w:rFonts w:ascii="Verdana" w:hAnsi="Verdana"/>
          <w:sz w:val="20"/>
          <w:szCs w:val="20"/>
        </w:rPr>
        <w:t>;</w:t>
      </w:r>
    </w:p>
    <w:p w14:paraId="153AD5C3" w14:textId="1BB2BD31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</w:t>
      </w:r>
      <w:r w:rsidR="00E33A13"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157+220</w:t>
      </w:r>
      <w:r w:rsidR="00E33A13">
        <w:rPr>
          <w:rFonts w:ascii="Verdana" w:hAnsi="Verdana"/>
          <w:sz w:val="20"/>
          <w:szCs w:val="20"/>
        </w:rPr>
        <w:t>;</w:t>
      </w:r>
    </w:p>
    <w:p w14:paraId="03321F4D" w14:textId="41CE44A5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161+060</w:t>
      </w:r>
      <w:r>
        <w:rPr>
          <w:rFonts w:ascii="Verdana" w:hAnsi="Verdana"/>
          <w:sz w:val="20"/>
          <w:szCs w:val="20"/>
        </w:rPr>
        <w:t>;</w:t>
      </w:r>
    </w:p>
    <w:p w14:paraId="38580CEA" w14:textId="4DA41614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161+188</w:t>
      </w:r>
      <w:r>
        <w:rPr>
          <w:rFonts w:ascii="Verdana" w:hAnsi="Verdana"/>
          <w:sz w:val="20"/>
          <w:szCs w:val="20"/>
        </w:rPr>
        <w:t>;</w:t>
      </w:r>
    </w:p>
    <w:p w14:paraId="42A69627" w14:textId="20F2FA6B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161+225</w:t>
      </w:r>
      <w:r>
        <w:rPr>
          <w:rFonts w:ascii="Verdana" w:hAnsi="Verdana"/>
          <w:sz w:val="20"/>
          <w:szCs w:val="20"/>
        </w:rPr>
        <w:t>;</w:t>
      </w:r>
    </w:p>
    <w:p w14:paraId="4DFEEB34" w14:textId="355CE5ED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161+375</w:t>
      </w:r>
      <w:r>
        <w:rPr>
          <w:rFonts w:ascii="Verdana" w:hAnsi="Verdana"/>
          <w:sz w:val="20"/>
          <w:szCs w:val="20"/>
        </w:rPr>
        <w:t>;</w:t>
      </w:r>
    </w:p>
    <w:p w14:paraId="7FCB3ED6" w14:textId="439D8E15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 w:rsidR="004D0AE1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</w:t>
      </w:r>
      <w:r w:rsidR="00480344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 xml:space="preserve">jście dla pieszych w km </w:t>
      </w:r>
      <w:r w:rsidR="00480344">
        <w:rPr>
          <w:rFonts w:ascii="Verdana" w:hAnsi="Verdana"/>
          <w:sz w:val="20"/>
          <w:szCs w:val="20"/>
        </w:rPr>
        <w:t>161+486</w:t>
      </w:r>
      <w:r>
        <w:rPr>
          <w:rFonts w:ascii="Verdana" w:hAnsi="Verdana"/>
          <w:sz w:val="20"/>
          <w:szCs w:val="20"/>
        </w:rPr>
        <w:t>;</w:t>
      </w:r>
    </w:p>
    <w:p w14:paraId="78D9FBC1" w14:textId="6F0ABDD2" w:rsidR="00CC79C3" w:rsidRDefault="00480344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161+512;</w:t>
      </w:r>
    </w:p>
    <w:p w14:paraId="0A211F66" w14:textId="4CAB523A" w:rsidR="00480344" w:rsidRDefault="00480344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161+695;</w:t>
      </w:r>
    </w:p>
    <w:p w14:paraId="637E476C" w14:textId="50FB3897" w:rsidR="00480344" w:rsidRDefault="00480344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Skorogoszcz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161+733;</w:t>
      </w:r>
    </w:p>
    <w:p w14:paraId="3BCB2D2B" w14:textId="77777777" w:rsidR="00480344" w:rsidRPr="003B51C4" w:rsidRDefault="00480344" w:rsidP="0048034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Skarbiszów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168+348;</w:t>
      </w:r>
    </w:p>
    <w:p w14:paraId="2E45E7DB" w14:textId="77B60C20" w:rsidR="002A0F11" w:rsidRDefault="002A0F11" w:rsidP="002A0F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Skarbiszów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168+525;</w:t>
      </w:r>
    </w:p>
    <w:p w14:paraId="6AAE0312" w14:textId="1BCBF09B" w:rsidR="002A0F11" w:rsidRDefault="002A0F11" w:rsidP="002A0F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Karczów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171+230;</w:t>
      </w:r>
    </w:p>
    <w:p w14:paraId="429B1853" w14:textId="3B5EE576" w:rsidR="002A0F11" w:rsidRDefault="002A0F11" w:rsidP="002A0F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Karczów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171+260;</w:t>
      </w:r>
    </w:p>
    <w:p w14:paraId="4295C2D9" w14:textId="2043AFD4" w:rsidR="002A0F11" w:rsidRDefault="002A0F11" w:rsidP="002A0F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Karczów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171+400;</w:t>
      </w:r>
    </w:p>
    <w:p w14:paraId="5FBD0A37" w14:textId="5D827227" w:rsidR="002A0F11" w:rsidRDefault="002A0F11" w:rsidP="002A0F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Karczów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171+412;</w:t>
      </w:r>
    </w:p>
    <w:p w14:paraId="47379E92" w14:textId="2EFD9887" w:rsidR="00480344" w:rsidRPr="003B51C4" w:rsidRDefault="002A0F1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Karczów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171+418;</w:t>
      </w:r>
    </w:p>
    <w:p w14:paraId="5D9C0E5A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lastRenderedPageBreak/>
        <w:t>Nazwa i kody CPV:</w:t>
      </w:r>
    </w:p>
    <w:p w14:paraId="123E0ED1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863779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9176104" w14:textId="48B8138D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8D2F46B" w14:textId="2FF791CD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47A132A6" w14:textId="0E20E79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F616B2B" w14:textId="775905E4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D4401A7" w14:textId="2500270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1E61CB3" w14:textId="43E7BABF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BF40250" w14:textId="4B097122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4445F66D" w14:textId="4B0B7B9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291B224" w14:textId="7A6BD7D5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643EE88" w14:textId="47229D77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5FFB1B4" w14:textId="0D510735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88E344C" w14:textId="027942B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101511C" w14:textId="2A913E7F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11755C4" w14:textId="1741F96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90A11FD" w14:textId="7260FB20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D8EE57A" w14:textId="3E062DB2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E13DE3C" w14:textId="2B414BBC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3033E06" w14:textId="2E6F0DAD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56C60BE" w14:textId="59C84106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2736183" w14:textId="4F70D2B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36511864" w14:textId="6021809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04F90B5" w14:textId="076F0D6E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4A62E5BE" w14:textId="4F147564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EE863E7" w14:textId="144D884F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D730E0B" w14:textId="77777777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77777777" w:rsidR="0056664F" w:rsidRPr="003B51C4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53466F" w14:textId="660B26A2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4D60EAF" w14:textId="77777777" w:rsidR="00C614B7" w:rsidRDefault="00C614B7" w:rsidP="003B51C4">
      <w:pPr>
        <w:jc w:val="both"/>
        <w:rPr>
          <w:rFonts w:ascii="Verdana" w:hAnsi="Verdana"/>
          <w:sz w:val="20"/>
          <w:szCs w:val="20"/>
        </w:rPr>
      </w:pPr>
    </w:p>
    <w:p w14:paraId="0EC1DC88" w14:textId="77777777" w:rsidR="001307B0" w:rsidRPr="003B51C4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Opis ogólny przedmiotu zamówienia</w:t>
      </w:r>
    </w:p>
    <w:p w14:paraId="7898729D" w14:textId="4ED48066" w:rsidR="00BA2664" w:rsidRPr="00BA2664" w:rsidRDefault="0056664F" w:rsidP="00BA2664">
      <w:pPr>
        <w:pStyle w:val="Akapitzlist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pieszych w ciągu drogi krajowej nr </w:t>
      </w:r>
      <w:r w:rsidR="004D0AE1">
        <w:rPr>
          <w:rFonts w:ascii="Verdana" w:hAnsi="Verdana" w:cs="Verdana"/>
          <w:bCs/>
          <w:sz w:val="20"/>
          <w:szCs w:val="20"/>
        </w:rPr>
        <w:t>94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 w m. </w:t>
      </w:r>
      <w:r w:rsidR="00A05D01">
        <w:rPr>
          <w:rFonts w:ascii="Verdana" w:hAnsi="Verdana" w:cs="Verdana"/>
          <w:bCs/>
          <w:sz w:val="20"/>
          <w:szCs w:val="20"/>
        </w:rPr>
        <w:t xml:space="preserve">Łosiów, Buszyce, Skorogoszcz, Skarbiszów i </w:t>
      </w:r>
      <w:r w:rsidR="00F70502">
        <w:rPr>
          <w:rFonts w:ascii="Verdana" w:hAnsi="Verdana" w:cs="Verdana"/>
          <w:bCs/>
          <w:sz w:val="20"/>
          <w:szCs w:val="20"/>
        </w:rPr>
        <w:t>Karczów.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48B104EA" w14:textId="0029FD0B" w:rsidR="0056664F" w:rsidRPr="003B51C4" w:rsidRDefault="00E56E3A" w:rsidP="0007726E">
      <w:pPr>
        <w:pStyle w:val="Akapitzlist"/>
        <w:numPr>
          <w:ilvl w:val="0"/>
          <w:numId w:val="7"/>
        </w:numPr>
        <w:ind w:left="567" w:hanging="5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Zaprojektowanie i budowę</w:t>
      </w:r>
      <w:r w:rsidR="0056664F" w:rsidRPr="003B51C4">
        <w:rPr>
          <w:rFonts w:ascii="Verdana" w:hAnsi="Verdana"/>
          <w:sz w:val="20"/>
          <w:szCs w:val="20"/>
        </w:rPr>
        <w:t xml:space="preserve"> oświetlenia dedykowanego na </w:t>
      </w:r>
      <w:r w:rsidR="00A05D01">
        <w:rPr>
          <w:rFonts w:ascii="Verdana" w:hAnsi="Verdana"/>
          <w:sz w:val="20"/>
          <w:szCs w:val="20"/>
        </w:rPr>
        <w:t>2</w:t>
      </w:r>
      <w:r w:rsidR="00832142">
        <w:rPr>
          <w:rFonts w:ascii="Verdana" w:hAnsi="Verdana"/>
          <w:sz w:val="20"/>
          <w:szCs w:val="20"/>
        </w:rPr>
        <w:t>1</w:t>
      </w:r>
      <w:r w:rsidR="000A3A87">
        <w:rPr>
          <w:rFonts w:ascii="Verdana" w:hAnsi="Verdana"/>
          <w:sz w:val="20"/>
          <w:szCs w:val="20"/>
        </w:rPr>
        <w:t xml:space="preserve"> </w:t>
      </w:r>
      <w:r w:rsidR="0056664F" w:rsidRPr="003B51C4">
        <w:rPr>
          <w:rFonts w:ascii="Verdana" w:hAnsi="Verdana"/>
          <w:sz w:val="20"/>
          <w:szCs w:val="20"/>
        </w:rPr>
        <w:t>przejściach dla pieszych</w:t>
      </w:r>
      <w:r w:rsidR="00014AEC">
        <w:rPr>
          <w:rFonts w:ascii="Verdana" w:hAnsi="Verdana"/>
          <w:sz w:val="20"/>
          <w:szCs w:val="20"/>
        </w:rPr>
        <w:t xml:space="preserve">, </w:t>
      </w:r>
      <w:r w:rsidR="00274F2B">
        <w:rPr>
          <w:rFonts w:ascii="Verdana" w:hAnsi="Verdana"/>
          <w:sz w:val="20"/>
          <w:szCs w:val="20"/>
        </w:rPr>
        <w:t>w tym</w:t>
      </w:r>
      <w:r w:rsidR="00014AEC">
        <w:rPr>
          <w:rFonts w:ascii="Verdana" w:hAnsi="Verdana"/>
          <w:sz w:val="20"/>
          <w:szCs w:val="20"/>
        </w:rPr>
        <w:t xml:space="preserve"> </w:t>
      </w:r>
      <w:r w:rsidR="00832142">
        <w:rPr>
          <w:rFonts w:ascii="Verdana" w:hAnsi="Verdana"/>
          <w:sz w:val="20"/>
          <w:szCs w:val="20"/>
        </w:rPr>
        <w:t>3</w:t>
      </w:r>
      <w:r w:rsidR="00014AEC">
        <w:rPr>
          <w:rFonts w:ascii="Verdana" w:hAnsi="Verdana"/>
          <w:sz w:val="20"/>
          <w:szCs w:val="20"/>
        </w:rPr>
        <w:t xml:space="preserve"> przejś</w:t>
      </w:r>
      <w:r w:rsidR="00274F2B">
        <w:rPr>
          <w:rFonts w:ascii="Verdana" w:hAnsi="Verdana"/>
          <w:sz w:val="20"/>
          <w:szCs w:val="20"/>
        </w:rPr>
        <w:t>cia</w:t>
      </w:r>
      <w:r w:rsidR="0056664F" w:rsidRPr="003B51C4">
        <w:rPr>
          <w:rFonts w:ascii="Verdana" w:hAnsi="Verdana"/>
          <w:sz w:val="20"/>
          <w:szCs w:val="20"/>
        </w:rPr>
        <w:t xml:space="preserve"> w m. </w:t>
      </w:r>
      <w:r w:rsidR="00A05D01">
        <w:rPr>
          <w:rFonts w:ascii="Verdana" w:hAnsi="Verdana"/>
          <w:sz w:val="20"/>
          <w:szCs w:val="20"/>
        </w:rPr>
        <w:t>Łosiów</w:t>
      </w:r>
      <w:r w:rsidR="00C26299">
        <w:rPr>
          <w:rFonts w:ascii="Verdana" w:hAnsi="Verdana"/>
          <w:sz w:val="20"/>
          <w:szCs w:val="20"/>
        </w:rPr>
        <w:t xml:space="preserve"> (</w:t>
      </w:r>
      <w:r w:rsidR="00806404">
        <w:rPr>
          <w:rFonts w:ascii="Verdana" w:hAnsi="Verdana"/>
          <w:sz w:val="20"/>
          <w:szCs w:val="20"/>
        </w:rPr>
        <w:t>w tym jedno</w:t>
      </w:r>
      <w:r w:rsidR="005150CE">
        <w:rPr>
          <w:rFonts w:ascii="Verdana" w:hAnsi="Verdana"/>
          <w:sz w:val="20"/>
          <w:szCs w:val="20"/>
        </w:rPr>
        <w:t>, które posiada</w:t>
      </w:r>
      <w:r w:rsidR="00806404">
        <w:rPr>
          <w:rFonts w:ascii="Verdana" w:hAnsi="Verdana"/>
          <w:sz w:val="20"/>
          <w:szCs w:val="20"/>
        </w:rPr>
        <w:t xml:space="preserve"> wysp</w:t>
      </w:r>
      <w:r w:rsidR="005150CE">
        <w:rPr>
          <w:rFonts w:ascii="Verdana" w:hAnsi="Verdana"/>
          <w:sz w:val="20"/>
          <w:szCs w:val="20"/>
        </w:rPr>
        <w:t>ę</w:t>
      </w:r>
      <w:r w:rsidR="00806404">
        <w:rPr>
          <w:rFonts w:ascii="Verdana" w:hAnsi="Verdana"/>
          <w:sz w:val="20"/>
          <w:szCs w:val="20"/>
        </w:rPr>
        <w:t xml:space="preserve"> azylu</w:t>
      </w:r>
      <w:r w:rsidR="005150CE">
        <w:rPr>
          <w:rFonts w:ascii="Verdana" w:hAnsi="Verdana"/>
          <w:sz w:val="20"/>
          <w:szCs w:val="20"/>
        </w:rPr>
        <w:t>,</w:t>
      </w:r>
      <w:r w:rsidR="00806404">
        <w:rPr>
          <w:rFonts w:ascii="Verdana" w:hAnsi="Verdana"/>
          <w:sz w:val="20"/>
          <w:szCs w:val="20"/>
        </w:rPr>
        <w:t xml:space="preserve"> gdzie należy zastosować 2 komplety)</w:t>
      </w:r>
      <w:r w:rsidR="00274F2B">
        <w:rPr>
          <w:rFonts w:ascii="Verdana" w:hAnsi="Verdana"/>
          <w:sz w:val="20"/>
          <w:szCs w:val="20"/>
        </w:rPr>
        <w:t xml:space="preserve">, </w:t>
      </w:r>
      <w:r w:rsidR="00A05D01">
        <w:rPr>
          <w:rFonts w:ascii="Verdana" w:hAnsi="Verdana"/>
          <w:sz w:val="20"/>
          <w:szCs w:val="20"/>
        </w:rPr>
        <w:t>3 przejścia w m. Buszyce, 8</w:t>
      </w:r>
      <w:r w:rsidR="00274F2B">
        <w:rPr>
          <w:rFonts w:ascii="Verdana" w:hAnsi="Verdana"/>
          <w:sz w:val="20"/>
          <w:szCs w:val="20"/>
        </w:rPr>
        <w:t xml:space="preserve"> przejść w m. </w:t>
      </w:r>
      <w:r w:rsidR="00A05D01">
        <w:rPr>
          <w:rFonts w:ascii="Verdana" w:hAnsi="Verdana"/>
          <w:sz w:val="20"/>
          <w:szCs w:val="20"/>
        </w:rPr>
        <w:t>Skorogoszcz,</w:t>
      </w:r>
      <w:r w:rsidR="00CC79C3">
        <w:rPr>
          <w:rFonts w:ascii="Verdana" w:hAnsi="Verdana"/>
          <w:sz w:val="20"/>
          <w:szCs w:val="20"/>
        </w:rPr>
        <w:t xml:space="preserve"> </w:t>
      </w:r>
      <w:r w:rsidR="00832142">
        <w:rPr>
          <w:rFonts w:ascii="Verdana" w:hAnsi="Verdana"/>
          <w:sz w:val="20"/>
          <w:szCs w:val="20"/>
        </w:rPr>
        <w:t>2</w:t>
      </w:r>
      <w:r w:rsidR="000A3A87">
        <w:rPr>
          <w:rFonts w:ascii="Verdana" w:hAnsi="Verdana"/>
          <w:sz w:val="20"/>
          <w:szCs w:val="20"/>
        </w:rPr>
        <w:t xml:space="preserve"> przejś</w:t>
      </w:r>
      <w:r w:rsidR="00832142">
        <w:rPr>
          <w:rFonts w:ascii="Verdana" w:hAnsi="Verdana"/>
          <w:sz w:val="20"/>
          <w:szCs w:val="20"/>
        </w:rPr>
        <w:t>cia</w:t>
      </w:r>
      <w:r w:rsidR="00C26299">
        <w:rPr>
          <w:rFonts w:ascii="Verdana" w:hAnsi="Verdana"/>
          <w:sz w:val="20"/>
          <w:szCs w:val="20"/>
        </w:rPr>
        <w:t xml:space="preserve"> w m. </w:t>
      </w:r>
      <w:r w:rsidR="00A05D01">
        <w:rPr>
          <w:rFonts w:ascii="Verdana" w:hAnsi="Verdana"/>
          <w:sz w:val="20"/>
          <w:szCs w:val="20"/>
        </w:rPr>
        <w:t>Skarbiszów i 5 przejść w m. Karczów</w:t>
      </w:r>
      <w:r w:rsidR="00014AEC">
        <w:rPr>
          <w:rFonts w:ascii="Verdana" w:hAnsi="Verdana"/>
          <w:sz w:val="20"/>
          <w:szCs w:val="20"/>
        </w:rPr>
        <w:t>.</w:t>
      </w:r>
    </w:p>
    <w:p w14:paraId="58F668D8" w14:textId="3E420835" w:rsidR="0056664F" w:rsidRPr="003B51C4" w:rsidRDefault="00E56E3A" w:rsidP="00E56E3A">
      <w:pPr>
        <w:tabs>
          <w:tab w:val="left" w:pos="23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7777777" w:rsidR="00187401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1E0B1F54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 oświetlenia dedykowanego, wraz z</w:t>
      </w:r>
      <w:r w:rsidR="0027378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niezbędnymi uzgodnieniami składającą się z:</w:t>
      </w:r>
    </w:p>
    <w:p w14:paraId="14698906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 oraz innych wynikających z opracowania,</w:t>
      </w:r>
    </w:p>
    <w:p w14:paraId="2FBA683F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organizacji Ruchu,</w:t>
      </w:r>
    </w:p>
    <w:p w14:paraId="1D3E1427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Ruchu na czas prowadzenia budowy,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EB63BB" w14:textId="5D2E9FB0" w:rsidR="00D7028D" w:rsidRPr="00014AEC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0A5DDD98" w14:textId="77777777" w:rsidR="00AE0FC4" w:rsidRPr="003B51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5C680070" w14:textId="07434523" w:rsidR="00407E0F" w:rsidRPr="004C5060" w:rsidRDefault="00407E0F" w:rsidP="00B01822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Uzyskanie niezbędnych warunków, opinii, uzgodnień dokumentacji projektowej oraz decyzji administracyjnych</w:t>
      </w:r>
      <w:r w:rsidR="00B01822" w:rsidRPr="004C5060">
        <w:rPr>
          <w:rFonts w:ascii="Verdana" w:hAnsi="Verdana"/>
          <w:sz w:val="20"/>
          <w:szCs w:val="20"/>
        </w:rPr>
        <w:t xml:space="preserve"> – Zamawiający dopuszcza zawarcie porozumienia </w:t>
      </w:r>
      <w:r w:rsidR="00B01822" w:rsidRPr="004C5060">
        <w:rPr>
          <w:rFonts w:ascii="Verdana" w:hAnsi="Verdana"/>
          <w:sz w:val="20"/>
          <w:szCs w:val="20"/>
        </w:rPr>
        <w:lastRenderedPageBreak/>
        <w:t>z</w:t>
      </w:r>
      <w:r w:rsidR="00806404">
        <w:rPr>
          <w:rFonts w:ascii="Verdana" w:hAnsi="Verdana"/>
          <w:sz w:val="20"/>
          <w:szCs w:val="20"/>
        </w:rPr>
        <w:t> </w:t>
      </w:r>
      <w:r w:rsidR="00B01822" w:rsidRPr="004C5060">
        <w:rPr>
          <w:rFonts w:ascii="Verdana" w:hAnsi="Verdana"/>
          <w:sz w:val="20"/>
          <w:szCs w:val="20"/>
        </w:rPr>
        <w:t>Gminą właściwą miejscowo celem wykorzystania istniejącej sieci energetycznej do przyłączenia oświetlenia dedykowanego</w:t>
      </w:r>
      <w:r w:rsidR="00F13193">
        <w:rPr>
          <w:rFonts w:ascii="Verdana" w:hAnsi="Verdana"/>
          <w:sz w:val="20"/>
          <w:szCs w:val="20"/>
        </w:rPr>
        <w:t xml:space="preserve"> przy udziale Zamawiającego</w:t>
      </w:r>
      <w:r w:rsidR="00B01822" w:rsidRPr="004C5060">
        <w:rPr>
          <w:rFonts w:ascii="Verdana" w:hAnsi="Verdana"/>
          <w:sz w:val="20"/>
          <w:szCs w:val="20"/>
        </w:rPr>
        <w:t>;</w:t>
      </w:r>
    </w:p>
    <w:p w14:paraId="1CE5C2E6" w14:textId="77777777" w:rsidR="00407E0F" w:rsidRPr="004C5060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Przedmiaru robót;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60B11C65" w:rsidR="00407E0F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9B3965" w14:textId="77777777" w:rsidR="00014AEC" w:rsidRPr="003B51C4" w:rsidRDefault="00014AE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0AF404F0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Montaż słupów dla umieszczenia opraw oświetlenia dedykowanego – </w:t>
      </w:r>
      <w:r w:rsidR="00F92779" w:rsidRPr="0054003C">
        <w:rPr>
          <w:rFonts w:ascii="Verdana" w:hAnsi="Verdana"/>
          <w:sz w:val="20"/>
          <w:szCs w:val="20"/>
        </w:rPr>
        <w:t>2</w:t>
      </w:r>
      <w:r w:rsidR="0054003C" w:rsidRPr="0054003C">
        <w:rPr>
          <w:rFonts w:ascii="Verdana" w:hAnsi="Verdana"/>
          <w:sz w:val="20"/>
          <w:szCs w:val="20"/>
        </w:rPr>
        <w:t>2</w:t>
      </w:r>
      <w:r w:rsidR="00F92779">
        <w:rPr>
          <w:rFonts w:ascii="Verdana" w:hAnsi="Verdana"/>
          <w:sz w:val="20"/>
          <w:szCs w:val="20"/>
        </w:rPr>
        <w:t xml:space="preserve"> </w:t>
      </w:r>
      <w:proofErr w:type="spellStart"/>
      <w:r w:rsidR="00F92779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71AC70A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oprawy dedykowanego oświetlenia przejścia dla pieszych</w:t>
      </w:r>
      <w:r w:rsidR="00BA2664">
        <w:rPr>
          <w:rFonts w:ascii="Verdana" w:hAnsi="Verdana"/>
          <w:sz w:val="20"/>
          <w:szCs w:val="20"/>
        </w:rPr>
        <w:t xml:space="preserve">- </w:t>
      </w:r>
      <w:r w:rsidR="00F92779" w:rsidRPr="0054003C">
        <w:rPr>
          <w:rFonts w:ascii="Verdana" w:hAnsi="Verdana"/>
          <w:sz w:val="20"/>
          <w:szCs w:val="20"/>
        </w:rPr>
        <w:t>2</w:t>
      </w:r>
      <w:r w:rsidR="0054003C" w:rsidRPr="0054003C">
        <w:rPr>
          <w:rFonts w:ascii="Verdana" w:hAnsi="Verdana"/>
          <w:sz w:val="20"/>
          <w:szCs w:val="20"/>
        </w:rPr>
        <w:t>2</w:t>
      </w:r>
      <w:r w:rsidR="00F92779">
        <w:rPr>
          <w:rFonts w:ascii="Verdana" w:hAnsi="Verdana"/>
          <w:sz w:val="20"/>
          <w:szCs w:val="20"/>
        </w:rPr>
        <w:t xml:space="preserve"> </w:t>
      </w:r>
      <w:proofErr w:type="spellStart"/>
      <w:r w:rsidR="00F92779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4041DBB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dedykowanego po jego montażu;</w:t>
      </w:r>
    </w:p>
    <w:p w14:paraId="75515637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projektem stałej organizacji ruchu ( w przypadku zmian w stanie istniejącym);</w:t>
      </w:r>
    </w:p>
    <w:p w14:paraId="4C6584A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77583C18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4003C">
        <w:rPr>
          <w:rFonts w:ascii="Verdana" w:hAnsi="Verdana"/>
          <w:sz w:val="20"/>
          <w:szCs w:val="20"/>
        </w:rPr>
        <w:t xml:space="preserve">Miejsca objęte przedmiotem zamówienia znajdują się na terenie gminy </w:t>
      </w:r>
      <w:r w:rsidR="0054003C" w:rsidRPr="0054003C">
        <w:rPr>
          <w:rFonts w:ascii="Verdana" w:hAnsi="Verdana"/>
          <w:sz w:val="20"/>
          <w:szCs w:val="20"/>
        </w:rPr>
        <w:t>Lewin Brzeski</w:t>
      </w:r>
      <w:r w:rsidR="00535E7D" w:rsidRPr="0054003C">
        <w:rPr>
          <w:rFonts w:ascii="Verdana" w:hAnsi="Verdana"/>
          <w:sz w:val="20"/>
          <w:szCs w:val="20"/>
        </w:rPr>
        <w:t xml:space="preserve"> i</w:t>
      </w:r>
      <w:r w:rsidR="00806404">
        <w:rPr>
          <w:rFonts w:ascii="Verdana" w:hAnsi="Verdana"/>
          <w:sz w:val="20"/>
          <w:szCs w:val="20"/>
        </w:rPr>
        <w:t> </w:t>
      </w:r>
      <w:r w:rsidR="0054003C" w:rsidRPr="0054003C">
        <w:rPr>
          <w:rFonts w:ascii="Verdana" w:hAnsi="Verdana"/>
          <w:sz w:val="20"/>
          <w:szCs w:val="20"/>
        </w:rPr>
        <w:t>Dąbrowa</w:t>
      </w:r>
      <w:r w:rsidR="0054003C">
        <w:rPr>
          <w:rFonts w:ascii="Verdana" w:hAnsi="Verdana"/>
          <w:sz w:val="20"/>
          <w:szCs w:val="20"/>
        </w:rPr>
        <w:t xml:space="preserve"> </w:t>
      </w:r>
      <w:r w:rsidRPr="0054003C">
        <w:rPr>
          <w:rFonts w:ascii="Verdana" w:hAnsi="Verdana"/>
          <w:sz w:val="20"/>
          <w:szCs w:val="20"/>
        </w:rPr>
        <w:t>w</w:t>
      </w:r>
      <w:r w:rsidR="003B51C4" w:rsidRPr="0054003C">
        <w:rPr>
          <w:rFonts w:ascii="Verdana" w:hAnsi="Verdana"/>
          <w:sz w:val="20"/>
          <w:szCs w:val="20"/>
        </w:rPr>
        <w:t> </w:t>
      </w:r>
      <w:r w:rsidRPr="0054003C">
        <w:rPr>
          <w:rFonts w:ascii="Verdana" w:hAnsi="Verdana"/>
          <w:sz w:val="20"/>
          <w:szCs w:val="20"/>
        </w:rPr>
        <w:t>województwie opolskim. Jest</w:t>
      </w:r>
      <w:r w:rsidR="003B51C4" w:rsidRPr="0054003C">
        <w:rPr>
          <w:rFonts w:ascii="Verdana" w:hAnsi="Verdana"/>
          <w:sz w:val="20"/>
          <w:szCs w:val="20"/>
        </w:rPr>
        <w:t xml:space="preserve"> to</w:t>
      </w:r>
      <w:r w:rsidRPr="0054003C">
        <w:rPr>
          <w:rFonts w:ascii="Verdana" w:hAnsi="Verdana"/>
          <w:sz w:val="20"/>
          <w:szCs w:val="20"/>
        </w:rPr>
        <w:t xml:space="preserve"> obszar objęty działaniem Rejonu w </w:t>
      </w:r>
      <w:r w:rsidR="00014AEC" w:rsidRPr="0054003C">
        <w:rPr>
          <w:rFonts w:ascii="Verdana" w:hAnsi="Verdana"/>
          <w:sz w:val="20"/>
          <w:szCs w:val="20"/>
        </w:rPr>
        <w:t>Nysie</w:t>
      </w:r>
      <w:r w:rsidRPr="0054003C">
        <w:rPr>
          <w:rFonts w:ascii="Verdana" w:hAnsi="Verdana"/>
          <w:sz w:val="20"/>
          <w:szCs w:val="20"/>
        </w:rPr>
        <w:t>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7BA916FF" w:rsidR="003C02D1" w:rsidRPr="003B51C4" w:rsidRDefault="00DC62A8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3C02D1" w:rsidRPr="003B51C4">
        <w:rPr>
          <w:rFonts w:ascii="Verdana" w:hAnsi="Verdana"/>
          <w:sz w:val="20"/>
          <w:szCs w:val="20"/>
        </w:rPr>
        <w:t xml:space="preserve"> DK </w:t>
      </w:r>
      <w:r w:rsidR="004E2A8C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m. </w:t>
      </w:r>
      <w:r w:rsidR="00A05D01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05D01">
        <w:rPr>
          <w:rFonts w:ascii="Verdana" w:hAnsi="Verdana"/>
          <w:sz w:val="20"/>
          <w:szCs w:val="20"/>
        </w:rPr>
        <w:t>151+248</w:t>
      </w:r>
    </w:p>
    <w:p w14:paraId="506B5252" w14:textId="1C2CD8D3" w:rsidR="00DC62A8" w:rsidRPr="003B51C4" w:rsidRDefault="00535E7D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</w:t>
      </w:r>
      <w:r w:rsidR="000866FB">
        <w:rPr>
          <w:rFonts w:ascii="Verdana" w:hAnsi="Verdana"/>
          <w:sz w:val="20"/>
          <w:szCs w:val="20"/>
        </w:rPr>
        <w:t>P</w:t>
      </w:r>
      <w:r w:rsidR="00DC62A8" w:rsidRPr="003B51C4">
        <w:rPr>
          <w:rFonts w:ascii="Verdana" w:hAnsi="Verdana"/>
          <w:sz w:val="20"/>
          <w:szCs w:val="20"/>
        </w:rPr>
        <w:t>,</w:t>
      </w:r>
    </w:p>
    <w:p w14:paraId="4041E490" w14:textId="6F195ED9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4E2A8C">
        <w:rPr>
          <w:rFonts w:ascii="Verdana" w:hAnsi="Verdana"/>
          <w:sz w:val="20"/>
          <w:szCs w:val="20"/>
        </w:rPr>
        <w:t>10</w:t>
      </w:r>
      <w:r w:rsidRPr="003B51C4">
        <w:rPr>
          <w:rFonts w:ascii="Verdana" w:hAnsi="Verdana"/>
          <w:sz w:val="20"/>
          <w:szCs w:val="20"/>
        </w:rPr>
        <w:t>,</w:t>
      </w:r>
      <w:r w:rsidR="00A05D01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3AEA3ACF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2923D68C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>8321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1BDBF35" w14:textId="3322AA14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6C01BC">
        <w:rPr>
          <w:rFonts w:ascii="Verdana" w:hAnsi="Verdana"/>
          <w:sz w:val="20"/>
          <w:szCs w:val="20"/>
        </w:rPr>
        <w:t>dwu</w:t>
      </w:r>
      <w:r w:rsidRPr="003B51C4">
        <w:rPr>
          <w:rFonts w:ascii="Verdana" w:hAnsi="Verdana"/>
          <w:sz w:val="20"/>
          <w:szCs w:val="20"/>
        </w:rPr>
        <w:t>stronny</w:t>
      </w:r>
    </w:p>
    <w:p w14:paraId="175D4A7E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0FF8F86" w14:textId="6D603C09" w:rsidR="00DC62A8" w:rsidRPr="003B51C4" w:rsidRDefault="00DC62A8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E2A8C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05D01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05D01">
        <w:rPr>
          <w:rFonts w:ascii="Verdana" w:hAnsi="Verdana"/>
          <w:sz w:val="20"/>
          <w:szCs w:val="20"/>
        </w:rPr>
        <w:t>151+324</w:t>
      </w:r>
    </w:p>
    <w:p w14:paraId="1731FA06" w14:textId="1179085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735172D9" w14:textId="0EA8F7AA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 xml:space="preserve">7,5 </w:t>
      </w:r>
      <w:r w:rsidRPr="003B51C4">
        <w:rPr>
          <w:rFonts w:ascii="Verdana" w:hAnsi="Verdana"/>
          <w:sz w:val="20"/>
          <w:szCs w:val="20"/>
        </w:rPr>
        <w:t>m,</w:t>
      </w:r>
    </w:p>
    <w:p w14:paraId="16AFD14A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529C46E9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>8321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FB6918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F376B3" w14:textId="41DE1C68" w:rsidR="00400E71" w:rsidRPr="003B51C4" w:rsidRDefault="00400E71" w:rsidP="008F501E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E2A8C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05D01">
        <w:rPr>
          <w:rFonts w:ascii="Verdana" w:hAnsi="Verdana"/>
          <w:sz w:val="20"/>
          <w:szCs w:val="20"/>
        </w:rPr>
        <w:t>Łosiów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05D01">
        <w:rPr>
          <w:rFonts w:ascii="Verdana" w:hAnsi="Verdana"/>
          <w:sz w:val="20"/>
          <w:szCs w:val="20"/>
        </w:rPr>
        <w:t>151+518</w:t>
      </w:r>
    </w:p>
    <w:p w14:paraId="761D9CFF" w14:textId="4637B72C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620045">
        <w:rPr>
          <w:rFonts w:ascii="Verdana" w:hAnsi="Verdana"/>
          <w:sz w:val="20"/>
          <w:szCs w:val="20"/>
        </w:rPr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691CD919" w14:textId="4F71894F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7</w:t>
      </w:r>
      <w:r w:rsidR="00620045">
        <w:rPr>
          <w:rFonts w:ascii="Verdana" w:hAnsi="Verdana"/>
          <w:sz w:val="20"/>
          <w:szCs w:val="20"/>
        </w:rPr>
        <w:t>,</w:t>
      </w:r>
      <w:r w:rsidR="004E2A8C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2C174AB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1F1D27F6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>8321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1B05155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84B794" w14:textId="77777777" w:rsidR="00400E71" w:rsidRPr="003B51C4" w:rsidRDefault="00400E71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42B047F5" w14:textId="3A2DCBF2" w:rsidR="00274F2B" w:rsidRPr="003B51C4" w:rsidRDefault="00274F2B" w:rsidP="00274F2B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E2A8C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05D01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05D01">
        <w:rPr>
          <w:rFonts w:ascii="Verdana" w:hAnsi="Verdana"/>
          <w:sz w:val="20"/>
          <w:szCs w:val="20"/>
        </w:rPr>
        <w:t>156+657</w:t>
      </w:r>
    </w:p>
    <w:p w14:paraId="7FC54FA0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F8CB438" w14:textId="05D9CA6F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EAB55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E3C95A4" w14:textId="0D6408AC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5D01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5457AC9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584526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1D498C1" w14:textId="7E8884BF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156+934</w:t>
      </w:r>
    </w:p>
    <w:p w14:paraId="43F500F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9324624" w14:textId="111072BB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8B9A11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465597A" w14:textId="18FD5740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2675A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17CB42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13F82A" w14:textId="244D4776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Buszyce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157+220</w:t>
      </w:r>
    </w:p>
    <w:p w14:paraId="7F24184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6C55941" w14:textId="1F037F7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FDE2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5DE0166" w14:textId="43AC52E3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0E896F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5F49E0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A2534CD" w14:textId="33EB1074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161+060</w:t>
      </w:r>
    </w:p>
    <w:p w14:paraId="006793FD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0A4F999" w14:textId="3F65A072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4082E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8E393BB" w14:textId="0499C42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DA7739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C09DE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222736" w14:textId="6068D607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161+188</w:t>
      </w:r>
    </w:p>
    <w:p w14:paraId="1F4703B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0266F0DB" w14:textId="44E44F62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32C5D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0DBCEFA" w14:textId="05ABA313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A0147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73D727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19B9096" w14:textId="4678507B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Skorogoszcz</w:t>
      </w:r>
      <w:r w:rsidR="00475274">
        <w:rPr>
          <w:rFonts w:ascii="Verdana" w:hAnsi="Verdana"/>
          <w:sz w:val="20"/>
          <w:szCs w:val="20"/>
        </w:rPr>
        <w:t>,</w:t>
      </w:r>
      <w:r w:rsidRPr="003B51C4">
        <w:rPr>
          <w:rFonts w:ascii="Verdana" w:hAnsi="Verdana"/>
          <w:sz w:val="20"/>
          <w:szCs w:val="20"/>
        </w:rPr>
        <w:t xml:space="preserve"> km </w:t>
      </w:r>
      <w:r w:rsidR="00A87B47">
        <w:rPr>
          <w:rFonts w:ascii="Verdana" w:hAnsi="Verdana"/>
          <w:sz w:val="20"/>
          <w:szCs w:val="20"/>
        </w:rPr>
        <w:t>161+225</w:t>
      </w:r>
    </w:p>
    <w:p w14:paraId="58069EDC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11094BFF" w14:textId="73166E71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B5229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BFCFA75" w14:textId="3DF2E055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321412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DCD6F8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BDC716B" w14:textId="383A2D21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161+375</w:t>
      </w:r>
    </w:p>
    <w:p w14:paraId="22F7CD3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1789A648" w14:textId="3D1C73A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</w:t>
      </w:r>
      <w:r w:rsidR="00A87B47">
        <w:rPr>
          <w:rFonts w:ascii="Verdana" w:hAnsi="Verdana"/>
          <w:sz w:val="20"/>
          <w:szCs w:val="20"/>
        </w:rPr>
        <w:t>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BCDB1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62CFCE1" w14:textId="4346EFF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5751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EE3E8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CE24F8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AAA6FAA" w14:textId="19AC43B7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475274"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A87B47"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A87B47">
        <w:rPr>
          <w:rFonts w:ascii="Verdana" w:hAnsi="Verdana"/>
          <w:sz w:val="20"/>
          <w:szCs w:val="20"/>
        </w:rPr>
        <w:t>161+486</w:t>
      </w:r>
    </w:p>
    <w:p w14:paraId="478A7CB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6DF358D" w14:textId="45A6FC3D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,</w:t>
      </w:r>
      <w:r w:rsidR="00475274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C16171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681E33E" w14:textId="2EC1E0EA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87B47">
        <w:rPr>
          <w:rFonts w:ascii="Verdana" w:hAnsi="Verdana"/>
          <w:sz w:val="20"/>
          <w:szCs w:val="20"/>
        </w:rPr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F799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C273F2" w14:textId="50FAE88D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30C28D8" w14:textId="69932428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161+512</w:t>
      </w:r>
    </w:p>
    <w:p w14:paraId="7487B8BD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15C71570" w14:textId="3E199C8F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18E1706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315F08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BB989D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7E8ECC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797FC67" w14:textId="00BCE859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161+695</w:t>
      </w:r>
    </w:p>
    <w:p w14:paraId="1CBAEF2F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A76A9FA" w14:textId="3F62A6EB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563B5B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D3FC5F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995D75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0A3201B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6AA6C66" w14:textId="12E3550B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Skorogoszcz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161+733</w:t>
      </w:r>
    </w:p>
    <w:p w14:paraId="130D5588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0196F908" w14:textId="258DA859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7DC6B58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E0ED4B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A03CD09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EDD8BE4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6801B2C" w14:textId="77139B11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Skarbiszów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168+348</w:t>
      </w:r>
    </w:p>
    <w:p w14:paraId="3B9F53B5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6A5B0FBB" w14:textId="5C0F21F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7775FD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BF64AD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A120F3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A79C8D7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A00250D" w14:textId="42595993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Skarbiszów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168+525</w:t>
      </w:r>
    </w:p>
    <w:p w14:paraId="529A394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0194B65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1249F2B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4FB13DB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F3598B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62F99D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8CE412E" w14:textId="00B32940" w:rsidR="00A87B47" w:rsidRPr="003B51C4" w:rsidRDefault="00A87B47" w:rsidP="00A87B47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Karczów</w:t>
      </w:r>
      <w:r w:rsidRPr="003B51C4">
        <w:rPr>
          <w:rFonts w:ascii="Verdana" w:hAnsi="Verdana"/>
          <w:sz w:val="20"/>
          <w:szCs w:val="20"/>
        </w:rPr>
        <w:t xml:space="preserve"> km </w:t>
      </w:r>
      <w:r>
        <w:rPr>
          <w:rFonts w:ascii="Verdana" w:hAnsi="Verdana"/>
          <w:sz w:val="20"/>
          <w:szCs w:val="20"/>
        </w:rPr>
        <w:t>171+230</w:t>
      </w:r>
    </w:p>
    <w:p w14:paraId="1BA7675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00334D98" w14:textId="15BA623A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B34786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6FC5D3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8FEB2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E3C3205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46AD3FD" w14:textId="1CF3160E" w:rsidR="00BA0E6A" w:rsidRPr="003B51C4" w:rsidRDefault="00BA0E6A" w:rsidP="00BA0E6A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Karczów</w:t>
      </w:r>
      <w:r w:rsidRPr="003B51C4">
        <w:rPr>
          <w:rFonts w:ascii="Verdana" w:hAnsi="Verdana"/>
          <w:sz w:val="20"/>
          <w:szCs w:val="20"/>
        </w:rPr>
        <w:t xml:space="preserve"> km </w:t>
      </w:r>
      <w:r>
        <w:rPr>
          <w:rFonts w:ascii="Verdana" w:hAnsi="Verdana"/>
          <w:sz w:val="20"/>
          <w:szCs w:val="20"/>
        </w:rPr>
        <w:t>171+260</w:t>
      </w:r>
    </w:p>
    <w:p w14:paraId="11533EB2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198E577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1A7E5EB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12C1A20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3F3087A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D991BC5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4A1CCE3" w14:textId="3CAFC227" w:rsidR="00BA0E6A" w:rsidRPr="003B51C4" w:rsidRDefault="00BA0E6A" w:rsidP="00BA0E6A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Karczów</w:t>
      </w:r>
      <w:r w:rsidRPr="003B51C4">
        <w:rPr>
          <w:rFonts w:ascii="Verdana" w:hAnsi="Verdana"/>
          <w:sz w:val="20"/>
          <w:szCs w:val="20"/>
        </w:rPr>
        <w:t xml:space="preserve"> km </w:t>
      </w:r>
      <w:r>
        <w:rPr>
          <w:rFonts w:ascii="Verdana" w:hAnsi="Verdana"/>
          <w:sz w:val="20"/>
          <w:szCs w:val="20"/>
        </w:rPr>
        <w:t>171+400</w:t>
      </w:r>
    </w:p>
    <w:p w14:paraId="3E3DE3FA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675FBA8B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E8466B2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864B2B4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A28566A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8881519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DB83333" w14:textId="41649E3F" w:rsidR="00BA0E6A" w:rsidRPr="003B51C4" w:rsidRDefault="00BA0E6A" w:rsidP="00BA0E6A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Karczów</w:t>
      </w:r>
      <w:r w:rsidRPr="003B51C4">
        <w:rPr>
          <w:rFonts w:ascii="Verdana" w:hAnsi="Verdana"/>
          <w:sz w:val="20"/>
          <w:szCs w:val="20"/>
        </w:rPr>
        <w:t xml:space="preserve"> km </w:t>
      </w:r>
      <w:r>
        <w:rPr>
          <w:rFonts w:ascii="Verdana" w:hAnsi="Verdana"/>
          <w:sz w:val="20"/>
          <w:szCs w:val="20"/>
        </w:rPr>
        <w:t>171+412</w:t>
      </w:r>
    </w:p>
    <w:p w14:paraId="5E910DFB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7DD249F2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76BBB1C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AF5CDC1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2E341E0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73630344" w14:textId="1591DE90" w:rsidR="00BA0E6A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813F7E8" w14:textId="0F231FB8" w:rsidR="004C5060" w:rsidRDefault="004C5060" w:rsidP="004C5060">
      <w:pPr>
        <w:jc w:val="both"/>
        <w:rPr>
          <w:rFonts w:ascii="Verdana" w:hAnsi="Verdana"/>
          <w:sz w:val="20"/>
          <w:szCs w:val="20"/>
        </w:rPr>
      </w:pPr>
    </w:p>
    <w:p w14:paraId="4E74BD48" w14:textId="222B3BC1" w:rsidR="0054003C" w:rsidRPr="003B51C4" w:rsidRDefault="0054003C" w:rsidP="0054003C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94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Karczów</w:t>
      </w:r>
      <w:r w:rsidRPr="003B51C4">
        <w:rPr>
          <w:rFonts w:ascii="Verdana" w:hAnsi="Verdana"/>
          <w:sz w:val="20"/>
          <w:szCs w:val="20"/>
        </w:rPr>
        <w:t xml:space="preserve"> km </w:t>
      </w:r>
      <w:r>
        <w:rPr>
          <w:rFonts w:ascii="Verdana" w:hAnsi="Verdana"/>
          <w:sz w:val="20"/>
          <w:szCs w:val="20"/>
        </w:rPr>
        <w:t>171+418</w:t>
      </w:r>
    </w:p>
    <w:p w14:paraId="6F8E3F5B" w14:textId="77777777" w:rsidR="0054003C" w:rsidRPr="003B51C4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3F217BD9" w14:textId="6E253CF1" w:rsidR="0054003C" w:rsidRPr="003B51C4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298FBFE" w14:textId="77777777" w:rsidR="0054003C" w:rsidRPr="003B51C4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207EFAD" w14:textId="77777777" w:rsidR="0054003C" w:rsidRPr="003B51C4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7617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582A6BA" w14:textId="77777777" w:rsidR="0054003C" w:rsidRPr="003B51C4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043071C" w14:textId="77777777" w:rsidR="0054003C" w:rsidRDefault="0054003C" w:rsidP="0054003C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4B84503" w14:textId="77777777" w:rsidR="00A87B47" w:rsidRPr="00A87B47" w:rsidRDefault="00A87B47" w:rsidP="00A87B47">
      <w:pPr>
        <w:jc w:val="both"/>
        <w:rPr>
          <w:rFonts w:ascii="Verdana" w:hAnsi="Verdana"/>
          <w:sz w:val="20"/>
          <w:szCs w:val="20"/>
        </w:rPr>
      </w:pPr>
    </w:p>
    <w:p w14:paraId="067630AA" w14:textId="259FE1AA" w:rsid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01A0F0D5" w14:textId="77777777" w:rsidR="0054003C" w:rsidRPr="00903692" w:rsidRDefault="0054003C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77777777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</w:t>
      </w:r>
      <w:proofErr w:type="spellStart"/>
      <w:r w:rsidRPr="003B51C4">
        <w:rPr>
          <w:rFonts w:ascii="Verdana" w:hAnsi="Verdana"/>
          <w:sz w:val="20"/>
          <w:szCs w:val="20"/>
        </w:rPr>
        <w:t>techniczno</w:t>
      </w:r>
      <w:proofErr w:type="spellEnd"/>
      <w:r w:rsidRPr="003B51C4">
        <w:rPr>
          <w:rFonts w:ascii="Verdana" w:hAnsi="Verdana"/>
          <w:sz w:val="20"/>
          <w:szCs w:val="20"/>
        </w:rPr>
        <w:t xml:space="preserve">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oprawy oświetleniowe proponowane przez Wykonawcę do realizacji inwestycji, muszą być wykonane wyłącznie jako typowe rozwiązania katalogowe, tym 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E7EEC99" w:rsidR="0092012D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664797E0" w14:textId="77777777" w:rsidR="0054003C" w:rsidRPr="003B51C4" w:rsidRDefault="0054003C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Konstrukcje wsporcze oświetlenia drogowego</w:t>
      </w:r>
    </w:p>
    <w:p w14:paraId="7401B405" w14:textId="77777777" w:rsidR="00300691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rozumieniu ustawy o wyrobach budowalnych, spełniających minimalne wymagania określone zgodnie z poniższą tabelą.</w:t>
      </w:r>
      <w:r w:rsidRPr="003B51C4">
        <w:rPr>
          <w:rFonts w:ascii="Verdana" w:hAnsi="Verdana"/>
          <w:sz w:val="20"/>
          <w:szCs w:val="20"/>
        </w:rPr>
        <w:t xml:space="preserve">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700"/>
        <w:gridCol w:w="1900"/>
        <w:gridCol w:w="2540"/>
      </w:tblGrid>
      <w:tr w:rsidR="00300691" w:rsidRPr="00300691" w14:paraId="1DDF2B36" w14:textId="77777777" w:rsidTr="00300691">
        <w:trPr>
          <w:trHeight w:val="8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97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2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drogi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FF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Wymagania właściwości wg PN-EN 12767 "Bierne bezpieczeństwo konstrukcji wsporczych dla urządzeń drogowych.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magania i metody badań"</w:t>
            </w:r>
          </w:p>
        </w:tc>
      </w:tr>
      <w:tr w:rsidR="00300691" w:rsidRPr="00300691" w14:paraId="1CB37726" w14:textId="77777777" w:rsidTr="00300691">
        <w:trPr>
          <w:trHeight w:val="10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958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1F6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A4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 prędkości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30C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pochłaniania energii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0C8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Poziom bezpieczeństwa użytkowników pojazdu</w:t>
            </w:r>
          </w:p>
        </w:tc>
      </w:tr>
      <w:tr w:rsidR="00300691" w:rsidRPr="00300691" w14:paraId="4BB05567" w14:textId="77777777" w:rsidTr="0030069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ED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BC" w14:textId="77777777" w:rsidR="00300691" w:rsidRPr="00300691" w:rsidRDefault="00300691" w:rsidP="00547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krajowej inne niż Autostrada/ droga ekspresowa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C32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4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6E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  <w:tr w:rsidR="00300691" w:rsidRPr="00300691" w14:paraId="07941E04" w14:textId="77777777" w:rsidTr="003006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8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DA3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powiatowe i gminne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49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C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7DB" w14:textId="546517C0" w:rsidR="00300691" w:rsidRPr="00300691" w:rsidRDefault="00300691" w:rsidP="004C5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</w:tbl>
    <w:p w14:paraId="58502E6F" w14:textId="77777777" w:rsidR="00300691" w:rsidRDefault="00300691" w:rsidP="009B3039">
      <w:pPr>
        <w:jc w:val="both"/>
        <w:rPr>
          <w:rFonts w:ascii="Verdana" w:hAnsi="Verdana"/>
          <w:sz w:val="20"/>
          <w:szCs w:val="20"/>
        </w:rPr>
      </w:pPr>
    </w:p>
    <w:p w14:paraId="2F776E4D" w14:textId="7C837FE2" w:rsidR="009B3039" w:rsidRDefault="00300691" w:rsidP="009B30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zakresie wymaganej wytrzymałości ze względu na występującą w danym terenie strefę wiatrową. </w:t>
      </w:r>
      <w:r w:rsidR="0092012D"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</w:p>
    <w:p w14:paraId="65273C3C" w14:textId="77777777" w:rsidR="006B22C9" w:rsidRPr="003B51C4" w:rsidRDefault="006B22C9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7FA55EC7" w14:textId="0232F77F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0631E58B" w14:textId="641832D4" w:rsidR="00572906" w:rsidRDefault="00572906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F62ED9C" w14:textId="639A6023" w:rsidR="00176982" w:rsidRDefault="00176982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46710E8" w14:textId="71006739" w:rsidR="0054003C" w:rsidRDefault="0054003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784F8D5" w14:textId="77777777" w:rsidR="0054003C" w:rsidRPr="003B51C4" w:rsidRDefault="0054003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609D3BE" w14:textId="77777777" w:rsidR="00EB727A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 stosowane w trakcie wykonywania robót budowlanych mają spełniać wymagania polskich przepisów, a Wykonawca będzie posiadał dokumenty potwierdzające, 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20CF465" w14:textId="77777777" w:rsidR="00D7028D" w:rsidRPr="003B51C4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Jakość wykonania robót i dokładność montażu,</w:t>
      </w:r>
    </w:p>
    <w:p w14:paraId="01F9C833" w14:textId="77777777" w:rsidR="00DD3C8D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Prawidłowość funkcjonowania zamontowanych urządzeń.</w:t>
      </w:r>
    </w:p>
    <w:p w14:paraId="6681F656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Po podpisaniu Umowy Wykonawca opracuje Dokumentację Projektową w zakresie branży elektrycznej i drogowej wraz z niezbędnymi uzgodnieniami i zatwierdzeniami w ilości:</w:t>
      </w:r>
    </w:p>
    <w:p w14:paraId="438BD64E" w14:textId="77777777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77777777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inżynierii ruchu – 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7777777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– 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</w:t>
      </w:r>
      <w:proofErr w:type="spellStart"/>
      <w:r w:rsidRPr="003B51C4">
        <w:rPr>
          <w:rFonts w:ascii="Verdana" w:hAnsi="Verdana"/>
          <w:sz w:val="20"/>
          <w:szCs w:val="20"/>
        </w:rPr>
        <w:t>wer</w:t>
      </w:r>
      <w:proofErr w:type="spellEnd"/>
      <w:r w:rsidRPr="003B51C4">
        <w:rPr>
          <w:rFonts w:ascii="Verdana" w:hAnsi="Verdana"/>
          <w:sz w:val="20"/>
          <w:szCs w:val="20"/>
        </w:rPr>
        <w:t>. 2012), ponadto powinny zawierać wszystkie pomierzone współrzędne w układzie 2000,</w:t>
      </w:r>
    </w:p>
    <w:p w14:paraId="7CFD7FB7" w14:textId="695D874A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</w:t>
      </w:r>
      <w:r w:rsidR="0054003C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 Word i MS Excel,</w:t>
      </w:r>
    </w:p>
    <w:p w14:paraId="24197B74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5D4AC1AB" w14:textId="77777777" w:rsidR="001307B0" w:rsidRPr="003B51C4" w:rsidRDefault="001307B0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21 marca 1985 r. o drogach publicznych,</w:t>
      </w:r>
    </w:p>
    <w:p w14:paraId="32851B10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76C134C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lipca 2004 r. w sprawie określenia metod i podstaw sporządzania kosztorysu inwestorskiego, obliczania </w:t>
      </w:r>
      <w:r w:rsidRPr="003B51C4">
        <w:rPr>
          <w:rFonts w:ascii="Verdana" w:hAnsi="Verdana"/>
          <w:sz w:val="20"/>
          <w:szCs w:val="20"/>
        </w:rPr>
        <w:lastRenderedPageBreak/>
        <w:t xml:space="preserve">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6111B021" w14:textId="77777777" w:rsidR="00782D98" w:rsidRPr="00187401" w:rsidRDefault="00782D98" w:rsidP="00187401">
      <w:pPr>
        <w:ind w:left="360"/>
        <w:rPr>
          <w:sz w:val="24"/>
          <w:szCs w:val="24"/>
        </w:rPr>
      </w:pPr>
    </w:p>
    <w:sectPr w:rsidR="00782D98" w:rsidRPr="00187401" w:rsidSect="008147D4">
      <w:headerReference w:type="default" r:id="rId8"/>
      <w:footerReference w:type="defaul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B4E4" w14:textId="77777777" w:rsidR="008864FA" w:rsidRDefault="008864FA" w:rsidP="0092012D">
      <w:pPr>
        <w:spacing w:after="0" w:line="240" w:lineRule="auto"/>
      </w:pPr>
      <w:r>
        <w:separator/>
      </w:r>
    </w:p>
  </w:endnote>
  <w:endnote w:type="continuationSeparator" w:id="0">
    <w:p w14:paraId="2D7E4839" w14:textId="77777777" w:rsidR="008864FA" w:rsidRDefault="008864FA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FA23" w14:textId="574F189D" w:rsidR="00E80AFD" w:rsidRPr="00E80AFD" w:rsidRDefault="00E80AFD">
    <w:pPr>
      <w:pStyle w:val="Stopka"/>
      <w:rPr>
        <w:i/>
      </w:rPr>
    </w:pPr>
    <w:r>
      <w:tab/>
    </w:r>
    <w:r w:rsidRPr="0054003C">
      <w:rPr>
        <w:i/>
      </w:rPr>
      <w:t xml:space="preserve">„Poprawa BRD na przejściach dla pieszych </w:t>
    </w:r>
    <w:r w:rsidR="00412F3B" w:rsidRPr="0054003C">
      <w:rPr>
        <w:i/>
      </w:rPr>
      <w:t xml:space="preserve">w ciągu </w:t>
    </w:r>
    <w:r w:rsidRPr="0054003C">
      <w:rPr>
        <w:i/>
      </w:rPr>
      <w:t xml:space="preserve"> DK </w:t>
    </w:r>
    <w:r w:rsidR="004D0AE1" w:rsidRPr="0054003C">
      <w:rPr>
        <w:i/>
      </w:rPr>
      <w:t xml:space="preserve">94 </w:t>
    </w:r>
    <w:r w:rsidRPr="0054003C">
      <w:rPr>
        <w:i/>
      </w:rPr>
      <w:t xml:space="preserve">w m. </w:t>
    </w:r>
    <w:r w:rsidR="0054003C">
      <w:rPr>
        <w:i/>
      </w:rPr>
      <w:t>Łosiów, Buszyce, Skorogoszcz, Skarbiszów i Karczów”</w:t>
    </w:r>
  </w:p>
  <w:p w14:paraId="5F38EB14" w14:textId="77777777" w:rsidR="00E80AFD" w:rsidRDefault="00E8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1EFCA" w14:textId="77777777" w:rsidR="008864FA" w:rsidRDefault="008864FA" w:rsidP="0092012D">
      <w:pPr>
        <w:spacing w:after="0" w:line="240" w:lineRule="auto"/>
      </w:pPr>
      <w:r>
        <w:separator/>
      </w:r>
    </w:p>
  </w:footnote>
  <w:footnote w:type="continuationSeparator" w:id="0">
    <w:p w14:paraId="1977DFAC" w14:textId="77777777" w:rsidR="008864FA" w:rsidRDefault="008864FA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77777777" w:rsidR="00E80AFD" w:rsidRPr="00E80AFD" w:rsidRDefault="00E80AFD">
    <w:pPr>
      <w:pStyle w:val="Nagwek"/>
      <w:rPr>
        <w:i/>
      </w:rPr>
    </w:pPr>
    <w:r>
      <w:tab/>
    </w:r>
    <w:r>
      <w:tab/>
    </w:r>
    <w:r w:rsidRPr="00E80AFD">
      <w:rPr>
        <w:i/>
      </w:rPr>
      <w:t xml:space="preserve">Program </w:t>
    </w:r>
    <w:proofErr w:type="spellStart"/>
    <w:r w:rsidRPr="00E80AFD">
      <w:rPr>
        <w:i/>
      </w:rPr>
      <w:t>Funkcjonalno</w:t>
    </w:r>
    <w:proofErr w:type="spellEnd"/>
    <w:r w:rsidRPr="00E80AFD">
      <w:rPr>
        <w:i/>
      </w:rPr>
      <w:t xml:space="preserve"> - użytkowy</w:t>
    </w:r>
  </w:p>
  <w:p w14:paraId="386C7EE2" w14:textId="77777777" w:rsidR="00E80AFD" w:rsidRDefault="00E8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0"/>
  </w:num>
  <w:num w:numId="7">
    <w:abstractNumId w:val="24"/>
  </w:num>
  <w:num w:numId="8">
    <w:abstractNumId w:val="21"/>
  </w:num>
  <w:num w:numId="9">
    <w:abstractNumId w:val="17"/>
  </w:num>
  <w:num w:numId="10">
    <w:abstractNumId w:val="15"/>
  </w:num>
  <w:num w:numId="11">
    <w:abstractNumId w:val="32"/>
  </w:num>
  <w:num w:numId="12">
    <w:abstractNumId w:val="11"/>
  </w:num>
  <w:num w:numId="13">
    <w:abstractNumId w:val="26"/>
  </w:num>
  <w:num w:numId="14">
    <w:abstractNumId w:val="3"/>
  </w:num>
  <w:num w:numId="15">
    <w:abstractNumId w:val="6"/>
  </w:num>
  <w:num w:numId="16">
    <w:abstractNumId w:val="8"/>
  </w:num>
  <w:num w:numId="17">
    <w:abstractNumId w:val="27"/>
  </w:num>
  <w:num w:numId="18">
    <w:abstractNumId w:val="5"/>
  </w:num>
  <w:num w:numId="19">
    <w:abstractNumId w:val="7"/>
  </w:num>
  <w:num w:numId="20">
    <w:abstractNumId w:val="2"/>
  </w:num>
  <w:num w:numId="21">
    <w:abstractNumId w:val="12"/>
  </w:num>
  <w:num w:numId="22">
    <w:abstractNumId w:val="9"/>
  </w:num>
  <w:num w:numId="23">
    <w:abstractNumId w:val="30"/>
  </w:num>
  <w:num w:numId="24">
    <w:abstractNumId w:val="19"/>
  </w:num>
  <w:num w:numId="25">
    <w:abstractNumId w:val="31"/>
  </w:num>
  <w:num w:numId="26">
    <w:abstractNumId w:val="28"/>
  </w:num>
  <w:num w:numId="27">
    <w:abstractNumId w:val="25"/>
  </w:num>
  <w:num w:numId="28">
    <w:abstractNumId w:val="22"/>
  </w:num>
  <w:num w:numId="29">
    <w:abstractNumId w:val="23"/>
  </w:num>
  <w:num w:numId="30">
    <w:abstractNumId w:val="10"/>
  </w:num>
  <w:num w:numId="31">
    <w:abstractNumId w:val="29"/>
  </w:num>
  <w:num w:numId="32">
    <w:abstractNumId w:val="33"/>
  </w:num>
  <w:num w:numId="33">
    <w:abstractNumId w:val="1"/>
  </w:num>
  <w:num w:numId="34">
    <w:abstractNumId w:val="1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14AEC"/>
    <w:rsid w:val="000620B8"/>
    <w:rsid w:val="0007726E"/>
    <w:rsid w:val="000866FB"/>
    <w:rsid w:val="000A3A87"/>
    <w:rsid w:val="000A69AB"/>
    <w:rsid w:val="00124059"/>
    <w:rsid w:val="001307B0"/>
    <w:rsid w:val="001731E8"/>
    <w:rsid w:val="00176982"/>
    <w:rsid w:val="00184C4A"/>
    <w:rsid w:val="00187401"/>
    <w:rsid w:val="001A7130"/>
    <w:rsid w:val="001E52D1"/>
    <w:rsid w:val="001F59DB"/>
    <w:rsid w:val="00273784"/>
    <w:rsid w:val="00274F2B"/>
    <w:rsid w:val="0027770F"/>
    <w:rsid w:val="002A0F11"/>
    <w:rsid w:val="00300691"/>
    <w:rsid w:val="00300F55"/>
    <w:rsid w:val="00316041"/>
    <w:rsid w:val="003521E3"/>
    <w:rsid w:val="00357FB1"/>
    <w:rsid w:val="003B0D13"/>
    <w:rsid w:val="003B51C4"/>
    <w:rsid w:val="003B7202"/>
    <w:rsid w:val="003C02D1"/>
    <w:rsid w:val="003C3739"/>
    <w:rsid w:val="00400E71"/>
    <w:rsid w:val="00407E0F"/>
    <w:rsid w:val="00411EFD"/>
    <w:rsid w:val="00412F3B"/>
    <w:rsid w:val="004370F5"/>
    <w:rsid w:val="00475274"/>
    <w:rsid w:val="00480344"/>
    <w:rsid w:val="00491033"/>
    <w:rsid w:val="004C5060"/>
    <w:rsid w:val="004C7C4E"/>
    <w:rsid w:val="004D0AE1"/>
    <w:rsid w:val="004E2A8C"/>
    <w:rsid w:val="004F56CD"/>
    <w:rsid w:val="005150CE"/>
    <w:rsid w:val="005271DD"/>
    <w:rsid w:val="00531733"/>
    <w:rsid w:val="00535E7D"/>
    <w:rsid w:val="0054003C"/>
    <w:rsid w:val="00547280"/>
    <w:rsid w:val="0056664F"/>
    <w:rsid w:val="00572906"/>
    <w:rsid w:val="005C0E93"/>
    <w:rsid w:val="00620045"/>
    <w:rsid w:val="00636F92"/>
    <w:rsid w:val="00670FFC"/>
    <w:rsid w:val="006B0222"/>
    <w:rsid w:val="006B22C9"/>
    <w:rsid w:val="006C01BC"/>
    <w:rsid w:val="006F246A"/>
    <w:rsid w:val="00782D98"/>
    <w:rsid w:val="007B7218"/>
    <w:rsid w:val="007D59DB"/>
    <w:rsid w:val="007E4F67"/>
    <w:rsid w:val="00804575"/>
    <w:rsid w:val="00806404"/>
    <w:rsid w:val="008147D4"/>
    <w:rsid w:val="00814C55"/>
    <w:rsid w:val="00832142"/>
    <w:rsid w:val="00852887"/>
    <w:rsid w:val="00880E85"/>
    <w:rsid w:val="008864FA"/>
    <w:rsid w:val="008B58B8"/>
    <w:rsid w:val="008B7F02"/>
    <w:rsid w:val="008F501E"/>
    <w:rsid w:val="00903692"/>
    <w:rsid w:val="0092012D"/>
    <w:rsid w:val="009254CA"/>
    <w:rsid w:val="00931EDF"/>
    <w:rsid w:val="009B3039"/>
    <w:rsid w:val="009B3E34"/>
    <w:rsid w:val="00A00625"/>
    <w:rsid w:val="00A05D01"/>
    <w:rsid w:val="00A12B60"/>
    <w:rsid w:val="00A7031E"/>
    <w:rsid w:val="00A87B47"/>
    <w:rsid w:val="00AC2C30"/>
    <w:rsid w:val="00AE0FC4"/>
    <w:rsid w:val="00B01822"/>
    <w:rsid w:val="00B90D7D"/>
    <w:rsid w:val="00BA0E6A"/>
    <w:rsid w:val="00BA2664"/>
    <w:rsid w:val="00BA5728"/>
    <w:rsid w:val="00BB1FF2"/>
    <w:rsid w:val="00C26299"/>
    <w:rsid w:val="00C402FB"/>
    <w:rsid w:val="00C557CA"/>
    <w:rsid w:val="00C614B7"/>
    <w:rsid w:val="00CC79C3"/>
    <w:rsid w:val="00D44138"/>
    <w:rsid w:val="00D7028D"/>
    <w:rsid w:val="00DC62A8"/>
    <w:rsid w:val="00DD3C8D"/>
    <w:rsid w:val="00E33A13"/>
    <w:rsid w:val="00E56E3A"/>
    <w:rsid w:val="00E80AFD"/>
    <w:rsid w:val="00EB727A"/>
    <w:rsid w:val="00ED26C2"/>
    <w:rsid w:val="00EE6200"/>
    <w:rsid w:val="00F13193"/>
    <w:rsid w:val="00F233DD"/>
    <w:rsid w:val="00F40A5F"/>
    <w:rsid w:val="00F451AD"/>
    <w:rsid w:val="00F70502"/>
    <w:rsid w:val="00F92779"/>
    <w:rsid w:val="00F94E5D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73EA-03EA-4BF9-8AFE-049B7BEC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3136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Hołówko Daria</cp:lastModifiedBy>
  <cp:revision>2</cp:revision>
  <cp:lastPrinted>2022-01-31T09:38:00Z</cp:lastPrinted>
  <dcterms:created xsi:type="dcterms:W3CDTF">2022-04-29T07:09:00Z</dcterms:created>
  <dcterms:modified xsi:type="dcterms:W3CDTF">2022-04-29T07:09:00Z</dcterms:modified>
</cp:coreProperties>
</file>