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4A2" w:rsidRPr="00731D28" w:rsidRDefault="000874A2" w:rsidP="000C52E9">
      <w:pPr>
        <w:spacing w:line="276" w:lineRule="auto"/>
        <w:jc w:val="right"/>
      </w:pPr>
      <w:bookmarkStart w:id="0" w:name="_GoBack"/>
      <w:bookmarkEnd w:id="0"/>
    </w:p>
    <w:p w:rsidR="000874A2" w:rsidRDefault="001303BC" w:rsidP="000C52E9">
      <w:pPr>
        <w:spacing w:line="276" w:lineRule="auto"/>
        <w:jc w:val="center"/>
        <w:rPr>
          <w:b/>
        </w:rPr>
      </w:pPr>
      <w:r>
        <w:rPr>
          <w:b/>
        </w:rPr>
        <w:t xml:space="preserve">Wyniki </w:t>
      </w:r>
      <w:r w:rsidR="000874A2">
        <w:rPr>
          <w:b/>
        </w:rPr>
        <w:t>kontroli</w:t>
      </w:r>
    </w:p>
    <w:p w:rsidR="000874A2" w:rsidRDefault="000874A2" w:rsidP="000C52E9">
      <w:pPr>
        <w:spacing w:line="276" w:lineRule="auto"/>
        <w:jc w:val="center"/>
        <w:rPr>
          <w:b/>
        </w:rPr>
      </w:pPr>
      <w:r>
        <w:rPr>
          <w:b/>
        </w:rPr>
        <w:t xml:space="preserve">w zakresie zgodności oferty kształcenia zawodowego </w:t>
      </w:r>
    </w:p>
    <w:p w:rsidR="000874A2" w:rsidRDefault="000874A2" w:rsidP="000C52E9">
      <w:pPr>
        <w:spacing w:line="276" w:lineRule="auto"/>
        <w:jc w:val="center"/>
        <w:rPr>
          <w:b/>
        </w:rPr>
      </w:pPr>
      <w:r>
        <w:rPr>
          <w:b/>
        </w:rPr>
        <w:t>z nową klasyfikacją zawodów szkolnictwa branżowego</w:t>
      </w:r>
    </w:p>
    <w:p w:rsidR="000874A2" w:rsidRDefault="000874A2" w:rsidP="000C52E9">
      <w:pPr>
        <w:spacing w:line="276" w:lineRule="auto"/>
        <w:jc w:val="center"/>
        <w:rPr>
          <w:b/>
        </w:rPr>
      </w:pPr>
    </w:p>
    <w:p w:rsidR="000874A2" w:rsidRDefault="000874A2" w:rsidP="000C52E9">
      <w:pPr>
        <w:pStyle w:val="Akapitzlist"/>
        <w:suppressAutoHyphens/>
        <w:snapToGrid w:val="0"/>
        <w:spacing w:after="0"/>
        <w:ind w:left="0"/>
        <w:jc w:val="both"/>
        <w:rPr>
          <w:rFonts w:ascii="Arial" w:eastAsia="Times New Roman" w:hAnsi="Arial" w:cs="Arial"/>
          <w:b/>
          <w:bCs/>
          <w:sz w:val="24"/>
          <w:szCs w:val="24"/>
          <w:lang w:eastAsia="pl-PL"/>
        </w:rPr>
      </w:pPr>
      <w:r>
        <w:rPr>
          <w:rFonts w:ascii="Arial" w:eastAsia="Times New Roman" w:hAnsi="Arial" w:cs="Arial"/>
          <w:b/>
          <w:bCs/>
          <w:sz w:val="24"/>
          <w:szCs w:val="24"/>
          <w:lang w:eastAsia="pl-PL"/>
        </w:rPr>
        <w:t>Wstęp</w:t>
      </w:r>
    </w:p>
    <w:p w:rsidR="000874A2" w:rsidRDefault="000874A2" w:rsidP="000C52E9">
      <w:pPr>
        <w:pStyle w:val="Akapitzlist"/>
        <w:suppressAutoHyphens/>
        <w:snapToGrid w:val="0"/>
        <w:spacing w:after="0"/>
        <w:ind w:left="0"/>
        <w:jc w:val="both"/>
        <w:rPr>
          <w:rFonts w:ascii="Arial" w:eastAsia="Times New Roman" w:hAnsi="Arial" w:cs="Arial"/>
          <w:b/>
          <w:bCs/>
          <w:sz w:val="24"/>
          <w:szCs w:val="24"/>
          <w:lang w:eastAsia="pl-PL"/>
        </w:rPr>
      </w:pPr>
    </w:p>
    <w:p w:rsidR="000874A2" w:rsidRDefault="000874A2" w:rsidP="000C52E9">
      <w:pPr>
        <w:pStyle w:val="Akapitzlist"/>
        <w:suppressAutoHyphens/>
        <w:snapToGrid w:val="0"/>
        <w:spacing w:after="0"/>
        <w:ind w:left="0"/>
        <w:jc w:val="both"/>
        <w:rPr>
          <w:rFonts w:ascii="Arial" w:hAnsi="Arial" w:cs="Arial"/>
          <w:i/>
          <w:color w:val="1B1B1B"/>
          <w:sz w:val="24"/>
          <w:szCs w:val="24"/>
        </w:rPr>
      </w:pPr>
      <w:r>
        <w:rPr>
          <w:rFonts w:ascii="Arial" w:eastAsia="Times New Roman" w:hAnsi="Arial" w:cs="Arial"/>
          <w:bCs/>
          <w:sz w:val="24"/>
          <w:szCs w:val="24"/>
          <w:lang w:eastAsia="pl-PL"/>
        </w:rPr>
        <w:t>Reforma kształcenia zawodowego wprowadzona ustawą z dnia 22 listopada 2018 r. o zmianie ustawy – Prawo oświatowe, ustawy o systemie oświaty</w:t>
      </w:r>
      <w:r>
        <w:rPr>
          <w:rStyle w:val="Odwoanieprzypisudolnego"/>
          <w:rFonts w:ascii="Arial" w:eastAsia="Times New Roman" w:hAnsi="Arial" w:cs="Arial"/>
          <w:bCs/>
          <w:sz w:val="24"/>
          <w:szCs w:val="24"/>
          <w:lang w:eastAsia="pl-PL"/>
        </w:rPr>
        <w:footnoteReference w:id="1"/>
      </w:r>
      <w:r>
        <w:rPr>
          <w:rFonts w:ascii="Arial" w:eastAsia="Times New Roman" w:hAnsi="Arial" w:cs="Arial"/>
          <w:bCs/>
          <w:sz w:val="24"/>
          <w:szCs w:val="24"/>
          <w:lang w:eastAsia="pl-PL"/>
        </w:rPr>
        <w:t xml:space="preserve"> uwzględnia cele główne i założenia </w:t>
      </w:r>
      <w:r>
        <w:rPr>
          <w:rFonts w:ascii="Arial" w:hAnsi="Arial" w:cs="Arial"/>
          <w:i/>
          <w:color w:val="1B1B1B"/>
          <w:sz w:val="24"/>
          <w:szCs w:val="24"/>
        </w:rPr>
        <w:t>Strategii na rzecz Odpowiedzialnego Rozwoju</w:t>
      </w:r>
      <w:r>
        <w:rPr>
          <w:rFonts w:ascii="Arial" w:hAnsi="Arial" w:cs="Arial"/>
          <w:color w:val="1B1B1B"/>
          <w:sz w:val="24"/>
          <w:szCs w:val="24"/>
        </w:rPr>
        <w:t xml:space="preserve"> </w:t>
      </w:r>
      <w:r>
        <w:rPr>
          <w:rFonts w:ascii="Arial" w:hAnsi="Arial" w:cs="Arial"/>
          <w:i/>
          <w:color w:val="1B1B1B"/>
          <w:sz w:val="24"/>
          <w:szCs w:val="24"/>
        </w:rPr>
        <w:t>do roku 2020</w:t>
      </w:r>
      <w:r>
        <w:rPr>
          <w:rFonts w:ascii="Arial" w:hAnsi="Arial" w:cs="Arial"/>
          <w:color w:val="1B1B1B"/>
          <w:sz w:val="24"/>
          <w:szCs w:val="24"/>
        </w:rPr>
        <w:t>, która określa podstawowe uwarunkowania, cele i kierunki rozwoju kraju w wymiarze społecznym, gospodarczym, regionalnym i przestrzennym w perspektywie roku 2020 i 203</w:t>
      </w:r>
      <w:r w:rsidR="000C52E9">
        <w:rPr>
          <w:rFonts w:ascii="Arial" w:hAnsi="Arial" w:cs="Arial"/>
          <w:color w:val="1B1B1B"/>
          <w:sz w:val="24"/>
          <w:szCs w:val="24"/>
        </w:rPr>
        <w:t>0. Stanowi ona też podstawę dla </w:t>
      </w:r>
      <w:r>
        <w:rPr>
          <w:rFonts w:ascii="Arial" w:hAnsi="Arial" w:cs="Arial"/>
          <w:color w:val="1B1B1B"/>
          <w:sz w:val="24"/>
          <w:szCs w:val="24"/>
        </w:rPr>
        <w:t xml:space="preserve">zmian w systemie zarządzania rozwojem, w tym obowiązujących dokumentów strategicznych (strategii, polityk, programów). </w:t>
      </w:r>
    </w:p>
    <w:p w:rsidR="000874A2" w:rsidRDefault="000874A2" w:rsidP="000C52E9">
      <w:pPr>
        <w:shd w:val="clear" w:color="auto" w:fill="FFFFFF"/>
        <w:spacing w:line="276" w:lineRule="auto"/>
        <w:jc w:val="both"/>
        <w:textAlignment w:val="baseline"/>
        <w:rPr>
          <w:color w:val="1B1B1B"/>
        </w:rPr>
      </w:pPr>
      <w:r>
        <w:rPr>
          <w:color w:val="1B1B1B"/>
        </w:rPr>
        <w:t xml:space="preserve">Strategicznym celem jest pomnażanie polskiego kapitału, finansowego, społecznego, technologicznego i w zakresie edukacji. Polskie firmy muszą dostać pozytywny impuls od Państwa, który pobudzi je do rozwoju i stworzy warunki do powstawania wysokopłatnych miejsc pracy. Musimy w większym stopniu wykorzystywać regionalno-branżowe specjalizacje, zachęcać przedsiębiorców do ściślejszej współpracy, tworząc w ten sposób tzw. klastry, czyli skupiska firm działających w jednej branży, a dzielące się doświadczeniami, zapleczem produkcyjnym, czy logistycznym. </w:t>
      </w:r>
    </w:p>
    <w:p w:rsidR="000874A2" w:rsidRDefault="000874A2" w:rsidP="000C52E9">
      <w:pPr>
        <w:spacing w:line="276" w:lineRule="auto"/>
        <w:jc w:val="both"/>
        <w:rPr>
          <w:rFonts w:eastAsia="Calibri"/>
          <w:lang w:eastAsia="en-US"/>
        </w:rPr>
      </w:pPr>
      <w:r>
        <w:t>Zmiany gospodarcze kraju wymagają nowego podejścia do edukacji, szczególnie zawodowej. Celem tych zmian jest:</w:t>
      </w:r>
    </w:p>
    <w:p w:rsidR="000874A2" w:rsidRDefault="000874A2" w:rsidP="000C52E9">
      <w:pPr>
        <w:numPr>
          <w:ilvl w:val="0"/>
          <w:numId w:val="1"/>
        </w:numPr>
        <w:spacing w:line="276" w:lineRule="auto"/>
        <w:jc w:val="both"/>
      </w:pPr>
      <w:r>
        <w:t xml:space="preserve">odbudowa prestiżu kształcenia zawodowego, </w:t>
      </w:r>
    </w:p>
    <w:p w:rsidR="000874A2" w:rsidRDefault="000874A2" w:rsidP="000C52E9">
      <w:pPr>
        <w:numPr>
          <w:ilvl w:val="0"/>
          <w:numId w:val="1"/>
        </w:numPr>
        <w:spacing w:line="276" w:lineRule="auto"/>
        <w:jc w:val="both"/>
      </w:pPr>
      <w:r>
        <w:t xml:space="preserve">dopasowanie nowego systemu szkolnictwa branżowego do potrzeb nowoczesnej gospodarki i poszczególnych branż, </w:t>
      </w:r>
    </w:p>
    <w:p w:rsidR="000874A2" w:rsidRDefault="000874A2" w:rsidP="000C52E9">
      <w:pPr>
        <w:numPr>
          <w:ilvl w:val="0"/>
          <w:numId w:val="1"/>
        </w:numPr>
        <w:spacing w:line="276" w:lineRule="auto"/>
        <w:ind w:left="714" w:hanging="357"/>
        <w:jc w:val="both"/>
      </w:pPr>
      <w:r>
        <w:t xml:space="preserve">przygotowanie zmian programowych, organizacyjnych i prawnych – służących poprawie jakości i efektywności kształcenia zawodowego, </w:t>
      </w:r>
    </w:p>
    <w:p w:rsidR="000874A2" w:rsidRDefault="000874A2" w:rsidP="000C52E9">
      <w:pPr>
        <w:numPr>
          <w:ilvl w:val="0"/>
          <w:numId w:val="1"/>
        </w:numPr>
        <w:spacing w:line="276" w:lineRule="auto"/>
        <w:jc w:val="both"/>
      </w:pPr>
      <w:r>
        <w:t>promocja szkolnictwa branżowego wśród uczniów i ich rodziców.</w:t>
      </w:r>
    </w:p>
    <w:p w:rsidR="000874A2" w:rsidRDefault="000874A2" w:rsidP="000C52E9">
      <w:pPr>
        <w:spacing w:line="276" w:lineRule="auto"/>
        <w:jc w:val="both"/>
      </w:pPr>
      <w:r>
        <w:t>Zmiany te wychodzą naprzeciw oczekiwaniom pracodawców - powiązanie edukacji z rynkiem pracy, i obejmują m.in.:</w:t>
      </w:r>
    </w:p>
    <w:p w:rsidR="000874A2" w:rsidRDefault="000874A2" w:rsidP="000C52E9">
      <w:pPr>
        <w:numPr>
          <w:ilvl w:val="0"/>
          <w:numId w:val="2"/>
        </w:numPr>
        <w:spacing w:line="276" w:lineRule="auto"/>
        <w:jc w:val="both"/>
      </w:pPr>
      <w:r>
        <w:t>uelastycznienie struktury szkolnictwa branżowego i zapewnienie dostępu do dalszego kształcenia (wprowadzenie branżowej szkoły II stopnia zapewniającej drożność kształcenia dla absolwentów branżowej szkoły I stopnia oraz możliwość przystąpienia do matury),</w:t>
      </w:r>
    </w:p>
    <w:p w:rsidR="000874A2" w:rsidRDefault="000874A2" w:rsidP="000C52E9">
      <w:pPr>
        <w:numPr>
          <w:ilvl w:val="0"/>
          <w:numId w:val="2"/>
        </w:numPr>
        <w:spacing w:line="276" w:lineRule="auto"/>
        <w:jc w:val="both"/>
      </w:pPr>
      <w:r>
        <w:lastRenderedPageBreak/>
        <w:t>określenie nowych zawodów w klasyfikacji zawodów szkolnictwa branżowego oraz nowych podstaw programowych kształcenia w zawodach szkolnictwa branżowego,</w:t>
      </w:r>
    </w:p>
    <w:p w:rsidR="000874A2" w:rsidRDefault="000874A2" w:rsidP="000C52E9">
      <w:pPr>
        <w:numPr>
          <w:ilvl w:val="0"/>
          <w:numId w:val="2"/>
        </w:numPr>
        <w:spacing w:line="276" w:lineRule="auto"/>
        <w:jc w:val="both"/>
        <w:rPr>
          <w:rFonts w:eastAsia="Calibri"/>
          <w:lang w:eastAsia="en-US"/>
        </w:rPr>
      </w:pPr>
      <w:r>
        <w:t>uelastycznienie modelu kształcenia praktycznego m.in. poprzez umożliwienie szkołom zwiększenia liczby godzin przeznaczonych na jego realizację.</w:t>
      </w:r>
    </w:p>
    <w:p w:rsidR="000874A2" w:rsidRDefault="000874A2" w:rsidP="000C52E9">
      <w:pPr>
        <w:spacing w:line="276" w:lineRule="auto"/>
        <w:jc w:val="both"/>
      </w:pPr>
      <w:r>
        <w:t xml:space="preserve">Konsekwencją wprowadzonych zmian jest nowa klasyfikacja zawodów szkolnictwa branżowego, w tym przyporządkowanie zawodów do 32 branż uzgodnionych z pracodawcami, określona w załączniku nr 2 do rozporządzenia Ministra Edukacji Narodowej z dnia 15 lutego 2019 r. w sprawie ogólnych celów i zadań kształcenia w zawodach szkolnictwa branżowego oraz klasyfikacji zawodów szkolnictwa branżowego (Dz. U. poz. </w:t>
      </w:r>
      <w:r w:rsidR="000C52E9">
        <w:t>316, ze zm.). Rozporządzenie to </w:t>
      </w:r>
      <w:r>
        <w:t xml:space="preserve">określa oprócz zawodów, w których szkoły mogą prowadzić kształcenie, także cele i zadania kształcenia zawodowego. </w:t>
      </w:r>
    </w:p>
    <w:p w:rsidR="000874A2" w:rsidRDefault="000874A2" w:rsidP="000C52E9">
      <w:pPr>
        <w:spacing w:line="276" w:lineRule="auto"/>
        <w:ind w:right="142"/>
        <w:jc w:val="both"/>
      </w:pPr>
    </w:p>
    <w:p w:rsidR="000874A2" w:rsidRDefault="000874A2" w:rsidP="000C52E9">
      <w:pPr>
        <w:spacing w:line="276" w:lineRule="auto"/>
        <w:ind w:right="142"/>
        <w:jc w:val="both"/>
        <w:rPr>
          <w:b/>
        </w:rPr>
      </w:pPr>
      <w:r>
        <w:rPr>
          <w:b/>
        </w:rPr>
        <w:t xml:space="preserve">Informacja o kontroli </w:t>
      </w:r>
    </w:p>
    <w:p w:rsidR="000874A2" w:rsidRDefault="000874A2" w:rsidP="000C52E9">
      <w:pPr>
        <w:spacing w:line="276" w:lineRule="auto"/>
        <w:ind w:right="142"/>
        <w:jc w:val="both"/>
        <w:rPr>
          <w:b/>
        </w:rPr>
      </w:pPr>
    </w:p>
    <w:p w:rsidR="000874A2" w:rsidRDefault="000874A2" w:rsidP="000C52E9">
      <w:pPr>
        <w:spacing w:line="276" w:lineRule="auto"/>
        <w:jc w:val="both"/>
      </w:pPr>
      <w:r>
        <w:t xml:space="preserve">Zaplanowana kontrola </w:t>
      </w:r>
      <w:r>
        <w:rPr>
          <w:bCs/>
        </w:rPr>
        <w:t>zgodności oferty kształcenia zawodowego z nową klasyfikacją zawodów szk</w:t>
      </w:r>
      <w:r w:rsidR="00DC44E7">
        <w:rPr>
          <w:bCs/>
        </w:rPr>
        <w:t>olnictwa branżowego miała na celu</w:t>
      </w:r>
      <w:r>
        <w:rPr>
          <w:bCs/>
        </w:rPr>
        <w:t xml:space="preserve"> rozpoznanie stanu zgodności z przepisami prawa organizacji kształcenia zawodowego w </w:t>
      </w:r>
      <w:r>
        <w:t>klasie pierwszej branżowej szkoły I stopnia (dla abs</w:t>
      </w:r>
      <w:r w:rsidR="00DC44E7">
        <w:t xml:space="preserve">olwentów szkoły podstawowej), </w:t>
      </w:r>
      <w:r w:rsidR="00DC44E7">
        <w:br/>
        <w:t>w klasie</w:t>
      </w:r>
      <w:r>
        <w:t xml:space="preserve"> pierwszej branżowej szkoły I stopnia dla absolwentów gimnazjum, klasie pierwszej pięcioletniego technikum (dla absolwentów szkoły podstawowej), w oddziałach klasy pierwsz</w:t>
      </w:r>
      <w:r w:rsidR="00CC450F">
        <w:t>ej czteroletniego technikum dla </w:t>
      </w:r>
      <w:r>
        <w:t xml:space="preserve">absolwentów gimnazjum i semestru pierwszego szkoły policealnej, w których kształcenie realizowane jest od roku szkolnego 2019/2020. </w:t>
      </w:r>
    </w:p>
    <w:p w:rsidR="000874A2" w:rsidRDefault="000874A2" w:rsidP="000C52E9">
      <w:pPr>
        <w:spacing w:line="276" w:lineRule="auto"/>
        <w:jc w:val="both"/>
        <w:rPr>
          <w:rFonts w:eastAsia="Calibri"/>
          <w:lang w:eastAsia="ar-SA"/>
        </w:rPr>
      </w:pPr>
      <w:r>
        <w:rPr>
          <w:bCs/>
        </w:rPr>
        <w:t xml:space="preserve">Kontrolę przeprowadzono zgodnie z przepisami </w:t>
      </w:r>
      <w:r>
        <w:rPr>
          <w:lang w:eastAsia="ar-SA"/>
        </w:rPr>
        <w:t xml:space="preserve">rozporządzenia Ministra Edukacji Narodowej z dnia </w:t>
      </w:r>
      <w:r>
        <w:rPr>
          <w:rFonts w:eastAsia="Univers-PL"/>
          <w:lang w:eastAsia="ar-SA"/>
        </w:rPr>
        <w:t xml:space="preserve">25 sierpnia 2017 r. </w:t>
      </w:r>
      <w:r>
        <w:rPr>
          <w:rFonts w:eastAsia="Univers-BoldPL"/>
          <w:bCs/>
          <w:lang w:eastAsia="ar-SA"/>
        </w:rPr>
        <w:t xml:space="preserve">w sprawie nadzoru pedagogicznego </w:t>
      </w:r>
      <w:r>
        <w:rPr>
          <w:lang w:eastAsia="ar-SA"/>
        </w:rPr>
        <w:t xml:space="preserve">(Dz. U. poz.1658, ze zm.). </w:t>
      </w:r>
    </w:p>
    <w:p w:rsidR="000874A2" w:rsidRDefault="000874A2" w:rsidP="000C52E9">
      <w:pPr>
        <w:spacing w:after="100" w:afterAutospacing="1" w:line="276" w:lineRule="auto"/>
        <w:rPr>
          <w:bCs/>
        </w:rPr>
      </w:pPr>
      <w:r>
        <w:rPr>
          <w:bCs/>
        </w:rPr>
        <w:t>Kontrole prowadzono w okresie październik 2019 r. – marzec 2020 r.</w:t>
      </w:r>
    </w:p>
    <w:p w:rsidR="000874A2" w:rsidRDefault="000874A2" w:rsidP="000C52E9">
      <w:pPr>
        <w:spacing w:line="276" w:lineRule="auto"/>
        <w:rPr>
          <w:bCs/>
        </w:rPr>
      </w:pPr>
      <w:r>
        <w:rPr>
          <w:bCs/>
        </w:rPr>
        <w:t xml:space="preserve">Podczas kontroli odwoływano się do następujących aktów prawnych: </w:t>
      </w:r>
    </w:p>
    <w:p w:rsidR="000874A2" w:rsidRDefault="000874A2" w:rsidP="000C52E9">
      <w:pPr>
        <w:pStyle w:val="Akapitzlist"/>
        <w:numPr>
          <w:ilvl w:val="0"/>
          <w:numId w:val="3"/>
        </w:numPr>
        <w:suppressAutoHyphens/>
        <w:snapToGrid w:val="0"/>
        <w:spacing w:after="0"/>
        <w:jc w:val="both"/>
        <w:rPr>
          <w:rFonts w:ascii="Arial" w:hAnsi="Arial" w:cs="Arial"/>
          <w:sz w:val="24"/>
          <w:szCs w:val="24"/>
          <w:lang w:eastAsia="ar-SA"/>
        </w:rPr>
      </w:pPr>
      <w:r>
        <w:rPr>
          <w:rFonts w:ascii="Arial" w:hAnsi="Arial" w:cs="Arial"/>
          <w:sz w:val="24"/>
          <w:szCs w:val="24"/>
          <w:lang w:eastAsia="ar-SA"/>
        </w:rPr>
        <w:t>ustawa z dnia 14 grudnia 2016 r. – Prawo oświatowe (Dz. U. z 2019 r. poz. 1148, ze zm.),</w:t>
      </w:r>
    </w:p>
    <w:p w:rsidR="000874A2" w:rsidRDefault="000874A2" w:rsidP="000C52E9">
      <w:pPr>
        <w:pStyle w:val="Akapitzlist"/>
        <w:numPr>
          <w:ilvl w:val="0"/>
          <w:numId w:val="3"/>
        </w:numPr>
        <w:suppressAutoHyphens/>
        <w:snapToGrid w:val="0"/>
        <w:spacing w:after="0"/>
        <w:jc w:val="both"/>
        <w:rPr>
          <w:rFonts w:ascii="Arial" w:hAnsi="Arial" w:cs="Arial"/>
          <w:sz w:val="24"/>
          <w:szCs w:val="24"/>
          <w:lang w:eastAsia="ar-SA"/>
        </w:rPr>
      </w:pPr>
      <w:r>
        <w:rPr>
          <w:rFonts w:ascii="Arial" w:hAnsi="Arial" w:cs="Arial"/>
          <w:sz w:val="24"/>
          <w:szCs w:val="24"/>
          <w:lang w:eastAsia="ar-SA"/>
        </w:rPr>
        <w:t>ustawa z dnia 22 listopada 2018 r. o zmianie us</w:t>
      </w:r>
      <w:r w:rsidR="00DC44E7">
        <w:rPr>
          <w:rFonts w:ascii="Arial" w:hAnsi="Arial" w:cs="Arial"/>
          <w:sz w:val="24"/>
          <w:szCs w:val="24"/>
          <w:lang w:eastAsia="ar-SA"/>
        </w:rPr>
        <w:t xml:space="preserve">tawy – Prawo oświatowe, ustawy </w:t>
      </w:r>
      <w:r>
        <w:rPr>
          <w:rFonts w:ascii="Arial" w:hAnsi="Arial" w:cs="Arial"/>
          <w:sz w:val="24"/>
          <w:szCs w:val="24"/>
          <w:lang w:eastAsia="ar-SA"/>
        </w:rPr>
        <w:t>o systemie oświaty oraz niektórych inny</w:t>
      </w:r>
      <w:r w:rsidR="00CC450F">
        <w:rPr>
          <w:rFonts w:ascii="Arial" w:hAnsi="Arial" w:cs="Arial"/>
          <w:sz w:val="24"/>
          <w:szCs w:val="24"/>
          <w:lang w:eastAsia="ar-SA"/>
        </w:rPr>
        <w:t>ch ustaw (Dz. U. z 2018 r. poz. </w:t>
      </w:r>
      <w:r>
        <w:rPr>
          <w:rFonts w:ascii="Arial" w:hAnsi="Arial" w:cs="Arial"/>
          <w:sz w:val="24"/>
          <w:szCs w:val="24"/>
          <w:lang w:eastAsia="ar-SA"/>
        </w:rPr>
        <w:t>2245, ze zm.),</w:t>
      </w:r>
    </w:p>
    <w:p w:rsidR="000874A2" w:rsidRDefault="000874A2" w:rsidP="000C52E9">
      <w:pPr>
        <w:pStyle w:val="Akapitzlist"/>
        <w:numPr>
          <w:ilvl w:val="0"/>
          <w:numId w:val="3"/>
        </w:numPr>
        <w:suppressAutoHyphens/>
        <w:snapToGrid w:val="0"/>
        <w:spacing w:after="0"/>
        <w:jc w:val="both"/>
        <w:rPr>
          <w:rFonts w:ascii="Arial" w:hAnsi="Arial" w:cs="Arial"/>
          <w:sz w:val="24"/>
          <w:szCs w:val="24"/>
          <w:lang w:eastAsia="ar-SA"/>
        </w:rPr>
      </w:pPr>
      <w:r>
        <w:rPr>
          <w:rFonts w:ascii="Arial" w:hAnsi="Arial" w:cs="Arial"/>
          <w:sz w:val="24"/>
          <w:szCs w:val="24"/>
          <w:lang w:eastAsia="ar-SA"/>
        </w:rPr>
        <w:t>ustawa z dnia 14 grudnia 2016 r. Przepisy wprowadzające ustawę – Prawo oświatowe (Dz. U. z 2017 r. poz. 60, ze zm.),</w:t>
      </w:r>
    </w:p>
    <w:p w:rsidR="000874A2" w:rsidRDefault="000874A2" w:rsidP="000C52E9">
      <w:pPr>
        <w:pStyle w:val="Akapitzlist"/>
        <w:numPr>
          <w:ilvl w:val="0"/>
          <w:numId w:val="3"/>
        </w:numPr>
        <w:suppressAutoHyphens/>
        <w:snapToGrid w:val="0"/>
        <w:spacing w:after="0"/>
        <w:jc w:val="both"/>
        <w:rPr>
          <w:rFonts w:ascii="Arial" w:hAnsi="Arial" w:cs="Arial"/>
          <w:sz w:val="24"/>
          <w:szCs w:val="24"/>
          <w:lang w:eastAsia="ar-SA"/>
        </w:rPr>
      </w:pPr>
      <w:r>
        <w:rPr>
          <w:rFonts w:ascii="Arial" w:hAnsi="Arial" w:cs="Arial"/>
          <w:sz w:val="24"/>
          <w:szCs w:val="24"/>
          <w:lang w:eastAsia="ar-SA"/>
        </w:rPr>
        <w:t>ustawa z dnia 7 września 1991 r. o systemie</w:t>
      </w:r>
      <w:r w:rsidR="00CC450F">
        <w:rPr>
          <w:rFonts w:ascii="Arial" w:hAnsi="Arial" w:cs="Arial"/>
          <w:sz w:val="24"/>
          <w:szCs w:val="24"/>
          <w:lang w:eastAsia="ar-SA"/>
        </w:rPr>
        <w:t xml:space="preserve"> oświaty (Dz. U. z 2019 r. poz. </w:t>
      </w:r>
      <w:r>
        <w:rPr>
          <w:rFonts w:ascii="Arial" w:hAnsi="Arial" w:cs="Arial"/>
          <w:sz w:val="24"/>
          <w:szCs w:val="24"/>
          <w:lang w:eastAsia="ar-SA"/>
        </w:rPr>
        <w:t>1481, ze zm.),</w:t>
      </w:r>
      <w:r>
        <w:rPr>
          <w:rFonts w:ascii="Arial" w:hAnsi="Arial" w:cs="Arial"/>
          <w:color w:val="000000"/>
          <w:sz w:val="24"/>
          <w:szCs w:val="24"/>
        </w:rPr>
        <w:t xml:space="preserve"> </w:t>
      </w:r>
    </w:p>
    <w:p w:rsidR="000874A2" w:rsidRDefault="000874A2" w:rsidP="000C52E9">
      <w:pPr>
        <w:pStyle w:val="Akapitzlist"/>
        <w:numPr>
          <w:ilvl w:val="0"/>
          <w:numId w:val="3"/>
        </w:numPr>
        <w:suppressAutoHyphens/>
        <w:snapToGrid w:val="0"/>
        <w:spacing w:after="100" w:afterAutospacing="1"/>
        <w:jc w:val="both"/>
        <w:rPr>
          <w:rFonts w:ascii="Arial" w:eastAsia="Times New Roman" w:hAnsi="Arial" w:cs="Arial"/>
          <w:b/>
          <w:bCs/>
          <w:sz w:val="24"/>
          <w:szCs w:val="24"/>
          <w:lang w:eastAsia="pl-PL"/>
        </w:rPr>
      </w:pPr>
      <w:r>
        <w:rPr>
          <w:rFonts w:ascii="Arial" w:hAnsi="Arial" w:cs="Arial"/>
          <w:color w:val="000000"/>
          <w:sz w:val="24"/>
          <w:szCs w:val="24"/>
        </w:rPr>
        <w:lastRenderedPageBreak/>
        <w:t xml:space="preserve">rozporządzenie Ministra Edukacji Narodowej z dnia 15 lutego 2019 r. w sprawie ogólnych celów i zadań kształcenia w zawodach szkolnictwa branżowego oraz klasyfikacji zawodów szkolnictwa branżowego (Dz. U. poz. 316), </w:t>
      </w:r>
    </w:p>
    <w:p w:rsidR="000874A2" w:rsidRDefault="000874A2" w:rsidP="000C52E9">
      <w:pPr>
        <w:pStyle w:val="Akapitzlist"/>
        <w:numPr>
          <w:ilvl w:val="0"/>
          <w:numId w:val="3"/>
        </w:numPr>
        <w:suppressAutoHyphens/>
        <w:snapToGrid w:val="0"/>
        <w:spacing w:after="100" w:afterAutospacing="1"/>
        <w:jc w:val="both"/>
        <w:rPr>
          <w:rFonts w:ascii="Arial" w:eastAsia="Times New Roman" w:hAnsi="Arial" w:cs="Arial"/>
          <w:b/>
          <w:bCs/>
          <w:sz w:val="24"/>
          <w:szCs w:val="24"/>
          <w:lang w:eastAsia="pl-PL"/>
        </w:rPr>
      </w:pPr>
      <w:r>
        <w:rPr>
          <w:rFonts w:ascii="Arial" w:hAnsi="Arial" w:cs="Arial"/>
          <w:color w:val="000000"/>
          <w:sz w:val="24"/>
          <w:szCs w:val="24"/>
        </w:rPr>
        <w:t>rozporządzenie Ministra Edukacji Narodowej z dnia 3 kwietnia 2019 r. w sprawie ramowych planów nauczania dla</w:t>
      </w:r>
      <w:r w:rsidR="00447A8C">
        <w:rPr>
          <w:rFonts w:ascii="Arial" w:hAnsi="Arial" w:cs="Arial"/>
          <w:color w:val="000000"/>
          <w:sz w:val="24"/>
          <w:szCs w:val="24"/>
        </w:rPr>
        <w:t xml:space="preserve"> publicznych szkół (Dz. U. poz. </w:t>
      </w:r>
      <w:r>
        <w:rPr>
          <w:rFonts w:ascii="Arial" w:hAnsi="Arial" w:cs="Arial"/>
          <w:color w:val="000000"/>
          <w:sz w:val="24"/>
          <w:szCs w:val="24"/>
        </w:rPr>
        <w:t xml:space="preserve">369). </w:t>
      </w:r>
    </w:p>
    <w:p w:rsidR="000874A2" w:rsidRDefault="000874A2" w:rsidP="00447A8C">
      <w:pPr>
        <w:spacing w:line="276" w:lineRule="auto"/>
        <w:ind w:right="-1"/>
        <w:jc w:val="both"/>
      </w:pPr>
      <w:r>
        <w:t>W trakcie kontroli informacje pozyskano na podstawie rozmowy z dyrektorem szkoły oraz analizy dokumentacji:</w:t>
      </w:r>
    </w:p>
    <w:p w:rsidR="000874A2" w:rsidRDefault="000874A2" w:rsidP="00447A8C">
      <w:pPr>
        <w:spacing w:line="276" w:lineRule="auto"/>
        <w:ind w:left="176" w:right="-1" w:hanging="176"/>
        <w:jc w:val="both"/>
      </w:pPr>
      <w:r>
        <w:t>-  statutu szkoły, tygodniowych rozkładów zajęć (w szkołach prowadzących zajęcia w formie zaocznej – semestralnych rozkładów zajęć), szkolnych planów nauczania (w przypadku klas dotychczasowe</w:t>
      </w:r>
      <w:r w:rsidR="0072144E">
        <w:t>go czteroletniego technikum dla </w:t>
      </w:r>
      <w:r>
        <w:t>absolwentów gimnazjum), arkusza organizacji szkoły, programu nauczania zawodu.</w:t>
      </w:r>
    </w:p>
    <w:p w:rsidR="000874A2" w:rsidRDefault="000874A2" w:rsidP="00447A8C">
      <w:pPr>
        <w:spacing w:line="276" w:lineRule="auto"/>
        <w:ind w:right="-1"/>
        <w:jc w:val="both"/>
      </w:pPr>
      <w:r>
        <w:t>W przypadku szkół niepublicznych analiza obejmowała również zaświadczenie o wpisie do ewidencji, opinię kuratora oświaty, o której mowa w art. 168 ust. 5 ustawy – Prawo oświatowe, opinię Ministra Zdrowia o spełnieniu wymagań określonych w art. 14 ust. 3 ustawy – Prawo o</w:t>
      </w:r>
      <w:r w:rsidR="0072144E">
        <w:t>światowe, w zakresie zawodów, w </w:t>
      </w:r>
      <w:r>
        <w:t>których kształci szkoła (w przypadku szkoły prowadzącej kształcenie w zawodach, dla których zgodnie z klasyfikacją zawodów szkolnictwa branżowego ministrem właściwym jest minister właściwy do spraw zdrowia).</w:t>
      </w:r>
    </w:p>
    <w:p w:rsidR="000874A2" w:rsidRDefault="000874A2" w:rsidP="000C52E9">
      <w:pPr>
        <w:spacing w:line="276" w:lineRule="auto"/>
        <w:ind w:right="142"/>
        <w:jc w:val="both"/>
      </w:pPr>
    </w:p>
    <w:p w:rsidR="000874A2" w:rsidRDefault="000874A2" w:rsidP="000C52E9">
      <w:pPr>
        <w:spacing w:line="276" w:lineRule="auto"/>
        <w:ind w:right="142"/>
        <w:jc w:val="both"/>
        <w:rPr>
          <w:rFonts w:eastAsia="Calibri"/>
          <w:b/>
          <w:lang w:eastAsia="en-US"/>
        </w:rPr>
      </w:pPr>
      <w:r>
        <w:rPr>
          <w:b/>
        </w:rPr>
        <w:t>Wyniki kontroli na podstawie sprawozdań z 16 kuratoriów oświaty</w:t>
      </w:r>
    </w:p>
    <w:p w:rsidR="000874A2" w:rsidRDefault="000874A2" w:rsidP="000C52E9">
      <w:pPr>
        <w:spacing w:line="276" w:lineRule="auto"/>
        <w:ind w:right="142"/>
        <w:jc w:val="both"/>
        <w:rPr>
          <w:b/>
        </w:rPr>
      </w:pPr>
    </w:p>
    <w:p w:rsidR="000874A2" w:rsidRDefault="000874A2" w:rsidP="00447A8C">
      <w:pPr>
        <w:spacing w:line="276" w:lineRule="auto"/>
        <w:ind w:right="-1"/>
        <w:jc w:val="both"/>
      </w:pPr>
      <w:r>
        <w:t>Zaplanowano 1477</w:t>
      </w:r>
      <w:r>
        <w:rPr>
          <w:rStyle w:val="Odwoanieprzypisudolnego"/>
        </w:rPr>
        <w:footnoteReference w:id="2"/>
      </w:r>
      <w:r>
        <w:t xml:space="preserve"> kontroli, a przeprowadzono 1465</w:t>
      </w:r>
      <w:r>
        <w:rPr>
          <w:rStyle w:val="Odwoanieprzypisudolnego"/>
        </w:rPr>
        <w:footnoteReference w:id="3"/>
      </w:r>
      <w:r>
        <w:t xml:space="preserve"> - co stanowi 99,5% wszystkich zaplanowanych kontroli. Kontrole przeprowadzono w 1074</w:t>
      </w:r>
      <w:r>
        <w:rPr>
          <w:rStyle w:val="Odwoanieprzypisudolnego"/>
        </w:rPr>
        <w:footnoteReference w:id="4"/>
      </w:r>
      <w:r>
        <w:t xml:space="preserve"> szkołach publicznych wszystkich typów, co stanowi 18% szkół publicznych oraz w 886</w:t>
      </w:r>
      <w:r>
        <w:rPr>
          <w:rStyle w:val="Odwoanieprzypisudolnego"/>
        </w:rPr>
        <w:footnoteReference w:id="5"/>
      </w:r>
      <w:r>
        <w:t xml:space="preserve"> szkołach niepublicznych wszystkich typów, co stanowi 52% szkół niepublicznych.</w:t>
      </w:r>
    </w:p>
    <w:p w:rsidR="000874A2" w:rsidRDefault="000874A2" w:rsidP="000C52E9">
      <w:pPr>
        <w:spacing w:line="276" w:lineRule="auto"/>
        <w:ind w:right="142"/>
        <w:jc w:val="both"/>
      </w:pPr>
    </w:p>
    <w:p w:rsidR="000874A2" w:rsidRDefault="000874A2" w:rsidP="000C52E9">
      <w:pPr>
        <w:pStyle w:val="Akapitzlist"/>
        <w:suppressAutoHyphens/>
        <w:snapToGrid w:val="0"/>
        <w:spacing w:after="100" w:afterAutospacing="1"/>
        <w:ind w:left="0"/>
        <w:jc w:val="both"/>
        <w:rPr>
          <w:rFonts w:ascii="Arial" w:eastAsia="Times New Roman" w:hAnsi="Arial" w:cs="Arial"/>
          <w:b/>
          <w:bCs/>
          <w:sz w:val="24"/>
          <w:szCs w:val="24"/>
          <w:lang w:eastAsia="pl-PL"/>
        </w:rPr>
      </w:pPr>
      <w:r>
        <w:rPr>
          <w:rFonts w:ascii="Arial" w:eastAsia="Times New Roman" w:hAnsi="Arial" w:cs="Arial"/>
          <w:b/>
          <w:bCs/>
          <w:sz w:val="24"/>
          <w:szCs w:val="24"/>
          <w:lang w:eastAsia="pl-PL"/>
        </w:rPr>
        <w:t>Kontrole przeprowadzono w następujących typach szkół:</w:t>
      </w:r>
    </w:p>
    <w:tbl>
      <w:tblPr>
        <w:tblStyle w:val="Tabela-Siatka"/>
        <w:tblW w:w="0" w:type="auto"/>
        <w:jc w:val="center"/>
        <w:tblInd w:w="0" w:type="dxa"/>
        <w:tblLook w:val="04A0" w:firstRow="1" w:lastRow="0" w:firstColumn="1" w:lastColumn="0" w:noHBand="0" w:noVBand="1"/>
      </w:tblPr>
      <w:tblGrid>
        <w:gridCol w:w="3056"/>
        <w:gridCol w:w="1908"/>
        <w:gridCol w:w="1977"/>
        <w:gridCol w:w="1553"/>
      </w:tblGrid>
      <w:tr w:rsidR="000874A2" w:rsidTr="000874A2">
        <w:trPr>
          <w:jc w:val="center"/>
        </w:trPr>
        <w:tc>
          <w:tcPr>
            <w:tcW w:w="339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
                <w:bCs/>
              </w:rPr>
            </w:pPr>
            <w:r>
              <w:rPr>
                <w:b/>
                <w:bCs/>
              </w:rPr>
              <w:t>Typ szkoły</w:t>
            </w:r>
          </w:p>
        </w:tc>
        <w:tc>
          <w:tcPr>
            <w:tcW w:w="198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
                <w:bCs/>
              </w:rPr>
            </w:pPr>
            <w:r>
              <w:rPr>
                <w:b/>
                <w:bCs/>
              </w:rPr>
              <w:t>Liczba szkół publicznych</w:t>
            </w:r>
          </w:p>
        </w:tc>
        <w:tc>
          <w:tcPr>
            <w:tcW w:w="1984"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
                <w:bCs/>
              </w:rPr>
            </w:pPr>
            <w:r>
              <w:rPr>
                <w:b/>
                <w:bCs/>
              </w:rPr>
              <w:t>Liczba szkół niepublicznych</w:t>
            </w:r>
          </w:p>
        </w:tc>
        <w:tc>
          <w:tcPr>
            <w:tcW w:w="1696"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
                <w:bCs/>
              </w:rPr>
            </w:pPr>
            <w:r>
              <w:rPr>
                <w:b/>
                <w:bCs/>
              </w:rPr>
              <w:t>Razem</w:t>
            </w:r>
          </w:p>
        </w:tc>
      </w:tr>
      <w:tr w:rsidR="000874A2" w:rsidTr="000874A2">
        <w:trPr>
          <w:jc w:val="center"/>
        </w:trPr>
        <w:tc>
          <w:tcPr>
            <w:tcW w:w="339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bCs/>
              </w:rPr>
              <w:t>technikum – klasy dla absolwentów szkoły podstawowej</w:t>
            </w:r>
          </w:p>
        </w:tc>
        <w:tc>
          <w:tcPr>
            <w:tcW w:w="198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267</w:t>
            </w:r>
          </w:p>
        </w:tc>
        <w:tc>
          <w:tcPr>
            <w:tcW w:w="1984"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103</w:t>
            </w:r>
          </w:p>
        </w:tc>
        <w:tc>
          <w:tcPr>
            <w:tcW w:w="1696" w:type="dxa"/>
            <w:tcBorders>
              <w:top w:val="single" w:sz="4" w:space="0" w:color="auto"/>
              <w:left w:val="single" w:sz="4" w:space="0" w:color="auto"/>
              <w:bottom w:val="single" w:sz="4" w:space="0" w:color="auto"/>
              <w:right w:val="single" w:sz="4" w:space="0" w:color="auto"/>
            </w:tcBorders>
          </w:tcPr>
          <w:p w:rsidR="000874A2" w:rsidRDefault="000874A2" w:rsidP="000C52E9">
            <w:pPr>
              <w:spacing w:after="100" w:afterAutospacing="1"/>
              <w:jc w:val="center"/>
            </w:pPr>
            <w:r>
              <w:t>370</w:t>
            </w:r>
          </w:p>
          <w:p w:rsidR="000874A2" w:rsidRDefault="000874A2" w:rsidP="000C52E9">
            <w:pPr>
              <w:spacing w:after="100" w:afterAutospacing="1"/>
              <w:jc w:val="center"/>
              <w:rPr>
                <w:bCs/>
              </w:rPr>
            </w:pPr>
          </w:p>
        </w:tc>
      </w:tr>
      <w:tr w:rsidR="000874A2" w:rsidTr="000874A2">
        <w:trPr>
          <w:jc w:val="center"/>
        </w:trPr>
        <w:tc>
          <w:tcPr>
            <w:tcW w:w="339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bCs/>
              </w:rPr>
              <w:lastRenderedPageBreak/>
              <w:t>technikum – klasy czteroletniego technikum prowadzone dla absolwentów gimnazjum</w:t>
            </w:r>
          </w:p>
        </w:tc>
        <w:tc>
          <w:tcPr>
            <w:tcW w:w="198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261</w:t>
            </w:r>
          </w:p>
        </w:tc>
        <w:tc>
          <w:tcPr>
            <w:tcW w:w="1984"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101</w:t>
            </w:r>
          </w:p>
        </w:tc>
        <w:tc>
          <w:tcPr>
            <w:tcW w:w="1696"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362</w:t>
            </w:r>
          </w:p>
        </w:tc>
      </w:tr>
      <w:tr w:rsidR="000874A2" w:rsidTr="000874A2">
        <w:trPr>
          <w:jc w:val="center"/>
        </w:trPr>
        <w:tc>
          <w:tcPr>
            <w:tcW w:w="339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bCs/>
              </w:rPr>
              <w:t>branżowa szkoła I stopnia – klasy dla absolwentów szkoły podstawowej</w:t>
            </w:r>
          </w:p>
        </w:tc>
        <w:tc>
          <w:tcPr>
            <w:tcW w:w="198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232</w:t>
            </w:r>
          </w:p>
        </w:tc>
        <w:tc>
          <w:tcPr>
            <w:tcW w:w="1984"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84</w:t>
            </w:r>
          </w:p>
        </w:tc>
        <w:tc>
          <w:tcPr>
            <w:tcW w:w="1696"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316</w:t>
            </w:r>
          </w:p>
        </w:tc>
      </w:tr>
      <w:tr w:rsidR="000874A2" w:rsidTr="000874A2">
        <w:trPr>
          <w:jc w:val="center"/>
        </w:trPr>
        <w:tc>
          <w:tcPr>
            <w:tcW w:w="339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bCs/>
              </w:rPr>
              <w:t>branżowa szkoła I stopnia – klasy dla absolwentów gimnazjum</w:t>
            </w:r>
          </w:p>
        </w:tc>
        <w:tc>
          <w:tcPr>
            <w:tcW w:w="198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219</w:t>
            </w:r>
          </w:p>
        </w:tc>
        <w:tc>
          <w:tcPr>
            <w:tcW w:w="1984"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141</w:t>
            </w:r>
          </w:p>
        </w:tc>
        <w:tc>
          <w:tcPr>
            <w:tcW w:w="1696"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360</w:t>
            </w:r>
          </w:p>
        </w:tc>
      </w:tr>
      <w:tr w:rsidR="000874A2" w:rsidTr="000874A2">
        <w:trPr>
          <w:jc w:val="center"/>
        </w:trPr>
        <w:tc>
          <w:tcPr>
            <w:tcW w:w="339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bCs/>
              </w:rPr>
              <w:t>szkoła policealna</w:t>
            </w:r>
          </w:p>
        </w:tc>
        <w:tc>
          <w:tcPr>
            <w:tcW w:w="198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95</w:t>
            </w:r>
          </w:p>
        </w:tc>
        <w:tc>
          <w:tcPr>
            <w:tcW w:w="1984"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457</w:t>
            </w:r>
          </w:p>
        </w:tc>
        <w:tc>
          <w:tcPr>
            <w:tcW w:w="1696"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Cs/>
              </w:rPr>
            </w:pPr>
            <w:r>
              <w:rPr>
                <w:bCs/>
              </w:rPr>
              <w:t>552</w:t>
            </w:r>
          </w:p>
        </w:tc>
      </w:tr>
    </w:tbl>
    <w:p w:rsidR="000874A2" w:rsidRDefault="000874A2" w:rsidP="000C52E9">
      <w:pPr>
        <w:spacing w:line="276" w:lineRule="auto"/>
        <w:ind w:right="142"/>
        <w:jc w:val="both"/>
      </w:pPr>
    </w:p>
    <w:p w:rsidR="000874A2" w:rsidRDefault="000874A2" w:rsidP="00447A8C">
      <w:pPr>
        <w:spacing w:line="276" w:lineRule="auto"/>
        <w:ind w:right="-1"/>
        <w:jc w:val="both"/>
      </w:pPr>
      <w:r>
        <w:t xml:space="preserve">Kontrolą objęto wszystkie zawody, w których kształcenie rozpoczęto </w:t>
      </w:r>
      <w:r>
        <w:rPr>
          <w:u w:val="single"/>
        </w:rPr>
        <w:t>od klasy pierwszej</w:t>
      </w:r>
      <w:r>
        <w:t xml:space="preserve"> (w przypadku szkoły policealnej – od </w:t>
      </w:r>
      <w:r>
        <w:rPr>
          <w:u w:val="single"/>
        </w:rPr>
        <w:t>semestru pierwszego</w:t>
      </w:r>
      <w:r>
        <w:t>) w roku szkolnym 2019/2020.</w:t>
      </w:r>
    </w:p>
    <w:p w:rsidR="000874A2" w:rsidRDefault="000874A2" w:rsidP="000C52E9">
      <w:pPr>
        <w:spacing w:after="100" w:afterAutospacing="1" w:line="276" w:lineRule="auto"/>
        <w:jc w:val="both"/>
        <w:rPr>
          <w:bCs/>
        </w:rPr>
      </w:pPr>
      <w:r>
        <w:rPr>
          <w:bCs/>
        </w:rPr>
        <w:t>Kontrolę przeprowadzono w szkołach publicznych i niepublicznych w zakresie następujących zawodów:</w:t>
      </w:r>
    </w:p>
    <w:tbl>
      <w:tblPr>
        <w:tblStyle w:val="Tabela-Siatka"/>
        <w:tblW w:w="0" w:type="auto"/>
        <w:tblInd w:w="0" w:type="dxa"/>
        <w:tblLook w:val="04A0" w:firstRow="1" w:lastRow="0" w:firstColumn="1" w:lastColumn="0" w:noHBand="0" w:noVBand="1"/>
      </w:tblPr>
      <w:tblGrid>
        <w:gridCol w:w="4637"/>
        <w:gridCol w:w="3857"/>
      </w:tblGrid>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
                <w:bCs/>
              </w:rPr>
            </w:pPr>
            <w:r>
              <w:rPr>
                <w:b/>
                <w:bCs/>
              </w:rPr>
              <w:t>Szkoły publiczne</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jc w:val="center"/>
              <w:rPr>
                <w:b/>
                <w:bCs/>
              </w:rPr>
            </w:pPr>
            <w:r>
              <w:rPr>
                <w:b/>
                <w:bCs/>
              </w:rPr>
              <w:t>Szkoły niepubliczne</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t>asystent kierownika produkcji filmowej i telewizyjnej</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pPr>
            <w: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lang w:eastAsia="en-US"/>
              </w:rPr>
            </w:pPr>
            <w:r>
              <w:t>asystent osoby niepełnosprawnej</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t>asystentka stomatologiczna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t>asystentka stomatologiczna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t>automatyk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pPr>
            <w: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lang w:eastAsia="en-US"/>
              </w:rPr>
            </w:pPr>
            <w:r>
              <w:t>betoniarz-zbrojarz</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pPr>
            <w:r>
              <w:t>blacharz samochodowy</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lang w:eastAsia="en-US"/>
              </w:rPr>
            </w:pPr>
            <w:r>
              <w:t>blacharz samochodowy</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pPr>
            <w: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t>blacharz</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pPr>
            <w: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cieśla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t>cukiernik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cukiernik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t xml:space="preserve">dekarz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bCs/>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pPr>
            <w: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drukarz fleksograficzny</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t>drukarz offsetowy</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drukarz offsetowy</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 xml:space="preserve">elektromechanik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elektromechanik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elektromechanik pojazdów samochodowych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elektromechanik pojazdów samochodowych</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elektronik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elektronik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elektryk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elektryk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florysta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florysta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fotograf</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bCs/>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fryzjer</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fryzjer</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lastRenderedPageBreak/>
              <w:t>górnik podziemnej eksploatacji kopalin innych niż węgiel kamienny</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bCs/>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higienistka stomatologiczna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higienistka stomatologiczna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kaletnik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bCs/>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kamieniarz</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kamieniarz</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kelner</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kelner</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kierowca mechanik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bCs/>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kominiarz</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krawiec</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krawiec</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 xml:space="preserve">kucharz </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kucharz</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 xml:space="preserve">lakiernik samochodowy </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lakiernik samochodowy</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magazynier-logistyk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magazynier-logistyk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mechanik okrętowy</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mechanik motocyklowy</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mechanik pojazdów samochodowych</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 xml:space="preserve">mechanik pojazdów samochodowych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mechanik pojazdów samochodowych</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mechatronik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mechanik-monter maszyn i urządzeń</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monter izolacji budowlanych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monter sieci i instalacji sanitarnych</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monter konstrukcji budowlanych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monter zabudowy i robót wykończeniowych w budownictwie</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monter sieci i instalacji sanitarnych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murarz-tynkarz</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monter sieci i urządzeń telekomunikacyjnych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operator  procesów introligatorskich</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 xml:space="preserve">monter zabudowy i robót wykończeniowych w budownictwie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operator maszyn w przemyśle włókienniczym</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
                <w:bCs/>
              </w:rPr>
            </w:pPr>
            <w:r>
              <w:rPr>
                <w:color w:val="000000"/>
              </w:rPr>
              <w:t>murarz-tynkarz</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bCs/>
              </w:rPr>
            </w:pPr>
            <w:r>
              <w:rPr>
                <w:color w:val="000000"/>
              </w:rPr>
              <w:t>operator maszyn w przemyśle włókienniczym</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ogrodnik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 xml:space="preserve">operator obrabiarek skrawających </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operator maszyn i urządzeń do przetwórstwa tworzyw sztucznych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 xml:space="preserve">opiekun medyczny </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operator obrabiarek skrawających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opiekun osoby starszej</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operator  procesów introligatorskich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opiekun w domu pomocy społecznej</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operator urządzeń przemysłu chemicznego</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opiekunka dziecięca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operator urządzeń przemysłu szklarskiego</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opiekunka środowiskowa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 xml:space="preserve">opiekun medyczny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ortoptystka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lastRenderedPageBreak/>
              <w:t>opiekunka dziecięca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piekarz</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piekarz</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pracownik obsługi hotelowej</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pracownik pomocniczy gastronomii</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 xml:space="preserve">pracownik pomocniczy obsługi hotelowej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pracownik pomocniczy obsługi hotelowej</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protetyk słuchu</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protetyk słuchu</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przetwórca mięsa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przetwórca mięsa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rolnik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rolnik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rybak śródlądowy</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sprzedawca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sprzedawca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stolarz</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stolarz</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 xml:space="preserve">ślusarz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tapicer</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tapicer</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administracji</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archiwista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awionik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bezpieczeństwa i higieny pracy</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logistyk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 xml:space="preserve">technik agrobiznesu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analityk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 xml:space="preserve">technik architektury krajobrazu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automatyk sterowania ruchem kolejowym</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automatyk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awionik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 xml:space="preserve">technik bezpieczeństwa i higieny pracy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 xml:space="preserve">technik budownictwa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budowy jednostek pływających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budowy jednostek pływających</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chłodnictwa i klimatyzacji</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chłodnictwa i klimatyzacji</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dentystyczny</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dentystyczny</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ekonomista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eksploatacji portów i terminali</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elektronik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elektroniki i informatyki medycznej</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elektroradiolog</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elektroradiolog</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elektryk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energetyk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lastRenderedPageBreak/>
              <w:t>technik farmaceutyczny</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farmaceutyczny</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fotografii i multimediów</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fotografii i multimediów</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gazownictwa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geodeta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górnictwa podziemnego</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górnictwa podziemnego</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grafiki i poligrafii cyfrowej</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handlowiec</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hodowca koni</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FF0000"/>
                <w:lang w:eastAsia="en-US"/>
              </w:rPr>
            </w:pPr>
            <w:r>
              <w:rPr>
                <w:color w:val="FF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hotelarstwa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hotelarstwa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informatyk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informatyk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inżynierii środowiska i melioracji</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leśnik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logistyk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logistyk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lotniskowych służb operacyjnych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lotniskowych służb operacyjnych</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masażysta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mechanik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mechanik okrętowy</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mechanizacji rolnictwa i agrotroniki</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mechatronik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nawigator morski</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nawigator morski</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ochrony fizycznej osób i mienia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ochrony środowiska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optyk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optyk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organizacji turystyki</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organizacji turystyki</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ortopeda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ortopeda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papiernictwa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pojazdów samochodowych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programista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programista</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przemysłu mody</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przetwórstwa mleczarskiego,</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rachunkowości</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 xml:space="preserve">technik realizacji nagłośnień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realizacji nagrań</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reklamy</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reklamy</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rolnik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rolnik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spedytor</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spedytor</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sterylizacji medycznej</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technologii drewna</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lastRenderedPageBreak/>
              <w:t>technik teleinformatyk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teleinformatyk</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transportu drogowego</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transportu kolejowego</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t>technik turystyki na obszarach wiejskich</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urządzeń i systemów energetyki odnawialnej</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urządzeń i systemów energetyki odnawialnej</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usług fryzjerskich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usług fryzjerskich</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usług kelnerskich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usług kosmetycznych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usług kosmetycznych</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usług pocztowych i finansowych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weterynarii</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weterynarii</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wiertnik,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 xml:space="preserve">technik włókienniczych wyrobów dekoracyjnych, </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włókiennik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technik żywienia i usług gastronomicznych</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technik żywienia i usług gastronomicznych</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terapeuta zajęciowy</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terapeuta zajęciowy</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zdobnik ceramik</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r w:rsidR="000874A2" w:rsidTr="000874A2">
        <w:tc>
          <w:tcPr>
            <w:tcW w:w="4957"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rPr>
            </w:pPr>
            <w:r>
              <w:rPr>
                <w:color w:val="000000"/>
              </w:rPr>
              <w:t>złotnik-jubiler</w:t>
            </w:r>
          </w:p>
        </w:tc>
        <w:tc>
          <w:tcPr>
            <w:tcW w:w="4105" w:type="dxa"/>
            <w:tcBorders>
              <w:top w:val="single" w:sz="4" w:space="0" w:color="auto"/>
              <w:left w:val="single" w:sz="4" w:space="0" w:color="auto"/>
              <w:bottom w:val="single" w:sz="4" w:space="0" w:color="auto"/>
              <w:right w:val="single" w:sz="4" w:space="0" w:color="auto"/>
            </w:tcBorders>
            <w:hideMark/>
          </w:tcPr>
          <w:p w:rsidR="000874A2" w:rsidRDefault="000874A2" w:rsidP="000C52E9">
            <w:pPr>
              <w:spacing w:after="100" w:afterAutospacing="1"/>
              <w:rPr>
                <w:color w:val="000000"/>
                <w:lang w:eastAsia="en-US"/>
              </w:rPr>
            </w:pPr>
            <w:r>
              <w:rPr>
                <w:color w:val="000000"/>
              </w:rPr>
              <w:t>-</w:t>
            </w:r>
          </w:p>
        </w:tc>
      </w:tr>
    </w:tbl>
    <w:p w:rsidR="000874A2" w:rsidRDefault="000874A2" w:rsidP="000C52E9">
      <w:pPr>
        <w:spacing w:after="100" w:afterAutospacing="1" w:line="276" w:lineRule="auto"/>
        <w:rPr>
          <w:b/>
          <w:bCs/>
        </w:rPr>
      </w:pPr>
    </w:p>
    <w:p w:rsidR="000874A2" w:rsidRDefault="000874A2" w:rsidP="000C52E9">
      <w:pPr>
        <w:spacing w:line="276" w:lineRule="auto"/>
        <w:jc w:val="both"/>
        <w:rPr>
          <w:i/>
        </w:rPr>
      </w:pPr>
      <w:r>
        <w:rPr>
          <w:bCs/>
        </w:rPr>
        <w:t xml:space="preserve">Pierwsze pytanie dotyczyło </w:t>
      </w:r>
      <w:r>
        <w:rPr>
          <w:b/>
          <w:bCs/>
        </w:rPr>
        <w:t>zgodności nazwy zawodu</w:t>
      </w:r>
      <w:r>
        <w:rPr>
          <w:bCs/>
        </w:rPr>
        <w:t xml:space="preserve">, w jakim szkoła prowadzi kształcenie z klasyfikacją zawodów szkolnictwa branżowego </w:t>
      </w:r>
      <w:r>
        <w:t xml:space="preserve">określoną </w:t>
      </w:r>
      <w:r w:rsidRPr="000874A2">
        <w:t>w</w:t>
      </w:r>
      <w:r>
        <w:t> </w:t>
      </w:r>
      <w:r w:rsidRPr="000874A2">
        <w:t>załączniku</w:t>
      </w:r>
      <w:r>
        <w:t xml:space="preserve"> nr 2 do </w:t>
      </w:r>
      <w:r>
        <w:rPr>
          <w:color w:val="000000"/>
        </w:rPr>
        <w:t>rozporządzenie Minist</w:t>
      </w:r>
      <w:r w:rsidR="0072144E">
        <w:rPr>
          <w:color w:val="000000"/>
        </w:rPr>
        <w:t>ra Edukacji Narodowej z dnia 15 </w:t>
      </w:r>
      <w:r>
        <w:rPr>
          <w:color w:val="000000"/>
        </w:rPr>
        <w:t xml:space="preserve">lutego 2019 r. w sprawie ogólnych celów i zadań kształcenia w zawodach szkolnictwa branżowego oraz klasyfikacji zawodów szkolnictwa branżowego (Dz. U. poz. 316). W </w:t>
      </w:r>
      <w:r>
        <w:rPr>
          <w:bCs/>
        </w:rPr>
        <w:t>1461 kontrolach potwie</w:t>
      </w:r>
      <w:r w:rsidR="0072144E">
        <w:rPr>
          <w:bCs/>
        </w:rPr>
        <w:t>rdzono tę zgodność, natomiast w </w:t>
      </w:r>
      <w:r>
        <w:rPr>
          <w:bCs/>
        </w:rPr>
        <w:t xml:space="preserve">przypadku 4 kontroli stwierdzono nieprawidłowości w tym zakresie dotyczące zawodów: </w:t>
      </w:r>
      <w:r>
        <w:rPr>
          <w:i/>
        </w:rPr>
        <w:t xml:space="preserve">technik turystyki wiejskiej </w:t>
      </w:r>
      <w:r>
        <w:t>(właściwa nazwa</w:t>
      </w:r>
      <w:r>
        <w:rPr>
          <w:i/>
        </w:rPr>
        <w:t xml:space="preserve"> technik turystyki na obszarach wiejskich</w:t>
      </w:r>
      <w:r>
        <w:rPr>
          <w:b/>
          <w:i/>
        </w:rPr>
        <w:t>)</w:t>
      </w:r>
      <w:r>
        <w:rPr>
          <w:i/>
        </w:rPr>
        <w:t xml:space="preserve"> </w:t>
      </w:r>
      <w:r>
        <w:t>oraz</w:t>
      </w:r>
      <w:r>
        <w:rPr>
          <w:i/>
        </w:rPr>
        <w:t xml:space="preserve"> kucharz małej gastronomii </w:t>
      </w:r>
      <w:r>
        <w:t>(właściwa nazwa</w:t>
      </w:r>
      <w:r>
        <w:rPr>
          <w:i/>
        </w:rPr>
        <w:t xml:space="preserve"> kucharz</w:t>
      </w:r>
      <w:r>
        <w:t>).</w:t>
      </w:r>
    </w:p>
    <w:p w:rsidR="000874A2" w:rsidRDefault="000874A2" w:rsidP="000C52E9">
      <w:pPr>
        <w:spacing w:line="276" w:lineRule="auto"/>
        <w:jc w:val="both"/>
      </w:pPr>
      <w:r>
        <w:t>W związku z powyższym zostały wydane 4 zalecenia przez 2 kuratoria oświaty.</w:t>
      </w:r>
    </w:p>
    <w:p w:rsidR="000874A2" w:rsidRDefault="000874A2" w:rsidP="000C52E9">
      <w:pPr>
        <w:spacing w:before="120" w:line="276" w:lineRule="auto"/>
        <w:jc w:val="both"/>
        <w:rPr>
          <w:rFonts w:eastAsia="Calibri"/>
          <w:i/>
        </w:rPr>
      </w:pPr>
      <w:r>
        <w:rPr>
          <w:bCs/>
        </w:rPr>
        <w:t xml:space="preserve">Kolejne pytanie dotyczyło </w:t>
      </w:r>
      <w:r>
        <w:rPr>
          <w:b/>
          <w:bCs/>
        </w:rPr>
        <w:t>zgodności symbolu cyfrowego zawodu</w:t>
      </w:r>
      <w:r>
        <w:rPr>
          <w:bCs/>
        </w:rPr>
        <w:t>, w jakim szkoła prowadzi kształcenie z ww. rozporządzeniem. Pozytywne odpowiedzi stanowiły około 99% (1457), w</w:t>
      </w:r>
      <w:r>
        <w:t> przypadku</w:t>
      </w:r>
      <w:r>
        <w:rPr>
          <w:bCs/>
        </w:rPr>
        <w:t xml:space="preserve"> 8 kontroli stwierdzono nieprawidłowości dotyczące zawodów: </w:t>
      </w:r>
      <w:r>
        <w:rPr>
          <w:i/>
        </w:rPr>
        <w:t>kucharz, lakiernik samochodowy, przetwórca mięsa.</w:t>
      </w:r>
    </w:p>
    <w:p w:rsidR="000874A2" w:rsidRDefault="000874A2" w:rsidP="000C52E9">
      <w:pPr>
        <w:spacing w:line="276" w:lineRule="auto"/>
        <w:jc w:val="both"/>
      </w:pPr>
      <w:r>
        <w:t>W związku z powyższym wydano 8 zaleceń pokontrolnych w tym zakresie przez 3 kuratoria oświaty.</w:t>
      </w:r>
    </w:p>
    <w:p w:rsidR="000874A2" w:rsidRDefault="000874A2" w:rsidP="000C52E9">
      <w:pPr>
        <w:spacing w:before="120" w:line="276" w:lineRule="auto"/>
        <w:jc w:val="both"/>
        <w:rPr>
          <w:bCs/>
        </w:rPr>
      </w:pPr>
      <w:r>
        <w:lastRenderedPageBreak/>
        <w:t>Następne</w:t>
      </w:r>
      <w:r>
        <w:rPr>
          <w:bCs/>
        </w:rPr>
        <w:t xml:space="preserve"> pytanie dotyczyło </w:t>
      </w:r>
      <w:r>
        <w:rPr>
          <w:b/>
          <w:bCs/>
        </w:rPr>
        <w:t>zgodności nazwy kwalifikacji</w:t>
      </w:r>
      <w:r>
        <w:rPr>
          <w:bCs/>
        </w:rPr>
        <w:t xml:space="preserve"> wyodrębnionej/wyodrębnionych w zawodzie, w jakim szkoła prowadzi kształcenie, z klasyfikacją zawodów szkolnictwa branżowego określoną w powyższym rozporządzeniu. W przypadku 1450 kontroli nie stwierdzono nieprawidłowości w tym zakresie, a w przypadku 15 kontroli nazwa kwalifikacji wyodrębnionej/wyodrębnionych w zawodzie nie była zgodna z przepisami przedmiotowego rozporządzenia. Niezgodność stwierdzono w 8 kuratoriach oświaty. Nieprawidłowości w tym zakresie dotyczyły następujących zawodów:</w:t>
      </w:r>
    </w:p>
    <w:p w:rsidR="000874A2" w:rsidRDefault="000874A2" w:rsidP="000C52E9">
      <w:pPr>
        <w:spacing w:line="276" w:lineRule="auto"/>
        <w:jc w:val="both"/>
        <w:rPr>
          <w:bCs/>
          <w:i/>
        </w:rPr>
      </w:pPr>
      <w:r>
        <w:rPr>
          <w:bCs/>
        </w:rPr>
        <w:t xml:space="preserve">- w szkołach publicznych: </w:t>
      </w:r>
      <w:r>
        <w:rPr>
          <w:bCs/>
          <w:i/>
        </w:rPr>
        <w:t>kucharz, technik handlowiec, technik rachunkowości, technik farmaceutyczny, technik sterylizacji medycznej, monter sieci instalacji sanitarnych, technik agrobiznesu, technik architektury krajobrazu, technik inżynierii środowiska i melioracji, technik robót wykończeniowych w budownictwie, technik reklamy (2), technik urządzeń i systemów energetyki odnawialnej, kelner,</w:t>
      </w:r>
    </w:p>
    <w:p w:rsidR="000874A2" w:rsidRDefault="000874A2" w:rsidP="000C52E9">
      <w:pPr>
        <w:spacing w:line="276" w:lineRule="auto"/>
        <w:jc w:val="both"/>
        <w:rPr>
          <w:bCs/>
        </w:rPr>
      </w:pPr>
      <w:r>
        <w:rPr>
          <w:bCs/>
          <w:i/>
        </w:rPr>
        <w:t>-</w:t>
      </w:r>
      <w:r>
        <w:rPr>
          <w:bCs/>
        </w:rPr>
        <w:t xml:space="preserve"> w szkołach niepublicznych: </w:t>
      </w:r>
      <w:r>
        <w:rPr>
          <w:bCs/>
          <w:i/>
        </w:rPr>
        <w:t xml:space="preserve">technik usług kosmetycznych, elektryk, monter sieci i instalacji sanitarnych, technik turystyki wiejskiej </w:t>
      </w:r>
      <w:r>
        <w:rPr>
          <w:bCs/>
        </w:rPr>
        <w:t>(</w:t>
      </w:r>
      <w:r>
        <w:t>właściwa nazwa</w:t>
      </w:r>
      <w:r>
        <w:rPr>
          <w:i/>
        </w:rPr>
        <w:t xml:space="preserve"> technik turystyki na obszarach wiejskich)</w:t>
      </w:r>
      <w:r>
        <w:rPr>
          <w:bCs/>
        </w:rPr>
        <w:t xml:space="preserve">, </w:t>
      </w:r>
      <w:r>
        <w:rPr>
          <w:bCs/>
          <w:i/>
        </w:rPr>
        <w:t>technik bezpieczeństwa i higieny pracy (3), technik handlowiec, kucharz (2), sprzedawca (2), technik weterynarii,</w:t>
      </w:r>
      <w:r>
        <w:rPr>
          <w:i/>
        </w:rPr>
        <w:t xml:space="preserve"> </w:t>
      </w:r>
      <w:r>
        <w:rPr>
          <w:bCs/>
          <w:i/>
        </w:rPr>
        <w:t>florysta, opiekun w domu pomocy społecznej, opiekunka środowiskowa, technik administracji, tapicer, stolarz, mechanik pojazdów samochodowych, fryzjer, cukiernik, monter zabudowy i robót wykończeniowych w budownictwie</w:t>
      </w:r>
      <w:r>
        <w:rPr>
          <w:bCs/>
        </w:rPr>
        <w:t>.</w:t>
      </w:r>
    </w:p>
    <w:p w:rsidR="000874A2" w:rsidRDefault="000874A2" w:rsidP="000C52E9">
      <w:pPr>
        <w:spacing w:line="276" w:lineRule="auto"/>
        <w:jc w:val="both"/>
        <w:rPr>
          <w:bCs/>
        </w:rPr>
      </w:pPr>
      <w:r>
        <w:rPr>
          <w:bCs/>
        </w:rPr>
        <w:t>W związku ze stwierdzonymi nieprawidłowościami wydano 15 zaleceń pokontrolnych przez 8 kuratoriów oświaty.</w:t>
      </w:r>
    </w:p>
    <w:p w:rsidR="000874A2" w:rsidRDefault="000874A2" w:rsidP="000C52E9">
      <w:pPr>
        <w:shd w:val="clear" w:color="auto" w:fill="FCFDFD"/>
        <w:spacing w:before="120" w:line="276" w:lineRule="auto"/>
        <w:jc w:val="both"/>
        <w:rPr>
          <w:color w:val="222222"/>
        </w:rPr>
      </w:pPr>
      <w:r>
        <w:rPr>
          <w:color w:val="222222"/>
        </w:rPr>
        <w:t xml:space="preserve">Kontroli poddano również </w:t>
      </w:r>
      <w:r>
        <w:rPr>
          <w:b/>
          <w:color w:val="222222"/>
        </w:rPr>
        <w:t>zgodność symbolu kwalifikacji</w:t>
      </w:r>
      <w:r>
        <w:rPr>
          <w:color w:val="222222"/>
        </w:rPr>
        <w:t xml:space="preserve"> wyodrębnionej/wyodrębnionych w zawodzie, w jakim szkoła prowadzi kształcenie. Wyniki kontroli wskazują, że w przypadku 1435 kontroli potwierdzono tę zgodność, natomiast w przypadku 19 kontroli stwierdzono nieprawidłowości w zakresie zawodów:</w:t>
      </w:r>
    </w:p>
    <w:p w:rsidR="000874A2" w:rsidRDefault="000874A2" w:rsidP="000C52E9">
      <w:pPr>
        <w:shd w:val="clear" w:color="auto" w:fill="FCFDFD"/>
        <w:spacing w:line="276" w:lineRule="auto"/>
        <w:jc w:val="both"/>
        <w:rPr>
          <w:i/>
          <w:color w:val="222222"/>
        </w:rPr>
      </w:pPr>
      <w:r>
        <w:rPr>
          <w:color w:val="222222"/>
        </w:rPr>
        <w:t xml:space="preserve">- w szkołach publicznych: </w:t>
      </w:r>
      <w:r>
        <w:rPr>
          <w:i/>
          <w:color w:val="222222"/>
        </w:rPr>
        <w:t>kucharz, technik handlowiec, technik rachunkowości, technik farmaceutyczny, technik sterylizacji medycznej, monter sieci instalacji sanitarnych, technik agrobiznesu, technik architektury krajobrazu, technik inżynierii środowiska i melioracji, technik robót wykończeniowych w budownictwie, technik reklamy (2), technik urządzeń i systemów energetyki odnawialnej, kelner,</w:t>
      </w:r>
    </w:p>
    <w:p w:rsidR="000874A2" w:rsidRDefault="000874A2" w:rsidP="000C52E9">
      <w:pPr>
        <w:shd w:val="clear" w:color="auto" w:fill="FCFDFD"/>
        <w:spacing w:line="276" w:lineRule="auto"/>
        <w:jc w:val="both"/>
        <w:rPr>
          <w:i/>
          <w:color w:val="222222"/>
        </w:rPr>
      </w:pPr>
      <w:r>
        <w:rPr>
          <w:i/>
          <w:color w:val="222222"/>
        </w:rPr>
        <w:t xml:space="preserve">- w </w:t>
      </w:r>
      <w:r>
        <w:rPr>
          <w:color w:val="222222"/>
        </w:rPr>
        <w:t>szkołach niepublicznych:</w:t>
      </w:r>
      <w:r>
        <w:t xml:space="preserve"> </w:t>
      </w:r>
      <w:r>
        <w:rPr>
          <w:i/>
          <w:color w:val="222222"/>
        </w:rPr>
        <w:t>technik bezpieczeństwa i higieny pracy, technik usług kosmetycznych, elektryk, monter sieci i instalacji sanitarnych, technik turystyki wiejskiej (</w:t>
      </w:r>
      <w:r>
        <w:rPr>
          <w:i/>
        </w:rPr>
        <w:t>właściwa nazwa technik turystyki na obszarach wiejskich)</w:t>
      </w:r>
      <w:r>
        <w:rPr>
          <w:i/>
          <w:color w:val="222222"/>
        </w:rPr>
        <w:t>, kucharz,</w:t>
      </w:r>
      <w:r>
        <w:rPr>
          <w:i/>
        </w:rPr>
        <w:t xml:space="preserve"> </w:t>
      </w:r>
      <w:r>
        <w:rPr>
          <w:i/>
          <w:color w:val="222222"/>
        </w:rPr>
        <w:t>mechanik pojazdów samochodowych, fryzjer, cukiernik, monter zabudowy i robót wykończeniowych w budownictwie, sprzedawca, stolarz, sprzedawca, technik weterynarii, florysta, opiekun w domu pomocy społecznej, opiekunka środowiskowa, technik administracji (2), technik bezpieczeństwa i higieny pracy, tapicer</w:t>
      </w:r>
      <w:r>
        <w:rPr>
          <w:color w:val="222222"/>
        </w:rPr>
        <w:t>.</w:t>
      </w:r>
    </w:p>
    <w:p w:rsidR="000874A2" w:rsidRDefault="000874A2" w:rsidP="000C52E9">
      <w:pPr>
        <w:shd w:val="clear" w:color="auto" w:fill="FCFDFD"/>
        <w:spacing w:line="276" w:lineRule="auto"/>
        <w:jc w:val="both"/>
        <w:rPr>
          <w:color w:val="222222"/>
        </w:rPr>
      </w:pPr>
      <w:r>
        <w:rPr>
          <w:color w:val="222222"/>
        </w:rPr>
        <w:lastRenderedPageBreak/>
        <w:t xml:space="preserve">W związku ze stwierdzonymi nieprawidłowościami wydano 18 </w:t>
      </w:r>
      <w:r w:rsidR="0072144E">
        <w:rPr>
          <w:color w:val="222222"/>
        </w:rPr>
        <w:t>zaleceń przez </w:t>
      </w:r>
      <w:r>
        <w:rPr>
          <w:color w:val="222222"/>
        </w:rPr>
        <w:t>9 kuratoriów oświaty.</w:t>
      </w:r>
    </w:p>
    <w:p w:rsidR="000874A2" w:rsidRDefault="000874A2" w:rsidP="000C52E9">
      <w:pPr>
        <w:shd w:val="clear" w:color="auto" w:fill="FCFDFD"/>
        <w:spacing w:before="120" w:line="276" w:lineRule="auto"/>
        <w:jc w:val="both"/>
        <w:rPr>
          <w:color w:val="222222"/>
        </w:rPr>
      </w:pPr>
      <w:r>
        <w:rPr>
          <w:color w:val="222222"/>
        </w:rPr>
        <w:t xml:space="preserve">W przypadku kontroli w zakresie </w:t>
      </w:r>
      <w:r>
        <w:rPr>
          <w:b/>
          <w:color w:val="222222"/>
        </w:rPr>
        <w:t>zawodu, w którym kształcenie realizowane jest zgodnie z decyzją Ministra Edukacji Narodowej</w:t>
      </w:r>
      <w:r>
        <w:rPr>
          <w:color w:val="222222"/>
        </w:rPr>
        <w:t>, o której mowa w art. 45 UPO w szkołach publicznych albo art. 178 UPO w szkołach niepublicznych wszystkie przeprowadzone kontrole wsk</w:t>
      </w:r>
      <w:r w:rsidR="0072144E">
        <w:rPr>
          <w:color w:val="222222"/>
        </w:rPr>
        <w:t>azują na zgodność kształcenia w </w:t>
      </w:r>
      <w:r>
        <w:rPr>
          <w:color w:val="222222"/>
        </w:rPr>
        <w:t>zawodach z wydaną decyzją Ministra w tym zakresie.</w:t>
      </w:r>
    </w:p>
    <w:p w:rsidR="000874A2" w:rsidRDefault="000874A2" w:rsidP="000C52E9">
      <w:pPr>
        <w:shd w:val="clear" w:color="auto" w:fill="FCFDFD"/>
        <w:spacing w:before="120" w:line="276" w:lineRule="auto"/>
        <w:jc w:val="both"/>
        <w:rPr>
          <w:color w:val="222222"/>
        </w:rPr>
      </w:pPr>
      <w:r>
        <w:rPr>
          <w:color w:val="222222"/>
        </w:rPr>
        <w:t xml:space="preserve">Kolejne pytanie dotyczyło </w:t>
      </w:r>
      <w:r>
        <w:rPr>
          <w:b/>
          <w:color w:val="222222"/>
        </w:rPr>
        <w:t>zgodności kształcenia w zawodach z typem szkoły</w:t>
      </w:r>
      <w:r>
        <w:rPr>
          <w:color w:val="222222"/>
        </w:rPr>
        <w:t xml:space="preserve"> wskazanym w klasyfikacji zawodów szkolnictwa branżowego. Ponad 99% udzielonych odpowiedzi potwierdza tę zg</w:t>
      </w:r>
      <w:r w:rsidR="0072144E">
        <w:rPr>
          <w:color w:val="222222"/>
        </w:rPr>
        <w:t>odność, natomiast w przypadku 9 </w:t>
      </w:r>
      <w:r>
        <w:rPr>
          <w:color w:val="222222"/>
        </w:rPr>
        <w:t xml:space="preserve">kontroli stwierdzono nieprawidłowości w tym zakresie i wydano 9 zaleceń pokontrolnych w 4 kuratoriach oświaty, dotyczących w szczególności kształcenia w zawodzie </w:t>
      </w:r>
      <w:r>
        <w:rPr>
          <w:i/>
          <w:color w:val="222222"/>
        </w:rPr>
        <w:t>technik rachunkowości</w:t>
      </w:r>
      <w:r>
        <w:rPr>
          <w:color w:val="222222"/>
        </w:rPr>
        <w:t xml:space="preserve"> w szkołach publicznych a w szkołach niepublicznych w zawodzie </w:t>
      </w:r>
      <w:r>
        <w:rPr>
          <w:i/>
          <w:color w:val="222222"/>
        </w:rPr>
        <w:t>technik turystyki wiejskiej</w:t>
      </w:r>
      <w:r>
        <w:rPr>
          <w:color w:val="222222"/>
        </w:rPr>
        <w:t xml:space="preserve"> (właściwa nazwa: </w:t>
      </w:r>
      <w:r>
        <w:rPr>
          <w:i/>
          <w:color w:val="222222"/>
        </w:rPr>
        <w:t>technik turystyki na obszarach wiejskich)</w:t>
      </w:r>
      <w:r>
        <w:rPr>
          <w:color w:val="222222"/>
        </w:rPr>
        <w:t>.</w:t>
      </w:r>
    </w:p>
    <w:p w:rsidR="000874A2" w:rsidRDefault="000874A2" w:rsidP="000C52E9">
      <w:pPr>
        <w:shd w:val="clear" w:color="auto" w:fill="FCFDFD"/>
        <w:spacing w:before="120" w:line="276" w:lineRule="auto"/>
        <w:jc w:val="both"/>
        <w:rPr>
          <w:color w:val="222222"/>
        </w:rPr>
      </w:pPr>
      <w:r>
        <w:rPr>
          <w:color w:val="222222"/>
        </w:rPr>
        <w:t xml:space="preserve">W następnym pytaniu odniesiono się do </w:t>
      </w:r>
      <w:r>
        <w:rPr>
          <w:b/>
          <w:color w:val="222222"/>
        </w:rPr>
        <w:t>szczególnych uwarunkowań</w:t>
      </w:r>
      <w:r>
        <w:rPr>
          <w:color w:val="222222"/>
        </w:rPr>
        <w:t xml:space="preserve"> określonych w klasyfikacji zawodów szkolnict</w:t>
      </w:r>
      <w:r w:rsidR="0072144E">
        <w:rPr>
          <w:color w:val="222222"/>
        </w:rPr>
        <w:t>wa branżowego. Odpowiedzi na to </w:t>
      </w:r>
      <w:r>
        <w:rPr>
          <w:color w:val="222222"/>
        </w:rPr>
        <w:t>pytanie udzielono w przypadku zawo</w:t>
      </w:r>
      <w:r w:rsidR="0072144E">
        <w:rPr>
          <w:color w:val="222222"/>
        </w:rPr>
        <w:t>dów, dla których przewidziano w </w:t>
      </w:r>
      <w:r>
        <w:rPr>
          <w:color w:val="222222"/>
        </w:rPr>
        <w:t>załączniku nr 2 do rozporządzenia takie uwarunkowania i ograniczenia (około 25% kontroli). 7 kontroli potwierdziło nieprawidłowości w tym zakresie i wydano 7 zaleceń pokontrolnych w 4 kuratoriach oświaty. Nieprawidłowości dotyczyły głównie zawodów:</w:t>
      </w:r>
    </w:p>
    <w:p w:rsidR="000874A2" w:rsidRDefault="000874A2" w:rsidP="000C52E9">
      <w:pPr>
        <w:shd w:val="clear" w:color="auto" w:fill="FCFDFD"/>
        <w:spacing w:line="276" w:lineRule="auto"/>
        <w:jc w:val="both"/>
        <w:rPr>
          <w:color w:val="222222"/>
        </w:rPr>
      </w:pPr>
      <w:r>
        <w:rPr>
          <w:color w:val="222222"/>
        </w:rPr>
        <w:t xml:space="preserve">- w szkołach publicznych: </w:t>
      </w:r>
      <w:r>
        <w:rPr>
          <w:i/>
          <w:color w:val="222222"/>
        </w:rPr>
        <w:t>tec</w:t>
      </w:r>
      <w:r>
        <w:rPr>
          <w:color w:val="222222"/>
        </w:rPr>
        <w:t>h</w:t>
      </w:r>
      <w:r>
        <w:rPr>
          <w:i/>
          <w:color w:val="222222"/>
        </w:rPr>
        <w:t xml:space="preserve">nik masażysta </w:t>
      </w:r>
      <w:r>
        <w:rPr>
          <w:color w:val="222222"/>
        </w:rPr>
        <w:t>i </w:t>
      </w:r>
      <w:r>
        <w:rPr>
          <w:i/>
          <w:color w:val="222222"/>
        </w:rPr>
        <w:t>technik terapii zajęciowej,</w:t>
      </w:r>
      <w:r>
        <w:rPr>
          <w:color w:val="222222"/>
        </w:rPr>
        <w:t xml:space="preserve"> </w:t>
      </w:r>
    </w:p>
    <w:p w:rsidR="000874A2" w:rsidRDefault="000874A2" w:rsidP="000C52E9">
      <w:pPr>
        <w:shd w:val="clear" w:color="auto" w:fill="FCFDFD"/>
        <w:spacing w:line="276" w:lineRule="auto"/>
        <w:jc w:val="both"/>
        <w:rPr>
          <w:color w:val="222222"/>
        </w:rPr>
      </w:pPr>
      <w:r>
        <w:rPr>
          <w:color w:val="222222"/>
        </w:rPr>
        <w:t xml:space="preserve">- w szkołach niepublicznych: </w:t>
      </w:r>
      <w:r>
        <w:rPr>
          <w:i/>
          <w:color w:val="222222"/>
        </w:rPr>
        <w:t xml:space="preserve">technik terapii zajęciowej. </w:t>
      </w:r>
    </w:p>
    <w:p w:rsidR="000874A2" w:rsidRDefault="000874A2" w:rsidP="000C52E9">
      <w:pPr>
        <w:shd w:val="clear" w:color="auto" w:fill="FCFDFD"/>
        <w:spacing w:before="120" w:line="276" w:lineRule="auto"/>
        <w:jc w:val="both"/>
        <w:rPr>
          <w:color w:val="222222"/>
        </w:rPr>
      </w:pPr>
      <w:r>
        <w:rPr>
          <w:color w:val="222222"/>
        </w:rPr>
        <w:t xml:space="preserve">Następne pytania dotyczyły </w:t>
      </w:r>
      <w:r>
        <w:rPr>
          <w:b/>
          <w:color w:val="222222"/>
        </w:rPr>
        <w:t>dostosowania statutów do nowej klasyfikacji zawodów</w:t>
      </w:r>
      <w:r>
        <w:rPr>
          <w:color w:val="222222"/>
        </w:rPr>
        <w:t xml:space="preserve"> szkolnictwa branżowego określonej w załączniku nr 2 do rozporządzeni</w:t>
      </w:r>
      <w:r w:rsidR="00DC44E7">
        <w:rPr>
          <w:color w:val="222222"/>
        </w:rPr>
        <w:t>a</w:t>
      </w:r>
      <w:r>
        <w:rPr>
          <w:color w:val="222222"/>
        </w:rPr>
        <w:t xml:space="preserve"> Ministra Edukacji Narod</w:t>
      </w:r>
      <w:r w:rsidR="0072144E">
        <w:rPr>
          <w:color w:val="222222"/>
        </w:rPr>
        <w:t>owej z dnia 15 lutego 2019 r. w </w:t>
      </w:r>
      <w:r>
        <w:rPr>
          <w:color w:val="222222"/>
        </w:rPr>
        <w:t xml:space="preserve">sprawie ogólnych celów i zadań kształcenia w zawodach szkolnictwa branżowego oraz klasyfikacji zawodów szkolnictwa branżowego. W przypadku 92% przeprowadzonych kontroli potwierdzono, że </w:t>
      </w:r>
      <w:r>
        <w:rPr>
          <w:b/>
          <w:color w:val="222222"/>
        </w:rPr>
        <w:t xml:space="preserve">nazwy zawodów, </w:t>
      </w:r>
      <w:r>
        <w:rPr>
          <w:color w:val="222222"/>
        </w:rPr>
        <w:t>w których kształci szkoła</w:t>
      </w:r>
      <w:r>
        <w:rPr>
          <w:b/>
          <w:color w:val="222222"/>
        </w:rPr>
        <w:t xml:space="preserve"> i ich symbol cyfrowy</w:t>
      </w:r>
      <w:r>
        <w:rPr>
          <w:color w:val="222222"/>
        </w:rPr>
        <w:t>, są zgodne z klasyfikacją zawodów, o której mowa powyżej. Nieprawidłowości w tym zakresie stwierdzono podczas 113 kontroli. W związku z tym wydano 113 zaleceń w 13 kuratoriach oświaty. Niezgodności dotyczyły następujących zawodów:</w:t>
      </w:r>
    </w:p>
    <w:p w:rsidR="000874A2" w:rsidRDefault="000874A2" w:rsidP="000C52E9">
      <w:pPr>
        <w:shd w:val="clear" w:color="auto" w:fill="FCFDFD"/>
        <w:spacing w:line="276" w:lineRule="auto"/>
        <w:jc w:val="both"/>
        <w:rPr>
          <w:i/>
          <w:color w:val="222222"/>
        </w:rPr>
      </w:pPr>
      <w:r>
        <w:rPr>
          <w:color w:val="222222"/>
        </w:rPr>
        <w:t xml:space="preserve">- w szkołach publicznych: </w:t>
      </w:r>
      <w:r>
        <w:rPr>
          <w:i/>
          <w:color w:val="222222"/>
        </w:rPr>
        <w:t>kucharz(4), technik handlowiec, technik geodeta, sprzedawca, stolarz (2), kamieniarz, elektryk (2), fryzjer(4), blacharz samochodowy, cukiernik</w:t>
      </w:r>
      <w:r w:rsidR="00582DE8">
        <w:rPr>
          <w:i/>
          <w:color w:val="222222"/>
        </w:rPr>
        <w:t xml:space="preserve"> </w:t>
      </w:r>
      <w:r>
        <w:rPr>
          <w:i/>
          <w:color w:val="222222"/>
        </w:rPr>
        <w:t xml:space="preserve">(2), mechanik pojazdów samochodowych, piekarz (2), sprzedawca (3), stolarz (2), technik ekonomista, technik hotelarstwa, technik informatyk, technik logistyk, technik mechanik, blacharz, cieśla, dekarz, elektromechanik pojazdów samochodowych, elektronik, fotograf, krawiec, </w:t>
      </w:r>
      <w:r>
        <w:rPr>
          <w:i/>
          <w:color w:val="222222"/>
        </w:rPr>
        <w:lastRenderedPageBreak/>
        <w:t>lakiernik samochodowy, mechanik-monter maszyn i urządzeń, mechanik-operator maszyn do produkcji drzewnej, mechanik-operator pojazdów i maszyn rolniczych, mechanik pojazdów samochodowych, monter konstrukcji budowlanych, monter sieci i instalacji sanitarnych, monter zabudowy i robót wykończeniowych w budownictwie, murarz-tynkarz, ogrodnik, operator obrabiarek skrawających, przetwórca mięsa, ślusarz, tapicer,</w:t>
      </w:r>
      <w:r>
        <w:t xml:space="preserve"> </w:t>
      </w:r>
      <w:r>
        <w:rPr>
          <w:i/>
          <w:color w:val="222222"/>
        </w:rPr>
        <w:t xml:space="preserve">technik agrobiznesu, technik architektury krajobrazu, technik inżynierii środowiska i melioracji, technik robót wykończeniowych w budownictwie, technik reklamy, technik urządzeń i systemów energetyki odnawialnej, </w:t>
      </w:r>
    </w:p>
    <w:p w:rsidR="000874A2" w:rsidRDefault="000874A2" w:rsidP="000C52E9">
      <w:pPr>
        <w:shd w:val="clear" w:color="auto" w:fill="FCFDFD"/>
        <w:spacing w:line="276" w:lineRule="auto"/>
        <w:jc w:val="both"/>
        <w:rPr>
          <w:color w:val="222222"/>
        </w:rPr>
      </w:pPr>
      <w:r>
        <w:rPr>
          <w:i/>
          <w:color w:val="222222"/>
        </w:rPr>
        <w:t xml:space="preserve">- </w:t>
      </w:r>
      <w:r>
        <w:rPr>
          <w:color w:val="222222"/>
        </w:rPr>
        <w:t xml:space="preserve">w szkołach niepublicznych: </w:t>
      </w:r>
      <w:r>
        <w:rPr>
          <w:i/>
          <w:color w:val="222222"/>
        </w:rPr>
        <w:t xml:space="preserve">blacharz samochodowy, mechanik pojazdów samochodowych, piekarz, fryzjer, murarz-tynkarz, sprzedawca, stolarz, ślusarz, kucharz, technik ekonomista, technik hotelarstwa, technik organizacji turystyki, technik rachunkowości, blacharz samochodowy, fryzjer, mechanik samochodowy, monter sieci i instalacji sanitarnych, monter zabudowy i robót wykończeniowych w budownictwie, cukiernik, sprzedawca, technik farmaceutyczny, technik turystyki wiejskiej (właściwa nazwa technik turystyki na obszarach wiejskich), technik żywienia i usług gastronomicznych, technik obsługi turystycznej </w:t>
      </w:r>
      <w:r>
        <w:rPr>
          <w:color w:val="222222"/>
        </w:rPr>
        <w:t>(właściwa nazwa</w:t>
      </w:r>
      <w:r>
        <w:rPr>
          <w:i/>
          <w:color w:val="222222"/>
        </w:rPr>
        <w:t xml:space="preserve"> technik organizacji turystyki</w:t>
      </w:r>
      <w:r>
        <w:rPr>
          <w:color w:val="222222"/>
        </w:rPr>
        <w:t>)</w:t>
      </w:r>
      <w:r>
        <w:rPr>
          <w:i/>
          <w:color w:val="222222"/>
        </w:rPr>
        <w:t>.</w:t>
      </w:r>
    </w:p>
    <w:p w:rsidR="000874A2" w:rsidRDefault="000874A2" w:rsidP="000C52E9">
      <w:pPr>
        <w:shd w:val="clear" w:color="auto" w:fill="FCFDFD"/>
        <w:spacing w:before="120" w:line="276" w:lineRule="auto"/>
        <w:jc w:val="both"/>
        <w:rPr>
          <w:i/>
          <w:color w:val="222222"/>
        </w:rPr>
      </w:pPr>
      <w:r>
        <w:rPr>
          <w:color w:val="222222"/>
        </w:rPr>
        <w:t xml:space="preserve">Kolejne pytanie dotyczyło </w:t>
      </w:r>
      <w:r>
        <w:rPr>
          <w:b/>
          <w:color w:val="222222"/>
        </w:rPr>
        <w:t>określenia w statucie szkoły typu szkoły</w:t>
      </w:r>
      <w:r>
        <w:rPr>
          <w:color w:val="222222"/>
        </w:rPr>
        <w:t xml:space="preserve">, w jakim szkoła prowadzi kształcenie zgodnie z klasyfikacją zawodów szkolnictwa branżowego. W przypadku 96 % przeprowadzonych kontroli, określony w statucie typ szkoły był zgodny z rozporządzeniem, natomiast 74 kontrole wykazały nieprawidłowości i dotyczyły one zawodów głównie w szkołach niepublicznych: </w:t>
      </w:r>
      <w:r>
        <w:rPr>
          <w:i/>
          <w:color w:val="222222"/>
        </w:rPr>
        <w:t xml:space="preserve">technik farmaceutyczny, technik turystyki wiejskiej </w:t>
      </w:r>
      <w:r>
        <w:rPr>
          <w:color w:val="222222"/>
        </w:rPr>
        <w:t>(właściwa nazwa</w:t>
      </w:r>
      <w:r>
        <w:rPr>
          <w:i/>
          <w:color w:val="222222"/>
        </w:rPr>
        <w:t xml:space="preserve"> technik turystyki na obszarach wiejskich</w:t>
      </w:r>
      <w:r>
        <w:rPr>
          <w:color w:val="222222"/>
        </w:rPr>
        <w:t>)</w:t>
      </w:r>
      <w:r>
        <w:rPr>
          <w:i/>
          <w:color w:val="222222"/>
        </w:rPr>
        <w:t xml:space="preserve">, technik hotelarstwa (3), technik ekonomista (3), technik organizacji turystyki, technik rachunkowości, technik administracji, technik żywienia i usług gastronomicznych, technik obsługi turystycznej </w:t>
      </w:r>
      <w:r>
        <w:rPr>
          <w:color w:val="222222"/>
        </w:rPr>
        <w:t>(właściwa nazwa</w:t>
      </w:r>
      <w:r>
        <w:rPr>
          <w:i/>
          <w:color w:val="222222"/>
        </w:rPr>
        <w:t xml:space="preserve"> technik organizacji turystyki</w:t>
      </w:r>
      <w:r>
        <w:rPr>
          <w:color w:val="222222"/>
        </w:rPr>
        <w:t>)</w:t>
      </w:r>
      <w:r>
        <w:rPr>
          <w:i/>
          <w:color w:val="222222"/>
        </w:rPr>
        <w:t xml:space="preserve">, drukarz, technik usług kosmetycznych, technik budownictwa, technik handlowiec, technik informatyk. </w:t>
      </w:r>
      <w:r>
        <w:rPr>
          <w:color w:val="222222"/>
        </w:rPr>
        <w:t xml:space="preserve">W przypadku zawodów: </w:t>
      </w:r>
      <w:r>
        <w:rPr>
          <w:i/>
          <w:color w:val="222222"/>
        </w:rPr>
        <w:t xml:space="preserve">blacharz, blacharz samochodowy, cieśla, cukiernik, dekarz, elektromechanik pojazdów samochodowych, elektronik, elektryk, fryzjer, krawiec, kucharz, lakiernik samochodowy, mechanik-monter maszyn i urządzeń, mechanik-operator maszyn do produkcji drzewnej, mechanik-operator pojazdów i maszyn rolniczych, mechanik pojazdów samochodowych, monter konstrukcji budowlanych, monter sieci i instalacji sanitarnych, monter zabudowy i robót wykończeniowych w budownictwie, murarz-tynkarz, ogrodnik, operator obrabiarek skrawających, piekarz, sprzedawca, stolarz, ślusarz, tapicer – </w:t>
      </w:r>
      <w:r>
        <w:rPr>
          <w:color w:val="222222"/>
        </w:rPr>
        <w:t xml:space="preserve">w statucie nie określono typu szkoły. W przypadku szkół publicznych nieprawidłowości w zakresie typu szkoły dotyczyły zawodów: </w:t>
      </w:r>
      <w:r>
        <w:rPr>
          <w:i/>
          <w:color w:val="222222"/>
        </w:rPr>
        <w:t xml:space="preserve">technik agrobiznesu, technik architektury krajobrazu, technik inżynierii środowiska i melioracji, technik robót wykończeniowych </w:t>
      </w:r>
      <w:r>
        <w:rPr>
          <w:i/>
          <w:color w:val="222222"/>
        </w:rPr>
        <w:lastRenderedPageBreak/>
        <w:t>w</w:t>
      </w:r>
      <w:r w:rsidR="0072144E">
        <w:rPr>
          <w:i/>
          <w:color w:val="222222"/>
        </w:rPr>
        <w:t> </w:t>
      </w:r>
      <w:r>
        <w:rPr>
          <w:i/>
          <w:color w:val="222222"/>
        </w:rPr>
        <w:t>budownictwie, technik reklamy, technik urządzeń i systemów energetyki odnawialnej, kelner.</w:t>
      </w:r>
    </w:p>
    <w:p w:rsidR="000874A2" w:rsidRDefault="000874A2" w:rsidP="000C52E9">
      <w:pPr>
        <w:shd w:val="clear" w:color="auto" w:fill="FCFDFD"/>
        <w:spacing w:line="276" w:lineRule="auto"/>
        <w:jc w:val="both"/>
        <w:rPr>
          <w:color w:val="222222"/>
        </w:rPr>
      </w:pPr>
      <w:r>
        <w:rPr>
          <w:color w:val="222222"/>
        </w:rPr>
        <w:t>W związku z tym wydano 109 zaleceń przez 9 kuratoriów oświaty.</w:t>
      </w:r>
    </w:p>
    <w:p w:rsidR="000874A2" w:rsidRDefault="000874A2" w:rsidP="000C52E9">
      <w:pPr>
        <w:shd w:val="clear" w:color="auto" w:fill="FCFDFD"/>
        <w:spacing w:line="276" w:lineRule="auto"/>
        <w:rPr>
          <w:color w:val="222222"/>
        </w:rPr>
      </w:pPr>
    </w:p>
    <w:p w:rsidR="000874A2" w:rsidRDefault="000874A2" w:rsidP="000C52E9">
      <w:pPr>
        <w:shd w:val="clear" w:color="auto" w:fill="FCFDFD"/>
        <w:spacing w:line="276" w:lineRule="auto"/>
        <w:jc w:val="both"/>
        <w:rPr>
          <w:i/>
        </w:rPr>
      </w:pPr>
      <w:r>
        <w:rPr>
          <w:color w:val="222222"/>
        </w:rPr>
        <w:t xml:space="preserve">Następne pytanie podczas prowadzonej kontroli odnosiło się do </w:t>
      </w:r>
      <w:r>
        <w:rPr>
          <w:b/>
          <w:color w:val="222222"/>
        </w:rPr>
        <w:t>określenia w statucie formy kształcenia</w:t>
      </w:r>
      <w:r>
        <w:rPr>
          <w:color w:val="222222"/>
        </w:rPr>
        <w:t xml:space="preserve"> (w przypadku szkoły policealnej) oraz zgodności tej formy kształcenia z przepisami rozporządzenia, o ile forma ta została wskazana w rozporządzeniu. Około 52% przeprowadzonych kontroli (757 kontroli w szkołach policealnych) potwierdziło prawidłowość w tym zakresie. Nieprawidłowości dotyczyły 12 kontroli w szkole policealnej - </w:t>
      </w:r>
      <w:r>
        <w:t>nie wskazano formy kształcenia</w:t>
      </w:r>
      <w:r>
        <w:rPr>
          <w:color w:val="222222"/>
        </w:rPr>
        <w:t xml:space="preserve"> w zakresie zawodów: </w:t>
      </w:r>
      <w:r>
        <w:rPr>
          <w:i/>
        </w:rPr>
        <w:t xml:space="preserve">terapeuta zajęciowy, technik masażysta (3), technik dentystyczny, opiekunka dziecięca, </w:t>
      </w:r>
      <w:r>
        <w:t>w przypadku zawodów:</w:t>
      </w:r>
      <w:r>
        <w:rPr>
          <w:i/>
        </w:rPr>
        <w:t xml:space="preserve"> technik administracji (3), technik bezpieczeństwa i higieny pracy (2), opiekun medyczny (2), technik archiwista, florysta,</w:t>
      </w:r>
      <w:r>
        <w:t xml:space="preserve"> natomiast w zawodach: </w:t>
      </w:r>
      <w:r>
        <w:rPr>
          <w:i/>
        </w:rPr>
        <w:t xml:space="preserve">technik turystyki wiejskiej </w:t>
      </w:r>
      <w:r>
        <w:t>(właściwa nazwa</w:t>
      </w:r>
      <w:r>
        <w:rPr>
          <w:i/>
        </w:rPr>
        <w:t xml:space="preserve"> technik turystyki na obszarach wiejskich</w:t>
      </w:r>
      <w:r>
        <w:t>)</w:t>
      </w:r>
      <w:r>
        <w:rPr>
          <w:i/>
        </w:rPr>
        <w:t xml:space="preserve"> </w:t>
      </w:r>
      <w:r>
        <w:t>i</w:t>
      </w:r>
      <w:r>
        <w:rPr>
          <w:i/>
        </w:rPr>
        <w:t xml:space="preserve"> kelner </w:t>
      </w:r>
      <w:r>
        <w:t>kształcenie w szkole policealnej nie może być realizowane.</w:t>
      </w:r>
    </w:p>
    <w:p w:rsidR="000874A2" w:rsidRDefault="000874A2" w:rsidP="000C52E9">
      <w:pPr>
        <w:shd w:val="clear" w:color="auto" w:fill="FCFDFD"/>
        <w:spacing w:line="276" w:lineRule="auto"/>
      </w:pPr>
      <w:r>
        <w:t>W związku z powyższym wydano 33 zalecenia przez 6 kuratoriów oświaty.</w:t>
      </w:r>
    </w:p>
    <w:p w:rsidR="000874A2" w:rsidRDefault="000874A2" w:rsidP="000C52E9">
      <w:pPr>
        <w:spacing w:before="120" w:line="276" w:lineRule="auto"/>
        <w:jc w:val="both"/>
        <w:rPr>
          <w:color w:val="222222"/>
        </w:rPr>
      </w:pPr>
      <w:r>
        <w:rPr>
          <w:color w:val="222222"/>
        </w:rPr>
        <w:t xml:space="preserve">Działalność dydaktyczna szkoły jest opisana w programie nauczania zawodu. Przedmiotem kontroli były </w:t>
      </w:r>
      <w:r>
        <w:rPr>
          <w:b/>
          <w:color w:val="222222"/>
        </w:rPr>
        <w:t>programy nauczania zawodu, które zostały dopuszczone do użytku szkoły przez jego dyrektora</w:t>
      </w:r>
      <w:r>
        <w:rPr>
          <w:color w:val="222222"/>
        </w:rPr>
        <w:t>. 1390 kontroli (95%) potwierdziło, że szkoła realizuje kształcenie w oparciu o program nauczania zawodu dopuszczony do użytku szkoły przez jego dyrektora. W przypadku 117 kontroli szkoły nie posiadały programu nauczania zawodu dopuszczonego do użytku szkoły przez jego dyrektora. Ta</w:t>
      </w:r>
      <w:r w:rsidR="0072144E">
        <w:rPr>
          <w:color w:val="222222"/>
        </w:rPr>
        <w:t>ka sytuacja dotyczyła zawodów w </w:t>
      </w:r>
      <w:r>
        <w:rPr>
          <w:color w:val="222222"/>
        </w:rPr>
        <w:t xml:space="preserve">szkołach publicznych: </w:t>
      </w:r>
      <w:r>
        <w:rPr>
          <w:i/>
        </w:rPr>
        <w:t xml:space="preserve">blacharz samochodowy, cukiernik, elektromechanik pojazdów samochodowych, fotograf, fryzjer (4), kucharz (6), lakiernik samochodowy (2), mechanik pojazdów samochodowych (4), monter sieci i instalacji sanitarnych (4), murarz-tynkarz (2), operator obrabiarek skrawających, sprzedawca (30, ślusarz (2), elektryk (6), mechanik-operator pojazdów i maszyn rolniczych, technik urządzeń i systemów energetyki odnawialnej, technik weterynarii, technik architektury krajobrazu, kamieniarz, technik logistyk (2) opiekun medyczny (3), technik sterylizacji medycznej, technik usług kosmetycznych (3), asystent osoby niepełnosprawnej, technik ochrony fizycznej osób i mienia, technik bezpieczeństwa i higieny pracy, opiekun w domu pomocy społecznej (2), terapeuta zajęciowy (3), technik farmaceutyczny (2) cukiernik, drukarz offsetowy, monter zabudowy i robót wykończeniowych w budownictwie, operator procesów introligatorskich, piekarz, sprzedawca, stolarz, ślusarz, tapicer, technik informatyk, technik urządzeń i systemów energetyki odnawialnej, operator obrabiarek skrawających. </w:t>
      </w:r>
      <w:r>
        <w:rPr>
          <w:color w:val="222222"/>
        </w:rPr>
        <w:t>W związku z powyższym wydano 117 zaleceń przez 14 kuratoriów oświaty.</w:t>
      </w:r>
    </w:p>
    <w:p w:rsidR="000874A2" w:rsidRDefault="000874A2" w:rsidP="000C52E9">
      <w:pPr>
        <w:shd w:val="clear" w:color="auto" w:fill="FCFDFD"/>
        <w:spacing w:before="120" w:line="276" w:lineRule="auto"/>
        <w:jc w:val="both"/>
        <w:rPr>
          <w:i/>
          <w:color w:val="222222"/>
        </w:rPr>
      </w:pPr>
      <w:r>
        <w:rPr>
          <w:color w:val="222222"/>
        </w:rPr>
        <w:lastRenderedPageBreak/>
        <w:t xml:space="preserve">Podczas kontroli pozyskano informację, </w:t>
      </w:r>
      <w:r>
        <w:rPr>
          <w:b/>
          <w:color w:val="222222"/>
        </w:rPr>
        <w:t>czy opracowanie programu nauczania zawodu było prowadzone we współpracy z pracodawcami</w:t>
      </w:r>
      <w:r>
        <w:rPr>
          <w:color w:val="222222"/>
        </w:rPr>
        <w:t xml:space="preserve">. W przypadku 446 kontroli potwierdzono udział pracodawców przy opracowaniu programu nauczania kontroli. 1016 kontroli wskazuje na brak współpracy z pracodawcą podczas opracowania programu nauczania zawodu i dotyczy to zawodów: </w:t>
      </w:r>
      <w:r>
        <w:rPr>
          <w:i/>
          <w:color w:val="222222"/>
        </w:rPr>
        <w:t>technik gazownictwa, technik logistyk (4), technik budowy jednostek pływających (2), technik transportu drogowego (2), technik pojazdów samochodowych, technik fotografii i multimediów, technik handlowiec, technik reklamy (4), technik grafiki i poligrafii cyfrowej, technik hotelarstwa, technik mechanizacji rolnictwa i agrotroniki, technik rolnik, technik elektronik, technik usług fryzjerskich, technik spedytor, technik organizacji turystyki, technik technologii żywności, technik geodeta, technik leśnik, technik teleinformatyk, technik przemysłu mody, technik usług kelnerskich, technik transportu kolejowego, technik organizacji turystyki (2), technik weterynarii, technik programista, technik rachunkowości, cukiernik, kucharz (7), mechanik pojazdów samochodowych (3), stolarz (3), sprzedawca (6), monter zabudowy i robót wykończeniowych w budownictwie (5), blacharz, kierowca mechanik, monter sieci i instalacji sanitarnych (6), murarz – tynkarz (5), piekarz, tapicer, mechanik-operator pojazdów i maszyn rolniczych (4), operator obrabiarek skrawających (4), blacharz samochodowy (3), elektromechanik pojazdów samochodowych (4), fotograf (3), przetwórca mięsa, kelner, magazynier - logistyk, lakiernik samochodowy (4), operator maszyn i urządzeń przemysłu spożywczego, opiekun w domu pomocy społecznej (4), florysta (6), technik masażysta (3), technik usług kosmetycznych (2), opiekunka dziecięca (3), terapeuta zajęciowy (4), technik sterylizacji medycznej, higienistka stomatologiczna, opiekun medyczny, technik archiwista, technik ochrony fizycznej osób i mienia, technik ochrony fizycznej, asystent kierownika produkcji filmowej i telewizyjnej, technik realizacji nagrań, technik sterylizacji medycznej, elektryk (4), fryzjer (4), kamieniarz, monter sieci i instalacji sanitarnych, technik robót wykończeniowych w budownictwie, technik ekonomista, technik logistyk, technik informatyk, technik handlowiec, technik żywienia i usług gastronomicznych (3), technik elektryk, technik grafiki i poligrafii cyfrowej, asystent osoby niepełnosprawnej, asystentka stomatologiczna, opiekun medyczny, technik bezpieczeństwa i higieny pracy, technik elektroradiolog (2), technik farmaceutyczny (2), technik masażysta, technik sterylizacji medycznej, technik usług kosmetycznych, sprzedawca</w:t>
      </w:r>
      <w:r w:rsidR="00FE19E3">
        <w:rPr>
          <w:i/>
          <w:color w:val="222222"/>
        </w:rPr>
        <w:t>, stolarz, murarz-</w:t>
      </w:r>
      <w:r>
        <w:rPr>
          <w:i/>
          <w:color w:val="222222"/>
        </w:rPr>
        <w:t>tynkarz.</w:t>
      </w:r>
    </w:p>
    <w:p w:rsidR="000874A2" w:rsidRDefault="000874A2" w:rsidP="000C52E9">
      <w:pPr>
        <w:shd w:val="clear" w:color="auto" w:fill="FCFDFD"/>
        <w:spacing w:before="120" w:line="276" w:lineRule="auto"/>
        <w:jc w:val="both"/>
        <w:rPr>
          <w:color w:val="222222"/>
        </w:rPr>
      </w:pPr>
      <w:r>
        <w:rPr>
          <w:color w:val="222222"/>
        </w:rPr>
        <w:t xml:space="preserve">Podczas kontroli odniesiono się również do </w:t>
      </w:r>
      <w:r>
        <w:rPr>
          <w:b/>
          <w:color w:val="222222"/>
        </w:rPr>
        <w:t xml:space="preserve">uruchamiania kwalifikacyjnych kursów zawodowych lub kursów umiejętności zawodowych </w:t>
      </w:r>
      <w:r>
        <w:rPr>
          <w:color w:val="222222"/>
        </w:rPr>
        <w:t>w zakresie kwalifikacji wyodrębnionych w zawodach określonych w klasyfikacji zawodów szkolnictwa branżowego od 1 września 2019 r.</w:t>
      </w:r>
    </w:p>
    <w:p w:rsidR="000874A2" w:rsidRDefault="000874A2" w:rsidP="000C52E9">
      <w:pPr>
        <w:spacing w:line="276" w:lineRule="auto"/>
        <w:jc w:val="both"/>
        <w:rPr>
          <w:color w:val="222222"/>
        </w:rPr>
      </w:pPr>
      <w:r>
        <w:rPr>
          <w:color w:val="222222"/>
        </w:rPr>
        <w:t xml:space="preserve">Nieprawidłowości zostały wykazane w 4 kontrolach (0.14%) w zakresie zawodów: </w:t>
      </w:r>
      <w:r>
        <w:rPr>
          <w:i/>
          <w:color w:val="222222"/>
        </w:rPr>
        <w:t>kucharz (2), opiekun medyczny (2)</w:t>
      </w:r>
      <w:r>
        <w:rPr>
          <w:color w:val="222222"/>
        </w:rPr>
        <w:t xml:space="preserve"> i dotyczyły szkół niepublicznych. </w:t>
      </w:r>
      <w:r>
        <w:rPr>
          <w:color w:val="222222"/>
        </w:rPr>
        <w:lastRenderedPageBreak/>
        <w:t>W związku ze stwierdzeniem niepraw</w:t>
      </w:r>
      <w:r w:rsidR="00FE19E3">
        <w:rPr>
          <w:color w:val="222222"/>
        </w:rPr>
        <w:t>idłowości wydano 4 zalecenia w jednym</w:t>
      </w:r>
      <w:r>
        <w:rPr>
          <w:color w:val="222222"/>
        </w:rPr>
        <w:t xml:space="preserve"> kuratorium oświaty. </w:t>
      </w:r>
    </w:p>
    <w:p w:rsidR="000874A2" w:rsidRDefault="000874A2" w:rsidP="000C52E9">
      <w:pPr>
        <w:shd w:val="clear" w:color="auto" w:fill="FCFDFD"/>
        <w:spacing w:line="276" w:lineRule="auto"/>
        <w:rPr>
          <w:color w:val="222222"/>
        </w:rPr>
      </w:pPr>
      <w:r>
        <w:rPr>
          <w:color w:val="222222"/>
        </w:rPr>
        <w:t xml:space="preserve">W pozostałych kontrolach nie stwierdzono nieprawidłowości w tym zakresie. </w:t>
      </w:r>
    </w:p>
    <w:p w:rsidR="000874A2" w:rsidRDefault="000874A2" w:rsidP="000C52E9">
      <w:pPr>
        <w:shd w:val="clear" w:color="auto" w:fill="FCFDFD"/>
        <w:spacing w:line="276" w:lineRule="auto"/>
        <w:rPr>
          <w:color w:val="222222"/>
        </w:rPr>
      </w:pPr>
    </w:p>
    <w:sectPr w:rsidR="000874A2" w:rsidSect="000874A2">
      <w:footerReference w:type="default" r:id="rId8"/>
      <w:headerReference w:type="first" r:id="rId9"/>
      <w:footerReference w:type="first" r:id="rId10"/>
      <w:pgSz w:w="11906" w:h="16838"/>
      <w:pgMar w:top="1701" w:right="1701" w:bottom="1701" w:left="1701" w:header="850"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50D" w:rsidRDefault="0015550D">
      <w:r>
        <w:separator/>
      </w:r>
    </w:p>
  </w:endnote>
  <w:endnote w:type="continuationSeparator" w:id="0">
    <w:p w:rsidR="0015550D" w:rsidRDefault="0015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Univers-PL">
    <w:altName w:val="Arial Unicode MS"/>
    <w:panose1 w:val="00000000000000000000"/>
    <w:charset w:val="81"/>
    <w:family w:val="swiss"/>
    <w:notTrueType/>
    <w:pitch w:val="default"/>
    <w:sig w:usb0="00000001" w:usb1="09060000" w:usb2="00000010" w:usb3="00000000" w:csb0="00080000" w:csb1="00000000"/>
  </w:font>
  <w:font w:name="Univers-BoldPL">
    <w:altName w:val="Arial Unicode MS"/>
    <w:panose1 w:val="00000000000000000000"/>
    <w:charset w:val="81"/>
    <w:family w:val="swiss"/>
    <w:notTrueType/>
    <w:pitch w:val="default"/>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44E" w:rsidRPr="0087247C" w:rsidRDefault="0072144E" w:rsidP="000874A2">
    <w:pPr>
      <w:pStyle w:val="Stopka"/>
      <w:spacing w:before="120"/>
      <w:jc w:val="center"/>
      <w:rPr>
        <w:rFonts w:asciiTheme="majorHAnsi" w:hAnsiTheme="majorHAnsi"/>
        <w:color w:val="7F7F7F" w:themeColor="text1" w:themeTint="80"/>
        <w:sz w:val="18"/>
        <w:szCs w:val="18"/>
      </w:rPr>
    </w:pPr>
    <w:r w:rsidRPr="004E0DF4">
      <w:rPr>
        <w:rFonts w:asciiTheme="majorHAnsi" w:hAnsiTheme="majorHAnsi"/>
        <w:color w:val="7F7F7F" w:themeColor="text1" w:themeTint="80"/>
        <w:sz w:val="18"/>
        <w:szCs w:val="18"/>
      </w:rPr>
      <w:t>ul. Wspólna 1/3, 00-529 Warszawa</w:t>
    </w:r>
    <w:r>
      <w:rPr>
        <w:rFonts w:asciiTheme="majorHAnsi" w:hAnsiTheme="majorHAnsi"/>
        <w:color w:val="7F7F7F" w:themeColor="text1" w:themeTint="80"/>
        <w:sz w:val="18"/>
        <w:szCs w:val="18"/>
      </w:rPr>
      <w:t>, tel. +48 22 34 74 195</w:t>
    </w:r>
    <w:r w:rsidRPr="004E0DF4">
      <w:rPr>
        <w:rFonts w:asciiTheme="majorHAnsi" w:hAnsiTheme="majorHAnsi"/>
        <w:color w:val="7F7F7F" w:themeColor="text1" w:themeTint="80"/>
        <w:sz w:val="18"/>
        <w:szCs w:val="18"/>
      </w:rPr>
      <w:t xml:space="preserve">, </w:t>
    </w:r>
    <w:r>
      <w:rPr>
        <w:rFonts w:asciiTheme="majorHAnsi" w:hAnsiTheme="majorHAnsi"/>
        <w:color w:val="7F7F7F" w:themeColor="text1" w:themeTint="80"/>
        <w:sz w:val="18"/>
        <w:szCs w:val="18"/>
      </w:rPr>
      <w:t>Sekretariat.DSKKZ</w:t>
    </w:r>
    <w:r w:rsidRPr="005C4330">
      <w:rPr>
        <w:rFonts w:asciiTheme="majorHAnsi" w:hAnsiTheme="majorHAnsi"/>
        <w:color w:val="7F7F7F" w:themeColor="text1" w:themeTint="80"/>
        <w:sz w:val="18"/>
        <w:szCs w:val="18"/>
      </w:rPr>
      <w:t>@men.gov.pl</w:t>
    </w:r>
    <w:r>
      <w:rPr>
        <w:rFonts w:asciiTheme="majorHAnsi" w:hAnsiTheme="majorHAnsi"/>
        <w:color w:val="7F7F7F" w:themeColor="text1" w:themeTint="80"/>
        <w:sz w:val="18"/>
        <w:szCs w:val="18"/>
      </w:rPr>
      <w:t xml:space="preserve">, </w:t>
    </w:r>
    <w:r>
      <w:rPr>
        <w:rFonts w:asciiTheme="majorHAnsi" w:hAnsiTheme="majorHAnsi"/>
        <w:color w:val="7F7F7F" w:themeColor="text1" w:themeTint="80"/>
        <w:sz w:val="18"/>
        <w:szCs w:val="18"/>
      </w:rPr>
      <w:br/>
      <w:t>www.mein.gov.pl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758171"/>
      <w:docPartObj>
        <w:docPartGallery w:val="Page Numbers (Bottom of Page)"/>
        <w:docPartUnique/>
      </w:docPartObj>
    </w:sdtPr>
    <w:sdtEndPr/>
    <w:sdtContent>
      <w:p w:rsidR="00DC44E7" w:rsidRDefault="00DC44E7">
        <w:pPr>
          <w:pStyle w:val="Stopka"/>
          <w:jc w:val="right"/>
        </w:pPr>
        <w:r>
          <w:fldChar w:fldCharType="begin"/>
        </w:r>
        <w:r>
          <w:instrText>PAGE   \* MERGEFORMAT</w:instrText>
        </w:r>
        <w:r>
          <w:fldChar w:fldCharType="separate"/>
        </w:r>
        <w:r w:rsidR="0066505D">
          <w:rPr>
            <w:noProof/>
          </w:rPr>
          <w:t>1</w:t>
        </w:r>
        <w:r>
          <w:fldChar w:fldCharType="end"/>
        </w:r>
      </w:p>
    </w:sdtContent>
  </w:sdt>
  <w:p w:rsidR="0072144E" w:rsidRPr="00731D28" w:rsidRDefault="0072144E" w:rsidP="000874A2">
    <w:pPr>
      <w:pStyle w:val="Stopka"/>
      <w:spacing w:before="120"/>
      <w:jc w:val="center"/>
      <w:rPr>
        <w:rFonts w:asciiTheme="majorHAnsi" w:hAnsiTheme="majorHAnsi"/>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50D" w:rsidRDefault="0015550D">
      <w:r>
        <w:separator/>
      </w:r>
    </w:p>
  </w:footnote>
  <w:footnote w:type="continuationSeparator" w:id="0">
    <w:p w:rsidR="0015550D" w:rsidRDefault="0015550D">
      <w:r>
        <w:continuationSeparator/>
      </w:r>
    </w:p>
  </w:footnote>
  <w:footnote w:id="1">
    <w:p w:rsidR="0072144E" w:rsidRDefault="0072144E" w:rsidP="000874A2">
      <w:pPr>
        <w:pStyle w:val="Tekstprzypisudolnego"/>
        <w:rPr>
          <w:rFonts w:ascii="Arial" w:hAnsi="Arial" w:cs="Arial"/>
          <w:sz w:val="18"/>
          <w:szCs w:val="18"/>
        </w:rPr>
      </w:pPr>
      <w:r>
        <w:rPr>
          <w:rStyle w:val="Odwoanieprzypisudolnego"/>
          <w:rFonts w:ascii="Arial" w:hAnsi="Arial" w:cs="Arial"/>
          <w:sz w:val="18"/>
          <w:szCs w:val="18"/>
        </w:rPr>
        <w:footnoteRef/>
      </w:r>
      <w:r>
        <w:rPr>
          <w:rFonts w:ascii="Arial" w:hAnsi="Arial" w:cs="Arial"/>
          <w:sz w:val="18"/>
          <w:szCs w:val="18"/>
        </w:rPr>
        <w:t xml:space="preserve"> </w:t>
      </w:r>
      <w:r>
        <w:rPr>
          <w:rFonts w:ascii="Arial" w:hAnsi="Arial" w:cs="Arial"/>
          <w:sz w:val="18"/>
          <w:szCs w:val="18"/>
          <w:lang w:eastAsia="ar-SA"/>
        </w:rPr>
        <w:t>Dz. U. z 2018 r. poz. 2245, ze zm.</w:t>
      </w:r>
    </w:p>
  </w:footnote>
  <w:footnote w:id="2">
    <w:p w:rsidR="0072144E" w:rsidRDefault="0072144E" w:rsidP="000874A2">
      <w:pPr>
        <w:pStyle w:val="Tekstprzypisudolnego"/>
        <w:rPr>
          <w:rFonts w:ascii="Arial" w:hAnsi="Arial" w:cs="Arial"/>
        </w:rPr>
      </w:pPr>
      <w:r>
        <w:rPr>
          <w:rStyle w:val="Odwoanieprzypisudolnego"/>
        </w:rPr>
        <w:footnoteRef/>
      </w:r>
      <w:r>
        <w:t xml:space="preserve"> </w:t>
      </w:r>
      <w:r>
        <w:rPr>
          <w:rFonts w:ascii="Arial" w:hAnsi="Arial" w:cs="Arial"/>
        </w:rPr>
        <w:t>Dane podano na podstawie sprawozdań z kuratorów oświaty</w:t>
      </w:r>
    </w:p>
  </w:footnote>
  <w:footnote w:id="3">
    <w:p w:rsidR="0072144E" w:rsidRDefault="0072144E" w:rsidP="000874A2">
      <w:pPr>
        <w:pStyle w:val="Tekstprzypisudolnego"/>
        <w:rPr>
          <w:rFonts w:ascii="Arial" w:hAnsi="Arial" w:cs="Arial"/>
        </w:rPr>
      </w:pPr>
      <w:r>
        <w:rPr>
          <w:rStyle w:val="Odwoanieprzypisudolnego"/>
          <w:rFonts w:ascii="Arial" w:hAnsi="Arial" w:cs="Arial"/>
        </w:rPr>
        <w:footnoteRef/>
      </w:r>
      <w:r>
        <w:rPr>
          <w:rFonts w:ascii="Arial" w:hAnsi="Arial" w:cs="Arial"/>
        </w:rPr>
        <w:t xml:space="preserve"> jw.</w:t>
      </w:r>
    </w:p>
  </w:footnote>
  <w:footnote w:id="4">
    <w:p w:rsidR="0072144E" w:rsidRDefault="0072144E" w:rsidP="000874A2">
      <w:pPr>
        <w:pStyle w:val="Tekstprzypisudolnego"/>
        <w:rPr>
          <w:rFonts w:ascii="Arial" w:hAnsi="Arial" w:cs="Arial"/>
        </w:rPr>
      </w:pPr>
      <w:r>
        <w:rPr>
          <w:rStyle w:val="Odwoanieprzypisudolnego"/>
          <w:rFonts w:ascii="Arial" w:hAnsi="Arial" w:cs="Arial"/>
        </w:rPr>
        <w:footnoteRef/>
      </w:r>
      <w:r>
        <w:rPr>
          <w:rFonts w:ascii="Arial" w:hAnsi="Arial" w:cs="Arial"/>
        </w:rPr>
        <w:t xml:space="preserve"> jw.</w:t>
      </w:r>
    </w:p>
  </w:footnote>
  <w:footnote w:id="5">
    <w:p w:rsidR="0072144E" w:rsidRDefault="0072144E" w:rsidP="000874A2">
      <w:pPr>
        <w:pStyle w:val="Tekstprzypisudolnego"/>
        <w:rPr>
          <w:rFonts w:ascii="Arial" w:hAnsi="Arial" w:cs="Arial"/>
        </w:rPr>
      </w:pPr>
      <w:r>
        <w:rPr>
          <w:rStyle w:val="Odwoanieprzypisudolnego"/>
          <w:rFonts w:ascii="Arial" w:hAnsi="Arial" w:cs="Arial"/>
        </w:rPr>
        <w:footnoteRef/>
      </w:r>
      <w:r>
        <w:rPr>
          <w:rFonts w:ascii="Arial" w:hAnsi="Arial" w:cs="Arial"/>
        </w:rPr>
        <w:t xml:space="preserve"> jw.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44E" w:rsidRPr="004E0DF4" w:rsidRDefault="0072144E" w:rsidP="000874A2">
    <w:pPr>
      <w:spacing w:after="120"/>
      <w:jc w:val="center"/>
      <w:rPr>
        <w:rFonts w:asciiTheme="majorHAnsi" w:hAnsiTheme="majorHAnsi"/>
        <w:color w:val="7F7F7F" w:themeColor="text1" w:themeTint="80"/>
        <w:sz w:val="36"/>
        <w:szCs w:val="26"/>
      </w:rPr>
    </w:pPr>
    <w:r w:rsidRPr="004E0DF4">
      <w:rPr>
        <w:rFonts w:asciiTheme="majorHAnsi" w:hAnsiTheme="majorHAnsi"/>
        <w:noProof/>
        <w:color w:val="7F7F7F" w:themeColor="text1" w:themeTint="80"/>
        <w:sz w:val="36"/>
      </w:rPr>
      <w:t>MINISTERSTWO EDUKACJI I NAUKI</w:t>
    </w:r>
  </w:p>
  <w:p w:rsidR="0072144E" w:rsidRPr="0062693B" w:rsidRDefault="0072144E" w:rsidP="000874A2">
    <w:pPr>
      <w:pStyle w:val="Nagwek"/>
      <w:spacing w:before="120" w:after="120"/>
      <w:jc w:val="center"/>
      <w:rPr>
        <w:rFonts w:asciiTheme="majorHAnsi" w:hAnsiTheme="majorHAnsi"/>
        <w:color w:val="7F7F7F" w:themeColor="text1" w:themeTint="80"/>
        <w:szCs w:val="18"/>
      </w:rPr>
    </w:pPr>
    <w:r w:rsidRPr="00D24E83">
      <w:rPr>
        <w:rFonts w:asciiTheme="majorHAnsi" w:hAnsiTheme="majorHAnsi"/>
        <w:color w:val="7F7F7F" w:themeColor="text1" w:themeTint="80"/>
        <w:szCs w:val="18"/>
      </w:rPr>
      <w:t>DEPARTAMENT STRATEGII, KWALIFIKACJI I KSZTAŁCENIA ZAWODOWEGO</w:t>
    </w:r>
  </w:p>
  <w:p w:rsidR="0072144E" w:rsidRPr="00731D28" w:rsidRDefault="0072144E" w:rsidP="000874A2">
    <w:pPr>
      <w:pStyle w:val="Nagwek"/>
      <w:spacing w:before="120" w:after="120"/>
      <w:jc w:val="center"/>
      <w:rPr>
        <w:rFonts w:asciiTheme="majorHAnsi" w:hAnsiTheme="majorHAnsi"/>
        <w:color w:val="7F7F7F" w:themeColor="text1" w:themeTint="80"/>
        <w:sz w:val="32"/>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0820"/>
    <w:multiLevelType w:val="hybridMultilevel"/>
    <w:tmpl w:val="44444D9C"/>
    <w:lvl w:ilvl="0" w:tplc="0415000F">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65D1325"/>
    <w:multiLevelType w:val="hybridMultilevel"/>
    <w:tmpl w:val="3376C4FE"/>
    <w:lvl w:ilvl="0" w:tplc="347CD6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95B0A25"/>
    <w:multiLevelType w:val="hybridMultilevel"/>
    <w:tmpl w:val="931AAF32"/>
    <w:lvl w:ilvl="0" w:tplc="0415000F">
      <w:start w:val="1"/>
      <w:numFmt w:val="decimal"/>
      <w:lvlText w:val="%1."/>
      <w:lvlJc w:val="left"/>
      <w:pPr>
        <w:ind w:left="1080" w:hanging="360"/>
      </w:pPr>
    </w:lvl>
    <w:lvl w:ilvl="1" w:tplc="1CA432EE">
      <w:start w:val="1"/>
      <w:numFmt w:val="decimal"/>
      <w:lvlText w:val="%2."/>
      <w:lvlJc w:val="left"/>
      <w:pPr>
        <w:ind w:left="2140" w:hanging="70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416D356C"/>
    <w:multiLevelType w:val="hybridMultilevel"/>
    <w:tmpl w:val="80E09BC6"/>
    <w:lvl w:ilvl="0" w:tplc="04150011">
      <w:start w:val="1"/>
      <w:numFmt w:val="decimal"/>
      <w:lvlText w:val="%1)"/>
      <w:lvlJc w:val="left"/>
      <w:pPr>
        <w:ind w:left="720" w:hanging="360"/>
      </w:pPr>
    </w:lvl>
    <w:lvl w:ilvl="1" w:tplc="73EA5AEE">
      <w:start w:val="1"/>
      <w:numFmt w:val="bullet"/>
      <w:lvlText w:val="o"/>
      <w:lvlJc w:val="left"/>
      <w:pPr>
        <w:ind w:left="1440" w:hanging="360"/>
      </w:pPr>
      <w:rPr>
        <w:rFonts w:ascii="Courier New" w:hAnsi="Courier New" w:cs="Courier New" w:hint="default"/>
      </w:rPr>
    </w:lvl>
    <w:lvl w:ilvl="2" w:tplc="DCF0943E">
      <w:start w:val="1"/>
      <w:numFmt w:val="bullet"/>
      <w:lvlText w:val=""/>
      <w:lvlJc w:val="left"/>
      <w:pPr>
        <w:ind w:left="2160" w:hanging="360"/>
      </w:pPr>
      <w:rPr>
        <w:rFonts w:ascii="Wingdings" w:hAnsi="Wingdings" w:hint="default"/>
      </w:rPr>
    </w:lvl>
    <w:lvl w:ilvl="3" w:tplc="877AFE0A">
      <w:start w:val="1"/>
      <w:numFmt w:val="bullet"/>
      <w:lvlText w:val=""/>
      <w:lvlJc w:val="left"/>
      <w:pPr>
        <w:ind w:left="2880" w:hanging="360"/>
      </w:pPr>
      <w:rPr>
        <w:rFonts w:ascii="Symbol" w:hAnsi="Symbol" w:hint="default"/>
      </w:rPr>
    </w:lvl>
    <w:lvl w:ilvl="4" w:tplc="7A1E7734">
      <w:start w:val="1"/>
      <w:numFmt w:val="bullet"/>
      <w:lvlText w:val="o"/>
      <w:lvlJc w:val="left"/>
      <w:pPr>
        <w:ind w:left="3600" w:hanging="360"/>
      </w:pPr>
      <w:rPr>
        <w:rFonts w:ascii="Courier New" w:hAnsi="Courier New" w:cs="Courier New" w:hint="default"/>
      </w:rPr>
    </w:lvl>
    <w:lvl w:ilvl="5" w:tplc="A860D522">
      <w:start w:val="1"/>
      <w:numFmt w:val="bullet"/>
      <w:lvlText w:val=""/>
      <w:lvlJc w:val="left"/>
      <w:pPr>
        <w:ind w:left="4320" w:hanging="360"/>
      </w:pPr>
      <w:rPr>
        <w:rFonts w:ascii="Wingdings" w:hAnsi="Wingdings" w:hint="default"/>
      </w:rPr>
    </w:lvl>
    <w:lvl w:ilvl="6" w:tplc="28C6C166">
      <w:start w:val="1"/>
      <w:numFmt w:val="bullet"/>
      <w:lvlText w:val=""/>
      <w:lvlJc w:val="left"/>
      <w:pPr>
        <w:ind w:left="5040" w:hanging="360"/>
      </w:pPr>
      <w:rPr>
        <w:rFonts w:ascii="Symbol" w:hAnsi="Symbol" w:hint="default"/>
      </w:rPr>
    </w:lvl>
    <w:lvl w:ilvl="7" w:tplc="FF3409F4">
      <w:start w:val="1"/>
      <w:numFmt w:val="bullet"/>
      <w:lvlText w:val="o"/>
      <w:lvlJc w:val="left"/>
      <w:pPr>
        <w:ind w:left="5760" w:hanging="360"/>
      </w:pPr>
      <w:rPr>
        <w:rFonts w:ascii="Courier New" w:hAnsi="Courier New" w:cs="Courier New" w:hint="default"/>
      </w:rPr>
    </w:lvl>
    <w:lvl w:ilvl="8" w:tplc="3410926A">
      <w:start w:val="1"/>
      <w:numFmt w:val="bullet"/>
      <w:lvlText w:val=""/>
      <w:lvlJc w:val="left"/>
      <w:pPr>
        <w:ind w:left="6480" w:hanging="360"/>
      </w:pPr>
      <w:rPr>
        <w:rFonts w:ascii="Wingdings" w:hAnsi="Wingdings" w:hint="default"/>
      </w:rPr>
    </w:lvl>
  </w:abstractNum>
  <w:abstractNum w:abstractNumId="4" w15:restartNumberingAfterBreak="0">
    <w:nsid w:val="77012A1F"/>
    <w:multiLevelType w:val="hybridMultilevel"/>
    <w:tmpl w:val="4E30FD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0"/>
  <w:drawingGridHorizontalSpacing w:val="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A2"/>
    <w:rsid w:val="00025B82"/>
    <w:rsid w:val="00057D05"/>
    <w:rsid w:val="000874A2"/>
    <w:rsid w:val="000C52E9"/>
    <w:rsid w:val="001303BC"/>
    <w:rsid w:val="0015550D"/>
    <w:rsid w:val="00251B71"/>
    <w:rsid w:val="004455E2"/>
    <w:rsid w:val="00447A8C"/>
    <w:rsid w:val="00582DE8"/>
    <w:rsid w:val="005D065D"/>
    <w:rsid w:val="0066505D"/>
    <w:rsid w:val="0072144E"/>
    <w:rsid w:val="008F46F8"/>
    <w:rsid w:val="009E2049"/>
    <w:rsid w:val="00CC450F"/>
    <w:rsid w:val="00DC44E7"/>
    <w:rsid w:val="00E05A08"/>
    <w:rsid w:val="00E22DE7"/>
    <w:rsid w:val="00E52D57"/>
    <w:rsid w:val="00E67696"/>
    <w:rsid w:val="00FA2B4B"/>
    <w:rsid w:val="00FE1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E613C0-7566-43CD-8DF4-1033011E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Arial" w:hAnsi="Arial" w:cs="Arial"/>
      <w:sz w:val="24"/>
      <w:szCs w:val="24"/>
    </w:rPr>
  </w:style>
  <w:style w:type="paragraph" w:customStyle="1" w:styleId="menfont">
    <w:name w:val="men font"/>
    <w:basedOn w:val="Normalny"/>
  </w:style>
  <w:style w:type="paragraph" w:styleId="Tekstdymka">
    <w:name w:val="Balloon Text"/>
    <w:basedOn w:val="Normalny"/>
    <w:link w:val="TekstdymkaZnak"/>
    <w:rsid w:val="001F3BFE"/>
    <w:rPr>
      <w:rFonts w:ascii="Tahoma" w:hAnsi="Tahoma" w:cs="Tahoma"/>
      <w:sz w:val="16"/>
      <w:szCs w:val="16"/>
    </w:rPr>
  </w:style>
  <w:style w:type="character" w:customStyle="1" w:styleId="TekstdymkaZnak">
    <w:name w:val="Tekst dymka Znak"/>
    <w:basedOn w:val="Domylnaczcionkaakapitu"/>
    <w:link w:val="Tekstdymka"/>
    <w:rsid w:val="001F3BFE"/>
    <w:rPr>
      <w:rFonts w:ascii="Tahoma" w:hAnsi="Tahoma" w:cs="Tahoma"/>
      <w:sz w:val="16"/>
      <w:szCs w:val="16"/>
    </w:rPr>
  </w:style>
  <w:style w:type="paragraph" w:styleId="Tekstprzypisudolnego">
    <w:name w:val="footnote text"/>
    <w:basedOn w:val="Normalny"/>
    <w:link w:val="TekstprzypisudolnegoZnak"/>
    <w:uiPriority w:val="99"/>
    <w:semiHidden/>
    <w:unhideWhenUsed/>
    <w:rsid w:val="000874A2"/>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semiHidden/>
    <w:rsid w:val="000874A2"/>
    <w:rPr>
      <w:rFonts w:ascii="Calibri" w:eastAsia="Calibri" w:hAnsi="Calibri"/>
      <w:lang w:eastAsia="en-US"/>
    </w:rPr>
  </w:style>
  <w:style w:type="paragraph" w:styleId="Akapitzlist">
    <w:name w:val="List Paragraph"/>
    <w:basedOn w:val="Normalny"/>
    <w:uiPriority w:val="34"/>
    <w:qFormat/>
    <w:rsid w:val="000874A2"/>
    <w:pPr>
      <w:spacing w:after="200" w:line="276" w:lineRule="auto"/>
      <w:ind w:left="720"/>
      <w:contextualSpacing/>
    </w:pPr>
    <w:rPr>
      <w:rFonts w:ascii="Calibri" w:eastAsia="Calibri" w:hAnsi="Calibri" w:cs="Times New Roman"/>
      <w:sz w:val="22"/>
      <w:szCs w:val="22"/>
      <w:lang w:eastAsia="en-US"/>
    </w:rPr>
  </w:style>
  <w:style w:type="character" w:styleId="Odwoanieprzypisudolnego">
    <w:name w:val="footnote reference"/>
    <w:basedOn w:val="Domylnaczcionkaakapitu"/>
    <w:uiPriority w:val="99"/>
    <w:semiHidden/>
    <w:unhideWhenUsed/>
    <w:rsid w:val="000874A2"/>
    <w:rPr>
      <w:vertAlign w:val="superscript"/>
    </w:rPr>
  </w:style>
  <w:style w:type="table" w:styleId="Tabela-Siatka">
    <w:name w:val="Table Grid"/>
    <w:basedOn w:val="Standardowy"/>
    <w:uiPriority w:val="39"/>
    <w:rsid w:val="000874A2"/>
    <w:pPr>
      <w:spacing w:after="200" w:line="276"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8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34F83-EBE9-4F82-B2F3-FAC50236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3933</Words>
  <Characters>23603</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c:creator>
  <cp:lastModifiedBy>Baran Dariusz</cp:lastModifiedBy>
  <cp:revision>2</cp:revision>
  <dcterms:created xsi:type="dcterms:W3CDTF">2022-12-23T07:59:00Z</dcterms:created>
  <dcterms:modified xsi:type="dcterms:W3CDTF">2022-12-23T07:59:00Z</dcterms:modified>
</cp:coreProperties>
</file>