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9FB8" w14:textId="77777777" w:rsidR="007476CA" w:rsidRPr="009E7A32" w:rsidRDefault="007476CA" w:rsidP="007476CA">
      <w:pPr>
        <w:pStyle w:val="Tytu"/>
        <w:spacing w:before="720" w:after="360"/>
        <w:rPr>
          <w:rFonts w:ascii="Lato" w:hAnsi="Lato"/>
          <w:color w:val="auto"/>
          <w:sz w:val="28"/>
          <w:szCs w:val="28"/>
          <w:lang w:val="pl-PL"/>
        </w:rPr>
      </w:pPr>
    </w:p>
    <w:p w14:paraId="29CF97EB" w14:textId="67185354" w:rsidR="00AA1F87" w:rsidRPr="00912BBB" w:rsidRDefault="006D389B" w:rsidP="001D3D09">
      <w:pPr>
        <w:pStyle w:val="Tytu"/>
        <w:spacing w:before="720" w:after="360"/>
        <w:jc w:val="center"/>
        <w:rPr>
          <w:rFonts w:ascii="Lato" w:hAnsi="Lato"/>
          <w:b/>
          <w:bCs/>
          <w:color w:val="auto"/>
          <w:sz w:val="28"/>
          <w:szCs w:val="28"/>
          <w:lang w:val="pl-PL"/>
        </w:rPr>
      </w:pPr>
      <w:r w:rsidRPr="00912BBB">
        <w:rPr>
          <w:rFonts w:ascii="Lato" w:hAnsi="Lato"/>
          <w:b/>
          <w:bCs/>
          <w:color w:val="auto"/>
          <w:sz w:val="28"/>
          <w:szCs w:val="28"/>
          <w:lang w:val="pl-PL"/>
        </w:rPr>
        <w:t>OPIS PRZEDMIOTU ZAMÓWIENIA (OPZ)</w:t>
      </w:r>
    </w:p>
    <w:p w14:paraId="1C03EE03" w14:textId="02FC2C45" w:rsidR="00AA1F87" w:rsidRPr="00912BBB" w:rsidRDefault="007E632F" w:rsidP="00CF429E">
      <w:pPr>
        <w:pStyle w:val="Nagwek1"/>
        <w:numPr>
          <w:ilvl w:val="0"/>
          <w:numId w:val="26"/>
        </w:numPr>
        <w:rPr>
          <w:rFonts w:ascii="Lato" w:hAnsi="Lato"/>
          <w:color w:val="auto"/>
          <w:lang w:val="pl-PL"/>
        </w:rPr>
      </w:pPr>
      <w:r w:rsidRPr="00912BBB">
        <w:rPr>
          <w:rFonts w:ascii="Lato" w:hAnsi="Lato"/>
          <w:color w:val="auto"/>
          <w:lang w:val="pl-PL"/>
        </w:rPr>
        <w:t>Informacje ogólne</w:t>
      </w:r>
    </w:p>
    <w:p w14:paraId="6E9E7F64" w14:textId="19066139" w:rsidR="002C6BAA" w:rsidRPr="00912BBB" w:rsidRDefault="007E632F" w:rsidP="002C6BAA">
      <w:p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 xml:space="preserve">Przedmiotem zamówienia jest </w:t>
      </w:r>
      <w:r w:rsidR="00AF14D3" w:rsidRPr="00912BBB">
        <w:rPr>
          <w:rFonts w:ascii="Lato" w:hAnsi="Lato"/>
          <w:lang w:val="pl-PL"/>
        </w:rPr>
        <w:t xml:space="preserve">usługa </w:t>
      </w:r>
      <w:r w:rsidR="00BF0EAB" w:rsidRPr="00912BBB">
        <w:rPr>
          <w:rFonts w:ascii="Lato" w:hAnsi="Lato"/>
          <w:b/>
          <w:bCs/>
          <w:lang w:val="pl-PL"/>
        </w:rPr>
        <w:t>dorad</w:t>
      </w:r>
      <w:r w:rsidR="00AF14D3" w:rsidRPr="00912BBB">
        <w:rPr>
          <w:rFonts w:ascii="Lato" w:hAnsi="Lato"/>
          <w:b/>
          <w:bCs/>
          <w:lang w:val="pl-PL"/>
        </w:rPr>
        <w:t>cza</w:t>
      </w:r>
      <w:r w:rsidR="00BF0EAB" w:rsidRPr="00912BBB">
        <w:rPr>
          <w:rFonts w:ascii="Lato" w:hAnsi="Lato"/>
          <w:lang w:val="pl-PL"/>
        </w:rPr>
        <w:t xml:space="preserve"> w zakresie zaproponowania optymalnych rozwiązań </w:t>
      </w:r>
      <w:r w:rsidR="00BF0EAB" w:rsidRPr="00912BBB">
        <w:rPr>
          <w:rFonts w:ascii="Lato" w:hAnsi="Lato"/>
          <w:b/>
          <w:bCs/>
          <w:lang w:val="pl-PL"/>
        </w:rPr>
        <w:t xml:space="preserve">i </w:t>
      </w:r>
      <w:r w:rsidR="00DA1B23" w:rsidRPr="00912BBB">
        <w:rPr>
          <w:rFonts w:ascii="Lato" w:hAnsi="Lato"/>
          <w:b/>
          <w:bCs/>
          <w:lang w:val="pl-PL"/>
        </w:rPr>
        <w:t xml:space="preserve">opracowanie </w:t>
      </w:r>
      <w:r w:rsidR="00BF0EAB" w:rsidRPr="00912BBB">
        <w:rPr>
          <w:rFonts w:ascii="Lato" w:hAnsi="Lato"/>
          <w:b/>
          <w:bCs/>
          <w:lang w:val="pl-PL"/>
        </w:rPr>
        <w:t>dokumentacji</w:t>
      </w:r>
      <w:r w:rsidR="00BF0EAB" w:rsidRPr="00912BBB">
        <w:rPr>
          <w:rFonts w:ascii="Lato" w:hAnsi="Lato"/>
          <w:lang w:val="pl-PL"/>
        </w:rPr>
        <w:t xml:space="preserve"> </w:t>
      </w:r>
      <w:r w:rsidR="0030498D" w:rsidRPr="00912BBB">
        <w:rPr>
          <w:rFonts w:ascii="Lato" w:hAnsi="Lato"/>
          <w:lang w:val="pl-PL"/>
        </w:rPr>
        <w:t>projektowo-</w:t>
      </w:r>
      <w:r w:rsidR="00BF0EAB" w:rsidRPr="00912BBB">
        <w:rPr>
          <w:rFonts w:ascii="Lato" w:hAnsi="Lato"/>
          <w:lang w:val="pl-PL"/>
        </w:rPr>
        <w:t xml:space="preserve">kosztorysowej </w:t>
      </w:r>
      <w:r w:rsidRPr="00912BBB">
        <w:rPr>
          <w:rFonts w:ascii="Lato" w:hAnsi="Lato"/>
          <w:lang w:val="pl-PL"/>
        </w:rPr>
        <w:t>modernizacji</w:t>
      </w:r>
      <w:r w:rsidR="00AF14D3" w:rsidRPr="00912BBB">
        <w:rPr>
          <w:rFonts w:ascii="Lato" w:hAnsi="Lato"/>
          <w:lang w:val="pl-PL"/>
        </w:rPr>
        <w:t>,</w:t>
      </w:r>
      <w:r w:rsidR="003D0F35" w:rsidRPr="00912BBB">
        <w:rPr>
          <w:rFonts w:ascii="Lato" w:hAnsi="Lato"/>
          <w:lang w:val="pl-PL"/>
        </w:rPr>
        <w:t> </w:t>
      </w:r>
      <w:r w:rsidRPr="00912BBB">
        <w:rPr>
          <w:rFonts w:ascii="Lato" w:hAnsi="Lato"/>
          <w:lang w:val="pl-PL"/>
        </w:rPr>
        <w:t xml:space="preserve">rozbudowy </w:t>
      </w:r>
      <w:r w:rsidR="00AF14D3" w:rsidRPr="00912BBB">
        <w:rPr>
          <w:rFonts w:ascii="Lato" w:hAnsi="Lato"/>
          <w:lang w:val="pl-PL"/>
        </w:rPr>
        <w:t xml:space="preserve">lub wymiany </w:t>
      </w:r>
      <w:r w:rsidRPr="00912BBB">
        <w:rPr>
          <w:rFonts w:ascii="Lato" w:hAnsi="Lato"/>
          <w:lang w:val="pl-PL"/>
        </w:rPr>
        <w:t xml:space="preserve">systemów bezpieczeństwa w budynkach </w:t>
      </w:r>
      <w:r w:rsidR="002C6BAA" w:rsidRPr="00912BBB">
        <w:rPr>
          <w:rFonts w:ascii="Lato" w:hAnsi="Lato"/>
          <w:lang w:val="pl-PL"/>
        </w:rPr>
        <w:t>Ministerstwa Rodziny, Pracy i</w:t>
      </w:r>
      <w:r w:rsidR="003D0F35" w:rsidRPr="00912BBB">
        <w:rPr>
          <w:rFonts w:ascii="Lato" w:hAnsi="Lato"/>
          <w:lang w:val="pl-PL"/>
        </w:rPr>
        <w:t> </w:t>
      </w:r>
      <w:r w:rsidR="002C6BAA" w:rsidRPr="00912BBB">
        <w:rPr>
          <w:rFonts w:ascii="Lato" w:hAnsi="Lato"/>
          <w:lang w:val="pl-PL"/>
        </w:rPr>
        <w:t>Polityki Społecznej</w:t>
      </w:r>
      <w:r w:rsidRPr="00912BBB">
        <w:rPr>
          <w:rFonts w:ascii="Lato" w:hAnsi="Lato"/>
          <w:lang w:val="pl-PL"/>
        </w:rPr>
        <w:t>, obejmujących:</w:t>
      </w:r>
    </w:p>
    <w:p w14:paraId="2125BCBA" w14:textId="28A5F059" w:rsidR="002C6BAA" w:rsidRPr="00912BBB" w:rsidRDefault="007E632F" w:rsidP="002C6BAA">
      <w:pPr>
        <w:pStyle w:val="Akapitzlist"/>
        <w:numPr>
          <w:ilvl w:val="0"/>
          <w:numId w:val="10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System Kontroli Dostępu (SKD),</w:t>
      </w:r>
    </w:p>
    <w:p w14:paraId="3A038B7A" w14:textId="77777777" w:rsidR="002C6BAA" w:rsidRPr="00912BBB" w:rsidRDefault="007E632F" w:rsidP="002C6BAA">
      <w:pPr>
        <w:pStyle w:val="Akapitzlist"/>
        <w:numPr>
          <w:ilvl w:val="0"/>
          <w:numId w:val="10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System Sygnalizacji Włamania i Napadu (SSWiN),</w:t>
      </w:r>
    </w:p>
    <w:p w14:paraId="417AA142" w14:textId="77777777" w:rsidR="002C6BAA" w:rsidRPr="00912BBB" w:rsidRDefault="007E632F" w:rsidP="002C6BAA">
      <w:pPr>
        <w:pStyle w:val="Akapitzlist"/>
        <w:numPr>
          <w:ilvl w:val="0"/>
          <w:numId w:val="10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System Telewizji Dozorowej (CCTV),</w:t>
      </w:r>
    </w:p>
    <w:p w14:paraId="2268404F" w14:textId="67EEA2A7" w:rsidR="002C6BAA" w:rsidRPr="00912BBB" w:rsidRDefault="007E632F" w:rsidP="002C6BAA">
      <w:pPr>
        <w:pStyle w:val="Akapitzlist"/>
        <w:numPr>
          <w:ilvl w:val="0"/>
          <w:numId w:val="10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System Rejestru Czasu Pracy (RCP)</w:t>
      </w:r>
      <w:r w:rsidR="008B6B8D" w:rsidRPr="00912BBB">
        <w:rPr>
          <w:rFonts w:ascii="Lato" w:hAnsi="Lato"/>
          <w:lang w:val="pl-PL"/>
        </w:rPr>
        <w:t>,</w:t>
      </w:r>
    </w:p>
    <w:p w14:paraId="48E2DF72" w14:textId="17F22DCA" w:rsidR="008B6B8D" w:rsidRPr="00912BBB" w:rsidRDefault="0024310D" w:rsidP="002C6BAA">
      <w:pPr>
        <w:pStyle w:val="Akapitzlist"/>
        <w:numPr>
          <w:ilvl w:val="0"/>
          <w:numId w:val="10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 xml:space="preserve">System </w:t>
      </w:r>
      <w:r w:rsidR="00BF0EAB" w:rsidRPr="00912BBB">
        <w:rPr>
          <w:rFonts w:ascii="Lato" w:hAnsi="Lato"/>
          <w:lang w:val="pl-PL"/>
        </w:rPr>
        <w:t xml:space="preserve">zarządzania dostępem do pokoi biurowych (np. </w:t>
      </w:r>
      <w:r w:rsidRPr="00912BBB">
        <w:rPr>
          <w:rFonts w:ascii="Lato" w:hAnsi="Lato"/>
          <w:lang w:val="pl-PL"/>
        </w:rPr>
        <w:t>depozytor</w:t>
      </w:r>
      <w:r w:rsidR="00BF0EAB" w:rsidRPr="00912BBB">
        <w:rPr>
          <w:rFonts w:ascii="Lato" w:hAnsi="Lato"/>
          <w:lang w:val="pl-PL"/>
        </w:rPr>
        <w:t>y</w:t>
      </w:r>
      <w:r w:rsidRPr="00912BBB">
        <w:rPr>
          <w:rFonts w:ascii="Lato" w:hAnsi="Lato"/>
          <w:lang w:val="pl-PL"/>
        </w:rPr>
        <w:t xml:space="preserve"> kluczy zarządzanych przy użyciu kart MIFARE</w:t>
      </w:r>
      <w:r w:rsidR="00BF0EAB" w:rsidRPr="00912BBB">
        <w:rPr>
          <w:rFonts w:ascii="Lato" w:hAnsi="Lato"/>
          <w:lang w:val="pl-PL"/>
        </w:rPr>
        <w:t xml:space="preserve"> lub inne dostępne na rynku rozwiązanie)</w:t>
      </w:r>
      <w:r w:rsidR="008B6B8D" w:rsidRPr="00912BBB">
        <w:rPr>
          <w:rFonts w:ascii="Lato" w:hAnsi="Lato"/>
          <w:lang w:val="pl-PL"/>
        </w:rPr>
        <w:t>.</w:t>
      </w:r>
    </w:p>
    <w:p w14:paraId="5DCEA22F" w14:textId="484ACD11" w:rsidR="00AA1F87" w:rsidRPr="00912BBB" w:rsidRDefault="007E632F" w:rsidP="002C6BAA">
      <w:p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Celem zamówienia jest przygotowanie pełnej dokumentacji projektowej umożliwiającej przeprowadzenie późniejszego etapu realizacyjnego polegającego na modernizacji i</w:t>
      </w:r>
      <w:r w:rsidR="008B6B8D" w:rsidRPr="00912BBB">
        <w:rPr>
          <w:rFonts w:ascii="Lato" w:hAnsi="Lato"/>
          <w:lang w:val="pl-PL"/>
        </w:rPr>
        <w:t> </w:t>
      </w:r>
      <w:r w:rsidRPr="00912BBB">
        <w:rPr>
          <w:rFonts w:ascii="Lato" w:hAnsi="Lato"/>
          <w:lang w:val="pl-PL"/>
        </w:rPr>
        <w:t>rozbudowie wymienionych systemów oraz ich integracji w jednym środowisku programowym</w:t>
      </w:r>
      <w:r w:rsidR="002C6BAA" w:rsidRPr="00912BBB">
        <w:rPr>
          <w:rFonts w:ascii="Lato" w:hAnsi="Lato"/>
          <w:lang w:val="pl-PL"/>
        </w:rPr>
        <w:t xml:space="preserve"> z rozbiciem </w:t>
      </w:r>
      <w:r w:rsidR="009A3348" w:rsidRPr="00912BBB">
        <w:rPr>
          <w:rFonts w:ascii="Lato" w:hAnsi="Lato"/>
          <w:lang w:val="pl-PL"/>
        </w:rPr>
        <w:t xml:space="preserve">na </w:t>
      </w:r>
      <w:r w:rsidR="002C6BAA" w:rsidRPr="00912BBB">
        <w:rPr>
          <w:rFonts w:ascii="Lato" w:hAnsi="Lato"/>
          <w:lang w:val="pl-PL"/>
        </w:rPr>
        <w:t>nw. obiekty będące w trwałym zarządzie Ministerstwa Rodziny, Pracy i Polityki Społecznej</w:t>
      </w:r>
      <w:r w:rsidR="00BF0EAB" w:rsidRPr="00912BBB">
        <w:rPr>
          <w:rFonts w:ascii="Lato" w:hAnsi="Lato"/>
          <w:lang w:val="pl-PL"/>
        </w:rPr>
        <w:t xml:space="preserve"> zlokalizowane w Warszawie przy</w:t>
      </w:r>
      <w:r w:rsidR="002C6BAA" w:rsidRPr="00912BBB">
        <w:rPr>
          <w:rFonts w:ascii="Lato" w:hAnsi="Lato"/>
          <w:lang w:val="pl-PL"/>
        </w:rPr>
        <w:t>:</w:t>
      </w:r>
    </w:p>
    <w:p w14:paraId="1D562061" w14:textId="5D6695D5" w:rsidR="002C6BAA" w:rsidRPr="00912BBB" w:rsidRDefault="002C6BAA" w:rsidP="002C6BAA">
      <w:pPr>
        <w:pStyle w:val="Akapitzlist"/>
        <w:numPr>
          <w:ilvl w:val="0"/>
          <w:numId w:val="11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 xml:space="preserve">ul. </w:t>
      </w:r>
      <w:r w:rsidR="00996B5A" w:rsidRPr="00912BBB">
        <w:rPr>
          <w:rFonts w:ascii="Lato" w:hAnsi="Lato"/>
          <w:lang w:val="pl-PL"/>
        </w:rPr>
        <w:t>Nowogrodzkiej</w:t>
      </w:r>
      <w:r w:rsidR="009F188B" w:rsidRPr="00912BBB">
        <w:rPr>
          <w:rFonts w:ascii="Lato" w:hAnsi="Lato"/>
          <w:lang w:val="pl-PL"/>
        </w:rPr>
        <w:t xml:space="preserve"> </w:t>
      </w:r>
      <w:r w:rsidRPr="00912BBB">
        <w:rPr>
          <w:rFonts w:ascii="Lato" w:hAnsi="Lato"/>
          <w:lang w:val="pl-PL"/>
        </w:rPr>
        <w:t>1/3/5</w:t>
      </w:r>
      <w:r w:rsidR="009317B4" w:rsidRPr="00912BBB">
        <w:rPr>
          <w:rFonts w:ascii="Lato" w:hAnsi="Lato"/>
          <w:lang w:val="pl-PL"/>
        </w:rPr>
        <w:t xml:space="preserve"> </w:t>
      </w:r>
      <w:r w:rsidR="009A06CF" w:rsidRPr="00912BBB">
        <w:rPr>
          <w:rFonts w:ascii="Lato" w:hAnsi="Lato"/>
          <w:lang w:val="pl-PL"/>
        </w:rPr>
        <w:t>–</w:t>
      </w:r>
      <w:r w:rsidR="009317B4" w:rsidRPr="00912BBB">
        <w:rPr>
          <w:rFonts w:ascii="Lato" w:hAnsi="Lato"/>
          <w:lang w:val="pl-PL"/>
        </w:rPr>
        <w:t xml:space="preserve"> kompleks budynków A, B, C o łącznej powierzchni użytkowej </w:t>
      </w:r>
      <w:r w:rsidR="009A06CF" w:rsidRPr="00912BBB">
        <w:rPr>
          <w:rFonts w:ascii="Lato" w:hAnsi="Lato"/>
          <w:lang w:val="pl-PL"/>
        </w:rPr>
        <w:t xml:space="preserve">ok. </w:t>
      </w:r>
      <w:r w:rsidR="009317B4" w:rsidRPr="00912BBB">
        <w:rPr>
          <w:rFonts w:ascii="Lato" w:hAnsi="Lato"/>
          <w:lang w:val="pl-PL"/>
        </w:rPr>
        <w:t>10863 m</w:t>
      </w:r>
      <w:r w:rsidR="009317B4" w:rsidRPr="00912BBB">
        <w:rPr>
          <w:rFonts w:ascii="Lato" w:hAnsi="Lato"/>
          <w:vertAlign w:val="superscript"/>
          <w:lang w:val="pl-PL"/>
        </w:rPr>
        <w:t>2</w:t>
      </w:r>
      <w:r w:rsidR="009A06CF" w:rsidRPr="00912BBB">
        <w:rPr>
          <w:rFonts w:ascii="Lato" w:hAnsi="Lato"/>
          <w:lang w:val="pl-PL"/>
        </w:rPr>
        <w:t>,</w:t>
      </w:r>
      <w:r w:rsidR="009317B4" w:rsidRPr="00912BBB">
        <w:rPr>
          <w:rFonts w:ascii="Lato" w:hAnsi="Lato"/>
          <w:lang w:val="pl-PL"/>
        </w:rPr>
        <w:br/>
        <w:t>budynek A – liczba kondygnacji 9 w tym 8 na</w:t>
      </w:r>
      <w:r w:rsidR="00F43CD5" w:rsidRPr="00912BBB">
        <w:rPr>
          <w:rFonts w:ascii="Lato" w:hAnsi="Lato"/>
          <w:lang w:val="pl-PL"/>
        </w:rPr>
        <w:t>d</w:t>
      </w:r>
      <w:r w:rsidR="009317B4" w:rsidRPr="00912BBB">
        <w:rPr>
          <w:rFonts w:ascii="Lato" w:hAnsi="Lato"/>
          <w:lang w:val="pl-PL"/>
        </w:rPr>
        <w:t>ziemnych i 1 podziemna</w:t>
      </w:r>
      <w:r w:rsidR="002707CB" w:rsidRPr="00912BBB">
        <w:rPr>
          <w:rFonts w:ascii="Lato" w:hAnsi="Lato"/>
          <w:lang w:val="pl-PL"/>
        </w:rPr>
        <w:t>,</w:t>
      </w:r>
      <w:r w:rsidR="009317B4" w:rsidRPr="00912BBB">
        <w:rPr>
          <w:rFonts w:ascii="Lato" w:hAnsi="Lato"/>
          <w:lang w:val="pl-PL"/>
        </w:rPr>
        <w:br/>
        <w:t>budynek B – liczba kondygnacji 7 w tym 6 nadziemnych i 1 podziemna</w:t>
      </w:r>
      <w:r w:rsidR="002707CB" w:rsidRPr="00912BBB">
        <w:rPr>
          <w:rFonts w:ascii="Lato" w:hAnsi="Lato"/>
          <w:lang w:val="pl-PL"/>
        </w:rPr>
        <w:t>,</w:t>
      </w:r>
      <w:r w:rsidR="009317B4" w:rsidRPr="00912BBB">
        <w:rPr>
          <w:rFonts w:ascii="Lato" w:hAnsi="Lato"/>
          <w:lang w:val="pl-PL"/>
        </w:rPr>
        <w:br/>
        <w:t>budynek C – liczba kondygnacji 3 w tym 3 na</w:t>
      </w:r>
      <w:r w:rsidR="00F43CD5" w:rsidRPr="00912BBB">
        <w:rPr>
          <w:rFonts w:ascii="Lato" w:hAnsi="Lato"/>
          <w:lang w:val="pl-PL"/>
        </w:rPr>
        <w:t>d</w:t>
      </w:r>
      <w:r w:rsidR="009317B4" w:rsidRPr="00912BBB">
        <w:rPr>
          <w:rFonts w:ascii="Lato" w:hAnsi="Lato"/>
          <w:lang w:val="pl-PL"/>
        </w:rPr>
        <w:t>ziemnych i 0 podziemnych;</w:t>
      </w:r>
    </w:p>
    <w:p w14:paraId="387445B6" w14:textId="21AE2D0E" w:rsidR="002C6BAA" w:rsidRPr="00912BBB" w:rsidRDefault="002C6BAA" w:rsidP="002C6BAA">
      <w:pPr>
        <w:pStyle w:val="Akapitzlist"/>
        <w:numPr>
          <w:ilvl w:val="0"/>
          <w:numId w:val="11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ul. Żurawiej 4A</w:t>
      </w:r>
      <w:r w:rsidR="00E678FC" w:rsidRPr="00912BBB">
        <w:rPr>
          <w:rFonts w:ascii="Lato" w:hAnsi="Lato"/>
          <w:lang w:val="pl-PL"/>
        </w:rPr>
        <w:t xml:space="preserve"> – kompleks budynków o łącznej powierzchni użytkowej ok.</w:t>
      </w:r>
      <w:r w:rsidR="009A06CF" w:rsidRPr="00912BBB">
        <w:rPr>
          <w:rFonts w:ascii="Lato" w:hAnsi="Lato"/>
          <w:lang w:val="pl-PL"/>
        </w:rPr>
        <w:t> </w:t>
      </w:r>
      <w:r w:rsidR="00E678FC" w:rsidRPr="00912BBB">
        <w:rPr>
          <w:rFonts w:ascii="Lato" w:hAnsi="Lato"/>
          <w:lang w:val="pl-PL"/>
        </w:rPr>
        <w:t>6225</w:t>
      </w:r>
      <w:r w:rsidR="009A06CF" w:rsidRPr="00912BBB">
        <w:rPr>
          <w:rFonts w:ascii="Lato" w:hAnsi="Lato"/>
          <w:lang w:val="pl-PL"/>
        </w:rPr>
        <w:t> </w:t>
      </w:r>
      <w:r w:rsidR="00E678FC" w:rsidRPr="00912BBB">
        <w:rPr>
          <w:rFonts w:ascii="Lato" w:hAnsi="Lato"/>
          <w:lang w:val="pl-PL"/>
        </w:rPr>
        <w:t>m</w:t>
      </w:r>
      <w:r w:rsidR="00E678FC" w:rsidRPr="00912BBB">
        <w:rPr>
          <w:rFonts w:ascii="Lato" w:hAnsi="Lato"/>
          <w:vertAlign w:val="superscript"/>
          <w:lang w:val="pl-PL"/>
        </w:rPr>
        <w:t>2</w:t>
      </w:r>
      <w:r w:rsidR="009A06CF" w:rsidRPr="00912BBB">
        <w:rPr>
          <w:rFonts w:ascii="Lato" w:hAnsi="Lato"/>
          <w:lang w:val="pl-PL"/>
        </w:rPr>
        <w:t>,</w:t>
      </w:r>
      <w:r w:rsidR="009A06CF" w:rsidRPr="00912BBB">
        <w:rPr>
          <w:rFonts w:ascii="Lato" w:hAnsi="Lato"/>
          <w:lang w:val="pl-PL"/>
        </w:rPr>
        <w:br/>
        <w:t>budynek główny – liczba kondygnacji 8 w tym 7 na</w:t>
      </w:r>
      <w:r w:rsidR="00F43CD5" w:rsidRPr="00912BBB">
        <w:rPr>
          <w:rFonts w:ascii="Lato" w:hAnsi="Lato"/>
          <w:lang w:val="pl-PL"/>
        </w:rPr>
        <w:t>d</w:t>
      </w:r>
      <w:r w:rsidR="009A06CF" w:rsidRPr="00912BBB">
        <w:rPr>
          <w:rFonts w:ascii="Lato" w:hAnsi="Lato"/>
          <w:lang w:val="pl-PL"/>
        </w:rPr>
        <w:t>ziemnych i 1 podziemna</w:t>
      </w:r>
      <w:r w:rsidR="002707CB" w:rsidRPr="00912BBB">
        <w:rPr>
          <w:rFonts w:ascii="Lato" w:hAnsi="Lato"/>
          <w:lang w:val="pl-PL"/>
        </w:rPr>
        <w:t>,</w:t>
      </w:r>
      <w:r w:rsidR="009A06CF" w:rsidRPr="00912BBB">
        <w:rPr>
          <w:rFonts w:ascii="Lato" w:hAnsi="Lato"/>
          <w:lang w:val="pl-PL"/>
        </w:rPr>
        <w:br/>
        <w:t>Pawilon – liczba kondygnacji 3 w tym 3 naziemne i 0 podziemnych;</w:t>
      </w:r>
    </w:p>
    <w:p w14:paraId="3B55E562" w14:textId="516318F6" w:rsidR="002C6BAA" w:rsidRPr="00912BBB" w:rsidRDefault="002C6BAA" w:rsidP="002C6BAA">
      <w:pPr>
        <w:pStyle w:val="Akapitzlist"/>
        <w:numPr>
          <w:ilvl w:val="0"/>
          <w:numId w:val="11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 xml:space="preserve">ul. </w:t>
      </w:r>
      <w:r w:rsidR="009F188B" w:rsidRPr="00912BBB">
        <w:rPr>
          <w:rFonts w:ascii="Lato" w:hAnsi="Lato"/>
          <w:lang w:val="pl-PL"/>
        </w:rPr>
        <w:t xml:space="preserve">Brackiej </w:t>
      </w:r>
      <w:r w:rsidRPr="00912BBB">
        <w:rPr>
          <w:rFonts w:ascii="Lato" w:hAnsi="Lato"/>
          <w:lang w:val="pl-PL"/>
        </w:rPr>
        <w:t>4</w:t>
      </w:r>
      <w:r w:rsidR="00BF0EAB" w:rsidRPr="00912BBB">
        <w:rPr>
          <w:rFonts w:ascii="Lato" w:hAnsi="Lato"/>
          <w:lang w:val="pl-PL"/>
        </w:rPr>
        <w:t xml:space="preserve"> klatka 1 i 2</w:t>
      </w:r>
      <w:r w:rsidR="009A06CF" w:rsidRPr="00912BBB">
        <w:rPr>
          <w:rFonts w:ascii="Lato" w:hAnsi="Lato"/>
          <w:lang w:val="pl-PL"/>
        </w:rPr>
        <w:t xml:space="preserve"> –</w:t>
      </w:r>
      <w:r w:rsidR="00F43CD5" w:rsidRPr="00912BBB">
        <w:rPr>
          <w:rFonts w:ascii="Lato" w:hAnsi="Lato"/>
          <w:lang w:val="pl-PL"/>
        </w:rPr>
        <w:t xml:space="preserve"> o łącznej powierzchni użytkowej ok. 2290 m</w:t>
      </w:r>
      <w:r w:rsidR="00F43CD5" w:rsidRPr="00912BBB">
        <w:rPr>
          <w:rFonts w:ascii="Lato" w:hAnsi="Lato"/>
          <w:vertAlign w:val="superscript"/>
          <w:lang w:val="pl-PL"/>
        </w:rPr>
        <w:t>2</w:t>
      </w:r>
      <w:r w:rsidR="00F43CD5" w:rsidRPr="00912BBB">
        <w:rPr>
          <w:rFonts w:ascii="Lato" w:hAnsi="Lato"/>
          <w:lang w:val="pl-PL"/>
        </w:rPr>
        <w:t xml:space="preserve">, </w:t>
      </w:r>
      <w:r w:rsidR="002707CB" w:rsidRPr="00912BBB">
        <w:rPr>
          <w:rFonts w:ascii="Lato" w:hAnsi="Lato"/>
          <w:lang w:val="pl-PL"/>
        </w:rPr>
        <w:br/>
        <w:t>klatka 1 – liczba kondygnacji 5 w tym 4 nadziemne i 1 podziemna,</w:t>
      </w:r>
      <w:r w:rsidR="002707CB" w:rsidRPr="00912BBB">
        <w:rPr>
          <w:rFonts w:ascii="Lato" w:hAnsi="Lato"/>
          <w:lang w:val="pl-PL"/>
        </w:rPr>
        <w:br/>
        <w:t>klatka 2 – liczba kondygnacji 6 w tym 5 nadziemnych i 1 podziemna</w:t>
      </w:r>
      <w:r w:rsidR="009F188B" w:rsidRPr="00912BBB">
        <w:rPr>
          <w:rFonts w:ascii="Lato" w:hAnsi="Lato"/>
          <w:lang w:val="pl-PL"/>
        </w:rPr>
        <w:t>.</w:t>
      </w:r>
    </w:p>
    <w:p w14:paraId="0A14848A" w14:textId="61C186BB" w:rsidR="002C6BAA" w:rsidRPr="00912BBB" w:rsidRDefault="002C6BAA" w:rsidP="002C6BAA">
      <w:p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 xml:space="preserve">W projektach należy uwzględnić zarządzanie powyższymi systemami z obiektu Ministerstwa znajdującego się przy ul. </w:t>
      </w:r>
      <w:r w:rsidR="009F188B" w:rsidRPr="00912BBB">
        <w:rPr>
          <w:rFonts w:ascii="Lato" w:hAnsi="Lato"/>
          <w:lang w:val="pl-PL"/>
        </w:rPr>
        <w:t xml:space="preserve">Nowogrodzkiej </w:t>
      </w:r>
      <w:r w:rsidRPr="00912BBB">
        <w:rPr>
          <w:rFonts w:ascii="Lato" w:hAnsi="Lato"/>
          <w:lang w:val="pl-PL"/>
        </w:rPr>
        <w:t>1/3/5.</w:t>
      </w:r>
    </w:p>
    <w:p w14:paraId="114C7181" w14:textId="1D7D1629" w:rsidR="002C6BAA" w:rsidRPr="00912BBB" w:rsidRDefault="002C6BAA" w:rsidP="002C6BAA">
      <w:p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W projektach należy wskazać rozwiązania techniczne umożliwiające realizację zadań ww. systemów oraz oprogramowanie współpracujące z zaproponowanymi rozwiązaniami.</w:t>
      </w:r>
    </w:p>
    <w:p w14:paraId="22E3F660" w14:textId="1DC41FA1" w:rsidR="0024310D" w:rsidRPr="00912BBB" w:rsidRDefault="0024310D" w:rsidP="002C6BAA">
      <w:p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lastRenderedPageBreak/>
        <w:t>Systemy muszą być skalowalne oraz umożliwiać dalszą rozbudowę.</w:t>
      </w:r>
    </w:p>
    <w:p w14:paraId="7A748D85" w14:textId="60CA5A4D" w:rsidR="00AA1F87" w:rsidRPr="00912BBB" w:rsidRDefault="007E632F" w:rsidP="0024310D">
      <w:pPr>
        <w:pStyle w:val="Nagwek1"/>
        <w:numPr>
          <w:ilvl w:val="0"/>
          <w:numId w:val="26"/>
        </w:numPr>
        <w:rPr>
          <w:rFonts w:ascii="Lato" w:hAnsi="Lato"/>
          <w:color w:val="auto"/>
          <w:lang w:val="pl-PL"/>
        </w:rPr>
      </w:pPr>
      <w:r w:rsidRPr="00912BBB">
        <w:rPr>
          <w:rFonts w:ascii="Lato" w:hAnsi="Lato"/>
          <w:color w:val="auto"/>
          <w:lang w:val="pl-PL"/>
        </w:rPr>
        <w:t>Zakres opracowania</w:t>
      </w:r>
    </w:p>
    <w:p w14:paraId="4927AF7E" w14:textId="77777777" w:rsidR="002C6BAA" w:rsidRPr="00912BBB" w:rsidRDefault="007E632F" w:rsidP="0024310D">
      <w:pPr>
        <w:keepNext/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Zakres przedmiotu zamówienia obejmuje w szczególności:</w:t>
      </w:r>
    </w:p>
    <w:p w14:paraId="25FE20DD" w14:textId="032ECE8F" w:rsidR="00360A53" w:rsidRPr="00596FE9" w:rsidRDefault="00360A53" w:rsidP="00C616C4">
      <w:pPr>
        <w:pStyle w:val="Akapitzlist"/>
        <w:numPr>
          <w:ilvl w:val="0"/>
          <w:numId w:val="12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 xml:space="preserve">Obowiązkowe doradztwo w zakresie przygotowania </w:t>
      </w:r>
      <w:r w:rsidR="009F188B" w:rsidRPr="00912BBB">
        <w:rPr>
          <w:rFonts w:ascii="Lato" w:hAnsi="Lato"/>
          <w:lang w:val="pl-PL"/>
        </w:rPr>
        <w:t xml:space="preserve">założeń do </w:t>
      </w:r>
      <w:r w:rsidRPr="00912BBB">
        <w:rPr>
          <w:rFonts w:ascii="Lato" w:hAnsi="Lato"/>
          <w:lang w:val="pl-PL"/>
        </w:rPr>
        <w:t>dokumentacji projektowej</w:t>
      </w:r>
      <w:r w:rsidR="00996B5A">
        <w:rPr>
          <w:rFonts w:ascii="Lato" w:hAnsi="Lato"/>
          <w:lang w:val="pl-PL"/>
        </w:rPr>
        <w:t xml:space="preserve"> oraz sprawowanie nadzoru autorskiego</w:t>
      </w:r>
      <w:r w:rsidRPr="00596FE9">
        <w:rPr>
          <w:rFonts w:ascii="Lato" w:hAnsi="Lato"/>
          <w:lang w:val="pl-PL"/>
        </w:rPr>
        <w:t>.</w:t>
      </w:r>
    </w:p>
    <w:p w14:paraId="24BDD490" w14:textId="39FCDA78" w:rsidR="0024310D" w:rsidRPr="00912BBB" w:rsidRDefault="0024310D" w:rsidP="00C616C4">
      <w:pPr>
        <w:pStyle w:val="Akapitzlist"/>
        <w:numPr>
          <w:ilvl w:val="0"/>
          <w:numId w:val="12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Wykonanie obowiązkowej wizji lokalnej wszystkich obiektów przed rozpoczęciem prac projektowych.</w:t>
      </w:r>
    </w:p>
    <w:p w14:paraId="5CF27645" w14:textId="1E5D4634" w:rsidR="00C616C4" w:rsidRPr="00912BBB" w:rsidRDefault="007E632F" w:rsidP="00C616C4">
      <w:pPr>
        <w:pStyle w:val="Akapitzlist"/>
        <w:numPr>
          <w:ilvl w:val="0"/>
          <w:numId w:val="12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 xml:space="preserve">Wykonanie </w:t>
      </w:r>
      <w:r w:rsidR="00B222FD" w:rsidRPr="00912BBB">
        <w:rPr>
          <w:rFonts w:ascii="Lato" w:hAnsi="Lato"/>
          <w:lang w:val="pl-PL"/>
        </w:rPr>
        <w:t xml:space="preserve">ekspertyzy </w:t>
      </w:r>
      <w:r w:rsidRPr="00912BBB">
        <w:rPr>
          <w:rFonts w:ascii="Lato" w:hAnsi="Lato"/>
          <w:lang w:val="pl-PL"/>
        </w:rPr>
        <w:t>istniejących systemów bezpieczeństwa oraz infrastruktury teletechnicznej.</w:t>
      </w:r>
    </w:p>
    <w:p w14:paraId="7AD2BE81" w14:textId="24CC8394" w:rsidR="00C616C4" w:rsidRPr="00912BBB" w:rsidRDefault="007E632F" w:rsidP="00C616C4">
      <w:pPr>
        <w:pStyle w:val="Akapitzlist"/>
        <w:numPr>
          <w:ilvl w:val="0"/>
          <w:numId w:val="12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Opracowanie koncepcji modernizacji i rozbudowy systemów SKD, SSWiN, CCTV</w:t>
      </w:r>
      <w:r w:rsidR="00454CE3" w:rsidRPr="00912BBB">
        <w:rPr>
          <w:rFonts w:ascii="Lato" w:hAnsi="Lato"/>
          <w:lang w:val="pl-PL"/>
        </w:rPr>
        <w:t>,</w:t>
      </w:r>
      <w:r w:rsidR="00CB33F7" w:rsidRPr="00912BBB">
        <w:rPr>
          <w:rFonts w:ascii="Lato" w:hAnsi="Lato"/>
          <w:lang w:val="pl-PL"/>
        </w:rPr>
        <w:t xml:space="preserve"> </w:t>
      </w:r>
      <w:r w:rsidRPr="00912BBB">
        <w:rPr>
          <w:rFonts w:ascii="Lato" w:hAnsi="Lato"/>
          <w:lang w:val="pl-PL"/>
        </w:rPr>
        <w:t>RCP</w:t>
      </w:r>
      <w:r w:rsidR="00CB33F7" w:rsidRPr="00912BBB">
        <w:rPr>
          <w:rFonts w:ascii="Lato" w:hAnsi="Lato"/>
          <w:lang w:val="pl-PL"/>
        </w:rPr>
        <w:t xml:space="preserve"> oraz </w:t>
      </w:r>
      <w:r w:rsidR="0031113D" w:rsidRPr="00912BBB">
        <w:rPr>
          <w:rFonts w:ascii="Lato" w:hAnsi="Lato"/>
          <w:lang w:val="pl-PL"/>
        </w:rPr>
        <w:t xml:space="preserve">systemu zarządzania dostępem do pokoi biurowych np. </w:t>
      </w:r>
      <w:r w:rsidR="00CB33F7" w:rsidRPr="00912BBB">
        <w:rPr>
          <w:rFonts w:ascii="Lato" w:hAnsi="Lato"/>
          <w:lang w:val="pl-PL"/>
        </w:rPr>
        <w:t>depozytor</w:t>
      </w:r>
      <w:r w:rsidR="0031113D" w:rsidRPr="00912BBB">
        <w:rPr>
          <w:rFonts w:ascii="Lato" w:hAnsi="Lato"/>
          <w:lang w:val="pl-PL"/>
        </w:rPr>
        <w:t xml:space="preserve">y </w:t>
      </w:r>
      <w:r w:rsidR="00CB33F7" w:rsidRPr="00912BBB">
        <w:rPr>
          <w:rFonts w:ascii="Lato" w:hAnsi="Lato"/>
          <w:lang w:val="pl-PL"/>
        </w:rPr>
        <w:t>kluczy</w:t>
      </w:r>
      <w:r w:rsidRPr="00912BBB">
        <w:rPr>
          <w:rFonts w:ascii="Lato" w:hAnsi="Lato"/>
          <w:lang w:val="pl-PL"/>
        </w:rPr>
        <w:t>.</w:t>
      </w:r>
    </w:p>
    <w:p w14:paraId="318F4247" w14:textId="1BDD0B92" w:rsidR="00C616C4" w:rsidRPr="00912BBB" w:rsidRDefault="007E632F" w:rsidP="00C616C4">
      <w:pPr>
        <w:pStyle w:val="Akapitzlist"/>
        <w:numPr>
          <w:ilvl w:val="0"/>
          <w:numId w:val="12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Opracowanie projektu wykonawczego dla każdego z systemów.</w:t>
      </w:r>
    </w:p>
    <w:p w14:paraId="2670741B" w14:textId="6F1E9B3B" w:rsidR="00C616C4" w:rsidRPr="00912BBB" w:rsidRDefault="007E632F" w:rsidP="00C616C4">
      <w:pPr>
        <w:pStyle w:val="Akapitzlist"/>
        <w:numPr>
          <w:ilvl w:val="0"/>
          <w:numId w:val="12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Opracowanie dokumentacji integracyjnej zapewniającej współdziałanie wszystkich systemów w jednym środowisku programowym.</w:t>
      </w:r>
    </w:p>
    <w:p w14:paraId="28E49BB2" w14:textId="49506B4B" w:rsidR="00C616C4" w:rsidRPr="00912BBB" w:rsidRDefault="007E632F" w:rsidP="00C616C4">
      <w:pPr>
        <w:pStyle w:val="Akapitzlist"/>
        <w:numPr>
          <w:ilvl w:val="0"/>
          <w:numId w:val="12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Przygotowanie przedmiarów robót, kosztorysów inwestorskich oraz Specyfikacji Technicznych Wykonania i Odbioru Robót (STWiOR).</w:t>
      </w:r>
    </w:p>
    <w:p w14:paraId="4E89129B" w14:textId="49064FB1" w:rsidR="00C616C4" w:rsidRPr="00912BBB" w:rsidRDefault="007E632F" w:rsidP="00C616C4">
      <w:pPr>
        <w:pStyle w:val="Akapitzlist"/>
        <w:numPr>
          <w:ilvl w:val="0"/>
          <w:numId w:val="12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Uzyskanie wszelkich niezbędnych uzgodnień i opinii wymaganych przepisami prawa.</w:t>
      </w:r>
    </w:p>
    <w:p w14:paraId="646611A3" w14:textId="09936D67" w:rsidR="00AA1F87" w:rsidRPr="00912BBB" w:rsidRDefault="007E632F" w:rsidP="00C616C4">
      <w:pPr>
        <w:pStyle w:val="Akapitzlist"/>
        <w:numPr>
          <w:ilvl w:val="0"/>
          <w:numId w:val="12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Przygotowanie dokumentacji projektow</w:t>
      </w:r>
      <w:r w:rsidR="0031113D" w:rsidRPr="00912BBB">
        <w:rPr>
          <w:rFonts w:ascii="Lato" w:hAnsi="Lato"/>
          <w:lang w:val="pl-PL"/>
        </w:rPr>
        <w:t>o kosztorysowej</w:t>
      </w:r>
      <w:r w:rsidRPr="00912BBB">
        <w:rPr>
          <w:rFonts w:ascii="Lato" w:hAnsi="Lato"/>
          <w:lang w:val="pl-PL"/>
        </w:rPr>
        <w:t xml:space="preserve"> w formie papierowej oraz elektronicznej</w:t>
      </w:r>
      <w:r w:rsidR="00AF14D3" w:rsidRPr="00912BBB">
        <w:rPr>
          <w:rFonts w:ascii="Lato" w:hAnsi="Lato"/>
          <w:lang w:val="pl-PL"/>
        </w:rPr>
        <w:t xml:space="preserve"> po trzy egzemplarze</w:t>
      </w:r>
      <w:r w:rsidR="00961E70">
        <w:rPr>
          <w:rFonts w:ascii="Lato" w:hAnsi="Lato"/>
          <w:lang w:val="pl-PL"/>
        </w:rPr>
        <w:t xml:space="preserve"> oraz </w:t>
      </w:r>
      <w:r w:rsidR="00961E70" w:rsidRPr="00961E70">
        <w:rPr>
          <w:rFonts w:ascii="Lato" w:hAnsi="Lato"/>
          <w:lang w:val="pl-PL"/>
        </w:rPr>
        <w:t>przeniesienie na Zamawiającego całości autorskich praw majątkowych</w:t>
      </w:r>
      <w:r w:rsidR="00D666D2">
        <w:rPr>
          <w:rFonts w:ascii="Lato" w:hAnsi="Lato"/>
          <w:lang w:val="pl-PL"/>
        </w:rPr>
        <w:t xml:space="preserve"> oraz praw zależnych</w:t>
      </w:r>
      <w:r w:rsidRPr="00912BBB">
        <w:rPr>
          <w:rFonts w:ascii="Lato" w:hAnsi="Lato"/>
          <w:lang w:val="pl-PL"/>
        </w:rPr>
        <w:t>.</w:t>
      </w:r>
    </w:p>
    <w:p w14:paraId="3ABF90D4" w14:textId="75603188" w:rsidR="00AA1F87" w:rsidRPr="00912BBB" w:rsidRDefault="007E632F" w:rsidP="00CF429E">
      <w:pPr>
        <w:pStyle w:val="Nagwek1"/>
        <w:numPr>
          <w:ilvl w:val="0"/>
          <w:numId w:val="26"/>
        </w:numPr>
        <w:rPr>
          <w:rFonts w:ascii="Lato" w:hAnsi="Lato"/>
          <w:color w:val="auto"/>
          <w:lang w:val="pl-PL"/>
        </w:rPr>
      </w:pPr>
      <w:r w:rsidRPr="00912BBB">
        <w:rPr>
          <w:rFonts w:ascii="Lato" w:hAnsi="Lato"/>
          <w:color w:val="auto"/>
          <w:lang w:val="pl-PL"/>
        </w:rPr>
        <w:t>Wymagania funkcjonalne dla projektu</w:t>
      </w:r>
    </w:p>
    <w:p w14:paraId="6223DD18" w14:textId="07DCDB69" w:rsidR="00AA1F87" w:rsidRPr="00912BBB" w:rsidRDefault="007E632F" w:rsidP="00CF429E">
      <w:pPr>
        <w:pStyle w:val="Nagwek2"/>
        <w:numPr>
          <w:ilvl w:val="1"/>
          <w:numId w:val="26"/>
        </w:numPr>
        <w:rPr>
          <w:rFonts w:ascii="Lato" w:hAnsi="Lato"/>
          <w:color w:val="auto"/>
          <w:lang w:val="pl-PL"/>
        </w:rPr>
      </w:pPr>
      <w:r w:rsidRPr="00912BBB">
        <w:rPr>
          <w:rFonts w:ascii="Lato" w:hAnsi="Lato"/>
          <w:color w:val="auto"/>
          <w:lang w:val="pl-PL"/>
        </w:rPr>
        <w:t>System Kontroli Dostępu (SKD)</w:t>
      </w:r>
    </w:p>
    <w:p w14:paraId="3E1473C6" w14:textId="3E08604E" w:rsidR="00C616C4" w:rsidRPr="00912BBB" w:rsidRDefault="007E632F">
      <w:p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Projekt systemu SKD powinien obejmować</w:t>
      </w:r>
      <w:r w:rsidR="00CB33F7" w:rsidRPr="00912BBB">
        <w:rPr>
          <w:rFonts w:ascii="Lato" w:hAnsi="Lato"/>
          <w:lang w:val="pl-PL"/>
        </w:rPr>
        <w:t xml:space="preserve"> środki bezpieczeństwa K4S1 Typu 2</w:t>
      </w:r>
      <w:r w:rsidR="002B53E1" w:rsidRPr="00912BBB">
        <w:rPr>
          <w:rFonts w:ascii="Lato" w:hAnsi="Lato"/>
          <w:lang w:val="pl-PL"/>
        </w:rPr>
        <w:t xml:space="preserve"> i Typu 1</w:t>
      </w:r>
      <w:r w:rsidR="00CB33F7" w:rsidRPr="00912BBB">
        <w:rPr>
          <w:rFonts w:ascii="Lato" w:hAnsi="Lato"/>
          <w:lang w:val="pl-PL"/>
        </w:rPr>
        <w:t>, o</w:t>
      </w:r>
      <w:r w:rsidR="00FB75BE" w:rsidRPr="00912BBB">
        <w:rPr>
          <w:rFonts w:ascii="Lato" w:hAnsi="Lato"/>
          <w:lang w:val="pl-PL"/>
        </w:rPr>
        <w:t> </w:t>
      </w:r>
      <w:r w:rsidR="00CB33F7" w:rsidRPr="00912BBB">
        <w:rPr>
          <w:rFonts w:ascii="Lato" w:hAnsi="Lato"/>
          <w:lang w:val="pl-PL"/>
        </w:rPr>
        <w:t>których mowa w rozporządzeniu Rady Ministrów z dnia 29 maja 2012 r. w sprawie środków bezpieczeństwa fizycznego stosowanych do zabezpieczania informacji niejawnych (Dz. U. z 2012 r., poz. 683 z późn. zm.)</w:t>
      </w:r>
      <w:r w:rsidR="00912BBB" w:rsidRPr="00912BBB">
        <w:rPr>
          <w:rFonts w:ascii="Lato" w:hAnsi="Lato"/>
          <w:lang w:val="pl-PL"/>
        </w:rPr>
        <w:t>, zwane dalej rozporządzeniem w sprawie środków bezpieczeństwa fizycznego,</w:t>
      </w:r>
      <w:r w:rsidR="009A3348" w:rsidRPr="00912BBB">
        <w:rPr>
          <w:rFonts w:ascii="Lato" w:hAnsi="Lato"/>
          <w:lang w:val="pl-PL"/>
        </w:rPr>
        <w:t xml:space="preserve"> i realizować m.in. funkcjonalności</w:t>
      </w:r>
      <w:r w:rsidRPr="00912BBB">
        <w:rPr>
          <w:rFonts w:ascii="Lato" w:hAnsi="Lato"/>
          <w:lang w:val="pl-PL"/>
        </w:rPr>
        <w:t>:</w:t>
      </w:r>
    </w:p>
    <w:p w14:paraId="0BC01856" w14:textId="3BA367FF" w:rsidR="00C616C4" w:rsidRPr="00912BBB" w:rsidRDefault="007E632F" w:rsidP="00C616C4">
      <w:pPr>
        <w:pStyle w:val="Akapitzlist"/>
        <w:numPr>
          <w:ilvl w:val="0"/>
          <w:numId w:val="14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kontrolę dostępu do wszystkich stref w budynkach,</w:t>
      </w:r>
    </w:p>
    <w:p w14:paraId="5D104341" w14:textId="08C58B72" w:rsidR="00C616C4" w:rsidRPr="00912BBB" w:rsidRDefault="007E632F" w:rsidP="00C616C4">
      <w:pPr>
        <w:pStyle w:val="Akapitzlist"/>
        <w:numPr>
          <w:ilvl w:val="0"/>
          <w:numId w:val="14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 xml:space="preserve">identyfikację użytkowników przy użyciu </w:t>
      </w:r>
      <w:r w:rsidR="0024310D" w:rsidRPr="00912BBB">
        <w:rPr>
          <w:rFonts w:ascii="Lato" w:hAnsi="Lato"/>
          <w:lang w:val="pl-PL"/>
        </w:rPr>
        <w:t>kart i czytników w standardzie MIFARE, w tym wstecznie kompatybilnych z technologią MIFARE EV1, zapewniających możliwość obsługi zarówno starszych, jak i nowych identyfikatorów,</w:t>
      </w:r>
    </w:p>
    <w:p w14:paraId="161D5B1E" w14:textId="38017FB9" w:rsidR="00C616C4" w:rsidRPr="00912BBB" w:rsidRDefault="007E632F" w:rsidP="00C616C4">
      <w:pPr>
        <w:pStyle w:val="Akapitzlist"/>
        <w:numPr>
          <w:ilvl w:val="0"/>
          <w:numId w:val="14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rejestrację wszystkich zdarzeń,</w:t>
      </w:r>
    </w:p>
    <w:p w14:paraId="0D1B36E9" w14:textId="0A43D02C" w:rsidR="00C616C4" w:rsidRPr="00912BBB" w:rsidRDefault="007E632F" w:rsidP="00C616C4">
      <w:pPr>
        <w:pStyle w:val="Akapitzlist"/>
        <w:numPr>
          <w:ilvl w:val="0"/>
          <w:numId w:val="14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integrację z systemem RCP</w:t>
      </w:r>
      <w:r w:rsidR="0024310D" w:rsidRPr="00912BBB">
        <w:rPr>
          <w:rFonts w:ascii="Lato" w:hAnsi="Lato"/>
          <w:lang w:val="pl-PL"/>
        </w:rPr>
        <w:t xml:space="preserve">, CCTV, SSWiN oraz </w:t>
      </w:r>
      <w:r w:rsidR="0031113D" w:rsidRPr="00912BBB">
        <w:rPr>
          <w:rFonts w:ascii="Lato" w:hAnsi="Lato"/>
          <w:lang w:val="pl-PL"/>
        </w:rPr>
        <w:t xml:space="preserve">systemem zarządzania dostępem do pokoi biurowych np. </w:t>
      </w:r>
      <w:r w:rsidR="0024310D" w:rsidRPr="00912BBB">
        <w:rPr>
          <w:rFonts w:ascii="Lato" w:hAnsi="Lato"/>
          <w:lang w:val="pl-PL"/>
        </w:rPr>
        <w:t>depozytorami kluczy</w:t>
      </w:r>
      <w:r w:rsidRPr="00912BBB">
        <w:rPr>
          <w:rFonts w:ascii="Lato" w:hAnsi="Lato"/>
          <w:lang w:val="pl-PL"/>
        </w:rPr>
        <w:t>,</w:t>
      </w:r>
    </w:p>
    <w:p w14:paraId="356BE2EE" w14:textId="20118FB9" w:rsidR="001A51D2" w:rsidRPr="00912BBB" w:rsidRDefault="001A51D2" w:rsidP="00C616C4">
      <w:pPr>
        <w:pStyle w:val="Akapitzlist"/>
        <w:numPr>
          <w:ilvl w:val="0"/>
          <w:numId w:val="14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lastRenderedPageBreak/>
        <w:t>możliwość rozbudowy</w:t>
      </w:r>
      <w:r w:rsidR="00A27DA5" w:rsidRPr="00912BBB">
        <w:rPr>
          <w:rFonts w:ascii="Lato" w:hAnsi="Lato"/>
          <w:lang w:val="pl-PL"/>
        </w:rPr>
        <w:t>,</w:t>
      </w:r>
    </w:p>
    <w:p w14:paraId="14E5D7E2" w14:textId="4C9AEAC1" w:rsidR="00AA1F87" w:rsidRPr="00912BBB" w:rsidRDefault="007E632F" w:rsidP="00C616C4">
      <w:pPr>
        <w:pStyle w:val="Akapitzlist"/>
        <w:numPr>
          <w:ilvl w:val="0"/>
          <w:numId w:val="14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możliwość skalowania systemu i obsługi wielu lokalizacji z jednej platformy.</w:t>
      </w:r>
    </w:p>
    <w:p w14:paraId="6E2CD1EA" w14:textId="05C42E37" w:rsidR="00C616C4" w:rsidRPr="00912BBB" w:rsidRDefault="00C616C4" w:rsidP="00C616C4">
      <w:p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W projekcie należy uwzględnić dwie strefy II znajdujące się w budynku przy ul. </w:t>
      </w:r>
      <w:r w:rsidR="009F188B" w:rsidRPr="00912BBB">
        <w:rPr>
          <w:rFonts w:ascii="Lato" w:hAnsi="Lato"/>
          <w:lang w:val="pl-PL"/>
        </w:rPr>
        <w:t xml:space="preserve">Nowogrodzkiej </w:t>
      </w:r>
      <w:r w:rsidRPr="00912BBB">
        <w:rPr>
          <w:rFonts w:ascii="Lato" w:hAnsi="Lato"/>
          <w:lang w:val="pl-PL"/>
        </w:rPr>
        <w:t xml:space="preserve">1/3/5 zarządzane niezależnie od pozostałych stref </w:t>
      </w:r>
      <w:r w:rsidR="009F188B" w:rsidRPr="00596FE9">
        <w:rPr>
          <w:rFonts w:ascii="Lato" w:hAnsi="Lato"/>
          <w:lang w:val="pl-PL"/>
        </w:rPr>
        <w:t>i </w:t>
      </w:r>
      <w:r w:rsidR="007534C1" w:rsidRPr="00912BBB">
        <w:rPr>
          <w:rFonts w:ascii="Lato" w:hAnsi="Lato"/>
          <w:lang w:val="pl-PL"/>
        </w:rPr>
        <w:t xml:space="preserve">wykorzystujące karty pracujące </w:t>
      </w:r>
      <w:r w:rsidR="002B53E1" w:rsidRPr="00912BBB">
        <w:rPr>
          <w:rFonts w:ascii="Lato" w:hAnsi="Lato"/>
          <w:lang w:val="pl-PL"/>
        </w:rPr>
        <w:t xml:space="preserve">na </w:t>
      </w:r>
      <w:r w:rsidR="007534C1" w:rsidRPr="00912BBB">
        <w:rPr>
          <w:rFonts w:ascii="Lato" w:hAnsi="Lato"/>
          <w:lang w:val="pl-PL"/>
        </w:rPr>
        <w:t>inne</w:t>
      </w:r>
      <w:r w:rsidR="002B53E1" w:rsidRPr="00912BBB">
        <w:rPr>
          <w:rFonts w:ascii="Lato" w:hAnsi="Lato"/>
          <w:lang w:val="pl-PL"/>
        </w:rPr>
        <w:t>j</w:t>
      </w:r>
      <w:r w:rsidR="007534C1" w:rsidRPr="00912BBB">
        <w:rPr>
          <w:rFonts w:ascii="Lato" w:hAnsi="Lato"/>
          <w:lang w:val="pl-PL"/>
        </w:rPr>
        <w:t xml:space="preserve"> częstotliwości</w:t>
      </w:r>
      <w:r w:rsidR="00C53FE6" w:rsidRPr="00912BBB">
        <w:rPr>
          <w:rFonts w:ascii="Lato" w:hAnsi="Lato"/>
          <w:lang w:val="pl-PL"/>
        </w:rPr>
        <w:t xml:space="preserve"> niż wykorzystywane </w:t>
      </w:r>
      <w:r w:rsidR="009F188B" w:rsidRPr="00912BBB">
        <w:rPr>
          <w:rFonts w:ascii="Lato" w:hAnsi="Lato"/>
          <w:lang w:val="pl-PL"/>
        </w:rPr>
        <w:t>w </w:t>
      </w:r>
      <w:r w:rsidR="00C53FE6" w:rsidRPr="00912BBB">
        <w:rPr>
          <w:rFonts w:ascii="Lato" w:hAnsi="Lato"/>
          <w:lang w:val="pl-PL"/>
        </w:rPr>
        <w:t>pozostałych strefach.</w:t>
      </w:r>
      <w:r w:rsidR="007534C1" w:rsidRPr="00912BBB">
        <w:rPr>
          <w:rFonts w:ascii="Lato" w:hAnsi="Lato"/>
          <w:lang w:val="pl-PL"/>
        </w:rPr>
        <w:t xml:space="preserve"> </w:t>
      </w:r>
    </w:p>
    <w:p w14:paraId="5097BDBC" w14:textId="1F0BB1A8" w:rsidR="00AA1F87" w:rsidRPr="00912BBB" w:rsidRDefault="007E632F" w:rsidP="00CF429E">
      <w:pPr>
        <w:pStyle w:val="Nagwek2"/>
        <w:numPr>
          <w:ilvl w:val="1"/>
          <w:numId w:val="26"/>
        </w:numPr>
        <w:rPr>
          <w:rFonts w:ascii="Lato" w:hAnsi="Lato"/>
          <w:color w:val="auto"/>
          <w:lang w:val="pl-PL"/>
        </w:rPr>
      </w:pPr>
      <w:r w:rsidRPr="00912BBB">
        <w:rPr>
          <w:rFonts w:ascii="Lato" w:hAnsi="Lato"/>
          <w:color w:val="auto"/>
          <w:lang w:val="pl-PL"/>
        </w:rPr>
        <w:t>System Sygnalizacji Włamania i Napadu (SSWiN)</w:t>
      </w:r>
    </w:p>
    <w:p w14:paraId="778C3591" w14:textId="179D39EE" w:rsidR="00C616C4" w:rsidRPr="00912BBB" w:rsidRDefault="009A3348">
      <w:p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 xml:space="preserve">Projekt systemu SSWiN powinien </w:t>
      </w:r>
      <w:r w:rsidR="007E632F" w:rsidRPr="00912BBB">
        <w:rPr>
          <w:rFonts w:ascii="Lato" w:hAnsi="Lato"/>
          <w:lang w:val="pl-PL"/>
        </w:rPr>
        <w:t>obejm</w:t>
      </w:r>
      <w:r w:rsidRPr="00912BBB">
        <w:rPr>
          <w:rFonts w:ascii="Lato" w:hAnsi="Lato"/>
          <w:lang w:val="pl-PL"/>
        </w:rPr>
        <w:t>ować</w:t>
      </w:r>
      <w:r w:rsidR="00910C1E" w:rsidRPr="00912BBB">
        <w:rPr>
          <w:rFonts w:ascii="Lato" w:hAnsi="Lato"/>
          <w:lang w:val="pl-PL"/>
        </w:rPr>
        <w:t xml:space="preserve"> środki bezpieczeństwa K5S2 Typu</w:t>
      </w:r>
      <w:r w:rsidR="001A7B79" w:rsidRPr="00912BBB">
        <w:rPr>
          <w:rFonts w:ascii="Lato" w:hAnsi="Lato"/>
          <w:lang w:val="pl-PL"/>
        </w:rPr>
        <w:t xml:space="preserve"> 2</w:t>
      </w:r>
      <w:r w:rsidR="002B53E1" w:rsidRPr="00912BBB">
        <w:rPr>
          <w:rFonts w:ascii="Lato" w:hAnsi="Lato"/>
          <w:lang w:val="pl-PL"/>
        </w:rPr>
        <w:t xml:space="preserve"> i Typu 1</w:t>
      </w:r>
      <w:r w:rsidR="001A7B79" w:rsidRPr="00912BBB">
        <w:rPr>
          <w:rFonts w:ascii="Lato" w:hAnsi="Lato"/>
          <w:lang w:val="pl-PL"/>
        </w:rPr>
        <w:t xml:space="preserve">, o których mowa w rozporządzeniu w sprawie środków bezpieczeństwa fizycznego </w:t>
      </w:r>
      <w:r w:rsidRPr="00912BBB">
        <w:rPr>
          <w:rFonts w:ascii="Lato" w:hAnsi="Lato"/>
          <w:lang w:val="pl-PL"/>
        </w:rPr>
        <w:t>i m.in. uwzględniać</w:t>
      </w:r>
      <w:r w:rsidR="007E632F" w:rsidRPr="00912BBB">
        <w:rPr>
          <w:rFonts w:ascii="Lato" w:hAnsi="Lato"/>
          <w:lang w:val="pl-PL"/>
        </w:rPr>
        <w:t>:</w:t>
      </w:r>
    </w:p>
    <w:p w14:paraId="430F20D8" w14:textId="5B987A98" w:rsidR="00C616C4" w:rsidRPr="00912BBB" w:rsidRDefault="007E632F" w:rsidP="00C616C4">
      <w:pPr>
        <w:pStyle w:val="Akapitzlist"/>
        <w:numPr>
          <w:ilvl w:val="0"/>
          <w:numId w:val="15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centrale alarmowe,</w:t>
      </w:r>
    </w:p>
    <w:p w14:paraId="1EEC9485" w14:textId="03A3FE14" w:rsidR="00C616C4" w:rsidRPr="00912BBB" w:rsidRDefault="007E632F" w:rsidP="00C616C4">
      <w:pPr>
        <w:pStyle w:val="Akapitzlist"/>
        <w:numPr>
          <w:ilvl w:val="0"/>
          <w:numId w:val="15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detektory ruchu,</w:t>
      </w:r>
    </w:p>
    <w:p w14:paraId="4969D252" w14:textId="77777777" w:rsidR="00C616C4" w:rsidRPr="00912BBB" w:rsidRDefault="007E632F" w:rsidP="00C616C4">
      <w:pPr>
        <w:pStyle w:val="Akapitzlist"/>
        <w:numPr>
          <w:ilvl w:val="0"/>
          <w:numId w:val="15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czujki otwarcia drzwi i okien,</w:t>
      </w:r>
    </w:p>
    <w:p w14:paraId="56800483" w14:textId="09D43D5E" w:rsidR="00C616C4" w:rsidRPr="00912BBB" w:rsidRDefault="007E632F" w:rsidP="00C616C4">
      <w:pPr>
        <w:pStyle w:val="Akapitzlist"/>
        <w:numPr>
          <w:ilvl w:val="0"/>
          <w:numId w:val="15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powiadomienia o zdarzeniach alarmowych w czasie rzeczywistym,</w:t>
      </w:r>
    </w:p>
    <w:p w14:paraId="50B58C42" w14:textId="2D86370C" w:rsidR="001A51D2" w:rsidRPr="00912BBB" w:rsidRDefault="001A51D2" w:rsidP="00C616C4">
      <w:pPr>
        <w:pStyle w:val="Akapitzlist"/>
        <w:numPr>
          <w:ilvl w:val="0"/>
          <w:numId w:val="15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możliwość rozbudowy,</w:t>
      </w:r>
    </w:p>
    <w:p w14:paraId="6856BDD2" w14:textId="0EFE8D51" w:rsidR="00AA1F87" w:rsidRPr="00912BBB" w:rsidRDefault="007E632F" w:rsidP="00C616C4">
      <w:pPr>
        <w:pStyle w:val="Akapitzlist"/>
        <w:numPr>
          <w:ilvl w:val="0"/>
          <w:numId w:val="15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pełną integrację z SKD i CCTV.</w:t>
      </w:r>
    </w:p>
    <w:p w14:paraId="62BD0A09" w14:textId="1E8EEB33" w:rsidR="00AA1F87" w:rsidRPr="00912BBB" w:rsidRDefault="007E632F" w:rsidP="001A51D2">
      <w:pPr>
        <w:pStyle w:val="Nagwek2"/>
        <w:numPr>
          <w:ilvl w:val="1"/>
          <w:numId w:val="26"/>
        </w:numPr>
        <w:rPr>
          <w:rFonts w:ascii="Lato" w:hAnsi="Lato"/>
          <w:color w:val="auto"/>
          <w:lang w:val="pl-PL"/>
        </w:rPr>
      </w:pPr>
      <w:r w:rsidRPr="00912BBB">
        <w:rPr>
          <w:rFonts w:ascii="Lato" w:hAnsi="Lato"/>
          <w:color w:val="auto"/>
          <w:lang w:val="pl-PL"/>
        </w:rPr>
        <w:t>System Telewizji Dozorowej (CCTV)</w:t>
      </w:r>
    </w:p>
    <w:p w14:paraId="5E18A307" w14:textId="01EFBAB9" w:rsidR="00C53FE6" w:rsidRPr="00912BBB" w:rsidRDefault="007E632F" w:rsidP="001A51D2">
      <w:pPr>
        <w:keepNext/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 xml:space="preserve">Projekt systemu CCTV </w:t>
      </w:r>
      <w:r w:rsidR="00C024E0" w:rsidRPr="00912BBB">
        <w:rPr>
          <w:rFonts w:ascii="Lato" w:hAnsi="Lato"/>
          <w:lang w:val="pl-PL"/>
        </w:rPr>
        <w:t>powinien obejmować</w:t>
      </w:r>
      <w:r w:rsidRPr="00912BBB">
        <w:rPr>
          <w:rFonts w:ascii="Lato" w:hAnsi="Lato"/>
          <w:lang w:val="pl-PL"/>
        </w:rPr>
        <w:t xml:space="preserve"> </w:t>
      </w:r>
      <w:r w:rsidR="001A7B79" w:rsidRPr="00912BBB">
        <w:rPr>
          <w:rFonts w:ascii="Lato" w:hAnsi="Lato"/>
          <w:lang w:val="pl-PL"/>
        </w:rPr>
        <w:t>środki bezpieczeństwa</w:t>
      </w:r>
      <w:r w:rsidR="002B53E1" w:rsidRPr="00912BBB">
        <w:rPr>
          <w:rFonts w:ascii="Lato" w:hAnsi="Lato"/>
          <w:lang w:val="pl-PL"/>
        </w:rPr>
        <w:t xml:space="preserve"> K6S6</w:t>
      </w:r>
      <w:r w:rsidR="000472EA" w:rsidRPr="00912BBB">
        <w:rPr>
          <w:rFonts w:ascii="Lato" w:hAnsi="Lato"/>
          <w:lang w:val="pl-PL"/>
        </w:rPr>
        <w:t xml:space="preserve">, o których mowa w rozporządzeniu w sprawie środków bezpieczeństwa fizycznego </w:t>
      </w:r>
      <w:r w:rsidR="009A3348" w:rsidRPr="00912BBB">
        <w:rPr>
          <w:rFonts w:ascii="Lato" w:hAnsi="Lato"/>
          <w:lang w:val="pl-PL"/>
        </w:rPr>
        <w:t>i m.in. uwzględniać</w:t>
      </w:r>
      <w:r w:rsidRPr="00912BBB">
        <w:rPr>
          <w:rFonts w:ascii="Lato" w:hAnsi="Lato"/>
          <w:lang w:val="pl-PL"/>
        </w:rPr>
        <w:t>:</w:t>
      </w:r>
    </w:p>
    <w:p w14:paraId="6D1CEBFE" w14:textId="2FB47230" w:rsidR="00C53FE6" w:rsidRPr="00912BBB" w:rsidRDefault="007E632F" w:rsidP="00C53FE6">
      <w:pPr>
        <w:pStyle w:val="Akapitzlist"/>
        <w:numPr>
          <w:ilvl w:val="0"/>
          <w:numId w:val="16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kamery IP,</w:t>
      </w:r>
    </w:p>
    <w:p w14:paraId="49CB129A" w14:textId="77777777" w:rsidR="00C53FE6" w:rsidRPr="00912BBB" w:rsidRDefault="007E632F" w:rsidP="00C53FE6">
      <w:pPr>
        <w:pStyle w:val="Akapitzlist"/>
        <w:numPr>
          <w:ilvl w:val="0"/>
          <w:numId w:val="16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rejestratory sieciowe z obsługą macierzy dyskowej i redundantnym zasilaniem,</w:t>
      </w:r>
    </w:p>
    <w:p w14:paraId="5D0CF0D1" w14:textId="77777777" w:rsidR="00C53FE6" w:rsidRPr="00912BBB" w:rsidRDefault="007E632F" w:rsidP="00C53FE6">
      <w:pPr>
        <w:pStyle w:val="Akapitzlist"/>
        <w:numPr>
          <w:ilvl w:val="0"/>
          <w:numId w:val="16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zapis nagrań wideo na okres min. 30 dni,</w:t>
      </w:r>
    </w:p>
    <w:p w14:paraId="1C3C83E3" w14:textId="77777777" w:rsidR="00C53FE6" w:rsidRPr="00912BBB" w:rsidRDefault="007E632F" w:rsidP="00C53FE6">
      <w:pPr>
        <w:pStyle w:val="Akapitzlist"/>
        <w:numPr>
          <w:ilvl w:val="0"/>
          <w:numId w:val="16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integrację z SSWiN i SKD,</w:t>
      </w:r>
    </w:p>
    <w:p w14:paraId="0936F8EE" w14:textId="50C7CE27" w:rsidR="00AA1F87" w:rsidRPr="00912BBB" w:rsidRDefault="007E632F" w:rsidP="00C53FE6">
      <w:pPr>
        <w:pStyle w:val="Akapitzlist"/>
        <w:numPr>
          <w:ilvl w:val="0"/>
          <w:numId w:val="16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monitoring w trybie 24/7 z centralnej stacji zarządzania.</w:t>
      </w:r>
    </w:p>
    <w:p w14:paraId="1CF86707" w14:textId="61D2B228" w:rsidR="00AA1F87" w:rsidRPr="00912BBB" w:rsidRDefault="007E632F" w:rsidP="00CF429E">
      <w:pPr>
        <w:pStyle w:val="Nagwek2"/>
        <w:numPr>
          <w:ilvl w:val="1"/>
          <w:numId w:val="26"/>
        </w:numPr>
        <w:rPr>
          <w:rFonts w:ascii="Lato" w:hAnsi="Lato"/>
          <w:color w:val="auto"/>
          <w:lang w:val="pl-PL"/>
        </w:rPr>
      </w:pPr>
      <w:r w:rsidRPr="00912BBB">
        <w:rPr>
          <w:rFonts w:ascii="Lato" w:hAnsi="Lato"/>
          <w:color w:val="auto"/>
          <w:lang w:val="pl-PL"/>
        </w:rPr>
        <w:t>System Rejestru Czasu Pracy (RCP)</w:t>
      </w:r>
    </w:p>
    <w:p w14:paraId="0F08B2DF" w14:textId="77777777" w:rsidR="00C53FE6" w:rsidRPr="00912BBB" w:rsidRDefault="007E632F">
      <w:p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Projekt systemu RCP powinien przewidywać:</w:t>
      </w:r>
    </w:p>
    <w:p w14:paraId="04C9FB8B" w14:textId="77777777" w:rsidR="00C53FE6" w:rsidRPr="00912BBB" w:rsidRDefault="007E632F" w:rsidP="00C53FE6">
      <w:pPr>
        <w:pStyle w:val="Akapitzlist"/>
        <w:numPr>
          <w:ilvl w:val="0"/>
          <w:numId w:val="17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rejestrację wejść i wyjść pracowników,</w:t>
      </w:r>
    </w:p>
    <w:p w14:paraId="2D2F3FB6" w14:textId="77777777" w:rsidR="00C53FE6" w:rsidRPr="00912BBB" w:rsidRDefault="007E632F" w:rsidP="00C53FE6">
      <w:pPr>
        <w:pStyle w:val="Akapitzlist"/>
        <w:numPr>
          <w:ilvl w:val="0"/>
          <w:numId w:val="17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generowanie raportów i analiz obecności,</w:t>
      </w:r>
    </w:p>
    <w:p w14:paraId="3E9E9346" w14:textId="77777777" w:rsidR="00C53FE6" w:rsidRPr="00912BBB" w:rsidRDefault="007E632F" w:rsidP="00C53FE6">
      <w:pPr>
        <w:pStyle w:val="Akapitzlist"/>
        <w:numPr>
          <w:ilvl w:val="0"/>
          <w:numId w:val="17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eksport danych do systemów kadrowo-płacowych,</w:t>
      </w:r>
    </w:p>
    <w:p w14:paraId="3669C1C4" w14:textId="77777777" w:rsidR="00C53FE6" w:rsidRPr="00912BBB" w:rsidRDefault="007E632F" w:rsidP="00C53FE6">
      <w:pPr>
        <w:pStyle w:val="Akapitzlist"/>
        <w:numPr>
          <w:ilvl w:val="0"/>
          <w:numId w:val="17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integrację z SKD,</w:t>
      </w:r>
    </w:p>
    <w:p w14:paraId="00954399" w14:textId="1114A32F" w:rsidR="00AA1F87" w:rsidRPr="00912BBB" w:rsidRDefault="007E632F" w:rsidP="00C53FE6">
      <w:pPr>
        <w:pStyle w:val="Akapitzlist"/>
        <w:numPr>
          <w:ilvl w:val="0"/>
          <w:numId w:val="17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obsługę wielu lokalizacji w jednej platformie.</w:t>
      </w:r>
    </w:p>
    <w:p w14:paraId="3D83600D" w14:textId="3012D990" w:rsidR="00CF429E" w:rsidRPr="00912BBB" w:rsidRDefault="0031113D" w:rsidP="00CF429E">
      <w:pPr>
        <w:pStyle w:val="Nagwek2"/>
        <w:numPr>
          <w:ilvl w:val="1"/>
          <w:numId w:val="26"/>
        </w:numPr>
        <w:rPr>
          <w:rFonts w:ascii="Lato" w:hAnsi="Lato"/>
          <w:color w:val="auto"/>
          <w:lang w:val="pl-PL"/>
        </w:rPr>
      </w:pPr>
      <w:r w:rsidRPr="00912BBB">
        <w:rPr>
          <w:rFonts w:ascii="Lato" w:hAnsi="Lato"/>
          <w:color w:val="auto"/>
          <w:lang w:val="pl-PL"/>
        </w:rPr>
        <w:t>System zarządzania dostępem do pokoi biurowych np. d</w:t>
      </w:r>
      <w:r w:rsidR="00CF429E" w:rsidRPr="00912BBB">
        <w:rPr>
          <w:rFonts w:ascii="Lato" w:hAnsi="Lato"/>
          <w:color w:val="auto"/>
          <w:lang w:val="pl-PL"/>
        </w:rPr>
        <w:t>epozytory kluczy</w:t>
      </w:r>
    </w:p>
    <w:p w14:paraId="38A16B5A" w14:textId="1EB6F136" w:rsidR="00CF429E" w:rsidRPr="00912BBB" w:rsidRDefault="001C48C2" w:rsidP="00CF429E">
      <w:p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Projekt systemu zarządzania dostępem do pokoi biurowych np. d</w:t>
      </w:r>
      <w:r w:rsidR="00CF429E" w:rsidRPr="00912BBB">
        <w:rPr>
          <w:rFonts w:ascii="Lato" w:hAnsi="Lato"/>
          <w:lang w:val="pl-PL"/>
        </w:rPr>
        <w:t>epozytory kluczy powinny zapewniać:</w:t>
      </w:r>
    </w:p>
    <w:p w14:paraId="73EA92DF" w14:textId="3EEDCE26" w:rsidR="00CF429E" w:rsidRPr="00912BBB" w:rsidRDefault="00CF429E" w:rsidP="00CF429E">
      <w:pPr>
        <w:pStyle w:val="Akapitzlist"/>
        <w:numPr>
          <w:ilvl w:val="0"/>
          <w:numId w:val="32"/>
        </w:numPr>
        <w:rPr>
          <w:rFonts w:ascii="Lato" w:hAnsi="Lato"/>
          <w:lang w:val="pl-PL"/>
        </w:rPr>
      </w:pPr>
      <w:r w:rsidRPr="009E7A32">
        <w:rPr>
          <w:rFonts w:ascii="Lato" w:hAnsi="Lato"/>
          <w:shd w:val="clear" w:color="auto" w:fill="FFFFFF"/>
          <w:lang w:val="pl-PL"/>
        </w:rPr>
        <w:lastRenderedPageBreak/>
        <w:t>bezpieczne przechowywanie</w:t>
      </w:r>
      <w:r w:rsidR="00BE0F8A" w:rsidRPr="009E7A32">
        <w:rPr>
          <w:rFonts w:ascii="Lato" w:hAnsi="Lato"/>
          <w:shd w:val="clear" w:color="auto" w:fill="FFFFFF"/>
          <w:lang w:val="pl-PL"/>
        </w:rPr>
        <w:t xml:space="preserve"> kluczy</w:t>
      </w:r>
      <w:r w:rsidRPr="009E7A32">
        <w:rPr>
          <w:rFonts w:ascii="Lato" w:hAnsi="Lato"/>
          <w:shd w:val="clear" w:color="auto" w:fill="FFFFFF"/>
          <w:lang w:val="pl-PL"/>
        </w:rPr>
        <w:t>,</w:t>
      </w:r>
    </w:p>
    <w:p w14:paraId="440A6A8F" w14:textId="6A795704" w:rsidR="00BE0F8A" w:rsidRPr="00912BBB" w:rsidRDefault="00BE0F8A" w:rsidP="00CF429E">
      <w:pPr>
        <w:pStyle w:val="Akapitzlist"/>
        <w:numPr>
          <w:ilvl w:val="0"/>
          <w:numId w:val="32"/>
        </w:numPr>
        <w:rPr>
          <w:rFonts w:ascii="Lato" w:hAnsi="Lato"/>
          <w:lang w:val="pl-PL"/>
        </w:rPr>
      </w:pPr>
      <w:r w:rsidRPr="00596FE9">
        <w:rPr>
          <w:rFonts w:ascii="Lato" w:hAnsi="Lato"/>
          <w:lang w:val="pl-PL"/>
        </w:rPr>
        <w:t>wydawanie i przyjmowanie kluczy</w:t>
      </w:r>
      <w:r w:rsidRPr="00912BBB">
        <w:rPr>
          <w:rFonts w:ascii="Lato" w:hAnsi="Lato"/>
          <w:lang w:val="pl-PL"/>
        </w:rPr>
        <w:t xml:space="preserve"> tylko przez osoby uprawnione,</w:t>
      </w:r>
    </w:p>
    <w:p w14:paraId="6A6F975F" w14:textId="4C0C2D9D" w:rsidR="00CF429E" w:rsidRPr="00912BBB" w:rsidRDefault="00CF429E" w:rsidP="00CF429E">
      <w:pPr>
        <w:pStyle w:val="Akapitzlist"/>
        <w:numPr>
          <w:ilvl w:val="0"/>
          <w:numId w:val="32"/>
        </w:numPr>
        <w:rPr>
          <w:rFonts w:ascii="Lato" w:hAnsi="Lato"/>
          <w:lang w:val="pl-PL"/>
        </w:rPr>
      </w:pPr>
      <w:r w:rsidRPr="009E7A32">
        <w:rPr>
          <w:rFonts w:ascii="Lato" w:hAnsi="Lato"/>
          <w:shd w:val="clear" w:color="auto" w:fill="FFFFFF"/>
          <w:lang w:val="pl-PL"/>
        </w:rPr>
        <w:t>automatyczną identyfikację użytkowników i rejestrację operacji,</w:t>
      </w:r>
    </w:p>
    <w:p w14:paraId="0A3EAEDD" w14:textId="729DA4AF" w:rsidR="00BE0F8A" w:rsidRPr="00912BBB" w:rsidRDefault="00BE0F8A" w:rsidP="00CF429E">
      <w:pPr>
        <w:pStyle w:val="Akapitzlist"/>
        <w:numPr>
          <w:ilvl w:val="0"/>
          <w:numId w:val="32"/>
        </w:numPr>
        <w:rPr>
          <w:rFonts w:ascii="Lato" w:hAnsi="Lato"/>
          <w:lang w:val="pl-PL"/>
        </w:rPr>
      </w:pPr>
      <w:r w:rsidRPr="00596FE9">
        <w:rPr>
          <w:rFonts w:ascii="Lato" w:hAnsi="Lato"/>
          <w:lang w:val="pl-PL"/>
        </w:rPr>
        <w:t>rejestrację wszystkich operacji w systemie zarządzającym,</w:t>
      </w:r>
    </w:p>
    <w:p w14:paraId="5D09BD39" w14:textId="5126C3DA" w:rsidR="00CF429E" w:rsidRPr="00912BBB" w:rsidRDefault="00CF429E" w:rsidP="00CF429E">
      <w:pPr>
        <w:pStyle w:val="Akapitzlist"/>
        <w:numPr>
          <w:ilvl w:val="0"/>
          <w:numId w:val="32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generowanie alarmów, np. w przypadku zbyt długiego otwarcia drzwi lub sabotażu,</w:t>
      </w:r>
    </w:p>
    <w:p w14:paraId="573452E5" w14:textId="17087813" w:rsidR="00BE0F8A" w:rsidRPr="00912BBB" w:rsidRDefault="00BE0F8A" w:rsidP="00CF429E">
      <w:pPr>
        <w:pStyle w:val="Akapitzlist"/>
        <w:numPr>
          <w:ilvl w:val="0"/>
          <w:numId w:val="32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obsługę wielu lokalizacji w ramach jednej platformy centralnej,</w:t>
      </w:r>
    </w:p>
    <w:p w14:paraId="3AF32F05" w14:textId="2DBC73B7" w:rsidR="00BE0F8A" w:rsidRPr="00912BBB" w:rsidRDefault="00BE0F8A" w:rsidP="00CF429E">
      <w:pPr>
        <w:pStyle w:val="Akapitzlist"/>
        <w:numPr>
          <w:ilvl w:val="0"/>
          <w:numId w:val="32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możliwość definiowania harmonogramów dostępu do poszczególnych kluczy,</w:t>
      </w:r>
    </w:p>
    <w:p w14:paraId="551CB318" w14:textId="490F89F8" w:rsidR="001A51D2" w:rsidRPr="00912BBB" w:rsidRDefault="001A51D2" w:rsidP="00CF429E">
      <w:pPr>
        <w:pStyle w:val="Akapitzlist"/>
        <w:numPr>
          <w:ilvl w:val="0"/>
          <w:numId w:val="32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zastosowanie kart i czytników w standardzie MIFARE, w tym wstecznie kompatybilnych z technologią MIFARE Classic EV1, zapewniających możliwość obsługi zarówno starszych, jak i nowych identyfikatorów,</w:t>
      </w:r>
    </w:p>
    <w:p w14:paraId="3A76EE03" w14:textId="28F3BEC0" w:rsidR="00CF429E" w:rsidRPr="00912BBB" w:rsidRDefault="00CF429E" w:rsidP="00CF429E">
      <w:pPr>
        <w:pStyle w:val="Akapitzlist"/>
        <w:numPr>
          <w:ilvl w:val="0"/>
          <w:numId w:val="32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zasilanie awaryjne,</w:t>
      </w:r>
    </w:p>
    <w:p w14:paraId="29E98AC4" w14:textId="6AA97E62" w:rsidR="00CF429E" w:rsidRPr="00912BBB" w:rsidRDefault="00BE0F8A" w:rsidP="00CF429E">
      <w:pPr>
        <w:pStyle w:val="Akapitzlist"/>
        <w:numPr>
          <w:ilvl w:val="0"/>
          <w:numId w:val="32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 xml:space="preserve">pełną </w:t>
      </w:r>
      <w:r w:rsidR="00CF429E" w:rsidRPr="00912BBB">
        <w:rPr>
          <w:rFonts w:ascii="Lato" w:hAnsi="Lato"/>
          <w:lang w:val="pl-PL"/>
        </w:rPr>
        <w:t>integrację z SKD,</w:t>
      </w:r>
    </w:p>
    <w:p w14:paraId="6D6960B0" w14:textId="6CC920E7" w:rsidR="00CF429E" w:rsidRPr="00912BBB" w:rsidRDefault="00BE0F8A" w:rsidP="00CF429E">
      <w:pPr>
        <w:pStyle w:val="Akapitzlist"/>
        <w:numPr>
          <w:ilvl w:val="0"/>
          <w:numId w:val="32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skalowanie systemu w zależności od rosnących potrzeb</w:t>
      </w:r>
      <w:r w:rsidR="00CF429E" w:rsidRPr="00912BBB">
        <w:rPr>
          <w:rFonts w:ascii="Lato" w:hAnsi="Lato"/>
          <w:lang w:val="pl-PL"/>
        </w:rPr>
        <w:t>,</w:t>
      </w:r>
    </w:p>
    <w:p w14:paraId="02B4CB81" w14:textId="7E472EC1" w:rsidR="00CF429E" w:rsidRPr="00912BBB" w:rsidRDefault="00CF429E" w:rsidP="00CF429E">
      <w:pPr>
        <w:pStyle w:val="Akapitzlist"/>
        <w:numPr>
          <w:ilvl w:val="0"/>
          <w:numId w:val="32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odporność na intensywną eksploatację i ewentualne próby włamania.</w:t>
      </w:r>
    </w:p>
    <w:p w14:paraId="794F0611" w14:textId="654B33F1" w:rsidR="00AA1F87" w:rsidRPr="00912BBB" w:rsidRDefault="007E632F" w:rsidP="001A51D2">
      <w:pPr>
        <w:pStyle w:val="Nagwek1"/>
        <w:numPr>
          <w:ilvl w:val="0"/>
          <w:numId w:val="26"/>
        </w:numPr>
        <w:rPr>
          <w:rFonts w:ascii="Lato" w:hAnsi="Lato"/>
          <w:color w:val="auto"/>
          <w:lang w:val="pl-PL"/>
        </w:rPr>
      </w:pPr>
      <w:r w:rsidRPr="00912BBB">
        <w:rPr>
          <w:rFonts w:ascii="Lato" w:hAnsi="Lato"/>
          <w:color w:val="auto"/>
          <w:lang w:val="pl-PL"/>
        </w:rPr>
        <w:t>Wymagania dla dokumentacji projektowej</w:t>
      </w:r>
    </w:p>
    <w:p w14:paraId="17B06213" w14:textId="6B505E62" w:rsidR="00C53FE6" w:rsidRPr="00912BBB" w:rsidRDefault="007E632F">
      <w:p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Wykonawca jest zobowiązany do dostarczenia pełnej dokumentacji projektow</w:t>
      </w:r>
      <w:r w:rsidR="0031113D" w:rsidRPr="00912BBB">
        <w:rPr>
          <w:rFonts w:ascii="Lato" w:hAnsi="Lato"/>
          <w:lang w:val="pl-PL"/>
        </w:rPr>
        <w:t>o kosztorysowej</w:t>
      </w:r>
      <w:r w:rsidRPr="00912BBB">
        <w:rPr>
          <w:rFonts w:ascii="Lato" w:hAnsi="Lato"/>
          <w:lang w:val="pl-PL"/>
        </w:rPr>
        <w:t>, obejmującej:</w:t>
      </w:r>
    </w:p>
    <w:p w14:paraId="2DC7E6C5" w14:textId="26C7C469" w:rsidR="00C53FE6" w:rsidRPr="00912BBB" w:rsidRDefault="007E632F" w:rsidP="00C53FE6">
      <w:pPr>
        <w:pStyle w:val="Akapitzlist"/>
        <w:numPr>
          <w:ilvl w:val="0"/>
          <w:numId w:val="18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projekty wykonawcze dla SKD, SSWiN, CCTV</w:t>
      </w:r>
      <w:r w:rsidR="008B6B8D" w:rsidRPr="00912BBB">
        <w:rPr>
          <w:rFonts w:ascii="Lato" w:hAnsi="Lato"/>
          <w:lang w:val="pl-PL"/>
        </w:rPr>
        <w:t>,</w:t>
      </w:r>
      <w:r w:rsidRPr="00912BBB">
        <w:rPr>
          <w:rFonts w:ascii="Lato" w:hAnsi="Lato"/>
          <w:lang w:val="pl-PL"/>
        </w:rPr>
        <w:t xml:space="preserve"> RCP</w:t>
      </w:r>
      <w:r w:rsidR="008B6B8D" w:rsidRPr="00912BBB">
        <w:rPr>
          <w:rFonts w:ascii="Lato" w:hAnsi="Lato"/>
          <w:lang w:val="pl-PL"/>
        </w:rPr>
        <w:t xml:space="preserve"> oraz depozytorów kluczy</w:t>
      </w:r>
      <w:r w:rsidRPr="00912BBB">
        <w:rPr>
          <w:rFonts w:ascii="Lato" w:hAnsi="Lato"/>
          <w:lang w:val="pl-PL"/>
        </w:rPr>
        <w:t>,</w:t>
      </w:r>
    </w:p>
    <w:p w14:paraId="612C252E" w14:textId="4C9F1608" w:rsidR="00C53FE6" w:rsidRPr="00912BBB" w:rsidRDefault="007E632F" w:rsidP="00C53FE6">
      <w:pPr>
        <w:pStyle w:val="Akapitzlist"/>
        <w:numPr>
          <w:ilvl w:val="0"/>
          <w:numId w:val="18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projekt integracji systemów w jednym środowisku programowym,</w:t>
      </w:r>
    </w:p>
    <w:p w14:paraId="6056250B" w14:textId="0E6B0DF2" w:rsidR="00C53FE6" w:rsidRPr="00912BBB" w:rsidRDefault="007E632F" w:rsidP="00C53FE6">
      <w:pPr>
        <w:pStyle w:val="Akapitzlist"/>
        <w:numPr>
          <w:ilvl w:val="0"/>
          <w:numId w:val="18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schematy funkcjonalne, logiczne i techniczne,</w:t>
      </w:r>
    </w:p>
    <w:p w14:paraId="7249E4DB" w14:textId="4F1E9386" w:rsidR="00C53FE6" w:rsidRPr="00912BBB" w:rsidRDefault="007E632F" w:rsidP="00C53FE6">
      <w:pPr>
        <w:pStyle w:val="Akapitzlist"/>
        <w:numPr>
          <w:ilvl w:val="0"/>
          <w:numId w:val="18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specyfikacje techniczne urządzeń i materiałów,</w:t>
      </w:r>
    </w:p>
    <w:p w14:paraId="293EE8DA" w14:textId="399A2DFA" w:rsidR="00C53FE6" w:rsidRPr="00912BBB" w:rsidRDefault="007E632F" w:rsidP="00C53FE6">
      <w:pPr>
        <w:pStyle w:val="Akapitzlist"/>
        <w:numPr>
          <w:ilvl w:val="0"/>
          <w:numId w:val="18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przedmiary robót i kosztorysy inwestorskie,</w:t>
      </w:r>
    </w:p>
    <w:p w14:paraId="26AB9355" w14:textId="15B5DD02" w:rsidR="00C53FE6" w:rsidRPr="00912BBB" w:rsidRDefault="007E632F" w:rsidP="00C53FE6">
      <w:pPr>
        <w:pStyle w:val="Akapitzlist"/>
        <w:numPr>
          <w:ilvl w:val="0"/>
          <w:numId w:val="18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STWiOR zgodne z aktualnymi przepisami prawa,</w:t>
      </w:r>
    </w:p>
    <w:p w14:paraId="67A8B0F0" w14:textId="48DB7884" w:rsidR="00AA1F87" w:rsidRPr="00912BBB" w:rsidRDefault="007E632F" w:rsidP="00C53FE6">
      <w:pPr>
        <w:pStyle w:val="Akapitzlist"/>
        <w:numPr>
          <w:ilvl w:val="0"/>
          <w:numId w:val="18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dokumentację w formie papierowej (min. 3 egzemplarze) i elektronicznej (pliki PDF i edytowalne</w:t>
      </w:r>
      <w:r w:rsidR="00AF14D3" w:rsidRPr="00912BBB">
        <w:rPr>
          <w:rFonts w:ascii="Lato" w:hAnsi="Lato"/>
          <w:lang w:val="pl-PL"/>
        </w:rPr>
        <w:t>, min. 3 egzemplarze</w:t>
      </w:r>
      <w:r w:rsidRPr="00912BBB">
        <w:rPr>
          <w:rFonts w:ascii="Lato" w:hAnsi="Lato"/>
          <w:lang w:val="pl-PL"/>
        </w:rPr>
        <w:t>).</w:t>
      </w:r>
    </w:p>
    <w:p w14:paraId="4D98C8D2" w14:textId="215111C2" w:rsidR="00AA1F87" w:rsidRPr="00912BBB" w:rsidRDefault="007E632F" w:rsidP="00CF429E">
      <w:pPr>
        <w:pStyle w:val="Nagwek1"/>
        <w:numPr>
          <w:ilvl w:val="0"/>
          <w:numId w:val="26"/>
        </w:numPr>
        <w:rPr>
          <w:rFonts w:ascii="Lato" w:hAnsi="Lato"/>
          <w:color w:val="auto"/>
          <w:lang w:val="pl-PL"/>
        </w:rPr>
      </w:pPr>
      <w:r w:rsidRPr="00912BBB">
        <w:rPr>
          <w:rFonts w:ascii="Lato" w:hAnsi="Lato"/>
          <w:color w:val="auto"/>
          <w:lang w:val="pl-PL"/>
        </w:rPr>
        <w:t>Normy i akty prawne</w:t>
      </w:r>
    </w:p>
    <w:p w14:paraId="73A7DC84" w14:textId="629172D1" w:rsidR="00C53FE6" w:rsidRPr="00912BBB" w:rsidRDefault="007E632F">
      <w:p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Dokumentacja projektowa powinna być opracowana zgodnie z następującymi normami i</w:t>
      </w:r>
      <w:r w:rsidR="00C53FE6" w:rsidRPr="00912BBB">
        <w:rPr>
          <w:rFonts w:ascii="Lato" w:hAnsi="Lato"/>
          <w:lang w:val="pl-PL"/>
        </w:rPr>
        <w:t> </w:t>
      </w:r>
      <w:r w:rsidRPr="00912BBB">
        <w:rPr>
          <w:rFonts w:ascii="Lato" w:hAnsi="Lato"/>
          <w:lang w:val="pl-PL"/>
        </w:rPr>
        <w:t>aktami prawnymi:</w:t>
      </w:r>
    </w:p>
    <w:p w14:paraId="30B898C0" w14:textId="388D694A" w:rsidR="00C53FE6" w:rsidRPr="00912BBB" w:rsidRDefault="007E632F" w:rsidP="00C53FE6">
      <w:pPr>
        <w:pStyle w:val="Akapitzlist"/>
        <w:numPr>
          <w:ilvl w:val="0"/>
          <w:numId w:val="19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PN-EN 50131</w:t>
      </w:r>
      <w:r w:rsidR="000472EA" w:rsidRPr="00912BBB">
        <w:rPr>
          <w:rFonts w:ascii="Lato" w:hAnsi="Lato"/>
          <w:lang w:val="pl-PL"/>
        </w:rPr>
        <w:t>-1</w:t>
      </w:r>
      <w:r w:rsidRPr="00912BBB">
        <w:rPr>
          <w:rFonts w:ascii="Lato" w:hAnsi="Lato"/>
          <w:lang w:val="pl-PL"/>
        </w:rPr>
        <w:t xml:space="preserve"> – Systemy alarmowe,</w:t>
      </w:r>
    </w:p>
    <w:p w14:paraId="14ED1118" w14:textId="240D0B29" w:rsidR="00C53FE6" w:rsidRPr="00912BBB" w:rsidRDefault="007E632F" w:rsidP="00C53FE6">
      <w:pPr>
        <w:pStyle w:val="Akapitzlist"/>
        <w:numPr>
          <w:ilvl w:val="0"/>
          <w:numId w:val="19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 xml:space="preserve">PN-EN </w:t>
      </w:r>
      <w:r w:rsidR="000472EA" w:rsidRPr="00912BBB">
        <w:rPr>
          <w:rFonts w:ascii="Lato" w:hAnsi="Lato"/>
          <w:lang w:val="pl-PL"/>
        </w:rPr>
        <w:t xml:space="preserve">50133-1 </w:t>
      </w:r>
      <w:r w:rsidRPr="00912BBB">
        <w:rPr>
          <w:rFonts w:ascii="Lato" w:hAnsi="Lato"/>
          <w:lang w:val="pl-PL"/>
        </w:rPr>
        <w:t>– Systemy kontroli dostępu,</w:t>
      </w:r>
    </w:p>
    <w:p w14:paraId="010241CB" w14:textId="4DC994FA" w:rsidR="00C53FE6" w:rsidRPr="00912BBB" w:rsidRDefault="007E632F" w:rsidP="00C53FE6">
      <w:pPr>
        <w:pStyle w:val="Akapitzlist"/>
        <w:numPr>
          <w:ilvl w:val="0"/>
          <w:numId w:val="19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PN-EN 62676 – CCTV,</w:t>
      </w:r>
    </w:p>
    <w:p w14:paraId="53669087" w14:textId="100DBA6A" w:rsidR="00C53FE6" w:rsidRPr="00912BBB" w:rsidRDefault="007E632F" w:rsidP="00C53FE6">
      <w:pPr>
        <w:pStyle w:val="Akapitzlist"/>
        <w:numPr>
          <w:ilvl w:val="0"/>
          <w:numId w:val="19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PN-EN ISO/IEC 27001 – Zarządzanie bezpieczeństwem informacji,</w:t>
      </w:r>
    </w:p>
    <w:p w14:paraId="79B52668" w14:textId="28A31CB8" w:rsidR="000472EA" w:rsidRPr="00912BBB" w:rsidRDefault="000472EA" w:rsidP="00C53FE6">
      <w:pPr>
        <w:pStyle w:val="Akapitzlist"/>
        <w:numPr>
          <w:ilvl w:val="0"/>
          <w:numId w:val="19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 xml:space="preserve">Ustawa </w:t>
      </w:r>
      <w:r w:rsidR="00912BBB">
        <w:rPr>
          <w:rFonts w:ascii="Lato" w:hAnsi="Lato"/>
          <w:lang w:val="pl-PL"/>
        </w:rPr>
        <w:t xml:space="preserve">z dnia 5 sierpnia 2010 r. </w:t>
      </w:r>
      <w:r w:rsidRPr="00912BBB">
        <w:rPr>
          <w:rFonts w:ascii="Lato" w:hAnsi="Lato"/>
          <w:lang w:val="pl-PL"/>
        </w:rPr>
        <w:t>o ochronie informacji niejawnych</w:t>
      </w:r>
      <w:r w:rsidR="00912BBB">
        <w:rPr>
          <w:rFonts w:ascii="Lato" w:hAnsi="Lato"/>
          <w:lang w:val="pl-PL"/>
        </w:rPr>
        <w:t xml:space="preserve"> (Dz. U. z 2025 r. poz. 1209)</w:t>
      </w:r>
      <w:r w:rsidRPr="00912BBB">
        <w:rPr>
          <w:rFonts w:ascii="Lato" w:hAnsi="Lato"/>
          <w:lang w:val="pl-PL"/>
        </w:rPr>
        <w:t>,</w:t>
      </w:r>
    </w:p>
    <w:p w14:paraId="03528028" w14:textId="49178FA1" w:rsidR="00C53FE6" w:rsidRPr="00912BBB" w:rsidRDefault="007E632F" w:rsidP="00C53FE6">
      <w:pPr>
        <w:pStyle w:val="Akapitzlist"/>
        <w:numPr>
          <w:ilvl w:val="0"/>
          <w:numId w:val="19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 xml:space="preserve">Ustawa </w:t>
      </w:r>
      <w:r w:rsidR="00912BBB">
        <w:rPr>
          <w:rFonts w:ascii="Lato" w:hAnsi="Lato"/>
          <w:lang w:val="pl-PL"/>
        </w:rPr>
        <w:t>z dnia 7 lipca</w:t>
      </w:r>
      <w:r w:rsidR="00A83317">
        <w:rPr>
          <w:rFonts w:ascii="Lato" w:hAnsi="Lato"/>
          <w:lang w:val="pl-PL"/>
        </w:rPr>
        <w:t xml:space="preserve"> </w:t>
      </w:r>
      <w:r w:rsidRPr="00912BBB">
        <w:rPr>
          <w:rFonts w:ascii="Lato" w:hAnsi="Lato"/>
          <w:lang w:val="pl-PL"/>
        </w:rPr>
        <w:t>Prawo budowlane</w:t>
      </w:r>
      <w:r w:rsidR="00A83317">
        <w:rPr>
          <w:rFonts w:ascii="Lato" w:hAnsi="Lato"/>
          <w:lang w:val="pl-PL"/>
        </w:rPr>
        <w:t xml:space="preserve"> (Dz. U. z 2025 r. poz. 418, z późn. zm.)</w:t>
      </w:r>
      <w:r w:rsidRPr="00912BBB">
        <w:rPr>
          <w:rFonts w:ascii="Lato" w:hAnsi="Lato"/>
          <w:lang w:val="pl-PL"/>
        </w:rPr>
        <w:t>,</w:t>
      </w:r>
    </w:p>
    <w:p w14:paraId="3B6D89B2" w14:textId="2BF11FEE" w:rsidR="00C53FE6" w:rsidRPr="00A83317" w:rsidRDefault="007E632F" w:rsidP="00C53FE6">
      <w:pPr>
        <w:pStyle w:val="Akapitzlist"/>
        <w:numPr>
          <w:ilvl w:val="0"/>
          <w:numId w:val="19"/>
        </w:numPr>
        <w:rPr>
          <w:rFonts w:ascii="Lato" w:hAnsi="Lato"/>
          <w:lang w:val="pl-PL"/>
        </w:rPr>
      </w:pPr>
      <w:r w:rsidRPr="00A83317">
        <w:rPr>
          <w:rFonts w:ascii="Lato" w:hAnsi="Lato"/>
          <w:lang w:val="pl-PL"/>
        </w:rPr>
        <w:t xml:space="preserve">Ustawa </w:t>
      </w:r>
      <w:r w:rsidR="00A83317">
        <w:rPr>
          <w:rFonts w:ascii="Lato" w:hAnsi="Lato"/>
          <w:lang w:val="pl-PL"/>
        </w:rPr>
        <w:t xml:space="preserve">z dnia 11 września 2019 r. </w:t>
      </w:r>
      <w:r w:rsidRPr="00A83317">
        <w:rPr>
          <w:rFonts w:ascii="Lato" w:hAnsi="Lato"/>
          <w:lang w:val="pl-PL"/>
        </w:rPr>
        <w:t>Prawo zamówień publicznych</w:t>
      </w:r>
      <w:r w:rsidR="00A83317">
        <w:rPr>
          <w:rFonts w:ascii="Lato" w:hAnsi="Lato"/>
          <w:lang w:val="pl-PL"/>
        </w:rPr>
        <w:t xml:space="preserve"> (Dz. U. z 2024 r. poz. 1320, z późn. zm.)</w:t>
      </w:r>
      <w:r w:rsidRPr="00A83317">
        <w:rPr>
          <w:rFonts w:ascii="Lato" w:hAnsi="Lato"/>
          <w:lang w:val="pl-PL"/>
        </w:rPr>
        <w:t>,</w:t>
      </w:r>
    </w:p>
    <w:p w14:paraId="234A60EC" w14:textId="2E1F2419" w:rsidR="00AF14D3" w:rsidRPr="00A83317" w:rsidRDefault="007E632F" w:rsidP="00A83317">
      <w:pPr>
        <w:pStyle w:val="Akapitzlist"/>
        <w:numPr>
          <w:ilvl w:val="0"/>
          <w:numId w:val="19"/>
        </w:numPr>
        <w:rPr>
          <w:rFonts w:ascii="Lato" w:hAnsi="Lato"/>
          <w:lang w:val="pl-PL"/>
        </w:rPr>
      </w:pPr>
      <w:r w:rsidRPr="00A83317">
        <w:rPr>
          <w:rFonts w:ascii="Lato" w:hAnsi="Lato"/>
          <w:lang w:val="pl-PL"/>
        </w:rPr>
        <w:lastRenderedPageBreak/>
        <w:t xml:space="preserve">Rozporządzenie </w:t>
      </w:r>
      <w:r w:rsidR="00A83317" w:rsidRPr="00A83317">
        <w:rPr>
          <w:rFonts w:ascii="Lato" w:hAnsi="Lato"/>
          <w:lang w:val="pl-PL"/>
        </w:rPr>
        <w:t>Parlamentu Europejskiego i Rady (UE) 2016/679</w:t>
      </w:r>
      <w:r w:rsidR="00A83317">
        <w:rPr>
          <w:rFonts w:ascii="Lato" w:hAnsi="Lato"/>
          <w:lang w:val="pl-PL"/>
        </w:rPr>
        <w:t xml:space="preserve"> </w:t>
      </w:r>
      <w:r w:rsidR="00A83317" w:rsidRPr="00A83317">
        <w:rPr>
          <w:rFonts w:ascii="Lato" w:hAnsi="Lato"/>
          <w:lang w:val="pl-PL"/>
        </w:rPr>
        <w:t>z dnia 27</w:t>
      </w:r>
      <w:r w:rsidR="00A83317">
        <w:rPr>
          <w:rFonts w:ascii="Lato" w:hAnsi="Lato"/>
          <w:lang w:val="pl-PL"/>
        </w:rPr>
        <w:t> </w:t>
      </w:r>
      <w:r w:rsidR="00A83317" w:rsidRPr="00A83317">
        <w:rPr>
          <w:rFonts w:ascii="Lato" w:hAnsi="Lato"/>
          <w:lang w:val="pl-PL"/>
        </w:rPr>
        <w:t>kwietnia 2016 r. w sprawie ochrony osób fizycznych w związku z przetwarzaniem</w:t>
      </w:r>
      <w:r w:rsidR="00A83317">
        <w:rPr>
          <w:rFonts w:ascii="Lato" w:hAnsi="Lato"/>
          <w:lang w:val="pl-PL"/>
        </w:rPr>
        <w:t xml:space="preserve"> </w:t>
      </w:r>
      <w:r w:rsidR="00A83317" w:rsidRPr="00A83317">
        <w:rPr>
          <w:rFonts w:ascii="Lato" w:hAnsi="Lato"/>
          <w:lang w:val="pl-PL"/>
        </w:rPr>
        <w:t>danych osobowych i w sprawie swobodnego przepływu takich danych oraz uchylenia</w:t>
      </w:r>
      <w:r w:rsidR="00A83317">
        <w:rPr>
          <w:rFonts w:ascii="Lato" w:hAnsi="Lato"/>
          <w:lang w:val="pl-PL"/>
        </w:rPr>
        <w:t xml:space="preserve"> </w:t>
      </w:r>
      <w:r w:rsidR="00A83317" w:rsidRPr="00A83317">
        <w:rPr>
          <w:rFonts w:ascii="Lato" w:hAnsi="Lato"/>
          <w:lang w:val="pl-PL"/>
        </w:rPr>
        <w:t>dyrektywy 95/46/WE (ogólne rozporządzenie o ochronie danych) (Dz. Urz. UE L 119</w:t>
      </w:r>
      <w:r w:rsidR="00A83317">
        <w:rPr>
          <w:rFonts w:ascii="Lato" w:hAnsi="Lato"/>
          <w:lang w:val="pl-PL"/>
        </w:rPr>
        <w:t xml:space="preserve"> </w:t>
      </w:r>
      <w:r w:rsidR="00A83317" w:rsidRPr="00A83317">
        <w:rPr>
          <w:rFonts w:ascii="Lato" w:hAnsi="Lato"/>
          <w:lang w:val="pl-PL"/>
        </w:rPr>
        <w:t>z 04.05.2016, str. 1)</w:t>
      </w:r>
      <w:r w:rsidR="00AF14D3" w:rsidRPr="00A83317">
        <w:rPr>
          <w:rFonts w:ascii="Lato" w:hAnsi="Lato"/>
          <w:lang w:val="pl-PL"/>
        </w:rPr>
        <w:t>,</w:t>
      </w:r>
    </w:p>
    <w:p w14:paraId="795CEDC3" w14:textId="7250DF22" w:rsidR="00AA1F87" w:rsidRPr="00D666D2" w:rsidRDefault="00AF14D3" w:rsidP="00D666D2">
      <w:pPr>
        <w:pStyle w:val="Akapitzlist"/>
        <w:numPr>
          <w:ilvl w:val="0"/>
          <w:numId w:val="19"/>
        </w:numPr>
        <w:rPr>
          <w:rFonts w:ascii="Lato" w:hAnsi="Lato"/>
          <w:lang w:val="pl-PL"/>
        </w:rPr>
      </w:pPr>
      <w:r w:rsidRPr="00A83317">
        <w:rPr>
          <w:rFonts w:ascii="Lato" w:hAnsi="Lato"/>
          <w:lang w:val="pl-PL"/>
        </w:rPr>
        <w:t xml:space="preserve">Rozporządzenie Ministra Rozwoju i Technologii z dnia 20 grudnia 2021 r. </w:t>
      </w:r>
      <w:r w:rsidR="00A83317" w:rsidRPr="00A83317">
        <w:rPr>
          <w:rFonts w:ascii="Lato" w:hAnsi="Lato"/>
          <w:lang w:val="pl-PL"/>
        </w:rPr>
        <w:t>w</w:t>
      </w:r>
      <w:r w:rsidR="00A83317">
        <w:rPr>
          <w:rFonts w:ascii="Lato" w:hAnsi="Lato"/>
          <w:lang w:val="pl-PL"/>
        </w:rPr>
        <w:t> </w:t>
      </w:r>
      <w:r w:rsidRPr="00A83317">
        <w:rPr>
          <w:rFonts w:ascii="Lato" w:hAnsi="Lato"/>
          <w:lang w:val="pl-PL"/>
        </w:rPr>
        <w:t>sprawie szczegółowego zakresu i formy dokumentacji projektowej, specyfikacji technicznych wykonania i odbioru robót budowlanych oraz programu funkcjonalno-użytkowego</w:t>
      </w:r>
      <w:r w:rsidR="00912BBB" w:rsidRPr="00596FE9">
        <w:rPr>
          <w:rFonts w:ascii="Lato" w:hAnsi="Lato"/>
          <w:lang w:val="pl-PL"/>
        </w:rPr>
        <w:t xml:space="preserve"> (</w:t>
      </w:r>
      <w:r w:rsidR="00912BBB" w:rsidRPr="00912BBB">
        <w:rPr>
          <w:rFonts w:ascii="Lato" w:hAnsi="Lato"/>
          <w:lang w:val="pl-PL"/>
        </w:rPr>
        <w:t>Dz.U. 2021 poz. 2454)</w:t>
      </w:r>
      <w:r w:rsidRPr="00912BBB">
        <w:rPr>
          <w:rFonts w:ascii="Lato" w:hAnsi="Lato"/>
          <w:lang w:val="pl-PL"/>
        </w:rPr>
        <w:t>.</w:t>
      </w:r>
    </w:p>
    <w:p w14:paraId="54E90FC4" w14:textId="09D9971D" w:rsidR="00CF429E" w:rsidRPr="00912BBB" w:rsidRDefault="00CF429E" w:rsidP="00CF429E">
      <w:pPr>
        <w:pStyle w:val="Nagwek1"/>
        <w:numPr>
          <w:ilvl w:val="0"/>
          <w:numId w:val="26"/>
        </w:numPr>
        <w:rPr>
          <w:rFonts w:ascii="Lato" w:hAnsi="Lato"/>
          <w:color w:val="auto"/>
          <w:lang w:val="pl-PL"/>
        </w:rPr>
      </w:pPr>
      <w:r w:rsidRPr="00912BBB">
        <w:rPr>
          <w:rFonts w:ascii="Lato" w:hAnsi="Lato"/>
          <w:color w:val="auto"/>
          <w:lang w:val="pl-PL"/>
        </w:rPr>
        <w:t>Wizja lokalna</w:t>
      </w:r>
    </w:p>
    <w:p w14:paraId="0928B800" w14:textId="6711E5BE" w:rsidR="00CF429E" w:rsidRPr="00A83317" w:rsidRDefault="00CF429E" w:rsidP="00CF429E">
      <w:p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Wykonawca</w:t>
      </w:r>
      <w:r w:rsidR="00A83317">
        <w:rPr>
          <w:rFonts w:ascii="Lato" w:hAnsi="Lato"/>
          <w:lang w:val="pl-PL"/>
        </w:rPr>
        <w:t>, z którym zostanie zawarta umowa, przed rozpoczęciem prac pr</w:t>
      </w:r>
      <w:r w:rsidR="00961E70">
        <w:rPr>
          <w:rFonts w:ascii="Lato" w:hAnsi="Lato"/>
          <w:lang w:val="pl-PL"/>
        </w:rPr>
        <w:t>o</w:t>
      </w:r>
      <w:r w:rsidR="00A83317">
        <w:rPr>
          <w:rFonts w:ascii="Lato" w:hAnsi="Lato"/>
          <w:lang w:val="pl-PL"/>
        </w:rPr>
        <w:t>jektowych</w:t>
      </w:r>
      <w:r w:rsidRPr="00A83317">
        <w:rPr>
          <w:rFonts w:ascii="Lato" w:hAnsi="Lato"/>
          <w:lang w:val="pl-PL"/>
        </w:rPr>
        <w:t xml:space="preserve"> zobowiązany jest do przeprowadzenia obowiązkowej wizji lokalnej w obiektach Zamawiającego w celu prawidłowego zaprojektowania rozwiązań technicznych. Protokół z wizji lokalnej powinien zostać dołączony do dokumentacji projektowej.</w:t>
      </w:r>
    </w:p>
    <w:p w14:paraId="17BB898B" w14:textId="5D202841" w:rsidR="00A220E9" w:rsidRDefault="00D666D2" w:rsidP="00BB2389">
      <w:pPr>
        <w:spacing w:after="0"/>
        <w:rPr>
          <w:rFonts w:ascii="Lato" w:hAnsi="Lato"/>
          <w:lang w:val="pl-PL"/>
        </w:rPr>
      </w:pPr>
      <w:r>
        <w:rPr>
          <w:rFonts w:ascii="Lato" w:hAnsi="Lato"/>
          <w:lang w:val="pl-PL"/>
        </w:rPr>
        <w:t>Termin wizji lokalnej zostanie ustalony w trybie roboczym</w:t>
      </w:r>
      <w:r w:rsidR="00CF1C63">
        <w:rPr>
          <w:rFonts w:ascii="Lato" w:hAnsi="Lato"/>
          <w:lang w:val="pl-PL"/>
        </w:rPr>
        <w:t>.</w:t>
      </w:r>
    </w:p>
    <w:p w14:paraId="19703B2F" w14:textId="2FF2D77D" w:rsidR="00CF1C63" w:rsidRPr="00A83317" w:rsidRDefault="00CF1C63" w:rsidP="00BB2389">
      <w:pPr>
        <w:spacing w:after="0"/>
        <w:rPr>
          <w:rFonts w:ascii="Lato" w:hAnsi="Lato"/>
          <w:lang w:val="pl-PL"/>
        </w:rPr>
      </w:pPr>
      <w:r>
        <w:rPr>
          <w:rFonts w:ascii="Lato" w:hAnsi="Lato"/>
          <w:lang w:val="pl-PL"/>
        </w:rPr>
        <w:t xml:space="preserve">W razie pytań proszę o kontakt na adres email: </w:t>
      </w:r>
      <w:r w:rsidRPr="00CF1C63">
        <w:rPr>
          <w:rFonts w:ascii="Lato" w:hAnsi="Lato"/>
          <w:lang w:val="pl-PL"/>
        </w:rPr>
        <w:t>sekretariat.BOM@mrpips.gov.pl</w:t>
      </w:r>
    </w:p>
    <w:p w14:paraId="7D1A4AFF" w14:textId="6BEC3389" w:rsidR="00AA1F87" w:rsidRPr="00912BBB" w:rsidRDefault="007E632F" w:rsidP="00CF429E">
      <w:pPr>
        <w:pStyle w:val="Nagwek1"/>
        <w:numPr>
          <w:ilvl w:val="0"/>
          <w:numId w:val="26"/>
        </w:numPr>
        <w:rPr>
          <w:rFonts w:ascii="Lato" w:hAnsi="Lato"/>
          <w:color w:val="auto"/>
          <w:lang w:val="pl-PL"/>
        </w:rPr>
      </w:pPr>
      <w:r w:rsidRPr="00596FE9">
        <w:rPr>
          <w:rFonts w:ascii="Lato" w:hAnsi="Lato"/>
          <w:color w:val="auto"/>
          <w:lang w:val="pl-PL"/>
        </w:rPr>
        <w:t>Warunki realizacji projektu</w:t>
      </w:r>
    </w:p>
    <w:p w14:paraId="12941BE9" w14:textId="77777777" w:rsidR="00C53FE6" w:rsidRPr="00912BBB" w:rsidRDefault="007E632F">
      <w:p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Projekt powinien być realizowany w etapach obejmujących:</w:t>
      </w:r>
    </w:p>
    <w:p w14:paraId="32FDEB6E" w14:textId="18926961" w:rsidR="00A220E9" w:rsidRPr="00596FE9" w:rsidRDefault="00BE0F8A" w:rsidP="00BE0F8A">
      <w:pPr>
        <w:pStyle w:val="Akapitzlist"/>
        <w:numPr>
          <w:ilvl w:val="0"/>
          <w:numId w:val="19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 xml:space="preserve">Etap I – </w:t>
      </w:r>
      <w:r w:rsidR="00A220E9" w:rsidRPr="00912BBB">
        <w:rPr>
          <w:rFonts w:ascii="Lato" w:hAnsi="Lato"/>
          <w:lang w:val="pl-PL"/>
        </w:rPr>
        <w:t xml:space="preserve">obowiązkowe doradztwo w zakresie przygotowania </w:t>
      </w:r>
      <w:r w:rsidR="00596FE9">
        <w:rPr>
          <w:rFonts w:ascii="Lato" w:hAnsi="Lato"/>
          <w:lang w:val="pl-PL"/>
        </w:rPr>
        <w:t xml:space="preserve">założeń do </w:t>
      </w:r>
      <w:r w:rsidR="00A220E9" w:rsidRPr="00596FE9">
        <w:rPr>
          <w:rFonts w:ascii="Lato" w:hAnsi="Lato"/>
          <w:lang w:val="pl-PL"/>
        </w:rPr>
        <w:t>dokumentów projektowych,</w:t>
      </w:r>
    </w:p>
    <w:p w14:paraId="665E112E" w14:textId="7CDB739D" w:rsidR="00BE0F8A" w:rsidRPr="00912BBB" w:rsidRDefault="00A220E9" w:rsidP="00A220E9">
      <w:pPr>
        <w:pStyle w:val="Akapitzlist"/>
        <w:numPr>
          <w:ilvl w:val="0"/>
          <w:numId w:val="19"/>
        </w:numPr>
        <w:rPr>
          <w:rFonts w:ascii="Lato" w:hAnsi="Lato"/>
          <w:lang w:val="pl-PL"/>
        </w:rPr>
      </w:pPr>
      <w:r w:rsidRPr="00596FE9">
        <w:rPr>
          <w:rFonts w:ascii="Lato" w:hAnsi="Lato"/>
          <w:lang w:val="pl-PL"/>
        </w:rPr>
        <w:t xml:space="preserve">Etap II – </w:t>
      </w:r>
      <w:r w:rsidR="00BE0F8A" w:rsidRPr="00912BBB">
        <w:rPr>
          <w:rFonts w:ascii="Lato" w:hAnsi="Lato"/>
          <w:lang w:val="pl-PL"/>
        </w:rPr>
        <w:t>obowiązkowa wizja lokalna wszystkich obiektów,</w:t>
      </w:r>
    </w:p>
    <w:p w14:paraId="62C77C6D" w14:textId="6ABD3D39" w:rsidR="00BE0F8A" w:rsidRPr="00912BBB" w:rsidRDefault="00BE0F8A" w:rsidP="00BE0F8A">
      <w:pPr>
        <w:pStyle w:val="Akapitzlist"/>
        <w:numPr>
          <w:ilvl w:val="0"/>
          <w:numId w:val="19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Etap II</w:t>
      </w:r>
      <w:r w:rsidR="00A220E9" w:rsidRPr="00912BBB">
        <w:rPr>
          <w:rFonts w:ascii="Lato" w:hAnsi="Lato"/>
          <w:lang w:val="pl-PL"/>
        </w:rPr>
        <w:t>I</w:t>
      </w:r>
      <w:r w:rsidRPr="00912BBB">
        <w:rPr>
          <w:rFonts w:ascii="Lato" w:hAnsi="Lato"/>
          <w:lang w:val="pl-PL"/>
        </w:rPr>
        <w:t xml:space="preserve"> – </w:t>
      </w:r>
      <w:r w:rsidR="0048097C" w:rsidRPr="00912BBB">
        <w:rPr>
          <w:rFonts w:ascii="Lato" w:hAnsi="Lato"/>
          <w:lang w:val="pl-PL"/>
        </w:rPr>
        <w:t xml:space="preserve">ekspertyza </w:t>
      </w:r>
      <w:r w:rsidRPr="00912BBB">
        <w:rPr>
          <w:rFonts w:ascii="Lato" w:hAnsi="Lato"/>
          <w:lang w:val="pl-PL"/>
        </w:rPr>
        <w:t>istniejących systemów i infrastruktury,</w:t>
      </w:r>
    </w:p>
    <w:p w14:paraId="23C3FF04" w14:textId="35751CC0" w:rsidR="00BE0F8A" w:rsidRPr="00912BBB" w:rsidRDefault="00BE0F8A" w:rsidP="00BE0F8A">
      <w:pPr>
        <w:pStyle w:val="Akapitzlist"/>
        <w:numPr>
          <w:ilvl w:val="0"/>
          <w:numId w:val="19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Etap I</w:t>
      </w:r>
      <w:r w:rsidR="00A220E9" w:rsidRPr="00912BBB">
        <w:rPr>
          <w:rFonts w:ascii="Lato" w:hAnsi="Lato"/>
          <w:lang w:val="pl-PL"/>
        </w:rPr>
        <w:t>V</w:t>
      </w:r>
      <w:r w:rsidRPr="00912BBB">
        <w:rPr>
          <w:rFonts w:ascii="Lato" w:hAnsi="Lato"/>
          <w:lang w:val="pl-PL"/>
        </w:rPr>
        <w:t xml:space="preserve"> – opracowanie koncepcji modernizacji i rozbudowy,</w:t>
      </w:r>
    </w:p>
    <w:p w14:paraId="4B3AE40C" w14:textId="5E63CFE0" w:rsidR="004426BE" w:rsidRPr="00912BBB" w:rsidRDefault="00BE0F8A" w:rsidP="00BE0F8A">
      <w:pPr>
        <w:pStyle w:val="Akapitzlist"/>
        <w:numPr>
          <w:ilvl w:val="0"/>
          <w:numId w:val="19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 xml:space="preserve">Etap V – </w:t>
      </w:r>
      <w:r w:rsidR="004426BE" w:rsidRPr="00912BBB">
        <w:rPr>
          <w:rFonts w:ascii="Lato" w:hAnsi="Lato"/>
          <w:lang w:val="pl-PL"/>
        </w:rPr>
        <w:t xml:space="preserve">akceptacja przez </w:t>
      </w:r>
      <w:r w:rsidR="003A3C0E" w:rsidRPr="00912BBB">
        <w:rPr>
          <w:rFonts w:ascii="Lato" w:hAnsi="Lato"/>
          <w:lang w:val="pl-PL"/>
        </w:rPr>
        <w:t xml:space="preserve">Zamawiającego </w:t>
      </w:r>
      <w:r w:rsidR="004426BE" w:rsidRPr="00912BBB">
        <w:rPr>
          <w:rFonts w:ascii="Lato" w:hAnsi="Lato"/>
          <w:lang w:val="pl-PL"/>
        </w:rPr>
        <w:t>zaproponowanych rozwiązań,</w:t>
      </w:r>
    </w:p>
    <w:p w14:paraId="73B7F502" w14:textId="6D9F96D2" w:rsidR="00BE0F8A" w:rsidRPr="00912BBB" w:rsidRDefault="004426BE" w:rsidP="00BE0F8A">
      <w:pPr>
        <w:pStyle w:val="Akapitzlist"/>
        <w:numPr>
          <w:ilvl w:val="0"/>
          <w:numId w:val="19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 xml:space="preserve">Etap VI – </w:t>
      </w:r>
      <w:r w:rsidR="00BE0F8A" w:rsidRPr="00912BBB">
        <w:rPr>
          <w:rFonts w:ascii="Lato" w:hAnsi="Lato"/>
          <w:lang w:val="pl-PL"/>
        </w:rPr>
        <w:t>przygotowanie projektu wykonawczego i dokumentacji integracyjnej,</w:t>
      </w:r>
    </w:p>
    <w:p w14:paraId="5A872448" w14:textId="1E69EA48" w:rsidR="00BE0F8A" w:rsidRPr="00912BBB" w:rsidRDefault="00BE0F8A" w:rsidP="00BE0F8A">
      <w:pPr>
        <w:pStyle w:val="Akapitzlist"/>
        <w:numPr>
          <w:ilvl w:val="0"/>
          <w:numId w:val="19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Etap V</w:t>
      </w:r>
      <w:r w:rsidR="004426BE" w:rsidRPr="00912BBB">
        <w:rPr>
          <w:rFonts w:ascii="Lato" w:hAnsi="Lato"/>
          <w:lang w:val="pl-PL"/>
        </w:rPr>
        <w:t>I</w:t>
      </w:r>
      <w:r w:rsidR="00A220E9" w:rsidRPr="00912BBB">
        <w:rPr>
          <w:rFonts w:ascii="Lato" w:hAnsi="Lato"/>
          <w:lang w:val="pl-PL"/>
        </w:rPr>
        <w:t>I</w:t>
      </w:r>
      <w:r w:rsidRPr="00912BBB">
        <w:rPr>
          <w:rFonts w:ascii="Lato" w:hAnsi="Lato"/>
          <w:lang w:val="pl-PL"/>
        </w:rPr>
        <w:t xml:space="preserve"> – przygotowanie przedmiarów, kosztorysów oraz STWiOR,</w:t>
      </w:r>
    </w:p>
    <w:p w14:paraId="2C3CF134" w14:textId="02D4F6F8" w:rsidR="00BE0F8A" w:rsidRPr="00912BBB" w:rsidRDefault="00BE0F8A" w:rsidP="00BE0F8A">
      <w:pPr>
        <w:pStyle w:val="Akapitzlist"/>
        <w:numPr>
          <w:ilvl w:val="0"/>
          <w:numId w:val="19"/>
        </w:num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>Etap VI</w:t>
      </w:r>
      <w:r w:rsidR="004426BE" w:rsidRPr="00912BBB">
        <w:rPr>
          <w:rFonts w:ascii="Lato" w:hAnsi="Lato"/>
          <w:lang w:val="pl-PL"/>
        </w:rPr>
        <w:t>I</w:t>
      </w:r>
      <w:r w:rsidR="00A220E9" w:rsidRPr="00912BBB">
        <w:rPr>
          <w:rFonts w:ascii="Lato" w:hAnsi="Lato"/>
          <w:lang w:val="pl-PL"/>
        </w:rPr>
        <w:t>I</w:t>
      </w:r>
      <w:r w:rsidRPr="00912BBB">
        <w:rPr>
          <w:rFonts w:ascii="Lato" w:hAnsi="Lato"/>
          <w:lang w:val="pl-PL"/>
        </w:rPr>
        <w:t xml:space="preserve"> – uzgodnienia i odbiór </w:t>
      </w:r>
      <w:r w:rsidR="007B429E">
        <w:rPr>
          <w:rFonts w:ascii="Lato" w:hAnsi="Lato"/>
          <w:lang w:val="pl-PL"/>
        </w:rPr>
        <w:t xml:space="preserve">końcowy </w:t>
      </w:r>
      <w:r w:rsidRPr="00912BBB">
        <w:rPr>
          <w:rFonts w:ascii="Lato" w:hAnsi="Lato"/>
          <w:lang w:val="pl-PL"/>
        </w:rPr>
        <w:t>dokumentacji.</w:t>
      </w:r>
    </w:p>
    <w:p w14:paraId="74BC0DE6" w14:textId="7A8F531D" w:rsidR="00AA1F87" w:rsidRPr="00912BBB" w:rsidRDefault="007E632F">
      <w:pPr>
        <w:rPr>
          <w:rFonts w:ascii="Lato" w:hAnsi="Lato"/>
          <w:lang w:val="pl-PL"/>
        </w:rPr>
      </w:pPr>
      <w:r w:rsidRPr="00912BBB">
        <w:rPr>
          <w:rFonts w:ascii="Lato" w:hAnsi="Lato"/>
          <w:lang w:val="pl-PL"/>
        </w:rPr>
        <w:t xml:space="preserve">Wykonawca zobowiązany </w:t>
      </w:r>
      <w:r w:rsidR="00596FE9">
        <w:rPr>
          <w:rFonts w:ascii="Lato" w:hAnsi="Lato"/>
          <w:lang w:val="pl-PL"/>
        </w:rPr>
        <w:t>będzie</w:t>
      </w:r>
      <w:r w:rsidR="00596FE9" w:rsidRPr="00596FE9">
        <w:rPr>
          <w:rFonts w:ascii="Lato" w:hAnsi="Lato"/>
          <w:lang w:val="pl-PL"/>
        </w:rPr>
        <w:t xml:space="preserve"> </w:t>
      </w:r>
      <w:r w:rsidRPr="00596FE9">
        <w:rPr>
          <w:rFonts w:ascii="Lato" w:hAnsi="Lato"/>
          <w:lang w:val="pl-PL"/>
        </w:rPr>
        <w:t>do przedstawienia szczegółowego harmonogramu prac w</w:t>
      </w:r>
      <w:r w:rsidR="00C53FE6" w:rsidRPr="00596FE9">
        <w:rPr>
          <w:rFonts w:ascii="Lato" w:hAnsi="Lato"/>
          <w:lang w:val="pl-PL"/>
        </w:rPr>
        <w:t> </w:t>
      </w:r>
      <w:r w:rsidRPr="00596FE9">
        <w:rPr>
          <w:rFonts w:ascii="Lato" w:hAnsi="Lato"/>
          <w:lang w:val="pl-PL"/>
        </w:rPr>
        <w:t xml:space="preserve">terminie </w:t>
      </w:r>
      <w:r w:rsidR="00596FE9">
        <w:rPr>
          <w:rFonts w:ascii="Lato" w:hAnsi="Lato"/>
          <w:lang w:val="pl-PL"/>
        </w:rPr>
        <w:t xml:space="preserve">do </w:t>
      </w:r>
      <w:r w:rsidR="00D52BCE" w:rsidRPr="00596FE9">
        <w:rPr>
          <w:rFonts w:ascii="Lato" w:hAnsi="Lato"/>
          <w:lang w:val="pl-PL"/>
        </w:rPr>
        <w:t>7</w:t>
      </w:r>
      <w:r w:rsidR="00D52BCE" w:rsidRPr="009E7A32">
        <w:rPr>
          <w:rFonts w:ascii="Lato" w:hAnsi="Lato"/>
          <w:lang w:val="pl-PL"/>
        </w:rPr>
        <w:t xml:space="preserve"> </w:t>
      </w:r>
      <w:r w:rsidRPr="00912BBB">
        <w:rPr>
          <w:rFonts w:ascii="Lato" w:hAnsi="Lato"/>
          <w:lang w:val="pl-PL"/>
        </w:rPr>
        <w:t xml:space="preserve">dni </w:t>
      </w:r>
      <w:r w:rsidR="00CF1C63">
        <w:rPr>
          <w:rFonts w:ascii="Lato" w:hAnsi="Lato"/>
          <w:lang w:val="pl-PL"/>
        </w:rPr>
        <w:t xml:space="preserve">kalendarzowych </w:t>
      </w:r>
      <w:r w:rsidRPr="00912BBB">
        <w:rPr>
          <w:rFonts w:ascii="Lato" w:hAnsi="Lato"/>
          <w:lang w:val="pl-PL"/>
        </w:rPr>
        <w:t>od podpisania umowy.</w:t>
      </w:r>
    </w:p>
    <w:p w14:paraId="4332E1AC" w14:textId="43324B88" w:rsidR="005E6D64" w:rsidRPr="00A83317" w:rsidRDefault="005E6D64" w:rsidP="00BB2389">
      <w:pPr>
        <w:pStyle w:val="Nagwek1"/>
        <w:numPr>
          <w:ilvl w:val="0"/>
          <w:numId w:val="26"/>
        </w:numPr>
        <w:rPr>
          <w:rFonts w:ascii="Lato" w:hAnsi="Lato"/>
          <w:color w:val="auto"/>
          <w:lang w:val="pl-PL"/>
        </w:rPr>
      </w:pPr>
      <w:r w:rsidRPr="00A83317">
        <w:rPr>
          <w:rFonts w:ascii="Lato" w:hAnsi="Lato"/>
          <w:color w:val="auto"/>
          <w:lang w:val="pl-PL"/>
        </w:rPr>
        <w:t xml:space="preserve">Pozostałe </w:t>
      </w:r>
      <w:r w:rsidR="00AF14D3" w:rsidRPr="00A83317">
        <w:rPr>
          <w:rFonts w:ascii="Lato" w:hAnsi="Lato"/>
          <w:color w:val="auto"/>
          <w:lang w:val="pl-PL"/>
        </w:rPr>
        <w:t>informacje</w:t>
      </w:r>
    </w:p>
    <w:p w14:paraId="1065E977" w14:textId="77777777" w:rsidR="004426BE" w:rsidRPr="00596FE9" w:rsidRDefault="004426BE" w:rsidP="001D3D09">
      <w:pPr>
        <w:pStyle w:val="Akapitzlist"/>
        <w:numPr>
          <w:ilvl w:val="0"/>
          <w:numId w:val="47"/>
        </w:numPr>
        <w:spacing w:after="0"/>
        <w:rPr>
          <w:rFonts w:ascii="Lato" w:hAnsi="Lato"/>
          <w:lang w:val="pl-PL"/>
        </w:rPr>
      </w:pPr>
      <w:r w:rsidRPr="00A83317">
        <w:rPr>
          <w:rFonts w:ascii="Lato" w:hAnsi="Lato"/>
          <w:lang w:val="pl-PL"/>
        </w:rPr>
        <w:t>Zamawiający zastrzega sobie prawo do unieważnienia lub zamknięcia postępowania o udzielenie zamówienia, na każdym jego etapie bez podania przyczyny.</w:t>
      </w:r>
    </w:p>
    <w:p w14:paraId="3E945086" w14:textId="66C5D93C" w:rsidR="00DA1B23" w:rsidRPr="00912BBB" w:rsidRDefault="00DA1B23" w:rsidP="001D3D09">
      <w:pPr>
        <w:pStyle w:val="Akapitzlist"/>
        <w:numPr>
          <w:ilvl w:val="0"/>
          <w:numId w:val="47"/>
        </w:numPr>
        <w:spacing w:after="0"/>
        <w:rPr>
          <w:rFonts w:ascii="Lato" w:hAnsi="Lato"/>
          <w:lang w:val="pl-PL"/>
        </w:rPr>
      </w:pPr>
      <w:r w:rsidRPr="00596FE9">
        <w:rPr>
          <w:rFonts w:ascii="Lato" w:hAnsi="Lato"/>
          <w:lang w:val="pl-PL"/>
        </w:rPr>
        <w:lastRenderedPageBreak/>
        <w:t>Wszystkie rozwiązania systemu kontroli dostępu muszą być uzgodnione z rzeczoznawcą ds. zabezpieczeń przeciwpożarowych</w:t>
      </w:r>
      <w:r w:rsidR="0031113D" w:rsidRPr="00912BBB">
        <w:rPr>
          <w:rFonts w:ascii="Lato" w:hAnsi="Lato"/>
          <w:lang w:val="pl-PL"/>
        </w:rPr>
        <w:t>,</w:t>
      </w:r>
      <w:r w:rsidRPr="00912BBB">
        <w:rPr>
          <w:rFonts w:ascii="Lato" w:hAnsi="Lato"/>
          <w:lang w:val="pl-PL"/>
        </w:rPr>
        <w:t xml:space="preserve"> a wprowadzone rozwiązania nie mogą utrudniać ewakuacji osób i mienia.</w:t>
      </w:r>
    </w:p>
    <w:p w14:paraId="7897146C" w14:textId="77777777" w:rsidR="009A3348" w:rsidRPr="00912BBB" w:rsidRDefault="009A3348" w:rsidP="00BB2389">
      <w:pPr>
        <w:pStyle w:val="Nagwek1"/>
        <w:numPr>
          <w:ilvl w:val="0"/>
          <w:numId w:val="26"/>
        </w:numPr>
        <w:rPr>
          <w:rFonts w:ascii="Lato" w:hAnsi="Lato"/>
          <w:color w:val="auto"/>
          <w:lang w:val="pl-PL"/>
        </w:rPr>
      </w:pPr>
      <w:r w:rsidRPr="00912BBB">
        <w:rPr>
          <w:rFonts w:ascii="Lato" w:hAnsi="Lato"/>
          <w:color w:val="auto"/>
          <w:lang w:val="pl-PL"/>
        </w:rPr>
        <w:t>Warunki odbioru dokumentacji</w:t>
      </w:r>
    </w:p>
    <w:p w14:paraId="57A18574" w14:textId="3F132B89" w:rsidR="00BF3CB6" w:rsidRPr="00596FE9" w:rsidRDefault="009A3348" w:rsidP="001D3D09">
      <w:pPr>
        <w:spacing w:after="0"/>
        <w:rPr>
          <w:lang w:val="pl-PL"/>
        </w:rPr>
      </w:pPr>
      <w:r w:rsidRPr="00912BBB">
        <w:rPr>
          <w:rFonts w:ascii="Lato" w:hAnsi="Lato"/>
          <w:lang w:val="pl-PL"/>
        </w:rPr>
        <w:t>Odbiór dokumentacji projektowej będzie odbywał się etapowo</w:t>
      </w:r>
      <w:r w:rsidRPr="00596FE9">
        <w:rPr>
          <w:rFonts w:ascii="Lato" w:hAnsi="Lato"/>
          <w:lang w:val="pl-PL"/>
        </w:rPr>
        <w:t>. Odbiór końcowy zostanie przeprowadzony po dostarczeniu kompletnego zestawu dokumentacji w formie papierowej i elektronicznej, wraz z protokołem odbioru zatwierdzonym przez Zamawiającego.</w:t>
      </w:r>
    </w:p>
    <w:sectPr w:rsidR="00BF3CB6" w:rsidRPr="00596FE9" w:rsidSect="001D3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246B" w14:textId="77777777" w:rsidR="002C4F7D" w:rsidRDefault="002C4F7D" w:rsidP="0004626F">
      <w:pPr>
        <w:spacing w:after="0" w:line="240" w:lineRule="auto"/>
      </w:pPr>
      <w:r>
        <w:separator/>
      </w:r>
    </w:p>
  </w:endnote>
  <w:endnote w:type="continuationSeparator" w:id="0">
    <w:p w14:paraId="6C1B74A4" w14:textId="77777777" w:rsidR="002C4F7D" w:rsidRDefault="002C4F7D" w:rsidP="0004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314B" w14:textId="77777777" w:rsidR="007476CA" w:rsidRDefault="007476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8E15" w14:textId="613119D5" w:rsidR="007476CA" w:rsidRPr="001D3D09" w:rsidRDefault="007476CA" w:rsidP="001D3D09">
    <w:pPr>
      <w:pStyle w:val="Stopka"/>
      <w:jc w:val="right"/>
      <w:rPr>
        <w:rFonts w:ascii="Lato" w:hAnsi="Lato"/>
      </w:rPr>
    </w:pPr>
    <w:r>
      <w:rPr>
        <w:rFonts w:ascii="Lato" w:hAnsi="Lato"/>
      </w:rPr>
      <w:fldChar w:fldCharType="begin"/>
    </w:r>
    <w:r>
      <w:rPr>
        <w:rFonts w:ascii="Lato" w:hAnsi="Lato"/>
      </w:rPr>
      <w:instrText>PAGE   \* MERGEFORMAT</w:instrText>
    </w:r>
    <w:r>
      <w:rPr>
        <w:rFonts w:ascii="Lato" w:hAnsi="Lato"/>
      </w:rPr>
      <w:fldChar w:fldCharType="separate"/>
    </w:r>
    <w:r>
      <w:rPr>
        <w:rFonts w:ascii="Lato" w:hAnsi="Lato"/>
      </w:rPr>
      <w:t>1</w:t>
    </w:r>
    <w:r>
      <w:rPr>
        <w:rFonts w:ascii="Lato" w:hAnsi="Lato"/>
      </w:rPr>
      <w:fldChar w:fldCharType="end"/>
    </w:r>
    <w:r>
      <w:rPr>
        <w:rFonts w:ascii="Lato" w:hAnsi="Lato"/>
      </w:rPr>
      <w:t>/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NUMPAGES  \* Arabic  \* MERGEFORMAT </w:instrText>
    </w:r>
    <w:r>
      <w:rPr>
        <w:rFonts w:ascii="Lato" w:hAnsi="Lato"/>
      </w:rPr>
      <w:fldChar w:fldCharType="separate"/>
    </w:r>
    <w:r>
      <w:rPr>
        <w:rFonts w:ascii="Lato" w:hAnsi="Lato"/>
      </w:rPr>
      <w:t>3</w:t>
    </w:r>
    <w:r>
      <w:rPr>
        <w:rFonts w:ascii="Lato" w:hAnsi="La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5C7E" w14:textId="2CDB8B9F" w:rsidR="007476CA" w:rsidRPr="001D3D09" w:rsidRDefault="007476CA" w:rsidP="001D3D09">
    <w:pPr>
      <w:pStyle w:val="Stopka"/>
      <w:jc w:val="right"/>
      <w:rPr>
        <w:rFonts w:ascii="Lato" w:hAnsi="Lato"/>
      </w:rPr>
    </w:pPr>
    <w:r>
      <w:rPr>
        <w:rFonts w:ascii="Lato" w:hAnsi="Lato"/>
      </w:rPr>
      <w:fldChar w:fldCharType="begin"/>
    </w:r>
    <w:r>
      <w:rPr>
        <w:rFonts w:ascii="Lato" w:hAnsi="Lato"/>
      </w:rPr>
      <w:instrText>PAGE   \* MERGEFORMAT</w:instrText>
    </w:r>
    <w:r>
      <w:rPr>
        <w:rFonts w:ascii="Lato" w:hAnsi="Lato"/>
      </w:rPr>
      <w:fldChar w:fldCharType="separate"/>
    </w:r>
    <w:r>
      <w:rPr>
        <w:rFonts w:ascii="Lato" w:hAnsi="Lato"/>
      </w:rPr>
      <w:t>1</w:t>
    </w:r>
    <w:r>
      <w:rPr>
        <w:rFonts w:ascii="Lato" w:hAnsi="Lato"/>
      </w:rPr>
      <w:fldChar w:fldCharType="end"/>
    </w:r>
    <w:r>
      <w:rPr>
        <w:rFonts w:ascii="Lato" w:hAnsi="Lato"/>
      </w:rPr>
      <w:t>/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NUMPAGES  \* Arabic  \* MERGEFORMAT </w:instrText>
    </w:r>
    <w:r>
      <w:rPr>
        <w:rFonts w:ascii="Lato" w:hAnsi="Lato"/>
      </w:rPr>
      <w:fldChar w:fldCharType="separate"/>
    </w:r>
    <w:r>
      <w:rPr>
        <w:rFonts w:ascii="Lato" w:hAnsi="Lato"/>
      </w:rPr>
      <w:t>3</w:t>
    </w:r>
    <w:r>
      <w:rPr>
        <w:rFonts w:ascii="Lato" w:hAnsi="La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0ACFD" w14:textId="77777777" w:rsidR="002C4F7D" w:rsidRDefault="002C4F7D" w:rsidP="0004626F">
      <w:pPr>
        <w:spacing w:after="0" w:line="240" w:lineRule="auto"/>
      </w:pPr>
      <w:r>
        <w:separator/>
      </w:r>
    </w:p>
  </w:footnote>
  <w:footnote w:type="continuationSeparator" w:id="0">
    <w:p w14:paraId="3202DCD3" w14:textId="77777777" w:rsidR="002C4F7D" w:rsidRDefault="002C4F7D" w:rsidP="00046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4258" w14:textId="77777777" w:rsidR="007476CA" w:rsidRDefault="007476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7A903" w14:textId="15EEBA44" w:rsidR="0004626F" w:rsidRPr="007476CA" w:rsidRDefault="0004626F" w:rsidP="007476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E1E9" w14:textId="6B4E3D99" w:rsidR="007476CA" w:rsidRPr="001D3D09" w:rsidRDefault="007476CA" w:rsidP="001D3D09">
    <w:pPr>
      <w:pStyle w:val="Nagwek"/>
      <w:jc w:val="right"/>
      <w:rPr>
        <w:rFonts w:ascii="Lato" w:hAnsi="Lato"/>
      </w:rPr>
    </w:pPr>
    <w:r w:rsidRPr="001D3D09">
      <w:rPr>
        <w:rFonts w:ascii="Lato" w:hAnsi="Lato"/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349E6DAA" wp14:editId="21D737C3">
          <wp:simplePos x="0" y="0"/>
          <wp:positionH relativeFrom="column">
            <wp:posOffset>0</wp:posOffset>
          </wp:positionH>
          <wp:positionV relativeFrom="paragraph">
            <wp:posOffset>304</wp:posOffset>
          </wp:positionV>
          <wp:extent cx="2543175" cy="998277"/>
          <wp:effectExtent l="0" t="0" r="0" b="0"/>
          <wp:wrapSquare wrapText="bothSides"/>
          <wp:docPr id="19" name="Obraz 2">
            <a:extLst xmlns:a="http://schemas.openxmlformats.org/drawingml/2006/main">
              <a:ext uri="{FF2B5EF4-FFF2-40B4-BE49-F238E27FC236}">
                <a16:creationId xmlns:a16="http://schemas.microsoft.com/office/drawing/2014/main" id="{EF008C6A-5F48-445B-A9CF-6759D38E6B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>
                    <a:extLst>
                      <a:ext uri="{FF2B5EF4-FFF2-40B4-BE49-F238E27FC236}">
                        <a16:creationId xmlns:a16="http://schemas.microsoft.com/office/drawing/2014/main" id="{EF008C6A-5F48-445B-A9CF-6759D38E6B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998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D09">
      <w:rPr>
        <w:rFonts w:ascii="Lato" w:hAnsi="Lato"/>
        <w:lang w:val="pl-PL"/>
      </w:rPr>
      <w:t>Załącznik</w:t>
    </w:r>
    <w:r w:rsidRPr="004A5470">
      <w:rPr>
        <w:rFonts w:ascii="Lato" w:hAnsi="Lato"/>
      </w:rPr>
      <w:t xml:space="preserve"> nr </w:t>
    </w:r>
    <w:r>
      <w:rPr>
        <w:rFonts w:ascii="Lato" w:hAnsi="La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EE5D8E"/>
    <w:multiLevelType w:val="hybridMultilevel"/>
    <w:tmpl w:val="C0947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5922CE"/>
    <w:multiLevelType w:val="multilevel"/>
    <w:tmpl w:val="FF54EC3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83932A8"/>
    <w:multiLevelType w:val="hybridMultilevel"/>
    <w:tmpl w:val="1A5ED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4F6E3D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8DC18DF"/>
    <w:multiLevelType w:val="hybridMultilevel"/>
    <w:tmpl w:val="931AE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117DC3"/>
    <w:multiLevelType w:val="hybridMultilevel"/>
    <w:tmpl w:val="05247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247F89"/>
    <w:multiLevelType w:val="hybridMultilevel"/>
    <w:tmpl w:val="DCEE1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3B0633"/>
    <w:multiLevelType w:val="hybridMultilevel"/>
    <w:tmpl w:val="EC9C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A35B5"/>
    <w:multiLevelType w:val="hybridMultilevel"/>
    <w:tmpl w:val="6D76E640"/>
    <w:lvl w:ilvl="0" w:tplc="00BEB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A0AB0"/>
    <w:multiLevelType w:val="hybridMultilevel"/>
    <w:tmpl w:val="5A143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1118C"/>
    <w:multiLevelType w:val="hybridMultilevel"/>
    <w:tmpl w:val="3D684C10"/>
    <w:lvl w:ilvl="0" w:tplc="D1821B14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D0A7B"/>
    <w:multiLevelType w:val="hybridMultilevel"/>
    <w:tmpl w:val="9CFCE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C1F1B"/>
    <w:multiLevelType w:val="hybridMultilevel"/>
    <w:tmpl w:val="B2CCCE00"/>
    <w:lvl w:ilvl="0" w:tplc="C8B20EA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D7DE2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1893847"/>
    <w:multiLevelType w:val="hybridMultilevel"/>
    <w:tmpl w:val="6D583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470E2"/>
    <w:multiLevelType w:val="hybridMultilevel"/>
    <w:tmpl w:val="590A6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77747"/>
    <w:multiLevelType w:val="hybridMultilevel"/>
    <w:tmpl w:val="64D85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B0422"/>
    <w:multiLevelType w:val="hybridMultilevel"/>
    <w:tmpl w:val="53BA9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83D51"/>
    <w:multiLevelType w:val="multilevel"/>
    <w:tmpl w:val="1C843C9C"/>
    <w:lvl w:ilvl="0">
      <w:start w:val="1"/>
      <w:numFmt w:val="decimal"/>
      <w:lvlText w:val="%1."/>
      <w:lvlJc w:val="left"/>
      <w:pPr>
        <w:ind w:left="864" w:hanging="432"/>
      </w:p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8" w15:restartNumberingAfterBreak="0">
    <w:nsid w:val="60BC5767"/>
    <w:multiLevelType w:val="hybridMultilevel"/>
    <w:tmpl w:val="9BEC3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E20A4"/>
    <w:multiLevelType w:val="multilevel"/>
    <w:tmpl w:val="DAA0BB3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8153B70"/>
    <w:multiLevelType w:val="hybridMultilevel"/>
    <w:tmpl w:val="0DBC4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051F1"/>
    <w:multiLevelType w:val="hybridMultilevel"/>
    <w:tmpl w:val="9B2A2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3"/>
  </w:num>
  <w:num w:numId="11">
    <w:abstractNumId w:val="15"/>
  </w:num>
  <w:num w:numId="12">
    <w:abstractNumId w:val="28"/>
  </w:num>
  <w:num w:numId="13">
    <w:abstractNumId w:val="24"/>
  </w:num>
  <w:num w:numId="14">
    <w:abstractNumId w:val="30"/>
  </w:num>
  <w:num w:numId="15">
    <w:abstractNumId w:val="11"/>
  </w:num>
  <w:num w:numId="16">
    <w:abstractNumId w:val="26"/>
  </w:num>
  <w:num w:numId="17">
    <w:abstractNumId w:val="16"/>
  </w:num>
  <w:num w:numId="18">
    <w:abstractNumId w:val="25"/>
  </w:num>
  <w:num w:numId="19">
    <w:abstractNumId w:val="9"/>
  </w:num>
  <w:num w:numId="20">
    <w:abstractNumId w:val="31"/>
  </w:num>
  <w:num w:numId="21">
    <w:abstractNumId w:val="18"/>
  </w:num>
  <w:num w:numId="22">
    <w:abstractNumId w:val="17"/>
  </w:num>
  <w:num w:numId="23">
    <w:abstractNumId w:val="10"/>
  </w:num>
  <w:num w:numId="24">
    <w:abstractNumId w:val="22"/>
  </w:num>
  <w:num w:numId="25">
    <w:abstractNumId w:val="12"/>
  </w:num>
  <w:num w:numId="26">
    <w:abstractNumId w:val="29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 w:numId="32">
    <w:abstractNumId w:val="14"/>
  </w:num>
  <w:num w:numId="33">
    <w:abstractNumId w:val="22"/>
  </w:num>
  <w:num w:numId="34">
    <w:abstractNumId w:val="22"/>
  </w:num>
  <w:num w:numId="35">
    <w:abstractNumId w:val="22"/>
  </w:num>
  <w:num w:numId="36">
    <w:abstractNumId w:val="22"/>
  </w:num>
  <w:num w:numId="37">
    <w:abstractNumId w:val="22"/>
  </w:num>
  <w:num w:numId="38">
    <w:abstractNumId w:val="22"/>
  </w:num>
  <w:num w:numId="39">
    <w:abstractNumId w:val="22"/>
  </w:num>
  <w:num w:numId="40">
    <w:abstractNumId w:val="20"/>
  </w:num>
  <w:num w:numId="41">
    <w:abstractNumId w:val="21"/>
  </w:num>
  <w:num w:numId="42">
    <w:abstractNumId w:val="29"/>
  </w:num>
  <w:num w:numId="43">
    <w:abstractNumId w:val="13"/>
  </w:num>
  <w:num w:numId="44">
    <w:abstractNumId w:val="22"/>
  </w:num>
  <w:num w:numId="45">
    <w:abstractNumId w:val="22"/>
  </w:num>
  <w:num w:numId="46">
    <w:abstractNumId w:val="19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C10"/>
    <w:rsid w:val="00034616"/>
    <w:rsid w:val="0004626F"/>
    <w:rsid w:val="000472EA"/>
    <w:rsid w:val="0006063C"/>
    <w:rsid w:val="000615C6"/>
    <w:rsid w:val="0006326A"/>
    <w:rsid w:val="000B364B"/>
    <w:rsid w:val="0010388C"/>
    <w:rsid w:val="0015074B"/>
    <w:rsid w:val="0016200F"/>
    <w:rsid w:val="001A51D2"/>
    <w:rsid w:val="001A7B79"/>
    <w:rsid w:val="001B07CE"/>
    <w:rsid w:val="001C06E4"/>
    <w:rsid w:val="001C48C2"/>
    <w:rsid w:val="001D3D09"/>
    <w:rsid w:val="00201B0B"/>
    <w:rsid w:val="0024310D"/>
    <w:rsid w:val="00251F4C"/>
    <w:rsid w:val="002707CB"/>
    <w:rsid w:val="0029639D"/>
    <w:rsid w:val="002B53E1"/>
    <w:rsid w:val="002B563F"/>
    <w:rsid w:val="002C4F7D"/>
    <w:rsid w:val="002C6BAA"/>
    <w:rsid w:val="002E5FA4"/>
    <w:rsid w:val="002F6B2A"/>
    <w:rsid w:val="0030498D"/>
    <w:rsid w:val="0031113D"/>
    <w:rsid w:val="00326F90"/>
    <w:rsid w:val="00360A53"/>
    <w:rsid w:val="003A3C0E"/>
    <w:rsid w:val="003D0F35"/>
    <w:rsid w:val="00420C4D"/>
    <w:rsid w:val="004333C3"/>
    <w:rsid w:val="004426BE"/>
    <w:rsid w:val="00454CE3"/>
    <w:rsid w:val="00457739"/>
    <w:rsid w:val="0048097C"/>
    <w:rsid w:val="00596FE9"/>
    <w:rsid w:val="005E6D64"/>
    <w:rsid w:val="006D389B"/>
    <w:rsid w:val="006F1682"/>
    <w:rsid w:val="007476CA"/>
    <w:rsid w:val="007534C1"/>
    <w:rsid w:val="007B429E"/>
    <w:rsid w:val="007C6EBC"/>
    <w:rsid w:val="007E632F"/>
    <w:rsid w:val="008B6B8D"/>
    <w:rsid w:val="00910C1E"/>
    <w:rsid w:val="00912BBB"/>
    <w:rsid w:val="009317B4"/>
    <w:rsid w:val="00961E70"/>
    <w:rsid w:val="00996B5A"/>
    <w:rsid w:val="009A06CF"/>
    <w:rsid w:val="009A3348"/>
    <w:rsid w:val="009E7A32"/>
    <w:rsid w:val="009F188B"/>
    <w:rsid w:val="00A220E9"/>
    <w:rsid w:val="00A27DA5"/>
    <w:rsid w:val="00A83317"/>
    <w:rsid w:val="00A94450"/>
    <w:rsid w:val="00AA1D8D"/>
    <w:rsid w:val="00AA1F87"/>
    <w:rsid w:val="00AF14D3"/>
    <w:rsid w:val="00B222FD"/>
    <w:rsid w:val="00B47730"/>
    <w:rsid w:val="00B54DD1"/>
    <w:rsid w:val="00BB2389"/>
    <w:rsid w:val="00BE0F8A"/>
    <w:rsid w:val="00BF0EAB"/>
    <w:rsid w:val="00BF3CB6"/>
    <w:rsid w:val="00C024E0"/>
    <w:rsid w:val="00C53FE6"/>
    <w:rsid w:val="00C616C4"/>
    <w:rsid w:val="00CB0664"/>
    <w:rsid w:val="00CB33F7"/>
    <w:rsid w:val="00CD101D"/>
    <w:rsid w:val="00CF1C63"/>
    <w:rsid w:val="00CF429E"/>
    <w:rsid w:val="00D51C71"/>
    <w:rsid w:val="00D52BCE"/>
    <w:rsid w:val="00D63E9B"/>
    <w:rsid w:val="00D666D2"/>
    <w:rsid w:val="00D905A4"/>
    <w:rsid w:val="00DA1B23"/>
    <w:rsid w:val="00E678FC"/>
    <w:rsid w:val="00F14FEE"/>
    <w:rsid w:val="00F43CD5"/>
    <w:rsid w:val="00FB75BE"/>
    <w:rsid w:val="00FC693F"/>
    <w:rsid w:val="00FD2330"/>
    <w:rsid w:val="00FE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DDD50"/>
  <w14:defaultImageDpi w14:val="300"/>
  <w15:docId w15:val="{9470798D-A97A-40BE-AA19-96F05FFD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B79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numPr>
        <w:numId w:val="2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numPr>
        <w:ilvl w:val="1"/>
        <w:numId w:val="2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numPr>
        <w:ilvl w:val="2"/>
        <w:numId w:val="2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numPr>
        <w:ilvl w:val="3"/>
        <w:numId w:val="2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numPr>
        <w:ilvl w:val="4"/>
        <w:numId w:val="2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numPr>
        <w:ilvl w:val="6"/>
        <w:numId w:val="2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numPr>
        <w:ilvl w:val="7"/>
        <w:numId w:val="24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numPr>
        <w:ilvl w:val="8"/>
        <w:numId w:val="2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1B0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0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07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7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4F9639-2DF9-4A44-A539-6D478573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1440</Words>
  <Characters>8640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Cholewka Przemysław</dc:creator>
  <cp:keywords/>
  <dc:description>generated by python-docx</dc:description>
  <cp:lastModifiedBy>Sparzak Monika</cp:lastModifiedBy>
  <cp:revision>4</cp:revision>
  <cp:lastPrinted>2025-10-13T06:07:00Z</cp:lastPrinted>
  <dcterms:created xsi:type="dcterms:W3CDTF">2025-10-13T08:55:00Z</dcterms:created>
  <dcterms:modified xsi:type="dcterms:W3CDTF">2025-10-13T13:55:00Z</dcterms:modified>
  <cp:category/>
</cp:coreProperties>
</file>