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301A9" w14:textId="008A1F49" w:rsidR="00574659" w:rsidRDefault="00071B4D" w:rsidP="00662150">
      <w:pPr>
        <w:pStyle w:val="Tytu"/>
        <w:rPr>
          <w:sz w:val="32"/>
          <w:szCs w:val="32"/>
        </w:rPr>
      </w:pPr>
      <w:r w:rsidRPr="0004779C">
        <w:rPr>
          <w:sz w:val="32"/>
          <w:szCs w:val="32"/>
        </w:rPr>
        <w:t>Raport  - Ocena dost</w:t>
      </w:r>
      <w:r w:rsidR="00C94DD5" w:rsidRPr="0004779C">
        <w:rPr>
          <w:sz w:val="32"/>
          <w:szCs w:val="32"/>
        </w:rPr>
        <w:t>ępności cyfrowej w 202</w:t>
      </w:r>
      <w:r w:rsidR="00EC11B3" w:rsidRPr="0004779C">
        <w:rPr>
          <w:sz w:val="32"/>
          <w:szCs w:val="32"/>
        </w:rPr>
        <w:t>6</w:t>
      </w:r>
      <w:r w:rsidR="00C94DD5" w:rsidRPr="0004779C">
        <w:rPr>
          <w:sz w:val="32"/>
          <w:szCs w:val="32"/>
        </w:rPr>
        <w:t xml:space="preserve"> r. strony: </w:t>
      </w:r>
    </w:p>
    <w:p w14:paraId="7B0E7948" w14:textId="4988C70B" w:rsidR="007F1982" w:rsidRPr="007F1982" w:rsidRDefault="00920530" w:rsidP="007F1982">
      <w:hyperlink r:id="rId7" w:history="1">
        <w:r>
          <w:rPr>
            <w:rStyle w:val="Hipercze"/>
          </w:rPr>
          <w:t>https://gov.pl/web/us-swiebodzin</w:t>
        </w:r>
      </w:hyperlink>
      <w:r w:rsidR="007F1982">
        <w:t xml:space="preserve"> </w:t>
      </w:r>
    </w:p>
    <w:p w14:paraId="64E38835" w14:textId="77777777" w:rsidR="00071B4D" w:rsidRPr="0004779C" w:rsidRDefault="00071B4D" w:rsidP="00071B4D">
      <w:pPr>
        <w:pStyle w:val="Nagwek1"/>
      </w:pPr>
      <w:r w:rsidRPr="0004779C">
        <w:t>Postrzegalność</w:t>
      </w:r>
    </w:p>
    <w:p w14:paraId="07ED54F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złożony element graficzny ma poszerzony opis?</w:t>
      </w:r>
    </w:p>
    <w:p w14:paraId="36E136F0" w14:textId="30BC25A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</w:t>
      </w:r>
      <w:r w:rsidR="0041098B" w:rsidRPr="0004779C">
        <w:rPr>
          <w:sz w:val="24"/>
          <w:szCs w:val="24"/>
        </w:rPr>
        <w:t>dpowiedź na pytanie:</w:t>
      </w:r>
      <w:r w:rsidR="007F1982">
        <w:rPr>
          <w:sz w:val="24"/>
          <w:szCs w:val="24"/>
        </w:rPr>
        <w:t xml:space="preserve"> pozytywna</w:t>
      </w:r>
      <w:r w:rsidR="00EE2765" w:rsidRPr="0004779C">
        <w:rPr>
          <w:sz w:val="24"/>
          <w:szCs w:val="24"/>
        </w:rPr>
        <w:t>.</w:t>
      </w:r>
    </w:p>
    <w:p w14:paraId="5D3F96B8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6B85F013" w14:textId="37343F22" w:rsidR="00071B4D" w:rsidRPr="0004779C" w:rsidRDefault="00165D2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="00071B4D" w:rsidRPr="0004779C">
        <w:rPr>
          <w:sz w:val="24"/>
          <w:szCs w:val="24"/>
        </w:rPr>
        <w:t xml:space="preserve">. </w:t>
      </w:r>
    </w:p>
    <w:p w14:paraId="0C5803F0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 lub animacja zawierające ścieżkę dźwiękową mają napisy dla osób niesłyszących?</w:t>
      </w:r>
    </w:p>
    <w:p w14:paraId="279BCB8E" w14:textId="3AABDEDC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193EB6EC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Czy filmy i animacje mają </w:t>
      </w:r>
      <w:proofErr w:type="spellStart"/>
      <w:r w:rsidRPr="0004779C">
        <w:rPr>
          <w:b/>
          <w:sz w:val="28"/>
          <w:szCs w:val="28"/>
        </w:rPr>
        <w:t>audiodeskrypcję</w:t>
      </w:r>
      <w:proofErr w:type="spellEnd"/>
      <w:r w:rsidRPr="0004779C">
        <w:rPr>
          <w:b/>
          <w:sz w:val="28"/>
          <w:szCs w:val="28"/>
        </w:rPr>
        <w:t>?</w:t>
      </w:r>
    </w:p>
    <w:p w14:paraId="15FC2EB0" w14:textId="20574432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0B0D970B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 treści strony można korzystać bez względu na orientację ekranu – pionowa/pozioma?</w:t>
      </w:r>
    </w:p>
    <w:p w14:paraId="2368263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6D8FB033" w14:textId="20A5483B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Zmiana orientacji ekranu nie sprawia problemów</w:t>
      </w:r>
      <w:r w:rsidR="005B7E42" w:rsidRPr="0004779C">
        <w:rPr>
          <w:sz w:val="24"/>
          <w:szCs w:val="24"/>
        </w:rPr>
        <w:t>.</w:t>
      </w:r>
    </w:p>
    <w:p w14:paraId="3C677DA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informacja przekazywana jedynie za pomocą koloru?</w:t>
      </w:r>
    </w:p>
    <w:p w14:paraId="694C4383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DC6DC3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instrukcja odnosząca się do koloru elementu?</w:t>
      </w:r>
    </w:p>
    <w:p w14:paraId="40FC26B1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4652AE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instrukcji odnoszącej się do koloru elementu.</w:t>
      </w:r>
    </w:p>
    <w:p w14:paraId="582C524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automatycznie uruchamiany dźwięk, którego nie da się zatrzymać?</w:t>
      </w:r>
    </w:p>
    <w:p w14:paraId="375E91D7" w14:textId="77777777" w:rsidR="00071B4D" w:rsidRPr="0004779C" w:rsidRDefault="00F06370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420DC996" w14:textId="220CC8B6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takiego dźwięku</w:t>
      </w:r>
      <w:r w:rsidR="00EF0812" w:rsidRPr="0004779C">
        <w:t xml:space="preserve"> </w:t>
      </w:r>
      <w:r w:rsidR="00EF0812" w:rsidRPr="0004779C">
        <w:rPr>
          <w:sz w:val="24"/>
          <w:szCs w:val="24"/>
        </w:rPr>
        <w:t>lub jest z możliwość jego zatrzymania</w:t>
      </w:r>
      <w:r w:rsidRPr="0004779C">
        <w:rPr>
          <w:sz w:val="24"/>
          <w:szCs w:val="24"/>
        </w:rPr>
        <w:t>.</w:t>
      </w:r>
    </w:p>
    <w:p w14:paraId="25FB4939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kontrast tekstu w stosunku do tła wynosi co najmniej 4,5:1?</w:t>
      </w:r>
    </w:p>
    <w:p w14:paraId="3434DF5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B69831E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Jest możliwe, że kontrast tekstu w stosunku do tła wynosi mniej niż 4,5:1.</w:t>
      </w:r>
    </w:p>
    <w:p w14:paraId="49D806A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kontrast elementów grafik pozwalających na zrozumienie treści lub niosących ważne informacje w stosunku do tła wynosi co najmniej 3:1?</w:t>
      </w:r>
    </w:p>
    <w:p w14:paraId="7F848FD4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1B8EC3A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Mogą zdarzyć się sytuacje, że kontrast elementów grafik w stosunku do tła wynosi mniej niż 3:1.</w:t>
      </w:r>
    </w:p>
    <w:p w14:paraId="4EF5DA3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po powiększeniu widoku strony do 200% widać całość informacji ze strony?</w:t>
      </w:r>
    </w:p>
    <w:p w14:paraId="48C1D21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EA683B7" w14:textId="487BEA7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Po powiększeniu strony do 200% konieczne jest przewijanie w </w:t>
      </w:r>
      <w:r w:rsidR="00BC70BC" w:rsidRPr="0004779C">
        <w:rPr>
          <w:sz w:val="24"/>
          <w:szCs w:val="24"/>
        </w:rPr>
        <w:t>p</w:t>
      </w:r>
      <w:r w:rsidR="00BC70BC">
        <w:rPr>
          <w:sz w:val="24"/>
          <w:szCs w:val="24"/>
        </w:rPr>
        <w:t>ionie</w:t>
      </w:r>
      <w:r w:rsidRPr="0004779C">
        <w:rPr>
          <w:sz w:val="24"/>
          <w:szCs w:val="24"/>
        </w:rPr>
        <w:t>.</w:t>
      </w:r>
    </w:p>
    <w:p w14:paraId="6517F3DF" w14:textId="0DB5C760" w:rsidR="00071B4D" w:rsidRPr="0004779C" w:rsidRDefault="00071B4D" w:rsidP="00071B4D">
      <w:pPr>
        <w:pStyle w:val="Nagwek1"/>
      </w:pPr>
      <w:r w:rsidRPr="0004779C">
        <w:lastRenderedPageBreak/>
        <w:t>Funkcjonalność</w:t>
      </w:r>
      <w:r w:rsidR="005B7E42" w:rsidRPr="0004779C">
        <w:t xml:space="preserve"> </w:t>
      </w:r>
    </w:p>
    <w:p w14:paraId="62F39D88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04779C">
        <w:rPr>
          <w:b/>
          <w:sz w:val="28"/>
          <w:szCs w:val="28"/>
        </w:rPr>
        <w:t>Czy wszystkie elementy aktywne w serwisie są dostępne za pomocą klawiatury?</w:t>
      </w:r>
    </w:p>
    <w:p w14:paraId="36EF5D59" w14:textId="50A71E73" w:rsidR="00071B4D" w:rsidRPr="0004779C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113936B7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04779C">
        <w:rPr>
          <w:b/>
          <w:sz w:val="28"/>
          <w:szCs w:val="28"/>
        </w:rPr>
        <w:t>Czy przy odtwarzaczu multimediów niedostępnym za pomocą klawiatury jest tekstowa alternatywa multimediów</w:t>
      </w:r>
      <w:r w:rsidRPr="0004779C">
        <w:rPr>
          <w:sz w:val="28"/>
          <w:szCs w:val="28"/>
        </w:rPr>
        <w:t>.</w:t>
      </w:r>
    </w:p>
    <w:p w14:paraId="5AF4BCC2" w14:textId="77777777" w:rsidR="00071B4D" w:rsidRPr="0004779C" w:rsidRDefault="00331EE1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nie dotyczy</w:t>
      </w:r>
      <w:r w:rsidR="00071B4D" w:rsidRPr="0004779C">
        <w:rPr>
          <w:sz w:val="24"/>
          <w:szCs w:val="24"/>
        </w:rPr>
        <w:t>.</w:t>
      </w:r>
    </w:p>
    <w:p w14:paraId="0E9FF4FD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na stronie pułapka klawiaturowa?</w:t>
      </w:r>
    </w:p>
    <w:p w14:paraId="2986563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6D7F83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ostrzeżenie przed otwarciem nowego okna/zakładki w przeglądarce?</w:t>
      </w:r>
    </w:p>
    <w:p w14:paraId="2659F2E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3C8661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Może wystąpić sytuacja, że otwierany element otwiera się w nowym oknie i nie ma o tym działaniu informacji.</w:t>
      </w:r>
    </w:p>
    <w:p w14:paraId="1A01D9A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mechanizm otwierający nowe okno bez udziału użytkownika?</w:t>
      </w:r>
    </w:p>
    <w:p w14:paraId="540785D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pozytywna. </w:t>
      </w:r>
    </w:p>
    <w:p w14:paraId="7FF1F77B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mapa strony lub wyszukiwarka?</w:t>
      </w:r>
    </w:p>
    <w:p w14:paraId="00B0162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395E4010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nawigacja za pomocą klawiatury jest logiczna i zgodna z wyglądem strony?</w:t>
      </w:r>
    </w:p>
    <w:p w14:paraId="0F956605" w14:textId="1C11CB68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71779213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elementy, które szybko błyskają na czerwono lub gwałtownie zmieniają jasność?</w:t>
      </w:r>
    </w:p>
    <w:p w14:paraId="132BCEF4" w14:textId="0F9B782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nie dotyczy</w:t>
      </w:r>
      <w:r w:rsidRPr="0004779C">
        <w:rPr>
          <w:sz w:val="24"/>
          <w:szCs w:val="24"/>
        </w:rPr>
        <w:t>.</w:t>
      </w:r>
    </w:p>
    <w:p w14:paraId="62224739" w14:textId="71B51E0F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tytuły stron i czy mają poprawną strukturę?</w:t>
      </w:r>
    </w:p>
    <w:p w14:paraId="5813505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8EC69E9" w14:textId="5A5D1E06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link do dokumentu do pobrania zawiera informacje o jego formacie, rozmiarze i języku?</w:t>
      </w:r>
    </w:p>
    <w:p w14:paraId="70A7C238" w14:textId="047D1C1A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286EACAD" w14:textId="4EABB57C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cel i działanie linku są łatwe do zrozumienia?</w:t>
      </w:r>
    </w:p>
    <w:p w14:paraId="38E34097" w14:textId="77777777" w:rsidR="00071B4D" w:rsidRPr="0004779C" w:rsidRDefault="00484C99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0131AF3C" w14:textId="77777777" w:rsidR="00071B4D" w:rsidRPr="0004779C" w:rsidRDefault="00B271B8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</w:t>
      </w:r>
      <w:r w:rsidR="00071B4D" w:rsidRPr="0004779C">
        <w:rPr>
          <w:b/>
          <w:sz w:val="28"/>
          <w:szCs w:val="28"/>
        </w:rPr>
        <w:t>Czy jest mechanizm automatycznego odświeżania strony?</w:t>
      </w:r>
    </w:p>
    <w:p w14:paraId="6A1C441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nie dotyczy. </w:t>
      </w:r>
    </w:p>
    <w:p w14:paraId="761B0D84" w14:textId="77777777" w:rsidR="00071B4D" w:rsidRPr="0004779C" w:rsidRDefault="00071B4D" w:rsidP="00071B4D">
      <w:pPr>
        <w:pStyle w:val="Nagwek1"/>
      </w:pPr>
      <w:r w:rsidRPr="0004779C">
        <w:t>Zrozumiałość</w:t>
      </w:r>
    </w:p>
    <w:p w14:paraId="06E26CC7" w14:textId="77777777" w:rsidR="00071B4D" w:rsidRPr="0004779C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treści obcojęzyczne mają poprawnie zdefiniowany język?</w:t>
      </w:r>
    </w:p>
    <w:p w14:paraId="3773D075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7110DAE3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lastRenderedPageBreak/>
        <w:t>Istnieje możliwość, że treści obcojęzyczne nie mają poprawnie zdefiniowanego języka.</w:t>
      </w:r>
    </w:p>
    <w:p w14:paraId="21590C9A" w14:textId="77777777" w:rsidR="00071B4D" w:rsidRPr="0004779C" w:rsidRDefault="00071B4D" w:rsidP="00071B4D">
      <w:pPr>
        <w:pStyle w:val="Nagwek1"/>
      </w:pPr>
      <w:r w:rsidRPr="0004779C">
        <w:t>Kompatybilność</w:t>
      </w:r>
    </w:p>
    <w:p w14:paraId="0FF19B12" w14:textId="77777777" w:rsidR="00071B4D" w:rsidRPr="0004779C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dokumenty do pobrania są dostępne cyfrowo?</w:t>
      </w:r>
    </w:p>
    <w:p w14:paraId="42D6AFB2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11F154F" w14:textId="77777777" w:rsidR="00EA503B" w:rsidRDefault="00071B4D" w:rsidP="009841AC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Na badanych stronach mogą być umieszczone dokumenty niedostępne cyfrowo i bez </w:t>
      </w:r>
      <w:r w:rsidR="00A47227" w:rsidRPr="0004779C">
        <w:rPr>
          <w:sz w:val="24"/>
          <w:szCs w:val="24"/>
        </w:rPr>
        <w:t>opisów alternatywnych (np. publikowane przed 23 września 2019 r.).</w:t>
      </w:r>
    </w:p>
    <w:p w14:paraId="3AB098F5" w14:textId="77777777" w:rsidR="00920530" w:rsidRDefault="00920530" w:rsidP="009841AC">
      <w:pPr>
        <w:spacing w:after="0" w:line="240" w:lineRule="auto"/>
        <w:rPr>
          <w:sz w:val="24"/>
          <w:szCs w:val="24"/>
        </w:rPr>
      </w:pPr>
    </w:p>
    <w:p w14:paraId="69BF7B30" w14:textId="77777777" w:rsidR="00920530" w:rsidRPr="000A711A" w:rsidRDefault="00920530" w:rsidP="00920530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cs="Arial"/>
          <w:color w:val="0070C0"/>
        </w:rPr>
      </w:pPr>
      <w:r w:rsidRPr="000A711A">
        <w:rPr>
          <w:rFonts w:cs="Arial"/>
          <w:color w:val="0070C0"/>
        </w:rPr>
        <w:t>Naczelnik Urzędu Skarbowego</w:t>
      </w:r>
    </w:p>
    <w:p w14:paraId="71E5DED7" w14:textId="77777777" w:rsidR="00920530" w:rsidRPr="000A711A" w:rsidRDefault="00920530" w:rsidP="00920530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cs="Arial"/>
          <w:color w:val="0070C0"/>
        </w:rPr>
      </w:pPr>
      <w:r w:rsidRPr="000A711A">
        <w:rPr>
          <w:rFonts w:cs="Arial"/>
          <w:color w:val="0070C0"/>
        </w:rPr>
        <w:t>w Świebodzinie</w:t>
      </w:r>
    </w:p>
    <w:p w14:paraId="1AA2C85B" w14:textId="77777777" w:rsidR="00920530" w:rsidRPr="000A711A" w:rsidRDefault="00920530" w:rsidP="00920530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cs="Arial"/>
          <w:i/>
          <w:color w:val="0070C0"/>
        </w:rPr>
      </w:pPr>
    </w:p>
    <w:p w14:paraId="71ED1469" w14:textId="77777777" w:rsidR="00920530" w:rsidRPr="000A711A" w:rsidRDefault="00920530" w:rsidP="00920530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cs="Arial"/>
          <w:i/>
          <w:color w:val="0070C0"/>
        </w:rPr>
      </w:pPr>
      <w:r>
        <w:rPr>
          <w:rFonts w:cs="Arial"/>
          <w:i/>
          <w:color w:val="0070C0"/>
        </w:rPr>
        <w:t>Michał Wojtowicz</w:t>
      </w:r>
    </w:p>
    <w:p w14:paraId="2F34F9AE" w14:textId="77777777" w:rsidR="00920530" w:rsidRPr="005B4890" w:rsidRDefault="00920530" w:rsidP="00920530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cstheme="minorHAnsi"/>
          <w:sz w:val="18"/>
          <w:szCs w:val="18"/>
        </w:rPr>
      </w:pPr>
      <w:r w:rsidRPr="005B4890">
        <w:rPr>
          <w:rFonts w:cstheme="minorHAnsi"/>
          <w:sz w:val="18"/>
          <w:szCs w:val="18"/>
        </w:rPr>
        <w:t>/pismo zostało utrwalone w postaci elektronicznej</w:t>
      </w:r>
    </w:p>
    <w:p w14:paraId="1E5B53AB" w14:textId="77777777" w:rsidR="00920530" w:rsidRPr="005B4890" w:rsidRDefault="00920530" w:rsidP="00920530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cstheme="minorHAnsi"/>
          <w:color w:val="0070C0"/>
          <w:sz w:val="18"/>
          <w:szCs w:val="18"/>
        </w:rPr>
      </w:pPr>
      <w:r w:rsidRPr="005B4890">
        <w:rPr>
          <w:rFonts w:cstheme="minorHAnsi"/>
          <w:sz w:val="18"/>
          <w:szCs w:val="18"/>
        </w:rPr>
        <w:t>i podpisane kwalifikowanym podpisem elektronicznym/</w:t>
      </w:r>
    </w:p>
    <w:p w14:paraId="30A5773A" w14:textId="77777777" w:rsidR="00920530" w:rsidRDefault="00920530" w:rsidP="00920530"/>
    <w:p w14:paraId="31461C7B" w14:textId="77777777" w:rsidR="00920530" w:rsidRPr="009841AC" w:rsidRDefault="00920530" w:rsidP="009841AC">
      <w:pPr>
        <w:spacing w:after="0" w:line="240" w:lineRule="auto"/>
        <w:rPr>
          <w:sz w:val="24"/>
          <w:szCs w:val="24"/>
        </w:rPr>
      </w:pPr>
    </w:p>
    <w:sectPr w:rsidR="00920530" w:rsidRPr="0098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E281A" w14:textId="77777777" w:rsidR="00B92AB8" w:rsidRDefault="00B92AB8" w:rsidP="00071B4D">
      <w:pPr>
        <w:spacing w:after="0" w:line="240" w:lineRule="auto"/>
      </w:pPr>
      <w:r>
        <w:separator/>
      </w:r>
    </w:p>
  </w:endnote>
  <w:endnote w:type="continuationSeparator" w:id="0">
    <w:p w14:paraId="65CC215D" w14:textId="77777777" w:rsidR="00B92AB8" w:rsidRDefault="00B92AB8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C565B" w14:textId="77777777" w:rsidR="00B92AB8" w:rsidRDefault="00B92AB8" w:rsidP="00071B4D">
      <w:pPr>
        <w:spacing w:after="0" w:line="240" w:lineRule="auto"/>
      </w:pPr>
      <w:r>
        <w:separator/>
      </w:r>
    </w:p>
  </w:footnote>
  <w:footnote w:type="continuationSeparator" w:id="0">
    <w:p w14:paraId="283448F4" w14:textId="77777777" w:rsidR="00B92AB8" w:rsidRDefault="00B92AB8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12548">
    <w:abstractNumId w:val="3"/>
  </w:num>
  <w:num w:numId="2" w16cid:durableId="1039746975">
    <w:abstractNumId w:val="0"/>
  </w:num>
  <w:num w:numId="3" w16cid:durableId="1174370713">
    <w:abstractNumId w:val="1"/>
  </w:num>
  <w:num w:numId="4" w16cid:durableId="1638953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4779C"/>
    <w:rsid w:val="000549EC"/>
    <w:rsid w:val="00071B4D"/>
    <w:rsid w:val="000B3C4E"/>
    <w:rsid w:val="000D5771"/>
    <w:rsid w:val="000F1599"/>
    <w:rsid w:val="001055FA"/>
    <w:rsid w:val="0010629D"/>
    <w:rsid w:val="00165D2D"/>
    <w:rsid w:val="001C4BD0"/>
    <w:rsid w:val="00233578"/>
    <w:rsid w:val="00331EE1"/>
    <w:rsid w:val="0037451A"/>
    <w:rsid w:val="00394DD9"/>
    <w:rsid w:val="0041098B"/>
    <w:rsid w:val="004619D0"/>
    <w:rsid w:val="00484C99"/>
    <w:rsid w:val="0049791E"/>
    <w:rsid w:val="004A516B"/>
    <w:rsid w:val="004E5B74"/>
    <w:rsid w:val="005257EF"/>
    <w:rsid w:val="00526F5A"/>
    <w:rsid w:val="0057160A"/>
    <w:rsid w:val="00574659"/>
    <w:rsid w:val="005971A6"/>
    <w:rsid w:val="005B7BE0"/>
    <w:rsid w:val="005B7E42"/>
    <w:rsid w:val="005F75E8"/>
    <w:rsid w:val="00606BE0"/>
    <w:rsid w:val="00613FE4"/>
    <w:rsid w:val="006608F1"/>
    <w:rsid w:val="00660DA9"/>
    <w:rsid w:val="00662150"/>
    <w:rsid w:val="006C1A47"/>
    <w:rsid w:val="006C1DA8"/>
    <w:rsid w:val="006F18FA"/>
    <w:rsid w:val="0078784C"/>
    <w:rsid w:val="007E03D8"/>
    <w:rsid w:val="007F1982"/>
    <w:rsid w:val="0080177F"/>
    <w:rsid w:val="008A6BB1"/>
    <w:rsid w:val="008E4BC1"/>
    <w:rsid w:val="00912089"/>
    <w:rsid w:val="00920530"/>
    <w:rsid w:val="00943C7F"/>
    <w:rsid w:val="009841AC"/>
    <w:rsid w:val="009D50F0"/>
    <w:rsid w:val="00A47227"/>
    <w:rsid w:val="00A572FF"/>
    <w:rsid w:val="00AF6EFD"/>
    <w:rsid w:val="00B271B8"/>
    <w:rsid w:val="00B5455F"/>
    <w:rsid w:val="00B84A86"/>
    <w:rsid w:val="00B92AB8"/>
    <w:rsid w:val="00BC70BC"/>
    <w:rsid w:val="00BE510A"/>
    <w:rsid w:val="00C94DD5"/>
    <w:rsid w:val="00CB108F"/>
    <w:rsid w:val="00CE2AAD"/>
    <w:rsid w:val="00CF0A2B"/>
    <w:rsid w:val="00D829B4"/>
    <w:rsid w:val="00DF7C74"/>
    <w:rsid w:val="00E638AB"/>
    <w:rsid w:val="00EA503B"/>
    <w:rsid w:val="00EC11B3"/>
    <w:rsid w:val="00EE2765"/>
    <w:rsid w:val="00EF0812"/>
    <w:rsid w:val="00F06370"/>
    <w:rsid w:val="00F41D52"/>
    <w:rsid w:val="00F73BCF"/>
    <w:rsid w:val="00FA6CF0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366CC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9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v.pl/web/us-swiebodz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539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Wiśniewska Natasza</cp:lastModifiedBy>
  <cp:revision>2</cp:revision>
  <cp:lastPrinted>2025-03-31T10:02:00Z</cp:lastPrinted>
  <dcterms:created xsi:type="dcterms:W3CDTF">2026-10-02T11:51:00Z</dcterms:created>
  <dcterms:modified xsi:type="dcterms:W3CDTF">2026-10-02T11:51:00Z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0807-SWW.0151.1.2026.12</vt:lpwstr>
  </property>
  <property fmtid="{D5CDD505-2E9C-101B-9397-08002B2CF9AE}" pid="3" name="UNPPisma">
    <vt:lpwstr>0807-26-041625</vt:lpwstr>
  </property>
  <property fmtid="{D5CDD505-2E9C-101B-9397-08002B2CF9AE}" pid="4" name="ZnakSprawy">
    <vt:lpwstr>0807-SWW.0151.1.2026</vt:lpwstr>
  </property>
  <property fmtid="{D5CDD505-2E9C-101B-9397-08002B2CF9AE}" pid="5" name="ZnakSprawy2">
    <vt:lpwstr>Znak sprawy: 0807-SWW.0151.1.2026</vt:lpwstr>
  </property>
  <property fmtid="{D5CDD505-2E9C-101B-9397-08002B2CF9AE}" pid="6" name="AktualnaDataSlownie">
    <vt:lpwstr>1 października 2026</vt:lpwstr>
  </property>
  <property fmtid="{D5CDD505-2E9C-101B-9397-08002B2CF9AE}" pid="7" name="ZnakSprawyPrzedPrzeniesieniem">
    <vt:lpwstr/>
  </property>
  <property fmtid="{D5CDD505-2E9C-101B-9397-08002B2CF9AE}" pid="8" name="Autor">
    <vt:lpwstr>Ziach Robert</vt:lpwstr>
  </property>
  <property fmtid="{D5CDD505-2E9C-101B-9397-08002B2CF9AE}" pid="9" name="Autor2">
    <vt:lpwstr>Robert Ziach</vt:lpwstr>
  </property>
  <property fmtid="{D5CDD505-2E9C-101B-9397-08002B2CF9AE}" pid="10" name="AutorInicjaly">
    <vt:lpwstr>RZ84</vt:lpwstr>
  </property>
  <property fmtid="{D5CDD505-2E9C-101B-9397-08002B2CF9AE}" pid="11" name="AutorNrTelefonu">
    <vt:lpwstr>(66) 055-76-22</vt:lpwstr>
  </property>
  <property fmtid="{D5CDD505-2E9C-101B-9397-08002B2CF9AE}" pid="12" name="AutorEmail">
    <vt:lpwstr>robert.ziach@mf.gov.pl</vt:lpwstr>
  </property>
  <property fmtid="{D5CDD505-2E9C-101B-9397-08002B2CF9AE}" pid="13" name="Stanowisko">
    <vt:lpwstr>Główny specjalista</vt:lpwstr>
  </property>
  <property fmtid="{D5CDD505-2E9C-101B-9397-08002B2CF9AE}" pid="14" name="OpisPisma">
    <vt:lpwstr>US Świebodzin - Lista kontrolna - ocena dostępności BIP US 2026-09-30</vt:lpwstr>
  </property>
  <property fmtid="{D5CDD505-2E9C-101B-9397-08002B2CF9AE}" pid="15" name="Komorka">
    <vt:lpwstr>Naczelnik Urzędu Skarbowego</vt:lpwstr>
  </property>
  <property fmtid="{D5CDD505-2E9C-101B-9397-08002B2CF9AE}" pid="16" name="KodKomorki">
    <vt:lpwstr>NUS</vt:lpwstr>
  </property>
  <property fmtid="{D5CDD505-2E9C-101B-9397-08002B2CF9AE}" pid="17" name="AktualnaData">
    <vt:lpwstr>2026-10-01</vt:lpwstr>
  </property>
  <property fmtid="{D5CDD505-2E9C-101B-9397-08002B2CF9AE}" pid="18" name="Wydzial">
    <vt:lpwstr>Wieloosobowe Stanowisko ds. Wsparcia</vt:lpwstr>
  </property>
  <property fmtid="{D5CDD505-2E9C-101B-9397-08002B2CF9AE}" pid="19" name="KodWydzialu">
    <vt:lpwstr>SWW</vt:lpwstr>
  </property>
  <property fmtid="{D5CDD505-2E9C-101B-9397-08002B2CF9AE}" pid="20" name="ZaakceptowanePrzez">
    <vt:lpwstr>n/d</vt:lpwstr>
  </property>
  <property fmtid="{D5CDD505-2E9C-101B-9397-08002B2CF9AE}" pid="21" name="PrzekazanieDo">
    <vt:lpwstr/>
  </property>
  <property fmtid="{D5CDD505-2E9C-101B-9397-08002B2CF9AE}" pid="22" name="PrzekazanieDoStanowisko">
    <vt:lpwstr/>
  </property>
  <property fmtid="{D5CDD505-2E9C-101B-9397-08002B2CF9AE}" pid="23" name="PrzekazanieDoKomorkaPracownika">
    <vt:lpwstr/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>IAS ZG KOMUNIKACJA  KOMUNIKACJA.IAS.ZIELONAGORA@MF.GOV.PL</vt:lpwstr>
  </property>
  <property fmtid="{D5CDD505-2E9C-101B-9397-08002B2CF9AE}" pid="28" name="adresOddzial">
    <vt:lpwstr/>
  </property>
  <property fmtid="{D5CDD505-2E9C-101B-9397-08002B2CF9AE}" pid="29" name="adresUlica">
    <vt:lpwstr/>
  </property>
  <property fmtid="{D5CDD505-2E9C-101B-9397-08002B2CF9AE}" pid="30" name="adresTypUlicy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>komunikacja.ias.zielonagora@mf.gov.pl</vt:lpwstr>
  </property>
  <property fmtid="{D5CDD505-2E9C-101B-9397-08002B2CF9AE}" pid="37" name="DataNaPismie">
    <vt:lpwstr/>
  </property>
  <property fmtid="{D5CDD505-2E9C-101B-9397-08002B2CF9AE}" pid="38" name="DaneJednostki1">
    <vt:lpwstr>Urząd Skarbowy w Świebodzinie</vt:lpwstr>
  </property>
  <property fmtid="{D5CDD505-2E9C-101B-9397-08002B2CF9AE}" pid="39" name="PolaDodatkowe1">
    <vt:lpwstr>Urząd Skarbowy w Świebodzinie</vt:lpwstr>
  </property>
  <property fmtid="{D5CDD505-2E9C-101B-9397-08002B2CF9AE}" pid="40" name="DaneJednostki2">
    <vt:lpwstr>Świebodzin</vt:lpwstr>
  </property>
  <property fmtid="{D5CDD505-2E9C-101B-9397-08002B2CF9AE}" pid="41" name="PolaDodatkowe2">
    <vt:lpwstr>Świebodzin</vt:lpwstr>
  </property>
  <property fmtid="{D5CDD505-2E9C-101B-9397-08002B2CF9AE}" pid="42" name="DaneJednostki3">
    <vt:lpwstr>66-200</vt:lpwstr>
  </property>
  <property fmtid="{D5CDD505-2E9C-101B-9397-08002B2CF9AE}" pid="43" name="PolaDodatkowe3">
    <vt:lpwstr>66-200</vt:lpwstr>
  </property>
  <property fmtid="{D5CDD505-2E9C-101B-9397-08002B2CF9AE}" pid="44" name="DaneJednostki4">
    <vt:lpwstr>Jana III Sobieskiego</vt:lpwstr>
  </property>
  <property fmtid="{D5CDD505-2E9C-101B-9397-08002B2CF9AE}" pid="45" name="PolaDodatkowe4">
    <vt:lpwstr>Jana III Sobieskiego</vt:lpwstr>
  </property>
  <property fmtid="{D5CDD505-2E9C-101B-9397-08002B2CF9AE}" pid="46" name="DaneJednostki5">
    <vt:lpwstr>6</vt:lpwstr>
  </property>
  <property fmtid="{D5CDD505-2E9C-101B-9397-08002B2CF9AE}" pid="47" name="PolaDodatkowe5">
    <vt:lpwstr>6</vt:lpwstr>
  </property>
  <property fmtid="{D5CDD505-2E9C-101B-9397-08002B2CF9AE}" pid="48" name="DaneJednostki6">
    <vt:lpwstr>22 330 03 30 i 801 055 055</vt:lpwstr>
  </property>
  <property fmtid="{D5CDD505-2E9C-101B-9397-08002B2CF9AE}" pid="49" name="PolaDodatkowe6">
    <vt:lpwstr>22 330 03 30 i 801 055 055</vt:lpwstr>
  </property>
  <property fmtid="{D5CDD505-2E9C-101B-9397-08002B2CF9AE}" pid="50" name="DaneJednostki7">
    <vt:lpwstr>684560601</vt:lpwstr>
  </property>
  <property fmtid="{D5CDD505-2E9C-101B-9397-08002B2CF9AE}" pid="51" name="PolaDodatkowe7">
    <vt:lpwstr>684560601</vt:lpwstr>
  </property>
  <property fmtid="{D5CDD505-2E9C-101B-9397-08002B2CF9AE}" pid="52" name="DaneJednostki8">
    <vt:lpwstr>us.swiebodzin@mf.gov.pl</vt:lpwstr>
  </property>
  <property fmtid="{D5CDD505-2E9C-101B-9397-08002B2CF9AE}" pid="53" name="PolaDodatkowe8">
    <vt:lpwstr>us.swiebodzin@mf.gov.pl</vt:lpwstr>
  </property>
  <property fmtid="{D5CDD505-2E9C-101B-9397-08002B2CF9AE}" pid="54" name="DaneJednostki9">
    <vt:lpwstr>www.lubuskie.kas.gov.pl/urzad-skarbowy-w-swiebodzinie</vt:lpwstr>
  </property>
  <property fmtid="{D5CDD505-2E9C-101B-9397-08002B2CF9AE}" pid="55" name="PolaDodatkowe9">
    <vt:lpwstr>www.lubuskie.kas.gov.pl/urzad-skarbowy-w-swiebodzinie</vt:lpwstr>
  </property>
  <property fmtid="{D5CDD505-2E9C-101B-9397-08002B2CF9AE}" pid="56" name="DaneJednostki10">
    <vt:lpwstr>Naczelnik Urzędu Skarbowego w Świebodzinie</vt:lpwstr>
  </property>
  <property fmtid="{D5CDD505-2E9C-101B-9397-08002B2CF9AE}" pid="57" name="PolaDodatkowe10">
    <vt:lpwstr>Naczelnik Urzędu Skarbowego w Świebodzinie</vt:lpwstr>
  </property>
  <property fmtid="{D5CDD505-2E9C-101B-9397-08002B2CF9AE}" pid="58" name="DaneJednostki11">
    <vt:lpwstr>/f0kf07c3tz/skrytka</vt:lpwstr>
  </property>
  <property fmtid="{D5CDD505-2E9C-101B-9397-08002B2CF9AE}" pid="59" name="PolaDodatkowe11">
    <vt:lpwstr>/f0kf07c3tz/skrytka</vt:lpwstr>
  </property>
  <property fmtid="{D5CDD505-2E9C-101B-9397-08002B2CF9AE}" pid="60" name="DaneJednostki12">
    <vt:lpwstr>Naczelnik</vt:lpwstr>
  </property>
  <property fmtid="{D5CDD505-2E9C-101B-9397-08002B2CF9AE}" pid="61" name="PolaDodatkowe12">
    <vt:lpwstr>Naczelnik</vt:lpwstr>
  </property>
  <property fmtid="{D5CDD505-2E9C-101B-9397-08002B2CF9AE}" pid="62" name="DaneJednostki13">
    <vt:lpwstr>Urzędu Skarbowego</vt:lpwstr>
  </property>
  <property fmtid="{D5CDD505-2E9C-101B-9397-08002B2CF9AE}" pid="63" name="PolaDodatkowe13">
    <vt:lpwstr>Urzędu Skarbowego</vt:lpwstr>
  </property>
  <property fmtid="{D5CDD505-2E9C-101B-9397-08002B2CF9AE}" pid="64" name="DaneJednostki14">
    <vt:lpwstr>w Świebodzinie</vt:lpwstr>
  </property>
  <property fmtid="{D5CDD505-2E9C-101B-9397-08002B2CF9AE}" pid="65" name="PolaDodatkowe14">
    <vt:lpwstr>w Świebodzinie</vt:lpwstr>
  </property>
  <property fmtid="{D5CDD505-2E9C-101B-9397-08002B2CF9AE}" pid="66" name="DaneJednostki15">
    <vt:lpwstr>Informacje dotyczące przetwarzania danych osobowych znajdują się na stronie Biuletynu Informacji Publicznej (BIP) pod adresem www.lubuskie.kas.gov.pl w zakładce Organizacja – Ochrona Danych Osobowych oraz w siedzibach organów Krajowej Administracji Skarbowej danego województwa na tablicach informacyjnych.</vt:lpwstr>
  </property>
  <property fmtid="{D5CDD505-2E9C-101B-9397-08002B2CF9AE}" pid="67" name="PolaDodatkowe15">
    <vt:lpwstr>Informacje dotyczące przetwarzania danych osobowych znajdują się na stronie Biuletynu Informacji Publicznej (BIP) pod adresem www.lubuskie.kas.gov.pl w zakładce Organizacja – Ochrona Danych Osobowych oraz w siedzibach organów Krajowej Administracji Skarbowej danego województwa na tablicach informacyjnych.</vt:lpwstr>
  </property>
  <property fmtid="{D5CDD505-2E9C-101B-9397-08002B2CF9AE}" pid="68" name="DaneJednostki16">
    <vt:lpwstr/>
  </property>
  <property fmtid="{D5CDD505-2E9C-101B-9397-08002B2CF9AE}" pid="69" name="PolaDodatkowe16">
    <vt:lpwstr/>
  </property>
  <property fmtid="{D5CDD505-2E9C-101B-9397-08002B2CF9AE}" pid="70" name="DaneJednostki17">
    <vt:lpwstr/>
  </property>
  <property fmtid="{D5CDD505-2E9C-101B-9397-08002B2CF9AE}" pid="71" name="PolaDodatkowe17">
    <vt:lpwstr/>
  </property>
  <property fmtid="{D5CDD505-2E9C-101B-9397-08002B2CF9AE}" pid="72" name="DaneJednostki18">
    <vt:lpwstr>AE:PL-61501-48694-TVGWH-31</vt:lpwstr>
  </property>
  <property fmtid="{D5CDD505-2E9C-101B-9397-08002B2CF9AE}" pid="73" name="PolaDodatkowe18">
    <vt:lpwstr>AE:PL-61501-48694-TVGWH-31</vt:lpwstr>
  </property>
  <property fmtid="{D5CDD505-2E9C-101B-9397-08002B2CF9AE}" pid="74" name="KodKreskowy">
    <vt:lpwstr/>
  </property>
  <property fmtid="{D5CDD505-2E9C-101B-9397-08002B2CF9AE}" pid="75" name="TrescPisma">
    <vt:lpwstr/>
  </property>
  <property fmtid="{D5CDD505-2E9C-101B-9397-08002B2CF9AE}" pid="76" name="MFCATEGORY">
    <vt:lpwstr>InformacjePrzeznaczoneWylacznieDoUzytkuWewnetrznego</vt:lpwstr>
  </property>
  <property fmtid="{D5CDD505-2E9C-101B-9397-08002B2CF9AE}" pid="77" name="MFClassifiedBy">
    <vt:lpwstr>UxC4dwLulzfINJ8nQH+xvX5LNGipWa4BRSZhPgxsCvlZUrx46zZ3/kHEj0o1XiDaMufG/Amd7wab9JKiM5lydw==</vt:lpwstr>
  </property>
  <property fmtid="{D5CDD505-2E9C-101B-9397-08002B2CF9AE}" pid="78" name="MFClassificationDate">
    <vt:lpwstr>2025-03-17T09:03:02.6344917+01:00</vt:lpwstr>
  </property>
  <property fmtid="{D5CDD505-2E9C-101B-9397-08002B2CF9AE}" pid="79" name="MFClassifiedBySID">
    <vt:lpwstr>UxC4dwLulzfINJ8nQH+xvX5LNGipWa4BRSZhPgxsCvm42mrIC/DSDv0ggS+FjUN/2v1BBotkLlY5aAiEhoi6uXWPUpWsmbSkKzrvO/SpHHC1I3KDeGQP8AHwy17Br0Wp</vt:lpwstr>
  </property>
  <property fmtid="{D5CDD505-2E9C-101B-9397-08002B2CF9AE}" pid="80" name="MFGRNItemId">
    <vt:lpwstr>GRN-a3f48fad-0b69-4044-97c8-d1d619951a43</vt:lpwstr>
  </property>
  <property fmtid="{D5CDD505-2E9C-101B-9397-08002B2CF9AE}" pid="81" name="MFHash">
    <vt:lpwstr>ZzMFPPIJKE5yzS0F/Tk65oeO79jzQnN59iM8LRHEWZY=</vt:lpwstr>
  </property>
  <property fmtid="{D5CDD505-2E9C-101B-9397-08002B2CF9AE}" pid="82" name="MFVisualMarkingsSettings">
    <vt:lpwstr>HeaderAlignment=1;FooterAlignment=1</vt:lpwstr>
  </property>
  <property fmtid="{D5CDD505-2E9C-101B-9397-08002B2CF9AE}" pid="83" name="DLPManualFileClassification">
    <vt:lpwstr>{5fdfc941-3fcf-4a5b-87be-4848800d39d0}</vt:lpwstr>
  </property>
  <property fmtid="{D5CDD505-2E9C-101B-9397-08002B2CF9AE}" pid="84" name="MFRefresh">
    <vt:lpwstr>False</vt:lpwstr>
  </property>
</Properties>
</file>