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97B2A" w14:textId="77777777" w:rsidR="00496A41" w:rsidRPr="00B4627B" w:rsidRDefault="00000000">
      <w:pPr>
        <w:pStyle w:val="Tekstpodstawowy"/>
        <w:ind w:left="8523" w:right="-29"/>
        <w:rPr>
          <w:rFonts w:ascii="Times New Roman"/>
          <w:lang w:val="pl-PL"/>
        </w:rPr>
      </w:pPr>
      <w:r w:rsidRPr="00B4627B">
        <w:rPr>
          <w:rFonts w:ascii="Times New Roman"/>
          <w:noProof/>
          <w:lang w:val="pl-PL"/>
        </w:rPr>
        <w:drawing>
          <wp:inline distT="0" distB="0" distL="0" distR="0" wp14:anchorId="12080BC2" wp14:editId="59B7D48A">
            <wp:extent cx="1415408" cy="37299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15408" cy="372999"/>
                    </a:xfrm>
                    <a:prstGeom prst="rect">
                      <a:avLst/>
                    </a:prstGeom>
                  </pic:spPr>
                </pic:pic>
              </a:graphicData>
            </a:graphic>
          </wp:inline>
        </w:drawing>
      </w:r>
    </w:p>
    <w:p w14:paraId="2786B741" w14:textId="77777777" w:rsidR="00496A41" w:rsidRPr="00B4627B" w:rsidRDefault="00496A41">
      <w:pPr>
        <w:pStyle w:val="Tekstpodstawowy"/>
        <w:rPr>
          <w:rFonts w:ascii="Times New Roman"/>
          <w:lang w:val="pl-PL"/>
        </w:rPr>
      </w:pPr>
    </w:p>
    <w:p w14:paraId="7630F20B" w14:textId="77777777" w:rsidR="00496A41" w:rsidRPr="00B4627B" w:rsidRDefault="00496A41">
      <w:pPr>
        <w:pStyle w:val="Tekstpodstawowy"/>
        <w:rPr>
          <w:rFonts w:ascii="Times New Roman"/>
          <w:lang w:val="pl-PL"/>
        </w:rPr>
      </w:pPr>
    </w:p>
    <w:p w14:paraId="4EC285BF" w14:textId="77777777" w:rsidR="00496A41" w:rsidRPr="00B4627B" w:rsidRDefault="00496A41">
      <w:pPr>
        <w:pStyle w:val="Tekstpodstawowy"/>
        <w:spacing w:before="62"/>
        <w:rPr>
          <w:rFonts w:ascii="Times New Roman"/>
          <w:lang w:val="pl-PL"/>
        </w:rPr>
      </w:pPr>
    </w:p>
    <w:p w14:paraId="1791C848" w14:textId="77777777" w:rsidR="00496A41" w:rsidRPr="00B4627B" w:rsidRDefault="00000000">
      <w:pPr>
        <w:pStyle w:val="Tekstpodstawowy"/>
        <w:ind w:left="5417" w:firstLine="1821"/>
        <w:rPr>
          <w:lang w:val="pl-PL"/>
        </w:rPr>
      </w:pPr>
      <w:r w:rsidRPr="00B4627B">
        <w:rPr>
          <w:noProof/>
          <w:lang w:val="pl-PL"/>
        </w:rPr>
        <mc:AlternateContent>
          <mc:Choice Requires="wps">
            <w:drawing>
              <wp:anchor distT="0" distB="0" distL="0" distR="0" simplePos="0" relativeHeight="15730688" behindDoc="0" locked="0" layoutInCell="1" allowOverlap="1" wp14:anchorId="7C618911" wp14:editId="44D43E1F">
                <wp:simplePos x="0" y="0"/>
                <wp:positionH relativeFrom="page">
                  <wp:posOffset>429768</wp:posOffset>
                </wp:positionH>
                <wp:positionV relativeFrom="paragraph">
                  <wp:posOffset>320583</wp:posOffset>
                </wp:positionV>
                <wp:extent cx="676402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4020" cy="12700"/>
                        </a:xfrm>
                        <a:custGeom>
                          <a:avLst/>
                          <a:gdLst/>
                          <a:ahLst/>
                          <a:cxnLst/>
                          <a:rect l="l" t="t" r="r" b="b"/>
                          <a:pathLst>
                            <a:path w="6764020" h="12700">
                              <a:moveTo>
                                <a:pt x="6763499" y="0"/>
                              </a:moveTo>
                              <a:lnTo>
                                <a:pt x="6763499" y="0"/>
                              </a:lnTo>
                              <a:lnTo>
                                <a:pt x="0" y="0"/>
                              </a:lnTo>
                              <a:lnTo>
                                <a:pt x="0" y="12192"/>
                              </a:lnTo>
                              <a:lnTo>
                                <a:pt x="6763499" y="12192"/>
                              </a:lnTo>
                              <a:lnTo>
                                <a:pt x="676349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BE92DB5" id="Graphic 2" o:spid="_x0000_s1026" style="position:absolute;margin-left:33.85pt;margin-top:25.25pt;width:532.6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764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" path="m6763499,r,l,,,12192r6763499,l6763499,xe" fillcolor="gray" stroked="f">
                <v:path arrowok="t"/>
                <w10:wrap anchorx="page"/>
              </v:shape>
            </w:pict>
          </mc:Fallback>
        </mc:AlternateContent>
      </w:r>
      <w:r w:rsidRPr="00B4627B">
        <w:rPr>
          <w:noProof/>
          <w:lang w:val="pl-PL"/>
        </w:rPr>
        <w:drawing>
          <wp:anchor distT="0" distB="0" distL="0" distR="0" simplePos="0" relativeHeight="15731200" behindDoc="0" locked="0" layoutInCell="1" allowOverlap="1" wp14:anchorId="1D60094D" wp14:editId="085180E1">
            <wp:simplePos x="0" y="0"/>
            <wp:positionH relativeFrom="page">
              <wp:posOffset>442595</wp:posOffset>
            </wp:positionH>
            <wp:positionV relativeFrom="paragraph">
              <wp:posOffset>-624346</wp:posOffset>
            </wp:positionV>
            <wp:extent cx="2343149" cy="88582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343149" cy="885823"/>
                    </a:xfrm>
                    <a:prstGeom prst="rect">
                      <a:avLst/>
                    </a:prstGeom>
                  </pic:spPr>
                </pic:pic>
              </a:graphicData>
            </a:graphic>
          </wp:anchor>
        </w:drawing>
      </w:r>
      <w:r w:rsidRPr="00B4627B">
        <w:rPr>
          <w:w w:val="120"/>
          <w:lang w:val="pl-PL"/>
        </w:rPr>
        <w:t xml:space="preserve">Arkusz informacyjny - Dostęp do Internetu oraz wolność otrzymywania i przekazywania informacji i </w:t>
      </w:r>
      <w:r w:rsidRPr="00B4627B">
        <w:rPr>
          <w:spacing w:val="-2"/>
          <w:w w:val="120"/>
          <w:lang w:val="pl-PL"/>
        </w:rPr>
        <w:t>idei</w:t>
      </w:r>
    </w:p>
    <w:p w14:paraId="4EBD281B" w14:textId="77777777" w:rsidR="00496A41" w:rsidRPr="00B4627B" w:rsidRDefault="00496A41">
      <w:pPr>
        <w:pStyle w:val="Tekstpodstawowy"/>
        <w:spacing w:before="115"/>
        <w:rPr>
          <w:sz w:val="18"/>
          <w:lang w:val="pl-PL"/>
        </w:rPr>
      </w:pPr>
    </w:p>
    <w:p w14:paraId="49B86541" w14:textId="77777777" w:rsidR="00496A41" w:rsidRPr="00B4627B" w:rsidRDefault="00000000" w:rsidP="00EB5A65">
      <w:pPr>
        <w:ind w:left="4387" w:right="553"/>
        <w:rPr>
          <w:sz w:val="18"/>
          <w:lang w:val="pl-PL"/>
        </w:rPr>
      </w:pPr>
      <w:r w:rsidRPr="00B4627B">
        <w:rPr>
          <w:color w:val="EB7E12"/>
          <w:w w:val="125"/>
          <w:sz w:val="18"/>
          <w:lang w:val="pl-PL"/>
        </w:rPr>
        <w:t xml:space="preserve">Czerwiec 2024 Niniejszy arkusz informacyjny nie jest wiążący dla Trybunału i nie jest </w:t>
      </w:r>
      <w:r w:rsidRPr="00B4627B">
        <w:rPr>
          <w:color w:val="EB7E12"/>
          <w:spacing w:val="-2"/>
          <w:w w:val="125"/>
          <w:sz w:val="18"/>
          <w:lang w:val="pl-PL"/>
        </w:rPr>
        <w:t>wyczerpujący</w:t>
      </w:r>
      <w:r w:rsidRPr="00B4627B">
        <w:rPr>
          <w:color w:val="EB7E12"/>
          <w:w w:val="125"/>
          <w:sz w:val="18"/>
          <w:lang w:val="pl-PL"/>
        </w:rPr>
        <w:t>.</w:t>
      </w:r>
    </w:p>
    <w:p w14:paraId="42115976" w14:textId="77777777" w:rsidR="00496A41" w:rsidRPr="00B4627B" w:rsidRDefault="00496A41">
      <w:pPr>
        <w:pStyle w:val="Tekstpodstawowy"/>
        <w:spacing w:before="33"/>
        <w:rPr>
          <w:sz w:val="18"/>
          <w:lang w:val="pl-PL"/>
        </w:rPr>
      </w:pPr>
    </w:p>
    <w:p w14:paraId="2EA1DE75" w14:textId="4DDFE902" w:rsidR="00496A41" w:rsidRPr="00B4627B" w:rsidRDefault="00000000">
      <w:pPr>
        <w:pStyle w:val="Tytu"/>
        <w:tabs>
          <w:tab w:val="left" w:pos="2453"/>
          <w:tab w:val="left" w:pos="3086"/>
          <w:tab w:val="left" w:pos="4956"/>
          <w:tab w:val="left" w:pos="5928"/>
          <w:tab w:val="left" w:pos="7829"/>
          <w:tab w:val="left" w:pos="8460"/>
        </w:tabs>
        <w:rPr>
          <w:lang w:val="pl-PL"/>
        </w:rPr>
      </w:pPr>
      <w:r w:rsidRPr="00B4627B">
        <w:rPr>
          <w:color w:val="0071BB"/>
          <w:spacing w:val="-2"/>
          <w:w w:val="120"/>
          <w:lang w:val="pl-PL"/>
        </w:rPr>
        <w:t>Dostęp</w:t>
      </w:r>
      <w:r w:rsidRPr="00B4627B">
        <w:rPr>
          <w:color w:val="0071BB"/>
          <w:lang w:val="pl-PL"/>
        </w:rPr>
        <w:tab/>
      </w:r>
      <w:r w:rsidRPr="00B4627B">
        <w:rPr>
          <w:color w:val="0071BB"/>
          <w:spacing w:val="-6"/>
          <w:w w:val="120"/>
          <w:lang w:val="pl-PL"/>
        </w:rPr>
        <w:t>do</w:t>
      </w:r>
      <w:r w:rsidRPr="00B4627B">
        <w:rPr>
          <w:color w:val="0071BB"/>
          <w:lang w:val="pl-PL"/>
        </w:rPr>
        <w:tab/>
      </w:r>
      <w:r w:rsidRPr="00B4627B">
        <w:rPr>
          <w:color w:val="0071BB"/>
          <w:spacing w:val="-2"/>
          <w:w w:val="120"/>
          <w:lang w:val="pl-PL"/>
        </w:rPr>
        <w:t>Internet</w:t>
      </w:r>
      <w:r w:rsidR="001867C9" w:rsidRPr="00B4627B">
        <w:rPr>
          <w:color w:val="0071BB"/>
          <w:spacing w:val="-2"/>
          <w:w w:val="120"/>
          <w:lang w:val="pl-PL"/>
        </w:rPr>
        <w:t>u</w:t>
      </w:r>
      <w:r w:rsidRPr="00B4627B">
        <w:rPr>
          <w:color w:val="0071BB"/>
          <w:lang w:val="pl-PL"/>
        </w:rPr>
        <w:tab/>
      </w:r>
      <w:r w:rsidR="001867C9" w:rsidRPr="00B4627B">
        <w:rPr>
          <w:color w:val="0071BB"/>
          <w:lang w:val="pl-PL"/>
        </w:rPr>
        <w:t xml:space="preserve">   </w:t>
      </w:r>
      <w:r w:rsidR="001867C9" w:rsidRPr="00B4627B">
        <w:rPr>
          <w:color w:val="0071BB"/>
          <w:spacing w:val="-4"/>
          <w:w w:val="120"/>
          <w:lang w:val="pl-PL"/>
        </w:rPr>
        <w:t>oraz</w:t>
      </w:r>
      <w:r w:rsidR="001867C9" w:rsidRPr="00B4627B">
        <w:rPr>
          <w:color w:val="0071BB"/>
          <w:lang w:val="pl-PL"/>
        </w:rPr>
        <w:t xml:space="preserve"> </w:t>
      </w:r>
      <w:r w:rsidRPr="00B4627B">
        <w:rPr>
          <w:color w:val="0071BB"/>
          <w:spacing w:val="-2"/>
          <w:w w:val="120"/>
          <w:lang w:val="pl-PL"/>
        </w:rPr>
        <w:t>wolność</w:t>
      </w:r>
      <w:r w:rsidRPr="00B4627B">
        <w:rPr>
          <w:color w:val="0071BB"/>
          <w:lang w:val="pl-PL"/>
        </w:rPr>
        <w:tab/>
      </w:r>
      <w:r w:rsidR="001867C9" w:rsidRPr="00B4627B">
        <w:rPr>
          <w:color w:val="0071BB"/>
          <w:spacing w:val="-6"/>
          <w:w w:val="120"/>
          <w:lang w:val="pl-PL"/>
        </w:rPr>
        <w:t xml:space="preserve">do </w:t>
      </w:r>
      <w:r w:rsidRPr="00B4627B">
        <w:rPr>
          <w:color w:val="0071BB"/>
          <w:spacing w:val="-2"/>
          <w:w w:val="120"/>
          <w:lang w:val="pl-PL"/>
        </w:rPr>
        <w:t xml:space="preserve">otrzymywania </w:t>
      </w:r>
      <w:r w:rsidRPr="00B4627B">
        <w:rPr>
          <w:color w:val="0071BB"/>
          <w:w w:val="120"/>
          <w:lang w:val="pl-PL"/>
        </w:rPr>
        <w:t>i przekazywani</w:t>
      </w:r>
      <w:r w:rsidR="001867C9" w:rsidRPr="00B4627B">
        <w:rPr>
          <w:color w:val="0071BB"/>
          <w:w w:val="120"/>
          <w:lang w:val="pl-PL"/>
        </w:rPr>
        <w:t xml:space="preserve"> </w:t>
      </w:r>
      <w:r w:rsidRPr="00B4627B">
        <w:rPr>
          <w:color w:val="0071BB"/>
          <w:w w:val="120"/>
          <w:lang w:val="pl-PL"/>
        </w:rPr>
        <w:t>informacji i idei</w:t>
      </w:r>
    </w:p>
    <w:p w14:paraId="12DFF923" w14:textId="77777777" w:rsidR="00496A41" w:rsidRPr="00B4627B" w:rsidRDefault="00000000">
      <w:pPr>
        <w:pStyle w:val="Tekstpodstawowy"/>
        <w:spacing w:line="60" w:lineRule="exact"/>
        <w:ind w:left="845"/>
        <w:rPr>
          <w:sz w:val="10"/>
          <w:lang w:val="pl-PL"/>
        </w:rPr>
      </w:pPr>
      <w:r w:rsidRPr="00B4627B">
        <w:rPr>
          <w:noProof/>
          <w:sz w:val="10"/>
          <w:lang w:val="pl-PL"/>
        </w:rPr>
        <mc:AlternateContent>
          <mc:Choice Requires="wpg">
            <w:drawing>
              <wp:inline distT="0" distB="0" distL="0" distR="0" wp14:anchorId="39C9EA2A" wp14:editId="12293077">
                <wp:extent cx="5768340" cy="381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59890284"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356563E5" w14:textId="77777777" w:rsidR="00496A41" w:rsidRPr="00B4627B" w:rsidRDefault="00000000">
      <w:pPr>
        <w:pStyle w:val="Tekstpodstawowy"/>
        <w:spacing w:before="5"/>
        <w:rPr>
          <w:sz w:val="17"/>
          <w:lang w:val="pl-PL"/>
        </w:rPr>
      </w:pPr>
      <w:r w:rsidRPr="00B4627B">
        <w:rPr>
          <w:noProof/>
          <w:sz w:val="17"/>
          <w:lang w:val="pl-PL"/>
        </w:rPr>
        <mc:AlternateContent>
          <mc:Choice Requires="wps">
            <w:drawing>
              <wp:anchor distT="0" distB="0" distL="0" distR="0" simplePos="0" relativeHeight="487588352" behindDoc="1" locked="0" layoutInCell="1" allowOverlap="1" wp14:anchorId="51350B96" wp14:editId="137D4013">
                <wp:simplePos x="0" y="0"/>
                <wp:positionH relativeFrom="page">
                  <wp:posOffset>840740</wp:posOffset>
                </wp:positionH>
                <wp:positionV relativeFrom="paragraph">
                  <wp:posOffset>149225</wp:posOffset>
                </wp:positionV>
                <wp:extent cx="5917565" cy="4044950"/>
                <wp:effectExtent l="0" t="0" r="26035" b="127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7565" cy="4044950"/>
                        </a:xfrm>
                        <a:prstGeom prst="rect">
                          <a:avLst/>
                        </a:prstGeom>
                        <a:ln w="6096">
                          <a:solidFill>
                            <a:srgbClr val="000000"/>
                          </a:solidFill>
                          <a:prstDash val="dot"/>
                        </a:ln>
                      </wps:spPr>
                      <wps:txbx>
                        <w:txbxContent>
                          <w:p w14:paraId="4075408A" w14:textId="20E87D2F" w:rsidR="00496A41" w:rsidRPr="00B4627B" w:rsidRDefault="00000000">
                            <w:pPr>
                              <w:spacing w:before="30"/>
                              <w:ind w:left="107" w:right="105" w:firstLine="69"/>
                              <w:jc w:val="both"/>
                              <w:rPr>
                                <w:rFonts w:asciiTheme="minorHAnsi" w:hAnsiTheme="minorHAnsi" w:cstheme="minorHAnsi"/>
                                <w:sz w:val="20"/>
                                <w:lang w:val="pl-PL"/>
                              </w:rPr>
                            </w:pPr>
                            <w:r w:rsidRPr="00B4627B">
                              <w:rPr>
                                <w:rFonts w:asciiTheme="minorHAnsi" w:hAnsiTheme="minorHAnsi" w:cstheme="minorHAnsi"/>
                                <w:color w:val="404040"/>
                                <w:w w:val="120"/>
                                <w:sz w:val="20"/>
                              </w:rPr>
                              <w:t>"</w:t>
                            </w:r>
                            <w:r w:rsidRPr="00B4627B">
                              <w:rPr>
                                <w:rFonts w:asciiTheme="minorHAnsi" w:hAnsiTheme="minorHAnsi" w:cstheme="minorHAnsi"/>
                                <w:b/>
                                <w:color w:val="404040"/>
                                <w:w w:val="120"/>
                                <w:sz w:val="20"/>
                                <w:lang w:val="pl-PL"/>
                              </w:rPr>
                              <w:t>Internet stał się obecnie jednym z głównych środków, za pomocą których jednostki korzystają ze swojego prawa do wolności otrzymywania i przekazywania informacji i idei</w:t>
                            </w:r>
                            <w:r w:rsidRPr="00B4627B">
                              <w:rPr>
                                <w:rFonts w:asciiTheme="minorHAnsi" w:hAnsiTheme="minorHAnsi" w:cstheme="minorHAnsi"/>
                                <w:color w:val="404040"/>
                                <w:w w:val="120"/>
                                <w:sz w:val="20"/>
                                <w:lang w:val="pl-PL"/>
                              </w:rPr>
                              <w:t xml:space="preserve">, dostarczając w ten sposób niezbędnych narzędzi do </w:t>
                            </w:r>
                            <w:r w:rsidR="001867C9" w:rsidRPr="00B4627B">
                              <w:rPr>
                                <w:rFonts w:asciiTheme="minorHAnsi" w:hAnsiTheme="minorHAnsi" w:cstheme="minorHAnsi"/>
                                <w:color w:val="404040"/>
                                <w:w w:val="120"/>
                                <w:sz w:val="20"/>
                                <w:lang w:val="pl-PL"/>
                              </w:rPr>
                              <w:t>uczestniczenia</w:t>
                            </w:r>
                            <w:r w:rsidRPr="00B4627B">
                              <w:rPr>
                                <w:rFonts w:asciiTheme="minorHAnsi" w:hAnsiTheme="minorHAnsi" w:cstheme="minorHAnsi"/>
                                <w:color w:val="404040"/>
                                <w:w w:val="120"/>
                                <w:sz w:val="20"/>
                                <w:lang w:val="pl-PL"/>
                              </w:rPr>
                              <w:t xml:space="preserve"> w działaniach i dyskusjach dotyczących kwestii politycznych i kwestii będących przedmiotem ogólnego zainteresowania. .. Ponadto, </w:t>
                            </w:r>
                            <w:r w:rsidRPr="00B4627B">
                              <w:rPr>
                                <w:rFonts w:asciiTheme="minorHAnsi" w:hAnsiTheme="minorHAnsi" w:cstheme="minorHAnsi"/>
                                <w:b/>
                                <w:color w:val="404040"/>
                                <w:w w:val="120"/>
                                <w:sz w:val="20"/>
                                <w:lang w:val="pl-PL"/>
                              </w:rPr>
                              <w:t>jeśli</w:t>
                            </w:r>
                            <w:r w:rsidRPr="00B4627B">
                              <w:rPr>
                                <w:rFonts w:asciiTheme="minorHAnsi" w:hAnsiTheme="minorHAnsi" w:cstheme="minorHAnsi"/>
                                <w:color w:val="404040"/>
                                <w:w w:val="120"/>
                                <w:sz w:val="20"/>
                                <w:lang w:val="pl-PL"/>
                              </w:rPr>
                              <w:t xml:space="preserve"> chodzi o </w:t>
                            </w:r>
                            <w:r w:rsidRPr="00B4627B">
                              <w:rPr>
                                <w:rFonts w:asciiTheme="minorHAnsi" w:hAnsiTheme="minorHAnsi" w:cstheme="minorHAnsi"/>
                                <w:b/>
                                <w:color w:val="404040"/>
                                <w:w w:val="120"/>
                                <w:sz w:val="20"/>
                                <w:lang w:val="pl-PL"/>
                              </w:rPr>
                              <w:t>znaczenie stron internetowych w korzystaniu z wolności wypowiedzi</w:t>
                            </w:r>
                            <w:r w:rsidRPr="00B4627B">
                              <w:rPr>
                                <w:rFonts w:asciiTheme="minorHAnsi" w:hAnsiTheme="minorHAnsi" w:cstheme="minorHAnsi"/>
                                <w:color w:val="404040"/>
                                <w:w w:val="120"/>
                                <w:sz w:val="20"/>
                                <w:lang w:val="pl-PL"/>
                              </w:rPr>
                              <w:t xml:space="preserve">, ze względu na swoją dostępność i zdolność do przechowywania i przekazywania ogromnych ilości informacji, </w:t>
                            </w:r>
                            <w:r w:rsidRPr="00B4627B">
                              <w:rPr>
                                <w:rFonts w:asciiTheme="minorHAnsi" w:hAnsiTheme="minorHAnsi" w:cstheme="minorHAnsi"/>
                                <w:b/>
                                <w:color w:val="404040"/>
                                <w:w w:val="120"/>
                                <w:sz w:val="20"/>
                                <w:lang w:val="pl-PL"/>
                              </w:rPr>
                              <w:t>Internet odgrywa ważną rolę w zwiększaniu publicznego dostępu do wiadomości i ułatwianiu rozpowszechniania informacji w ogóle</w:t>
                            </w:r>
                            <w:r w:rsidRPr="00B4627B">
                              <w:rPr>
                                <w:rFonts w:asciiTheme="minorHAnsi" w:hAnsiTheme="minorHAnsi" w:cstheme="minorHAnsi"/>
                                <w:color w:val="404040"/>
                                <w:w w:val="120"/>
                                <w:sz w:val="20"/>
                                <w:lang w:val="pl-PL"/>
                              </w:rPr>
                              <w:t>". Działalność ekspresyjna generowana przez użytkowników w Internecie stanowi bezprecedensową platformę do korzystania z wolności wypowiedzi ..." (</w:t>
                            </w:r>
                            <w:proofErr w:type="spellStart"/>
                            <w:r w:rsidRPr="00B4627B">
                              <w:rPr>
                                <w:rFonts w:asciiTheme="minorHAnsi" w:hAnsiTheme="minorHAnsi" w:cstheme="minorHAnsi"/>
                                <w:i/>
                                <w:color w:val="404040"/>
                                <w:w w:val="120"/>
                                <w:sz w:val="20"/>
                                <w:lang w:val="pl-PL"/>
                              </w:rPr>
                              <w:t>Cengiz</w:t>
                            </w:r>
                            <w:proofErr w:type="spellEnd"/>
                            <w:r w:rsidRPr="00B4627B">
                              <w:rPr>
                                <w:rFonts w:asciiTheme="minorHAnsi" w:hAnsiTheme="minorHAnsi" w:cstheme="minorHAnsi"/>
                                <w:i/>
                                <w:color w:val="404040"/>
                                <w:w w:val="120"/>
                                <w:sz w:val="20"/>
                                <w:lang w:val="pl-PL"/>
                              </w:rPr>
                              <w:t xml:space="preserve"> i inni przeciwko Turcji</w:t>
                            </w:r>
                            <w:hyperlink r:id="rId9">
                              <w:r w:rsidR="00496A41" w:rsidRPr="00B4627B">
                                <w:rPr>
                                  <w:rFonts w:asciiTheme="minorHAnsi" w:hAnsiTheme="minorHAnsi" w:cstheme="minorHAnsi"/>
                                  <w:color w:val="0071BB"/>
                                  <w:w w:val="120"/>
                                  <w:sz w:val="20"/>
                                  <w:u w:val="dotted" w:color="0071BB"/>
                                  <w:lang w:val="pl-PL"/>
                                </w:rPr>
                                <w:t>, wyrok</w:t>
                              </w:r>
                            </w:hyperlink>
                            <w:r w:rsidRPr="00B4627B">
                              <w:rPr>
                                <w:rFonts w:asciiTheme="minorHAnsi" w:hAnsiTheme="minorHAnsi" w:cstheme="minorHAnsi"/>
                                <w:color w:val="404040"/>
                                <w:w w:val="120"/>
                                <w:sz w:val="20"/>
                                <w:lang w:val="pl-PL"/>
                              </w:rPr>
                              <w:t xml:space="preserve"> z dnia 1 grudnia 2015 r., §§ 49 i 52).</w:t>
                            </w:r>
                          </w:p>
                          <w:p w14:paraId="6D39D1DC" w14:textId="77777777" w:rsidR="00496A41" w:rsidRPr="00B4627B" w:rsidRDefault="00000000">
                            <w:pPr>
                              <w:spacing w:before="125" w:line="249" w:lineRule="auto"/>
                              <w:ind w:left="107" w:right="106"/>
                              <w:jc w:val="both"/>
                              <w:rPr>
                                <w:rFonts w:asciiTheme="minorHAnsi" w:hAnsiTheme="minorHAnsi" w:cstheme="minorHAnsi"/>
                                <w:sz w:val="20"/>
                              </w:rPr>
                            </w:pPr>
                            <w:r w:rsidRPr="00B4627B">
                              <w:rPr>
                                <w:rFonts w:asciiTheme="minorHAnsi" w:hAnsiTheme="minorHAnsi" w:cstheme="minorHAnsi"/>
                                <w:b/>
                                <w:color w:val="404040"/>
                                <w:w w:val="120"/>
                                <w:sz w:val="20"/>
                                <w:lang w:val="pl-PL"/>
                              </w:rPr>
                              <w:t xml:space="preserve">Artykuł 10 (wolność wypowiedzi) </w:t>
                            </w:r>
                            <w:hyperlink r:id="rId10">
                              <w:r w:rsidR="00496A41" w:rsidRPr="00B4627B">
                                <w:rPr>
                                  <w:rFonts w:asciiTheme="minorHAnsi" w:hAnsiTheme="minorHAnsi" w:cstheme="minorHAnsi"/>
                                  <w:b/>
                                  <w:color w:val="0071BB"/>
                                  <w:w w:val="120"/>
                                  <w:sz w:val="20"/>
                                  <w:u w:val="dotted" w:color="0071BB"/>
                                  <w:lang w:val="pl-PL"/>
                                </w:rPr>
                                <w:t>Europejskiej Konwencji</w:t>
                              </w:r>
                              <w:r w:rsidR="00496A41" w:rsidRPr="00B4627B">
                                <w:rPr>
                                  <w:rFonts w:asciiTheme="minorHAnsi" w:hAnsiTheme="minorHAnsi" w:cstheme="minorHAnsi"/>
                                  <w:b/>
                                  <w:color w:val="0071BB"/>
                                  <w:w w:val="120"/>
                                  <w:sz w:val="20"/>
                                  <w:u w:val="dotted" w:color="0071BB"/>
                                </w:rPr>
                                <w:t xml:space="preserve"> </w:t>
                              </w:r>
                            </w:hyperlink>
                            <w:hyperlink r:id="rId11">
                              <w:r w:rsidR="00496A41" w:rsidRPr="00B4627B">
                                <w:rPr>
                                  <w:rFonts w:asciiTheme="minorHAnsi" w:hAnsiTheme="minorHAnsi" w:cstheme="minorHAnsi"/>
                                  <w:b/>
                                  <w:color w:val="0071BB"/>
                                  <w:spacing w:val="-2"/>
                                  <w:w w:val="120"/>
                                  <w:sz w:val="20"/>
                                  <w:u w:val="dotted" w:color="0071BB"/>
                                  <w:lang w:val="pl-PL"/>
                                </w:rPr>
                                <w:t xml:space="preserve">Praw </w:t>
                              </w:r>
                            </w:hyperlink>
                            <w:hyperlink r:id="rId12">
                              <w:r w:rsidR="00496A41" w:rsidRPr="00B4627B">
                                <w:rPr>
                                  <w:rFonts w:asciiTheme="minorHAnsi" w:hAnsiTheme="minorHAnsi" w:cstheme="minorHAnsi"/>
                                  <w:b/>
                                  <w:color w:val="0071BB"/>
                                  <w:w w:val="120"/>
                                  <w:sz w:val="20"/>
                                  <w:u w:val="dotted" w:color="0071BB"/>
                                  <w:lang w:val="pl-PL"/>
                                </w:rPr>
                                <w:t>Człowieka</w:t>
                              </w:r>
                            </w:hyperlink>
                            <w:r w:rsidRPr="00B4627B">
                              <w:rPr>
                                <w:rFonts w:asciiTheme="minorHAnsi" w:hAnsiTheme="minorHAnsi" w:cstheme="minorHAnsi"/>
                                <w:color w:val="404040"/>
                                <w:spacing w:val="-2"/>
                                <w:w w:val="120"/>
                                <w:sz w:val="20"/>
                                <w:lang w:val="pl-PL"/>
                              </w:rPr>
                              <w:t>:</w:t>
                            </w:r>
                          </w:p>
                          <w:p w14:paraId="5E34DC0E" w14:textId="29C93E33" w:rsidR="00496A41" w:rsidRPr="00B4627B" w:rsidRDefault="00000000">
                            <w:pPr>
                              <w:pStyle w:val="Tekstpodstawowy"/>
                              <w:spacing w:before="49"/>
                              <w:ind w:left="107" w:right="106" w:firstLine="69"/>
                              <w:jc w:val="both"/>
                              <w:rPr>
                                <w:rFonts w:asciiTheme="minorHAnsi" w:hAnsiTheme="minorHAnsi" w:cstheme="minorHAnsi"/>
                                <w:lang w:val="pl-PL"/>
                              </w:rPr>
                            </w:pPr>
                            <w:r w:rsidRPr="00B4627B">
                              <w:rPr>
                                <w:rFonts w:asciiTheme="minorHAnsi" w:hAnsiTheme="minorHAnsi" w:cstheme="minorHAnsi"/>
                                <w:color w:val="404040"/>
                                <w:w w:val="120"/>
                              </w:rPr>
                              <w:t>"1</w:t>
                            </w:r>
                            <w:r w:rsidRPr="00B4627B">
                              <w:rPr>
                                <w:rFonts w:asciiTheme="minorHAnsi" w:hAnsiTheme="minorHAnsi" w:cstheme="minorHAnsi"/>
                                <w:color w:val="404040"/>
                                <w:w w:val="120"/>
                                <w:lang w:val="pl-PL"/>
                              </w:rPr>
                              <w:t xml:space="preserve">. </w:t>
                            </w:r>
                            <w:r w:rsidR="00B87B35" w:rsidRPr="00B87B35">
                              <w:rPr>
                                <w:rFonts w:asciiTheme="minorHAnsi" w:hAnsiTheme="minorHAnsi" w:cstheme="minorHAnsi"/>
                                <w:color w:val="404040"/>
                                <w:w w:val="120"/>
                                <w:lang w:val="pl-PL"/>
                              </w:rPr>
                              <w:t>Każdy ma prawo do wolności wyrażania opinii. Prawo to obejmuje wolność posiadania poglądów oraz otrzymywania i przekazywania informacji i idei bez ingerencji władz publicznych i bez względu na granice państwowe. Niniejszy przepis nie wyklucza prawa Państw do poddania procedurze zezwoleń przedsiębiorstw radiowych, telewizyjnych lub kinematograficznych.</w:t>
                            </w:r>
                            <w:r w:rsidRPr="00B4627B">
                              <w:rPr>
                                <w:rFonts w:asciiTheme="minorHAnsi" w:hAnsiTheme="minorHAnsi" w:cstheme="minorHAnsi"/>
                                <w:color w:val="404040"/>
                                <w:w w:val="120"/>
                                <w:lang w:val="pl-PL"/>
                              </w:rPr>
                              <w:t>.</w:t>
                            </w:r>
                          </w:p>
                          <w:p w14:paraId="2CEAFE19" w14:textId="16023CBA" w:rsidR="00496A41" w:rsidRDefault="00000000">
                            <w:pPr>
                              <w:pStyle w:val="Tekstpodstawowy"/>
                              <w:spacing w:before="55"/>
                              <w:ind w:left="107" w:right="104" w:firstLine="139"/>
                              <w:jc w:val="both"/>
                            </w:pPr>
                            <w:r w:rsidRPr="00B4627B">
                              <w:rPr>
                                <w:rFonts w:asciiTheme="minorHAnsi" w:hAnsiTheme="minorHAnsi" w:cstheme="minorHAnsi"/>
                                <w:color w:val="404040"/>
                                <w:w w:val="120"/>
                                <w:lang w:val="pl-PL"/>
                              </w:rPr>
                              <w:t xml:space="preserve">2. </w:t>
                            </w:r>
                            <w:r w:rsidR="00B87B35" w:rsidRPr="00B87B35">
                              <w:rPr>
                                <w:rFonts w:asciiTheme="minorHAnsi" w:hAnsiTheme="minorHAnsi" w:cstheme="minorHAnsi"/>
                                <w:color w:val="404040"/>
                                <w:w w:val="120"/>
                                <w:lang w:val="pl-PL"/>
                              </w:rPr>
                              <w:t>Korzystanie z tych wolności pociągających za sobą obowiązki i odpowiedzialność może podlegać takim wymogom formalnym, warunkom, ograniczeniom i sankcjom, jakie są przewidziane przez ustawę i niezbędne w społeczeństwie demokratycznym w interesie bezpieczeństwa państwowego, integralności terytorialnej lub bezpieczeństwa publicznego ze względu na konieczność zapobieżenia zakłóceniu porządku lub przestępstwu, z uwagi na ochronę zdrowia i moralności, ochronę dobrego imienia i praw innych osób oraz ze względu na zapobieżenie ujawnieniu informacji poufnych lub na zagwarantowanie powagi i bezstronności władzy sądowej.</w:t>
                            </w:r>
                            <w:r>
                              <w:rPr>
                                <w:color w:val="404040"/>
                                <w:w w:val="12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350B96" id="_x0000_t202" coordsize="21600,21600" o:spt="202" path="m,l,21600r21600,l21600,xe">
                <v:stroke joinstyle="miter"/>
                <v:path gradientshapeok="t" o:connecttype="rect"/>
              </v:shapetype>
              <v:shape id="Textbox 6" o:spid="_x0000_s1026" type="#_x0000_t202" style="position:absolute;margin-left:66.2pt;margin-top:11.75pt;width:465.95pt;height:31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" filled="f" strokeweight=".48pt">
                <v:stroke dashstyle="dot"/>
                <v:path arrowok="t"/>
                <v:textbox inset="0,0,0,0">
                  <w:txbxContent>
                    <w:p w14:paraId="4075408A" w14:textId="20E87D2F" w:rsidR="00496A41" w:rsidRPr="00B4627B" w:rsidRDefault="00000000">
                      <w:pPr>
                        <w:spacing w:before="30"/>
                        <w:ind w:left="107" w:right="105" w:firstLine="69"/>
                        <w:jc w:val="both"/>
                        <w:rPr>
                          <w:rFonts w:asciiTheme="minorHAnsi" w:hAnsiTheme="minorHAnsi" w:cstheme="minorHAnsi"/>
                          <w:sz w:val="20"/>
                          <w:lang w:val="pl-PL"/>
                        </w:rPr>
                      </w:pPr>
                      <w:r w:rsidRPr="00B4627B">
                        <w:rPr>
                          <w:rFonts w:asciiTheme="minorHAnsi" w:hAnsiTheme="minorHAnsi" w:cstheme="minorHAnsi"/>
                          <w:color w:val="404040"/>
                          <w:w w:val="120"/>
                          <w:sz w:val="20"/>
                        </w:rPr>
                        <w:t>"</w:t>
                      </w:r>
                      <w:r w:rsidRPr="00B4627B">
                        <w:rPr>
                          <w:rFonts w:asciiTheme="minorHAnsi" w:hAnsiTheme="minorHAnsi" w:cstheme="minorHAnsi"/>
                          <w:b/>
                          <w:color w:val="404040"/>
                          <w:w w:val="120"/>
                          <w:sz w:val="20"/>
                          <w:lang w:val="pl-PL"/>
                        </w:rPr>
                        <w:t>Internet stał się obecnie jednym z głównych środków, za pomocą których jednostki korzystają ze swojego prawa do wolności otrzymywania i przekazywania informacji i idei</w:t>
                      </w:r>
                      <w:r w:rsidRPr="00B4627B">
                        <w:rPr>
                          <w:rFonts w:asciiTheme="minorHAnsi" w:hAnsiTheme="minorHAnsi" w:cstheme="minorHAnsi"/>
                          <w:color w:val="404040"/>
                          <w:w w:val="120"/>
                          <w:sz w:val="20"/>
                          <w:lang w:val="pl-PL"/>
                        </w:rPr>
                        <w:t xml:space="preserve">, dostarczając w ten sposób niezbędnych narzędzi do </w:t>
                      </w:r>
                      <w:r w:rsidR="001867C9" w:rsidRPr="00B4627B">
                        <w:rPr>
                          <w:rFonts w:asciiTheme="minorHAnsi" w:hAnsiTheme="minorHAnsi" w:cstheme="minorHAnsi"/>
                          <w:color w:val="404040"/>
                          <w:w w:val="120"/>
                          <w:sz w:val="20"/>
                          <w:lang w:val="pl-PL"/>
                        </w:rPr>
                        <w:t>uczestniczenia</w:t>
                      </w:r>
                      <w:r w:rsidRPr="00B4627B">
                        <w:rPr>
                          <w:rFonts w:asciiTheme="minorHAnsi" w:hAnsiTheme="minorHAnsi" w:cstheme="minorHAnsi"/>
                          <w:color w:val="404040"/>
                          <w:w w:val="120"/>
                          <w:sz w:val="20"/>
                          <w:lang w:val="pl-PL"/>
                        </w:rPr>
                        <w:t xml:space="preserve"> w działaniach i dyskusjach dotyczących kwestii politycznych i kwestii będących przedmiotem ogólnego zainteresowania. .. Ponadto, </w:t>
                      </w:r>
                      <w:r w:rsidRPr="00B4627B">
                        <w:rPr>
                          <w:rFonts w:asciiTheme="minorHAnsi" w:hAnsiTheme="minorHAnsi" w:cstheme="minorHAnsi"/>
                          <w:b/>
                          <w:color w:val="404040"/>
                          <w:w w:val="120"/>
                          <w:sz w:val="20"/>
                          <w:lang w:val="pl-PL"/>
                        </w:rPr>
                        <w:t>jeśli</w:t>
                      </w:r>
                      <w:r w:rsidRPr="00B4627B">
                        <w:rPr>
                          <w:rFonts w:asciiTheme="minorHAnsi" w:hAnsiTheme="minorHAnsi" w:cstheme="minorHAnsi"/>
                          <w:color w:val="404040"/>
                          <w:w w:val="120"/>
                          <w:sz w:val="20"/>
                          <w:lang w:val="pl-PL"/>
                        </w:rPr>
                        <w:t xml:space="preserve"> chodzi o </w:t>
                      </w:r>
                      <w:r w:rsidRPr="00B4627B">
                        <w:rPr>
                          <w:rFonts w:asciiTheme="minorHAnsi" w:hAnsiTheme="minorHAnsi" w:cstheme="minorHAnsi"/>
                          <w:b/>
                          <w:color w:val="404040"/>
                          <w:w w:val="120"/>
                          <w:sz w:val="20"/>
                          <w:lang w:val="pl-PL"/>
                        </w:rPr>
                        <w:t>znaczenie stron internetowych w korzystaniu z wolności wypowiedzi</w:t>
                      </w:r>
                      <w:r w:rsidRPr="00B4627B">
                        <w:rPr>
                          <w:rFonts w:asciiTheme="minorHAnsi" w:hAnsiTheme="minorHAnsi" w:cstheme="minorHAnsi"/>
                          <w:color w:val="404040"/>
                          <w:w w:val="120"/>
                          <w:sz w:val="20"/>
                          <w:lang w:val="pl-PL"/>
                        </w:rPr>
                        <w:t xml:space="preserve">, ze względu na swoją dostępność i zdolność do przechowywania i przekazywania ogromnych ilości informacji, </w:t>
                      </w:r>
                      <w:r w:rsidRPr="00B4627B">
                        <w:rPr>
                          <w:rFonts w:asciiTheme="minorHAnsi" w:hAnsiTheme="minorHAnsi" w:cstheme="minorHAnsi"/>
                          <w:b/>
                          <w:color w:val="404040"/>
                          <w:w w:val="120"/>
                          <w:sz w:val="20"/>
                          <w:lang w:val="pl-PL"/>
                        </w:rPr>
                        <w:t>Internet odgrywa ważną rolę w zwiększaniu publicznego dostępu do wiadomości i ułatwianiu rozpowszechniania informacji w ogóle</w:t>
                      </w:r>
                      <w:r w:rsidRPr="00B4627B">
                        <w:rPr>
                          <w:rFonts w:asciiTheme="minorHAnsi" w:hAnsiTheme="minorHAnsi" w:cstheme="minorHAnsi"/>
                          <w:color w:val="404040"/>
                          <w:w w:val="120"/>
                          <w:sz w:val="20"/>
                          <w:lang w:val="pl-PL"/>
                        </w:rPr>
                        <w:t>". Działalność ekspresyjna generowana przez użytkowników w Internecie stanowi bezprecedensową platformę do korzystania z wolności wypowiedzi ..." (</w:t>
                      </w:r>
                      <w:proofErr w:type="spellStart"/>
                      <w:r w:rsidRPr="00B4627B">
                        <w:rPr>
                          <w:rFonts w:asciiTheme="minorHAnsi" w:hAnsiTheme="minorHAnsi" w:cstheme="minorHAnsi"/>
                          <w:i/>
                          <w:color w:val="404040"/>
                          <w:w w:val="120"/>
                          <w:sz w:val="20"/>
                          <w:lang w:val="pl-PL"/>
                        </w:rPr>
                        <w:t>Cengiz</w:t>
                      </w:r>
                      <w:proofErr w:type="spellEnd"/>
                      <w:r w:rsidRPr="00B4627B">
                        <w:rPr>
                          <w:rFonts w:asciiTheme="minorHAnsi" w:hAnsiTheme="minorHAnsi" w:cstheme="minorHAnsi"/>
                          <w:i/>
                          <w:color w:val="404040"/>
                          <w:w w:val="120"/>
                          <w:sz w:val="20"/>
                          <w:lang w:val="pl-PL"/>
                        </w:rPr>
                        <w:t xml:space="preserve"> i inni przeciwko Turcji</w:t>
                      </w:r>
                      <w:hyperlink r:id="rId13">
                        <w:r w:rsidR="00496A41" w:rsidRPr="00B4627B">
                          <w:rPr>
                            <w:rFonts w:asciiTheme="minorHAnsi" w:hAnsiTheme="minorHAnsi" w:cstheme="minorHAnsi"/>
                            <w:color w:val="0071BB"/>
                            <w:w w:val="120"/>
                            <w:sz w:val="20"/>
                            <w:u w:val="dotted" w:color="0071BB"/>
                            <w:lang w:val="pl-PL"/>
                          </w:rPr>
                          <w:t>, wyrok</w:t>
                        </w:r>
                      </w:hyperlink>
                      <w:r w:rsidRPr="00B4627B">
                        <w:rPr>
                          <w:rFonts w:asciiTheme="minorHAnsi" w:hAnsiTheme="minorHAnsi" w:cstheme="minorHAnsi"/>
                          <w:color w:val="404040"/>
                          <w:w w:val="120"/>
                          <w:sz w:val="20"/>
                          <w:lang w:val="pl-PL"/>
                        </w:rPr>
                        <w:t xml:space="preserve"> z dnia 1 grudnia 2015 r., §§ 49 i 52).</w:t>
                      </w:r>
                    </w:p>
                    <w:p w14:paraId="6D39D1DC" w14:textId="77777777" w:rsidR="00496A41" w:rsidRPr="00B4627B" w:rsidRDefault="00000000">
                      <w:pPr>
                        <w:spacing w:before="125" w:line="249" w:lineRule="auto"/>
                        <w:ind w:left="107" w:right="106"/>
                        <w:jc w:val="both"/>
                        <w:rPr>
                          <w:rFonts w:asciiTheme="minorHAnsi" w:hAnsiTheme="minorHAnsi" w:cstheme="minorHAnsi"/>
                          <w:sz w:val="20"/>
                        </w:rPr>
                      </w:pPr>
                      <w:r w:rsidRPr="00B4627B">
                        <w:rPr>
                          <w:rFonts w:asciiTheme="minorHAnsi" w:hAnsiTheme="minorHAnsi" w:cstheme="minorHAnsi"/>
                          <w:b/>
                          <w:color w:val="404040"/>
                          <w:w w:val="120"/>
                          <w:sz w:val="20"/>
                          <w:lang w:val="pl-PL"/>
                        </w:rPr>
                        <w:t xml:space="preserve">Artykuł 10 (wolność wypowiedzi) </w:t>
                      </w:r>
                      <w:hyperlink r:id="rId14">
                        <w:r w:rsidR="00496A41" w:rsidRPr="00B4627B">
                          <w:rPr>
                            <w:rFonts w:asciiTheme="minorHAnsi" w:hAnsiTheme="minorHAnsi" w:cstheme="minorHAnsi"/>
                            <w:b/>
                            <w:color w:val="0071BB"/>
                            <w:w w:val="120"/>
                            <w:sz w:val="20"/>
                            <w:u w:val="dotted" w:color="0071BB"/>
                            <w:lang w:val="pl-PL"/>
                          </w:rPr>
                          <w:t>Europejskiej Konwencji</w:t>
                        </w:r>
                        <w:r w:rsidR="00496A41" w:rsidRPr="00B4627B">
                          <w:rPr>
                            <w:rFonts w:asciiTheme="minorHAnsi" w:hAnsiTheme="minorHAnsi" w:cstheme="minorHAnsi"/>
                            <w:b/>
                            <w:color w:val="0071BB"/>
                            <w:w w:val="120"/>
                            <w:sz w:val="20"/>
                            <w:u w:val="dotted" w:color="0071BB"/>
                          </w:rPr>
                          <w:t xml:space="preserve"> </w:t>
                        </w:r>
                      </w:hyperlink>
                      <w:hyperlink r:id="rId15">
                        <w:r w:rsidR="00496A41" w:rsidRPr="00B4627B">
                          <w:rPr>
                            <w:rFonts w:asciiTheme="minorHAnsi" w:hAnsiTheme="minorHAnsi" w:cstheme="minorHAnsi"/>
                            <w:b/>
                            <w:color w:val="0071BB"/>
                            <w:spacing w:val="-2"/>
                            <w:w w:val="120"/>
                            <w:sz w:val="20"/>
                            <w:u w:val="dotted" w:color="0071BB"/>
                            <w:lang w:val="pl-PL"/>
                          </w:rPr>
                          <w:t xml:space="preserve">Praw </w:t>
                        </w:r>
                      </w:hyperlink>
                      <w:hyperlink r:id="rId16">
                        <w:r w:rsidR="00496A41" w:rsidRPr="00B4627B">
                          <w:rPr>
                            <w:rFonts w:asciiTheme="minorHAnsi" w:hAnsiTheme="minorHAnsi" w:cstheme="minorHAnsi"/>
                            <w:b/>
                            <w:color w:val="0071BB"/>
                            <w:w w:val="120"/>
                            <w:sz w:val="20"/>
                            <w:u w:val="dotted" w:color="0071BB"/>
                            <w:lang w:val="pl-PL"/>
                          </w:rPr>
                          <w:t>Człowieka</w:t>
                        </w:r>
                      </w:hyperlink>
                      <w:r w:rsidRPr="00B4627B">
                        <w:rPr>
                          <w:rFonts w:asciiTheme="minorHAnsi" w:hAnsiTheme="minorHAnsi" w:cstheme="minorHAnsi"/>
                          <w:color w:val="404040"/>
                          <w:spacing w:val="-2"/>
                          <w:w w:val="120"/>
                          <w:sz w:val="20"/>
                          <w:lang w:val="pl-PL"/>
                        </w:rPr>
                        <w:t>:</w:t>
                      </w:r>
                    </w:p>
                    <w:p w14:paraId="5E34DC0E" w14:textId="29C93E33" w:rsidR="00496A41" w:rsidRPr="00B4627B" w:rsidRDefault="00000000">
                      <w:pPr>
                        <w:pStyle w:val="Tekstpodstawowy"/>
                        <w:spacing w:before="49"/>
                        <w:ind w:left="107" w:right="106" w:firstLine="69"/>
                        <w:jc w:val="both"/>
                        <w:rPr>
                          <w:rFonts w:asciiTheme="minorHAnsi" w:hAnsiTheme="minorHAnsi" w:cstheme="minorHAnsi"/>
                          <w:lang w:val="pl-PL"/>
                        </w:rPr>
                      </w:pPr>
                      <w:r w:rsidRPr="00B4627B">
                        <w:rPr>
                          <w:rFonts w:asciiTheme="minorHAnsi" w:hAnsiTheme="minorHAnsi" w:cstheme="minorHAnsi"/>
                          <w:color w:val="404040"/>
                          <w:w w:val="120"/>
                        </w:rPr>
                        <w:t>"1</w:t>
                      </w:r>
                      <w:r w:rsidRPr="00B4627B">
                        <w:rPr>
                          <w:rFonts w:asciiTheme="minorHAnsi" w:hAnsiTheme="minorHAnsi" w:cstheme="minorHAnsi"/>
                          <w:color w:val="404040"/>
                          <w:w w:val="120"/>
                          <w:lang w:val="pl-PL"/>
                        </w:rPr>
                        <w:t xml:space="preserve">. </w:t>
                      </w:r>
                      <w:r w:rsidR="00B87B35" w:rsidRPr="00B87B35">
                        <w:rPr>
                          <w:rFonts w:asciiTheme="minorHAnsi" w:hAnsiTheme="minorHAnsi" w:cstheme="minorHAnsi"/>
                          <w:color w:val="404040"/>
                          <w:w w:val="120"/>
                          <w:lang w:val="pl-PL"/>
                        </w:rPr>
                        <w:t>Każdy ma prawo do wolności wyrażania opinii. Prawo to obejmuje wolność posiadania poglądów oraz otrzymywania i przekazywania informacji i idei bez ingerencji władz publicznych i bez względu na granice państwowe. Niniejszy przepis nie wyklucza prawa Państw do poddania procedurze zezwoleń przedsiębiorstw radiowych, telewizyjnych lub kinematograficznych.</w:t>
                      </w:r>
                      <w:r w:rsidRPr="00B4627B">
                        <w:rPr>
                          <w:rFonts w:asciiTheme="minorHAnsi" w:hAnsiTheme="minorHAnsi" w:cstheme="minorHAnsi"/>
                          <w:color w:val="404040"/>
                          <w:w w:val="120"/>
                          <w:lang w:val="pl-PL"/>
                        </w:rPr>
                        <w:t>.</w:t>
                      </w:r>
                    </w:p>
                    <w:p w14:paraId="2CEAFE19" w14:textId="16023CBA" w:rsidR="00496A41" w:rsidRDefault="00000000">
                      <w:pPr>
                        <w:pStyle w:val="Tekstpodstawowy"/>
                        <w:spacing w:before="55"/>
                        <w:ind w:left="107" w:right="104" w:firstLine="139"/>
                        <w:jc w:val="both"/>
                      </w:pPr>
                      <w:r w:rsidRPr="00B4627B">
                        <w:rPr>
                          <w:rFonts w:asciiTheme="minorHAnsi" w:hAnsiTheme="minorHAnsi" w:cstheme="minorHAnsi"/>
                          <w:color w:val="404040"/>
                          <w:w w:val="120"/>
                          <w:lang w:val="pl-PL"/>
                        </w:rPr>
                        <w:t xml:space="preserve">2. </w:t>
                      </w:r>
                      <w:r w:rsidR="00B87B35" w:rsidRPr="00B87B35">
                        <w:rPr>
                          <w:rFonts w:asciiTheme="minorHAnsi" w:hAnsiTheme="minorHAnsi" w:cstheme="minorHAnsi"/>
                          <w:color w:val="404040"/>
                          <w:w w:val="120"/>
                          <w:lang w:val="pl-PL"/>
                        </w:rPr>
                        <w:t>Korzystanie z tych wolności pociągających za sobą obowiązki i odpowiedzialność może podlegać takim wymogom formalnym, warunkom, ograniczeniom i sankcjom, jakie są przewidziane przez ustawę i niezbędne w społeczeństwie demokratycznym w interesie bezpieczeństwa państwowego, integralności terytorialnej lub bezpieczeństwa publicznego ze względu na konieczność zapobieżenia zakłóceniu porządku lub przestępstwu, z uwagi na ochronę zdrowia i moralności, ochronę dobrego imienia i praw innych osób oraz ze względu na zapobieżenie ujawnieniu informacji poufnych lub na zagwarantowanie powagi i bezstronności władzy sądowej.</w:t>
                      </w:r>
                      <w:r>
                        <w:rPr>
                          <w:color w:val="404040"/>
                          <w:w w:val="120"/>
                        </w:rPr>
                        <w:t>."</w:t>
                      </w:r>
                    </w:p>
                  </w:txbxContent>
                </v:textbox>
                <w10:wrap type="topAndBottom" anchorx="page"/>
              </v:shape>
            </w:pict>
          </mc:Fallback>
        </mc:AlternateContent>
      </w:r>
    </w:p>
    <w:p w14:paraId="0DB61A2B" w14:textId="77777777" w:rsidR="00496A41" w:rsidRPr="00B4627B" w:rsidRDefault="00000000">
      <w:pPr>
        <w:pStyle w:val="Nagwek1"/>
        <w:spacing w:before="263" w:after="62"/>
        <w:rPr>
          <w:lang w:val="pl-PL"/>
        </w:rPr>
      </w:pPr>
      <w:r w:rsidRPr="00B4627B">
        <w:rPr>
          <w:color w:val="0071BB"/>
          <w:w w:val="120"/>
          <w:lang w:val="pl-PL"/>
        </w:rPr>
        <w:t xml:space="preserve">Środki blokujące dostęp do </w:t>
      </w:r>
      <w:r w:rsidRPr="00B4627B">
        <w:rPr>
          <w:color w:val="0071BB"/>
          <w:spacing w:val="-2"/>
          <w:w w:val="120"/>
          <w:lang w:val="pl-PL"/>
        </w:rPr>
        <w:t>Internetu</w:t>
      </w:r>
    </w:p>
    <w:p w14:paraId="1E168C29" w14:textId="77777777" w:rsidR="00496A41" w:rsidRPr="00B4627B" w:rsidRDefault="00000000">
      <w:pPr>
        <w:pStyle w:val="Tekstpodstawowy"/>
        <w:spacing w:line="28" w:lineRule="exact"/>
        <w:ind w:left="845"/>
        <w:rPr>
          <w:sz w:val="10"/>
          <w:lang w:val="pl-PL"/>
        </w:rPr>
      </w:pPr>
      <w:r w:rsidRPr="00B4627B">
        <w:rPr>
          <w:noProof/>
          <w:sz w:val="10"/>
          <w:lang w:val="pl-PL"/>
        </w:rPr>
        <mc:AlternateContent>
          <mc:Choice Requires="wpg">
            <w:drawing>
              <wp:inline distT="0" distB="0" distL="0" distR="0" wp14:anchorId="5964B06F" wp14:editId="06D17250">
                <wp:extent cx="5768340" cy="1841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8415"/>
                          <a:chOff x="0" y="0"/>
                          <a:chExt cx="5768340" cy="18415"/>
                        </a:xfrm>
                      </wpg:grpSpPr>
                      <wps:wsp>
                        <wps:cNvPr id="8" name="Graphic 8"/>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7DDDF091" id="Group 7" o:spid="_x0000_s1026" style="width:454.2pt;height:1.45pt;mso-position-horizontal-relative:char;mso-position-vertical-relative:line" coordsize="5768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">
                <v:shape id="Graphic 8" o:spid="_x0000_s1027" style="position:absolute;width:57683;height:184;visibility:visible;mso-wrap-style:square;v-text-anchor:top" coordsize="57683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" path="m5768340,l,,,18287r5768340,l5768340,xe" fillcolor="#999" stroked="f">
                  <v:path arrowok="t"/>
                </v:shape>
                <w10:anchorlock/>
              </v:group>
            </w:pict>
          </mc:Fallback>
        </mc:AlternateContent>
      </w:r>
    </w:p>
    <w:p w14:paraId="620BBEA2" w14:textId="77777777" w:rsidR="00496A41" w:rsidRPr="00B4627B" w:rsidRDefault="00496A41">
      <w:pPr>
        <w:pStyle w:val="Nagwek2"/>
        <w:spacing w:before="137"/>
        <w:rPr>
          <w:u w:val="none"/>
          <w:lang w:val="pl-PL"/>
        </w:rPr>
      </w:pPr>
      <w:hyperlink r:id="rId17">
        <w:proofErr w:type="spellStart"/>
        <w:r w:rsidRPr="00B4627B">
          <w:rPr>
            <w:color w:val="0071BB"/>
            <w:w w:val="120"/>
            <w:u w:val="thick" w:color="0071BB"/>
            <w:lang w:val="pl-PL"/>
          </w:rPr>
          <w:t>Ahmet</w:t>
        </w:r>
        <w:proofErr w:type="spellEnd"/>
        <w:r w:rsidRPr="00B4627B">
          <w:rPr>
            <w:color w:val="0071BB"/>
            <w:w w:val="120"/>
            <w:u w:val="thick" w:color="0071BB"/>
            <w:lang w:val="pl-PL"/>
          </w:rPr>
          <w:t xml:space="preserve"> </w:t>
        </w:r>
        <w:proofErr w:type="spellStart"/>
        <w:r w:rsidRPr="00B4627B">
          <w:rPr>
            <w:color w:val="0071BB"/>
            <w:w w:val="120"/>
            <w:u w:val="thick" w:color="0071BB"/>
            <w:lang w:val="pl-PL"/>
          </w:rPr>
          <w:t>Yıldırım</w:t>
        </w:r>
        <w:proofErr w:type="spellEnd"/>
        <w:r w:rsidRPr="00B4627B">
          <w:rPr>
            <w:color w:val="0071BB"/>
            <w:w w:val="120"/>
            <w:u w:val="thick" w:color="0071BB"/>
            <w:lang w:val="pl-PL"/>
          </w:rPr>
          <w:t xml:space="preserve"> przeciwko </w:t>
        </w:r>
        <w:r w:rsidRPr="00B4627B">
          <w:rPr>
            <w:color w:val="0071BB"/>
            <w:spacing w:val="-2"/>
            <w:w w:val="120"/>
            <w:u w:val="thick" w:color="0071BB"/>
            <w:lang w:val="pl-PL"/>
          </w:rPr>
          <w:t>Turcji</w:t>
        </w:r>
      </w:hyperlink>
    </w:p>
    <w:p w14:paraId="779D4076" w14:textId="77777777" w:rsidR="00496A41" w:rsidRPr="00B4627B" w:rsidRDefault="00000000">
      <w:pPr>
        <w:spacing w:before="67"/>
        <w:ind w:left="874"/>
        <w:jc w:val="both"/>
        <w:rPr>
          <w:sz w:val="18"/>
          <w:lang w:val="pl-PL"/>
        </w:rPr>
      </w:pPr>
      <w:r w:rsidRPr="00B4627B">
        <w:rPr>
          <w:color w:val="808080"/>
          <w:w w:val="125"/>
          <w:sz w:val="18"/>
          <w:lang w:val="pl-PL"/>
        </w:rPr>
        <w:t xml:space="preserve">18 grudnia 2012 r. </w:t>
      </w:r>
      <w:r w:rsidRPr="00B4627B">
        <w:rPr>
          <w:color w:val="808080"/>
          <w:spacing w:val="-2"/>
          <w:w w:val="125"/>
          <w:sz w:val="18"/>
          <w:lang w:val="pl-PL"/>
        </w:rPr>
        <w:t>(wyrok)</w:t>
      </w:r>
    </w:p>
    <w:p w14:paraId="66BEF97C" w14:textId="77777777" w:rsidR="00496A41" w:rsidRPr="00B4627B" w:rsidRDefault="00000000">
      <w:pPr>
        <w:pStyle w:val="Tekstpodstawowy"/>
        <w:spacing w:before="1"/>
        <w:ind w:left="874" w:right="871"/>
        <w:jc w:val="both"/>
        <w:rPr>
          <w:lang w:val="pl-PL"/>
        </w:rPr>
      </w:pPr>
      <w:r w:rsidRPr="00B4627B">
        <w:rPr>
          <w:w w:val="120"/>
          <w:lang w:val="pl-PL"/>
        </w:rPr>
        <w:t xml:space="preserve">Sprawa ta dotyczyła decyzji sądu o zablokowaniu dostępu do </w:t>
      </w:r>
      <w:r w:rsidRPr="00B4627B">
        <w:rPr>
          <w:i/>
          <w:w w:val="120"/>
          <w:lang w:val="pl-PL"/>
        </w:rPr>
        <w:t xml:space="preserve">Google </w:t>
      </w:r>
      <w:proofErr w:type="spellStart"/>
      <w:r w:rsidRPr="00B4627B">
        <w:rPr>
          <w:i/>
          <w:w w:val="120"/>
          <w:lang w:val="pl-PL"/>
        </w:rPr>
        <w:t>Sites</w:t>
      </w:r>
      <w:proofErr w:type="spellEnd"/>
      <w:r w:rsidRPr="00B4627B">
        <w:rPr>
          <w:w w:val="120"/>
          <w:lang w:val="pl-PL"/>
        </w:rPr>
        <w:t xml:space="preserve">, gdzie znajdowała się strona internetowa, której właścicielowi groziło postępowanie karne za obrazę pamięci </w:t>
      </w:r>
      <w:proofErr w:type="spellStart"/>
      <w:r w:rsidRPr="00B4627B">
        <w:rPr>
          <w:w w:val="120"/>
          <w:lang w:val="pl-PL"/>
        </w:rPr>
        <w:t>Atatürka</w:t>
      </w:r>
      <w:proofErr w:type="spellEnd"/>
      <w:r w:rsidRPr="00B4627B">
        <w:rPr>
          <w:w w:val="120"/>
          <w:lang w:val="pl-PL"/>
        </w:rPr>
        <w:t>. W wyniku tej decyzji dostęp do wszystkich innych stron hostowanych przez usługę został zablokowany. Skarżący zarzucił, że nie był w stanie uzyskać dostępu do własnej strony internetowej z powodu tego środka zarządzonego w kontekście postępowania karnego bez żadnego związku z nim lub jego stroną. Stwierdził, że środek ten naruszył jego prawo do wolności otrzymywania i przekazywania informacji i idei.</w:t>
      </w:r>
    </w:p>
    <w:p w14:paraId="20B48367" w14:textId="790272A3" w:rsidR="00496A41" w:rsidRPr="00B4627B" w:rsidRDefault="00000000" w:rsidP="000E4CC0">
      <w:pPr>
        <w:pStyle w:val="Tekstpodstawowy"/>
        <w:ind w:left="874" w:right="870" w:hanging="1"/>
        <w:jc w:val="both"/>
        <w:rPr>
          <w:lang w:val="pl-PL"/>
        </w:rPr>
      </w:pPr>
      <w:r w:rsidRPr="00B4627B">
        <w:rPr>
          <w:color w:val="0071BB"/>
          <w:w w:val="120"/>
          <w:lang w:val="pl-PL"/>
        </w:rPr>
        <w:t xml:space="preserve">Trybunał uznał, że doszło do </w:t>
      </w:r>
      <w:r w:rsidRPr="00B4627B">
        <w:rPr>
          <w:rFonts w:ascii="Arial"/>
          <w:b/>
          <w:color w:val="0071BB"/>
          <w:w w:val="120"/>
          <w:lang w:val="pl-PL"/>
        </w:rPr>
        <w:t xml:space="preserve">naruszenia art. 10 </w:t>
      </w:r>
      <w:r w:rsidRPr="00B4627B">
        <w:rPr>
          <w:color w:val="0071BB"/>
          <w:w w:val="120"/>
          <w:lang w:val="pl-PL"/>
        </w:rPr>
        <w:t xml:space="preserve">Konwencji, stwierdzając, że skutki przedmiotowego środka były arbitralne, a kontrola sądowa blokowania dostępu była niewystarczająca, aby zapobiec nadużyciom. Trybunał zgodził się, że nie był to ogólny zakaz, </w:t>
      </w:r>
      <w:r w:rsidR="001667D0">
        <w:rPr>
          <w:color w:val="0071BB"/>
          <w:w w:val="120"/>
          <w:lang w:val="pl-PL"/>
        </w:rPr>
        <w:t xml:space="preserve"> </w:t>
      </w:r>
      <w:r w:rsidRPr="00B4627B">
        <w:rPr>
          <w:color w:val="0071BB"/>
          <w:w w:val="120"/>
          <w:lang w:val="pl-PL"/>
        </w:rPr>
        <w:lastRenderedPageBreak/>
        <w:t>ale raczej ograniczenie dostępu do Internetu. Jednakże ograniczony skutek ograniczenia nie zmniejszył jego znaczenia, zwłaszcza że Internet</w:t>
      </w:r>
      <w:r w:rsidR="000E4CC0">
        <w:rPr>
          <w:lang w:val="pl-PL"/>
        </w:rPr>
        <w:t xml:space="preserve"> </w:t>
      </w:r>
      <w:r w:rsidRPr="00B4627B">
        <w:rPr>
          <w:color w:val="0071BB"/>
          <w:w w:val="120"/>
          <w:lang w:val="pl-PL"/>
        </w:rPr>
        <w:t xml:space="preserve">stał się obecnie jednym z głównych sposobów korzystania z prawa do wolności wypowiedzi i informacji. Trybunał powtórzył również w szczególności, że ograniczenie dostępu do źródła informacji jest zgodne z Konwencją tylko wtedy, gdy istnieją ścisłe ramy prawne regulujące zakres zakazu i zapewniające gwarancję kontroli sądowej w celu zapobiegania możliwym nadużyciom. Jednakże, gdy sąd karny podjął decyzję o zablokowaniu całego dostępu do </w:t>
      </w:r>
      <w:r w:rsidRPr="00B4627B">
        <w:rPr>
          <w:i/>
          <w:color w:val="0071BB"/>
          <w:w w:val="120"/>
          <w:lang w:val="pl-PL"/>
        </w:rPr>
        <w:t>Stron Google</w:t>
      </w:r>
      <w:r w:rsidRPr="00B4627B">
        <w:rPr>
          <w:color w:val="0071BB"/>
          <w:w w:val="120"/>
          <w:lang w:val="pl-PL"/>
        </w:rPr>
        <w:t xml:space="preserve">, po prostu odniósł się do opinii Dyrekcji Telekomunikacji (TİB) bez upewnienia się, czy można było podjąć mniej daleko idący środek w celu zablokowania dostępu </w:t>
      </w:r>
      <w:r w:rsidR="000E4CC0">
        <w:rPr>
          <w:color w:val="0071BB"/>
          <w:w w:val="120"/>
          <w:lang w:val="pl-PL"/>
        </w:rPr>
        <w:t>do konkretnej</w:t>
      </w:r>
      <w:r w:rsidRPr="00B4627B">
        <w:rPr>
          <w:color w:val="0071BB"/>
          <w:w w:val="120"/>
          <w:lang w:val="pl-PL"/>
        </w:rPr>
        <w:t xml:space="preserve"> strony. Ponadto nic nie wskazywało na to, że sąd karny podjął jakąkolwiek próbę rozważenia różnych wchodzących w grę interesów, w szczególności poprzez ocenę, czy konieczne było zablokowanie całego dostępu do </w:t>
      </w:r>
      <w:r w:rsidRPr="00B4627B">
        <w:rPr>
          <w:i/>
          <w:color w:val="0071BB"/>
          <w:w w:val="120"/>
          <w:lang w:val="pl-PL"/>
        </w:rPr>
        <w:t>Stron Google</w:t>
      </w:r>
      <w:r w:rsidRPr="00B4627B">
        <w:rPr>
          <w:color w:val="0071BB"/>
          <w:w w:val="120"/>
          <w:lang w:val="pl-PL"/>
        </w:rPr>
        <w:t xml:space="preserve">. Zdaniem Trybunału to niedociągnięcie było konsekwencją prawa krajowego, które nie nakładało na sądy obowiązku zbadania, czy całkowite zablokowanie </w:t>
      </w:r>
      <w:r w:rsidRPr="00B4627B">
        <w:rPr>
          <w:i/>
          <w:color w:val="0071BB"/>
          <w:w w:val="120"/>
          <w:lang w:val="pl-PL"/>
        </w:rPr>
        <w:t xml:space="preserve">Google </w:t>
      </w:r>
      <w:proofErr w:type="spellStart"/>
      <w:r w:rsidRPr="00B4627B">
        <w:rPr>
          <w:i/>
          <w:color w:val="0071BB"/>
          <w:w w:val="120"/>
          <w:lang w:val="pl-PL"/>
        </w:rPr>
        <w:t>Sites</w:t>
      </w:r>
      <w:proofErr w:type="spellEnd"/>
      <w:r w:rsidRPr="00B4627B">
        <w:rPr>
          <w:i/>
          <w:color w:val="0071BB"/>
          <w:w w:val="120"/>
          <w:lang w:val="pl-PL"/>
        </w:rPr>
        <w:t xml:space="preserve"> </w:t>
      </w:r>
      <w:r w:rsidRPr="00B4627B">
        <w:rPr>
          <w:color w:val="0071BB"/>
          <w:w w:val="120"/>
          <w:lang w:val="pl-PL"/>
        </w:rPr>
        <w:t xml:space="preserve">było uzasadnione. Sądy powinny były wziąć pod uwagę fakt, że taki środek uniemożliwiłby dostęp do dużej </w:t>
      </w:r>
      <w:r w:rsidRPr="00B4627B">
        <w:rPr>
          <w:color w:val="0071BB"/>
          <w:spacing w:val="40"/>
          <w:w w:val="120"/>
          <w:lang w:val="pl-PL"/>
        </w:rPr>
        <w:t xml:space="preserve">ilości </w:t>
      </w:r>
      <w:r w:rsidRPr="00B4627B">
        <w:rPr>
          <w:color w:val="0071BB"/>
          <w:w w:val="120"/>
          <w:lang w:val="pl-PL"/>
        </w:rPr>
        <w:t>informacji, a tym samym bezpośrednio wpłynąłby na prawa użytkowników Internetu i miałby znaczący skutek uboczny.</w:t>
      </w:r>
    </w:p>
    <w:p w14:paraId="4821DC49" w14:textId="77777777" w:rsidR="00496A41" w:rsidRPr="00B4627B" w:rsidRDefault="00496A41">
      <w:pPr>
        <w:pStyle w:val="Nagwek2"/>
        <w:spacing w:before="104"/>
        <w:rPr>
          <w:u w:val="none"/>
          <w:lang w:val="pl-PL"/>
        </w:rPr>
      </w:pPr>
      <w:hyperlink r:id="rId18">
        <w:proofErr w:type="spellStart"/>
        <w:r w:rsidRPr="00B4627B">
          <w:rPr>
            <w:color w:val="0071BB"/>
            <w:spacing w:val="-2"/>
            <w:w w:val="120"/>
            <w:u w:val="thick" w:color="0071BB"/>
            <w:lang w:val="pl-PL"/>
          </w:rPr>
          <w:t>Akdeniz</w:t>
        </w:r>
        <w:proofErr w:type="spellEnd"/>
        <w:r w:rsidRPr="00B4627B">
          <w:rPr>
            <w:color w:val="0071BB"/>
            <w:spacing w:val="-2"/>
            <w:w w:val="120"/>
            <w:u w:val="thick" w:color="0071BB"/>
            <w:lang w:val="pl-PL"/>
          </w:rPr>
          <w:t xml:space="preserve"> przeciwko Turcji</w:t>
        </w:r>
      </w:hyperlink>
    </w:p>
    <w:p w14:paraId="560CBC80" w14:textId="5673AF77" w:rsidR="00496A41" w:rsidRPr="00B4627B" w:rsidRDefault="00000000">
      <w:pPr>
        <w:spacing w:before="70"/>
        <w:ind w:left="874"/>
        <w:jc w:val="both"/>
        <w:rPr>
          <w:sz w:val="18"/>
          <w:lang w:val="pl-PL"/>
        </w:rPr>
      </w:pPr>
      <w:r w:rsidRPr="00B4627B">
        <w:rPr>
          <w:color w:val="808080"/>
          <w:w w:val="120"/>
          <w:sz w:val="18"/>
          <w:lang w:val="pl-PL"/>
        </w:rPr>
        <w:t xml:space="preserve">11 marca 2014 r. (decyzja w </w:t>
      </w:r>
      <w:r w:rsidR="00AF4EB5">
        <w:rPr>
          <w:color w:val="808080"/>
          <w:w w:val="120"/>
          <w:sz w:val="18"/>
          <w:lang w:val="pl-PL"/>
        </w:rPr>
        <w:t>przedmiocie</w:t>
      </w:r>
      <w:r w:rsidRPr="00B4627B">
        <w:rPr>
          <w:color w:val="808080"/>
          <w:w w:val="120"/>
          <w:sz w:val="18"/>
          <w:lang w:val="pl-PL"/>
        </w:rPr>
        <w:t xml:space="preserve"> </w:t>
      </w:r>
      <w:r w:rsidRPr="00B4627B">
        <w:rPr>
          <w:color w:val="808080"/>
          <w:spacing w:val="-2"/>
          <w:w w:val="120"/>
          <w:sz w:val="18"/>
          <w:lang w:val="pl-PL"/>
        </w:rPr>
        <w:t>dopuszczalności)</w:t>
      </w:r>
    </w:p>
    <w:p w14:paraId="41A86E7D" w14:textId="77777777" w:rsidR="00496A41" w:rsidRPr="00B4627B" w:rsidRDefault="00000000">
      <w:pPr>
        <w:pStyle w:val="Tekstpodstawowy"/>
        <w:spacing w:before="1"/>
        <w:ind w:left="874" w:right="868"/>
        <w:jc w:val="both"/>
        <w:rPr>
          <w:lang w:val="pl-PL"/>
        </w:rPr>
      </w:pPr>
      <w:r w:rsidRPr="00B4627B">
        <w:rPr>
          <w:w w:val="120"/>
          <w:lang w:val="pl-PL"/>
        </w:rPr>
        <w:t xml:space="preserve">Sprawa ta dotyczyła zablokowania dostępu do dwóch stron internetowych ("myspace.com" i "last.fm") na tej podstawie, że </w:t>
      </w:r>
      <w:proofErr w:type="spellStart"/>
      <w:r w:rsidRPr="00B4627B">
        <w:rPr>
          <w:w w:val="120"/>
          <w:lang w:val="pl-PL"/>
        </w:rPr>
        <w:t>streamowały</w:t>
      </w:r>
      <w:proofErr w:type="spellEnd"/>
      <w:r w:rsidRPr="00B4627B">
        <w:rPr>
          <w:w w:val="120"/>
          <w:lang w:val="pl-PL"/>
        </w:rPr>
        <w:t xml:space="preserve"> one muzykę bez poszanowania przepisów prawa autorskiego. Skarżący, jako regularny użytkownik przedmiotowych stron internetowych, skarżył się głównie na uboczny skutek środka podjętego na mocy ustawy o dziełach artystycznych i intelektualnych.</w:t>
      </w:r>
    </w:p>
    <w:p w14:paraId="75A39224" w14:textId="5CE8E1B4" w:rsidR="00496A41" w:rsidRPr="00B4627B" w:rsidRDefault="00000000">
      <w:pPr>
        <w:pStyle w:val="Tekstpodstawowy"/>
        <w:ind w:left="874" w:right="870"/>
        <w:jc w:val="both"/>
        <w:rPr>
          <w:lang w:val="pl-PL"/>
        </w:rPr>
      </w:pPr>
      <w:r w:rsidRPr="00B4627B">
        <w:rPr>
          <w:color w:val="0071BB"/>
          <w:w w:val="120"/>
          <w:lang w:val="pl-PL"/>
        </w:rPr>
        <w:t xml:space="preserve">Trybunał uznał skargę </w:t>
      </w:r>
      <w:r w:rsidRPr="00B4627B">
        <w:rPr>
          <w:rFonts w:ascii="Arial" w:hAnsi="Arial"/>
          <w:b/>
          <w:color w:val="0071BB"/>
          <w:w w:val="120"/>
          <w:lang w:val="pl-PL"/>
        </w:rPr>
        <w:t xml:space="preserve">za niedopuszczalną </w:t>
      </w:r>
      <w:r w:rsidRPr="00B4627B">
        <w:rPr>
          <w:color w:val="0071BB"/>
          <w:w w:val="120"/>
          <w:lang w:val="pl-PL"/>
        </w:rPr>
        <w:t xml:space="preserve">(niezgodną </w:t>
      </w:r>
      <w:proofErr w:type="spellStart"/>
      <w:r w:rsidRPr="00B4627B">
        <w:rPr>
          <w:i/>
          <w:color w:val="0071BB"/>
          <w:w w:val="120"/>
          <w:lang w:val="pl-PL"/>
        </w:rPr>
        <w:t>ratione</w:t>
      </w:r>
      <w:proofErr w:type="spellEnd"/>
      <w:r w:rsidRPr="00B4627B">
        <w:rPr>
          <w:i/>
          <w:color w:val="0071BB"/>
          <w:w w:val="120"/>
          <w:lang w:val="pl-PL"/>
        </w:rPr>
        <w:t xml:space="preserve"> </w:t>
      </w:r>
      <w:proofErr w:type="spellStart"/>
      <w:r w:rsidRPr="00B4627B">
        <w:rPr>
          <w:i/>
          <w:color w:val="0071BB"/>
          <w:w w:val="120"/>
          <w:lang w:val="pl-PL"/>
        </w:rPr>
        <w:t>personae</w:t>
      </w:r>
      <w:proofErr w:type="spellEnd"/>
      <w:r w:rsidRPr="00B4627B">
        <w:rPr>
          <w:color w:val="0071BB"/>
          <w:w w:val="120"/>
          <w:lang w:val="pl-PL"/>
        </w:rPr>
        <w:t>), stwierdzając, że sam fakt, iż skarżący - podobnie jak inni tureccy użytkownicy przedmiotowych stron internetowych - został pośrednio dotknięty środkiem blokującym dwa serwisy internetowe służące do udostępniania muzyki, nie mógł wystarczyć do uznania go za "ofiarę" w rozumieniu art. 34 (prawo do skargi indywidualnej) Konwencji. Podkreślając, że prawa użytkowników Internetu mają pierwszorzędne znaczenie, Trybunał zauważył w szczególności, że dwie strony internetowe, o których mowa, zostały zablokowane, ponieważ działały z naruszeniem prawa autorskiego. Skarżący, jako użytkownik tych serwisów, korzystał z ich usług i został pozbawiony jedynie jednego ze sposobów słuchania muzyki. Trybunał zauważył ponadto, że skarżący miał do dyspozycji wiele środków dostępu do szeregu utworów muzycznych, nie naruszając przepisów regulujących prawa autorskie.</w:t>
      </w:r>
    </w:p>
    <w:p w14:paraId="1F2A5C07" w14:textId="77777777" w:rsidR="00496A41" w:rsidRPr="00B4627B" w:rsidRDefault="00496A41">
      <w:pPr>
        <w:pStyle w:val="Nagwek2"/>
        <w:spacing w:before="103"/>
        <w:rPr>
          <w:u w:val="none"/>
          <w:lang w:val="pl-PL"/>
        </w:rPr>
      </w:pPr>
      <w:hyperlink r:id="rId19">
        <w:proofErr w:type="spellStart"/>
        <w:r w:rsidRPr="00B4627B">
          <w:rPr>
            <w:color w:val="0071BB"/>
            <w:w w:val="115"/>
            <w:u w:val="thick" w:color="0071BB"/>
            <w:lang w:val="pl-PL"/>
          </w:rPr>
          <w:t>Cengiz</w:t>
        </w:r>
        <w:proofErr w:type="spellEnd"/>
        <w:r w:rsidRPr="00B4627B">
          <w:rPr>
            <w:color w:val="0071BB"/>
            <w:w w:val="115"/>
            <w:u w:val="thick" w:color="0071BB"/>
            <w:lang w:val="pl-PL"/>
          </w:rPr>
          <w:t xml:space="preserve"> i inni przeciwko </w:t>
        </w:r>
        <w:r w:rsidRPr="00B4627B">
          <w:rPr>
            <w:color w:val="0071BB"/>
            <w:spacing w:val="-2"/>
            <w:w w:val="115"/>
            <w:u w:val="thick" w:color="0071BB"/>
            <w:lang w:val="pl-PL"/>
          </w:rPr>
          <w:t>Turcji</w:t>
        </w:r>
      </w:hyperlink>
    </w:p>
    <w:p w14:paraId="37193037" w14:textId="77777777" w:rsidR="00496A41" w:rsidRPr="00B4627B" w:rsidRDefault="00000000">
      <w:pPr>
        <w:spacing w:before="69"/>
        <w:ind w:left="874"/>
        <w:jc w:val="both"/>
        <w:rPr>
          <w:sz w:val="18"/>
          <w:lang w:val="pl-PL"/>
        </w:rPr>
      </w:pPr>
      <w:r w:rsidRPr="00B4627B">
        <w:rPr>
          <w:color w:val="808080"/>
          <w:w w:val="125"/>
          <w:sz w:val="18"/>
          <w:lang w:val="pl-PL"/>
        </w:rPr>
        <w:t xml:space="preserve">1 grudnia 2015 r. </w:t>
      </w:r>
      <w:r w:rsidRPr="00B4627B">
        <w:rPr>
          <w:color w:val="808080"/>
          <w:spacing w:val="-2"/>
          <w:w w:val="125"/>
          <w:sz w:val="18"/>
          <w:lang w:val="pl-PL"/>
        </w:rPr>
        <w:t>(wyrok)</w:t>
      </w:r>
    </w:p>
    <w:p w14:paraId="5C5B863F" w14:textId="77777777" w:rsidR="00496A41" w:rsidRPr="00B4627B" w:rsidRDefault="00000000">
      <w:pPr>
        <w:pStyle w:val="Tekstpodstawowy"/>
        <w:spacing w:before="1"/>
        <w:ind w:left="873" w:right="872"/>
        <w:jc w:val="both"/>
        <w:rPr>
          <w:lang w:val="pl-PL"/>
        </w:rPr>
      </w:pPr>
      <w:r w:rsidRPr="00B4627B">
        <w:rPr>
          <w:w w:val="120"/>
          <w:lang w:val="pl-PL"/>
        </w:rPr>
        <w:t xml:space="preserve">Sprawa ta dotyczyła hurtowego zablokowania dostępu do </w:t>
      </w:r>
      <w:r w:rsidRPr="00B4627B">
        <w:rPr>
          <w:i/>
          <w:w w:val="120"/>
          <w:lang w:val="pl-PL"/>
        </w:rPr>
        <w:t>YouTube</w:t>
      </w:r>
      <w:r w:rsidRPr="00B4627B">
        <w:rPr>
          <w:w w:val="120"/>
          <w:lang w:val="pl-PL"/>
        </w:rPr>
        <w:t>, strony internetowej umożliwiającej użytkownikom wysyłanie, oglądanie i udostępnianie filmów. Skarżący, którzy byli aktywnymi użytkownikami strony internetowej, skarżyli się w szczególności na naruszenie ich prawa do wolności otrzymywania i przekazywania informacji i idei.</w:t>
      </w:r>
    </w:p>
    <w:p w14:paraId="3E39F7AD" w14:textId="4A61996F" w:rsidR="00496A41" w:rsidRPr="00B4627B" w:rsidRDefault="00000000">
      <w:pPr>
        <w:pStyle w:val="Tekstpodstawowy"/>
        <w:ind w:left="873" w:right="871"/>
        <w:jc w:val="both"/>
        <w:rPr>
          <w:lang w:val="pl-PL"/>
        </w:rPr>
      </w:pPr>
      <w:r w:rsidRPr="00B4627B">
        <w:rPr>
          <w:color w:val="0071BB"/>
          <w:w w:val="120"/>
          <w:lang w:val="pl-PL"/>
        </w:rPr>
        <w:t xml:space="preserve">Trybunał orzekł, że doszło do </w:t>
      </w:r>
      <w:r w:rsidRPr="00B4627B">
        <w:rPr>
          <w:rFonts w:ascii="Arial"/>
          <w:b/>
          <w:color w:val="0071BB"/>
          <w:w w:val="120"/>
          <w:lang w:val="pl-PL"/>
        </w:rPr>
        <w:t xml:space="preserve">naruszenia art. 10 </w:t>
      </w:r>
      <w:r w:rsidRPr="00B4627B">
        <w:rPr>
          <w:color w:val="0071BB"/>
          <w:w w:val="120"/>
          <w:lang w:val="pl-PL"/>
        </w:rPr>
        <w:t xml:space="preserve">Konwencji, stwierdzając, że ingerencja wynikająca z zastosowania zaskarżonego przepisu przedmiotowej </w:t>
      </w:r>
      <w:r w:rsidRPr="00B4627B">
        <w:rPr>
          <w:color w:val="0071BB"/>
          <w:spacing w:val="26"/>
          <w:w w:val="120"/>
          <w:lang w:val="pl-PL"/>
        </w:rPr>
        <w:t xml:space="preserve">ustawy </w:t>
      </w:r>
      <w:r w:rsidRPr="00B4627B">
        <w:rPr>
          <w:color w:val="0071BB"/>
          <w:w w:val="120"/>
          <w:lang w:val="pl-PL"/>
        </w:rPr>
        <w:t>nie spełniała wymogu zgodności z prawem na mocy Konwencji</w:t>
      </w:r>
      <w:r w:rsidRPr="00B4627B">
        <w:rPr>
          <w:color w:val="0071BB"/>
          <w:spacing w:val="30"/>
          <w:w w:val="120"/>
          <w:lang w:val="pl-PL"/>
        </w:rPr>
        <w:t>,</w:t>
      </w:r>
      <w:r w:rsidRPr="00B4627B">
        <w:rPr>
          <w:color w:val="0071BB"/>
          <w:w w:val="120"/>
          <w:lang w:val="pl-PL"/>
        </w:rPr>
        <w:t xml:space="preserve"> a skarżący nie korzystali z wystarczającego stopnia ochrony. Trybunał zauważył w szczególności, że skarżący, wszyscy pracownicy naukowi różnych uniwersytetów, nie mieli dostępu do </w:t>
      </w:r>
      <w:r w:rsidRPr="00B4627B">
        <w:rPr>
          <w:i/>
          <w:color w:val="0071BB"/>
          <w:w w:val="120"/>
          <w:lang w:val="pl-PL"/>
        </w:rPr>
        <w:t xml:space="preserve">YouTube </w:t>
      </w:r>
      <w:r w:rsidRPr="00B4627B">
        <w:rPr>
          <w:color w:val="0071BB"/>
          <w:w w:val="120"/>
          <w:lang w:val="pl-PL"/>
        </w:rPr>
        <w:t>przez długi okres czasu i że jako aktywni użytkownicy</w:t>
      </w:r>
      <w:r w:rsidRPr="00B4627B">
        <w:rPr>
          <w:color w:val="0071BB"/>
          <w:spacing w:val="40"/>
          <w:w w:val="120"/>
          <w:lang w:val="pl-PL"/>
        </w:rPr>
        <w:t xml:space="preserve">, </w:t>
      </w:r>
      <w:r w:rsidRPr="00B4627B">
        <w:rPr>
          <w:color w:val="0071BB"/>
          <w:w w:val="120"/>
          <w:lang w:val="pl-PL"/>
        </w:rPr>
        <w:t xml:space="preserve">mając na uwadze okoliczności sprawy, mogli zasadnie twierdzić, że przedmiotowy nakaz blokady wpłynął na ich prawo do otrzymywania i przekazywania informacji i idei. Trybunał zauważył również, że </w:t>
      </w:r>
      <w:r w:rsidRPr="00B4627B">
        <w:rPr>
          <w:i/>
          <w:color w:val="0071BB"/>
          <w:w w:val="120"/>
          <w:lang w:val="pl-PL"/>
        </w:rPr>
        <w:t xml:space="preserve">YouTube </w:t>
      </w:r>
      <w:r w:rsidRPr="00B4627B">
        <w:rPr>
          <w:color w:val="0071BB"/>
          <w:w w:val="120"/>
          <w:lang w:val="pl-PL"/>
        </w:rPr>
        <w:t xml:space="preserve">był pojedynczą platformą, która umożliwiała nadawanie informacji o szczególnym znaczeniu, w szczególności w kwestiach politycznych i społecznych, oraz </w:t>
      </w:r>
      <w:r w:rsidR="000548E6">
        <w:rPr>
          <w:color w:val="0071BB"/>
          <w:w w:val="120"/>
          <w:lang w:val="pl-PL"/>
        </w:rPr>
        <w:t>w zakresie</w:t>
      </w:r>
      <w:r w:rsidRPr="00B4627B">
        <w:rPr>
          <w:color w:val="0071BB"/>
          <w:w w:val="120"/>
          <w:lang w:val="pl-PL"/>
        </w:rPr>
        <w:t xml:space="preserve"> dziennikarstwa obywatelskiego. Trybunał stwierdził ponadto, że w prawie nie ma przepisu pozwalającego sądom krajowym na nałożenie ogólnego nakazu blokowania dostępu do Internetu, a w niniejszej sprawie do </w:t>
      </w:r>
      <w:r w:rsidRPr="00B4627B">
        <w:rPr>
          <w:i/>
          <w:color w:val="0071BB"/>
          <w:w w:val="120"/>
          <w:lang w:val="pl-PL"/>
        </w:rPr>
        <w:t>YouTube</w:t>
      </w:r>
      <w:r w:rsidRPr="00B4627B">
        <w:rPr>
          <w:color w:val="0071BB"/>
          <w:w w:val="120"/>
          <w:lang w:val="pl-PL"/>
        </w:rPr>
        <w:t xml:space="preserve">, ze względu na jedną z jego </w:t>
      </w:r>
      <w:r w:rsidRPr="00B4627B">
        <w:rPr>
          <w:color w:val="0071BB"/>
          <w:spacing w:val="-2"/>
          <w:w w:val="120"/>
          <w:lang w:val="pl-PL"/>
        </w:rPr>
        <w:t>treści.</w:t>
      </w:r>
    </w:p>
    <w:p w14:paraId="50DF8B0D" w14:textId="77777777" w:rsidR="00496A41" w:rsidRPr="00B4627B" w:rsidRDefault="00496A41">
      <w:pPr>
        <w:pStyle w:val="Tekstpodstawowy"/>
        <w:jc w:val="both"/>
        <w:rPr>
          <w:lang w:val="pl-PL"/>
        </w:rPr>
        <w:sectPr w:rsidR="00496A41" w:rsidRPr="00B4627B" w:rsidSect="00186C4A">
          <w:headerReference w:type="default" r:id="rId20"/>
          <w:footerReference w:type="default" r:id="rId21"/>
          <w:pgSz w:w="11910" w:h="16840"/>
          <w:pgMar w:top="1400" w:right="566" w:bottom="680" w:left="566" w:header="720" w:footer="497" w:gutter="0"/>
          <w:pgNumType w:start="1"/>
          <w:cols w:space="708"/>
        </w:sectPr>
      </w:pPr>
    </w:p>
    <w:p w14:paraId="2AE65E72" w14:textId="77777777" w:rsidR="00496A41" w:rsidRPr="00B4627B" w:rsidRDefault="00496A41">
      <w:pPr>
        <w:pStyle w:val="Tekstpodstawowy"/>
        <w:spacing w:before="62"/>
        <w:rPr>
          <w:lang w:val="pl-PL"/>
        </w:rPr>
      </w:pPr>
    </w:p>
    <w:p w14:paraId="62C20464" w14:textId="77777777" w:rsidR="00496A41" w:rsidRPr="00B4627B" w:rsidRDefault="00496A41">
      <w:pPr>
        <w:pStyle w:val="Nagwek2"/>
        <w:spacing w:line="247" w:lineRule="auto"/>
        <w:ind w:right="553"/>
        <w:jc w:val="left"/>
        <w:rPr>
          <w:rFonts w:ascii="Calibri"/>
          <w:b w:val="0"/>
          <w:position w:val="7"/>
          <w:sz w:val="13"/>
          <w:u w:val="none"/>
          <w:lang w:val="pl-PL"/>
        </w:rPr>
      </w:pPr>
      <w:hyperlink r:id="rId22">
        <w:r w:rsidRPr="00B4627B">
          <w:rPr>
            <w:color w:val="0071BB"/>
            <w:w w:val="120"/>
            <w:u w:val="thick" w:color="0071BB"/>
            <w:lang w:val="pl-PL"/>
          </w:rPr>
          <w:t xml:space="preserve">Vladimir </w:t>
        </w:r>
        <w:proofErr w:type="spellStart"/>
        <w:r w:rsidRPr="00B4627B">
          <w:rPr>
            <w:color w:val="0071BB"/>
            <w:w w:val="120"/>
            <w:u w:val="thick" w:color="0071BB"/>
            <w:lang w:val="pl-PL"/>
          </w:rPr>
          <w:t>Kharitonov</w:t>
        </w:r>
        <w:proofErr w:type="spellEnd"/>
        <w:r w:rsidRPr="00B4627B">
          <w:rPr>
            <w:color w:val="0071BB"/>
            <w:w w:val="120"/>
            <w:u w:val="thick" w:color="0071BB"/>
            <w:lang w:val="pl-PL"/>
          </w:rPr>
          <w:t xml:space="preserve"> przeciwko Rosji, OOO </w:t>
        </w:r>
        <w:proofErr w:type="spellStart"/>
        <w:r w:rsidRPr="00B4627B">
          <w:rPr>
            <w:color w:val="0071BB"/>
            <w:w w:val="120"/>
            <w:u w:val="thick" w:color="0071BB"/>
            <w:lang w:val="pl-PL"/>
          </w:rPr>
          <w:t>Flavus</w:t>
        </w:r>
        <w:proofErr w:type="spellEnd"/>
        <w:r w:rsidRPr="00B4627B">
          <w:rPr>
            <w:color w:val="0071BB"/>
            <w:w w:val="120"/>
            <w:u w:val="thick" w:color="0071BB"/>
            <w:lang w:val="pl-PL"/>
          </w:rPr>
          <w:t xml:space="preserve"> i inni przeciwko Rosji, </w:t>
        </w:r>
        <w:proofErr w:type="spellStart"/>
        <w:r w:rsidRPr="00B4627B">
          <w:rPr>
            <w:color w:val="0071BB"/>
            <w:w w:val="120"/>
            <w:u w:val="thick" w:color="0071BB"/>
            <w:lang w:val="pl-PL"/>
          </w:rPr>
          <w:t>Bulgakov</w:t>
        </w:r>
        <w:proofErr w:type="spellEnd"/>
        <w:r w:rsidRPr="00B4627B">
          <w:rPr>
            <w:color w:val="0071BB"/>
            <w:w w:val="120"/>
            <w:u w:val="thick" w:color="0071BB"/>
            <w:lang w:val="pl-PL"/>
          </w:rPr>
          <w:t xml:space="preserve"> </w:t>
        </w:r>
      </w:hyperlink>
      <w:hyperlink r:id="rId23">
        <w:r w:rsidRPr="00B4627B">
          <w:rPr>
            <w:color w:val="0071BB"/>
            <w:w w:val="120"/>
            <w:u w:val="thick" w:color="0071BB"/>
            <w:lang w:val="pl-PL"/>
          </w:rPr>
          <w:t>przeciwko Rosji i Engels przeciwko Rosji.</w:t>
        </w:r>
      </w:hyperlink>
      <w:hyperlink w:anchor="_bookmark0" w:history="1">
        <w:r w:rsidRPr="00B4627B">
          <w:rPr>
            <w:rFonts w:ascii="Calibri"/>
            <w:b w:val="0"/>
            <w:w w:val="120"/>
            <w:position w:val="7"/>
            <w:sz w:val="13"/>
            <w:u w:val="none"/>
            <w:lang w:val="pl-PL"/>
          </w:rPr>
          <w:t>1</w:t>
        </w:r>
      </w:hyperlink>
    </w:p>
    <w:p w14:paraId="482F6D62" w14:textId="77777777" w:rsidR="00496A41" w:rsidRPr="00B4627B" w:rsidRDefault="00000000">
      <w:pPr>
        <w:spacing w:before="60"/>
        <w:ind w:left="874"/>
        <w:jc w:val="both"/>
        <w:rPr>
          <w:sz w:val="18"/>
          <w:lang w:val="pl-PL"/>
        </w:rPr>
      </w:pPr>
      <w:r w:rsidRPr="00B4627B">
        <w:rPr>
          <w:color w:val="808080"/>
          <w:w w:val="125"/>
          <w:sz w:val="18"/>
          <w:lang w:val="pl-PL"/>
        </w:rPr>
        <w:t xml:space="preserve">23 czerwca 2020 r. </w:t>
      </w:r>
      <w:r w:rsidRPr="00B4627B">
        <w:rPr>
          <w:color w:val="808080"/>
          <w:spacing w:val="-2"/>
          <w:w w:val="125"/>
          <w:sz w:val="18"/>
          <w:lang w:val="pl-PL"/>
        </w:rPr>
        <w:t>(wyroki)</w:t>
      </w:r>
    </w:p>
    <w:p w14:paraId="5E842882" w14:textId="77777777" w:rsidR="00496A41" w:rsidRPr="00B4627B" w:rsidRDefault="00000000">
      <w:pPr>
        <w:pStyle w:val="Tekstpodstawowy"/>
        <w:spacing w:before="1"/>
        <w:ind w:left="873" w:right="872"/>
        <w:jc w:val="both"/>
        <w:rPr>
          <w:lang w:val="pl-PL"/>
        </w:rPr>
      </w:pPr>
      <w:r w:rsidRPr="00B4627B">
        <w:rPr>
          <w:w w:val="120"/>
          <w:lang w:val="pl-PL"/>
        </w:rPr>
        <w:t xml:space="preserve">Sprawy te dotyczyły blokowania stron internetowych w Rosji, a w szczególności różnych rodzajów środków blokujących, w tym blokowania "pobocznego" (gdy adres IP, który został zablokowany, był współdzielony przez kilka witryn, w tym </w:t>
      </w:r>
      <w:r w:rsidRPr="00B4627B">
        <w:rPr>
          <w:spacing w:val="40"/>
          <w:w w:val="120"/>
          <w:lang w:val="pl-PL"/>
        </w:rPr>
        <w:t>docelową</w:t>
      </w:r>
      <w:r w:rsidRPr="00B4627B">
        <w:rPr>
          <w:w w:val="120"/>
          <w:lang w:val="pl-PL"/>
        </w:rPr>
        <w:t>); blokowania "nadmiernego" (gdy cała witryna została zablokowana z powodu pojedynczej strony lub pliku) oraz blokowania "hurtowego" (trzy media internetowe zostały zablokowane przez Prokuratora Generalnego za ich relacje z niektórych wiadomości).</w:t>
      </w:r>
    </w:p>
    <w:p w14:paraId="0F12F040" w14:textId="77777777" w:rsidR="00496A41" w:rsidRPr="00B4627B" w:rsidRDefault="00000000">
      <w:pPr>
        <w:pStyle w:val="Tekstpodstawowy"/>
        <w:ind w:left="873" w:right="870"/>
        <w:jc w:val="both"/>
        <w:rPr>
          <w:lang w:val="pl-PL"/>
        </w:rPr>
      </w:pPr>
      <w:r w:rsidRPr="00B4627B">
        <w:rPr>
          <w:color w:val="0071BB"/>
          <w:w w:val="120"/>
          <w:lang w:val="pl-PL"/>
        </w:rPr>
        <w:t xml:space="preserve">Trybunał uznał, że doszło do </w:t>
      </w:r>
      <w:r w:rsidRPr="00B4627B">
        <w:rPr>
          <w:rFonts w:ascii="Arial" w:hAnsi="Arial"/>
          <w:b/>
          <w:color w:val="0071BB"/>
          <w:w w:val="120"/>
          <w:lang w:val="pl-PL"/>
        </w:rPr>
        <w:t xml:space="preserve">naruszenia Artykułu 10 </w:t>
      </w:r>
      <w:r w:rsidRPr="00B4627B">
        <w:rPr>
          <w:color w:val="0071BB"/>
          <w:w w:val="120"/>
          <w:lang w:val="pl-PL"/>
        </w:rPr>
        <w:t xml:space="preserve">Konwencji oraz </w:t>
      </w:r>
      <w:r w:rsidRPr="00B4627B">
        <w:rPr>
          <w:rFonts w:ascii="Arial" w:hAnsi="Arial"/>
          <w:b/>
          <w:color w:val="0071BB"/>
          <w:w w:val="120"/>
          <w:lang w:val="pl-PL"/>
        </w:rPr>
        <w:t xml:space="preserve">Artykułu 13 </w:t>
      </w:r>
      <w:r w:rsidRPr="00B4627B">
        <w:rPr>
          <w:color w:val="0071BB"/>
          <w:w w:val="120"/>
          <w:lang w:val="pl-PL"/>
        </w:rPr>
        <w:t xml:space="preserve">(prawo do skutecznego środka odwoławczego) </w:t>
      </w:r>
      <w:r w:rsidRPr="00B4627B">
        <w:rPr>
          <w:rFonts w:ascii="Arial" w:hAnsi="Arial"/>
          <w:b/>
          <w:color w:val="0071BB"/>
          <w:w w:val="120"/>
          <w:lang w:val="pl-PL"/>
        </w:rPr>
        <w:t>w związku z Artykułem 10</w:t>
      </w:r>
      <w:r w:rsidRPr="00B4627B">
        <w:rPr>
          <w:color w:val="0071BB"/>
          <w:w w:val="120"/>
          <w:lang w:val="pl-PL"/>
        </w:rPr>
        <w:t>. Trybunał podkreślił w szczególności znaczenie Internetu jako istotnego narzędzia w korzystaniu z prawa do wolności wypowiedzi. Trybunał stwierdził między innymi, że przepisy rosyjskiej Ustawy o Informacji użyte do zablokowania stron internetowych wywołały nadmierne i arbitralne skutki i nie zapewniły odpowiednich zabezpieczeń przed nadużyciami.</w:t>
      </w:r>
    </w:p>
    <w:p w14:paraId="649785BD" w14:textId="77777777" w:rsidR="00496A41" w:rsidRPr="00B4627B" w:rsidRDefault="00496A41">
      <w:pPr>
        <w:pStyle w:val="Nagwek2"/>
        <w:spacing w:before="112"/>
        <w:ind w:left="873"/>
        <w:jc w:val="left"/>
        <w:rPr>
          <w:u w:val="none"/>
          <w:lang w:val="pl-PL"/>
        </w:rPr>
      </w:pPr>
      <w:hyperlink r:id="rId24">
        <w:proofErr w:type="spellStart"/>
        <w:r w:rsidRPr="00B4627B">
          <w:rPr>
            <w:color w:val="0071BB"/>
            <w:w w:val="120"/>
            <w:u w:val="thick" w:color="0071BB"/>
            <w:lang w:val="pl-PL"/>
          </w:rPr>
          <w:t>Wikimedia</w:t>
        </w:r>
        <w:proofErr w:type="spellEnd"/>
        <w:r w:rsidRPr="00B4627B">
          <w:rPr>
            <w:color w:val="0071BB"/>
            <w:w w:val="120"/>
            <w:u w:val="thick" w:color="0071BB"/>
            <w:lang w:val="pl-PL"/>
          </w:rPr>
          <w:t xml:space="preserve"> Foundation, Inc. przeciwko </w:t>
        </w:r>
        <w:r w:rsidRPr="00B4627B">
          <w:rPr>
            <w:color w:val="0071BB"/>
            <w:spacing w:val="-2"/>
            <w:w w:val="120"/>
            <w:u w:val="thick" w:color="0071BB"/>
            <w:lang w:val="pl-PL"/>
          </w:rPr>
          <w:t>Turcji</w:t>
        </w:r>
      </w:hyperlink>
    </w:p>
    <w:p w14:paraId="23F2903C" w14:textId="070C5942" w:rsidR="00496A41" w:rsidRPr="00B4627B" w:rsidRDefault="00000000">
      <w:pPr>
        <w:spacing w:before="67"/>
        <w:ind w:left="874"/>
        <w:jc w:val="both"/>
        <w:rPr>
          <w:sz w:val="18"/>
          <w:lang w:val="pl-PL"/>
        </w:rPr>
      </w:pPr>
      <w:r w:rsidRPr="00B4627B">
        <w:rPr>
          <w:color w:val="808080"/>
          <w:w w:val="120"/>
          <w:sz w:val="18"/>
          <w:lang w:val="pl-PL"/>
        </w:rPr>
        <w:t xml:space="preserve">1 marca 2022 r. (decyzja w </w:t>
      </w:r>
      <w:r w:rsidR="00F3511A">
        <w:rPr>
          <w:color w:val="808080"/>
          <w:w w:val="120"/>
          <w:sz w:val="18"/>
          <w:lang w:val="pl-PL"/>
        </w:rPr>
        <w:t>przedmiocie</w:t>
      </w:r>
      <w:r w:rsidRPr="00B4627B">
        <w:rPr>
          <w:color w:val="808080"/>
          <w:w w:val="120"/>
          <w:sz w:val="18"/>
          <w:lang w:val="pl-PL"/>
        </w:rPr>
        <w:t xml:space="preserve"> </w:t>
      </w:r>
      <w:r w:rsidRPr="00B4627B">
        <w:rPr>
          <w:color w:val="808080"/>
          <w:spacing w:val="-2"/>
          <w:w w:val="120"/>
          <w:sz w:val="18"/>
          <w:lang w:val="pl-PL"/>
        </w:rPr>
        <w:t>dopuszczalności)</w:t>
      </w:r>
    </w:p>
    <w:p w14:paraId="2B9408D8" w14:textId="67C9B542" w:rsidR="00496A41" w:rsidRPr="00B4627B" w:rsidRDefault="00000000">
      <w:pPr>
        <w:pStyle w:val="Tekstpodstawowy"/>
        <w:spacing w:before="1"/>
        <w:ind w:left="874" w:right="870"/>
        <w:jc w:val="both"/>
        <w:rPr>
          <w:lang w:val="pl-PL"/>
        </w:rPr>
      </w:pPr>
      <w:r w:rsidRPr="00B4627B">
        <w:rPr>
          <w:w w:val="120"/>
          <w:lang w:val="pl-PL"/>
        </w:rPr>
        <w:t xml:space="preserve">Sprawa ta dotyczyła wniosku Dyrekcji Telekomunikacji i Technologii Informacyjnych o usunięcie stron </w:t>
      </w:r>
      <w:r w:rsidR="00F3511A">
        <w:rPr>
          <w:w w:val="120"/>
          <w:lang w:val="pl-PL"/>
        </w:rPr>
        <w:t>z witryny</w:t>
      </w:r>
      <w:r w:rsidRPr="00B4627B">
        <w:rPr>
          <w:w w:val="120"/>
          <w:lang w:val="pl-PL"/>
        </w:rPr>
        <w:t xml:space="preserve"> internetowej skarżącej fundacji oraz późniejszego nakazu zablokowania dostępu do całej strony internetowej, ponieważ zablokowanie tylko niektórych stron nie było technicznie wykonalne. Skarżąca zarzuciła, że zablokowanie dostępu do całej strony internetowej Wikipedii stanowiło nieuzasadnioną ingerencję w jej prawo do wolności wypowiedzi oraz że procedura sądowej kontroli nakazów blokowania stron internetowych była nieodpowiednia, aby zapobiec nadużyciom. Twierdziła ponadto, że prawo tureckie nie przewiduje skutecznego środka odwoławczego, a jej indywidualny wniosek do tureckiego Trybunału Konstytucyjnego okazał się nieskuteczny, ponieważ jej działalność polegała na publikowaniu treści swoich stron internetowych w odpowiednim czasie.</w:t>
      </w:r>
    </w:p>
    <w:p w14:paraId="6923FF0A" w14:textId="77777777" w:rsidR="00496A41" w:rsidRPr="00B4627B" w:rsidRDefault="00000000">
      <w:pPr>
        <w:pStyle w:val="Tekstpodstawowy"/>
        <w:ind w:left="873" w:right="869"/>
        <w:jc w:val="both"/>
        <w:rPr>
          <w:lang w:val="pl-PL"/>
        </w:rPr>
      </w:pPr>
      <w:r w:rsidRPr="00B4627B">
        <w:rPr>
          <w:color w:val="0071BB"/>
          <w:w w:val="120"/>
          <w:lang w:val="pl-PL"/>
        </w:rPr>
        <w:t xml:space="preserve">Trybunał uznał skargę </w:t>
      </w:r>
      <w:r w:rsidRPr="00B4627B">
        <w:rPr>
          <w:rFonts w:ascii="Arial" w:hAnsi="Arial"/>
          <w:b/>
          <w:color w:val="0071BB"/>
          <w:w w:val="120"/>
          <w:lang w:val="pl-PL"/>
        </w:rPr>
        <w:t>za niedopuszczalną</w:t>
      </w:r>
      <w:r w:rsidRPr="00B4627B">
        <w:rPr>
          <w:color w:val="0071BB"/>
          <w:w w:val="120"/>
          <w:lang w:val="pl-PL"/>
        </w:rPr>
        <w:t xml:space="preserve">, stwierdzając, że skarżący nie może już powoływać się na status ofiary. Trybunał zauważył w szczególności, że w wielu sprawach dotyczących wolności </w:t>
      </w:r>
      <w:r w:rsidRPr="00B4627B">
        <w:rPr>
          <w:color w:val="0071BB"/>
          <w:spacing w:val="40"/>
          <w:w w:val="120"/>
          <w:lang w:val="pl-PL"/>
        </w:rPr>
        <w:t xml:space="preserve">wypowiedzi </w:t>
      </w:r>
      <w:r w:rsidRPr="00B4627B">
        <w:rPr>
          <w:color w:val="0071BB"/>
          <w:w w:val="120"/>
          <w:lang w:val="pl-PL"/>
        </w:rPr>
        <w:t>uznał, że wniosek do Trybunału Konstytucyjnego należy uznać za środek odwoławczy, który należy wyczerpać dla celów art. 35 § 1 (kryteria dopuszczalności) Konwencji w odniesieniu do takich skarg. Trybunał wziął pod uwagę systemowy charakter problemu podniesionego w niniejszej sprawie. Niemniej jednak nie posiadał wystarczająco istotnych informacji, aby sugerować, że turecki Trybunał Konstytucyjny nie był w stanie zaradzić temu problemowi. Sąd ten wydał kilka wyroków dotyczących blokowania stron internetowych, ustanawiając liczne kryteria, którymi powinny kierować się władze krajowe i sądy powołane do badania nakazów blokowania. W niniejszej sprawie Trybunał stwierdził, że orzekając w sprawie indywidualnej skargi, Trybunał Konstytucyjny uznał w istocie naruszenie art. 10 (wolność wyrażania opinii) Konwencji i przyznał odpowiednie i wystarczające zadośćuczynienie za szkody poniesione przez skarżącą fundację.</w:t>
      </w:r>
    </w:p>
    <w:p w14:paraId="24FC01CB" w14:textId="77777777" w:rsidR="00496A41" w:rsidRPr="00B4627B" w:rsidRDefault="00496A41">
      <w:pPr>
        <w:pStyle w:val="Nagwek2"/>
        <w:spacing w:before="92"/>
        <w:ind w:left="873"/>
        <w:jc w:val="left"/>
        <w:rPr>
          <w:rFonts w:ascii="Calibri"/>
          <w:b w:val="0"/>
          <w:position w:val="7"/>
          <w:sz w:val="13"/>
          <w:u w:val="none"/>
          <w:lang w:val="pl-PL"/>
        </w:rPr>
      </w:pPr>
      <w:hyperlink r:id="rId25">
        <w:r w:rsidRPr="00B4627B">
          <w:rPr>
            <w:color w:val="0071BB"/>
            <w:w w:val="115"/>
            <w:u w:val="thick" w:color="0071BB"/>
            <w:lang w:val="pl-PL"/>
          </w:rPr>
          <w:t xml:space="preserve">Taganrog LRO i inni przeciwko </w:t>
        </w:r>
        <w:r w:rsidRPr="00B4627B">
          <w:rPr>
            <w:color w:val="0071BB"/>
            <w:spacing w:val="-2"/>
            <w:w w:val="115"/>
            <w:u w:val="thick" w:color="0071BB"/>
            <w:lang w:val="pl-PL"/>
          </w:rPr>
          <w:t>Rosji</w:t>
        </w:r>
      </w:hyperlink>
      <w:hyperlink w:anchor="_bookmark1" w:history="1">
        <w:r w:rsidRPr="00B4627B">
          <w:rPr>
            <w:rFonts w:ascii="Calibri"/>
            <w:b w:val="0"/>
            <w:spacing w:val="-2"/>
            <w:w w:val="115"/>
            <w:position w:val="7"/>
            <w:sz w:val="13"/>
            <w:u w:val="none"/>
            <w:lang w:val="pl-PL"/>
          </w:rPr>
          <w:t>2</w:t>
        </w:r>
      </w:hyperlink>
    </w:p>
    <w:p w14:paraId="72DD9672" w14:textId="77777777" w:rsidR="00496A41" w:rsidRPr="00B4627B" w:rsidRDefault="00000000">
      <w:pPr>
        <w:spacing w:before="67"/>
        <w:ind w:left="874"/>
        <w:jc w:val="both"/>
        <w:rPr>
          <w:sz w:val="18"/>
          <w:lang w:val="pl-PL"/>
        </w:rPr>
      </w:pPr>
      <w:r w:rsidRPr="00B4627B">
        <w:rPr>
          <w:color w:val="808080"/>
          <w:w w:val="125"/>
          <w:sz w:val="18"/>
          <w:lang w:val="pl-PL"/>
        </w:rPr>
        <w:t xml:space="preserve">7 czerwca 2022 </w:t>
      </w:r>
      <w:r w:rsidRPr="00B4627B">
        <w:rPr>
          <w:color w:val="808080"/>
          <w:spacing w:val="-2"/>
          <w:w w:val="125"/>
          <w:sz w:val="18"/>
          <w:lang w:val="pl-PL"/>
        </w:rPr>
        <w:t>r. (wyrok)</w:t>
      </w:r>
    </w:p>
    <w:p w14:paraId="39E17B1E" w14:textId="72BAF07B" w:rsidR="00496A41" w:rsidRPr="000D7BF3" w:rsidRDefault="00000000">
      <w:pPr>
        <w:pStyle w:val="Tekstpodstawowy"/>
        <w:spacing w:before="1"/>
        <w:ind w:left="874" w:right="871"/>
        <w:jc w:val="both"/>
        <w:rPr>
          <w:lang w:val="pl-PL"/>
        </w:rPr>
      </w:pPr>
      <w:r w:rsidRPr="000D7BF3">
        <w:rPr>
          <w:w w:val="120"/>
          <w:lang w:val="pl-PL"/>
        </w:rPr>
        <w:t xml:space="preserve">Sprawa ta dotyczyła różnych działań podjętych przez państwo rosyjskie przeciwko organizacjom religijnym Świadków Jehowy w Rosji </w:t>
      </w:r>
      <w:r w:rsidR="000D7BF3">
        <w:rPr>
          <w:w w:val="120"/>
          <w:lang w:val="pl-PL"/>
        </w:rPr>
        <w:t>przez okres</w:t>
      </w:r>
      <w:r w:rsidRPr="000D7BF3">
        <w:rPr>
          <w:w w:val="120"/>
          <w:lang w:val="pl-PL"/>
        </w:rPr>
        <w:t xml:space="preserve"> dziesięciu lat, w tym zmian w ustawodawstwie antyekstremistycznym, które doprowadziły do zablokowania ich międzynarodowej strony internetowej.</w:t>
      </w:r>
    </w:p>
    <w:p w14:paraId="1A3CF05D" w14:textId="2CFD3024" w:rsidR="00496A41" w:rsidRPr="00B4627B" w:rsidRDefault="00000000">
      <w:pPr>
        <w:pStyle w:val="Tekstpodstawowy"/>
        <w:ind w:left="874" w:right="872"/>
        <w:jc w:val="both"/>
        <w:rPr>
          <w:lang w:val="pl-PL"/>
        </w:rPr>
      </w:pPr>
      <w:r w:rsidRPr="00B4627B">
        <w:rPr>
          <w:color w:val="0071BB"/>
          <w:w w:val="120"/>
          <w:lang w:val="pl-PL"/>
        </w:rPr>
        <w:t xml:space="preserve">Trybunał orzekł między innymi, że doszło do </w:t>
      </w:r>
      <w:r w:rsidRPr="00B4627B">
        <w:rPr>
          <w:rFonts w:ascii="Arial" w:hAnsi="Arial"/>
          <w:b/>
          <w:color w:val="0071BB"/>
          <w:w w:val="120"/>
          <w:lang w:val="pl-PL"/>
        </w:rPr>
        <w:t xml:space="preserve">naruszenia Artykułu 10 </w:t>
      </w:r>
      <w:r w:rsidRPr="00B4627B">
        <w:rPr>
          <w:color w:val="0071BB"/>
          <w:w w:val="120"/>
          <w:lang w:val="pl-PL"/>
        </w:rPr>
        <w:t xml:space="preserve">Konwencji w świetle Artykułu 9 (wolność myśli, sumienia i wyznania) z powodu uznania międzynarodowej strony internetowej Świadków Jehowy za "ekstremistyczną", stwierdzając, że decyzja o zablokowaniu dostępu do całej strony </w:t>
      </w:r>
      <w:r w:rsidRPr="00B4627B">
        <w:rPr>
          <w:color w:val="0071BB"/>
          <w:spacing w:val="-2"/>
          <w:w w:val="120"/>
          <w:lang w:val="pl-PL"/>
        </w:rPr>
        <w:t xml:space="preserve">internetowej </w:t>
      </w:r>
      <w:r w:rsidRPr="00B4627B">
        <w:rPr>
          <w:color w:val="0071BB"/>
          <w:w w:val="120"/>
          <w:lang w:val="pl-PL"/>
        </w:rPr>
        <w:t>była niezgodna z prawem i nieproporcjonalna, tym bardziej, że</w:t>
      </w:r>
      <w:r w:rsidR="000D7BF3">
        <w:rPr>
          <w:color w:val="0071BB"/>
          <w:w w:val="120"/>
          <w:lang w:val="pl-PL"/>
        </w:rPr>
        <w:t xml:space="preserve"> strona internetowa</w:t>
      </w:r>
      <w:r w:rsidRPr="00B4627B">
        <w:rPr>
          <w:color w:val="0071BB"/>
          <w:w w:val="120"/>
          <w:lang w:val="pl-PL"/>
        </w:rPr>
        <w:t xml:space="preserve"> Strażnica Nowy Jork, </w:t>
      </w:r>
      <w:r w:rsidR="000D7BF3">
        <w:rPr>
          <w:color w:val="0071BB"/>
          <w:spacing w:val="-2"/>
          <w:w w:val="120"/>
          <w:lang w:val="pl-PL"/>
        </w:rPr>
        <w:t xml:space="preserve">w międzyczasie </w:t>
      </w:r>
    </w:p>
    <w:p w14:paraId="2EDDD7AF" w14:textId="77777777" w:rsidR="00496A41" w:rsidRPr="00B4627B" w:rsidRDefault="00000000">
      <w:pPr>
        <w:pStyle w:val="Tekstpodstawowy"/>
        <w:spacing w:before="4"/>
        <w:rPr>
          <w:sz w:val="10"/>
          <w:lang w:val="pl-PL"/>
        </w:rPr>
      </w:pPr>
      <w:r w:rsidRPr="00B4627B">
        <w:rPr>
          <w:noProof/>
          <w:sz w:val="10"/>
          <w:lang w:val="pl-PL"/>
        </w:rPr>
        <mc:AlternateContent>
          <mc:Choice Requires="wps">
            <w:drawing>
              <wp:anchor distT="0" distB="0" distL="0" distR="0" simplePos="0" relativeHeight="487590912" behindDoc="1" locked="0" layoutInCell="1" allowOverlap="1" wp14:anchorId="41D4D90C" wp14:editId="1D977F3F">
                <wp:simplePos x="0" y="0"/>
                <wp:positionH relativeFrom="page">
                  <wp:posOffset>914400</wp:posOffset>
                </wp:positionH>
                <wp:positionV relativeFrom="paragraph">
                  <wp:posOffset>87762</wp:posOffset>
                </wp:positionV>
                <wp:extent cx="182880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06712A1" id="Graphic 14" o:spid="_x0000_s1026" style="position:absolute;margin-left:1in;margin-top:6.9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" path="m1828800,l,,,7620r1828800,l1828800,xe" fillcolor="black" stroked="f">
                <v:path arrowok="t"/>
                <w10:wrap type="topAndBottom" anchorx="page"/>
              </v:shape>
            </w:pict>
          </mc:Fallback>
        </mc:AlternateContent>
      </w:r>
    </w:p>
    <w:p w14:paraId="0FA81B62" w14:textId="77777777" w:rsidR="00496A41" w:rsidRPr="00B4627B" w:rsidRDefault="00000000">
      <w:pPr>
        <w:pStyle w:val="Akapitzlist"/>
        <w:numPr>
          <w:ilvl w:val="0"/>
          <w:numId w:val="1"/>
        </w:numPr>
        <w:tabs>
          <w:tab w:val="left" w:pos="1126"/>
        </w:tabs>
        <w:spacing w:before="104" w:line="249" w:lineRule="auto"/>
        <w:ind w:right="952" w:firstLine="0"/>
        <w:rPr>
          <w:sz w:val="16"/>
          <w:lang w:val="pl-PL"/>
        </w:rPr>
      </w:pPr>
      <w:bookmarkStart w:id="0" w:name="_bookmark0"/>
      <w:bookmarkEnd w:id="0"/>
      <w:r w:rsidRPr="00B4627B">
        <w:rPr>
          <w:w w:val="125"/>
          <w:sz w:val="16"/>
          <w:lang w:val="pl-PL"/>
        </w:rPr>
        <w:t>W dniu 16 września 2022 r. Federacja Rosyjska przestała być stroną Europejskiej konwencji praw człowieka ("Konwencja").</w:t>
      </w:r>
    </w:p>
    <w:p w14:paraId="3F2F4B07" w14:textId="77777777" w:rsidR="00496A41" w:rsidRPr="00B4627B" w:rsidRDefault="00000000">
      <w:pPr>
        <w:pStyle w:val="Akapitzlist"/>
        <w:numPr>
          <w:ilvl w:val="0"/>
          <w:numId w:val="1"/>
        </w:numPr>
        <w:tabs>
          <w:tab w:val="left" w:pos="1127"/>
        </w:tabs>
        <w:spacing w:line="228" w:lineRule="exact"/>
        <w:ind w:left="1127" w:hanging="253"/>
        <w:rPr>
          <w:sz w:val="16"/>
          <w:lang w:val="pl-PL"/>
        </w:rPr>
      </w:pPr>
      <w:bookmarkStart w:id="1" w:name="_bookmark1"/>
      <w:bookmarkEnd w:id="1"/>
      <w:r w:rsidRPr="00B4627B">
        <w:rPr>
          <w:w w:val="120"/>
          <w:sz w:val="16"/>
          <w:lang w:val="pl-PL"/>
        </w:rPr>
        <w:t xml:space="preserve">W dniu 16 września 2022 r. Federacja Rosyjska przestała być stroną </w:t>
      </w:r>
      <w:r w:rsidRPr="00B4627B">
        <w:rPr>
          <w:spacing w:val="-2"/>
          <w:w w:val="120"/>
          <w:sz w:val="16"/>
          <w:lang w:val="pl-PL"/>
        </w:rPr>
        <w:t>Konwencji.</w:t>
      </w:r>
    </w:p>
    <w:p w14:paraId="145E2FE0" w14:textId="77777777" w:rsidR="00496A41" w:rsidRPr="00B4627B" w:rsidRDefault="00496A41">
      <w:pPr>
        <w:pStyle w:val="Akapitzlist"/>
        <w:spacing w:line="228" w:lineRule="exact"/>
        <w:rPr>
          <w:sz w:val="16"/>
          <w:lang w:val="pl-PL"/>
        </w:rPr>
        <w:sectPr w:rsidR="00496A41" w:rsidRPr="00B4627B">
          <w:pgSz w:w="11910" w:h="16840"/>
          <w:pgMar w:top="1400" w:right="566" w:bottom="680" w:left="566" w:header="720" w:footer="497" w:gutter="0"/>
          <w:cols w:space="708"/>
        </w:sectPr>
      </w:pPr>
    </w:p>
    <w:p w14:paraId="7C5F602A" w14:textId="77777777" w:rsidR="00496A41" w:rsidRPr="00B4627B" w:rsidRDefault="00496A41">
      <w:pPr>
        <w:pStyle w:val="Tekstpodstawowy"/>
        <w:spacing w:before="59"/>
        <w:rPr>
          <w:lang w:val="pl-PL"/>
        </w:rPr>
      </w:pPr>
    </w:p>
    <w:p w14:paraId="71F92982" w14:textId="7891DC5D" w:rsidR="00496A41" w:rsidRPr="00B4627B" w:rsidRDefault="000D7BF3">
      <w:pPr>
        <w:pStyle w:val="Tekstpodstawowy"/>
        <w:spacing w:before="1"/>
        <w:ind w:left="873" w:right="872"/>
        <w:jc w:val="both"/>
        <w:rPr>
          <w:lang w:val="pl-PL"/>
        </w:rPr>
      </w:pPr>
      <w:r>
        <w:rPr>
          <w:color w:val="0071BB"/>
          <w:w w:val="120"/>
          <w:lang w:val="pl-PL"/>
        </w:rPr>
        <w:t>usunęła</w:t>
      </w:r>
      <w:r w:rsidRPr="00B4627B">
        <w:rPr>
          <w:color w:val="0071BB"/>
          <w:w w:val="120"/>
          <w:lang w:val="pl-PL"/>
        </w:rPr>
        <w:t xml:space="preserve"> obraźliwe publikacje. Trybunał zauważył w tym względzie w szczególności, że uniemożliwienie dostępu do strony internetowej Świadków Jehowy z terytorium Rosji stanowiło "ingerencję władzy publicznej" w prawo "Strażnicy Nowy Jork" do rozpowszechniania informacji wśród poszczególnych Świadków Jehowy i innych zainteresowanych osób w </w:t>
      </w:r>
      <w:r w:rsidRPr="00B4627B">
        <w:rPr>
          <w:color w:val="0071BB"/>
          <w:spacing w:val="40"/>
          <w:w w:val="120"/>
          <w:lang w:val="pl-PL"/>
        </w:rPr>
        <w:t>Rosji</w:t>
      </w:r>
      <w:r w:rsidRPr="00B4627B">
        <w:rPr>
          <w:color w:val="0071BB"/>
          <w:w w:val="120"/>
          <w:lang w:val="pl-PL"/>
        </w:rPr>
        <w:t xml:space="preserve">. Uniemożliwiła również Centrum Administracyjnemu Świadków </w:t>
      </w:r>
      <w:r w:rsidRPr="00B4627B">
        <w:rPr>
          <w:color w:val="0071BB"/>
          <w:spacing w:val="69"/>
          <w:w w:val="120"/>
          <w:lang w:val="pl-PL"/>
        </w:rPr>
        <w:t xml:space="preserve">Jehowy </w:t>
      </w:r>
      <w:r w:rsidRPr="00B4627B">
        <w:rPr>
          <w:color w:val="0071BB"/>
          <w:w w:val="120"/>
          <w:lang w:val="pl-PL"/>
        </w:rPr>
        <w:t xml:space="preserve">w Rosji otrzymywanie i przekazywanie informacji swoim członkom. Trybunał zauważył również, że dla skarżących z wadami wzroku lub słuchu strona internetowa była jedynym dostępnym źródłem materiałów religijnych do pobrania, odpowiadających ich szczególnym potrzebom. Wreszcie, badając, czy ingerencja była zgodna z prawem i konieczna, Trybunał zauważył, że "Strażnica Nowy Jork" nie otrzymała wcześniejszego ostrzeżenia ani możliwości usunięcia rzekomo nielegalnych materiałów ze strony internetowej. Nie została również </w:t>
      </w:r>
      <w:r>
        <w:rPr>
          <w:color w:val="0071BB"/>
          <w:w w:val="120"/>
          <w:lang w:val="pl-PL"/>
        </w:rPr>
        <w:t>zawiadomiona o terminie rozprawy</w:t>
      </w:r>
      <w:r w:rsidRPr="00B4627B">
        <w:rPr>
          <w:color w:val="0071BB"/>
          <w:w w:val="120"/>
          <w:lang w:val="pl-PL"/>
        </w:rPr>
        <w:t>.</w:t>
      </w:r>
    </w:p>
    <w:p w14:paraId="7EBA62F9" w14:textId="77777777" w:rsidR="00496A41" w:rsidRPr="00B4627B" w:rsidRDefault="00000000">
      <w:pPr>
        <w:spacing w:before="106"/>
        <w:ind w:left="873"/>
        <w:jc w:val="both"/>
        <w:rPr>
          <w:sz w:val="20"/>
          <w:lang w:val="pl-PL"/>
        </w:rPr>
      </w:pPr>
      <w:r w:rsidRPr="00B4627B">
        <w:rPr>
          <w:i/>
          <w:w w:val="130"/>
          <w:sz w:val="20"/>
          <w:lang w:val="pl-PL"/>
        </w:rPr>
        <w:t xml:space="preserve">Zobacz </w:t>
      </w:r>
      <w:r w:rsidRPr="00B4627B">
        <w:rPr>
          <w:i/>
          <w:spacing w:val="-2"/>
          <w:w w:val="130"/>
          <w:sz w:val="20"/>
          <w:lang w:val="pl-PL"/>
        </w:rPr>
        <w:t>także</w:t>
      </w:r>
      <w:r w:rsidRPr="00B4627B">
        <w:rPr>
          <w:spacing w:val="-2"/>
          <w:w w:val="130"/>
          <w:sz w:val="20"/>
          <w:lang w:val="pl-PL"/>
        </w:rPr>
        <w:t>:</w:t>
      </w:r>
    </w:p>
    <w:p w14:paraId="4F73E94F" w14:textId="77777777" w:rsidR="00496A41" w:rsidRPr="00B4627B" w:rsidRDefault="00496A41">
      <w:pPr>
        <w:pStyle w:val="Nagwek2"/>
        <w:spacing w:before="115"/>
        <w:ind w:left="873"/>
        <w:rPr>
          <w:rFonts w:ascii="Calibri"/>
          <w:b w:val="0"/>
          <w:position w:val="7"/>
          <w:sz w:val="13"/>
          <w:u w:val="none"/>
          <w:lang w:val="pl-PL"/>
        </w:rPr>
      </w:pPr>
      <w:hyperlink r:id="rId26">
        <w:proofErr w:type="spellStart"/>
        <w:r w:rsidRPr="00B4627B">
          <w:rPr>
            <w:color w:val="0071BB"/>
            <w:w w:val="115"/>
            <w:u w:val="thick" w:color="0071BB"/>
            <w:lang w:val="pl-PL"/>
          </w:rPr>
          <w:t>Kablis</w:t>
        </w:r>
        <w:proofErr w:type="spellEnd"/>
        <w:r w:rsidRPr="00B4627B">
          <w:rPr>
            <w:color w:val="0071BB"/>
            <w:w w:val="115"/>
            <w:u w:val="thick" w:color="0071BB"/>
            <w:lang w:val="pl-PL"/>
          </w:rPr>
          <w:t xml:space="preserve"> przeciwko </w:t>
        </w:r>
        <w:r w:rsidRPr="00B4627B">
          <w:rPr>
            <w:color w:val="0071BB"/>
            <w:spacing w:val="-2"/>
            <w:w w:val="115"/>
            <w:u w:val="thick" w:color="0071BB"/>
            <w:lang w:val="pl-PL"/>
          </w:rPr>
          <w:t>Rosji</w:t>
        </w:r>
      </w:hyperlink>
      <w:hyperlink w:anchor="_bookmark2" w:history="1">
        <w:r w:rsidRPr="00B4627B">
          <w:rPr>
            <w:rFonts w:ascii="Calibri"/>
            <w:b w:val="0"/>
            <w:spacing w:val="-2"/>
            <w:w w:val="115"/>
            <w:position w:val="7"/>
            <w:sz w:val="13"/>
            <w:u w:val="none"/>
            <w:lang w:val="pl-PL"/>
          </w:rPr>
          <w:t>3</w:t>
        </w:r>
      </w:hyperlink>
    </w:p>
    <w:p w14:paraId="2CCA6978" w14:textId="77777777" w:rsidR="00496A41" w:rsidRPr="00B4627B" w:rsidRDefault="00000000">
      <w:pPr>
        <w:spacing w:before="69"/>
        <w:ind w:left="874"/>
        <w:jc w:val="both"/>
        <w:rPr>
          <w:sz w:val="18"/>
          <w:lang w:val="pl-PL"/>
        </w:rPr>
      </w:pPr>
      <w:r w:rsidRPr="00B4627B">
        <w:rPr>
          <w:color w:val="808080"/>
          <w:w w:val="125"/>
          <w:sz w:val="18"/>
          <w:lang w:val="pl-PL"/>
        </w:rPr>
        <w:t xml:space="preserve">30 kwietnia 2019 r. </w:t>
      </w:r>
      <w:r w:rsidRPr="00B4627B">
        <w:rPr>
          <w:color w:val="808080"/>
          <w:spacing w:val="-2"/>
          <w:w w:val="125"/>
          <w:sz w:val="18"/>
          <w:lang w:val="pl-PL"/>
        </w:rPr>
        <w:t>(wyrok)</w:t>
      </w:r>
    </w:p>
    <w:p w14:paraId="6C3CFE67" w14:textId="29D90894" w:rsidR="00496A41" w:rsidRPr="00B4627B" w:rsidRDefault="00B4627B">
      <w:pPr>
        <w:pStyle w:val="Nagwek2"/>
        <w:spacing w:before="124"/>
        <w:rPr>
          <w:u w:val="none"/>
          <w:lang w:val="pl-PL"/>
        </w:rPr>
      </w:pPr>
      <w:r w:rsidRPr="00B4627B">
        <w:rPr>
          <w:noProof/>
          <w:sz w:val="10"/>
          <w:lang w:val="pl-PL"/>
        </w:rPr>
        <mc:AlternateContent>
          <mc:Choice Requires="wps">
            <w:drawing>
              <wp:anchor distT="0" distB="0" distL="0" distR="0" simplePos="0" relativeHeight="487591424" behindDoc="1" locked="0" layoutInCell="1" allowOverlap="1" wp14:anchorId="57F95E37" wp14:editId="0B16A288">
                <wp:simplePos x="0" y="0"/>
                <wp:positionH relativeFrom="margin">
                  <wp:align>center</wp:align>
                </wp:positionH>
                <wp:positionV relativeFrom="paragraph">
                  <wp:posOffset>361950</wp:posOffset>
                </wp:positionV>
                <wp:extent cx="5768340" cy="2822575"/>
                <wp:effectExtent l="0" t="0" r="381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8340" cy="2822575"/>
                        </a:xfrm>
                        <a:prstGeom prst="rect">
                          <a:avLst/>
                        </a:prstGeom>
                        <a:solidFill>
                          <a:srgbClr val="F3F3F3"/>
                        </a:solidFill>
                      </wps:spPr>
                      <wps:txbx>
                        <w:txbxContent>
                          <w:p w14:paraId="2711A079" w14:textId="72410C25" w:rsidR="00496A41" w:rsidRPr="00B4627B" w:rsidRDefault="00E2466B">
                            <w:pPr>
                              <w:spacing w:before="14"/>
                              <w:ind w:left="28"/>
                              <w:rPr>
                                <w:rFonts w:ascii="Arial"/>
                                <w:b/>
                                <w:color w:val="000000"/>
                                <w:sz w:val="20"/>
                                <w:lang w:val="pl-PL"/>
                              </w:rPr>
                            </w:pPr>
                            <w:proofErr w:type="spellStart"/>
                            <w:r>
                              <w:rPr>
                                <w:rFonts w:ascii="Arial"/>
                                <w:b/>
                                <w:color w:val="5F5F5F"/>
                                <w:spacing w:val="-2"/>
                                <w:w w:val="115"/>
                                <w:sz w:val="20"/>
                              </w:rPr>
                              <w:t>Skargi</w:t>
                            </w:r>
                            <w:proofErr w:type="spellEnd"/>
                            <w:r>
                              <w:rPr>
                                <w:rFonts w:ascii="Arial"/>
                                <w:b/>
                                <w:color w:val="5F5F5F"/>
                                <w:spacing w:val="-2"/>
                                <w:w w:val="115"/>
                                <w:sz w:val="20"/>
                              </w:rPr>
                              <w:t xml:space="preserve"> </w:t>
                            </w:r>
                            <w:r w:rsidRPr="00B4627B">
                              <w:rPr>
                                <w:rFonts w:ascii="Arial"/>
                                <w:b/>
                                <w:color w:val="5F5F5F"/>
                                <w:w w:val="115"/>
                                <w:sz w:val="20"/>
                                <w:lang w:val="pl-PL"/>
                              </w:rPr>
                              <w:t>oczekuj</w:t>
                            </w:r>
                            <w:r w:rsidRPr="00B4627B">
                              <w:rPr>
                                <w:rFonts w:ascii="Arial"/>
                                <w:b/>
                                <w:color w:val="5F5F5F"/>
                                <w:w w:val="115"/>
                                <w:sz w:val="20"/>
                                <w:lang w:val="pl-PL"/>
                              </w:rPr>
                              <w:t>ą</w:t>
                            </w:r>
                            <w:r w:rsidRPr="00B4627B">
                              <w:rPr>
                                <w:rFonts w:ascii="Arial"/>
                                <w:b/>
                                <w:color w:val="5F5F5F"/>
                                <w:w w:val="115"/>
                                <w:sz w:val="20"/>
                                <w:lang w:val="pl-PL"/>
                              </w:rPr>
                              <w:t>ce na rozpatrzenie</w:t>
                            </w:r>
                          </w:p>
                          <w:p w14:paraId="6A461294" w14:textId="77777777" w:rsidR="00496A41" w:rsidRPr="00B4627B" w:rsidRDefault="00496A41">
                            <w:pPr>
                              <w:spacing w:before="135"/>
                              <w:ind w:left="28"/>
                              <w:rPr>
                                <w:rFonts w:ascii="Arial"/>
                                <w:b/>
                                <w:color w:val="000000"/>
                                <w:sz w:val="20"/>
                                <w:lang w:val="pl-PL"/>
                              </w:rPr>
                            </w:pPr>
                            <w:hyperlink r:id="rId27">
                              <w:proofErr w:type="spellStart"/>
                              <w:r w:rsidRPr="00B4627B">
                                <w:rPr>
                                  <w:rFonts w:ascii="Arial"/>
                                  <w:b/>
                                  <w:color w:val="0071BB"/>
                                  <w:w w:val="120"/>
                                  <w:sz w:val="20"/>
                                  <w:u w:val="thick" w:color="0071BB"/>
                                  <w:lang w:val="pl-PL"/>
                                </w:rPr>
                                <w:t>Akdeniz</w:t>
                              </w:r>
                              <w:proofErr w:type="spellEnd"/>
                              <w:r w:rsidRPr="00B4627B">
                                <w:rPr>
                                  <w:rFonts w:ascii="Arial"/>
                                  <w:b/>
                                  <w:color w:val="0071BB"/>
                                  <w:w w:val="120"/>
                                  <w:sz w:val="20"/>
                                  <w:u w:val="thick" w:color="0071BB"/>
                                  <w:lang w:val="pl-PL"/>
                                </w:rPr>
                                <w:t xml:space="preserve"> i </w:t>
                              </w:r>
                              <w:proofErr w:type="spellStart"/>
                              <w:r w:rsidRPr="00B4627B">
                                <w:rPr>
                                  <w:rFonts w:ascii="Arial"/>
                                  <w:b/>
                                  <w:color w:val="0071BB"/>
                                  <w:w w:val="120"/>
                                  <w:sz w:val="20"/>
                                  <w:u w:val="thick" w:color="0071BB"/>
                                  <w:lang w:val="pl-PL"/>
                                </w:rPr>
                                <w:t>Altiparmak</w:t>
                              </w:r>
                              <w:proofErr w:type="spellEnd"/>
                              <w:r w:rsidRPr="00B4627B">
                                <w:rPr>
                                  <w:rFonts w:ascii="Arial"/>
                                  <w:b/>
                                  <w:color w:val="0071BB"/>
                                  <w:w w:val="120"/>
                                  <w:sz w:val="20"/>
                                  <w:u w:val="thick" w:color="0071BB"/>
                                  <w:lang w:val="pl-PL"/>
                                </w:rPr>
                                <w:t xml:space="preserve"> przeciwko Turcji (nr </w:t>
                              </w:r>
                              <w:r w:rsidRPr="00B4627B">
                                <w:rPr>
                                  <w:rFonts w:ascii="Arial"/>
                                  <w:b/>
                                  <w:color w:val="0071BB"/>
                                  <w:spacing w:val="-2"/>
                                  <w:w w:val="120"/>
                                  <w:sz w:val="20"/>
                                  <w:u w:val="thick" w:color="0071BB"/>
                                  <w:lang w:val="pl-PL"/>
                                </w:rPr>
                                <w:t>5568/20)</w:t>
                              </w:r>
                            </w:hyperlink>
                          </w:p>
                          <w:p w14:paraId="1D43A2B1" w14:textId="578069D4" w:rsidR="00496A41" w:rsidRPr="00B4627B" w:rsidRDefault="00E2466B">
                            <w:pPr>
                              <w:spacing w:before="67"/>
                              <w:ind w:left="28"/>
                              <w:jc w:val="both"/>
                              <w:rPr>
                                <w:color w:val="000000"/>
                                <w:sz w:val="18"/>
                                <w:lang w:val="pl-PL"/>
                              </w:rPr>
                            </w:pPr>
                            <w:r>
                              <w:rPr>
                                <w:color w:val="808080"/>
                                <w:w w:val="120"/>
                                <w:sz w:val="18"/>
                                <w:lang w:val="pl-PL"/>
                              </w:rPr>
                              <w:t>Skarga zakomunikowana</w:t>
                            </w:r>
                            <w:r w:rsidRPr="00B4627B">
                              <w:rPr>
                                <w:color w:val="808080"/>
                                <w:w w:val="120"/>
                                <w:sz w:val="18"/>
                                <w:lang w:val="pl-PL"/>
                              </w:rPr>
                              <w:t xml:space="preserve"> rządowi tureckiemu w dniu 26 sierpnia </w:t>
                            </w:r>
                            <w:r w:rsidRPr="00B4627B">
                              <w:rPr>
                                <w:color w:val="808080"/>
                                <w:spacing w:val="-4"/>
                                <w:w w:val="120"/>
                                <w:sz w:val="18"/>
                                <w:lang w:val="pl-PL"/>
                              </w:rPr>
                              <w:t>2020 r.</w:t>
                            </w:r>
                          </w:p>
                          <w:p w14:paraId="46C51B7E" w14:textId="69FEA0CB" w:rsidR="00496A41" w:rsidRPr="00B4627B" w:rsidRDefault="00E2466B">
                            <w:pPr>
                              <w:pStyle w:val="Tekstpodstawowy"/>
                              <w:spacing w:before="1"/>
                              <w:ind w:left="28" w:right="26"/>
                              <w:jc w:val="both"/>
                              <w:rPr>
                                <w:color w:val="000000"/>
                                <w:lang w:val="pl-PL"/>
                              </w:rPr>
                            </w:pPr>
                            <w:r>
                              <w:rPr>
                                <w:color w:val="000000"/>
                                <w:w w:val="120"/>
                                <w:lang w:val="pl-PL"/>
                              </w:rPr>
                              <w:t>Skarga</w:t>
                            </w:r>
                            <w:r w:rsidRPr="00B4627B">
                              <w:rPr>
                                <w:color w:val="000000"/>
                                <w:w w:val="120"/>
                                <w:lang w:val="pl-PL"/>
                              </w:rPr>
                              <w:t xml:space="preserve"> dotyczy ograniczenia dostępu do ponad 600 treści internetowych (serwisów informacyjnych i kont na portalach społecznościowych) na mocy decyzji wydanych w 2015 i 2016 r. przez organ administracji telekomunikacyjnej.</w:t>
                            </w:r>
                          </w:p>
                          <w:p w14:paraId="12BC9DA6" w14:textId="1A1D2EB6" w:rsidR="00496A41" w:rsidRPr="00B4627B" w:rsidRDefault="00000000">
                            <w:pPr>
                              <w:pStyle w:val="Tekstpodstawowy"/>
                              <w:spacing w:line="237" w:lineRule="auto"/>
                              <w:ind w:left="28" w:right="26"/>
                              <w:jc w:val="both"/>
                              <w:rPr>
                                <w:color w:val="000000"/>
                                <w:lang w:val="pl-PL"/>
                              </w:rPr>
                            </w:pPr>
                            <w:r w:rsidRPr="00B4627B">
                              <w:rPr>
                                <w:color w:val="0071BB"/>
                                <w:w w:val="120"/>
                                <w:lang w:val="pl-PL"/>
                              </w:rPr>
                              <w:t xml:space="preserve">Trybunał </w:t>
                            </w:r>
                            <w:r w:rsidR="00E2466B">
                              <w:rPr>
                                <w:color w:val="0071BB"/>
                                <w:w w:val="120"/>
                                <w:lang w:val="pl-PL"/>
                              </w:rPr>
                              <w:t>zakomunikował Rządowi</w:t>
                            </w:r>
                            <w:r w:rsidRPr="00B4627B">
                              <w:rPr>
                                <w:color w:val="0071BB"/>
                                <w:w w:val="120"/>
                                <w:lang w:val="pl-PL"/>
                              </w:rPr>
                              <w:t xml:space="preserve"> Turcji </w:t>
                            </w:r>
                            <w:r w:rsidR="00E2466B">
                              <w:rPr>
                                <w:color w:val="0071BB"/>
                                <w:w w:val="120"/>
                                <w:lang w:val="pl-PL"/>
                              </w:rPr>
                              <w:t>skargę</w:t>
                            </w:r>
                            <w:r w:rsidRPr="00B4627B">
                              <w:rPr>
                                <w:color w:val="0071BB"/>
                                <w:w w:val="120"/>
                                <w:lang w:val="pl-PL"/>
                              </w:rPr>
                              <w:t xml:space="preserve"> i zadał stronom pytania na podstawie Artykułu 10 (wolność wyrażania opinii) i Artykułu 18 (</w:t>
                            </w:r>
                            <w:r w:rsidR="00E2466B">
                              <w:rPr>
                                <w:color w:val="0071BB"/>
                                <w:w w:val="120"/>
                                <w:lang w:val="pl-PL"/>
                              </w:rPr>
                              <w:t>granice</w:t>
                            </w:r>
                            <w:r w:rsidRPr="00B4627B">
                              <w:rPr>
                                <w:color w:val="0071BB"/>
                                <w:w w:val="120"/>
                                <w:lang w:val="pl-PL"/>
                              </w:rPr>
                              <w:t xml:space="preserve"> stosowania ograniczeń praw) Konwencji.</w:t>
                            </w:r>
                          </w:p>
                          <w:p w14:paraId="68F899DB" w14:textId="77777777" w:rsidR="00496A41" w:rsidRPr="00B4627B" w:rsidRDefault="00496A41">
                            <w:pPr>
                              <w:spacing w:before="124"/>
                              <w:ind w:left="28"/>
                              <w:rPr>
                                <w:rFonts w:ascii="Arial"/>
                                <w:b/>
                                <w:color w:val="000000"/>
                                <w:sz w:val="20"/>
                                <w:lang w:val="pl-PL"/>
                              </w:rPr>
                            </w:pPr>
                            <w:hyperlink r:id="rId28">
                              <w:proofErr w:type="spellStart"/>
                              <w:r w:rsidRPr="00B4627B">
                                <w:rPr>
                                  <w:rFonts w:ascii="Arial"/>
                                  <w:b/>
                                  <w:color w:val="0071BB"/>
                                  <w:w w:val="120"/>
                                  <w:sz w:val="20"/>
                                  <w:u w:val="thick" w:color="0071BB"/>
                                  <w:lang w:val="pl-PL"/>
                                </w:rPr>
                                <w:t>Akdeniz</w:t>
                              </w:r>
                              <w:proofErr w:type="spellEnd"/>
                              <w:r w:rsidRPr="00B4627B">
                                <w:rPr>
                                  <w:rFonts w:ascii="Arial"/>
                                  <w:b/>
                                  <w:color w:val="0071BB"/>
                                  <w:w w:val="120"/>
                                  <w:sz w:val="20"/>
                                  <w:u w:val="thick" w:color="0071BB"/>
                                  <w:lang w:val="pl-PL"/>
                                </w:rPr>
                                <w:t xml:space="preserve"> i </w:t>
                              </w:r>
                              <w:proofErr w:type="spellStart"/>
                              <w:r w:rsidRPr="00B4627B">
                                <w:rPr>
                                  <w:rFonts w:ascii="Arial"/>
                                  <w:b/>
                                  <w:color w:val="0071BB"/>
                                  <w:w w:val="120"/>
                                  <w:sz w:val="20"/>
                                  <w:u w:val="thick" w:color="0071BB"/>
                                  <w:lang w:val="pl-PL"/>
                                </w:rPr>
                                <w:t>Altiparmak</w:t>
                              </w:r>
                              <w:proofErr w:type="spellEnd"/>
                              <w:r w:rsidRPr="00B4627B">
                                <w:rPr>
                                  <w:rFonts w:ascii="Arial"/>
                                  <w:b/>
                                  <w:color w:val="0071BB"/>
                                  <w:w w:val="120"/>
                                  <w:sz w:val="20"/>
                                  <w:u w:val="thick" w:color="0071BB"/>
                                  <w:lang w:val="pl-PL"/>
                                </w:rPr>
                                <w:t xml:space="preserve"> przeciwko Turcji (nr </w:t>
                              </w:r>
                              <w:r w:rsidRPr="00B4627B">
                                <w:rPr>
                                  <w:rFonts w:ascii="Arial"/>
                                  <w:b/>
                                  <w:color w:val="0071BB"/>
                                  <w:spacing w:val="-2"/>
                                  <w:w w:val="120"/>
                                  <w:sz w:val="20"/>
                                  <w:u w:val="thick" w:color="0071BB"/>
                                  <w:lang w:val="pl-PL"/>
                                </w:rPr>
                                <w:t>35278/20)</w:t>
                              </w:r>
                            </w:hyperlink>
                          </w:p>
                          <w:p w14:paraId="24335B60" w14:textId="38280C60" w:rsidR="00496A41" w:rsidRPr="00B4627B" w:rsidRDefault="00E2466B">
                            <w:pPr>
                              <w:spacing w:before="67"/>
                              <w:ind w:left="28"/>
                              <w:jc w:val="both"/>
                              <w:rPr>
                                <w:color w:val="000000"/>
                                <w:sz w:val="18"/>
                                <w:lang w:val="pl-PL"/>
                              </w:rPr>
                            </w:pPr>
                            <w:r>
                              <w:rPr>
                                <w:color w:val="808080"/>
                                <w:w w:val="120"/>
                                <w:sz w:val="18"/>
                                <w:lang w:val="pl-PL"/>
                              </w:rPr>
                              <w:t>Skarga zakomunikowana</w:t>
                            </w:r>
                            <w:r w:rsidRPr="00B4627B">
                              <w:rPr>
                                <w:color w:val="808080"/>
                                <w:w w:val="120"/>
                                <w:sz w:val="18"/>
                                <w:lang w:val="pl-PL"/>
                              </w:rPr>
                              <w:t xml:space="preserve"> rządowi tureckiemu w dniu 9 lutego </w:t>
                            </w:r>
                            <w:r w:rsidRPr="00B4627B">
                              <w:rPr>
                                <w:color w:val="808080"/>
                                <w:spacing w:val="-4"/>
                                <w:w w:val="120"/>
                                <w:sz w:val="18"/>
                                <w:lang w:val="pl-PL"/>
                              </w:rPr>
                              <w:t xml:space="preserve">2021 </w:t>
                            </w:r>
                            <w:r w:rsidRPr="00B4627B">
                              <w:rPr>
                                <w:color w:val="808080"/>
                                <w:w w:val="120"/>
                                <w:sz w:val="18"/>
                                <w:lang w:val="pl-PL"/>
                              </w:rPr>
                              <w:t>r.</w:t>
                            </w:r>
                          </w:p>
                          <w:p w14:paraId="61452C2B" w14:textId="0B1E1DD8" w:rsidR="00496A41" w:rsidRPr="00B4627B" w:rsidRDefault="00E2466B">
                            <w:pPr>
                              <w:pStyle w:val="Tekstpodstawowy"/>
                              <w:spacing w:before="2"/>
                              <w:ind w:left="28" w:right="26"/>
                              <w:jc w:val="both"/>
                              <w:rPr>
                                <w:color w:val="000000"/>
                                <w:lang w:val="pl-PL"/>
                              </w:rPr>
                            </w:pPr>
                            <w:r>
                              <w:rPr>
                                <w:color w:val="000000"/>
                                <w:w w:val="120"/>
                                <w:lang w:val="pl-PL"/>
                              </w:rPr>
                              <w:t>Skarga</w:t>
                            </w:r>
                            <w:r w:rsidRPr="00B4627B">
                              <w:rPr>
                                <w:color w:val="000000"/>
                                <w:w w:val="120"/>
                                <w:lang w:val="pl-PL"/>
                              </w:rPr>
                              <w:t xml:space="preserve"> dotyczy ograniczenia dostępu do 111 treści w Internecie (serwisów informacyjnych, serwisów wideo i kont w sieciach społecznościowych) na mocy decyzji przyjętej w październiku 2015 r. przez organ administracji telekomunikacyjnej.</w:t>
                            </w:r>
                          </w:p>
                          <w:p w14:paraId="35BC5399" w14:textId="6DF4D731" w:rsidR="00496A41" w:rsidRPr="00B4627B" w:rsidRDefault="00000000">
                            <w:pPr>
                              <w:pStyle w:val="Tekstpodstawowy"/>
                              <w:spacing w:line="237" w:lineRule="auto"/>
                              <w:ind w:left="28" w:right="26"/>
                              <w:jc w:val="both"/>
                              <w:rPr>
                                <w:color w:val="000000"/>
                                <w:lang w:val="pl-PL"/>
                              </w:rPr>
                            </w:pPr>
                            <w:r w:rsidRPr="00B4627B">
                              <w:rPr>
                                <w:color w:val="0071BB"/>
                                <w:w w:val="120"/>
                                <w:lang w:val="pl-PL"/>
                              </w:rPr>
                              <w:t xml:space="preserve">Trybunał </w:t>
                            </w:r>
                            <w:r w:rsidR="00E2466B">
                              <w:rPr>
                                <w:color w:val="0071BB"/>
                                <w:w w:val="120"/>
                                <w:lang w:val="pl-PL"/>
                              </w:rPr>
                              <w:t>zakomunikował Rządowi</w:t>
                            </w:r>
                            <w:r w:rsidRPr="00B4627B">
                              <w:rPr>
                                <w:color w:val="0071BB"/>
                                <w:w w:val="120"/>
                                <w:lang w:val="pl-PL"/>
                              </w:rPr>
                              <w:t xml:space="preserve"> Turcji </w:t>
                            </w:r>
                            <w:r w:rsidR="00E2466B">
                              <w:rPr>
                                <w:color w:val="0071BB"/>
                                <w:w w:val="120"/>
                                <w:lang w:val="pl-PL"/>
                              </w:rPr>
                              <w:t>skargę</w:t>
                            </w:r>
                            <w:r w:rsidR="001667D0">
                              <w:rPr>
                                <w:color w:val="0071BB"/>
                                <w:w w:val="120"/>
                                <w:lang w:val="pl-PL"/>
                              </w:rPr>
                              <w:t xml:space="preserve"> </w:t>
                            </w:r>
                            <w:r w:rsidRPr="00B4627B">
                              <w:rPr>
                                <w:color w:val="0071BB"/>
                                <w:w w:val="120"/>
                                <w:lang w:val="pl-PL"/>
                              </w:rPr>
                              <w:t>i zadał stronom pytania na podstawie Artykułu 10 (wolność wyrażania opinii) i Artykułu 18 (</w:t>
                            </w:r>
                            <w:r w:rsidR="00E2466B">
                              <w:rPr>
                                <w:color w:val="0071BB"/>
                                <w:w w:val="120"/>
                                <w:lang w:val="pl-PL"/>
                              </w:rPr>
                              <w:t>granice</w:t>
                            </w:r>
                            <w:r w:rsidRPr="00B4627B">
                              <w:rPr>
                                <w:color w:val="0071BB"/>
                                <w:w w:val="120"/>
                                <w:lang w:val="pl-PL"/>
                              </w:rPr>
                              <w:t xml:space="preserve"> stosowania ograniczeń praw) Konwencji.</w:t>
                            </w:r>
                          </w:p>
                        </w:txbxContent>
                      </wps:txbx>
                      <wps:bodyPr wrap="square" lIns="0" tIns="0" rIns="0" bIns="0" rtlCol="0">
                        <a:noAutofit/>
                      </wps:bodyPr>
                    </wps:wsp>
                  </a:graphicData>
                </a:graphic>
              </wp:anchor>
            </w:drawing>
          </mc:Choice>
          <mc:Fallback>
            <w:pict>
              <v:shape w14:anchorId="57F95E37" id="Textbox 15" o:spid="_x0000_s1027" type="#_x0000_t202" style="position:absolute;left:0;text-align:left;margin-left:0;margin-top:28.5pt;width:454.2pt;height:222.25pt;z-index:-1572505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" fillcolor="#f3f3f3" stroked="f">
                <v:textbox inset="0,0,0,0">
                  <w:txbxContent>
                    <w:p w14:paraId="2711A079" w14:textId="72410C25" w:rsidR="00496A41" w:rsidRPr="00B4627B" w:rsidRDefault="00E2466B">
                      <w:pPr>
                        <w:spacing w:before="14"/>
                        <w:ind w:left="28"/>
                        <w:rPr>
                          <w:rFonts w:ascii="Arial"/>
                          <w:b/>
                          <w:color w:val="000000"/>
                          <w:sz w:val="20"/>
                          <w:lang w:val="pl-PL"/>
                        </w:rPr>
                      </w:pPr>
                      <w:proofErr w:type="spellStart"/>
                      <w:r>
                        <w:rPr>
                          <w:rFonts w:ascii="Arial"/>
                          <w:b/>
                          <w:color w:val="5F5F5F"/>
                          <w:spacing w:val="-2"/>
                          <w:w w:val="115"/>
                          <w:sz w:val="20"/>
                        </w:rPr>
                        <w:t>Skargi</w:t>
                      </w:r>
                      <w:proofErr w:type="spellEnd"/>
                      <w:r>
                        <w:rPr>
                          <w:rFonts w:ascii="Arial"/>
                          <w:b/>
                          <w:color w:val="5F5F5F"/>
                          <w:spacing w:val="-2"/>
                          <w:w w:val="115"/>
                          <w:sz w:val="20"/>
                        </w:rPr>
                        <w:t xml:space="preserve"> </w:t>
                      </w:r>
                      <w:r w:rsidRPr="00B4627B">
                        <w:rPr>
                          <w:rFonts w:ascii="Arial"/>
                          <w:b/>
                          <w:color w:val="5F5F5F"/>
                          <w:w w:val="115"/>
                          <w:sz w:val="20"/>
                          <w:lang w:val="pl-PL"/>
                        </w:rPr>
                        <w:t>oczekuj</w:t>
                      </w:r>
                      <w:r w:rsidRPr="00B4627B">
                        <w:rPr>
                          <w:rFonts w:ascii="Arial"/>
                          <w:b/>
                          <w:color w:val="5F5F5F"/>
                          <w:w w:val="115"/>
                          <w:sz w:val="20"/>
                          <w:lang w:val="pl-PL"/>
                        </w:rPr>
                        <w:t>ą</w:t>
                      </w:r>
                      <w:r w:rsidRPr="00B4627B">
                        <w:rPr>
                          <w:rFonts w:ascii="Arial"/>
                          <w:b/>
                          <w:color w:val="5F5F5F"/>
                          <w:w w:val="115"/>
                          <w:sz w:val="20"/>
                          <w:lang w:val="pl-PL"/>
                        </w:rPr>
                        <w:t>ce na rozpatrzenie</w:t>
                      </w:r>
                    </w:p>
                    <w:p w14:paraId="6A461294" w14:textId="77777777" w:rsidR="00496A41" w:rsidRPr="00B4627B" w:rsidRDefault="00496A41">
                      <w:pPr>
                        <w:spacing w:before="135"/>
                        <w:ind w:left="28"/>
                        <w:rPr>
                          <w:rFonts w:ascii="Arial"/>
                          <w:b/>
                          <w:color w:val="000000"/>
                          <w:sz w:val="20"/>
                          <w:lang w:val="pl-PL"/>
                        </w:rPr>
                      </w:pPr>
                      <w:hyperlink r:id="rId29">
                        <w:proofErr w:type="spellStart"/>
                        <w:r w:rsidRPr="00B4627B">
                          <w:rPr>
                            <w:rFonts w:ascii="Arial"/>
                            <w:b/>
                            <w:color w:val="0071BB"/>
                            <w:w w:val="120"/>
                            <w:sz w:val="20"/>
                            <w:u w:val="thick" w:color="0071BB"/>
                            <w:lang w:val="pl-PL"/>
                          </w:rPr>
                          <w:t>Akdeniz</w:t>
                        </w:r>
                        <w:proofErr w:type="spellEnd"/>
                        <w:r w:rsidRPr="00B4627B">
                          <w:rPr>
                            <w:rFonts w:ascii="Arial"/>
                            <w:b/>
                            <w:color w:val="0071BB"/>
                            <w:w w:val="120"/>
                            <w:sz w:val="20"/>
                            <w:u w:val="thick" w:color="0071BB"/>
                            <w:lang w:val="pl-PL"/>
                          </w:rPr>
                          <w:t xml:space="preserve"> i </w:t>
                        </w:r>
                        <w:proofErr w:type="spellStart"/>
                        <w:r w:rsidRPr="00B4627B">
                          <w:rPr>
                            <w:rFonts w:ascii="Arial"/>
                            <w:b/>
                            <w:color w:val="0071BB"/>
                            <w:w w:val="120"/>
                            <w:sz w:val="20"/>
                            <w:u w:val="thick" w:color="0071BB"/>
                            <w:lang w:val="pl-PL"/>
                          </w:rPr>
                          <w:t>Altiparmak</w:t>
                        </w:r>
                        <w:proofErr w:type="spellEnd"/>
                        <w:r w:rsidRPr="00B4627B">
                          <w:rPr>
                            <w:rFonts w:ascii="Arial"/>
                            <w:b/>
                            <w:color w:val="0071BB"/>
                            <w:w w:val="120"/>
                            <w:sz w:val="20"/>
                            <w:u w:val="thick" w:color="0071BB"/>
                            <w:lang w:val="pl-PL"/>
                          </w:rPr>
                          <w:t xml:space="preserve"> przeciwko Turcji (nr </w:t>
                        </w:r>
                        <w:r w:rsidRPr="00B4627B">
                          <w:rPr>
                            <w:rFonts w:ascii="Arial"/>
                            <w:b/>
                            <w:color w:val="0071BB"/>
                            <w:spacing w:val="-2"/>
                            <w:w w:val="120"/>
                            <w:sz w:val="20"/>
                            <w:u w:val="thick" w:color="0071BB"/>
                            <w:lang w:val="pl-PL"/>
                          </w:rPr>
                          <w:t>5568/20)</w:t>
                        </w:r>
                      </w:hyperlink>
                    </w:p>
                    <w:p w14:paraId="1D43A2B1" w14:textId="578069D4" w:rsidR="00496A41" w:rsidRPr="00B4627B" w:rsidRDefault="00E2466B">
                      <w:pPr>
                        <w:spacing w:before="67"/>
                        <w:ind w:left="28"/>
                        <w:jc w:val="both"/>
                        <w:rPr>
                          <w:color w:val="000000"/>
                          <w:sz w:val="18"/>
                          <w:lang w:val="pl-PL"/>
                        </w:rPr>
                      </w:pPr>
                      <w:r>
                        <w:rPr>
                          <w:color w:val="808080"/>
                          <w:w w:val="120"/>
                          <w:sz w:val="18"/>
                          <w:lang w:val="pl-PL"/>
                        </w:rPr>
                        <w:t>Skarga zakomunikowana</w:t>
                      </w:r>
                      <w:r w:rsidRPr="00B4627B">
                        <w:rPr>
                          <w:color w:val="808080"/>
                          <w:w w:val="120"/>
                          <w:sz w:val="18"/>
                          <w:lang w:val="pl-PL"/>
                        </w:rPr>
                        <w:t xml:space="preserve"> rządowi tureckiemu w dniu 26 sierpnia </w:t>
                      </w:r>
                      <w:r w:rsidRPr="00B4627B">
                        <w:rPr>
                          <w:color w:val="808080"/>
                          <w:spacing w:val="-4"/>
                          <w:w w:val="120"/>
                          <w:sz w:val="18"/>
                          <w:lang w:val="pl-PL"/>
                        </w:rPr>
                        <w:t>2020 r.</w:t>
                      </w:r>
                    </w:p>
                    <w:p w14:paraId="46C51B7E" w14:textId="69FEA0CB" w:rsidR="00496A41" w:rsidRPr="00B4627B" w:rsidRDefault="00E2466B">
                      <w:pPr>
                        <w:pStyle w:val="Tekstpodstawowy"/>
                        <w:spacing w:before="1"/>
                        <w:ind w:left="28" w:right="26"/>
                        <w:jc w:val="both"/>
                        <w:rPr>
                          <w:color w:val="000000"/>
                          <w:lang w:val="pl-PL"/>
                        </w:rPr>
                      </w:pPr>
                      <w:r>
                        <w:rPr>
                          <w:color w:val="000000"/>
                          <w:w w:val="120"/>
                          <w:lang w:val="pl-PL"/>
                        </w:rPr>
                        <w:t>Skarga</w:t>
                      </w:r>
                      <w:r w:rsidRPr="00B4627B">
                        <w:rPr>
                          <w:color w:val="000000"/>
                          <w:w w:val="120"/>
                          <w:lang w:val="pl-PL"/>
                        </w:rPr>
                        <w:t xml:space="preserve"> dotyczy ograniczenia dostępu do ponad 600 treści internetowych (serwisów informacyjnych i kont na portalach społecznościowych) na mocy decyzji wydanych w 2015 i 2016 r. przez organ administracji telekomunikacyjnej.</w:t>
                      </w:r>
                    </w:p>
                    <w:p w14:paraId="12BC9DA6" w14:textId="1A1D2EB6" w:rsidR="00496A41" w:rsidRPr="00B4627B" w:rsidRDefault="00000000">
                      <w:pPr>
                        <w:pStyle w:val="Tekstpodstawowy"/>
                        <w:spacing w:line="237" w:lineRule="auto"/>
                        <w:ind w:left="28" w:right="26"/>
                        <w:jc w:val="both"/>
                        <w:rPr>
                          <w:color w:val="000000"/>
                          <w:lang w:val="pl-PL"/>
                        </w:rPr>
                      </w:pPr>
                      <w:r w:rsidRPr="00B4627B">
                        <w:rPr>
                          <w:color w:val="0071BB"/>
                          <w:w w:val="120"/>
                          <w:lang w:val="pl-PL"/>
                        </w:rPr>
                        <w:t xml:space="preserve">Trybunał </w:t>
                      </w:r>
                      <w:r w:rsidR="00E2466B">
                        <w:rPr>
                          <w:color w:val="0071BB"/>
                          <w:w w:val="120"/>
                          <w:lang w:val="pl-PL"/>
                        </w:rPr>
                        <w:t>zakomunikował Rządowi</w:t>
                      </w:r>
                      <w:r w:rsidRPr="00B4627B">
                        <w:rPr>
                          <w:color w:val="0071BB"/>
                          <w:w w:val="120"/>
                          <w:lang w:val="pl-PL"/>
                        </w:rPr>
                        <w:t xml:space="preserve"> Turcji </w:t>
                      </w:r>
                      <w:r w:rsidR="00E2466B">
                        <w:rPr>
                          <w:color w:val="0071BB"/>
                          <w:w w:val="120"/>
                          <w:lang w:val="pl-PL"/>
                        </w:rPr>
                        <w:t>skargę</w:t>
                      </w:r>
                      <w:r w:rsidRPr="00B4627B">
                        <w:rPr>
                          <w:color w:val="0071BB"/>
                          <w:w w:val="120"/>
                          <w:lang w:val="pl-PL"/>
                        </w:rPr>
                        <w:t xml:space="preserve"> i zadał stronom pytania na podstawie Artykułu 10 (wolność wyrażania opinii) i Artykułu 18 (</w:t>
                      </w:r>
                      <w:r w:rsidR="00E2466B">
                        <w:rPr>
                          <w:color w:val="0071BB"/>
                          <w:w w:val="120"/>
                          <w:lang w:val="pl-PL"/>
                        </w:rPr>
                        <w:t>granice</w:t>
                      </w:r>
                      <w:r w:rsidRPr="00B4627B">
                        <w:rPr>
                          <w:color w:val="0071BB"/>
                          <w:w w:val="120"/>
                          <w:lang w:val="pl-PL"/>
                        </w:rPr>
                        <w:t xml:space="preserve"> stosowania ograniczeń praw) Konwencji.</w:t>
                      </w:r>
                    </w:p>
                    <w:p w14:paraId="68F899DB" w14:textId="77777777" w:rsidR="00496A41" w:rsidRPr="00B4627B" w:rsidRDefault="00496A41">
                      <w:pPr>
                        <w:spacing w:before="124"/>
                        <w:ind w:left="28"/>
                        <w:rPr>
                          <w:rFonts w:ascii="Arial"/>
                          <w:b/>
                          <w:color w:val="000000"/>
                          <w:sz w:val="20"/>
                          <w:lang w:val="pl-PL"/>
                        </w:rPr>
                      </w:pPr>
                      <w:hyperlink r:id="rId30">
                        <w:proofErr w:type="spellStart"/>
                        <w:r w:rsidRPr="00B4627B">
                          <w:rPr>
                            <w:rFonts w:ascii="Arial"/>
                            <w:b/>
                            <w:color w:val="0071BB"/>
                            <w:w w:val="120"/>
                            <w:sz w:val="20"/>
                            <w:u w:val="thick" w:color="0071BB"/>
                            <w:lang w:val="pl-PL"/>
                          </w:rPr>
                          <w:t>Akdeniz</w:t>
                        </w:r>
                        <w:proofErr w:type="spellEnd"/>
                        <w:r w:rsidRPr="00B4627B">
                          <w:rPr>
                            <w:rFonts w:ascii="Arial"/>
                            <w:b/>
                            <w:color w:val="0071BB"/>
                            <w:w w:val="120"/>
                            <w:sz w:val="20"/>
                            <w:u w:val="thick" w:color="0071BB"/>
                            <w:lang w:val="pl-PL"/>
                          </w:rPr>
                          <w:t xml:space="preserve"> i </w:t>
                        </w:r>
                        <w:proofErr w:type="spellStart"/>
                        <w:r w:rsidRPr="00B4627B">
                          <w:rPr>
                            <w:rFonts w:ascii="Arial"/>
                            <w:b/>
                            <w:color w:val="0071BB"/>
                            <w:w w:val="120"/>
                            <w:sz w:val="20"/>
                            <w:u w:val="thick" w:color="0071BB"/>
                            <w:lang w:val="pl-PL"/>
                          </w:rPr>
                          <w:t>Altiparmak</w:t>
                        </w:r>
                        <w:proofErr w:type="spellEnd"/>
                        <w:r w:rsidRPr="00B4627B">
                          <w:rPr>
                            <w:rFonts w:ascii="Arial"/>
                            <w:b/>
                            <w:color w:val="0071BB"/>
                            <w:w w:val="120"/>
                            <w:sz w:val="20"/>
                            <w:u w:val="thick" w:color="0071BB"/>
                            <w:lang w:val="pl-PL"/>
                          </w:rPr>
                          <w:t xml:space="preserve"> przeciwko Turcji (nr </w:t>
                        </w:r>
                        <w:r w:rsidRPr="00B4627B">
                          <w:rPr>
                            <w:rFonts w:ascii="Arial"/>
                            <w:b/>
                            <w:color w:val="0071BB"/>
                            <w:spacing w:val="-2"/>
                            <w:w w:val="120"/>
                            <w:sz w:val="20"/>
                            <w:u w:val="thick" w:color="0071BB"/>
                            <w:lang w:val="pl-PL"/>
                          </w:rPr>
                          <w:t>35278/20)</w:t>
                        </w:r>
                      </w:hyperlink>
                    </w:p>
                    <w:p w14:paraId="24335B60" w14:textId="38280C60" w:rsidR="00496A41" w:rsidRPr="00B4627B" w:rsidRDefault="00E2466B">
                      <w:pPr>
                        <w:spacing w:before="67"/>
                        <w:ind w:left="28"/>
                        <w:jc w:val="both"/>
                        <w:rPr>
                          <w:color w:val="000000"/>
                          <w:sz w:val="18"/>
                          <w:lang w:val="pl-PL"/>
                        </w:rPr>
                      </w:pPr>
                      <w:r>
                        <w:rPr>
                          <w:color w:val="808080"/>
                          <w:w w:val="120"/>
                          <w:sz w:val="18"/>
                          <w:lang w:val="pl-PL"/>
                        </w:rPr>
                        <w:t>Skarga zakomunikowana</w:t>
                      </w:r>
                      <w:r w:rsidRPr="00B4627B">
                        <w:rPr>
                          <w:color w:val="808080"/>
                          <w:w w:val="120"/>
                          <w:sz w:val="18"/>
                          <w:lang w:val="pl-PL"/>
                        </w:rPr>
                        <w:t xml:space="preserve"> rządowi tureckiemu w dniu 9 lutego </w:t>
                      </w:r>
                      <w:r w:rsidRPr="00B4627B">
                        <w:rPr>
                          <w:color w:val="808080"/>
                          <w:spacing w:val="-4"/>
                          <w:w w:val="120"/>
                          <w:sz w:val="18"/>
                          <w:lang w:val="pl-PL"/>
                        </w:rPr>
                        <w:t xml:space="preserve">2021 </w:t>
                      </w:r>
                      <w:r w:rsidRPr="00B4627B">
                        <w:rPr>
                          <w:color w:val="808080"/>
                          <w:w w:val="120"/>
                          <w:sz w:val="18"/>
                          <w:lang w:val="pl-PL"/>
                        </w:rPr>
                        <w:t>r.</w:t>
                      </w:r>
                    </w:p>
                    <w:p w14:paraId="61452C2B" w14:textId="0B1E1DD8" w:rsidR="00496A41" w:rsidRPr="00B4627B" w:rsidRDefault="00E2466B">
                      <w:pPr>
                        <w:pStyle w:val="Tekstpodstawowy"/>
                        <w:spacing w:before="2"/>
                        <w:ind w:left="28" w:right="26"/>
                        <w:jc w:val="both"/>
                        <w:rPr>
                          <w:color w:val="000000"/>
                          <w:lang w:val="pl-PL"/>
                        </w:rPr>
                      </w:pPr>
                      <w:r>
                        <w:rPr>
                          <w:color w:val="000000"/>
                          <w:w w:val="120"/>
                          <w:lang w:val="pl-PL"/>
                        </w:rPr>
                        <w:t>Skarga</w:t>
                      </w:r>
                      <w:r w:rsidRPr="00B4627B">
                        <w:rPr>
                          <w:color w:val="000000"/>
                          <w:w w:val="120"/>
                          <w:lang w:val="pl-PL"/>
                        </w:rPr>
                        <w:t xml:space="preserve"> dotyczy ograniczenia dostępu do 111 treści w Internecie (serwisów informacyjnych, serwisów wideo i kont w sieciach społecznościowych) na mocy decyzji przyjętej w październiku 2015 r. przez organ administracji telekomunikacyjnej.</w:t>
                      </w:r>
                    </w:p>
                    <w:p w14:paraId="35BC5399" w14:textId="6DF4D731" w:rsidR="00496A41" w:rsidRPr="00B4627B" w:rsidRDefault="00000000">
                      <w:pPr>
                        <w:pStyle w:val="Tekstpodstawowy"/>
                        <w:spacing w:line="237" w:lineRule="auto"/>
                        <w:ind w:left="28" w:right="26"/>
                        <w:jc w:val="both"/>
                        <w:rPr>
                          <w:color w:val="000000"/>
                          <w:lang w:val="pl-PL"/>
                        </w:rPr>
                      </w:pPr>
                      <w:r w:rsidRPr="00B4627B">
                        <w:rPr>
                          <w:color w:val="0071BB"/>
                          <w:w w:val="120"/>
                          <w:lang w:val="pl-PL"/>
                        </w:rPr>
                        <w:t xml:space="preserve">Trybunał </w:t>
                      </w:r>
                      <w:r w:rsidR="00E2466B">
                        <w:rPr>
                          <w:color w:val="0071BB"/>
                          <w:w w:val="120"/>
                          <w:lang w:val="pl-PL"/>
                        </w:rPr>
                        <w:t>zakomunikował Rządowi</w:t>
                      </w:r>
                      <w:r w:rsidRPr="00B4627B">
                        <w:rPr>
                          <w:color w:val="0071BB"/>
                          <w:w w:val="120"/>
                          <w:lang w:val="pl-PL"/>
                        </w:rPr>
                        <w:t xml:space="preserve"> Turcji </w:t>
                      </w:r>
                      <w:r w:rsidR="00E2466B">
                        <w:rPr>
                          <w:color w:val="0071BB"/>
                          <w:w w:val="120"/>
                          <w:lang w:val="pl-PL"/>
                        </w:rPr>
                        <w:t>skargę</w:t>
                      </w:r>
                      <w:r w:rsidR="001667D0">
                        <w:rPr>
                          <w:color w:val="0071BB"/>
                          <w:w w:val="120"/>
                          <w:lang w:val="pl-PL"/>
                        </w:rPr>
                        <w:t xml:space="preserve"> </w:t>
                      </w:r>
                      <w:r w:rsidRPr="00B4627B">
                        <w:rPr>
                          <w:color w:val="0071BB"/>
                          <w:w w:val="120"/>
                          <w:lang w:val="pl-PL"/>
                        </w:rPr>
                        <w:t>i zadał stronom pytania na podstawie Artykułu 10 (wolność wyrażania opinii) i Artykułu 18 (</w:t>
                      </w:r>
                      <w:r w:rsidR="00E2466B">
                        <w:rPr>
                          <w:color w:val="0071BB"/>
                          <w:w w:val="120"/>
                          <w:lang w:val="pl-PL"/>
                        </w:rPr>
                        <w:t>granice</w:t>
                      </w:r>
                      <w:r w:rsidRPr="00B4627B">
                        <w:rPr>
                          <w:color w:val="0071BB"/>
                          <w:w w:val="120"/>
                          <w:lang w:val="pl-PL"/>
                        </w:rPr>
                        <w:t xml:space="preserve"> stosowania ograniczeń praw) Konwencji.</w:t>
                      </w:r>
                    </w:p>
                  </w:txbxContent>
                </v:textbox>
                <w10:wrap type="topAndBottom" anchorx="margin"/>
              </v:shape>
            </w:pict>
          </mc:Fallback>
        </mc:AlternateContent>
      </w:r>
      <w:hyperlink r:id="rId31">
        <w:r w:rsidRPr="00B4627B">
          <w:rPr>
            <w:color w:val="0071BB"/>
            <w:w w:val="120"/>
            <w:u w:val="thick" w:color="0071BB"/>
            <w:lang w:val="pl-PL"/>
          </w:rPr>
          <w:t xml:space="preserve">RFE/RL Inc. i inni przeciwko </w:t>
        </w:r>
        <w:r w:rsidRPr="00B4627B">
          <w:rPr>
            <w:color w:val="0071BB"/>
            <w:spacing w:val="-2"/>
            <w:w w:val="120"/>
            <w:u w:val="thick" w:color="0071BB"/>
            <w:lang w:val="pl-PL"/>
          </w:rPr>
          <w:t>Azerbejdżanowi</w:t>
        </w:r>
      </w:hyperlink>
    </w:p>
    <w:p w14:paraId="7AF89F23" w14:textId="6ACC8836" w:rsidR="00496A41" w:rsidRPr="00B4627B" w:rsidRDefault="00000000">
      <w:pPr>
        <w:spacing w:before="64"/>
        <w:ind w:left="874"/>
        <w:jc w:val="both"/>
        <w:rPr>
          <w:sz w:val="18"/>
          <w:lang w:val="pl-PL"/>
        </w:rPr>
      </w:pPr>
      <w:r w:rsidRPr="00B4627B">
        <w:rPr>
          <w:color w:val="808080"/>
          <w:w w:val="125"/>
          <w:sz w:val="18"/>
          <w:lang w:val="pl-PL"/>
        </w:rPr>
        <w:t xml:space="preserve">13 czerwca 2024 </w:t>
      </w:r>
      <w:r w:rsidRPr="00B4627B">
        <w:rPr>
          <w:color w:val="808080"/>
          <w:spacing w:val="-2"/>
          <w:w w:val="125"/>
          <w:sz w:val="18"/>
          <w:lang w:val="pl-PL"/>
        </w:rPr>
        <w:t>r. (wyrok</w:t>
      </w:r>
      <w:hyperlink w:anchor="_bookmark3" w:history="1">
        <w:r w:rsidR="00496A41" w:rsidRPr="00B4627B">
          <w:rPr>
            <w:color w:val="808080"/>
            <w:spacing w:val="-2"/>
            <w:w w:val="125"/>
            <w:position w:val="6"/>
            <w:sz w:val="12"/>
            <w:lang w:val="pl-PL"/>
          </w:rPr>
          <w:t>4</w:t>
        </w:r>
      </w:hyperlink>
      <w:r w:rsidRPr="00B4627B">
        <w:rPr>
          <w:color w:val="808080"/>
          <w:spacing w:val="-2"/>
          <w:w w:val="125"/>
          <w:sz w:val="18"/>
          <w:lang w:val="pl-PL"/>
        </w:rPr>
        <w:t>)</w:t>
      </w:r>
    </w:p>
    <w:p w14:paraId="2EFE0D4F" w14:textId="6541D6C4" w:rsidR="00496A41" w:rsidRPr="00B4627B" w:rsidRDefault="00496A41">
      <w:pPr>
        <w:pStyle w:val="Tekstpodstawowy"/>
        <w:spacing w:before="1"/>
        <w:rPr>
          <w:sz w:val="10"/>
          <w:lang w:val="pl-PL"/>
        </w:rPr>
      </w:pPr>
    </w:p>
    <w:p w14:paraId="63515275" w14:textId="77777777" w:rsidR="00496A41" w:rsidRPr="00B4627B" w:rsidRDefault="00000000">
      <w:pPr>
        <w:pStyle w:val="Nagwek1"/>
        <w:spacing w:before="256" w:after="60"/>
        <w:jc w:val="left"/>
        <w:rPr>
          <w:lang w:val="pl-PL"/>
        </w:rPr>
      </w:pPr>
      <w:r w:rsidRPr="00B4627B">
        <w:rPr>
          <w:color w:val="0071BB"/>
          <w:w w:val="120"/>
          <w:lang w:val="pl-PL"/>
        </w:rPr>
        <w:t xml:space="preserve">Ograniczenia w dostępie więźniów do niektórych </w:t>
      </w:r>
      <w:r w:rsidRPr="00B4627B">
        <w:rPr>
          <w:color w:val="0071BB"/>
          <w:spacing w:val="-2"/>
          <w:w w:val="120"/>
          <w:lang w:val="pl-PL"/>
        </w:rPr>
        <w:t xml:space="preserve">stron </w:t>
      </w:r>
      <w:r w:rsidRPr="00B4627B">
        <w:rPr>
          <w:color w:val="0071BB"/>
          <w:w w:val="120"/>
          <w:lang w:val="pl-PL"/>
        </w:rPr>
        <w:t>internetowych</w:t>
      </w:r>
    </w:p>
    <w:p w14:paraId="41D54CA3" w14:textId="77777777" w:rsidR="00496A41" w:rsidRPr="00B4627B" w:rsidRDefault="00000000">
      <w:pPr>
        <w:pStyle w:val="Tekstpodstawowy"/>
        <w:spacing w:line="28" w:lineRule="exact"/>
        <w:ind w:left="845"/>
        <w:rPr>
          <w:sz w:val="10"/>
          <w:lang w:val="pl-PL"/>
        </w:rPr>
      </w:pPr>
      <w:r w:rsidRPr="00B4627B">
        <w:rPr>
          <w:noProof/>
          <w:sz w:val="10"/>
          <w:lang w:val="pl-PL"/>
        </w:rPr>
        <mc:AlternateContent>
          <mc:Choice Requires="wpg">
            <w:drawing>
              <wp:inline distT="0" distB="0" distL="0" distR="0" wp14:anchorId="6384668B" wp14:editId="695ED642">
                <wp:extent cx="5768340" cy="1841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8415"/>
                          <a:chOff x="0" y="0"/>
                          <a:chExt cx="5768340" cy="18415"/>
                        </a:xfrm>
                      </wpg:grpSpPr>
                      <wps:wsp>
                        <wps:cNvPr id="17" name="Graphic 17"/>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6D7D2105" id="Group 16" o:spid="_x0000_s1026" style="width:454.2pt;height:1.45pt;mso-position-horizontal-relative:char;mso-position-vertical-relative:line" coordsize="5768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">
                <v:shape id="Graphic 17" o:spid="_x0000_s1027" style="position:absolute;width:57683;height:184;visibility:visible;mso-wrap-style:square;v-text-anchor:top" coordsize="57683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" path="m5768340,l,,,18287r5768340,l5768340,xe" fillcolor="#999" stroked="f">
                  <v:path arrowok="t"/>
                </v:shape>
                <w10:anchorlock/>
              </v:group>
            </w:pict>
          </mc:Fallback>
        </mc:AlternateContent>
      </w:r>
    </w:p>
    <w:p w14:paraId="2EE9E5E7" w14:textId="77777777" w:rsidR="00496A41" w:rsidRPr="00B4627B" w:rsidRDefault="00000000">
      <w:pPr>
        <w:spacing w:before="259"/>
        <w:ind w:left="874"/>
        <w:jc w:val="both"/>
        <w:rPr>
          <w:sz w:val="28"/>
          <w:lang w:val="pl-PL"/>
        </w:rPr>
      </w:pPr>
      <w:r w:rsidRPr="00B4627B">
        <w:rPr>
          <w:color w:val="808080"/>
          <w:w w:val="120"/>
          <w:sz w:val="28"/>
          <w:lang w:val="pl-PL"/>
        </w:rPr>
        <w:t xml:space="preserve">Strony internetowe zawierające </w:t>
      </w:r>
      <w:r w:rsidRPr="00B4627B">
        <w:rPr>
          <w:color w:val="808080"/>
          <w:spacing w:val="-2"/>
          <w:w w:val="120"/>
          <w:sz w:val="28"/>
          <w:lang w:val="pl-PL"/>
        </w:rPr>
        <w:t>informacje prawne</w:t>
      </w:r>
    </w:p>
    <w:p w14:paraId="5E259CD8" w14:textId="77777777" w:rsidR="00496A41" w:rsidRPr="00B4627B" w:rsidRDefault="00496A41">
      <w:pPr>
        <w:pStyle w:val="Nagwek2"/>
        <w:spacing w:before="117"/>
        <w:rPr>
          <w:u w:val="none"/>
          <w:lang w:val="pl-PL"/>
        </w:rPr>
      </w:pPr>
      <w:hyperlink r:id="rId32">
        <w:proofErr w:type="spellStart"/>
        <w:r w:rsidRPr="00B4627B">
          <w:rPr>
            <w:color w:val="0071BB"/>
            <w:w w:val="120"/>
            <w:u w:val="thick" w:color="0071BB"/>
            <w:lang w:val="pl-PL"/>
          </w:rPr>
          <w:t>Kalda</w:t>
        </w:r>
        <w:proofErr w:type="spellEnd"/>
        <w:r w:rsidRPr="00B4627B">
          <w:rPr>
            <w:color w:val="0071BB"/>
            <w:w w:val="120"/>
            <w:u w:val="thick" w:color="0071BB"/>
            <w:lang w:val="pl-PL"/>
          </w:rPr>
          <w:t xml:space="preserve"> przeciwko </w:t>
        </w:r>
        <w:r w:rsidRPr="00B4627B">
          <w:rPr>
            <w:color w:val="0071BB"/>
            <w:spacing w:val="-2"/>
            <w:w w:val="120"/>
            <w:u w:val="thick" w:color="0071BB"/>
            <w:lang w:val="pl-PL"/>
          </w:rPr>
          <w:t>Estonii</w:t>
        </w:r>
      </w:hyperlink>
    </w:p>
    <w:p w14:paraId="63FEE0B6" w14:textId="77777777" w:rsidR="00496A41" w:rsidRPr="00B4627B" w:rsidRDefault="00000000">
      <w:pPr>
        <w:spacing w:before="67"/>
        <w:ind w:left="874"/>
        <w:jc w:val="both"/>
        <w:rPr>
          <w:sz w:val="18"/>
          <w:lang w:val="pl-PL"/>
        </w:rPr>
      </w:pPr>
      <w:r w:rsidRPr="00B4627B">
        <w:rPr>
          <w:color w:val="808080"/>
          <w:w w:val="125"/>
          <w:sz w:val="18"/>
          <w:lang w:val="pl-PL"/>
        </w:rPr>
        <w:t xml:space="preserve">19 stycznia 2016 r. </w:t>
      </w:r>
      <w:r w:rsidRPr="00B4627B">
        <w:rPr>
          <w:color w:val="808080"/>
          <w:spacing w:val="-2"/>
          <w:w w:val="125"/>
          <w:sz w:val="18"/>
          <w:lang w:val="pl-PL"/>
        </w:rPr>
        <w:t>(wyrok)</w:t>
      </w:r>
    </w:p>
    <w:p w14:paraId="43FF8294" w14:textId="77777777" w:rsidR="00496A41" w:rsidRPr="00B4627B" w:rsidRDefault="00000000">
      <w:pPr>
        <w:pStyle w:val="Tekstpodstawowy"/>
        <w:spacing w:before="4"/>
        <w:ind w:left="874" w:right="868"/>
        <w:jc w:val="both"/>
        <w:rPr>
          <w:lang w:val="pl-PL"/>
        </w:rPr>
      </w:pPr>
      <w:r w:rsidRPr="00B4627B">
        <w:rPr>
          <w:w w:val="120"/>
          <w:lang w:val="pl-PL"/>
        </w:rPr>
        <w:t xml:space="preserve">Sprawa ta dotyczyła skargi więźnia na odmowę władz przyznania mu dostępu do trzech stron internetowych zawierających informacje prawne, prowadzonych przez państwo i Radę </w:t>
      </w:r>
      <w:r w:rsidRPr="00B4627B">
        <w:rPr>
          <w:spacing w:val="40"/>
          <w:w w:val="120"/>
          <w:lang w:val="pl-PL"/>
        </w:rPr>
        <w:t>Europy</w:t>
      </w:r>
      <w:r w:rsidRPr="00B4627B">
        <w:rPr>
          <w:w w:val="120"/>
          <w:lang w:val="pl-PL"/>
        </w:rPr>
        <w:t>. Skarżący zarzucił w szczególności, że wynikający z estońskiego prawa zakaz dostępu do tych konkretnych stron internetowych naruszył jego prawo do otrzymywania informacji przez Internet i uniemożliwił mu prowadzenie badań prawnych na potrzeby postępowania sądowego, w które był zaangażowany.</w:t>
      </w:r>
    </w:p>
    <w:p w14:paraId="3C414726" w14:textId="77777777" w:rsidR="00496A41" w:rsidRPr="00B4627B" w:rsidRDefault="00000000">
      <w:pPr>
        <w:pStyle w:val="Tekstpodstawowy"/>
        <w:spacing w:before="163"/>
        <w:rPr>
          <w:lang w:val="pl-PL"/>
        </w:rPr>
      </w:pPr>
      <w:r w:rsidRPr="00B4627B">
        <w:rPr>
          <w:noProof/>
          <w:lang w:val="pl-PL"/>
        </w:rPr>
        <mc:AlternateContent>
          <mc:Choice Requires="wps">
            <w:drawing>
              <wp:anchor distT="0" distB="0" distL="0" distR="0" simplePos="0" relativeHeight="487592448" behindDoc="1" locked="0" layoutInCell="1" allowOverlap="1" wp14:anchorId="764E942A" wp14:editId="3F970891">
                <wp:simplePos x="0" y="0"/>
                <wp:positionH relativeFrom="page">
                  <wp:posOffset>914400</wp:posOffset>
                </wp:positionH>
                <wp:positionV relativeFrom="paragraph">
                  <wp:posOffset>274226</wp:posOffset>
                </wp:positionV>
                <wp:extent cx="182880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95059E0" id="Graphic 18" o:spid="_x0000_s1026" style="position:absolute;margin-left:1in;margin-top:21.6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" path="m1828800,l,,,7620r1828800,l1828800,xe" fillcolor="black" stroked="f">
                <v:path arrowok="t"/>
                <w10:wrap type="topAndBottom" anchorx="page"/>
              </v:shape>
            </w:pict>
          </mc:Fallback>
        </mc:AlternateContent>
      </w:r>
    </w:p>
    <w:p w14:paraId="2F535F69" w14:textId="77777777" w:rsidR="00496A41" w:rsidRPr="00B4627B" w:rsidRDefault="00000000">
      <w:pPr>
        <w:pStyle w:val="Akapitzlist"/>
        <w:numPr>
          <w:ilvl w:val="0"/>
          <w:numId w:val="1"/>
        </w:numPr>
        <w:tabs>
          <w:tab w:val="left" w:pos="1127"/>
        </w:tabs>
        <w:spacing w:before="106"/>
        <w:ind w:left="1127" w:hanging="253"/>
        <w:rPr>
          <w:sz w:val="16"/>
          <w:lang w:val="pl-PL"/>
        </w:rPr>
      </w:pPr>
      <w:bookmarkStart w:id="2" w:name="_bookmark2"/>
      <w:bookmarkEnd w:id="2"/>
      <w:r w:rsidRPr="00B4627B">
        <w:rPr>
          <w:w w:val="120"/>
          <w:sz w:val="16"/>
          <w:lang w:val="pl-PL"/>
        </w:rPr>
        <w:t xml:space="preserve">W dniu 16 września 2022 r. Federacja Rosyjska przestała być stroną </w:t>
      </w:r>
      <w:r w:rsidRPr="00B4627B">
        <w:rPr>
          <w:spacing w:val="-2"/>
          <w:w w:val="120"/>
          <w:sz w:val="16"/>
          <w:lang w:val="pl-PL"/>
        </w:rPr>
        <w:t>Konwencji.</w:t>
      </w:r>
    </w:p>
    <w:p w14:paraId="2C801A7C" w14:textId="77777777" w:rsidR="00496A41" w:rsidRPr="00B4627B" w:rsidRDefault="00000000">
      <w:pPr>
        <w:spacing w:before="6"/>
        <w:ind w:left="873" w:right="553"/>
        <w:rPr>
          <w:sz w:val="16"/>
          <w:lang w:val="pl-PL"/>
        </w:rPr>
      </w:pPr>
      <w:bookmarkStart w:id="3" w:name="_bookmark3"/>
      <w:bookmarkEnd w:id="3"/>
      <w:r w:rsidRPr="00B4627B">
        <w:rPr>
          <w:w w:val="125"/>
          <w:sz w:val="16"/>
          <w:vertAlign w:val="superscript"/>
          <w:lang w:val="pl-PL"/>
        </w:rPr>
        <w:t>4</w:t>
      </w:r>
      <w:r w:rsidRPr="00B4627B">
        <w:rPr>
          <w:w w:val="125"/>
          <w:sz w:val="16"/>
          <w:lang w:val="pl-PL"/>
        </w:rPr>
        <w:t xml:space="preserve">. Niniejszy wyrok stanie się ostateczny w okolicznościach określonych w art. 44 § 2 (wyroki ostateczne) </w:t>
      </w:r>
      <w:hyperlink r:id="rId33">
        <w:r w:rsidR="00496A41" w:rsidRPr="00B4627B">
          <w:rPr>
            <w:color w:val="0071BB"/>
            <w:w w:val="125"/>
            <w:sz w:val="16"/>
            <w:u w:val="single" w:color="0071BB"/>
            <w:lang w:val="pl-PL"/>
          </w:rPr>
          <w:t>Europejskiej Konwencji Praw Człowieka</w:t>
        </w:r>
      </w:hyperlink>
      <w:r w:rsidRPr="00B4627B">
        <w:rPr>
          <w:w w:val="125"/>
          <w:sz w:val="16"/>
          <w:lang w:val="pl-PL"/>
        </w:rPr>
        <w:t>.</w:t>
      </w:r>
    </w:p>
    <w:p w14:paraId="4984CAA2" w14:textId="77777777" w:rsidR="00496A41" w:rsidRPr="00B4627B" w:rsidRDefault="00496A41">
      <w:pPr>
        <w:rPr>
          <w:sz w:val="16"/>
          <w:lang w:val="pl-PL"/>
        </w:rPr>
        <w:sectPr w:rsidR="00496A41" w:rsidRPr="00B4627B">
          <w:pgSz w:w="11910" w:h="16840"/>
          <w:pgMar w:top="1400" w:right="566" w:bottom="680" w:left="566" w:header="720" w:footer="497" w:gutter="0"/>
          <w:cols w:space="708"/>
        </w:sectPr>
      </w:pPr>
    </w:p>
    <w:p w14:paraId="065E7C8D" w14:textId="77777777" w:rsidR="00496A41" w:rsidRPr="00B4627B" w:rsidRDefault="00496A41">
      <w:pPr>
        <w:pStyle w:val="Tekstpodstawowy"/>
        <w:spacing w:before="59"/>
        <w:rPr>
          <w:lang w:val="pl-PL"/>
        </w:rPr>
      </w:pPr>
    </w:p>
    <w:p w14:paraId="71DCDC93" w14:textId="77777777" w:rsidR="00496A41" w:rsidRPr="00B4627B" w:rsidRDefault="00000000">
      <w:pPr>
        <w:pStyle w:val="Tekstpodstawowy"/>
        <w:spacing w:before="1"/>
        <w:ind w:left="873" w:right="870"/>
        <w:jc w:val="both"/>
        <w:rPr>
          <w:lang w:val="pl-PL"/>
        </w:rPr>
      </w:pPr>
      <w:r w:rsidRPr="00B4627B">
        <w:rPr>
          <w:color w:val="0071BB"/>
          <w:w w:val="120"/>
          <w:lang w:val="pl-PL"/>
        </w:rPr>
        <w:t xml:space="preserve">Trybunał uznał, że doszło do </w:t>
      </w:r>
      <w:r w:rsidRPr="00B4627B">
        <w:rPr>
          <w:rFonts w:ascii="Arial" w:hAnsi="Arial"/>
          <w:b/>
          <w:color w:val="0071BB"/>
          <w:w w:val="120"/>
          <w:lang w:val="pl-PL"/>
        </w:rPr>
        <w:t xml:space="preserve">naruszenia Artykułu 10 </w:t>
      </w:r>
      <w:r w:rsidRPr="00B4627B">
        <w:rPr>
          <w:color w:val="0071BB"/>
          <w:w w:val="120"/>
          <w:lang w:val="pl-PL"/>
        </w:rPr>
        <w:t>Konwencji, stwierdzając, że odmowa przyznania skarżącemu dostępu do stron internetowych zawierających informacje prawne naruszyła jego prawo do otrzymywania informacji. Trybunał zauważył w szczególności, że Układające się Państwa nie są zobowiązane do zapewnienia więźniom dostępu do Internetu. Stwierdził jednak, że jeśli państwo było skłonne zezwolić więźniom na dostęp, jak miało to miejsce w Estonii, musiało podać powody odmowy dostępu do określonych stron. W szczególnych okolicznościach sprawy skarżącego powody, a mianowicie implikacje związane z bezpieczeństwem i kosztami, dla których nie zezwolono mu na dostęp do przedmiotowych stron internetowych, nie były wystarczające, aby uzasadnić ingerencję w jego prawo do otrzymywania informacji. Należy zauważyć, że władze dokonały już ustaleń dotyczących bezpieczeństwa korzystania przez więźniów z Internetu za pośrednictwem specjalnie przystosowanych do tego celu komputerów i pod nadzorem władz więziennych oraz poniosły związane z tym koszty. W rzeczywistości sądy krajowe nie przeprowadziły szczegółowej analizy możliwego zagrożenia bezpieczeństwa związanego z dostępem do trzech dodatkowych stron internetowych, o których mowa, biorąc pod uwagę, że były one prowadzone przez organizację międzynarodową i przez samo państwo.</w:t>
      </w:r>
    </w:p>
    <w:p w14:paraId="4106EBD0" w14:textId="77777777" w:rsidR="00496A41" w:rsidRPr="00B4627B" w:rsidRDefault="00496A41">
      <w:pPr>
        <w:pStyle w:val="Nagwek2"/>
        <w:spacing w:before="106"/>
        <w:ind w:left="873"/>
        <w:rPr>
          <w:u w:val="none"/>
          <w:lang w:val="pl-PL"/>
        </w:rPr>
      </w:pPr>
      <w:hyperlink r:id="rId34">
        <w:r w:rsidRPr="00B4627B">
          <w:rPr>
            <w:color w:val="0071BB"/>
            <w:w w:val="120"/>
            <w:u w:val="thick" w:color="0071BB"/>
            <w:lang w:val="pl-PL"/>
          </w:rPr>
          <w:t xml:space="preserve">Ramazan </w:t>
        </w:r>
        <w:proofErr w:type="spellStart"/>
        <w:r w:rsidRPr="00B4627B">
          <w:rPr>
            <w:color w:val="0071BB"/>
            <w:w w:val="120"/>
            <w:u w:val="thick" w:color="0071BB"/>
            <w:lang w:val="pl-PL"/>
          </w:rPr>
          <w:t>Demir</w:t>
        </w:r>
        <w:proofErr w:type="spellEnd"/>
        <w:r w:rsidRPr="00B4627B">
          <w:rPr>
            <w:color w:val="0071BB"/>
            <w:w w:val="120"/>
            <w:u w:val="thick" w:color="0071BB"/>
            <w:lang w:val="pl-PL"/>
          </w:rPr>
          <w:t xml:space="preserve"> przeciwko </w:t>
        </w:r>
        <w:r w:rsidRPr="00B4627B">
          <w:rPr>
            <w:color w:val="0071BB"/>
            <w:spacing w:val="-2"/>
            <w:w w:val="120"/>
            <w:u w:val="thick" w:color="0071BB"/>
            <w:lang w:val="pl-PL"/>
          </w:rPr>
          <w:t>Turcji</w:t>
        </w:r>
      </w:hyperlink>
    </w:p>
    <w:p w14:paraId="41916081" w14:textId="77777777" w:rsidR="00496A41" w:rsidRPr="00B4627B" w:rsidRDefault="00000000">
      <w:pPr>
        <w:spacing w:before="67"/>
        <w:ind w:left="874"/>
        <w:jc w:val="both"/>
        <w:rPr>
          <w:sz w:val="18"/>
          <w:lang w:val="pl-PL"/>
        </w:rPr>
      </w:pPr>
      <w:r w:rsidRPr="00B4627B">
        <w:rPr>
          <w:color w:val="808080"/>
          <w:w w:val="125"/>
          <w:sz w:val="18"/>
          <w:lang w:val="pl-PL"/>
        </w:rPr>
        <w:t xml:space="preserve">9 lutego 2021 </w:t>
      </w:r>
      <w:r w:rsidRPr="00B4627B">
        <w:rPr>
          <w:color w:val="808080"/>
          <w:spacing w:val="-2"/>
          <w:w w:val="125"/>
          <w:sz w:val="18"/>
          <w:lang w:val="pl-PL"/>
        </w:rPr>
        <w:t>r. (wyrok)</w:t>
      </w:r>
    </w:p>
    <w:p w14:paraId="01301BD2" w14:textId="77777777" w:rsidR="00496A41" w:rsidRPr="00B4627B" w:rsidRDefault="00000000">
      <w:pPr>
        <w:pStyle w:val="Tekstpodstawowy"/>
        <w:spacing w:before="1"/>
        <w:ind w:left="874" w:right="869"/>
        <w:jc w:val="both"/>
        <w:rPr>
          <w:lang w:val="pl-PL"/>
        </w:rPr>
      </w:pPr>
      <w:r w:rsidRPr="00B4627B">
        <w:rPr>
          <w:w w:val="120"/>
          <w:lang w:val="pl-PL"/>
        </w:rPr>
        <w:t xml:space="preserve">Sprawa ta dotyczyła odmowy władz więziennych w sprawie wniosku o dostęp do niektórych stron internetowych, złożonego przez skarżącego, prawnika, w trakcie jego tymczasowego aresztowania w więzieniu </w:t>
      </w:r>
      <w:proofErr w:type="spellStart"/>
      <w:r w:rsidRPr="00B4627B">
        <w:rPr>
          <w:w w:val="120"/>
          <w:lang w:val="pl-PL"/>
        </w:rPr>
        <w:t>Silivri</w:t>
      </w:r>
      <w:proofErr w:type="spellEnd"/>
      <w:r w:rsidRPr="00B4627B">
        <w:rPr>
          <w:w w:val="120"/>
          <w:lang w:val="pl-PL"/>
        </w:rPr>
        <w:t xml:space="preserve"> w 2016 roku. Skarżący chciał uzyskać dostęp do stron </w:t>
      </w:r>
      <w:r w:rsidRPr="00B4627B">
        <w:rPr>
          <w:spacing w:val="40"/>
          <w:w w:val="120"/>
          <w:lang w:val="pl-PL"/>
        </w:rPr>
        <w:t xml:space="preserve">internetowych </w:t>
      </w:r>
      <w:r w:rsidRPr="00B4627B">
        <w:rPr>
          <w:w w:val="120"/>
          <w:lang w:val="pl-PL"/>
        </w:rPr>
        <w:t xml:space="preserve">Europejskiego Trybunału Praw Człowieka, Trybunału Konstytucyjnego i Dziennika Urzędowego w celu przygotowania własnej obrony i śledzenia spraw swoich klientów. Uznał, że doszło do ingerencji w jego prawo do otrzymywania informacji i </w:t>
      </w:r>
      <w:r w:rsidRPr="00B4627B">
        <w:rPr>
          <w:spacing w:val="29"/>
          <w:w w:val="120"/>
          <w:lang w:val="pl-PL"/>
        </w:rPr>
        <w:t>poglądów</w:t>
      </w:r>
      <w:r w:rsidRPr="00B4627B">
        <w:rPr>
          <w:w w:val="120"/>
          <w:lang w:val="pl-PL"/>
        </w:rPr>
        <w:t>.</w:t>
      </w:r>
    </w:p>
    <w:p w14:paraId="2DA7EA6F" w14:textId="77777777" w:rsidR="00496A41" w:rsidRPr="00B4627B" w:rsidRDefault="00000000">
      <w:pPr>
        <w:pStyle w:val="Tekstpodstawowy"/>
        <w:ind w:left="874" w:right="869" w:hanging="1"/>
        <w:jc w:val="both"/>
        <w:rPr>
          <w:lang w:val="pl-PL"/>
        </w:rPr>
      </w:pPr>
      <w:r w:rsidRPr="00B4627B">
        <w:rPr>
          <w:color w:val="0071BB"/>
          <w:w w:val="120"/>
          <w:lang w:val="pl-PL"/>
        </w:rPr>
        <w:t xml:space="preserve">Trybunał uznał, że doszło do </w:t>
      </w:r>
      <w:r w:rsidRPr="00B4627B">
        <w:rPr>
          <w:rFonts w:ascii="Arial" w:hAnsi="Arial"/>
          <w:b/>
          <w:color w:val="0071BB"/>
          <w:w w:val="120"/>
          <w:lang w:val="pl-PL"/>
        </w:rPr>
        <w:t xml:space="preserve">naruszenia art. 10 </w:t>
      </w:r>
      <w:r w:rsidRPr="00B4627B">
        <w:rPr>
          <w:color w:val="0071BB"/>
          <w:w w:val="120"/>
          <w:lang w:val="pl-PL"/>
        </w:rPr>
        <w:t xml:space="preserve">Konwencji, stwierdzając, że rząd turecki nie wykazał, że powody przedstawione przez władze krajowe w celu uzasadnienia kwestionowanego środka były istotne i wystarczające, ani że ingerencja ta była konieczna w demokratycznym społeczeństwie. Trybunał uznał w szczególności, że ponieważ dostęp więźniów do niektórych stron internetowych zawierających informacje prawne został już przyznany na mocy prawa tureckiego w celach szkoleniowych i </w:t>
      </w:r>
      <w:r w:rsidRPr="00B4627B">
        <w:rPr>
          <w:color w:val="0071BB"/>
          <w:spacing w:val="40"/>
          <w:w w:val="120"/>
          <w:lang w:val="pl-PL"/>
        </w:rPr>
        <w:t>rehabilitacyjnych</w:t>
      </w:r>
      <w:r w:rsidRPr="00B4627B">
        <w:rPr>
          <w:color w:val="0071BB"/>
          <w:w w:val="120"/>
          <w:lang w:val="pl-PL"/>
        </w:rPr>
        <w:t xml:space="preserve">, ograniczenie dostępu skarżącego do stron internetowych, które zawierały jedynie informacje prawne, które mogły być istotne dla rozwoju i rehabilitacji skarżącego w kontekście jego zawodu i zainteresowań, stanowiło ingerencję w jego prawo do otrzymywania informacji. Trybunał zauważył w związku z tym, że sądy krajowe nie przedstawiły wystarczających wyjaśnień, dlaczego dostęp skarżącego do stron internetowych Trybunału, Trybunału Konstytucyjnego lub Dziennika Urzędowego nie może być uznany za związany ze szkoleniem i rehabilitacją skarżącego, w przypadku których dostęp więźniów do Internetu był dozwolony przez ustawodawstwo krajowe, ani czy i dlaczego skarżący powinien być uznany za więźnia stwarzającego pewne zagrożenie lub należącego do nielegalnej organizacji, w odniesieniu do której dostęp do Internetu może być ograniczony. Ponadto ani władze, ani rząd nie wyjaśniły, dlaczego kwestionowany środek był konieczny w niniejszej </w:t>
      </w:r>
      <w:r w:rsidRPr="00B4627B">
        <w:rPr>
          <w:color w:val="0071BB"/>
          <w:spacing w:val="40"/>
          <w:w w:val="120"/>
          <w:lang w:val="pl-PL"/>
        </w:rPr>
        <w:t>sprawie</w:t>
      </w:r>
      <w:r w:rsidRPr="00B4627B">
        <w:rPr>
          <w:color w:val="0071BB"/>
          <w:w w:val="120"/>
          <w:lang w:val="pl-PL"/>
        </w:rPr>
        <w:t>, biorąc pod uwagę uzasadnione cele utrzymania porządku i bezpieczeństwa w więzieniu oraz zapobiegania przestępczości.</w:t>
      </w:r>
    </w:p>
    <w:p w14:paraId="1DD95F12" w14:textId="77777777" w:rsidR="00496A41" w:rsidRPr="00B4627B" w:rsidRDefault="00000000">
      <w:pPr>
        <w:pStyle w:val="Nagwek1"/>
        <w:spacing w:before="219"/>
        <w:rPr>
          <w:lang w:val="pl-PL"/>
        </w:rPr>
      </w:pPr>
      <w:r w:rsidRPr="00B4627B">
        <w:rPr>
          <w:color w:val="808080"/>
          <w:w w:val="120"/>
          <w:lang w:val="pl-PL"/>
        </w:rPr>
        <w:t xml:space="preserve">Strony internetowe zawierające </w:t>
      </w:r>
      <w:r w:rsidRPr="00B4627B">
        <w:rPr>
          <w:color w:val="808080"/>
          <w:spacing w:val="-2"/>
          <w:w w:val="120"/>
          <w:lang w:val="pl-PL"/>
        </w:rPr>
        <w:t>informacje edukacyjne</w:t>
      </w:r>
    </w:p>
    <w:p w14:paraId="3721041A" w14:textId="77777777" w:rsidR="00496A41" w:rsidRPr="00B4627B" w:rsidRDefault="00496A41">
      <w:pPr>
        <w:pStyle w:val="Nagwek2"/>
        <w:spacing w:before="116"/>
        <w:rPr>
          <w:u w:val="none"/>
          <w:lang w:val="pl-PL"/>
        </w:rPr>
      </w:pPr>
      <w:hyperlink r:id="rId35">
        <w:proofErr w:type="spellStart"/>
        <w:r w:rsidRPr="00B4627B">
          <w:rPr>
            <w:color w:val="0071BB"/>
            <w:w w:val="115"/>
            <w:u w:val="thick" w:color="0071BB"/>
            <w:lang w:val="pl-PL"/>
          </w:rPr>
          <w:t>Jankovskis</w:t>
        </w:r>
        <w:proofErr w:type="spellEnd"/>
        <w:r w:rsidRPr="00B4627B">
          <w:rPr>
            <w:color w:val="0071BB"/>
            <w:w w:val="115"/>
            <w:u w:val="thick" w:color="0071BB"/>
            <w:lang w:val="pl-PL"/>
          </w:rPr>
          <w:t xml:space="preserve"> przeciwko </w:t>
        </w:r>
        <w:r w:rsidRPr="00B4627B">
          <w:rPr>
            <w:color w:val="0071BB"/>
            <w:spacing w:val="-2"/>
            <w:w w:val="115"/>
            <w:u w:val="thick" w:color="0071BB"/>
            <w:lang w:val="pl-PL"/>
          </w:rPr>
          <w:t>Litwie</w:t>
        </w:r>
      </w:hyperlink>
    </w:p>
    <w:p w14:paraId="08A73161" w14:textId="77777777" w:rsidR="00496A41" w:rsidRPr="00B4627B" w:rsidRDefault="00000000">
      <w:pPr>
        <w:spacing w:before="67"/>
        <w:ind w:left="874"/>
        <w:jc w:val="both"/>
        <w:rPr>
          <w:sz w:val="18"/>
          <w:lang w:val="pl-PL"/>
        </w:rPr>
      </w:pPr>
      <w:r w:rsidRPr="00B4627B">
        <w:rPr>
          <w:color w:val="808080"/>
          <w:w w:val="125"/>
          <w:sz w:val="18"/>
          <w:lang w:val="pl-PL"/>
        </w:rPr>
        <w:t xml:space="preserve">17 stycznia 2017 r. </w:t>
      </w:r>
      <w:r w:rsidRPr="00B4627B">
        <w:rPr>
          <w:color w:val="808080"/>
          <w:spacing w:val="-2"/>
          <w:w w:val="125"/>
          <w:sz w:val="18"/>
          <w:lang w:val="pl-PL"/>
        </w:rPr>
        <w:t>(wyrok)</w:t>
      </w:r>
    </w:p>
    <w:p w14:paraId="111DFC74" w14:textId="77777777" w:rsidR="00496A41" w:rsidRPr="00B4627B" w:rsidRDefault="00000000">
      <w:pPr>
        <w:pStyle w:val="Tekstpodstawowy"/>
        <w:spacing w:before="4"/>
        <w:ind w:left="873" w:right="870"/>
        <w:jc w:val="both"/>
        <w:rPr>
          <w:lang w:val="pl-PL"/>
        </w:rPr>
      </w:pPr>
      <w:r w:rsidRPr="00B4627B">
        <w:rPr>
          <w:w w:val="120"/>
          <w:lang w:val="pl-PL"/>
        </w:rPr>
        <w:t xml:space="preserve">Sprawa ta dotyczyła skargi więźnia, któremu odmówiono dostępu do strony internetowej prowadzonej przez Ministerstwo Edukacji i Nauki, uniemożliwiając mu w ten sposób otrzymywanie informacji związanych z edukacją. Więzień zwrócił się do tego ministerstwa z prośbą o informacje na temat możliwości zapisania się na uniwersytet w celu uzyskania dyplomu z prawa, a ministerstwo odpisało mu, informując go, że informacje na temat programów studiów można znaleźć na jego stronie internetowej. Jednakże władze więzienne, a następnie sądy administracyjne odmówiły skarżącemu dostępu do tej </w:t>
      </w:r>
      <w:r w:rsidRPr="00B4627B">
        <w:rPr>
          <w:spacing w:val="32"/>
          <w:w w:val="120"/>
          <w:lang w:val="pl-PL"/>
        </w:rPr>
        <w:t xml:space="preserve">strony </w:t>
      </w:r>
      <w:r w:rsidRPr="00B4627B">
        <w:rPr>
          <w:w w:val="120"/>
          <w:lang w:val="pl-PL"/>
        </w:rPr>
        <w:t>internetowej, powołując się zasadniczo na prawny zakaz dostępu więźniów do Internetu</w:t>
      </w:r>
    </w:p>
    <w:p w14:paraId="466ABA0B" w14:textId="77777777" w:rsidR="00496A41" w:rsidRPr="00B4627B" w:rsidRDefault="00496A41">
      <w:pPr>
        <w:pStyle w:val="Tekstpodstawowy"/>
        <w:jc w:val="both"/>
        <w:rPr>
          <w:lang w:val="pl-PL"/>
        </w:rPr>
        <w:sectPr w:rsidR="00496A41" w:rsidRPr="00B4627B">
          <w:pgSz w:w="11910" w:h="16840"/>
          <w:pgMar w:top="1400" w:right="566" w:bottom="680" w:left="566" w:header="720" w:footer="497" w:gutter="0"/>
          <w:cols w:space="708"/>
        </w:sectPr>
      </w:pPr>
    </w:p>
    <w:p w14:paraId="077011EA" w14:textId="77777777" w:rsidR="00496A41" w:rsidRPr="00B4627B" w:rsidRDefault="00496A41">
      <w:pPr>
        <w:pStyle w:val="Tekstpodstawowy"/>
        <w:spacing w:before="59"/>
        <w:rPr>
          <w:lang w:val="pl-PL"/>
        </w:rPr>
      </w:pPr>
    </w:p>
    <w:p w14:paraId="716BF048" w14:textId="77777777" w:rsidR="00496A41" w:rsidRPr="00B4627B" w:rsidRDefault="00000000">
      <w:pPr>
        <w:pStyle w:val="Tekstpodstawowy"/>
        <w:spacing w:before="1"/>
        <w:ind w:left="874" w:right="872"/>
        <w:jc w:val="both"/>
        <w:rPr>
          <w:lang w:val="pl-PL"/>
        </w:rPr>
      </w:pPr>
      <w:r w:rsidRPr="00B4627B">
        <w:rPr>
          <w:w w:val="120"/>
          <w:lang w:val="pl-PL"/>
        </w:rPr>
        <w:t>(lub zakaz komunikacji telefonicznej i radiowej więźniów, a pośrednio także Internetu) oraz względy bezpieczeństwa.</w:t>
      </w:r>
    </w:p>
    <w:p w14:paraId="54EDF5C9" w14:textId="77777777" w:rsidR="00496A41" w:rsidRPr="00B4627B" w:rsidRDefault="00000000">
      <w:pPr>
        <w:pStyle w:val="Tekstpodstawowy"/>
        <w:ind w:left="874" w:right="869"/>
        <w:jc w:val="both"/>
        <w:rPr>
          <w:lang w:val="pl-PL"/>
        </w:rPr>
      </w:pPr>
      <w:r w:rsidRPr="00B4627B">
        <w:rPr>
          <w:color w:val="0071BB"/>
          <w:w w:val="120"/>
          <w:lang w:val="pl-PL"/>
        </w:rPr>
        <w:t xml:space="preserve">Trybunał nie był przekonany, że władze litewskie przedstawiły wystarczające powody, aby uzasadnić ingerencję w prawo skarżącego do otrzymywania informacji, która w szczególnych okolicznościach sprawy nie mogła być uznana za konieczną w demokratycznym społeczeństwie. Trybunał uznał zatem, że doszło do </w:t>
      </w:r>
      <w:r w:rsidRPr="00B4627B">
        <w:rPr>
          <w:rFonts w:ascii="Arial" w:hAnsi="Arial"/>
          <w:b/>
          <w:color w:val="0071BB"/>
          <w:w w:val="120"/>
          <w:lang w:val="pl-PL"/>
        </w:rPr>
        <w:t xml:space="preserve">naruszenia art. 10 </w:t>
      </w:r>
      <w:r w:rsidRPr="00B4627B">
        <w:rPr>
          <w:color w:val="0071BB"/>
          <w:w w:val="120"/>
          <w:lang w:val="pl-PL"/>
        </w:rPr>
        <w:t xml:space="preserve">Konwencji. Trybunał zauważył w szczególności, że art. 10 nie może być interpretowany jako nakładający ogólny obowiązek zapewnienia więźniom dostępu </w:t>
      </w:r>
      <w:r w:rsidRPr="00B4627B">
        <w:rPr>
          <w:color w:val="0071BB"/>
          <w:spacing w:val="40"/>
          <w:w w:val="120"/>
          <w:lang w:val="pl-PL"/>
        </w:rPr>
        <w:t xml:space="preserve">do </w:t>
      </w:r>
      <w:r w:rsidRPr="00B4627B">
        <w:rPr>
          <w:color w:val="0071BB"/>
          <w:w w:val="120"/>
          <w:lang w:val="pl-PL"/>
        </w:rPr>
        <w:t xml:space="preserve">Internetu lub określonych stron internetowych. Jednakże, ponieważ dostęp do informacji związanych z edukacją został przyznany na mocy prawa litewskiego, ograniczenie dostępu do przedmiotowej strony internetowej stanowiło ingerencję w prawo skarżącego do otrzymywania informacji. Ingerencja ta była przewidziana przez prawo i służyła uzasadnionemu celowi ochrony praw innych osób oraz zapobieganiu zakłóceniom porządku i przestępczości. Jednakże strona internetowa, do której skarżący chciał uzyskać dostęp, zawierała informacje o programach nauki i studiów na Litwie i nie było nierozsądne stwierdzenie, że takie informacje były bezpośrednio związane z interesem skarżącego w uzyskaniu wykształcenia, co z kolei było istotne dla jego rehabilitacji i późniejszej reintegracji ze społeczeństwem. Trybunał zauważył również, że Internet odgrywał ważną rolę w codziennym życiu ludzi, w szczególności dlatego, że niektóre informacje były dostępne wyłącznie w Internecie. Władze litewskie nie rozważyły jednak </w:t>
      </w:r>
      <w:r w:rsidRPr="00B4627B">
        <w:rPr>
          <w:color w:val="0071BB"/>
          <w:spacing w:val="40"/>
          <w:w w:val="120"/>
          <w:lang w:val="pl-PL"/>
        </w:rPr>
        <w:t xml:space="preserve">możliwości </w:t>
      </w:r>
      <w:r w:rsidRPr="00B4627B">
        <w:rPr>
          <w:color w:val="0071BB"/>
          <w:w w:val="120"/>
          <w:lang w:val="pl-PL"/>
        </w:rPr>
        <w:t>przyznania skarżącemu ograniczonego lub kontrolowanego dostępu do Internetu do tej konkretnej strony internetowej administrowanej przez instytucję państwową, co nie mogło stanowić zagrożenia dla bezpieczeństwa.</w:t>
      </w:r>
    </w:p>
    <w:p w14:paraId="47FB1522" w14:textId="77777777" w:rsidR="00496A41" w:rsidRPr="00B4627B" w:rsidRDefault="00496A41">
      <w:pPr>
        <w:pStyle w:val="Nagwek2"/>
        <w:spacing w:before="99"/>
        <w:rPr>
          <w:u w:val="none"/>
          <w:lang w:val="pl-PL"/>
        </w:rPr>
      </w:pPr>
      <w:hyperlink r:id="rId36">
        <w:proofErr w:type="spellStart"/>
        <w:r w:rsidRPr="00B4627B">
          <w:rPr>
            <w:color w:val="0071BB"/>
            <w:w w:val="115"/>
            <w:u w:val="thick" w:color="0071BB"/>
            <w:lang w:val="pl-PL"/>
          </w:rPr>
          <w:t>Mehmet</w:t>
        </w:r>
        <w:proofErr w:type="spellEnd"/>
        <w:r w:rsidRPr="00B4627B">
          <w:rPr>
            <w:color w:val="0071BB"/>
            <w:w w:val="115"/>
            <w:u w:val="thick" w:color="0071BB"/>
            <w:lang w:val="pl-PL"/>
          </w:rPr>
          <w:t xml:space="preserve"> </w:t>
        </w:r>
        <w:proofErr w:type="spellStart"/>
        <w:r w:rsidRPr="00B4627B">
          <w:rPr>
            <w:color w:val="0071BB"/>
            <w:w w:val="115"/>
            <w:u w:val="thick" w:color="0071BB"/>
            <w:lang w:val="pl-PL"/>
          </w:rPr>
          <w:t>Reşit</w:t>
        </w:r>
        <w:proofErr w:type="spellEnd"/>
        <w:r w:rsidRPr="00B4627B">
          <w:rPr>
            <w:color w:val="0071BB"/>
            <w:w w:val="115"/>
            <w:u w:val="thick" w:color="0071BB"/>
            <w:lang w:val="pl-PL"/>
          </w:rPr>
          <w:t xml:space="preserve"> </w:t>
        </w:r>
        <w:proofErr w:type="spellStart"/>
        <w:r w:rsidRPr="00B4627B">
          <w:rPr>
            <w:color w:val="0071BB"/>
            <w:w w:val="115"/>
            <w:u w:val="thick" w:color="0071BB"/>
            <w:lang w:val="pl-PL"/>
          </w:rPr>
          <w:t>Arslan</w:t>
        </w:r>
        <w:proofErr w:type="spellEnd"/>
        <w:r w:rsidRPr="00B4627B">
          <w:rPr>
            <w:color w:val="0071BB"/>
            <w:w w:val="115"/>
            <w:u w:val="thick" w:color="0071BB"/>
            <w:lang w:val="pl-PL"/>
          </w:rPr>
          <w:t xml:space="preserve"> i </w:t>
        </w:r>
        <w:proofErr w:type="spellStart"/>
        <w:r w:rsidRPr="00B4627B">
          <w:rPr>
            <w:color w:val="0071BB"/>
            <w:w w:val="115"/>
            <w:u w:val="thick" w:color="0071BB"/>
            <w:lang w:val="pl-PL"/>
          </w:rPr>
          <w:t>Orhan</w:t>
        </w:r>
        <w:proofErr w:type="spellEnd"/>
        <w:r w:rsidRPr="00B4627B">
          <w:rPr>
            <w:color w:val="0071BB"/>
            <w:w w:val="115"/>
            <w:u w:val="thick" w:color="0071BB"/>
            <w:lang w:val="pl-PL"/>
          </w:rPr>
          <w:t xml:space="preserve"> </w:t>
        </w:r>
        <w:proofErr w:type="spellStart"/>
        <w:r w:rsidRPr="00B4627B">
          <w:rPr>
            <w:color w:val="0071BB"/>
            <w:w w:val="115"/>
            <w:u w:val="thick" w:color="0071BB"/>
            <w:lang w:val="pl-PL"/>
          </w:rPr>
          <w:t>Bingöl</w:t>
        </w:r>
        <w:proofErr w:type="spellEnd"/>
        <w:r w:rsidRPr="00B4627B">
          <w:rPr>
            <w:color w:val="0071BB"/>
            <w:w w:val="115"/>
            <w:u w:val="thick" w:color="0071BB"/>
            <w:lang w:val="pl-PL"/>
          </w:rPr>
          <w:t xml:space="preserve"> przeciwko </w:t>
        </w:r>
        <w:r w:rsidRPr="00B4627B">
          <w:rPr>
            <w:color w:val="0071BB"/>
            <w:spacing w:val="-2"/>
            <w:w w:val="115"/>
            <w:u w:val="thick" w:color="0071BB"/>
            <w:lang w:val="pl-PL"/>
          </w:rPr>
          <w:t>Turcji</w:t>
        </w:r>
      </w:hyperlink>
    </w:p>
    <w:p w14:paraId="06668F86" w14:textId="77777777" w:rsidR="00496A41" w:rsidRPr="00B4627B" w:rsidRDefault="00000000">
      <w:pPr>
        <w:spacing w:before="66"/>
        <w:ind w:left="874"/>
        <w:jc w:val="both"/>
        <w:rPr>
          <w:sz w:val="18"/>
          <w:lang w:val="pl-PL"/>
        </w:rPr>
      </w:pPr>
      <w:r w:rsidRPr="00B4627B">
        <w:rPr>
          <w:color w:val="808080"/>
          <w:w w:val="125"/>
          <w:sz w:val="18"/>
          <w:lang w:val="pl-PL"/>
        </w:rPr>
        <w:t xml:space="preserve">18 czerwca 2019 r. </w:t>
      </w:r>
      <w:r w:rsidRPr="00B4627B">
        <w:rPr>
          <w:color w:val="808080"/>
          <w:spacing w:val="-2"/>
          <w:w w:val="125"/>
          <w:sz w:val="18"/>
          <w:lang w:val="pl-PL"/>
        </w:rPr>
        <w:t>(wyrok)</w:t>
      </w:r>
    </w:p>
    <w:p w14:paraId="279CB6D0" w14:textId="77777777" w:rsidR="00496A41" w:rsidRPr="00B4627B" w:rsidRDefault="00000000">
      <w:pPr>
        <w:pStyle w:val="Tekstpodstawowy"/>
        <w:spacing w:before="2"/>
        <w:ind w:left="873" w:right="871"/>
        <w:jc w:val="both"/>
        <w:rPr>
          <w:lang w:val="pl-PL"/>
        </w:rPr>
      </w:pPr>
      <w:r w:rsidRPr="00B4627B">
        <w:rPr>
          <w:w w:val="120"/>
          <w:lang w:val="pl-PL"/>
        </w:rPr>
        <w:t xml:space="preserve">Skarżący, którzy zostali skazani odpowiednio w 1992 i 1995 roku za członkostwo w nielegalnej organizacji zbrojnej i obaj odbywali karę dożywotniego pozbawienia wolności, skarżyli się w szczególności na uniemożliwienie im korzystania z komputera i dostępu do Internetu. Stwierdzili, że zasoby te były niezbędne </w:t>
      </w:r>
      <w:r w:rsidRPr="00B4627B">
        <w:rPr>
          <w:spacing w:val="40"/>
          <w:w w:val="120"/>
          <w:lang w:val="pl-PL"/>
        </w:rPr>
        <w:t xml:space="preserve">do </w:t>
      </w:r>
      <w:r w:rsidRPr="00B4627B">
        <w:rPr>
          <w:w w:val="120"/>
          <w:lang w:val="pl-PL"/>
        </w:rPr>
        <w:t>kontynuowania przez nich studiów wyższych i poszerzania wiedzy ogólnej. Odwołali się do sądu, ale bezskutecznie.</w:t>
      </w:r>
    </w:p>
    <w:p w14:paraId="421E06B4" w14:textId="77777777" w:rsidR="00496A41" w:rsidRPr="00B4627B" w:rsidRDefault="00000000">
      <w:pPr>
        <w:pStyle w:val="Tekstpodstawowy"/>
        <w:ind w:left="873" w:right="871"/>
        <w:jc w:val="both"/>
        <w:rPr>
          <w:lang w:val="pl-PL"/>
        </w:rPr>
      </w:pPr>
      <w:r w:rsidRPr="00B4627B">
        <w:rPr>
          <w:color w:val="0071BB"/>
          <w:w w:val="120"/>
          <w:lang w:val="pl-PL"/>
        </w:rPr>
        <w:t xml:space="preserve">Trybunał uznał, że doszło do </w:t>
      </w:r>
      <w:r w:rsidRPr="00B4627B">
        <w:rPr>
          <w:rFonts w:ascii="Arial" w:hAnsi="Arial"/>
          <w:b/>
          <w:color w:val="0071BB"/>
          <w:w w:val="120"/>
          <w:lang w:val="pl-PL"/>
        </w:rPr>
        <w:t xml:space="preserve">naruszenia Artykułu 2 </w:t>
      </w:r>
      <w:r w:rsidRPr="00B4627B">
        <w:rPr>
          <w:color w:val="0071BB"/>
          <w:w w:val="120"/>
          <w:lang w:val="pl-PL"/>
        </w:rPr>
        <w:t xml:space="preserve">(prawo do edukacji) </w:t>
      </w:r>
      <w:r w:rsidRPr="00B4627B">
        <w:rPr>
          <w:rFonts w:ascii="Arial" w:hAnsi="Arial"/>
          <w:b/>
          <w:color w:val="0071BB"/>
          <w:w w:val="120"/>
          <w:lang w:val="pl-PL"/>
        </w:rPr>
        <w:t xml:space="preserve">Protokołu nr 1 </w:t>
      </w:r>
      <w:r w:rsidRPr="00B4627B">
        <w:rPr>
          <w:color w:val="0071BB"/>
          <w:w w:val="120"/>
          <w:lang w:val="pl-PL"/>
        </w:rPr>
        <w:t xml:space="preserve">do Konwencji w odniesieniu do obu skarżących. Nie przekonały go powody przedstawione w celu uzasadnienia odmowy władz tureckich na korzystanie przez skarżących z materiałów audiowizualnych i komputerów oraz dostępu do Internetu, a także stwierdził, że sądy krajowe nie zachowały właściwej równowagi między ich prawem do edukacji z jednej strony a imperatywami porządku publicznego z drugiej. Trybunał powtórzył w szczególności, że znaczenie edukacji w więzieniu </w:t>
      </w:r>
      <w:r w:rsidRPr="00B4627B">
        <w:rPr>
          <w:color w:val="0071BB"/>
          <w:spacing w:val="40"/>
          <w:w w:val="120"/>
          <w:lang w:val="pl-PL"/>
        </w:rPr>
        <w:t xml:space="preserve">zostało </w:t>
      </w:r>
      <w:r w:rsidRPr="00B4627B">
        <w:rPr>
          <w:color w:val="0071BB"/>
          <w:w w:val="120"/>
          <w:lang w:val="pl-PL"/>
        </w:rPr>
        <w:t>uznane przez Komitet Ministrów Rady Europy w jego zaleceniach dotyczących edukacji w więzieniu oraz w Europejskich Regułach Więziennych.</w:t>
      </w:r>
    </w:p>
    <w:p w14:paraId="14F409A0" w14:textId="77777777" w:rsidR="00496A41" w:rsidRPr="00B4627B" w:rsidRDefault="00496A41">
      <w:pPr>
        <w:pStyle w:val="Tekstpodstawowy"/>
        <w:spacing w:before="104"/>
        <w:rPr>
          <w:lang w:val="pl-PL"/>
        </w:rPr>
      </w:pPr>
    </w:p>
    <w:p w14:paraId="7121F79E" w14:textId="77777777" w:rsidR="00496A41" w:rsidRPr="00B4627B" w:rsidRDefault="00000000">
      <w:pPr>
        <w:pStyle w:val="Nagwek1"/>
        <w:rPr>
          <w:lang w:val="pl-PL"/>
        </w:rPr>
      </w:pPr>
      <w:r w:rsidRPr="00B4627B">
        <w:rPr>
          <w:noProof/>
          <w:lang w:val="pl-PL"/>
        </w:rPr>
        <mc:AlternateContent>
          <mc:Choice Requires="wps">
            <w:drawing>
              <wp:anchor distT="0" distB="0" distL="0" distR="0" simplePos="0" relativeHeight="487592960" behindDoc="1" locked="0" layoutInCell="1" allowOverlap="1" wp14:anchorId="20307F84" wp14:editId="7F98A073">
                <wp:simplePos x="0" y="0"/>
                <wp:positionH relativeFrom="page">
                  <wp:posOffset>896111</wp:posOffset>
                </wp:positionH>
                <wp:positionV relativeFrom="paragraph">
                  <wp:posOffset>256672</wp:posOffset>
                </wp:positionV>
                <wp:extent cx="5768340" cy="184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E5812D9" id="Graphic 19" o:spid="_x0000_s1026" style="position:absolute;margin-left:70.55pt;margin-top:20.2pt;width:454.2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" path="m5768340,l,,,18287r5768340,l5768340,xe" fillcolor="#999" stroked="f">
                <v:path arrowok="t"/>
                <w10:wrap type="topAndBottom" anchorx="page"/>
              </v:shape>
            </w:pict>
          </mc:Fallback>
        </mc:AlternateContent>
      </w:r>
      <w:r w:rsidRPr="00B4627B">
        <w:rPr>
          <w:color w:val="0071BB"/>
          <w:w w:val="120"/>
          <w:lang w:val="pl-PL"/>
        </w:rPr>
        <w:t xml:space="preserve">Więcej </w:t>
      </w:r>
      <w:r w:rsidRPr="00B4627B">
        <w:rPr>
          <w:color w:val="0071BB"/>
          <w:spacing w:val="-2"/>
          <w:w w:val="120"/>
          <w:lang w:val="pl-PL"/>
        </w:rPr>
        <w:t>informacji</w:t>
      </w:r>
    </w:p>
    <w:p w14:paraId="3F2566F4" w14:textId="77777777" w:rsidR="00496A41" w:rsidRPr="00B4627B" w:rsidRDefault="00496A41">
      <w:pPr>
        <w:pStyle w:val="Tekstpodstawowy"/>
        <w:spacing w:before="9"/>
        <w:rPr>
          <w:lang w:val="pl-PL"/>
        </w:rPr>
      </w:pPr>
    </w:p>
    <w:p w14:paraId="18EB708A" w14:textId="77777777" w:rsidR="00496A41" w:rsidRPr="00B4627B" w:rsidRDefault="00000000">
      <w:pPr>
        <w:pStyle w:val="Tekstpodstawowy"/>
        <w:ind w:left="874"/>
        <w:rPr>
          <w:lang w:val="pl-PL"/>
        </w:rPr>
      </w:pPr>
      <w:r w:rsidRPr="00B4627B">
        <w:rPr>
          <w:w w:val="125"/>
          <w:lang w:val="pl-PL"/>
        </w:rPr>
        <w:t xml:space="preserve">Zob. w </w:t>
      </w:r>
      <w:r w:rsidRPr="00B4627B">
        <w:rPr>
          <w:spacing w:val="-2"/>
          <w:w w:val="125"/>
          <w:lang w:val="pl-PL"/>
        </w:rPr>
        <w:t>szczególności:</w:t>
      </w:r>
    </w:p>
    <w:p w14:paraId="1B492611" w14:textId="77777777" w:rsidR="00496A41" w:rsidRPr="00B4627B" w:rsidRDefault="00496A41">
      <w:pPr>
        <w:pStyle w:val="Tekstpodstawowy"/>
        <w:spacing w:before="205"/>
        <w:ind w:left="1015"/>
        <w:rPr>
          <w:lang w:val="pl-PL"/>
        </w:rPr>
      </w:pPr>
      <w:hyperlink r:id="rId37">
        <w:r w:rsidRPr="00B4627B">
          <w:rPr>
            <w:rFonts w:ascii="Arial" w:hAnsi="Arial"/>
            <w:b/>
            <w:color w:val="0071BB"/>
            <w:w w:val="125"/>
            <w:u w:val="single" w:color="0071BB"/>
            <w:lang w:val="pl-PL"/>
          </w:rPr>
          <w:t>- Strona internetowa</w:t>
        </w:r>
      </w:hyperlink>
      <w:r w:rsidRPr="00B4627B">
        <w:rPr>
          <w:w w:val="125"/>
          <w:lang w:val="pl-PL"/>
        </w:rPr>
        <w:t xml:space="preserve"> Rady Europy poświęcona "</w:t>
      </w:r>
      <w:r w:rsidRPr="00B4627B">
        <w:rPr>
          <w:spacing w:val="-2"/>
          <w:w w:val="125"/>
          <w:lang w:val="pl-PL"/>
        </w:rPr>
        <w:t xml:space="preserve">Prawom </w:t>
      </w:r>
      <w:r w:rsidRPr="00B4627B">
        <w:rPr>
          <w:w w:val="125"/>
          <w:lang w:val="pl-PL"/>
        </w:rPr>
        <w:t>użytkowników Internetu</w:t>
      </w:r>
      <w:r w:rsidRPr="00B4627B">
        <w:rPr>
          <w:spacing w:val="-2"/>
          <w:w w:val="125"/>
          <w:lang w:val="pl-PL"/>
        </w:rPr>
        <w:t>"</w:t>
      </w:r>
    </w:p>
    <w:p w14:paraId="60461C09" w14:textId="77777777" w:rsidR="00496A41" w:rsidRPr="00B4627B" w:rsidRDefault="00000000">
      <w:pPr>
        <w:pStyle w:val="Tekstpodstawowy"/>
        <w:spacing w:before="5"/>
        <w:rPr>
          <w:sz w:val="18"/>
          <w:lang w:val="pl-PL"/>
        </w:rPr>
      </w:pPr>
      <w:r w:rsidRPr="00B4627B">
        <w:rPr>
          <w:noProof/>
          <w:sz w:val="18"/>
          <w:lang w:val="pl-PL"/>
        </w:rPr>
        <mc:AlternateContent>
          <mc:Choice Requires="wps">
            <w:drawing>
              <wp:anchor distT="0" distB="0" distL="0" distR="0" simplePos="0" relativeHeight="487593472" behindDoc="1" locked="0" layoutInCell="1" allowOverlap="1" wp14:anchorId="1D505025" wp14:editId="2D1F525E">
                <wp:simplePos x="0" y="0"/>
                <wp:positionH relativeFrom="page">
                  <wp:posOffset>896111</wp:posOffset>
                </wp:positionH>
                <wp:positionV relativeFrom="paragraph">
                  <wp:posOffset>157974</wp:posOffset>
                </wp:positionV>
                <wp:extent cx="5768340" cy="127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0"/>
                        </a:xfrm>
                        <a:custGeom>
                          <a:avLst/>
                          <a:gdLst/>
                          <a:ahLst/>
                          <a:cxnLst/>
                          <a:rect l="l" t="t" r="r" b="b"/>
                          <a:pathLst>
                            <a:path w="5768340" h="12700">
                              <a:moveTo>
                                <a:pt x="5768340" y="0"/>
                              </a:moveTo>
                              <a:lnTo>
                                <a:pt x="0" y="0"/>
                              </a:lnTo>
                              <a:lnTo>
                                <a:pt x="0" y="12192"/>
                              </a:lnTo>
                              <a:lnTo>
                                <a:pt x="5768340" y="12192"/>
                              </a:lnTo>
                              <a:lnTo>
                                <a:pt x="576834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3CF8132" id="Graphic 20" o:spid="_x0000_s1026" style="position:absolute;margin-left:70.55pt;margin-top:12.45pt;width:454.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8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" path="m5768340,l,,,12192r5768340,l5768340,xe" fillcolor="#999" stroked="f">
                <v:path arrowok="t"/>
                <w10:wrap type="topAndBottom" anchorx="page"/>
              </v:shape>
            </w:pict>
          </mc:Fallback>
        </mc:AlternateContent>
      </w:r>
    </w:p>
    <w:p w14:paraId="7CAE7882" w14:textId="77777777" w:rsidR="00496A41" w:rsidRPr="00B4627B" w:rsidRDefault="00496A41">
      <w:pPr>
        <w:pStyle w:val="Tekstpodstawowy"/>
        <w:spacing w:before="132"/>
        <w:rPr>
          <w:lang w:val="pl-PL"/>
        </w:rPr>
      </w:pPr>
    </w:p>
    <w:p w14:paraId="4C51FB00" w14:textId="77777777" w:rsidR="00496A41" w:rsidRPr="00B4627B" w:rsidRDefault="00000000">
      <w:pPr>
        <w:ind w:right="1"/>
        <w:jc w:val="center"/>
        <w:rPr>
          <w:rFonts w:ascii="Arial"/>
          <w:b/>
          <w:sz w:val="20"/>
          <w:lang w:val="pl-PL"/>
        </w:rPr>
      </w:pPr>
      <w:r w:rsidRPr="00B4627B">
        <w:rPr>
          <w:rFonts w:ascii="Arial"/>
          <w:b/>
          <w:color w:val="808080"/>
          <w:spacing w:val="-2"/>
          <w:w w:val="115"/>
          <w:sz w:val="20"/>
          <w:lang w:val="pl-PL"/>
        </w:rPr>
        <w:t xml:space="preserve">Kontakt </w:t>
      </w:r>
      <w:r w:rsidRPr="00B4627B">
        <w:rPr>
          <w:rFonts w:ascii="Arial"/>
          <w:b/>
          <w:color w:val="808080"/>
          <w:w w:val="115"/>
          <w:sz w:val="20"/>
          <w:lang w:val="pl-PL"/>
        </w:rPr>
        <w:t>dla medi</w:t>
      </w:r>
      <w:r w:rsidRPr="00B4627B">
        <w:rPr>
          <w:rFonts w:ascii="Arial"/>
          <w:b/>
          <w:color w:val="808080"/>
          <w:w w:val="115"/>
          <w:sz w:val="20"/>
          <w:lang w:val="pl-PL"/>
        </w:rPr>
        <w:t>ó</w:t>
      </w:r>
      <w:r w:rsidRPr="00B4627B">
        <w:rPr>
          <w:rFonts w:ascii="Arial"/>
          <w:b/>
          <w:color w:val="808080"/>
          <w:w w:val="115"/>
          <w:sz w:val="20"/>
          <w:lang w:val="pl-PL"/>
        </w:rPr>
        <w:t>w</w:t>
      </w:r>
      <w:r w:rsidRPr="00B4627B">
        <w:rPr>
          <w:rFonts w:ascii="Arial"/>
          <w:b/>
          <w:color w:val="808080"/>
          <w:spacing w:val="-2"/>
          <w:w w:val="115"/>
          <w:sz w:val="20"/>
          <w:lang w:val="pl-PL"/>
        </w:rPr>
        <w:t>:</w:t>
      </w:r>
    </w:p>
    <w:p w14:paraId="00171EDF" w14:textId="77777777" w:rsidR="00496A41" w:rsidRPr="00B4627B" w:rsidRDefault="00000000">
      <w:pPr>
        <w:pStyle w:val="Tekstpodstawowy"/>
        <w:spacing w:before="12"/>
        <w:ind w:left="1" w:right="1"/>
        <w:jc w:val="center"/>
        <w:rPr>
          <w:lang w:val="pl-PL"/>
        </w:rPr>
      </w:pPr>
      <w:r w:rsidRPr="00B4627B">
        <w:rPr>
          <w:color w:val="808080"/>
          <w:w w:val="130"/>
          <w:lang w:val="pl-PL"/>
        </w:rPr>
        <w:t xml:space="preserve">Tel: +33 (0)3 90 21 42 </w:t>
      </w:r>
      <w:r w:rsidRPr="00B4627B">
        <w:rPr>
          <w:color w:val="808080"/>
          <w:spacing w:val="-5"/>
          <w:w w:val="130"/>
          <w:lang w:val="pl-PL"/>
        </w:rPr>
        <w:t>08</w:t>
      </w:r>
    </w:p>
    <w:sectPr w:rsidR="00496A41" w:rsidRPr="00B4627B">
      <w:pgSz w:w="11910" w:h="16840"/>
      <w:pgMar w:top="1400" w:right="566" w:bottom="680" w:left="566" w:header="72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2A9DB" w14:textId="77777777" w:rsidR="00D51FC7" w:rsidRDefault="00D51FC7">
      <w:r>
        <w:separator/>
      </w:r>
    </w:p>
  </w:endnote>
  <w:endnote w:type="continuationSeparator" w:id="0">
    <w:p w14:paraId="6788DE32" w14:textId="77777777" w:rsidR="00D51FC7" w:rsidRDefault="00D5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985972"/>
      <w:docPartObj>
        <w:docPartGallery w:val="Page Numbers (Bottom of Page)"/>
        <w:docPartUnique/>
      </w:docPartObj>
    </w:sdtPr>
    <w:sdtContent>
      <w:p w14:paraId="7E89266E" w14:textId="16E883A3" w:rsidR="00496A41" w:rsidRPr="00186C4A" w:rsidRDefault="00186C4A" w:rsidP="00186C4A">
        <w:pPr>
          <w:pStyle w:val="Stopka"/>
          <w:jc w:val="center"/>
        </w:pPr>
        <w:r>
          <w:fldChar w:fldCharType="begin"/>
        </w:r>
        <w:r>
          <w:instrText>PAGE   \* MERGEFORMAT</w:instrText>
        </w:r>
        <w:r>
          <w:fldChar w:fldCharType="separate"/>
        </w:r>
        <w:r>
          <w:rPr>
            <w:lang w:val="pl-P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33961" w14:textId="77777777" w:rsidR="00D51FC7" w:rsidRDefault="00D51FC7">
      <w:r>
        <w:separator/>
      </w:r>
    </w:p>
  </w:footnote>
  <w:footnote w:type="continuationSeparator" w:id="0">
    <w:p w14:paraId="6791CF67" w14:textId="77777777" w:rsidR="00D51FC7" w:rsidRDefault="00D5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208C8" w14:textId="77777777" w:rsidR="00496A41" w:rsidRDefault="00000000">
    <w:pPr>
      <w:pStyle w:val="Tekstpodstawowy"/>
      <w:spacing w:line="14" w:lineRule="auto"/>
    </w:pPr>
    <w:r>
      <w:rPr>
        <w:noProof/>
      </w:rPr>
      <w:drawing>
        <wp:anchor distT="0" distB="0" distL="0" distR="0" simplePos="0" relativeHeight="487482368" behindDoc="1" locked="0" layoutInCell="1" allowOverlap="1" wp14:anchorId="4C658AD6" wp14:editId="6E8C1C31">
          <wp:simplePos x="0" y="0"/>
          <wp:positionH relativeFrom="page">
            <wp:posOffset>5808979</wp:posOffset>
          </wp:positionH>
          <wp:positionV relativeFrom="page">
            <wp:posOffset>457200</wp:posOffset>
          </wp:positionV>
          <wp:extent cx="1409698" cy="37147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409698" cy="371474"/>
                  </a:xfrm>
                  <a:prstGeom prst="rect">
                    <a:avLst/>
                  </a:prstGeom>
                </pic:spPr>
              </pic:pic>
            </a:graphicData>
          </a:graphic>
        </wp:anchor>
      </w:drawing>
    </w:r>
    <w:r>
      <w:rPr>
        <w:noProof/>
      </w:rPr>
      <mc:AlternateContent>
        <mc:Choice Requires="wps">
          <w:drawing>
            <wp:anchor distT="0" distB="0" distL="0" distR="0" simplePos="0" relativeHeight="487482880" behindDoc="1" locked="0" layoutInCell="1" allowOverlap="1" wp14:anchorId="10226596" wp14:editId="129FE09F">
              <wp:simplePos x="0" y="0"/>
              <wp:positionH relativeFrom="page">
                <wp:posOffset>437388</wp:posOffset>
              </wp:positionH>
              <wp:positionV relativeFrom="page">
                <wp:posOffset>886967</wp:posOffset>
              </wp:positionV>
              <wp:extent cx="6794500"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00" cy="12700"/>
                      </a:xfrm>
                      <a:custGeom>
                        <a:avLst/>
                        <a:gdLst/>
                        <a:ahLst/>
                        <a:cxnLst/>
                        <a:rect l="l" t="t" r="r" b="b"/>
                        <a:pathLst>
                          <a:path w="6794500" h="12700">
                            <a:moveTo>
                              <a:pt x="12179" y="0"/>
                            </a:moveTo>
                            <a:lnTo>
                              <a:pt x="0" y="0"/>
                            </a:lnTo>
                            <a:lnTo>
                              <a:pt x="0" y="12192"/>
                            </a:lnTo>
                            <a:lnTo>
                              <a:pt x="12179" y="12192"/>
                            </a:lnTo>
                            <a:lnTo>
                              <a:pt x="12179" y="0"/>
                            </a:lnTo>
                            <a:close/>
                          </a:path>
                          <a:path w="6794500" h="12700">
                            <a:moveTo>
                              <a:pt x="6781787" y="0"/>
                            </a:moveTo>
                            <a:lnTo>
                              <a:pt x="3860292" y="0"/>
                            </a:lnTo>
                            <a:lnTo>
                              <a:pt x="3848100" y="0"/>
                            </a:lnTo>
                            <a:lnTo>
                              <a:pt x="12192" y="0"/>
                            </a:lnTo>
                            <a:lnTo>
                              <a:pt x="12192" y="12192"/>
                            </a:lnTo>
                            <a:lnTo>
                              <a:pt x="3848100" y="12192"/>
                            </a:lnTo>
                            <a:lnTo>
                              <a:pt x="3860292" y="12192"/>
                            </a:lnTo>
                            <a:lnTo>
                              <a:pt x="6781787" y="12192"/>
                            </a:lnTo>
                            <a:lnTo>
                              <a:pt x="6781787" y="0"/>
                            </a:lnTo>
                            <a:close/>
                          </a:path>
                          <a:path w="6794500" h="12700">
                            <a:moveTo>
                              <a:pt x="6793992" y="0"/>
                            </a:moveTo>
                            <a:lnTo>
                              <a:pt x="6781800" y="0"/>
                            </a:lnTo>
                            <a:lnTo>
                              <a:pt x="6781800" y="12192"/>
                            </a:lnTo>
                            <a:lnTo>
                              <a:pt x="6793992" y="12192"/>
                            </a:lnTo>
                            <a:lnTo>
                              <a:pt x="6793992" y="0"/>
                            </a:lnTo>
                            <a:close/>
                          </a:path>
                        </a:pathLst>
                      </a:custGeom>
                      <a:solidFill>
                        <a:srgbClr val="80808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DAAF17D" id="Graphic 11" o:spid="_x0000_s1026" style="position:absolute;margin-left:34.45pt;margin-top:69.85pt;width:535pt;height:1pt;z-index:-15833600;visibility:visible;mso-wrap-style:square;mso-wrap-distance-left:0;mso-wrap-distance-top:0;mso-wrap-distance-right:0;mso-wrap-distance-bottom:0;mso-position-horizontal:absolute;mso-position-horizontal-relative:page;mso-position-vertical:absolute;mso-position-vertical-relative:page;v-text-anchor:top" coordsize="6794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" path="m12179,l,,,12192r12179,l12179,xem6781787,l3860292,r-12192,l12192,r,12192l3848100,12192r12192,l6781787,12192r,-12192xem6793992,r-12192,l6781800,12192r12192,l6793992,xe" fillcolor="gray" stroked="f">
              <v:path arrowok="t"/>
              <w10:wrap anchorx="page" anchory="page"/>
            </v:shape>
          </w:pict>
        </mc:Fallback>
      </mc:AlternateContent>
    </w:r>
    <w:r>
      <w:rPr>
        <w:noProof/>
      </w:rPr>
      <mc:AlternateContent>
        <mc:Choice Requires="wps">
          <w:drawing>
            <wp:anchor distT="0" distB="0" distL="0" distR="0" simplePos="0" relativeHeight="487483392" behindDoc="1" locked="0" layoutInCell="1" allowOverlap="1" wp14:anchorId="1A78DEEC" wp14:editId="2A0CCF30">
              <wp:simplePos x="0" y="0"/>
              <wp:positionH relativeFrom="page">
                <wp:posOffset>436880</wp:posOffset>
              </wp:positionH>
              <wp:positionV relativeFrom="page">
                <wp:posOffset>548976</wp:posOffset>
              </wp:positionV>
              <wp:extent cx="3860165" cy="3333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165" cy="333375"/>
                      </a:xfrm>
                      <a:prstGeom prst="rect">
                        <a:avLst/>
                      </a:prstGeom>
                    </wps:spPr>
                    <wps:txbx>
                      <w:txbxContent>
                        <w:p w14:paraId="7F3B91C0" w14:textId="77777777" w:rsidR="00496A41" w:rsidRDefault="00000000">
                          <w:pPr>
                            <w:pStyle w:val="Tekstpodstawowy"/>
                            <w:spacing w:before="30"/>
                            <w:ind w:left="20" w:right="18"/>
                          </w:pPr>
                          <w:proofErr w:type="spellStart"/>
                          <w:r>
                            <w:rPr>
                              <w:w w:val="120"/>
                            </w:rPr>
                            <w:t>Arkusz</w:t>
                          </w:r>
                          <w:proofErr w:type="spellEnd"/>
                          <w:r>
                            <w:rPr>
                              <w:w w:val="120"/>
                            </w:rPr>
                            <w:t xml:space="preserve"> </w:t>
                          </w:r>
                          <w:proofErr w:type="spellStart"/>
                          <w:r>
                            <w:rPr>
                              <w:w w:val="120"/>
                            </w:rPr>
                            <w:t>informacyjny</w:t>
                          </w:r>
                          <w:proofErr w:type="spellEnd"/>
                          <w:r>
                            <w:rPr>
                              <w:w w:val="120"/>
                            </w:rPr>
                            <w:t xml:space="preserve"> - </w:t>
                          </w:r>
                          <w:proofErr w:type="spellStart"/>
                          <w:r>
                            <w:rPr>
                              <w:w w:val="120"/>
                            </w:rPr>
                            <w:t>Dostęp</w:t>
                          </w:r>
                          <w:proofErr w:type="spellEnd"/>
                          <w:r>
                            <w:rPr>
                              <w:w w:val="120"/>
                            </w:rPr>
                            <w:t xml:space="preserve"> do </w:t>
                          </w:r>
                          <w:proofErr w:type="spellStart"/>
                          <w:r>
                            <w:rPr>
                              <w:w w:val="120"/>
                            </w:rPr>
                            <w:t>Internetu</w:t>
                          </w:r>
                          <w:proofErr w:type="spellEnd"/>
                          <w:r>
                            <w:rPr>
                              <w:w w:val="120"/>
                            </w:rPr>
                            <w:t xml:space="preserve"> </w:t>
                          </w:r>
                          <w:proofErr w:type="spellStart"/>
                          <w:r>
                            <w:rPr>
                              <w:w w:val="120"/>
                            </w:rPr>
                            <w:t>oraz</w:t>
                          </w:r>
                          <w:proofErr w:type="spellEnd"/>
                          <w:r>
                            <w:rPr>
                              <w:w w:val="120"/>
                            </w:rPr>
                            <w:t xml:space="preserve"> </w:t>
                          </w:r>
                          <w:proofErr w:type="spellStart"/>
                          <w:r>
                            <w:rPr>
                              <w:w w:val="120"/>
                            </w:rPr>
                            <w:t>wolność</w:t>
                          </w:r>
                          <w:proofErr w:type="spellEnd"/>
                          <w:r>
                            <w:rPr>
                              <w:w w:val="120"/>
                            </w:rPr>
                            <w:t xml:space="preserve"> </w:t>
                          </w:r>
                          <w:proofErr w:type="spellStart"/>
                          <w:r>
                            <w:rPr>
                              <w:w w:val="120"/>
                            </w:rPr>
                            <w:t>otrzymywania</w:t>
                          </w:r>
                          <w:proofErr w:type="spellEnd"/>
                          <w:r>
                            <w:rPr>
                              <w:w w:val="120"/>
                            </w:rPr>
                            <w:t xml:space="preserve"> i </w:t>
                          </w:r>
                          <w:proofErr w:type="spellStart"/>
                          <w:r>
                            <w:rPr>
                              <w:w w:val="120"/>
                            </w:rPr>
                            <w:t>przekazywania</w:t>
                          </w:r>
                          <w:proofErr w:type="spellEnd"/>
                          <w:r>
                            <w:rPr>
                              <w:w w:val="120"/>
                            </w:rPr>
                            <w:t xml:space="preserve"> </w:t>
                          </w:r>
                          <w:proofErr w:type="spellStart"/>
                          <w:r>
                            <w:rPr>
                              <w:w w:val="120"/>
                            </w:rPr>
                            <w:t>informacji</w:t>
                          </w:r>
                          <w:proofErr w:type="spellEnd"/>
                          <w:r>
                            <w:rPr>
                              <w:w w:val="120"/>
                            </w:rPr>
                            <w:t xml:space="preserve"> i </w:t>
                          </w:r>
                          <w:proofErr w:type="spellStart"/>
                          <w:r>
                            <w:rPr>
                              <w:w w:val="120"/>
                            </w:rPr>
                            <w:t>idei</w:t>
                          </w:r>
                          <w:proofErr w:type="spellEnd"/>
                        </w:p>
                      </w:txbxContent>
                    </wps:txbx>
                    <wps:bodyPr wrap="square" lIns="0" tIns="0" rIns="0" bIns="0" rtlCol="0">
                      <a:noAutofit/>
                    </wps:bodyPr>
                  </wps:wsp>
                </a:graphicData>
              </a:graphic>
            </wp:anchor>
          </w:drawing>
        </mc:Choice>
        <mc:Fallback>
          <w:pict>
            <v:shapetype w14:anchorId="1A78DEEC" id="_x0000_t202" coordsize="21600,21600" o:spt="202" path="m,l,21600r21600,l21600,xe">
              <v:stroke joinstyle="miter"/>
              <v:path gradientshapeok="t" o:connecttype="rect"/>
            </v:shapetype>
            <v:shape id="Textbox 12" o:spid="_x0000_s1028" type="#_x0000_t202" style="position:absolute;margin-left:34.4pt;margin-top:43.25pt;width:303.95pt;height:26.2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" filled="f" stroked="f">
              <v:textbox inset="0,0,0,0">
                <w:txbxContent>
                  <w:p w14:paraId="7F3B91C0" w14:textId="77777777" w:rsidR="00496A41" w:rsidRDefault="00000000">
                    <w:pPr>
                      <w:pStyle w:val="Tekstpodstawowy"/>
                      <w:spacing w:before="30"/>
                      <w:ind w:left="20" w:right="18"/>
                    </w:pPr>
                    <w:proofErr w:type="spellStart"/>
                    <w:r>
                      <w:rPr>
                        <w:w w:val="120"/>
                      </w:rPr>
                      <w:t>Arkusz</w:t>
                    </w:r>
                    <w:proofErr w:type="spellEnd"/>
                    <w:r>
                      <w:rPr>
                        <w:w w:val="120"/>
                      </w:rPr>
                      <w:t xml:space="preserve"> </w:t>
                    </w:r>
                    <w:proofErr w:type="spellStart"/>
                    <w:r>
                      <w:rPr>
                        <w:w w:val="120"/>
                      </w:rPr>
                      <w:t>informacyjny</w:t>
                    </w:r>
                    <w:proofErr w:type="spellEnd"/>
                    <w:r>
                      <w:rPr>
                        <w:w w:val="120"/>
                      </w:rPr>
                      <w:t xml:space="preserve"> - </w:t>
                    </w:r>
                    <w:proofErr w:type="spellStart"/>
                    <w:r>
                      <w:rPr>
                        <w:w w:val="120"/>
                      </w:rPr>
                      <w:t>Dostęp</w:t>
                    </w:r>
                    <w:proofErr w:type="spellEnd"/>
                    <w:r>
                      <w:rPr>
                        <w:w w:val="120"/>
                      </w:rPr>
                      <w:t xml:space="preserve"> do </w:t>
                    </w:r>
                    <w:proofErr w:type="spellStart"/>
                    <w:r>
                      <w:rPr>
                        <w:w w:val="120"/>
                      </w:rPr>
                      <w:t>Internetu</w:t>
                    </w:r>
                    <w:proofErr w:type="spellEnd"/>
                    <w:r>
                      <w:rPr>
                        <w:w w:val="120"/>
                      </w:rPr>
                      <w:t xml:space="preserve"> </w:t>
                    </w:r>
                    <w:proofErr w:type="spellStart"/>
                    <w:r>
                      <w:rPr>
                        <w:w w:val="120"/>
                      </w:rPr>
                      <w:t>oraz</w:t>
                    </w:r>
                    <w:proofErr w:type="spellEnd"/>
                    <w:r>
                      <w:rPr>
                        <w:w w:val="120"/>
                      </w:rPr>
                      <w:t xml:space="preserve"> </w:t>
                    </w:r>
                    <w:proofErr w:type="spellStart"/>
                    <w:r>
                      <w:rPr>
                        <w:w w:val="120"/>
                      </w:rPr>
                      <w:t>wolność</w:t>
                    </w:r>
                    <w:proofErr w:type="spellEnd"/>
                    <w:r>
                      <w:rPr>
                        <w:w w:val="120"/>
                      </w:rPr>
                      <w:t xml:space="preserve"> </w:t>
                    </w:r>
                    <w:proofErr w:type="spellStart"/>
                    <w:r>
                      <w:rPr>
                        <w:w w:val="120"/>
                      </w:rPr>
                      <w:t>otrzymywania</w:t>
                    </w:r>
                    <w:proofErr w:type="spellEnd"/>
                    <w:r>
                      <w:rPr>
                        <w:w w:val="120"/>
                      </w:rPr>
                      <w:t xml:space="preserve"> i </w:t>
                    </w:r>
                    <w:proofErr w:type="spellStart"/>
                    <w:r>
                      <w:rPr>
                        <w:w w:val="120"/>
                      </w:rPr>
                      <w:t>przekazywania</w:t>
                    </w:r>
                    <w:proofErr w:type="spellEnd"/>
                    <w:r>
                      <w:rPr>
                        <w:w w:val="120"/>
                      </w:rPr>
                      <w:t xml:space="preserve"> </w:t>
                    </w:r>
                    <w:proofErr w:type="spellStart"/>
                    <w:r>
                      <w:rPr>
                        <w:w w:val="120"/>
                      </w:rPr>
                      <w:t>informacji</w:t>
                    </w:r>
                    <w:proofErr w:type="spellEnd"/>
                    <w:r>
                      <w:rPr>
                        <w:w w:val="120"/>
                      </w:rPr>
                      <w:t xml:space="preserve"> i </w:t>
                    </w:r>
                    <w:proofErr w:type="spellStart"/>
                    <w:r>
                      <w:rPr>
                        <w:w w:val="120"/>
                      </w:rPr>
                      <w:t>idei</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BB2152"/>
    <w:multiLevelType w:val="hybridMultilevel"/>
    <w:tmpl w:val="01881D20"/>
    <w:lvl w:ilvl="0" w:tplc="93DE3E62">
      <w:start w:val="1"/>
      <w:numFmt w:val="decimal"/>
      <w:lvlText w:val="%1."/>
      <w:lvlJc w:val="left"/>
      <w:pPr>
        <w:ind w:left="873" w:hanging="255"/>
        <w:jc w:val="left"/>
      </w:pPr>
      <w:rPr>
        <w:rFonts w:ascii="Calibri" w:eastAsia="Calibri" w:hAnsi="Calibri" w:cs="Calibri" w:hint="default"/>
        <w:b w:val="0"/>
        <w:bCs w:val="0"/>
        <w:i w:val="0"/>
        <w:iCs w:val="0"/>
        <w:spacing w:val="-1"/>
        <w:w w:val="125"/>
        <w:position w:val="7"/>
        <w:sz w:val="13"/>
        <w:szCs w:val="13"/>
        <w:lang w:val="en-US" w:eastAsia="en-US" w:bidi="ar-SA"/>
      </w:rPr>
    </w:lvl>
    <w:lvl w:ilvl="1" w:tplc="BB0E8BF8">
      <w:numFmt w:val="bullet"/>
      <w:lvlText w:val="•"/>
      <w:lvlJc w:val="left"/>
      <w:pPr>
        <w:ind w:left="1869" w:hanging="255"/>
      </w:pPr>
      <w:rPr>
        <w:rFonts w:hint="default"/>
        <w:lang w:val="en-US" w:eastAsia="en-US" w:bidi="ar-SA"/>
      </w:rPr>
    </w:lvl>
    <w:lvl w:ilvl="2" w:tplc="3006DBB0">
      <w:numFmt w:val="bullet"/>
      <w:lvlText w:val="•"/>
      <w:lvlJc w:val="left"/>
      <w:pPr>
        <w:ind w:left="2858" w:hanging="255"/>
      </w:pPr>
      <w:rPr>
        <w:rFonts w:hint="default"/>
        <w:lang w:val="en-US" w:eastAsia="en-US" w:bidi="ar-SA"/>
      </w:rPr>
    </w:lvl>
    <w:lvl w:ilvl="3" w:tplc="9C40BF84">
      <w:numFmt w:val="bullet"/>
      <w:lvlText w:val="•"/>
      <w:lvlJc w:val="left"/>
      <w:pPr>
        <w:ind w:left="3848" w:hanging="255"/>
      </w:pPr>
      <w:rPr>
        <w:rFonts w:hint="default"/>
        <w:lang w:val="en-US" w:eastAsia="en-US" w:bidi="ar-SA"/>
      </w:rPr>
    </w:lvl>
    <w:lvl w:ilvl="4" w:tplc="E34678BE">
      <w:numFmt w:val="bullet"/>
      <w:lvlText w:val="•"/>
      <w:lvlJc w:val="left"/>
      <w:pPr>
        <w:ind w:left="4837" w:hanging="255"/>
      </w:pPr>
      <w:rPr>
        <w:rFonts w:hint="default"/>
        <w:lang w:val="en-US" w:eastAsia="en-US" w:bidi="ar-SA"/>
      </w:rPr>
    </w:lvl>
    <w:lvl w:ilvl="5" w:tplc="9AA07270">
      <w:numFmt w:val="bullet"/>
      <w:lvlText w:val="•"/>
      <w:lvlJc w:val="left"/>
      <w:pPr>
        <w:ind w:left="5827" w:hanging="255"/>
      </w:pPr>
      <w:rPr>
        <w:rFonts w:hint="default"/>
        <w:lang w:val="en-US" w:eastAsia="en-US" w:bidi="ar-SA"/>
      </w:rPr>
    </w:lvl>
    <w:lvl w:ilvl="6" w:tplc="BEBE15D0">
      <w:numFmt w:val="bullet"/>
      <w:lvlText w:val="•"/>
      <w:lvlJc w:val="left"/>
      <w:pPr>
        <w:ind w:left="6816" w:hanging="255"/>
      </w:pPr>
      <w:rPr>
        <w:rFonts w:hint="default"/>
        <w:lang w:val="en-US" w:eastAsia="en-US" w:bidi="ar-SA"/>
      </w:rPr>
    </w:lvl>
    <w:lvl w:ilvl="7" w:tplc="2BE2F7AC">
      <w:numFmt w:val="bullet"/>
      <w:lvlText w:val="•"/>
      <w:lvlJc w:val="left"/>
      <w:pPr>
        <w:ind w:left="7806" w:hanging="255"/>
      </w:pPr>
      <w:rPr>
        <w:rFonts w:hint="default"/>
        <w:lang w:val="en-US" w:eastAsia="en-US" w:bidi="ar-SA"/>
      </w:rPr>
    </w:lvl>
    <w:lvl w:ilvl="8" w:tplc="021AE402">
      <w:numFmt w:val="bullet"/>
      <w:lvlText w:val="•"/>
      <w:lvlJc w:val="left"/>
      <w:pPr>
        <w:ind w:left="8795" w:hanging="255"/>
      </w:pPr>
      <w:rPr>
        <w:rFonts w:hint="default"/>
        <w:lang w:val="en-US" w:eastAsia="en-US" w:bidi="ar-SA"/>
      </w:rPr>
    </w:lvl>
  </w:abstractNum>
  <w:num w:numId="1" w16cid:durableId="193293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41"/>
    <w:rsid w:val="000548E6"/>
    <w:rsid w:val="000D7BF3"/>
    <w:rsid w:val="000E4CC0"/>
    <w:rsid w:val="001667D0"/>
    <w:rsid w:val="00174880"/>
    <w:rsid w:val="001867C9"/>
    <w:rsid w:val="00186C4A"/>
    <w:rsid w:val="001E42A7"/>
    <w:rsid w:val="002973B1"/>
    <w:rsid w:val="00303CE9"/>
    <w:rsid w:val="003320A0"/>
    <w:rsid w:val="003A5D54"/>
    <w:rsid w:val="00496A41"/>
    <w:rsid w:val="00590BC6"/>
    <w:rsid w:val="006B371E"/>
    <w:rsid w:val="00707B05"/>
    <w:rsid w:val="00827406"/>
    <w:rsid w:val="008A7AF9"/>
    <w:rsid w:val="008E0E41"/>
    <w:rsid w:val="00AB4306"/>
    <w:rsid w:val="00AF4EB5"/>
    <w:rsid w:val="00B4627B"/>
    <w:rsid w:val="00B87B35"/>
    <w:rsid w:val="00C97F10"/>
    <w:rsid w:val="00D51FC7"/>
    <w:rsid w:val="00E17051"/>
    <w:rsid w:val="00E2466B"/>
    <w:rsid w:val="00EB5A65"/>
    <w:rsid w:val="00F3511A"/>
    <w:rsid w:val="00F743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20B7D"/>
  <w15:docId w15:val="{3AD243FF-B70D-4669-A7D0-5CBFDABB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spacing w:before="1"/>
      <w:ind w:left="874"/>
      <w:jc w:val="both"/>
      <w:outlineLvl w:val="0"/>
    </w:pPr>
    <w:rPr>
      <w:sz w:val="28"/>
      <w:szCs w:val="28"/>
    </w:rPr>
  </w:style>
  <w:style w:type="paragraph" w:styleId="Nagwek2">
    <w:name w:val="heading 2"/>
    <w:basedOn w:val="Normalny"/>
    <w:uiPriority w:val="9"/>
    <w:unhideWhenUsed/>
    <w:qFormat/>
    <w:pPr>
      <w:ind w:left="874"/>
      <w:jc w:val="both"/>
      <w:outlineLvl w:val="1"/>
    </w:pPr>
    <w:rPr>
      <w:rFonts w:ascii="Arial" w:eastAsia="Arial" w:hAnsi="Arial" w:cs="Arial"/>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1"/>
      <w:ind w:left="874" w:right="870"/>
    </w:pPr>
    <w:rPr>
      <w:sz w:val="40"/>
      <w:szCs w:val="40"/>
    </w:rPr>
  </w:style>
  <w:style w:type="paragraph" w:styleId="Akapitzlist">
    <w:name w:val="List Paragraph"/>
    <w:basedOn w:val="Normalny"/>
    <w:uiPriority w:val="1"/>
    <w:qFormat/>
    <w:pPr>
      <w:ind w:left="1127" w:hanging="253"/>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8E0E41"/>
    <w:pPr>
      <w:tabs>
        <w:tab w:val="center" w:pos="4536"/>
        <w:tab w:val="right" w:pos="9072"/>
      </w:tabs>
    </w:pPr>
  </w:style>
  <w:style w:type="character" w:customStyle="1" w:styleId="NagwekZnak">
    <w:name w:val="Nagłówek Znak"/>
    <w:basedOn w:val="Domylnaczcionkaakapitu"/>
    <w:link w:val="Nagwek"/>
    <w:uiPriority w:val="99"/>
    <w:rsid w:val="008E0E41"/>
    <w:rPr>
      <w:rFonts w:ascii="Calibri" w:eastAsia="Calibri" w:hAnsi="Calibri" w:cs="Calibri"/>
    </w:rPr>
  </w:style>
  <w:style w:type="paragraph" w:styleId="Stopka">
    <w:name w:val="footer"/>
    <w:basedOn w:val="Normalny"/>
    <w:link w:val="StopkaZnak"/>
    <w:uiPriority w:val="99"/>
    <w:unhideWhenUsed/>
    <w:rsid w:val="008E0E41"/>
    <w:pPr>
      <w:tabs>
        <w:tab w:val="center" w:pos="4536"/>
        <w:tab w:val="right" w:pos="9072"/>
      </w:tabs>
    </w:pPr>
  </w:style>
  <w:style w:type="character" w:customStyle="1" w:styleId="StopkaZnak">
    <w:name w:val="Stopka Znak"/>
    <w:basedOn w:val="Domylnaczcionkaakapitu"/>
    <w:link w:val="Stopka"/>
    <w:uiPriority w:val="99"/>
    <w:rsid w:val="008E0E4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i=001-159188" TargetMode="External"/><Relationship Id="rId18" Type="http://schemas.openxmlformats.org/officeDocument/2006/relationships/hyperlink" Target="http://hudoc.echr.coe.int/sites/eng/pages/search.aspx?i=001-142383" TargetMode="External"/><Relationship Id="rId26" Type="http://schemas.openxmlformats.org/officeDocument/2006/relationships/hyperlink" Target="http://hudoc.echr.coe.int/eng-press?i=003-6393497-8389418" TargetMode="Externa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hudoc.echr.coe.int/eng-press?i=003-6931192-9316862" TargetMode="External"/><Relationship Id="rId7" Type="http://schemas.openxmlformats.org/officeDocument/2006/relationships/image" Target="media/image1.png"/><Relationship Id="rId12" Type="http://schemas.openxmlformats.org/officeDocument/2006/relationships/hyperlink" Target="http://www.echr.coe.int/Documents/Convention_ENG.pdf" TargetMode="External"/><Relationship Id="rId17" Type="http://schemas.openxmlformats.org/officeDocument/2006/relationships/hyperlink" Target="http://hudoc.echr.coe.int/sites/eng-press/pages/search.aspx?i=003-4202780-4985142" TargetMode="External"/><Relationship Id="rId25" Type="http://schemas.openxmlformats.org/officeDocument/2006/relationships/hyperlink" Target="https://hudoc.echr.coe.int/eng-press?i=003-7352983-10042703" TargetMode="External"/><Relationship Id="rId33" Type="http://schemas.openxmlformats.org/officeDocument/2006/relationships/hyperlink" Target="http://www.echr.coe.int/Documents/Convention_ENG.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hr.coe.int/Documents/Convention_ENG.pdf" TargetMode="External"/><Relationship Id="rId20" Type="http://schemas.openxmlformats.org/officeDocument/2006/relationships/header" Target="header1.xml"/><Relationship Id="rId29" Type="http://schemas.openxmlformats.org/officeDocument/2006/relationships/hyperlink" Target="http://hudoc.echr.coe.int/eng?i=001-2047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hr.coe.int/Documents/Convention_ENG.pdf" TargetMode="External"/><Relationship Id="rId24" Type="http://schemas.openxmlformats.org/officeDocument/2006/relationships/hyperlink" Target="https://hudoc.echr.coe.int/eng-press?i=003-7293454-9940966" TargetMode="External"/><Relationship Id="rId32" Type="http://schemas.openxmlformats.org/officeDocument/2006/relationships/hyperlink" Target="http://hudoc.echr.coe.int/eng-press?i=003-5274809-6556598" TargetMode="External"/><Relationship Id="rId37" Type="http://schemas.openxmlformats.org/officeDocument/2006/relationships/hyperlink" Target="http://www.coe.int/en/web/internet-users-rights" TargetMode="External"/><Relationship Id="rId5" Type="http://schemas.openxmlformats.org/officeDocument/2006/relationships/footnotes" Target="footnotes.xml"/><Relationship Id="rId15" Type="http://schemas.openxmlformats.org/officeDocument/2006/relationships/hyperlink" Target="http://www.echr.coe.int/Documents/Convention_ENG.pdf" TargetMode="External"/><Relationship Id="rId23" Type="http://schemas.openxmlformats.org/officeDocument/2006/relationships/hyperlink" Target="http://hudoc.echr.coe.int/eng-press?i=003-6729158-8971586" TargetMode="External"/><Relationship Id="rId28" Type="http://schemas.openxmlformats.org/officeDocument/2006/relationships/hyperlink" Target="http://hudoc.echr.coe.int/eng?i=001-208523" TargetMode="External"/><Relationship Id="rId36" Type="http://schemas.openxmlformats.org/officeDocument/2006/relationships/hyperlink" Target="http://hudoc.echr.coe.int/eng-press?i=003-6436034-8464108" TargetMode="External"/><Relationship Id="rId10" Type="http://schemas.openxmlformats.org/officeDocument/2006/relationships/hyperlink" Target="http://www.echr.coe.int/Documents/Convention_ENG.pdf" TargetMode="External"/><Relationship Id="rId19" Type="http://schemas.openxmlformats.org/officeDocument/2006/relationships/hyperlink" Target="http://hudoc.echr.coe.int/eng-press?i=003-5241080-6502267" TargetMode="External"/><Relationship Id="rId31" Type="http://schemas.openxmlformats.org/officeDocument/2006/relationships/hyperlink" Target="https://hudoc.echr.coe.int/eng?i=001-234138" TargetMode="External"/><Relationship Id="rId4" Type="http://schemas.openxmlformats.org/officeDocument/2006/relationships/webSettings" Target="webSettings.xml"/><Relationship Id="rId9" Type="http://schemas.openxmlformats.org/officeDocument/2006/relationships/hyperlink" Target="http://hudoc.echr.coe.int/eng?i=001-159188" TargetMode="External"/><Relationship Id="rId14" Type="http://schemas.openxmlformats.org/officeDocument/2006/relationships/hyperlink" Target="http://www.echr.coe.int/Documents/Convention_ENG.pdf" TargetMode="External"/><Relationship Id="rId22" Type="http://schemas.openxmlformats.org/officeDocument/2006/relationships/hyperlink" Target="http://hudoc.echr.coe.int/eng-press?i=003-6729158-8971586" TargetMode="External"/><Relationship Id="rId27" Type="http://schemas.openxmlformats.org/officeDocument/2006/relationships/hyperlink" Target="http://hudoc.echr.coe.int/eng?i=001-204708" TargetMode="External"/><Relationship Id="rId30" Type="http://schemas.openxmlformats.org/officeDocument/2006/relationships/hyperlink" Target="http://hudoc.echr.coe.int/eng?i=001-208523" TargetMode="External"/><Relationship Id="rId35" Type="http://schemas.openxmlformats.org/officeDocument/2006/relationships/hyperlink" Target="http://hudoc.echr.coe.int/eng?i=002-11349" TargetMode="Externa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2900</Words>
  <Characters>17404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FS_Access_Internet_ENG</vt:lpstr>
    </vt:vector>
  </TitlesOfParts>
  <Company>European Court of Human Right</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FS_Access_Internet_ENG</dc:title>
  <dc:subject>FS_Access_Internet_ENG</dc:subject>
  <dc:creator>ECHR/CEDH</dc:creator>
  <cp:keywords>, docId:DF62DDAA229FC6FD85ECEC9BA6F88005</cp:keywords>
  <cp:lastModifiedBy>Szponar Paweł  (DWMPC)</cp:lastModifiedBy>
  <cp:revision>2</cp:revision>
  <dcterms:created xsi:type="dcterms:W3CDTF">2024-11-29T10:51:00Z</dcterms:created>
  <dcterms:modified xsi:type="dcterms:W3CDTF">2024-11-29T10:51:00Z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Acrobat PDFMaker 24 for Word</vt:lpwstr>
  </property>
  <property fmtid="{D5CDD505-2E9C-101B-9397-08002B2CF9AE}" pid="4" name="LastSaved">
    <vt:filetime>2024-11-25T00:00:00Z</vt:filetime>
  </property>
  <property fmtid="{D5CDD505-2E9C-101B-9397-08002B2CF9AE}" pid="5" name="LaunchFolder">
    <vt:lpwstr>O:\Templates\</vt:lpwstr>
  </property>
  <property fmtid="{D5CDD505-2E9C-101B-9397-08002B2CF9AE}" pid="6" name="OrigTemp">
    <vt:lpwstr>NEW_ Press_Country_Files.dot</vt:lpwstr>
  </property>
  <property fmtid="{D5CDD505-2E9C-101B-9397-08002B2CF9AE}" pid="7" name="Producer">
    <vt:lpwstr>Adobe PDF Library 24.2.23</vt:lpwstr>
  </property>
  <property fmtid="{D5CDD505-2E9C-101B-9397-08002B2CF9AE}" pid="8" name="SourceModified">
    <vt:lpwstr>D:20240614100852</vt:lpwstr>
  </property>
  <property fmtid="{D5CDD505-2E9C-101B-9397-08002B2CF9AE}" pid="9" name="eDOCS AutoSave">
    <vt:lpwstr>20240614114513811</vt:lpwstr>
  </property>
</Properties>
</file>