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BFC2" w14:textId="77777777" w:rsidR="00953AB1" w:rsidRPr="006D32D1" w:rsidRDefault="00953AB1" w:rsidP="00953AB1">
      <w:pPr>
        <w:rPr>
          <w:rFonts w:ascii="Arial" w:hAnsi="Arial" w:cs="Arial"/>
          <w:color w:val="323E4F" w:themeColor="text2" w:themeShade="BF"/>
          <w:sz w:val="34"/>
          <w:szCs w:val="34"/>
          <w:lang w:val="pl-PL"/>
        </w:rPr>
      </w:pPr>
      <w:r w:rsidRPr="006D32D1">
        <w:rPr>
          <w:rFonts w:ascii="Arial" w:hAnsi="Arial" w:cs="Arial"/>
          <w:color w:val="323E4F" w:themeColor="text2" w:themeShade="BF"/>
          <w:sz w:val="34"/>
          <w:szCs w:val="34"/>
          <w:lang w:val="pl-PL"/>
        </w:rPr>
        <w:t>Polski Kongres Klimatyczny</w:t>
      </w:r>
    </w:p>
    <w:p w14:paraId="0EAE5F21" w14:textId="77777777" w:rsidR="00953AB1" w:rsidRPr="00350234" w:rsidRDefault="00953AB1" w:rsidP="00953AB1">
      <w:pPr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Zapowiedź</w:t>
      </w:r>
    </w:p>
    <w:p w14:paraId="52842CCF" w14:textId="77777777" w:rsidR="00953AB1" w:rsidRPr="00350234" w:rsidRDefault="00953AB1" w:rsidP="00953AB1">
      <w:pPr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</w:p>
    <w:p w14:paraId="33B7E767" w14:textId="77777777" w:rsidR="00953AB1" w:rsidRDefault="00953AB1" w:rsidP="00953AB1">
      <w:pPr>
        <w:jc w:val="both"/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  <w:r w:rsidRPr="00350234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Polski Kongres Klimatyczny</w:t>
      </w:r>
      <w:r w:rsidRPr="00396BC9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 to konferencja</w:t>
      </w:r>
      <w:r w:rsidRPr="00350234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 objęta patronatem honorowym Komisji Europejskiej</w:t>
      </w:r>
      <w:r w:rsidRPr="00396BC9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, na której będą omawiane najbardziej </w:t>
      </w:r>
      <w:r w:rsidRPr="00350234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aktualne </w:t>
      </w:r>
      <w:r w:rsidRPr="00396BC9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trendy </w:t>
      </w:r>
      <w:r w:rsidRPr="00350234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inwestycyjne w odniesieniu do ochrony środowiska i klimatu</w:t>
      </w:r>
      <w:r w:rsidRPr="00396BC9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.</w:t>
      </w:r>
    </w:p>
    <w:p w14:paraId="31352AF8" w14:textId="77777777" w:rsidR="00953AB1" w:rsidRPr="000E5A9C" w:rsidRDefault="00953AB1" w:rsidP="00953AB1">
      <w:pPr>
        <w:jc w:val="both"/>
        <w:rPr>
          <w:rFonts w:ascii="Arial" w:eastAsia="Times New Roman" w:hAnsi="Arial" w:cs="Arial"/>
          <w:b/>
          <w:bCs/>
          <w:color w:val="3B3838" w:themeColor="background2" w:themeShade="40"/>
          <w:sz w:val="22"/>
          <w:szCs w:val="22"/>
          <w:shd w:val="clear" w:color="auto" w:fill="FFFFFF"/>
          <w:lang w:val="pl-PL" w:eastAsia="en-GB"/>
        </w:rPr>
      </w:pPr>
    </w:p>
    <w:p w14:paraId="5FBE29AF" w14:textId="203EAE47" w:rsidR="00953AB1" w:rsidRPr="000E5A9C" w:rsidRDefault="00953AB1" w:rsidP="00953AB1">
      <w:pPr>
        <w:jc w:val="both"/>
        <w:rPr>
          <w:rFonts w:ascii="Arial" w:hAnsi="Arial" w:cs="Arial"/>
          <w:color w:val="3B3838" w:themeColor="background2" w:themeShade="40"/>
          <w:sz w:val="22"/>
          <w:szCs w:val="22"/>
          <w:lang w:val="pl-PL"/>
        </w:rPr>
      </w:pPr>
      <w:r w:rsidRPr="000E5A9C"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pl-PL"/>
        </w:rPr>
        <w:t xml:space="preserve">Międzynarodowe spotkanie ekspertów w dziedzinie zrównoważonego rozwoju i innowacyjnych technologii, przedstawicieli organów administracji centralnej oraz agend międzynarodowych, reprezentantów miast z Polski i zagranicy, delegatów biznesu </w:t>
      </w:r>
      <w:proofErr w:type="gramStart"/>
      <w:r w:rsidRPr="000E5A9C"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pl-PL"/>
        </w:rPr>
        <w:t>i  jego</w:t>
      </w:r>
      <w:proofErr w:type="gramEnd"/>
      <w:r w:rsidRPr="000E5A9C"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pl-PL"/>
        </w:rPr>
        <w:t xml:space="preserve"> otoczenia oraz organizacji pozarządowych, ekspertów, naukowców i dziennikarzy.</w:t>
      </w:r>
    </w:p>
    <w:p w14:paraId="1D520441" w14:textId="77777777" w:rsidR="00953AB1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  <w:r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Pięć 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debat na temat najbardziej aktualnych kwestii związanych z operacyjnym zarządzaniem zieloną transformacją, z udziałem praktyków: samorządów, firm realizujących strategiczne inwestycje publiczne, prawników, doradców i instytucji publicznych. </w:t>
      </w:r>
    </w:p>
    <w:p w14:paraId="6E79F7BE" w14:textId="77777777" w:rsidR="00953AB1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</w:p>
    <w:p w14:paraId="582234D3" w14:textId="77777777" w:rsidR="00953AB1" w:rsidRPr="00350234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  <w:r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Zapis video K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ongres</w:t>
      </w:r>
      <w:r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u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 będzie </w:t>
      </w:r>
      <w:r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dostępny online od 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15 grudnia 2021 r. </w:t>
      </w:r>
      <w:r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aż do kolejnej edycji. 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Wydarzenie </w:t>
      </w:r>
      <w:r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będzie 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można oglądać na stronie: </w:t>
      </w:r>
      <w:hyperlink r:id="rId5" w:history="1">
        <w:r w:rsidRPr="00350234">
          <w:rPr>
            <w:rStyle w:val="Hyperlink"/>
            <w:rFonts w:ascii="Arial" w:eastAsia="Times New Roman" w:hAnsi="Arial" w:cs="Arial"/>
            <w:color w:val="323E4F" w:themeColor="text2" w:themeShade="BF"/>
            <w:sz w:val="22"/>
            <w:szCs w:val="22"/>
            <w:shd w:val="clear" w:color="auto" w:fill="FFFFFF"/>
            <w:lang w:val="pl-PL" w:eastAsia="en-GB"/>
          </w:rPr>
          <w:t>www.polskikongresklimatyczny.pl</w:t>
        </w:r>
      </w:hyperlink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 </w:t>
      </w:r>
    </w:p>
    <w:p w14:paraId="335165C9" w14:textId="77777777" w:rsidR="00953AB1" w:rsidRPr="00350234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</w:p>
    <w:p w14:paraId="54BA8F68" w14:textId="5E0FD423" w:rsidR="00953AB1" w:rsidRDefault="00953AB1" w:rsidP="00953AB1">
      <w:pPr>
        <w:pStyle w:val="NoSpacing"/>
        <w:jc w:val="both"/>
        <w:rPr>
          <w:lang w:val="pl-PL"/>
        </w:rPr>
      </w:pP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Polski Kongres Klimatyczny to pierwsza edycja cyklicznego wydarzenia. Prelegentami będą liderzy ze świata nauki, biznesu, firm doradczych, kancelarii prawnych, instytucji finansujących, samorządów i instytucji publicznych, między innymi Ministerstwa Klimatu i 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 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Środowiska, Narodowego Funduszu Ochrony Środowiska i Gospodarki Wodnej, Wojewódzkiego Funduszu Ochrony Środowiska i Gospodarki Wodnej, Instytutu Ochrony Środowiska – Państwowego Instytutu Badawczego, Narodowego Centrum Badań i Rozwoju i firm prywatnych, takich jak </w:t>
      </w:r>
      <w:r w:rsidR="00642A7D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Unibep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, Budimex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, Europejski Bank Inwestycyjny, </w:t>
      </w:r>
      <w:proofErr w:type="spellStart"/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Societe</w:t>
      </w:r>
      <w:proofErr w:type="spellEnd"/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Generale</w:t>
      </w:r>
      <w:r w:rsidR="00A114D8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, BOŚ Bank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i</w:t>
      </w:r>
      <w:r w:rsidRPr="00350234">
        <w:rPr>
          <w:color w:val="323E4F" w:themeColor="text2" w:themeShade="BF"/>
          <w:lang w:val="pl-PL"/>
        </w:rPr>
        <w:t xml:space="preserve"> </w:t>
      </w:r>
      <w:r>
        <w:rPr>
          <w:lang w:val="pl-PL"/>
        </w:rPr>
        <w:t>inni.</w:t>
      </w:r>
    </w:p>
    <w:p w14:paraId="141C7C40" w14:textId="77777777" w:rsidR="00953AB1" w:rsidRPr="007A63DE" w:rsidRDefault="00953AB1" w:rsidP="00953AB1">
      <w:pPr>
        <w:pStyle w:val="NoSpacing"/>
        <w:rPr>
          <w:rFonts w:ascii="Arial" w:hAnsi="Arial" w:cs="Arial"/>
          <w:sz w:val="22"/>
          <w:szCs w:val="22"/>
          <w:lang w:val="pl-PL"/>
        </w:rPr>
      </w:pPr>
    </w:p>
    <w:p w14:paraId="23D75335" w14:textId="6835FE5B" w:rsidR="00953AB1" w:rsidRDefault="00953AB1" w:rsidP="00953AB1">
      <w:pPr>
        <w:jc w:val="both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Wydarzenie składa się z </w:t>
      </w:r>
      <w:r w:rsidR="00920E2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pięciu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obszarów tematycznych. Pierwszy z nich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-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Miasto inteligentne klimatycznie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dotyczy takich aspektów jak: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społeczność niskoemisyjna, zerowy ślad węglowy miasta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,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gospodarowanie</w:t>
      </w:r>
      <w:r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odpadami, smart </w:t>
      </w:r>
      <w:proofErr w:type="spellStart"/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city</w:t>
      </w:r>
      <w:proofErr w:type="spellEnd"/>
      <w:r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i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efektywnoś</w:t>
      </w:r>
      <w:r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ć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energetyczn</w:t>
      </w:r>
      <w:r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a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budynków</w:t>
      </w:r>
      <w:r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.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Przewiduje się, że do 2030 r. 60% światowej populacji będzie mieszkać na obszarach miejskich, a ponad 50% potrzebnej infrastruktury miejskiej nie zostało jeszcze zbudowane. Wytyczenie drogi między promowaniem wzrostu społeczno-gospodarczego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,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a rozwiązywaniem problemów środowiskowych wymaga wspólnych wysiłków interesariuszy.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O tym będziemy rozmawiać.</w:t>
      </w:r>
    </w:p>
    <w:p w14:paraId="169FD553" w14:textId="77777777" w:rsidR="00953AB1" w:rsidRPr="00350234" w:rsidRDefault="00953AB1" w:rsidP="00953AB1">
      <w:pPr>
        <w:jc w:val="both"/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</w:pPr>
    </w:p>
    <w:p w14:paraId="0CC7860E" w14:textId="77777777" w:rsidR="00953AB1" w:rsidRDefault="00953AB1" w:rsidP="00953AB1">
      <w:pPr>
        <w:jc w:val="both"/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  <w:r w:rsidRPr="00350234">
        <w:rPr>
          <w:rFonts w:ascii="Arial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Panel drugi dotyczyć będzie </w:t>
      </w:r>
      <w:r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b</w:t>
      </w:r>
      <w:r w:rsidRPr="00350234"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udownictwa ekologicznego, oczyszczalni i kanalizacji, utylizacji, modernizacji, udziału branży budowlanej w transformacji, efektywności energetycznej </w:t>
      </w:r>
      <w:r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oraz</w:t>
      </w:r>
      <w:r w:rsidRPr="00350234"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nowych norm budowlanych </w:t>
      </w:r>
      <w:r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>i</w:t>
      </w:r>
      <w:r w:rsidRPr="00350234"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 zmian legislacyjnych. 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W obliczu wzrostu infrastrukturalnego, który według przewidywań, ma przez najbliższą dekadę napędzać globalny wzrost gospodarczy, branża budowlana będzie zmagać się z rosnącą presją związaną ze zmianami klimatu oraz dążeniem do osiągnięcia zerowej emisji gazów cieplarnianych.</w:t>
      </w:r>
      <w:r w:rsidRPr="00350234"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 </w:t>
      </w:r>
    </w:p>
    <w:p w14:paraId="5D6E83B4" w14:textId="77777777" w:rsidR="00953AB1" w:rsidRDefault="00953AB1" w:rsidP="00953AB1">
      <w:pPr>
        <w:jc w:val="both"/>
        <w:rPr>
          <w:rFonts w:ascii="Arial" w:eastAsia="Times New Roman" w:hAnsi="Arial" w:cs="Arial"/>
          <w:b/>
          <w:bCs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</w:p>
    <w:p w14:paraId="73BF6834" w14:textId="77777777" w:rsidR="00953AB1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>Eksperci ostrzegają, że wraz z rozwojem sektora rośnie ryzyko zanieczyszczenia środowiska i generowania dużej ilości odpadów. Branża budowlana i 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  <w:t>budynki</w:t>
      </w: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  <w:t xml:space="preserve"> odpowiadają obecnie za blisko 40% światowej emisji gazów cieplarnianych. Zmiany klimatu i kwestie ESG oraz związane z nimi szanse oraz ryzyka należą do największych wyzwań, z jakimi borykać się będzie branża budowlana przez następną dekadę. </w:t>
      </w:r>
    </w:p>
    <w:p w14:paraId="110D8E9A" w14:textId="77777777" w:rsidR="00953AB1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shd w:val="clear" w:color="auto" w:fill="FFFFFF"/>
          <w:lang w:val="pl-PL" w:eastAsia="en-GB"/>
        </w:rPr>
      </w:pPr>
    </w:p>
    <w:p w14:paraId="50245939" w14:textId="77777777" w:rsidR="00953AB1" w:rsidRPr="00350234" w:rsidRDefault="00953AB1" w:rsidP="00953AB1">
      <w:pPr>
        <w:jc w:val="both"/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</w:pPr>
    </w:p>
    <w:p w14:paraId="1D7FD127" w14:textId="77777777" w:rsidR="00953AB1" w:rsidRPr="00350234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  <w:r w:rsidRPr="00350234"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Trzeci panel </w:t>
      </w:r>
      <w:r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Polskiego Kongresu Klimatycznego </w:t>
      </w:r>
      <w:r w:rsidRPr="00350234">
        <w:rPr>
          <w:rStyle w:val="color24"/>
          <w:rFonts w:ascii="Arial" w:eastAsiaTheme="majorEastAsia" w:hAnsi="Arial" w:cs="Arial"/>
          <w:color w:val="323E4F" w:themeColor="text2" w:themeShade="BF"/>
          <w:sz w:val="22"/>
          <w:szCs w:val="22"/>
          <w:bdr w:val="none" w:sz="0" w:space="0" w:color="auto" w:frame="1"/>
          <w:lang w:val="pl-PL"/>
        </w:rPr>
        <w:t xml:space="preserve">obejmuje zagadnienia takie jak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zrównoważone finansowanie, </w:t>
      </w:r>
      <w:proofErr w:type="spellStart"/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bankowalność</w:t>
      </w:r>
      <w:proofErr w:type="spellEnd"/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projektów solarnych, PPP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(partnerstwo publiczno- prywatne)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, zielone obligacje i crowdfunding w finansowaniu działalności inwestycyjnej 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jednostek samorządowych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W Polsce trudności związane z finansowaniem i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lastRenderedPageBreak/>
        <w:t>wdrażaniem transformacji niskoemisyjnej dopiero zaczną być o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mawiane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. 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Przeważająca część aktywności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gospodarczej jest nadal intensywnie emisyjna, a finansowanie transformacji jest wyzwaniem zarówno dla sektora publicznego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,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jak i prywatnego. Dlatego długoterminowe strategie dojścia do niskoemisyjności są priorytetem. Ponadto skuteczne instrumenty rynkowe służące transformacji klimatycznej oraz skuteczna wycena rynkowa zagrożeń mają kluczowe znaczenie dla efektywności realizacji celów polityki klimatycznej i środowiskowej.</w:t>
      </w:r>
    </w:p>
    <w:p w14:paraId="4B8778CB" w14:textId="77777777" w:rsidR="00953AB1" w:rsidRPr="00350234" w:rsidRDefault="00953AB1" w:rsidP="00953AB1">
      <w:pPr>
        <w:jc w:val="both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</w:p>
    <w:p w14:paraId="2731E35B" w14:textId="77777777" w:rsidR="00953AB1" w:rsidRDefault="00953AB1" w:rsidP="00953AB1">
      <w:pPr>
        <w:jc w:val="both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Kolejna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dyskusja dotyczyć będzie ESG w ujęciu trendów i wyzwań dla sektora publicznego. </w:t>
      </w:r>
      <w:proofErr w:type="spellStart"/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Think</w:t>
      </w:r>
      <w:proofErr w:type="spellEnd"/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</w:t>
      </w:r>
      <w:proofErr w:type="spellStart"/>
      <w:proofErr w:type="gramStart"/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green</w:t>
      </w:r>
      <w:proofErr w:type="spellEnd"/>
      <w:proofErr w:type="gramEnd"/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czyli firma neutralna klimatycznie - jak wykorzystać praktyki korporacji do efektywnego zarządzania zieloną transformacją gmin? 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R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ośnie świadomość, że 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instytucje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finansowe będą odgrywać kluczową rolę we wspieraniu przejścia do gospodar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ki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niskoemisyjn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ej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oraz gwałtownego wzrostu wykorzystania przez inwestorów ESG. 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Czy te praktyki mają zastosowanie dla jednostek samorządowych?</w:t>
      </w:r>
    </w:p>
    <w:p w14:paraId="3FEBEB35" w14:textId="77777777" w:rsidR="00953AB1" w:rsidRDefault="00953AB1" w:rsidP="00953AB1">
      <w:pPr>
        <w:jc w:val="both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</w:p>
    <w:p w14:paraId="58AB1F3A" w14:textId="77777777" w:rsidR="00953AB1" w:rsidRPr="00E32156" w:rsidRDefault="00953AB1" w:rsidP="00953AB1">
      <w:pPr>
        <w:rPr>
          <w:rFonts w:ascii="Times New Roman" w:eastAsia="Times New Roman" w:hAnsi="Times New Roman" w:cs="Times New Roman"/>
          <w:color w:val="3B3838" w:themeColor="background2" w:themeShade="40"/>
          <w:sz w:val="22"/>
          <w:szCs w:val="22"/>
          <w:lang w:val="pl-PL" w:eastAsia="en-GB"/>
        </w:rPr>
      </w:pPr>
      <w:r w:rsidRPr="00E32156">
        <w:rPr>
          <w:rFonts w:ascii="Arial" w:hAnsi="Arial" w:cs="Arial"/>
          <w:color w:val="3B3838" w:themeColor="background2" w:themeShade="40"/>
          <w:sz w:val="22"/>
          <w:szCs w:val="22"/>
          <w:lang w:val="pl-PL"/>
        </w:rPr>
        <w:t xml:space="preserve">Przedmiotem rozmów podczas ostatniego panelu będzie </w:t>
      </w:r>
      <w:r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en-GB"/>
        </w:rPr>
        <w:t>m</w:t>
      </w:r>
      <w:r w:rsidRPr="00E32156"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en-GB"/>
        </w:rPr>
        <w:t>odernizacja i decentralizacja produkcji energii. Trendy rozwoju energetyki: decentralizacja, dekarbonizacja, digitalizacja</w:t>
      </w:r>
      <w:r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en-GB"/>
        </w:rPr>
        <w:t xml:space="preserve"> oraz n</w:t>
      </w:r>
      <w:r w:rsidRPr="00E32156">
        <w:rPr>
          <w:rFonts w:ascii="Arial" w:eastAsia="Times New Roman" w:hAnsi="Arial" w:cs="Arial"/>
          <w:color w:val="3B3838" w:themeColor="background2" w:themeShade="40"/>
          <w:sz w:val="22"/>
          <w:szCs w:val="22"/>
          <w:lang w:val="pl-PL" w:eastAsia="en-GB"/>
        </w:rPr>
        <w:t>owelizacja przepisów o OZE.</w:t>
      </w:r>
    </w:p>
    <w:p w14:paraId="37D9DF25" w14:textId="77777777" w:rsidR="00953AB1" w:rsidRPr="00350234" w:rsidRDefault="00953AB1" w:rsidP="00953AB1">
      <w:pPr>
        <w:pStyle w:val="NormalWeb"/>
        <w:spacing w:before="0" w:beforeAutospacing="0" w:after="0" w:afterAutospacing="0" w:line="420" w:lineRule="atLeast"/>
        <w:jc w:val="both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</w:p>
    <w:p w14:paraId="3C525792" w14:textId="77777777" w:rsidR="00953AB1" w:rsidRPr="00350234" w:rsidRDefault="00953AB1" w:rsidP="00953AB1">
      <w:pPr>
        <w:jc w:val="both"/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</w:pP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-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W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ostatnich latach pojawia się wiele inicjatyw konferencyjnych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o tematyce związanej z ochroną klimatu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. Brakuje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jednak 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wydarzenia holistycznie podejmującego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te zagadnienia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, z perspektywy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samorządów i firm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realiz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ujących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inwestycj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e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transformując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e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gospodarkę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–</w:t>
      </w: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 </w:t>
      </w: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mówi Kamila Król, organizatorka i inicjatorka Polskiego Kongresu Klimatycznego – 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politycy odpowiadają za działania strategicznie, ale operacyjne zarządzanie zmianą realizują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podległe im 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instytucje, samorządy,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banki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finansujące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inwestycje, a przede wszystkim firmy prywatne.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D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latego tak ważna jest 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dostępność platformy, która u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możliw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i każdemu interesariuszowi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 w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 xml:space="preserve">yrażenie swojej </w:t>
      </w:r>
      <w:r w:rsidRPr="00350234"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opinii</w:t>
      </w:r>
      <w:r>
        <w:rPr>
          <w:rFonts w:ascii="Arial" w:hAnsi="Arial" w:cs="Arial"/>
          <w:i/>
          <w:iCs/>
          <w:color w:val="323E4F" w:themeColor="text2" w:themeShade="BF"/>
          <w:sz w:val="22"/>
          <w:szCs w:val="22"/>
          <w:lang w:val="pl-PL"/>
        </w:rPr>
        <w:t>, niezależnie od tego jakiej wielkości podmiot reprezentuje. Interdyscyplinarna wymiana doświadczeń prowadzi do kreatywnych wniosków.</w:t>
      </w:r>
    </w:p>
    <w:p w14:paraId="3DF660AB" w14:textId="77777777" w:rsidR="00953AB1" w:rsidRPr="00350234" w:rsidRDefault="00953AB1" w:rsidP="00953AB1">
      <w:pPr>
        <w:spacing w:line="420" w:lineRule="atLeast"/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</w:p>
    <w:p w14:paraId="2FE757CA" w14:textId="77777777" w:rsidR="00953AB1" w:rsidRPr="002B569A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  <w:r w:rsidRPr="002B569A"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  <w:t>Celem organizacji Polskiego Kongresu Klimatycznego jest utworzenie platformy wymiany doświadczeń integrującej interes publiczny z biznesem, w przestrzeni merytorycznej wskazanej przez środowisko naukowe. Wymiana opinii ma na celu popularyzowanie innowacyjnych rozwiązań oraz optymalizację jakości realizowanej polityki zrównoważonego rozwoju miast, gmin i większych jednostek terytorialnych w rozwiązywaniu ważnych problemów środowiskowych mających wpływ na klimat. Istotnym aspektem jest również popularyzowanie nowoczesnych rozwiązań technologicznych i ekonomicznych oraz upowszechnianie najlepszych praktyk w zakresie realizacji ekologicznych projektów związanych z klimatem.</w:t>
      </w:r>
    </w:p>
    <w:p w14:paraId="591FA7CA" w14:textId="77777777" w:rsidR="00953AB1" w:rsidRPr="000E5A9C" w:rsidRDefault="00953AB1" w:rsidP="00953AB1">
      <w:pPr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</w:p>
    <w:p w14:paraId="2E74CE32" w14:textId="77777777" w:rsidR="00953AB1" w:rsidRPr="00350234" w:rsidRDefault="00953AB1" w:rsidP="00953AB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  <w:r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 xml:space="preserve">Polski Kongres Klimatyczny skierowany jest do biznesu, sektora publicznego, jednostek samorządowych, instytucji finansujących, przedstawicieli przedsiębiorstw komunalnych, spółek skarbu państwa, przedstawicieli firm oferujących rozwiązania technologiczne, ubezpieczycieli inwestycji, ekspertów, pracowników naukowych i innowatorów, inwestorów, dziennikarzy i innych osób zainteresowanych tą tematyką. </w:t>
      </w:r>
    </w:p>
    <w:p w14:paraId="52171786" w14:textId="77777777" w:rsidR="00953AB1" w:rsidRPr="00350234" w:rsidRDefault="00953AB1" w:rsidP="00953AB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3E4F" w:themeColor="text2" w:themeShade="BF"/>
          <w:sz w:val="22"/>
          <w:szCs w:val="22"/>
          <w:lang w:val="pl-PL"/>
        </w:rPr>
      </w:pPr>
      <w:r w:rsidRPr="00350234">
        <w:rPr>
          <w:rFonts w:ascii="Arial" w:hAnsi="Arial" w:cs="Arial"/>
          <w:color w:val="323E4F" w:themeColor="text2" w:themeShade="BF"/>
          <w:sz w:val="22"/>
          <w:szCs w:val="22"/>
          <w:lang w:val="pl-PL"/>
        </w:rPr>
        <w:t> </w:t>
      </w:r>
    </w:p>
    <w:p w14:paraId="5AEE54D5" w14:textId="77777777" w:rsidR="00953AB1" w:rsidRPr="00350234" w:rsidRDefault="00953AB1" w:rsidP="00953AB1">
      <w:pPr>
        <w:spacing w:line="420" w:lineRule="atLeast"/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  <w:t xml:space="preserve">Rejestracja uczestników: </w:t>
      </w:r>
      <w:hyperlink r:id="rId6" w:history="1">
        <w:r w:rsidRPr="00350234">
          <w:rPr>
            <w:rStyle w:val="Hyperlink"/>
            <w:rFonts w:ascii="Arial" w:eastAsia="Times New Roman" w:hAnsi="Arial" w:cs="Arial"/>
            <w:color w:val="323E4F" w:themeColor="text2" w:themeShade="BF"/>
            <w:sz w:val="22"/>
            <w:szCs w:val="22"/>
            <w:lang w:val="pl-PL" w:eastAsia="en-GB"/>
          </w:rPr>
          <w:t>www.polskikongresklimatyczny.pl</w:t>
        </w:r>
      </w:hyperlink>
    </w:p>
    <w:p w14:paraId="04395177" w14:textId="77777777" w:rsidR="00953AB1" w:rsidRPr="00350234" w:rsidRDefault="00953AB1" w:rsidP="00953AB1">
      <w:pPr>
        <w:spacing w:line="420" w:lineRule="atLeast"/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  <w:t xml:space="preserve">Wystąpienia i kontakt do organizatora: </w:t>
      </w:r>
      <w:hyperlink r:id="rId7" w:history="1">
        <w:r w:rsidRPr="00350234">
          <w:rPr>
            <w:rStyle w:val="Hyperlink"/>
            <w:rFonts w:ascii="Arial" w:eastAsia="Times New Roman" w:hAnsi="Arial" w:cs="Arial"/>
            <w:color w:val="323E4F" w:themeColor="text2" w:themeShade="BF"/>
            <w:sz w:val="22"/>
            <w:szCs w:val="22"/>
            <w:lang w:val="pl-PL" w:eastAsia="en-GB"/>
          </w:rPr>
          <w:t>biuro@polskikongresklimatyczny.pl</w:t>
        </w:r>
      </w:hyperlink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  <w:t xml:space="preserve"> </w:t>
      </w:r>
    </w:p>
    <w:p w14:paraId="2D661AE9" w14:textId="0CE6E1D2" w:rsidR="00014195" w:rsidRPr="00953AB1" w:rsidRDefault="00953AB1" w:rsidP="00953AB1">
      <w:pPr>
        <w:spacing w:line="420" w:lineRule="atLeast"/>
        <w:jc w:val="both"/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</w:pPr>
      <w:r w:rsidRPr="00350234">
        <w:rPr>
          <w:rFonts w:ascii="Arial" w:eastAsia="Times New Roman" w:hAnsi="Arial" w:cs="Arial"/>
          <w:color w:val="323E4F" w:themeColor="text2" w:themeShade="BF"/>
          <w:sz w:val="22"/>
          <w:szCs w:val="22"/>
          <w:lang w:val="pl-PL" w:eastAsia="en-GB"/>
        </w:rPr>
        <w:t>Tel. 888 770 651</w:t>
      </w:r>
    </w:p>
    <w:sectPr w:rsidR="00014195" w:rsidRPr="00953AB1" w:rsidSect="00F129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DF8"/>
    <w:multiLevelType w:val="multilevel"/>
    <w:tmpl w:val="EE0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14B1"/>
    <w:multiLevelType w:val="multilevel"/>
    <w:tmpl w:val="FA6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5865A3"/>
    <w:multiLevelType w:val="multilevel"/>
    <w:tmpl w:val="BA90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22082"/>
    <w:multiLevelType w:val="multilevel"/>
    <w:tmpl w:val="8E7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B0C4A"/>
    <w:multiLevelType w:val="multilevel"/>
    <w:tmpl w:val="5530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7C"/>
    <w:rsid w:val="00014195"/>
    <w:rsid w:val="00021E17"/>
    <w:rsid w:val="00042F25"/>
    <w:rsid w:val="00082961"/>
    <w:rsid w:val="00086FAD"/>
    <w:rsid w:val="000973C0"/>
    <w:rsid w:val="000C6368"/>
    <w:rsid w:val="00101B17"/>
    <w:rsid w:val="002B569A"/>
    <w:rsid w:val="00350234"/>
    <w:rsid w:val="00376BC4"/>
    <w:rsid w:val="00396BC9"/>
    <w:rsid w:val="00481788"/>
    <w:rsid w:val="0054625E"/>
    <w:rsid w:val="00624992"/>
    <w:rsid w:val="00642A7D"/>
    <w:rsid w:val="0068408D"/>
    <w:rsid w:val="00691C7C"/>
    <w:rsid w:val="006D32D1"/>
    <w:rsid w:val="007768E9"/>
    <w:rsid w:val="00837E7C"/>
    <w:rsid w:val="008A7A9B"/>
    <w:rsid w:val="008E5088"/>
    <w:rsid w:val="008F5609"/>
    <w:rsid w:val="00920E24"/>
    <w:rsid w:val="00953AB1"/>
    <w:rsid w:val="00A114D8"/>
    <w:rsid w:val="00D06EAC"/>
    <w:rsid w:val="00DC7CF6"/>
    <w:rsid w:val="00DE1E30"/>
    <w:rsid w:val="00E32156"/>
    <w:rsid w:val="00EA34F7"/>
    <w:rsid w:val="00F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68466"/>
  <w15:chartTrackingRefBased/>
  <w15:docId w15:val="{A89CC3B6-9D53-EE42-813F-D6F54A78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B1"/>
  </w:style>
  <w:style w:type="paragraph" w:styleId="Heading2">
    <w:name w:val="heading 2"/>
    <w:basedOn w:val="Normal"/>
    <w:link w:val="Heading2Char"/>
    <w:uiPriority w:val="9"/>
    <w:qFormat/>
    <w:rsid w:val="00396B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6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B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6B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396BC9"/>
  </w:style>
  <w:style w:type="character" w:styleId="Emphasis">
    <w:name w:val="Emphasis"/>
    <w:basedOn w:val="DefaultParagraphFont"/>
    <w:uiPriority w:val="20"/>
    <w:qFormat/>
    <w:rsid w:val="00396BC9"/>
    <w:rPr>
      <w:i/>
      <w:iCs/>
    </w:rPr>
  </w:style>
  <w:style w:type="character" w:styleId="Strong">
    <w:name w:val="Strong"/>
    <w:basedOn w:val="DefaultParagraphFont"/>
    <w:uiPriority w:val="22"/>
    <w:qFormat/>
    <w:rsid w:val="00396BC9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BC9"/>
    <w:rPr>
      <w:color w:val="0000FF"/>
      <w:u w:val="single"/>
    </w:rPr>
  </w:style>
  <w:style w:type="paragraph" w:customStyle="1" w:styleId="sc-1c0rw2k-0">
    <w:name w:val="sc-1c0rw2k-0"/>
    <w:basedOn w:val="Normal"/>
    <w:rsid w:val="00396B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6FAD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2B56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1">
    <w:name w:val="color_11"/>
    <w:basedOn w:val="DefaultParagraphFont"/>
    <w:rsid w:val="002B569A"/>
  </w:style>
  <w:style w:type="character" w:customStyle="1" w:styleId="wixguard">
    <w:name w:val="wixguard"/>
    <w:basedOn w:val="DefaultParagraphFont"/>
    <w:rsid w:val="002B569A"/>
  </w:style>
  <w:style w:type="character" w:customStyle="1" w:styleId="color24">
    <w:name w:val="color_24"/>
    <w:basedOn w:val="DefaultParagraphFont"/>
    <w:rsid w:val="002B569A"/>
  </w:style>
  <w:style w:type="paragraph" w:customStyle="1" w:styleId="font4">
    <w:name w:val="font_4"/>
    <w:basedOn w:val="Normal"/>
    <w:rsid w:val="006840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35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2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2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5222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1767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53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38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940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39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90026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47639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0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7631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915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322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9269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7369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64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1645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6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30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8976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single" w:sz="6" w:space="2" w:color="F0F0F0"/>
                                            <w:left w:val="single" w:sz="6" w:space="2" w:color="F0F0F0"/>
                                            <w:bottom w:val="single" w:sz="6" w:space="2" w:color="F0F0F0"/>
                                            <w:right w:val="single" w:sz="6" w:space="2" w:color="F0F0F0"/>
                                          </w:divBdr>
                                        </w:div>
                                      </w:divsChild>
                                    </w:div>
                                    <w:div w:id="4013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4520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single" w:sz="6" w:space="2" w:color="F0F0F0"/>
                                            <w:left w:val="single" w:sz="6" w:space="2" w:color="F0F0F0"/>
                                            <w:bottom w:val="single" w:sz="6" w:space="2" w:color="F0F0F0"/>
                                            <w:right w:val="single" w:sz="6" w:space="2" w:color="F0F0F0"/>
                                          </w:divBdr>
                                        </w:div>
                                      </w:divsChild>
                                    </w:div>
                                    <w:div w:id="10638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099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single" w:sz="6" w:space="2" w:color="F0F0F0"/>
                                            <w:left w:val="single" w:sz="6" w:space="2" w:color="F0F0F0"/>
                                            <w:bottom w:val="single" w:sz="6" w:space="2" w:color="F0F0F0"/>
                                            <w:right w:val="single" w:sz="6" w:space="2" w:color="F0F0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533028">
                                  <w:marLeft w:val="120"/>
                                  <w:marRight w:val="12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3005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09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6687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4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9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76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76293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32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0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0447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9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605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2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09405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0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41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14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57707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56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olskikongresklimatycz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skikongresklimatyczny.pl" TargetMode="External"/><Relationship Id="rId5" Type="http://schemas.openxmlformats.org/officeDocument/2006/relationships/hyperlink" Target="http://www.polskikongresklimatyczn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krol</dc:creator>
  <cp:keywords/>
  <dc:description/>
  <cp:lastModifiedBy>kamila krol</cp:lastModifiedBy>
  <cp:revision>13</cp:revision>
  <dcterms:created xsi:type="dcterms:W3CDTF">2021-11-01T08:25:00Z</dcterms:created>
  <dcterms:modified xsi:type="dcterms:W3CDTF">2021-11-05T13:03:00Z</dcterms:modified>
</cp:coreProperties>
</file>