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16013" w:type="dxa"/>
        <w:tblInd w:w="-142" w:type="dxa"/>
        <w:tblLayout w:type="fixed"/>
        <w:tblCellMar>
          <w:left w:w="10" w:type="dxa"/>
          <w:right w:w="10" w:type="dxa"/>
        </w:tblCellMar>
        <w:tblLook w:val="04A0" w:firstRow="1" w:lastRow="0" w:firstColumn="1" w:lastColumn="0" w:noHBand="0" w:noVBand="1"/>
      </w:tblPr>
      <w:tblGrid>
        <w:gridCol w:w="709"/>
        <w:gridCol w:w="1985"/>
        <w:gridCol w:w="4814"/>
        <w:gridCol w:w="3828"/>
        <w:gridCol w:w="4677"/>
      </w:tblGrid>
      <w:tr w:rsidR="009449CC" w:rsidRPr="00014D9E" w14:paraId="00A1B347" w14:textId="77777777" w:rsidTr="00F459C6">
        <w:trPr>
          <w:trHeight w:val="300"/>
        </w:trPr>
        <w:tc>
          <w:tcPr>
            <w:tcW w:w="16013" w:type="dxa"/>
            <w:gridSpan w:val="5"/>
            <w:tcBorders>
              <w:top w:val="single" w:sz="4" w:space="0" w:color="auto"/>
              <w:left w:val="single" w:sz="4" w:space="0" w:color="auto"/>
              <w:right w:val="single" w:sz="4" w:space="0" w:color="auto"/>
            </w:tcBorders>
            <w:shd w:val="clear" w:color="auto" w:fill="FFFFFF" w:themeFill="background1"/>
            <w:vAlign w:val="center"/>
          </w:tcPr>
          <w:p w14:paraId="60378B7A" w14:textId="54BBAF48" w:rsidR="00054F24" w:rsidRPr="0037774A" w:rsidRDefault="00054F24" w:rsidP="00054F24">
            <w:pPr>
              <w:pStyle w:val="Inne0"/>
              <w:shd w:val="clear" w:color="auto" w:fill="auto"/>
              <w:spacing w:before="120" w:after="120"/>
              <w:rPr>
                <w:rFonts w:ascii="Lato" w:hAnsi="Lato" w:cs="Arial"/>
                <w:sz w:val="18"/>
                <w:szCs w:val="18"/>
              </w:rPr>
            </w:pPr>
            <w:r w:rsidRPr="0037774A">
              <w:rPr>
                <w:rFonts w:ascii="Lato" w:eastAsia="Arial" w:hAnsi="Lato" w:cs="Arial"/>
                <w:sz w:val="18"/>
                <w:szCs w:val="18"/>
              </w:rPr>
              <w:t>Nazwa dokumentu:</w:t>
            </w:r>
          </w:p>
          <w:p w14:paraId="4DEEBC0F" w14:textId="77777777" w:rsidR="00054F24" w:rsidRPr="0037774A" w:rsidRDefault="00054F24" w:rsidP="00054F24">
            <w:pPr>
              <w:pStyle w:val="Inne0"/>
              <w:shd w:val="clear" w:color="auto" w:fill="auto"/>
              <w:spacing w:before="120" w:after="120"/>
              <w:rPr>
                <w:rFonts w:ascii="Lato" w:eastAsia="Arial" w:hAnsi="Lato" w:cs="Arial"/>
                <w:b/>
                <w:bCs/>
                <w:i/>
                <w:iCs/>
                <w:sz w:val="18"/>
                <w:szCs w:val="18"/>
              </w:rPr>
            </w:pPr>
            <w:r w:rsidRPr="0037774A">
              <w:rPr>
                <w:rFonts w:ascii="Lato" w:eastAsia="Arial" w:hAnsi="Lato" w:cs="Arial"/>
                <w:b/>
                <w:bCs/>
                <w:i/>
                <w:iCs/>
                <w:sz w:val="18"/>
                <w:szCs w:val="18"/>
              </w:rPr>
              <w:t>Projekt ustawy o zmianie ustawy – Prawo geodezyjne i kartograficzne oraz ustawy o infrastrukturze informacji przestrzennej (UD60)</w:t>
            </w:r>
          </w:p>
          <w:p w14:paraId="55964353" w14:textId="46759D99" w:rsidR="009449CC" w:rsidRPr="00054F24" w:rsidRDefault="00054F24" w:rsidP="00054F24">
            <w:pPr>
              <w:pStyle w:val="Inne0"/>
              <w:shd w:val="clear" w:color="auto" w:fill="auto"/>
              <w:spacing w:before="120" w:after="120"/>
              <w:rPr>
                <w:rFonts w:ascii="Lato" w:eastAsia="Arial" w:hAnsi="Lato" w:cs="Arial"/>
                <w:b/>
                <w:bCs/>
                <w:sz w:val="18"/>
                <w:szCs w:val="18"/>
              </w:rPr>
            </w:pPr>
            <w:r w:rsidRPr="00054F24">
              <w:rPr>
                <w:rFonts w:ascii="Lato" w:eastAsia="Arial" w:hAnsi="Lato" w:cs="Arial"/>
                <w:b/>
                <w:bCs/>
                <w:sz w:val="18"/>
                <w:szCs w:val="18"/>
              </w:rPr>
              <w:t>Konsultacje publiczne</w:t>
            </w:r>
          </w:p>
        </w:tc>
      </w:tr>
      <w:tr w:rsidR="009449CC" w:rsidRPr="00014D9E" w14:paraId="151E1D00" w14:textId="29E012CB" w:rsidTr="009449CC">
        <w:trPr>
          <w:trHeight w:val="300"/>
        </w:trPr>
        <w:tc>
          <w:tcPr>
            <w:tcW w:w="709" w:type="dxa"/>
            <w:tcBorders>
              <w:top w:val="single" w:sz="4" w:space="0" w:color="auto"/>
              <w:left w:val="single" w:sz="4" w:space="0" w:color="auto"/>
            </w:tcBorders>
            <w:shd w:val="clear" w:color="auto" w:fill="FFFFFF" w:themeFill="background1"/>
            <w:vAlign w:val="center"/>
          </w:tcPr>
          <w:p w14:paraId="080C8CDF" w14:textId="77777777" w:rsidR="009449CC" w:rsidRPr="00676016" w:rsidRDefault="009449CC" w:rsidP="007755B7">
            <w:pPr>
              <w:pStyle w:val="Inne0"/>
              <w:shd w:val="clear" w:color="auto" w:fill="auto"/>
              <w:spacing w:before="120" w:after="120"/>
              <w:rPr>
                <w:rFonts w:ascii="Lato" w:hAnsi="Lato" w:cs="Arial"/>
                <w:sz w:val="18"/>
                <w:szCs w:val="18"/>
              </w:rPr>
            </w:pPr>
            <w:r w:rsidRPr="00676016">
              <w:rPr>
                <w:rFonts w:ascii="Lato" w:eastAsia="Arial" w:hAnsi="Lato" w:cs="Arial"/>
                <w:b/>
                <w:bCs/>
                <w:sz w:val="18"/>
                <w:szCs w:val="18"/>
              </w:rPr>
              <w:t>Lp.</w:t>
            </w:r>
          </w:p>
        </w:tc>
        <w:tc>
          <w:tcPr>
            <w:tcW w:w="1985" w:type="dxa"/>
            <w:tcBorders>
              <w:top w:val="single" w:sz="4" w:space="0" w:color="auto"/>
              <w:left w:val="single" w:sz="4" w:space="0" w:color="auto"/>
            </w:tcBorders>
            <w:shd w:val="clear" w:color="auto" w:fill="FFFFFF" w:themeFill="background1"/>
            <w:vAlign w:val="center"/>
          </w:tcPr>
          <w:p w14:paraId="6484EAE7" w14:textId="102F1E49" w:rsidR="009449CC" w:rsidRPr="00676016" w:rsidRDefault="009449CC" w:rsidP="007755B7">
            <w:pPr>
              <w:pStyle w:val="Inne0"/>
              <w:shd w:val="clear" w:color="auto" w:fill="auto"/>
              <w:spacing w:before="120" w:after="120"/>
              <w:rPr>
                <w:rFonts w:ascii="Lato" w:hAnsi="Lato" w:cs="Arial"/>
                <w:sz w:val="18"/>
                <w:szCs w:val="18"/>
              </w:rPr>
            </w:pPr>
            <w:r w:rsidRPr="00676016">
              <w:rPr>
                <w:rFonts w:ascii="Lato" w:eastAsia="Arial" w:hAnsi="Lato" w:cs="Arial"/>
                <w:b/>
                <w:bCs/>
                <w:sz w:val="18"/>
                <w:szCs w:val="18"/>
              </w:rPr>
              <w:t>Podmiot wnoszący uwagi</w:t>
            </w:r>
          </w:p>
        </w:tc>
        <w:tc>
          <w:tcPr>
            <w:tcW w:w="4814" w:type="dxa"/>
            <w:tcBorders>
              <w:top w:val="single" w:sz="4" w:space="0" w:color="auto"/>
              <w:left w:val="single" w:sz="4" w:space="0" w:color="auto"/>
            </w:tcBorders>
            <w:shd w:val="clear" w:color="auto" w:fill="FFFFFF" w:themeFill="background1"/>
            <w:vAlign w:val="center"/>
          </w:tcPr>
          <w:p w14:paraId="2A3878C3" w14:textId="3C85924A" w:rsidR="009449CC" w:rsidRPr="00676016" w:rsidRDefault="009449CC" w:rsidP="007755B7">
            <w:pPr>
              <w:pStyle w:val="Inne0"/>
              <w:shd w:val="clear" w:color="auto" w:fill="auto"/>
              <w:spacing w:before="120" w:after="120"/>
              <w:rPr>
                <w:rFonts w:ascii="Lato" w:hAnsi="Lato" w:cs="Arial"/>
                <w:sz w:val="18"/>
                <w:szCs w:val="18"/>
              </w:rPr>
            </w:pPr>
            <w:r w:rsidRPr="00676016">
              <w:rPr>
                <w:rFonts w:ascii="Lato" w:eastAsia="Arial" w:hAnsi="Lato" w:cs="Arial"/>
                <w:b/>
                <w:bCs/>
                <w:sz w:val="18"/>
                <w:szCs w:val="18"/>
              </w:rPr>
              <w:t>Treść uwagi i uzasadnienie</w:t>
            </w:r>
          </w:p>
        </w:tc>
        <w:tc>
          <w:tcPr>
            <w:tcW w:w="3828" w:type="dxa"/>
            <w:tcBorders>
              <w:top w:val="single" w:sz="4" w:space="0" w:color="auto"/>
              <w:left w:val="single" w:sz="4" w:space="0" w:color="auto"/>
              <w:right w:val="single" w:sz="4" w:space="0" w:color="auto"/>
            </w:tcBorders>
            <w:shd w:val="clear" w:color="auto" w:fill="FFFFFF" w:themeFill="background1"/>
            <w:vAlign w:val="center"/>
          </w:tcPr>
          <w:p w14:paraId="593CD46F" w14:textId="4F137780" w:rsidR="009449CC" w:rsidRPr="00676016" w:rsidRDefault="009449CC" w:rsidP="007755B7">
            <w:pPr>
              <w:pStyle w:val="Inne0"/>
              <w:shd w:val="clear" w:color="auto" w:fill="auto"/>
              <w:spacing w:before="120" w:after="120"/>
              <w:rPr>
                <w:rFonts w:ascii="Lato" w:eastAsia="Arial" w:hAnsi="Lato" w:cs="Arial"/>
                <w:b/>
                <w:bCs/>
                <w:sz w:val="18"/>
                <w:szCs w:val="18"/>
              </w:rPr>
            </w:pPr>
            <w:r w:rsidRPr="00676016">
              <w:rPr>
                <w:rFonts w:ascii="Lato" w:eastAsia="Arial" w:hAnsi="Lato" w:cs="Arial"/>
                <w:b/>
                <w:bCs/>
                <w:sz w:val="18"/>
                <w:szCs w:val="18"/>
              </w:rPr>
              <w:t>Propozycja zmian</w:t>
            </w:r>
          </w:p>
        </w:tc>
        <w:tc>
          <w:tcPr>
            <w:tcW w:w="4677" w:type="dxa"/>
            <w:tcBorders>
              <w:top w:val="single" w:sz="4" w:space="0" w:color="auto"/>
              <w:bottom w:val="single" w:sz="4" w:space="0" w:color="auto"/>
              <w:right w:val="single" w:sz="4" w:space="0" w:color="auto"/>
            </w:tcBorders>
            <w:vAlign w:val="center"/>
          </w:tcPr>
          <w:p w14:paraId="143DCBC4" w14:textId="718C42F7" w:rsidR="009449CC" w:rsidRPr="00676016" w:rsidRDefault="002923FB" w:rsidP="007755B7">
            <w:pPr>
              <w:pStyle w:val="Inne0"/>
              <w:shd w:val="clear" w:color="auto" w:fill="auto"/>
              <w:spacing w:before="120" w:after="120"/>
              <w:jc w:val="center"/>
              <w:rPr>
                <w:rFonts w:ascii="Lato" w:eastAsia="Arial" w:hAnsi="Lato" w:cs="Arial"/>
                <w:b/>
                <w:bCs/>
                <w:sz w:val="18"/>
                <w:szCs w:val="18"/>
              </w:rPr>
            </w:pPr>
            <w:r>
              <w:rPr>
                <w:rFonts w:ascii="Lato" w:eastAsia="Arial" w:hAnsi="Lato" w:cs="Arial"/>
                <w:b/>
                <w:bCs/>
                <w:sz w:val="18"/>
                <w:szCs w:val="18"/>
              </w:rPr>
              <w:t xml:space="preserve">Stanowisko </w:t>
            </w:r>
            <w:r w:rsidR="009449CC" w:rsidRPr="00676016">
              <w:rPr>
                <w:rFonts w:ascii="Lato" w:eastAsia="Arial" w:hAnsi="Lato" w:cs="Arial"/>
                <w:b/>
                <w:bCs/>
                <w:sz w:val="18"/>
                <w:szCs w:val="18"/>
              </w:rPr>
              <w:t>MRiT</w:t>
            </w:r>
          </w:p>
        </w:tc>
      </w:tr>
      <w:tr w:rsidR="009449CC" w:rsidRPr="00014D9E" w14:paraId="6C81883C" w14:textId="21BEE5C3" w:rsidTr="009449CC">
        <w:trPr>
          <w:trHeight w:val="300"/>
        </w:trPr>
        <w:tc>
          <w:tcPr>
            <w:tcW w:w="709" w:type="dxa"/>
            <w:tcBorders>
              <w:top w:val="single" w:sz="4" w:space="0" w:color="auto"/>
              <w:left w:val="single" w:sz="4" w:space="0" w:color="auto"/>
            </w:tcBorders>
            <w:shd w:val="clear" w:color="auto" w:fill="FFFFFF" w:themeFill="background1"/>
          </w:tcPr>
          <w:p w14:paraId="24135B11" w14:textId="53E9F19B" w:rsidR="009449CC" w:rsidRPr="00676016" w:rsidRDefault="009449CC" w:rsidP="00014D9E">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tcBorders>
            <w:shd w:val="clear" w:color="auto" w:fill="FFFFFF" w:themeFill="background1"/>
          </w:tcPr>
          <w:p w14:paraId="539FB990" w14:textId="77777777" w:rsidR="009449CC" w:rsidRPr="00676016" w:rsidRDefault="009449CC" w:rsidP="00014D9E">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Anna Kondratiuk-Zbrzezna</w:t>
            </w:r>
          </w:p>
          <w:p w14:paraId="159958C5" w14:textId="0B3370AB" w:rsidR="009449CC" w:rsidRPr="00676016" w:rsidRDefault="009449CC" w:rsidP="00014D9E">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tc>
        <w:tc>
          <w:tcPr>
            <w:tcW w:w="4814" w:type="dxa"/>
            <w:tcBorders>
              <w:top w:val="single" w:sz="4" w:space="0" w:color="auto"/>
              <w:left w:val="single" w:sz="4" w:space="0" w:color="auto"/>
            </w:tcBorders>
            <w:shd w:val="clear" w:color="auto" w:fill="FFFFFF" w:themeFill="background1"/>
          </w:tcPr>
          <w:p w14:paraId="2042F5A5" w14:textId="77777777" w:rsidR="009449CC" w:rsidRPr="00676016" w:rsidRDefault="009449CC" w:rsidP="00014D9E">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Niniejszym zgłaszam następujący komentarz do projektu ustawy o zmianie ustawy – Prawo geodezyjne i kartograficzne oraz ustawy o infrastrukturze informacji przestrzennej – nr z wykazu UD60. Art. 11 ustawy z dnia 17 maja 1989 r. Prawo geodezyjne i kartograficzne (Dz. U. z 2024 r. poz. 1151 z późn. zm.) definiuje wykonawcę prac geodezyjnych lub prac kartograficznych w poniższy sposób: </w:t>
            </w:r>
          </w:p>
          <w:p w14:paraId="142312E0" w14:textId="77777777" w:rsidR="009449CC" w:rsidRPr="00676016" w:rsidRDefault="009449CC" w:rsidP="00014D9E">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„Art. 11. 1. Wykonawcą prac geodezyjnych lub prac kartograficznych może być przedsiębiorca, jednostka organizacyjna, a także osoba legitymująca się uprawnieniami zawodowymi w dziedzinie geodezji i kartografii w przypadku wykonywania przez tę osobę funkcji biegłego sądowego lub mierniczego górniczego. </w:t>
            </w:r>
          </w:p>
          <w:p w14:paraId="7A745809" w14:textId="77777777" w:rsidR="009449CC" w:rsidRPr="00676016" w:rsidRDefault="009449CC" w:rsidP="00014D9E">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2. Wykonawca prac geodezyjnych podlegających obowiązkowi zgłoszenia organowi Służby Geodezyjnej i Kartograficznej ustanawia legitymującego się odpowiednimi uprawnieniami zawodowymi kierownika prac geodezyjnych. </w:t>
            </w:r>
          </w:p>
          <w:p w14:paraId="44800DD3" w14:textId="77777777" w:rsidR="009449CC" w:rsidRPr="00676016" w:rsidRDefault="009449CC" w:rsidP="00014D9E">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3. W przypadku gdy wykonawcą prac geodezyjnych jest osoba wykonująca funkcję biegłego sądowego lub mierniczego górniczego, uznaje się ją za pełniącą funkcję kierownika prac geodezyjnych.”. </w:t>
            </w:r>
          </w:p>
          <w:p w14:paraId="16468276" w14:textId="77777777" w:rsidR="009449CC" w:rsidRPr="00676016" w:rsidRDefault="009449CC" w:rsidP="00014D9E">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Z kolei projektowana zmiana art. 11 definiuje wykonawcę prac geodezyjnych lub prac kartograficznych zgodnie z poniższym brzmieniem: </w:t>
            </w:r>
          </w:p>
          <w:p w14:paraId="026A1D9C" w14:textId="77777777" w:rsidR="009449CC" w:rsidRPr="00676016" w:rsidRDefault="009449CC" w:rsidP="00014D9E">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„Art. 11. 1. Wykonawcą prac geodezyjnych lub prac kartograficznych jest osoba posiadająca uprawnienia zawodowe w dziedzinie geodezji i kartografii, o których mowa w art. 43. </w:t>
            </w:r>
          </w:p>
          <w:p w14:paraId="2FF6E277" w14:textId="77777777" w:rsidR="009449CC" w:rsidRPr="00676016" w:rsidRDefault="009449CC" w:rsidP="00014D9E">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2. Wykonawca prac geodezyjnych lub prac kartograficznych realizuje prace osobiście lub przy pomocy innych osób działających pod jego bezpośrednim nadzorem.”. </w:t>
            </w:r>
          </w:p>
          <w:p w14:paraId="36EF3CE2" w14:textId="3BFE9069" w:rsidR="009449CC" w:rsidRPr="00676016" w:rsidRDefault="009449CC" w:rsidP="00014D9E">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Literalna wykładnia projektowanej zmiany prowadzi do </w:t>
            </w:r>
            <w:r w:rsidRPr="00676016">
              <w:rPr>
                <w:rFonts w:ascii="Lato" w:eastAsia="Arial" w:hAnsi="Lato" w:cs="Arial"/>
                <w:sz w:val="18"/>
                <w:szCs w:val="18"/>
              </w:rPr>
              <w:lastRenderedPageBreak/>
              <w:t>wniosku, że przedsiębiorcy i jednostki organizacyjne szczególnie działające w branży budowlanej lub projektowej i zatrudniające osoby legitymujące się uprawnieniami zawodowymi w dziedzinie geodezji i kartografii nie będą mogły być wykonawcami prac geodezyjnych lub kartograficznych. Przyjmując literalną wykładnię cytowanego przepisu wykonawcą prac będzie geodeta uprawniony i wszystkie dokumenty będę wystawione na geodetę uprawnionego. W przypadku przedsiębiorcy lub jednostki organizacyjnej, wydaje się, że powyższe spowodowałoby to, że jedynie na wykonawcę wystawione byłyby dokumenty, z których mogłyby wynikać prawa i obowiązki. Wyniki pracy również byłaby oznaczone jedynie danymi wykonawcy. W żadnych dokumentach dotyczących wykonanej pracy nie będzie występował przedsiębiorca lub jednostka organizacyjna. Z uzasadnienia projektu ustawy wynika, że „projektowane przepisy zakładają nowelizację art. 11 ustawy PGiK tak, aby przepis ten definiował wykonawcę prac geodezyjnych i prac kartograficznych jako osobę wykonującą samodzielne funkcje w dziedzinie geodezji i kartografii, a więc osobę posiadającą uprawnienia zawodowe w dziedzinie geodezji i kartografii. Jest to niezbędne w celu bardziej precyzyjnego określenia wykonawcy prac geodezyjnych, a co za tym idzie także doprecyzowania zakresu podmiotowego odpowiedzialności dyscyplinarnej”. Z powyższego wynika, że celem zmian miało być jedynie doprecyzowanie odpowiedzialności dyscyplinarnej wykonawcy. Niejasne zatem pozostaje, czy celem projektowanych zmian ustawy, jest to aby przedsiębiorstwa i jednostki organizacyjne były zobligowane wszystkie prace geodezyjne zlecać zewnętrznym wykonawcom, mimo, że zatrudniają osoby z uprawnieniami.</w:t>
            </w:r>
          </w:p>
        </w:tc>
        <w:tc>
          <w:tcPr>
            <w:tcW w:w="3828" w:type="dxa"/>
            <w:tcBorders>
              <w:top w:val="single" w:sz="4" w:space="0" w:color="auto"/>
              <w:left w:val="single" w:sz="4" w:space="0" w:color="auto"/>
              <w:right w:val="single" w:sz="4" w:space="0" w:color="auto"/>
            </w:tcBorders>
            <w:shd w:val="clear" w:color="auto" w:fill="FFFFFF" w:themeFill="background1"/>
          </w:tcPr>
          <w:p w14:paraId="12FF703D" w14:textId="30CB155E" w:rsidR="009449CC" w:rsidRPr="00676016" w:rsidRDefault="009449CC" w:rsidP="00014D9E">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63A6BA9" w14:textId="145598F0" w:rsidR="009449CC" w:rsidRPr="00C472E1" w:rsidRDefault="009449CC" w:rsidP="00676016">
            <w:pPr>
              <w:pStyle w:val="Inne0"/>
              <w:shd w:val="clear" w:color="auto" w:fill="auto"/>
              <w:spacing w:before="120" w:after="120"/>
              <w:ind w:left="179" w:right="135"/>
              <w:rPr>
                <w:rFonts w:ascii="Lato" w:eastAsia="Arial" w:hAnsi="Lato" w:cs="Arial"/>
                <w:sz w:val="18"/>
                <w:szCs w:val="18"/>
              </w:rPr>
            </w:pPr>
            <w:r>
              <w:rPr>
                <w:rFonts w:ascii="Lato" w:eastAsia="Arial" w:hAnsi="Lato" w:cs="Arial"/>
                <w:sz w:val="18"/>
                <w:szCs w:val="18"/>
              </w:rPr>
              <w:t>Wykonawca prac geodezyjnych, rozumiany jako osoba posiadająca uprawnienia zawodowe, nie musi być związana relacją z firmą/przedsiębiorcą, ale może realizować prace w ramach działalności nierejestrowej lub zadań realizowanych w ramach obowiązków służbowych w administracji. Projektowane przepisy prawa nie narzucają regulacji w przedmiotowym zakresie.</w:t>
            </w:r>
          </w:p>
          <w:p w14:paraId="33812F39" w14:textId="13322822" w:rsidR="009449CC" w:rsidRPr="00676016" w:rsidRDefault="009449CC" w:rsidP="00D56C17">
            <w:pPr>
              <w:pStyle w:val="Inne0"/>
              <w:spacing w:before="120" w:after="120"/>
              <w:ind w:left="115" w:right="128"/>
              <w:rPr>
                <w:rFonts w:ascii="Lato" w:eastAsia="Arial" w:hAnsi="Lato" w:cs="Arial"/>
                <w:sz w:val="18"/>
                <w:szCs w:val="18"/>
              </w:rPr>
            </w:pPr>
          </w:p>
        </w:tc>
      </w:tr>
      <w:tr w:rsidR="009449CC" w:rsidRPr="00014D9E" w14:paraId="62A8B3D5" w14:textId="77777777" w:rsidTr="009449CC">
        <w:trPr>
          <w:trHeight w:val="300"/>
        </w:trPr>
        <w:tc>
          <w:tcPr>
            <w:tcW w:w="709" w:type="dxa"/>
            <w:tcBorders>
              <w:top w:val="single" w:sz="4" w:space="0" w:color="auto"/>
              <w:left w:val="single" w:sz="4" w:space="0" w:color="auto"/>
            </w:tcBorders>
            <w:shd w:val="clear" w:color="auto" w:fill="FFFFFF" w:themeFill="background1"/>
          </w:tcPr>
          <w:p w14:paraId="123EC424" w14:textId="77777777" w:rsidR="009449CC" w:rsidRPr="00676016" w:rsidRDefault="009449CC" w:rsidP="00D56C17">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tcBorders>
            <w:shd w:val="clear" w:color="auto" w:fill="FFFFFF" w:themeFill="background1"/>
          </w:tcPr>
          <w:p w14:paraId="51E322BE" w14:textId="77777777" w:rsidR="009449CC" w:rsidRDefault="009449CC" w:rsidP="00D56C17">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0CF749DC" w14:textId="40C27B6C" w:rsidR="00423A32" w:rsidRPr="00676016" w:rsidRDefault="00423A32" w:rsidP="00D56C17">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Danuta Kosieniak</w:t>
            </w:r>
          </w:p>
        </w:tc>
        <w:tc>
          <w:tcPr>
            <w:tcW w:w="4814" w:type="dxa"/>
            <w:tcBorders>
              <w:top w:val="single" w:sz="4" w:space="0" w:color="auto"/>
              <w:left w:val="single" w:sz="4" w:space="0" w:color="auto"/>
            </w:tcBorders>
            <w:shd w:val="clear" w:color="auto" w:fill="FFFFFF" w:themeFill="background1"/>
          </w:tcPr>
          <w:p w14:paraId="05D939EB" w14:textId="6BF8343F" w:rsidR="009449CC" w:rsidRPr="00676016" w:rsidRDefault="009449CC" w:rsidP="00D56C17">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Pragnę wnieść propozycję dodania okresu obowiązywania uzgodnienia na naradzie koordynacyjnej, np. z okresem ważności pozwolenia na budowę (ustawa - Prawo budowlane art. 37. 1. Decyzja o pozwoleniu na budowę wygasa, jeżeli budowa nie została rozpoczęta przed upływem 3 lat od dnia, w którym decyzja ta stała się ostateczna lub budowa została przerwana na czas dłuższy niż 3 lata. 2. W przypadku: 1) określonym w ust. 1 albo 2) stwierdzenia nieważności albo uchylenia decyzji o pozwoleniu na budowę - rozpoczęcie albo wznowienie budowy może nastąpić po wydaniu decyzji o pozwoleniu na budowę, o której mowa w art. 28 ust. 1. Decyzję o </w:t>
            </w:r>
            <w:r w:rsidRPr="00676016">
              <w:rPr>
                <w:rFonts w:ascii="Lato" w:eastAsia="Arial" w:hAnsi="Lato" w:cs="Arial"/>
                <w:sz w:val="18"/>
                <w:szCs w:val="18"/>
              </w:rPr>
              <w:lastRenderedPageBreak/>
              <w:t>pozwoleniu na budowę wydaje się również w przypadku zakończenia robót budowlanych. 3. W przypadku, o którym mowa w art. 36a ust. 2, wznowienie budowy może nastąpić po wydaniu decyzji o pozwoleniu na wznowienie robót budowlanych, o której mowa w art. 51 ust. 4.) Pomocny, wręcz niezbędny był zapis w nieobowiązującym już rozporządzeniu § 13. 1. Uzgodnienie zachowuje ważność przez okres 3 lat od dnia wydania opinii w sprawie uzgodnienia usytuowania projektowanych sieci uzbrojenia terenu, z zastrzeżeniem ust. 2. 2. Uzgodnienie traci ważność w przypadku, gdy inwestor albo organy administracji architektoniczno-budowlanej lub nadzoru budowlanego powiadomią zespół o utracie ważności, zmianie lub uchyleniu decyzji o warunkach zabudowy i zagospodarowania terenu, zatwierdzeniu projektu budowlanego oraz pozwoleniu na budowę. Obecnie, jako organ prowadzący narady koordynacyjne borykamy się z problemem powrotu projektów uzgodnionych nawet 10 lat wcześniej, które nie były nigdy zrealizowane, w międzyczasie powstały nowe projekty i występują kolizje. Są przypadki, gdzie żaden inwestor nie wyraża zgody na zmianę projektu. Okres obowiązywania uzgodnienia rozwiązywałby ten problem. Proszę o rozważenie.</w:t>
            </w:r>
          </w:p>
        </w:tc>
        <w:tc>
          <w:tcPr>
            <w:tcW w:w="3828" w:type="dxa"/>
            <w:tcBorders>
              <w:top w:val="single" w:sz="4" w:space="0" w:color="auto"/>
              <w:left w:val="single" w:sz="4" w:space="0" w:color="auto"/>
              <w:right w:val="single" w:sz="4" w:space="0" w:color="auto"/>
            </w:tcBorders>
            <w:shd w:val="clear" w:color="auto" w:fill="FFFFFF" w:themeFill="background1"/>
          </w:tcPr>
          <w:p w14:paraId="798F9A4D" w14:textId="77777777" w:rsidR="009449CC" w:rsidRPr="00676016" w:rsidRDefault="009449CC" w:rsidP="00D56C17">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7F5D5A1" w14:textId="77777777" w:rsidR="009449CC" w:rsidRDefault="009449CC" w:rsidP="00676016">
            <w:pPr>
              <w:pStyle w:val="Inne0"/>
              <w:spacing w:before="120" w:after="120"/>
              <w:ind w:left="139" w:right="132"/>
              <w:rPr>
                <w:rFonts w:ascii="Lato" w:eastAsia="Arial" w:hAnsi="Lato" w:cs="Arial"/>
                <w:sz w:val="18"/>
                <w:szCs w:val="18"/>
              </w:rPr>
            </w:pPr>
            <w:r w:rsidRPr="00860C88">
              <w:rPr>
                <w:rFonts w:ascii="Lato" w:eastAsia="Arial" w:hAnsi="Lato" w:cs="Arial"/>
                <w:sz w:val="18"/>
                <w:szCs w:val="18"/>
              </w:rPr>
              <w:t>Uwaga nie została uwzględniona.</w:t>
            </w:r>
          </w:p>
          <w:p w14:paraId="1D114CF2" w14:textId="77777777" w:rsidR="009449CC" w:rsidRDefault="009449CC" w:rsidP="00676016">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Należy wskazać, że przeprowadzenie narady koordynacyjnej oraz ujawnienie czy usunięcie projektowanej sieci uzbrojenia terenu z bazy danych GESUT nie przesądza o możliwości realizacji inwestycji przez inwestora i nie jest warunkiem koniecznym do uzyskania pozwolenia na budowę lub zgłoszenia budowy, ma jedynie walor informacyjny. Narada koordynacyjna również nie stanowi wiążącego uzgodnienia a jedynie pomoc dla projektanta w projektowaniu przebiegu sieci.</w:t>
            </w:r>
          </w:p>
          <w:p w14:paraId="7028A757" w14:textId="3BC19005" w:rsidR="009449CC" w:rsidRPr="00676016" w:rsidRDefault="009449CC" w:rsidP="00676016">
            <w:pPr>
              <w:pStyle w:val="Inne0"/>
              <w:spacing w:before="120" w:after="120"/>
              <w:ind w:left="115" w:right="128"/>
              <w:rPr>
                <w:rFonts w:ascii="Lato" w:eastAsia="Arial" w:hAnsi="Lato" w:cs="Arial"/>
                <w:sz w:val="18"/>
                <w:szCs w:val="18"/>
              </w:rPr>
            </w:pPr>
            <w:r>
              <w:rPr>
                <w:rFonts w:ascii="Lato" w:eastAsia="Arial" w:hAnsi="Lato" w:cs="Arial"/>
                <w:sz w:val="18"/>
                <w:szCs w:val="18"/>
              </w:rPr>
              <w:lastRenderedPageBreak/>
              <w:t>Dodatkowo kwestie danych zawartych w bazie danych GESUT pozostaje poza zakresem projektu ustawy, dotyczy bowiem przepisów wykonawczych regulujących sposób prowadzenia bazy danych GESUT, tj. przepisów r</w:t>
            </w:r>
            <w:r w:rsidRPr="00B05536">
              <w:rPr>
                <w:rFonts w:ascii="Lato" w:eastAsia="Arial" w:hAnsi="Lato" w:cs="Arial"/>
                <w:sz w:val="18"/>
                <w:szCs w:val="18"/>
              </w:rPr>
              <w:t>ozporządzeni</w:t>
            </w:r>
            <w:r>
              <w:rPr>
                <w:rFonts w:ascii="Lato" w:eastAsia="Arial" w:hAnsi="Lato" w:cs="Arial"/>
                <w:sz w:val="18"/>
                <w:szCs w:val="18"/>
              </w:rPr>
              <w:t>a</w:t>
            </w:r>
            <w:r w:rsidRPr="00B05536">
              <w:rPr>
                <w:rFonts w:ascii="Lato" w:eastAsia="Arial" w:hAnsi="Lato" w:cs="Arial"/>
                <w:sz w:val="18"/>
                <w:szCs w:val="18"/>
              </w:rPr>
              <w:t xml:space="preserve"> z dnia 23 lipca 2021 r. w sprawie geodezyjnej ewidencji sieci uzbrojenia terenu</w:t>
            </w:r>
            <w:r>
              <w:rPr>
                <w:rFonts w:ascii="Lato" w:eastAsia="Arial" w:hAnsi="Lato" w:cs="Arial"/>
                <w:sz w:val="18"/>
                <w:szCs w:val="18"/>
              </w:rPr>
              <w:t>.</w:t>
            </w:r>
          </w:p>
        </w:tc>
      </w:tr>
      <w:tr w:rsidR="009449CC" w:rsidRPr="00014D9E" w14:paraId="348E1B26" w14:textId="7DFD7F2F" w:rsidTr="009449CC">
        <w:trPr>
          <w:trHeight w:val="300"/>
        </w:trPr>
        <w:tc>
          <w:tcPr>
            <w:tcW w:w="709" w:type="dxa"/>
            <w:tcBorders>
              <w:top w:val="single" w:sz="4" w:space="0" w:color="auto"/>
              <w:left w:val="single" w:sz="4" w:space="0" w:color="auto"/>
            </w:tcBorders>
            <w:shd w:val="clear" w:color="auto" w:fill="FFFFFF" w:themeFill="background1"/>
          </w:tcPr>
          <w:p w14:paraId="15D3EF11" w14:textId="50E6ABB6" w:rsidR="009449CC" w:rsidRPr="00676016" w:rsidRDefault="009449CC" w:rsidP="00D56C17">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tcBorders>
            <w:shd w:val="clear" w:color="auto" w:fill="FFFFFF" w:themeFill="background1"/>
          </w:tcPr>
          <w:p w14:paraId="45DC14A0" w14:textId="77777777" w:rsidR="009449CC" w:rsidRDefault="009449CC" w:rsidP="00D56C17">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7E87168B" w14:textId="5720D1C9" w:rsidR="00423A32" w:rsidRPr="00676016" w:rsidRDefault="00423A32" w:rsidP="00D56C17">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Danuta Kosieniak</w:t>
            </w:r>
          </w:p>
        </w:tc>
        <w:tc>
          <w:tcPr>
            <w:tcW w:w="4814" w:type="dxa"/>
            <w:tcBorders>
              <w:top w:val="single" w:sz="4" w:space="0" w:color="auto"/>
              <w:left w:val="single" w:sz="4" w:space="0" w:color="auto"/>
            </w:tcBorders>
            <w:shd w:val="clear" w:color="auto" w:fill="FFFFFF" w:themeFill="background1"/>
          </w:tcPr>
          <w:p w14:paraId="1F78DB9E" w14:textId="0E3B1908" w:rsidR="009449CC" w:rsidRPr="00676016" w:rsidRDefault="009449CC" w:rsidP="00D56C17">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Moim zdaniem, po zmianie art.11 w brzmieniu: "Wykonawcą prac geodezyjnych lub prac kartograficznych jest osoba posiadająca uprawnienia zawodowe w dziedzinie geodezji i kartografii, o których mowa w art. 43." wskazane jest ścisłe i jasne określenie w Dokumencie Obliczenia Opłaty, kto jest płatnikiem. Przecież chyba nie pan Iksiński pracujący na etacie firmy Y. </w:t>
            </w:r>
          </w:p>
        </w:tc>
        <w:tc>
          <w:tcPr>
            <w:tcW w:w="3828" w:type="dxa"/>
            <w:tcBorders>
              <w:top w:val="single" w:sz="4" w:space="0" w:color="auto"/>
              <w:left w:val="single" w:sz="4" w:space="0" w:color="auto"/>
              <w:right w:val="single" w:sz="4" w:space="0" w:color="auto"/>
            </w:tcBorders>
            <w:shd w:val="clear" w:color="auto" w:fill="FFFFFF" w:themeFill="background1"/>
          </w:tcPr>
          <w:p w14:paraId="7A8DFF75" w14:textId="65B6B3A3" w:rsidR="009449CC" w:rsidRPr="00676016" w:rsidRDefault="009449CC" w:rsidP="00D56C17">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3339623A" w14:textId="77777777" w:rsidR="009449CC" w:rsidRDefault="009449CC" w:rsidP="00676016">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nie została </w:t>
            </w:r>
            <w:r w:rsidRPr="00C472E1">
              <w:rPr>
                <w:rFonts w:ascii="Lato" w:eastAsia="Arial" w:hAnsi="Lato" w:cs="Arial"/>
                <w:sz w:val="18"/>
                <w:szCs w:val="18"/>
              </w:rPr>
              <w:t>uwzględniona</w:t>
            </w:r>
            <w:r>
              <w:rPr>
                <w:rFonts w:ascii="Lato" w:eastAsia="Arial" w:hAnsi="Lato" w:cs="Arial"/>
                <w:sz w:val="18"/>
                <w:szCs w:val="18"/>
              </w:rPr>
              <w:t xml:space="preserve">. </w:t>
            </w:r>
          </w:p>
          <w:p w14:paraId="01053A58" w14:textId="31B7DDF5" w:rsidR="009449CC" w:rsidRPr="00676016" w:rsidRDefault="009449CC" w:rsidP="00676016">
            <w:pPr>
              <w:pStyle w:val="Inne0"/>
              <w:shd w:val="clear" w:color="auto" w:fill="auto"/>
              <w:spacing w:before="120" w:after="120"/>
              <w:ind w:left="179" w:right="135"/>
              <w:rPr>
                <w:rFonts w:ascii="Lato" w:eastAsia="Arial" w:hAnsi="Lato" w:cs="Arial"/>
                <w:sz w:val="18"/>
                <w:szCs w:val="18"/>
              </w:rPr>
            </w:pPr>
            <w:r>
              <w:rPr>
                <w:rFonts w:ascii="Lato" w:eastAsia="Arial" w:hAnsi="Lato" w:cs="Arial"/>
                <w:sz w:val="18"/>
                <w:szCs w:val="18"/>
              </w:rPr>
              <w:t>Wykonawca prac geodezyjnych, rozumiany jako osoba posiadająca uprawnienia zawodowe, nie musi być związana relacją z firmą lub przedsiębiorcą, ale może realizować prace w ramach działalności nierejestrowej. Czy wykonawca prac poniesie samodzielnie opłatę ryczałtową i potem rozliczy się z firmą, dla której realizuje prace, czy przekaże Dokument Obliczenia Opłaty do zapłaty tej firmie – jest już kwestią indywidualną wykonawcy prac.</w:t>
            </w:r>
          </w:p>
        </w:tc>
      </w:tr>
      <w:tr w:rsidR="009449CC" w:rsidRPr="00014D9E" w14:paraId="17188BD8" w14:textId="409BF6A5" w:rsidTr="009449CC">
        <w:trPr>
          <w:trHeight w:val="300"/>
        </w:trPr>
        <w:tc>
          <w:tcPr>
            <w:tcW w:w="709" w:type="dxa"/>
            <w:tcBorders>
              <w:top w:val="single" w:sz="4" w:space="0" w:color="auto"/>
              <w:left w:val="single" w:sz="4" w:space="0" w:color="auto"/>
            </w:tcBorders>
            <w:shd w:val="clear" w:color="auto" w:fill="FFFFFF" w:themeFill="background1"/>
          </w:tcPr>
          <w:p w14:paraId="5D5E144D" w14:textId="3C564E3E" w:rsidR="009449CC" w:rsidRPr="00676016" w:rsidRDefault="009449CC" w:rsidP="00D56C17">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tcBorders>
            <w:shd w:val="clear" w:color="auto" w:fill="FFFFFF" w:themeFill="background1"/>
          </w:tcPr>
          <w:p w14:paraId="01F8AC09" w14:textId="77777777" w:rsidR="009449CC" w:rsidRDefault="009449CC" w:rsidP="00D56C17">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7D3DA556" w14:textId="3BDAD4A5" w:rsidR="00AA193D" w:rsidRPr="00676016" w:rsidRDefault="00AA193D" w:rsidP="00D56C17">
            <w:pPr>
              <w:pStyle w:val="Inne0"/>
              <w:shd w:val="clear" w:color="auto" w:fill="auto"/>
              <w:spacing w:before="120" w:after="120"/>
              <w:ind w:left="129" w:right="133"/>
              <w:rPr>
                <w:rFonts w:ascii="Lato" w:eastAsia="Arial" w:hAnsi="Lato" w:cs="Arial"/>
                <w:sz w:val="18"/>
                <w:szCs w:val="18"/>
              </w:rPr>
            </w:pPr>
            <w:r w:rsidRPr="00AA193D">
              <w:rPr>
                <w:rFonts w:ascii="Lato" w:eastAsia="Arial" w:hAnsi="Lato" w:cs="Arial"/>
                <w:sz w:val="18"/>
                <w:szCs w:val="18"/>
              </w:rPr>
              <w:t>Tomasz Kowalczyk</w:t>
            </w:r>
          </w:p>
        </w:tc>
        <w:tc>
          <w:tcPr>
            <w:tcW w:w="4814" w:type="dxa"/>
            <w:tcBorders>
              <w:top w:val="single" w:sz="4" w:space="0" w:color="auto"/>
              <w:left w:val="single" w:sz="4" w:space="0" w:color="auto"/>
            </w:tcBorders>
            <w:shd w:val="clear" w:color="auto" w:fill="FFFFFF" w:themeFill="background1"/>
          </w:tcPr>
          <w:p w14:paraId="40FCCC81" w14:textId="31CD48D5" w:rsidR="009449CC" w:rsidRPr="00676016" w:rsidRDefault="009449CC" w:rsidP="00D56C17">
            <w:pPr>
              <w:spacing w:before="120" w:after="120"/>
              <w:ind w:left="132" w:right="140"/>
              <w:rPr>
                <w:rFonts w:ascii="Lato" w:hAnsi="Lato" w:cs="Arial"/>
                <w:sz w:val="18"/>
                <w:szCs w:val="18"/>
              </w:rPr>
            </w:pPr>
            <w:r w:rsidRPr="00676016">
              <w:rPr>
                <w:rFonts w:ascii="Lato" w:hAnsi="Lato" w:cs="Arial"/>
                <w:sz w:val="18"/>
                <w:szCs w:val="18"/>
              </w:rPr>
              <w:t xml:space="preserve">Pozostawienie przedsiębiorców jako wykonawców a dopisanie geodety uprawnionego tak aby miał możliwość wykonywać działalności nierejestrowaną, w wyniku czego: - Firmy nie będą musiały zmieniać danych do logowania/ nowe umowy na dostęp do systemów geoportali - Nie trzeba zmieniać formularza zgłoszenia pracy geodezyjnej. - Dane do wystawienia DOO pozostaną bez zmian a stanowią koszty dla firm. - Nie powstanie też szara strefa rozliczania zgłaszanych przez geodetów uprawnionych prac które nie zostaną rozliczone podatkowo. - W przypadku ujęcia tylko </w:t>
            </w:r>
            <w:r w:rsidRPr="00676016">
              <w:rPr>
                <w:rFonts w:ascii="Lato" w:hAnsi="Lato" w:cs="Arial"/>
                <w:sz w:val="18"/>
                <w:szCs w:val="18"/>
              </w:rPr>
              <w:lastRenderedPageBreak/>
              <w:t xml:space="preserve">geodety uprawnionego jako wykonawcy prac geodezyjnych powstanie problem podpisywania umów wykonawcami przez firmy prowadzone przez osoby nie posiadające uprawnień. W chwili obecnej podpisując umowę z firmą jako wykonawca usługi, gwarantuje jej wykonanie, widnieję jako wykonawca w urzędzie i mam możliwość reagowania, wglądu i odniesienia się. Po zmianie tego zapisu będą przypadki że geodeta uprawniony (pracownik) może stwierdzić że zmienia pracodawcę i odchodzi z pracy. A ja jako wykonawca nie mogę zatrudnić nowego kierownika pracy bo wykonawcą był kto inny. - Co przypadku sporządzenia mapy do projektu przez geodetę z zakresem 1 i w trakcie prac powstanie konieczność wykonywania ustalenia granic. - geodeci uprawnieni na dużych inwestycjach nie chcą widnieć jako wykonawca (obawiają się kar za terminy realizacji, ubezpieczenia OC itd) Dodanie ich jako wykonawców da możliwości geodetom uprawnionym zgłaszania prac (aby mogli wykonywać działalność nierejestrowaną) i pozostawienie tej opcji także podmiotom gospodarczym będzie najmniej szkodliwe. W branży budowlanej do której Nam najbliżej, kierownik budowy nie jest wykonawcą budowy. </w:t>
            </w:r>
          </w:p>
        </w:tc>
        <w:tc>
          <w:tcPr>
            <w:tcW w:w="3828" w:type="dxa"/>
            <w:tcBorders>
              <w:top w:val="single" w:sz="4" w:space="0" w:color="auto"/>
              <w:left w:val="single" w:sz="4" w:space="0" w:color="auto"/>
              <w:right w:val="single" w:sz="4" w:space="0" w:color="auto"/>
            </w:tcBorders>
            <w:shd w:val="clear" w:color="auto" w:fill="FFFFFF" w:themeFill="background1"/>
          </w:tcPr>
          <w:p w14:paraId="3D3E38DF" w14:textId="77777777" w:rsidR="009449CC" w:rsidRPr="00676016" w:rsidRDefault="009449CC" w:rsidP="00D56C17">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30001674" w14:textId="77777777" w:rsidR="009449CC" w:rsidRDefault="009449CC" w:rsidP="0067601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nie została uwzględniona.</w:t>
            </w:r>
          </w:p>
          <w:p w14:paraId="0E6A1B30" w14:textId="77777777" w:rsidR="009449CC" w:rsidRDefault="009449CC" w:rsidP="0067601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Należy wskazać, że p</w:t>
            </w:r>
            <w:r w:rsidRPr="005C6ACA">
              <w:rPr>
                <w:rFonts w:ascii="Lato" w:eastAsia="Lato" w:hAnsi="Lato" w:cs="Lato"/>
                <w:color w:val="000000" w:themeColor="text1"/>
                <w:sz w:val="18"/>
                <w:szCs w:val="18"/>
              </w:rPr>
              <w:t xml:space="preserve">rojektowana zmiana nie ogranicza </w:t>
            </w:r>
            <w:r>
              <w:rPr>
                <w:rFonts w:ascii="Lato" w:eastAsia="Lato" w:hAnsi="Lato" w:cs="Lato"/>
                <w:color w:val="000000" w:themeColor="text1"/>
                <w:sz w:val="18"/>
                <w:szCs w:val="18"/>
              </w:rPr>
              <w:t xml:space="preserve">w żaden sposób </w:t>
            </w:r>
            <w:r w:rsidRPr="005C6ACA">
              <w:rPr>
                <w:rFonts w:ascii="Lato" w:eastAsia="Lato" w:hAnsi="Lato" w:cs="Lato"/>
                <w:color w:val="000000" w:themeColor="text1"/>
                <w:sz w:val="18"/>
                <w:szCs w:val="18"/>
              </w:rPr>
              <w:t>swobody wykonywania działalności gospodarczej w zakresie geodezji i kartografii</w:t>
            </w:r>
            <w:r>
              <w:rPr>
                <w:rFonts w:ascii="Lato" w:eastAsia="Lato" w:hAnsi="Lato" w:cs="Lato"/>
                <w:color w:val="000000" w:themeColor="text1"/>
                <w:sz w:val="18"/>
                <w:szCs w:val="18"/>
              </w:rPr>
              <w:t>. P</w:t>
            </w:r>
            <w:r w:rsidRPr="00851555">
              <w:rPr>
                <w:rFonts w:ascii="Lato" w:eastAsia="Lato" w:hAnsi="Lato" w:cs="Lato"/>
                <w:color w:val="000000" w:themeColor="text1"/>
                <w:sz w:val="18"/>
                <w:szCs w:val="18"/>
              </w:rPr>
              <w:t xml:space="preserve">o wprowadzeniu </w:t>
            </w:r>
            <w:r>
              <w:rPr>
                <w:rFonts w:ascii="Lato" w:eastAsia="Lato" w:hAnsi="Lato" w:cs="Lato"/>
                <w:color w:val="000000" w:themeColor="text1"/>
                <w:sz w:val="18"/>
                <w:szCs w:val="18"/>
              </w:rPr>
              <w:t xml:space="preserve">projektowanych regulacji </w:t>
            </w:r>
            <w:r w:rsidRPr="00851555">
              <w:rPr>
                <w:rFonts w:ascii="Lato" w:eastAsia="Lato" w:hAnsi="Lato" w:cs="Lato"/>
                <w:color w:val="000000" w:themeColor="text1"/>
                <w:sz w:val="18"/>
                <w:szCs w:val="18"/>
              </w:rPr>
              <w:t xml:space="preserve">przedsiębiorcy nadal będą mogli prowadzić działalność gospodarczą w dotychczasowym zakresie – z tą różnicą, że będą się koncentrować na prowadzeniu przedsiębiorstwa i świadczeniu usług, natomiast </w:t>
            </w:r>
            <w:r>
              <w:rPr>
                <w:rFonts w:ascii="Lato" w:eastAsia="Lato" w:hAnsi="Lato" w:cs="Lato"/>
                <w:color w:val="000000" w:themeColor="text1"/>
                <w:sz w:val="18"/>
                <w:szCs w:val="18"/>
              </w:rPr>
              <w:t xml:space="preserve">samo </w:t>
            </w:r>
            <w:r w:rsidRPr="00851555">
              <w:rPr>
                <w:rFonts w:ascii="Lato" w:eastAsia="Lato" w:hAnsi="Lato" w:cs="Lato"/>
                <w:color w:val="000000" w:themeColor="text1"/>
                <w:sz w:val="18"/>
                <w:szCs w:val="18"/>
              </w:rPr>
              <w:t xml:space="preserve">wykonywanie prac geodezyjnych zostanie jednoznacznie przypisane </w:t>
            </w:r>
            <w:r>
              <w:rPr>
                <w:rFonts w:ascii="Lato" w:eastAsia="Lato" w:hAnsi="Lato" w:cs="Lato"/>
                <w:color w:val="000000" w:themeColor="text1"/>
                <w:sz w:val="18"/>
                <w:szCs w:val="18"/>
              </w:rPr>
              <w:lastRenderedPageBreak/>
              <w:t xml:space="preserve">osobom posiadającym odpowiednie uprawnienia zawodowe i kwalifikacje. </w:t>
            </w:r>
          </w:p>
          <w:p w14:paraId="17A1B903" w14:textId="343F7D06" w:rsidR="009449CC" w:rsidRDefault="009449CC" w:rsidP="0067601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Należy wskazać, że już obecnie zgodnie z obowiązującymi przepisami art. 11 ustawy z dnia 17 maja 1989 r. – Prawo geodezyjne i kartograficzne (Dz. U. z 2024 r. poz. 1151, z późn. zm.), dalej zwanej „ustawą PGiK”– wykonawca prac geodezyjnych (przedsiębiorca) nie może samodzielnie wykonywać prac geodezyjnych i musi w tym celu powołać kierownika prac geodezyjnych posiadającego odpowiednie uprawnienia zawodowe w dziedzinie geodezji i kartografii. Dodatkowo dla niektórych czynności i prac geodezyjnych przepisy prawa już obecnie nakładają obowiązek posiadania uprawnień zawodowych, co pokrywa się z projektowanym art. 42 ust. 2 pkt 1 ustawy. Zgodnie z:</w:t>
            </w:r>
          </w:p>
          <w:p w14:paraId="1E5F161E" w14:textId="77777777" w:rsidR="002923FB" w:rsidRDefault="002923FB" w:rsidP="002923FB">
            <w:pPr>
              <w:pStyle w:val="Akapitzlist"/>
              <w:numPr>
                <w:ilvl w:val="0"/>
                <w:numId w:val="144"/>
              </w:numPr>
              <w:spacing w:before="60" w:after="60"/>
              <w:ind w:left="550" w:right="130" w:hanging="357"/>
              <w:contextualSpacing w:val="0"/>
              <w:rPr>
                <w:rFonts w:ascii="Lato" w:eastAsia="Lato" w:hAnsi="Lato" w:cs="Lato"/>
                <w:color w:val="000000" w:themeColor="text1"/>
                <w:sz w:val="18"/>
                <w:szCs w:val="18"/>
              </w:rPr>
            </w:pPr>
            <w:r>
              <w:rPr>
                <w:rFonts w:ascii="Lato" w:eastAsia="Lato" w:hAnsi="Lato" w:cs="Lato"/>
                <w:color w:val="000000" w:themeColor="text1"/>
                <w:sz w:val="18"/>
                <w:szCs w:val="18"/>
              </w:rPr>
              <w:t xml:space="preserve">obowiązującym art. 42 ust. 2 pkt 5 ustawy PGiK </w:t>
            </w:r>
            <w:r w:rsidRPr="00EB4865">
              <w:rPr>
                <w:rFonts w:ascii="Lato" w:eastAsia="Lato" w:hAnsi="Lato" w:cs="Lato"/>
                <w:color w:val="000000" w:themeColor="text1"/>
                <w:sz w:val="18"/>
                <w:szCs w:val="18"/>
              </w:rPr>
              <w:t>wykonywanie prac geodezyjnych i kartograficznych niezbędnych do dokonywania wpisów w księgach wieczystych</w:t>
            </w:r>
            <w:r>
              <w:rPr>
                <w:rFonts w:ascii="Lato" w:eastAsia="Lato" w:hAnsi="Lato" w:cs="Lato"/>
                <w:color w:val="000000" w:themeColor="text1"/>
                <w:sz w:val="18"/>
                <w:szCs w:val="18"/>
              </w:rPr>
              <w:t xml:space="preserve"> wymaga posiadania uprawnień zawodowych,</w:t>
            </w:r>
          </w:p>
          <w:p w14:paraId="324360E3" w14:textId="77777777" w:rsidR="009449CC" w:rsidRPr="00851555" w:rsidRDefault="009449CC" w:rsidP="00676016">
            <w:pPr>
              <w:pStyle w:val="Akapitzlist"/>
              <w:numPr>
                <w:ilvl w:val="0"/>
                <w:numId w:val="144"/>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33 ust. 1 rozporządzenia Ministra Rozwoju, Pracy i Technologii z dnia 27 lipca 2021 r. w sprawie ewidencji gruntów i budynków - ustalenia przebiegu granic działek ewidencyjnych wraz z danymi dotyczącymi punktów granicznych mogą dokonywać wyłącznie osoby posiadające uprawnienia zawodowe w zakresie, o którym mowa w art. 43 pkt 2 lub 5 ustawy </w:t>
            </w:r>
            <w:r>
              <w:rPr>
                <w:rFonts w:ascii="Lato" w:eastAsia="Lato" w:hAnsi="Lato" w:cs="Lato"/>
                <w:color w:val="000000" w:themeColor="text1"/>
                <w:sz w:val="18"/>
                <w:szCs w:val="18"/>
              </w:rPr>
              <w:t>PGiK</w:t>
            </w:r>
            <w:r w:rsidRPr="00851555">
              <w:rPr>
                <w:rFonts w:ascii="Lato" w:eastAsia="Lato" w:hAnsi="Lato" w:cs="Lato"/>
                <w:color w:val="000000" w:themeColor="text1"/>
                <w:sz w:val="18"/>
                <w:szCs w:val="18"/>
              </w:rPr>
              <w:t>,</w:t>
            </w:r>
          </w:p>
          <w:p w14:paraId="5DE8B22A" w14:textId="77777777" w:rsidR="009449CC" w:rsidRDefault="009449CC" w:rsidP="00676016">
            <w:pPr>
              <w:pStyle w:val="Akapitzlist"/>
              <w:numPr>
                <w:ilvl w:val="0"/>
                <w:numId w:val="144"/>
              </w:numPr>
              <w:spacing w:before="60" w:after="60"/>
              <w:ind w:left="550" w:right="130" w:hanging="357"/>
              <w:contextualSpacing w:val="0"/>
              <w:rPr>
                <w:rFonts w:ascii="Lato" w:eastAsia="Lato" w:hAnsi="Lato" w:cs="Lato"/>
                <w:color w:val="000000" w:themeColor="text1"/>
                <w:sz w:val="18"/>
                <w:szCs w:val="18"/>
              </w:rPr>
            </w:pPr>
            <w:r>
              <w:rPr>
                <w:rFonts w:ascii="Lato" w:eastAsia="Lato" w:hAnsi="Lato" w:cs="Lato"/>
                <w:color w:val="000000" w:themeColor="text1"/>
                <w:sz w:val="18"/>
                <w:szCs w:val="18"/>
              </w:rPr>
              <w:t>a</w:t>
            </w:r>
            <w:r w:rsidRPr="00851555">
              <w:rPr>
                <w:rFonts w:ascii="Lato" w:eastAsia="Lato" w:hAnsi="Lato" w:cs="Lato"/>
                <w:color w:val="000000" w:themeColor="text1"/>
                <w:sz w:val="18"/>
                <w:szCs w:val="18"/>
              </w:rPr>
              <w:t>rt. 27a ustawy z dnia 7 lipca 1994 r. – Prawo budowlane czynności geodezyjne na potrzeby budownictwa mogą być wykonywane wyłącznie przez osoby posiadające uprawnienia zawodowe w dziedzinie geodezji i kartografii,</w:t>
            </w:r>
          </w:p>
          <w:p w14:paraId="4307DCF5" w14:textId="77777777" w:rsidR="009449CC" w:rsidRDefault="009449CC" w:rsidP="00676016">
            <w:pPr>
              <w:pStyle w:val="Akapitzlist"/>
              <w:numPr>
                <w:ilvl w:val="0"/>
                <w:numId w:val="144"/>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art. 220 ust. 7 ustawy z dnia 20 lipca 2017 r. - Prawo wodne, sporządzanie projektu rozgraniczenia gruntów pokrytych wodami od gruntów przyległych, może sporządzać wyłącznie osoba</w:t>
            </w:r>
            <w:r>
              <w:rPr>
                <w:rFonts w:ascii="Lato" w:eastAsia="Lato" w:hAnsi="Lato" w:cs="Lato"/>
                <w:color w:val="000000" w:themeColor="text1"/>
                <w:sz w:val="18"/>
                <w:szCs w:val="18"/>
              </w:rPr>
              <w:t xml:space="preserve"> </w:t>
            </w:r>
            <w:r w:rsidRPr="00851555">
              <w:rPr>
                <w:rFonts w:ascii="Lato" w:eastAsia="Lato" w:hAnsi="Lato" w:cs="Lato"/>
                <w:color w:val="000000" w:themeColor="text1"/>
                <w:sz w:val="18"/>
                <w:szCs w:val="18"/>
              </w:rPr>
              <w:t>posiadająca uprawnienia zawodowe w dziedzinie geodezji i kartografii, o których</w:t>
            </w:r>
            <w:r>
              <w:rPr>
                <w:rFonts w:ascii="Lato" w:eastAsia="Lato" w:hAnsi="Lato" w:cs="Lato"/>
                <w:color w:val="000000" w:themeColor="text1"/>
                <w:sz w:val="18"/>
                <w:szCs w:val="18"/>
              </w:rPr>
              <w:t xml:space="preserve"> </w:t>
            </w:r>
            <w:r w:rsidRPr="00851555">
              <w:rPr>
                <w:rFonts w:ascii="Lato" w:eastAsia="Lato" w:hAnsi="Lato" w:cs="Lato"/>
                <w:color w:val="000000" w:themeColor="text1"/>
                <w:sz w:val="18"/>
                <w:szCs w:val="18"/>
              </w:rPr>
              <w:t xml:space="preserve">mowa w art. 43 pkt 1, 2 lub 5 ustawy </w:t>
            </w:r>
            <w:r>
              <w:rPr>
                <w:rFonts w:ascii="Lato" w:eastAsia="Lato" w:hAnsi="Lato" w:cs="Lato"/>
                <w:color w:val="000000" w:themeColor="text1"/>
                <w:sz w:val="18"/>
                <w:szCs w:val="18"/>
              </w:rPr>
              <w:t>PGiK,</w:t>
            </w:r>
          </w:p>
          <w:p w14:paraId="1FB48BD5" w14:textId="77777777" w:rsidR="009449CC" w:rsidRDefault="009449CC" w:rsidP="00676016">
            <w:pPr>
              <w:pStyle w:val="Akapitzlist"/>
              <w:numPr>
                <w:ilvl w:val="0"/>
                <w:numId w:val="144"/>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w:t>
            </w:r>
            <w:r>
              <w:rPr>
                <w:rFonts w:ascii="Lato" w:eastAsia="Lato" w:hAnsi="Lato" w:cs="Lato"/>
                <w:color w:val="000000" w:themeColor="text1"/>
                <w:sz w:val="18"/>
                <w:szCs w:val="18"/>
              </w:rPr>
              <w:t>9</w:t>
            </w:r>
            <w:r w:rsidRPr="00851555">
              <w:rPr>
                <w:rFonts w:ascii="Lato" w:eastAsia="Lato" w:hAnsi="Lato" w:cs="Lato"/>
                <w:color w:val="000000" w:themeColor="text1"/>
                <w:sz w:val="18"/>
                <w:szCs w:val="18"/>
              </w:rPr>
              <w:t xml:space="preserve"> ust. </w:t>
            </w:r>
            <w:r>
              <w:rPr>
                <w:rFonts w:ascii="Lato" w:eastAsia="Lato" w:hAnsi="Lato" w:cs="Lato"/>
                <w:color w:val="000000" w:themeColor="text1"/>
                <w:sz w:val="18"/>
                <w:szCs w:val="18"/>
              </w:rPr>
              <w:t>1 pkt 14 r</w:t>
            </w:r>
            <w:r w:rsidRPr="00851555">
              <w:rPr>
                <w:rFonts w:ascii="Lato" w:eastAsia="Lato" w:hAnsi="Lato" w:cs="Lato"/>
                <w:color w:val="000000" w:themeColor="text1"/>
                <w:sz w:val="18"/>
                <w:szCs w:val="18"/>
              </w:rPr>
              <w:t>ozporządzeni</w:t>
            </w:r>
            <w:r>
              <w:rPr>
                <w:rFonts w:ascii="Lato" w:eastAsia="Lato" w:hAnsi="Lato" w:cs="Lato"/>
                <w:color w:val="000000" w:themeColor="text1"/>
                <w:sz w:val="18"/>
                <w:szCs w:val="18"/>
              </w:rPr>
              <w:t xml:space="preserve">a </w:t>
            </w:r>
            <w:r w:rsidRPr="00851555">
              <w:rPr>
                <w:rFonts w:ascii="Lato" w:eastAsia="Lato" w:hAnsi="Lato" w:cs="Lato"/>
                <w:color w:val="000000" w:themeColor="text1"/>
                <w:sz w:val="18"/>
                <w:szCs w:val="18"/>
              </w:rPr>
              <w:t>Rady Ministrów z dnia 7 grudnia 2004 r. w sprawie sposobu i trybu dokonywania podziałów nieruchomości</w:t>
            </w:r>
            <w:r>
              <w:rPr>
                <w:rFonts w:ascii="Lato" w:eastAsia="Lato" w:hAnsi="Lato" w:cs="Lato"/>
                <w:color w:val="000000" w:themeColor="text1"/>
                <w:sz w:val="18"/>
                <w:szCs w:val="18"/>
              </w:rPr>
              <w:t xml:space="preserve"> – mapę z projektem podziału nieruchomości może sporządzić wyłącznie osoba posiadająca </w:t>
            </w:r>
            <w:r>
              <w:rPr>
                <w:rFonts w:ascii="Lato" w:eastAsia="Lato" w:hAnsi="Lato" w:cs="Lato"/>
                <w:color w:val="000000" w:themeColor="text1"/>
                <w:sz w:val="18"/>
                <w:szCs w:val="18"/>
              </w:rPr>
              <w:lastRenderedPageBreak/>
              <w:t>uprawnienia zawodowe w dziedzinie geodezji i kartografii,</w:t>
            </w:r>
          </w:p>
          <w:p w14:paraId="6C652246" w14:textId="77777777" w:rsidR="009449CC" w:rsidRPr="00851555" w:rsidRDefault="009449CC" w:rsidP="00676016">
            <w:pPr>
              <w:pStyle w:val="Akapitzlist"/>
              <w:numPr>
                <w:ilvl w:val="0"/>
                <w:numId w:val="144"/>
              </w:numPr>
              <w:spacing w:before="60" w:after="60"/>
              <w:ind w:left="550" w:right="130" w:hanging="357"/>
              <w:contextualSpacing w:val="0"/>
              <w:rPr>
                <w:rFonts w:ascii="Lato" w:eastAsia="Lato" w:hAnsi="Lato" w:cs="Lato"/>
                <w:color w:val="000000" w:themeColor="text1"/>
                <w:sz w:val="18"/>
                <w:szCs w:val="18"/>
              </w:rPr>
            </w:pPr>
            <w:r w:rsidRPr="00851555">
              <w:rPr>
                <w:rFonts w:ascii="Lato" w:eastAsia="Lato" w:hAnsi="Lato" w:cs="Lato"/>
                <w:color w:val="000000" w:themeColor="text1"/>
                <w:sz w:val="18"/>
                <w:szCs w:val="18"/>
              </w:rPr>
              <w:t xml:space="preserve">§ </w:t>
            </w:r>
            <w:r>
              <w:rPr>
                <w:rFonts w:ascii="Lato" w:eastAsia="Lato" w:hAnsi="Lato" w:cs="Lato"/>
                <w:color w:val="000000" w:themeColor="text1"/>
                <w:sz w:val="18"/>
                <w:szCs w:val="18"/>
              </w:rPr>
              <w:t xml:space="preserve">20 </w:t>
            </w:r>
            <w:r w:rsidRPr="00851555">
              <w:rPr>
                <w:rFonts w:ascii="Lato" w:eastAsia="Lato" w:hAnsi="Lato" w:cs="Lato"/>
                <w:color w:val="000000" w:themeColor="text1"/>
                <w:sz w:val="18"/>
                <w:szCs w:val="18"/>
              </w:rPr>
              <w:t xml:space="preserve">ust. </w:t>
            </w:r>
            <w:r>
              <w:rPr>
                <w:rFonts w:ascii="Lato" w:eastAsia="Lato" w:hAnsi="Lato" w:cs="Lato"/>
                <w:color w:val="000000" w:themeColor="text1"/>
                <w:sz w:val="18"/>
                <w:szCs w:val="18"/>
              </w:rPr>
              <w:t>1 pkt 1 r</w:t>
            </w:r>
            <w:r w:rsidRPr="003D2375">
              <w:rPr>
                <w:rFonts w:ascii="Lato" w:eastAsia="Lato" w:hAnsi="Lato" w:cs="Lato"/>
                <w:color w:val="000000" w:themeColor="text1"/>
                <w:sz w:val="18"/>
                <w:szCs w:val="18"/>
              </w:rPr>
              <w:t>ozporządzeni</w:t>
            </w:r>
            <w:r>
              <w:rPr>
                <w:rFonts w:ascii="Lato" w:eastAsia="Lato" w:hAnsi="Lato" w:cs="Lato"/>
                <w:color w:val="000000" w:themeColor="text1"/>
                <w:sz w:val="18"/>
                <w:szCs w:val="18"/>
              </w:rPr>
              <w:t>a</w:t>
            </w:r>
            <w:r w:rsidRPr="003D2375">
              <w:rPr>
                <w:rFonts w:ascii="Lato" w:eastAsia="Lato" w:hAnsi="Lato" w:cs="Lato"/>
                <w:color w:val="000000" w:themeColor="text1"/>
                <w:sz w:val="18"/>
                <w:szCs w:val="18"/>
              </w:rPr>
              <w:t xml:space="preserve"> Ministrów Spraw Wewnętrznych i Administracji oraz Rolnictwa i Gospodarki Żywnościowej z dnia 14 kwietnia 1999 r. w sprawie rozgraniczania nieruchomości</w:t>
            </w:r>
            <w:r>
              <w:rPr>
                <w:rFonts w:ascii="Lato" w:eastAsia="Lato" w:hAnsi="Lato" w:cs="Lato"/>
                <w:color w:val="000000" w:themeColor="text1"/>
                <w:sz w:val="18"/>
                <w:szCs w:val="18"/>
              </w:rPr>
              <w:t xml:space="preserve"> – protokół graniczny może sporządzić wyłącznie osoba posiadająca uprawnienia zawodowe w dziedzinie geodezji i kartografii.</w:t>
            </w:r>
          </w:p>
          <w:p w14:paraId="7EE0C499" w14:textId="1D2B35C0" w:rsidR="009449CC" w:rsidRDefault="009449CC" w:rsidP="00676016">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 xml:space="preserve">Mając na względzie powyższe </w:t>
            </w:r>
            <w:r w:rsidR="00365F29">
              <w:rPr>
                <w:rFonts w:ascii="Lato" w:eastAsia="Lato" w:hAnsi="Lato" w:cs="Lato"/>
                <w:color w:val="000000" w:themeColor="text1"/>
                <w:sz w:val="18"/>
                <w:szCs w:val="18"/>
              </w:rPr>
              <w:t xml:space="preserve">nie można zgodzić się z zarzutem, że </w:t>
            </w:r>
            <w:r>
              <w:rPr>
                <w:rFonts w:ascii="Lato" w:eastAsia="Lato" w:hAnsi="Lato" w:cs="Lato"/>
                <w:color w:val="000000" w:themeColor="text1"/>
                <w:sz w:val="18"/>
                <w:szCs w:val="18"/>
              </w:rPr>
              <w:t xml:space="preserve">projektowane przepisy ograniczają </w:t>
            </w:r>
            <w:r w:rsidRPr="003D2375">
              <w:rPr>
                <w:rFonts w:ascii="Lato" w:eastAsia="Lato" w:hAnsi="Lato" w:cs="Lato"/>
                <w:color w:val="000000" w:themeColor="text1"/>
                <w:sz w:val="18"/>
                <w:szCs w:val="18"/>
              </w:rPr>
              <w:t>swobod</w:t>
            </w:r>
            <w:r w:rsidR="001A56E9">
              <w:rPr>
                <w:rFonts w:ascii="Lato" w:eastAsia="Lato" w:hAnsi="Lato" w:cs="Lato"/>
                <w:color w:val="000000" w:themeColor="text1"/>
                <w:sz w:val="18"/>
                <w:szCs w:val="18"/>
              </w:rPr>
              <w:t>y</w:t>
            </w:r>
            <w:r w:rsidRPr="003D2375">
              <w:rPr>
                <w:rFonts w:ascii="Lato" w:eastAsia="Lato" w:hAnsi="Lato" w:cs="Lato"/>
                <w:color w:val="000000" w:themeColor="text1"/>
                <w:sz w:val="18"/>
                <w:szCs w:val="18"/>
              </w:rPr>
              <w:t xml:space="preserve"> działalności gospodarczej</w:t>
            </w:r>
            <w:r>
              <w:rPr>
                <w:rFonts w:ascii="Lato" w:eastAsia="Lato" w:hAnsi="Lato" w:cs="Lato"/>
                <w:color w:val="000000" w:themeColor="text1"/>
                <w:sz w:val="18"/>
                <w:szCs w:val="18"/>
              </w:rPr>
              <w:t xml:space="preserve">. Projekt ustawy nie nakłada bowiem żadnych ograniczeń czy warunków prowadzenia działalności gospodarczej przez osoby wykonujące prace geodezyjne i kartograficzne. </w:t>
            </w:r>
          </w:p>
          <w:p w14:paraId="3A51E605" w14:textId="41B6FF4C" w:rsidR="009449CC" w:rsidRPr="00661CEF" w:rsidRDefault="009449CC" w:rsidP="00661CEF">
            <w:pPr>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Mając jednak na względzie zgłaszane wątpliwości interpretacyjne dokonano modyfikacji brzmienia art. 11 i 42 ustawy PGiK. Obowiązek osobistego wykonywania prac geodezyjnych i kartograficznych przez osobę z uprawnieniami zawodowymi został ograniczony do określonego katalogu prac określonego w art. 42. Pozostałe prace będą wykonywane pod nadzorem osoby uprawnionej lub przez określone w ustawie podmioty. Uwzględniono również możliwość zmiany wykonawcy prac geodezyjnych.</w:t>
            </w:r>
          </w:p>
        </w:tc>
      </w:tr>
      <w:tr w:rsidR="009449CC" w:rsidRPr="00014D9E" w14:paraId="2EAD6CDE" w14:textId="72F2171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2B32F2E" w14:textId="77777777" w:rsidR="009449CC" w:rsidRPr="00676016" w:rsidRDefault="009449CC" w:rsidP="00D56C17">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AEE5121" w14:textId="77777777" w:rsidR="009449CC" w:rsidRDefault="009449CC" w:rsidP="00D56C17">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0F25EFAD" w14:textId="09A53659" w:rsidR="00D41D73" w:rsidRPr="00676016" w:rsidRDefault="00D41D73" w:rsidP="00D56C17">
            <w:pPr>
              <w:pStyle w:val="Inne0"/>
              <w:shd w:val="clear" w:color="auto" w:fill="auto"/>
              <w:spacing w:before="120" w:after="120"/>
              <w:ind w:left="129" w:right="133"/>
              <w:rPr>
                <w:rFonts w:ascii="Lato" w:eastAsia="Arial" w:hAnsi="Lato" w:cs="Arial"/>
                <w:sz w:val="18"/>
                <w:szCs w:val="18"/>
              </w:rPr>
            </w:pPr>
            <w:r w:rsidRPr="00AA193D">
              <w:rPr>
                <w:rFonts w:ascii="Lato" w:eastAsia="Arial" w:hAnsi="Lato" w:cs="Arial"/>
                <w:sz w:val="18"/>
                <w:szCs w:val="18"/>
              </w:rPr>
              <w:t>Tomasz Kowalczyk</w:t>
            </w:r>
          </w:p>
        </w:tc>
        <w:tc>
          <w:tcPr>
            <w:tcW w:w="4814" w:type="dxa"/>
            <w:tcBorders>
              <w:top w:val="single" w:sz="4" w:space="0" w:color="auto"/>
              <w:left w:val="single" w:sz="4" w:space="0" w:color="auto"/>
              <w:bottom w:val="single" w:sz="4" w:space="0" w:color="auto"/>
            </w:tcBorders>
            <w:shd w:val="clear" w:color="auto" w:fill="FFFFFF" w:themeFill="background1"/>
          </w:tcPr>
          <w:p w14:paraId="3D686BE8" w14:textId="5D8796CF" w:rsidR="009449CC" w:rsidRPr="00676016" w:rsidRDefault="009449CC" w:rsidP="00D56C17">
            <w:pPr>
              <w:pStyle w:val="Inne0"/>
              <w:shd w:val="clear" w:color="auto" w:fill="auto"/>
              <w:spacing w:before="120" w:after="120"/>
              <w:ind w:left="132" w:right="140"/>
              <w:rPr>
                <w:rFonts w:ascii="Lato" w:eastAsia="Arial" w:hAnsi="Lato" w:cs="Arial"/>
                <w:sz w:val="18"/>
                <w:szCs w:val="18"/>
              </w:rPr>
            </w:pPr>
            <w:r w:rsidRPr="00676016">
              <w:rPr>
                <w:rFonts w:ascii="Lato" w:hAnsi="Lato" w:cs="Arial"/>
                <w:sz w:val="18"/>
                <w:szCs w:val="18"/>
              </w:rPr>
              <w:t xml:space="preserve">Zmiana pojęcia art.2.2c PGiK o czynnościach geodezyjnych na potrzeby budownictwa wykreślenie z niego wykonywania pomiarów sytuacyjno-wysokościowych związanych z opracowaniem mapy do celów projektowych, geodezyjną inwentaryzacją powykonawczą obiektów budowlanych, geodezyjną obsługą budowy. Dopisanie wyżej wymienionych czynności pod bezpośredni nadzór /kontrolę geodety uprawnionego.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A0075A0" w14:textId="77777777" w:rsidR="009449CC" w:rsidRPr="00676016" w:rsidRDefault="009449CC" w:rsidP="00D56C17">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A8495EC" w14:textId="77777777" w:rsidR="009449CC" w:rsidRDefault="009449CC" w:rsidP="00661CEF">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Uwaga nie została uwzględniona. </w:t>
            </w:r>
          </w:p>
          <w:p w14:paraId="4C6CE649" w14:textId="5CD63A50" w:rsidR="009449CC" w:rsidRPr="00661CEF" w:rsidRDefault="009449CC" w:rsidP="00195DF1">
            <w:pPr>
              <w:pStyle w:val="Inne0"/>
              <w:shd w:val="clear" w:color="auto" w:fill="auto"/>
              <w:spacing w:before="120" w:after="120"/>
              <w:ind w:left="115" w:right="128"/>
            </w:pPr>
            <w:r>
              <w:rPr>
                <w:rFonts w:ascii="Lato" w:eastAsia="Arial" w:hAnsi="Lato" w:cs="Arial"/>
                <w:sz w:val="18"/>
                <w:szCs w:val="18"/>
              </w:rPr>
              <w:t xml:space="preserve">Obowiązek wykonywania </w:t>
            </w:r>
            <w:r w:rsidRPr="00676016">
              <w:rPr>
                <w:rFonts w:ascii="Lato" w:hAnsi="Lato" w:cs="Arial"/>
                <w:sz w:val="18"/>
                <w:szCs w:val="18"/>
              </w:rPr>
              <w:t>czynności geodezyjnych na potrzeby budownictw</w:t>
            </w:r>
            <w:r>
              <w:rPr>
                <w:rFonts w:ascii="Lato" w:hAnsi="Lato" w:cs="Arial"/>
                <w:sz w:val="18"/>
                <w:szCs w:val="18"/>
              </w:rPr>
              <w:t xml:space="preserve">a </w:t>
            </w:r>
            <w:r>
              <w:rPr>
                <w:rFonts w:ascii="Lato" w:eastAsia="Arial" w:hAnsi="Lato" w:cs="Arial"/>
                <w:sz w:val="18"/>
                <w:szCs w:val="18"/>
              </w:rPr>
              <w:t>osobiście przez osobę posiadającą uprawnienia zawodowe w dziedzinie geodezji i kartografii wynika już obecnie z obowiązujących od 2020 roku przepisów art. 27a</w:t>
            </w:r>
            <w:r w:rsidRPr="00851555">
              <w:rPr>
                <w:rFonts w:ascii="Lato" w:eastAsia="Lato" w:hAnsi="Lato" w:cs="Lato"/>
                <w:color w:val="000000" w:themeColor="text1"/>
                <w:sz w:val="18"/>
                <w:szCs w:val="18"/>
              </w:rPr>
              <w:t xml:space="preserve"> ustawy z dnia 7 lipca 1994 r. – Prawo budowlane</w:t>
            </w:r>
            <w:r>
              <w:rPr>
                <w:rFonts w:ascii="Lato" w:eastAsia="Lato" w:hAnsi="Lato" w:cs="Lato"/>
                <w:color w:val="000000" w:themeColor="text1"/>
                <w:sz w:val="18"/>
                <w:szCs w:val="18"/>
              </w:rPr>
              <w:t>. Projekt ustawy w przedmiotowym zakresie nic nie zmienia.</w:t>
            </w:r>
          </w:p>
        </w:tc>
      </w:tr>
      <w:tr w:rsidR="009449CC" w:rsidRPr="00014D9E" w14:paraId="696E0BDC" w14:textId="08CB4E0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77A3980" w14:textId="77777777" w:rsidR="009449CC" w:rsidRPr="00676016" w:rsidRDefault="009449CC" w:rsidP="00D56C17">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1F9D479" w14:textId="77777777" w:rsidR="009449CC" w:rsidRDefault="009449CC" w:rsidP="00D56C17">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36FCB3D3" w14:textId="58CDF0B4" w:rsidR="00D41D73" w:rsidRPr="00676016" w:rsidRDefault="00D41D73" w:rsidP="00D56C17">
            <w:pPr>
              <w:pStyle w:val="Inne0"/>
              <w:shd w:val="clear" w:color="auto" w:fill="auto"/>
              <w:spacing w:before="120" w:after="120"/>
              <w:ind w:left="129" w:right="133"/>
              <w:rPr>
                <w:rFonts w:ascii="Lato" w:eastAsia="Arial" w:hAnsi="Lato" w:cs="Arial"/>
                <w:sz w:val="18"/>
                <w:szCs w:val="18"/>
              </w:rPr>
            </w:pPr>
            <w:r w:rsidRPr="00AA193D">
              <w:rPr>
                <w:rFonts w:ascii="Lato" w:eastAsia="Arial" w:hAnsi="Lato" w:cs="Arial"/>
                <w:sz w:val="18"/>
                <w:szCs w:val="18"/>
              </w:rPr>
              <w:t>Tomasz Kowalczyk</w:t>
            </w:r>
          </w:p>
        </w:tc>
        <w:tc>
          <w:tcPr>
            <w:tcW w:w="4814" w:type="dxa"/>
            <w:tcBorders>
              <w:top w:val="single" w:sz="4" w:space="0" w:color="auto"/>
              <w:left w:val="single" w:sz="4" w:space="0" w:color="auto"/>
              <w:bottom w:val="single" w:sz="4" w:space="0" w:color="auto"/>
            </w:tcBorders>
            <w:shd w:val="clear" w:color="auto" w:fill="FFFFFF" w:themeFill="background1"/>
          </w:tcPr>
          <w:p w14:paraId="7A402692" w14:textId="77777777" w:rsidR="009449CC" w:rsidRDefault="009449CC" w:rsidP="00D56C17">
            <w:pPr>
              <w:pStyle w:val="Inne0"/>
              <w:shd w:val="clear" w:color="auto" w:fill="auto"/>
              <w:spacing w:before="120" w:after="120"/>
              <w:ind w:left="132" w:right="140"/>
              <w:rPr>
                <w:rFonts w:ascii="Lato" w:hAnsi="Lato" w:cs="Arial"/>
                <w:sz w:val="18"/>
                <w:szCs w:val="18"/>
              </w:rPr>
            </w:pPr>
            <w:r w:rsidRPr="00676016">
              <w:rPr>
                <w:rFonts w:ascii="Lato" w:hAnsi="Lato" w:cs="Arial"/>
                <w:sz w:val="18"/>
                <w:szCs w:val="18"/>
              </w:rPr>
              <w:t xml:space="preserve">Zmiana art. 42 w pkt. 2c - wykonanie czynności geodezyjnych na potrzeby budownictwa poprzez zmianę ww pojęcia. (według pkt2 ) dopisanie: </w:t>
            </w:r>
          </w:p>
          <w:p w14:paraId="5828FCF6" w14:textId="77777777" w:rsidR="009449CC" w:rsidRDefault="009449CC" w:rsidP="00D56C17">
            <w:pPr>
              <w:pStyle w:val="Inne0"/>
              <w:shd w:val="clear" w:color="auto" w:fill="auto"/>
              <w:spacing w:before="120" w:after="120"/>
              <w:ind w:left="132" w:right="140"/>
              <w:rPr>
                <w:rFonts w:ascii="Lato" w:hAnsi="Lato" w:cs="Arial"/>
                <w:sz w:val="18"/>
                <w:szCs w:val="18"/>
              </w:rPr>
            </w:pPr>
            <w:r w:rsidRPr="00676016">
              <w:rPr>
                <w:rFonts w:ascii="Lato" w:hAnsi="Lato" w:cs="Arial"/>
                <w:sz w:val="18"/>
                <w:szCs w:val="18"/>
              </w:rPr>
              <w:t xml:space="preserve">f) kierowanie/sprawowanie nadzoru nad pracami geodezyjnym dotyczącymi pomiarów syt-wys dotyczących mapy do projektu, geodezyjnej inwentaryzacji, obsługi inwestycji. </w:t>
            </w:r>
          </w:p>
          <w:p w14:paraId="178B74B4" w14:textId="0A14B9CF" w:rsidR="009449CC" w:rsidRPr="00676016" w:rsidRDefault="009449CC" w:rsidP="00D56C17">
            <w:pPr>
              <w:pStyle w:val="Inne0"/>
              <w:shd w:val="clear" w:color="auto" w:fill="auto"/>
              <w:spacing w:before="120" w:after="120"/>
              <w:ind w:left="132" w:right="140"/>
              <w:rPr>
                <w:rFonts w:ascii="Lato" w:eastAsia="Arial" w:hAnsi="Lato" w:cs="Arial"/>
                <w:sz w:val="18"/>
                <w:szCs w:val="18"/>
              </w:rPr>
            </w:pPr>
            <w:r w:rsidRPr="00676016">
              <w:rPr>
                <w:rFonts w:ascii="Lato" w:hAnsi="Lato" w:cs="Arial"/>
                <w:sz w:val="18"/>
                <w:szCs w:val="18"/>
              </w:rPr>
              <w:t xml:space="preserve">W przypadku braku zmian tych zapisów doprowadzimy </w:t>
            </w:r>
            <w:r w:rsidRPr="00676016">
              <w:rPr>
                <w:rFonts w:ascii="Lato" w:hAnsi="Lato" w:cs="Arial"/>
                <w:sz w:val="18"/>
                <w:szCs w:val="18"/>
              </w:rPr>
              <w:lastRenderedPageBreak/>
              <w:t>do sytuacji że pomiary sytuacyjne i wysokościowe w większości prac z zakresu 1 i 4 będzie mógł wykonywać w terenie tylko geodeta uprawniony. Gdzie problemami w tej sytuacji jest : - brak odpowiedniej ilości geodetów uprawnionych na rynku pracy (duża ilość osób z uprawnieniami to pracownicy administracji rządowej, emeryci, pracują poza branża itp) - brak możliwości zdobywania praktyki zawodowej przez pracowników pod nadzorem geodety uprawnionego - geodeci prowadzący JDG nie będą zatrudniać pracowników którzy nic nie mogą sami pomierzyć - zwolnienie pracowników nie posiadających uprawnień - wydłużenie czasu realizacji inwestycji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08E911" w14:textId="77777777" w:rsidR="009449CC" w:rsidRPr="00676016" w:rsidRDefault="009449CC" w:rsidP="00D56C17">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13B5753A" w14:textId="77777777" w:rsidR="009449CC" w:rsidRDefault="009449CC" w:rsidP="00661CEF">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Uwaga nie została uwzględniona. </w:t>
            </w:r>
          </w:p>
          <w:p w14:paraId="335EDB0F" w14:textId="317C5D74" w:rsidR="009449CC" w:rsidRDefault="009449CC" w:rsidP="00661CEF">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Obowiązek wykonywania </w:t>
            </w:r>
            <w:r w:rsidRPr="00676016">
              <w:rPr>
                <w:rFonts w:ascii="Lato" w:hAnsi="Lato" w:cs="Arial"/>
                <w:sz w:val="18"/>
                <w:szCs w:val="18"/>
              </w:rPr>
              <w:t>czynności geodezyjnych na potrzeby budownictw</w:t>
            </w:r>
            <w:r>
              <w:rPr>
                <w:rFonts w:ascii="Lato" w:hAnsi="Lato" w:cs="Arial"/>
                <w:sz w:val="18"/>
                <w:szCs w:val="18"/>
              </w:rPr>
              <w:t xml:space="preserve">a </w:t>
            </w:r>
            <w:r>
              <w:rPr>
                <w:rFonts w:ascii="Lato" w:eastAsia="Arial" w:hAnsi="Lato" w:cs="Arial"/>
                <w:sz w:val="18"/>
                <w:szCs w:val="18"/>
              </w:rPr>
              <w:t>osobiście przez osobę posiadającą uprawnienia zawodowe w dziedzinie geodezji i kartografii wynika już obecnie z obowiązujących od 2020 roku przepisów art. 27a</w:t>
            </w:r>
            <w:r w:rsidRPr="00851555">
              <w:rPr>
                <w:rFonts w:ascii="Lato" w:eastAsia="Lato" w:hAnsi="Lato" w:cs="Lato"/>
                <w:color w:val="000000" w:themeColor="text1"/>
                <w:sz w:val="18"/>
                <w:szCs w:val="18"/>
              </w:rPr>
              <w:t xml:space="preserve"> ustawy z dnia 7 lipca 1994 r. – Prawo budowlane</w:t>
            </w:r>
            <w:r>
              <w:rPr>
                <w:rFonts w:ascii="Lato" w:eastAsia="Lato" w:hAnsi="Lato" w:cs="Lato"/>
                <w:color w:val="000000" w:themeColor="text1"/>
                <w:sz w:val="18"/>
                <w:szCs w:val="18"/>
              </w:rPr>
              <w:t xml:space="preserve">. Projekt ustawy w przedmiotowym zakresie nic nie </w:t>
            </w:r>
            <w:r>
              <w:rPr>
                <w:rFonts w:ascii="Lato" w:eastAsia="Lato" w:hAnsi="Lato" w:cs="Lato"/>
                <w:color w:val="000000" w:themeColor="text1"/>
                <w:sz w:val="18"/>
                <w:szCs w:val="18"/>
              </w:rPr>
              <w:lastRenderedPageBreak/>
              <w:t>zmienia.</w:t>
            </w:r>
          </w:p>
          <w:p w14:paraId="7A7CE4F0" w14:textId="77777777" w:rsidR="009449CC" w:rsidRPr="00676016" w:rsidRDefault="009449CC" w:rsidP="00D56C17">
            <w:pPr>
              <w:pStyle w:val="Inne0"/>
              <w:shd w:val="clear" w:color="auto" w:fill="auto"/>
              <w:spacing w:before="120" w:after="120"/>
              <w:ind w:left="115" w:right="128"/>
              <w:rPr>
                <w:rFonts w:ascii="Lato" w:eastAsia="Arial" w:hAnsi="Lato" w:cs="Arial"/>
                <w:sz w:val="18"/>
                <w:szCs w:val="18"/>
              </w:rPr>
            </w:pPr>
          </w:p>
        </w:tc>
      </w:tr>
      <w:tr w:rsidR="009449CC" w:rsidRPr="00014D9E" w14:paraId="7C3560BD" w14:textId="2467C43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DC9F16E" w14:textId="77777777" w:rsidR="009449CC" w:rsidRPr="00676016" w:rsidRDefault="009449CC" w:rsidP="00D56C17">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21AA842" w14:textId="77777777" w:rsidR="009449CC" w:rsidRDefault="009449CC" w:rsidP="00D56C17">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073FE221" w14:textId="0B2F0558" w:rsidR="008A434C" w:rsidRPr="00676016" w:rsidRDefault="008A434C" w:rsidP="00D56C17">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Angelika Wicher</w:t>
            </w:r>
          </w:p>
        </w:tc>
        <w:tc>
          <w:tcPr>
            <w:tcW w:w="4814" w:type="dxa"/>
            <w:tcBorders>
              <w:top w:val="single" w:sz="4" w:space="0" w:color="auto"/>
              <w:left w:val="single" w:sz="4" w:space="0" w:color="auto"/>
              <w:bottom w:val="single" w:sz="4" w:space="0" w:color="auto"/>
            </w:tcBorders>
            <w:shd w:val="clear" w:color="auto" w:fill="FFFFFF" w:themeFill="background1"/>
          </w:tcPr>
          <w:p w14:paraId="38D2C54F" w14:textId="5200B333" w:rsidR="009449CC" w:rsidRPr="00676016" w:rsidRDefault="009449CC" w:rsidP="00D56C17">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Prowadzenie prac oraz fizyczny nadzór osób z uprawnieniami ma swoje zalety. Niestety eliminacja uprawnień zakresu np nr 7 motywowana trudnościami w zdobyciu uprawnień nie jest odosobniona. Uzupełnienie dziennika praktyk np w zakresie 1 czy 2 jest czynnością bardzo wymagającą ze względu na postrzeganą potencjalną konkurencję przez osoby podpisujące. Odmowa wpisów, przymuszanie do wieloletniej pracy w zakładach pracy, przy niższych wynagrodzeniach w zamian za możliwość prowadzenia wpisów niejako upadla przyszłych potencjalnych geodetów uprawnionych. Wprowadzając w nowelizacji zapisy nakazujące dokonywanie prac przez oraz pod fizycznym nadzorem osób z uprawnieniami należy również rozważyć obecną formułę pozyskiwania wpisów w dziennikach praktyk. Trójstopniowe etapowanie egzaminu (test, cześć otwarta, część ustna) jest już wystarczającym wyznacznikiem posiadanej wiedzy praktycznej oraz teoretycznej. Niska zdawalność zwłaszcza od momentu zaprzestania publikacji pytań egzaminacyjnych potwierdza powyższą tezę. Z własnego doświadczenia mogę stwierdzić, iż znaczna cześć osób która chciałaby posiadać uprawnienia jest ograniczana i zniechęcana przez osoby z uprawnieniami w tym przede wszystkim przez właścicieli firm. Propozycja nowelizacji skutkować może powstaniem systemu kastowego (tak jak w środowisku prawniczym) gdzie możliwość zdobycia uprawnień ograniczona zostanie do osób blisko związanych z geodetami uprawnionymi. Za kilka lat może być tak że również zostanie zlikwidowany zakres nr 2 z uwagi na brak możliwości wypełnienia dzienników. Już teraz PODGiKi mają znaczące problemy z zatrudnieniem osób z uprawnieniami lub nabyciem uprawnień przez zatrudnionych pracowników (miedzy innymi przez </w:t>
            </w:r>
            <w:r w:rsidRPr="00676016">
              <w:rPr>
                <w:rFonts w:ascii="Lato" w:eastAsia="Arial" w:hAnsi="Lato" w:cs="Arial"/>
                <w:sz w:val="18"/>
                <w:szCs w:val="18"/>
              </w:rPr>
              <w:lastRenderedPageBreak/>
              <w:t>dzienniki - osoba pracująca w ośrodku niejako ma bardzo ograniczone rzetelne możliwości zdobycia wymaganych wpisów co może prowadzić do zachwiania niezawisłości oraz rzetelności inspektorów względem wybranych wykonawców). Ponadto znaczny odsetek prac "nadzorowany" jest przez geodetów w wieku 70-80 lat faktycznie nie weryfikujących podpisywanych operatów. Proponuje się likwidację dzienników lub zmianę formy, liczby robót, zasady dokumentowania wpisów. W Pgik już teraz są zapisy, iż osoby posiadające tytuł profesora niejako automatycznie mogą nabyć uprawnienia gdzie faktycznie są w wielu wypadkach tylko i wyłącznie teoretykami nie posiadając wiedzy terenowej. Jest to wysoce niesprawiedliwe wobec osób, które muszą przejść ścieżkę uprawnień obejmująca haniebne uzupełnienie dziennika praktyk. Proszę o poważne rozważenie dla dobra polskiej geodezji, geodetów, odgik-ów, inwestorów oraz prowadzonych roboty budowlane. Pozytywne zmiany w zakresie dzienników skutkować mogą w przeciągu prawdopodobnie dwóch lat gwałtownym wzrostem geodetów uprawnionych, wysoce wykwalifikowanych z doświadczeniem oraz wiedzą teoretyczną podniesioną przez wysoki stopień trudności egzaminów. Ponadto wzrost liczby uprawnionych (przy jednoczesnych ograniczeniach proponowanych nowelizacją dla nieuprawnionych) poprawi warunki płacowe co podwyższy status geodezji oraz standardy pracy i jakość wykonywanych prac. Nie jest tajemnicą, iż geodezja od kilku lat staje się niszową dziedziną względem budownictwa oraz planowania przestrzennego. Czas odwrócić ten trend.</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E83FD2" w14:textId="77777777" w:rsidR="009449CC" w:rsidRPr="00676016" w:rsidRDefault="009449CC" w:rsidP="00D56C17">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AAD6C90" w14:textId="3F831993" w:rsidR="009449CC" w:rsidRPr="00195DF1" w:rsidRDefault="009449CC" w:rsidP="00195DF1">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Należy wskazać, że osoby ubiegające się o nadanie uprawnień w określonym zawodzie zawsze zdobywają praktykę pod okiem osób, które już te uprawnienia mają. Na tym polega zdobywanie doświadczenia zawodowego. Przepisy art. 44b ustawy PGiK regulujące przedmiotową kwestię funkcjonują od 2013 roku. </w:t>
            </w:r>
            <w:r w:rsidRPr="00195DF1">
              <w:rPr>
                <w:rFonts w:ascii="Lato" w:eastAsia="Arial" w:hAnsi="Lato" w:cs="Arial"/>
                <w:sz w:val="18"/>
                <w:szCs w:val="18"/>
              </w:rPr>
              <w:t xml:space="preserve">Obecny projekt zakłada jedynie zmianę postaci dziennika praktyki zawodowej z papierowej na elektroniczną  </w:t>
            </w:r>
          </w:p>
          <w:p w14:paraId="3BDE997E" w14:textId="06893E4D"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195DF1">
              <w:rPr>
                <w:rFonts w:ascii="Lato" w:eastAsia="Arial" w:hAnsi="Lato" w:cs="Arial"/>
                <w:sz w:val="18"/>
                <w:szCs w:val="18"/>
              </w:rPr>
              <w:t>Propozycja „likwidacji dziennika lub zmiany  formy, liczby robót, zasady dokumentowania wpisów” wymaga zmiany całego systemu nadawania uprawnień zawodowych w dziedzinie geodezji i kartografii</w:t>
            </w:r>
            <w:r>
              <w:rPr>
                <w:rFonts w:ascii="Lato" w:eastAsia="Arial" w:hAnsi="Lato" w:cs="Arial"/>
                <w:sz w:val="18"/>
                <w:szCs w:val="18"/>
              </w:rPr>
              <w:t>, która nie jest przedmiotem niniejszej regulacji.</w:t>
            </w:r>
          </w:p>
        </w:tc>
      </w:tr>
      <w:tr w:rsidR="009449CC" w:rsidRPr="00014D9E" w14:paraId="12276C1F" w14:textId="65B33CC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C64034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5AA9A4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03DE017A" w14:textId="1409F2AF" w:rsidR="002F3DD7" w:rsidRPr="00676016" w:rsidRDefault="002F3DD7" w:rsidP="00195DF1">
            <w:pPr>
              <w:pStyle w:val="Inne0"/>
              <w:shd w:val="clear" w:color="auto" w:fill="auto"/>
              <w:spacing w:before="120" w:after="120"/>
              <w:ind w:left="129" w:right="133"/>
              <w:rPr>
                <w:rFonts w:ascii="Lato" w:eastAsia="Arial" w:hAnsi="Lato" w:cs="Arial"/>
                <w:sz w:val="18"/>
                <w:szCs w:val="18"/>
              </w:rPr>
            </w:pPr>
            <w:r w:rsidRPr="002F3DD7">
              <w:rPr>
                <w:rFonts w:ascii="Lato" w:eastAsia="Arial" w:hAnsi="Lato" w:cs="Arial"/>
                <w:sz w:val="18"/>
                <w:szCs w:val="18"/>
              </w:rPr>
              <w:t>Marek Banach</w:t>
            </w:r>
          </w:p>
        </w:tc>
        <w:tc>
          <w:tcPr>
            <w:tcW w:w="4814" w:type="dxa"/>
            <w:tcBorders>
              <w:top w:val="single" w:sz="4" w:space="0" w:color="auto"/>
              <w:left w:val="single" w:sz="4" w:space="0" w:color="auto"/>
              <w:bottom w:val="single" w:sz="4" w:space="0" w:color="auto"/>
            </w:tcBorders>
            <w:shd w:val="clear" w:color="auto" w:fill="FFFFFF" w:themeFill="background1"/>
          </w:tcPr>
          <w:p w14:paraId="0F79B9E6" w14:textId="77777777" w:rsidR="009449CC"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Proponuję dodać art.11 ust.6 „Wykonawcą prac geodezyjnych lub prac kartograficznych jest także jednostka organizacyjna samorządu województwa powołana przez ten organ do realizacji prac geodezyjnych i kartograficznych, zatrudniająca osoby posiadające uprawnienia zawodowe w dziedzinie geodezji i kartografii, o których mowa w art. 43.” </w:t>
            </w:r>
          </w:p>
          <w:p w14:paraId="76EB5A84" w14:textId="655881D5"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Uzasadnienie: niezbędne jest ujęcie w gronie wykonawców prac geodezyjnych lub prac kartograficznych jednostek organizacyjnych samorządu województwa tj.: Wojewódzkich Biur Geodezji i Terenów Rolnych przekazanych samorządowi województwa na podstawie art. 25 ust. 1 pkt 3 ustawy z dnia 13 października 1998 r. - Przepisy wprowadzające ustawy reformujące administrację publiczną (Dz. U. poz. 872, z </w:t>
            </w:r>
            <w:r w:rsidRPr="00676016">
              <w:rPr>
                <w:rFonts w:ascii="Lato" w:eastAsia="Arial" w:hAnsi="Lato" w:cs="Arial"/>
                <w:sz w:val="18"/>
                <w:szCs w:val="18"/>
              </w:rPr>
              <w:lastRenderedPageBreak/>
              <w:t xml:space="preserve">późn. zm.). Jednostki realizują szereg statutowych zadań przypisanych Marszałkom Województw, w tym scalenia i wymiany gruntów, dlatego zatrudniają wykwalifikowanych pracowników, posiadających uprawnienia zawodowe. Zgodnie z art. 3 ust 4 ustawy o scalaniu i wymianie gruntów Prace scaleniowo-wymienne koordynuje i wykonuje samorząd województwa przy pomocy jednostek organizacyjnych przekazanych mu na podstawie art. 25 ust. 1 pkt 3 ustawy z dnia 13 października 1998 r. – Przepisy wprowadzające ustawy reformujące administrację publiczną (Dz. U. poz. 872, z późn. zm.) lub jednostek utworzonych przez ten samorząd do realizacji tych zadań. Ponadto jednostka organizacyjna samorządu województwa realizuje kluczowe zadania w zakresie gospodarki przestrzennej województwa, które mają istotne znaczenie dla strategii rozwoju województwa w zakresie rozwoju obszarów wiejskich, poprawy struktury agrarnej oraz wspierania inwestycji strukturalnych, wynikające z Art. 7c ust 1. pkt. 2,3,4,5 i 6 oraz ust. 2 Ustawy PGiK.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DFC78CF"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1B3F174" w14:textId="77777777" w:rsidR="002923FB" w:rsidRDefault="002923FB" w:rsidP="002923FB">
            <w:pPr>
              <w:pStyle w:val="Inne0"/>
              <w:shd w:val="clear" w:color="auto" w:fill="auto"/>
              <w:spacing w:before="120" w:after="120"/>
              <w:ind w:left="139" w:right="132"/>
              <w:rPr>
                <w:rFonts w:ascii="Lato" w:eastAsia="Lato" w:hAnsi="Lato" w:cs="Lato"/>
                <w:color w:val="000000" w:themeColor="text1"/>
                <w:sz w:val="18"/>
                <w:szCs w:val="18"/>
              </w:rPr>
            </w:pPr>
            <w:r>
              <w:rPr>
                <w:rFonts w:ascii="Lato" w:eastAsia="Lato" w:hAnsi="Lato" w:cs="Lato"/>
                <w:color w:val="000000" w:themeColor="text1"/>
                <w:sz w:val="18"/>
                <w:szCs w:val="18"/>
              </w:rPr>
              <w:t>Uwaga została uwzględniona w części.</w:t>
            </w:r>
          </w:p>
          <w:p w14:paraId="282EAAFB" w14:textId="7F42BE69" w:rsidR="009449CC" w:rsidRPr="00676016" w:rsidRDefault="002923FB" w:rsidP="002923FB">
            <w:pPr>
              <w:pStyle w:val="Inne0"/>
              <w:spacing w:before="120" w:after="120"/>
              <w:ind w:left="115" w:right="128"/>
              <w:rPr>
                <w:rFonts w:ascii="Lato" w:eastAsia="Arial" w:hAnsi="Lato" w:cs="Arial"/>
                <w:sz w:val="18"/>
                <w:szCs w:val="18"/>
              </w:rPr>
            </w:pPr>
            <w:r>
              <w:rPr>
                <w:rFonts w:ascii="Lato" w:eastAsia="Lato" w:hAnsi="Lato" w:cs="Lato"/>
                <w:color w:val="000000" w:themeColor="text1"/>
                <w:sz w:val="18"/>
                <w:szCs w:val="18"/>
              </w:rPr>
              <w:t xml:space="preserve">Co do zasady wykonywać prace geodezyjne może wyłącznie geodeta uprawniony lub osoby pod jego bezpośrednim nadzorem. Dodano przepis wskazujący, że w przypadku </w:t>
            </w:r>
            <w:r w:rsidRPr="00AF79FE">
              <w:rPr>
                <w:rFonts w:ascii="Lato" w:eastAsia="Lato" w:hAnsi="Lato" w:cs="Lato"/>
                <w:color w:val="000000" w:themeColor="text1"/>
                <w:sz w:val="18"/>
                <w:szCs w:val="18"/>
              </w:rPr>
              <w:t>prac scaleniowo-wymiennych, o których mowa w art. 3 ust. 4 ustawy z dnia 26 marca 1982 r. o scalaniu i wymianie gruntów jednostka organizacyjna samorządu województwa powołana przez ten organ do realizacji tych prac</w:t>
            </w:r>
            <w:r>
              <w:rPr>
                <w:rFonts w:ascii="Lato" w:eastAsia="Lato" w:hAnsi="Lato" w:cs="Lato"/>
                <w:color w:val="000000" w:themeColor="text1"/>
                <w:sz w:val="18"/>
                <w:szCs w:val="18"/>
              </w:rPr>
              <w:t xml:space="preserve"> ma</w:t>
            </w:r>
            <w:r w:rsidRPr="00AF79FE">
              <w:rPr>
                <w:rFonts w:ascii="Lato" w:eastAsia="Lato" w:hAnsi="Lato" w:cs="Lato"/>
                <w:color w:val="000000" w:themeColor="text1"/>
                <w:sz w:val="18"/>
                <w:szCs w:val="18"/>
              </w:rPr>
              <w:t xml:space="preserve"> zapewni</w:t>
            </w:r>
            <w:r>
              <w:rPr>
                <w:rFonts w:ascii="Lato" w:eastAsia="Lato" w:hAnsi="Lato" w:cs="Lato"/>
                <w:color w:val="000000" w:themeColor="text1"/>
                <w:sz w:val="18"/>
                <w:szCs w:val="18"/>
              </w:rPr>
              <w:t>ć</w:t>
            </w:r>
            <w:r w:rsidRPr="00AF79FE">
              <w:rPr>
                <w:rFonts w:ascii="Lato" w:eastAsia="Lato" w:hAnsi="Lato" w:cs="Lato"/>
                <w:color w:val="000000" w:themeColor="text1"/>
                <w:sz w:val="18"/>
                <w:szCs w:val="18"/>
              </w:rPr>
              <w:t xml:space="preserve"> wykonanie prac geodezyjnych lub prac kartograficznych przez osoby posiadające odpowiednie uprawnienia zawodowe w dziedzinie geodezji i kartografii lub pod ich bezpośrednim nadzorem.</w:t>
            </w:r>
          </w:p>
        </w:tc>
      </w:tr>
      <w:tr w:rsidR="009449CC" w:rsidRPr="00014D9E" w14:paraId="7F225ACA" w14:textId="2162241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3C949B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9F21A02"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3C1E5D94" w14:textId="1A65C9B1" w:rsidR="00FC2AC0" w:rsidRPr="00676016" w:rsidRDefault="00FC2AC0" w:rsidP="00195DF1">
            <w:pPr>
              <w:pStyle w:val="Inne0"/>
              <w:shd w:val="clear" w:color="auto" w:fill="auto"/>
              <w:spacing w:before="120" w:after="120"/>
              <w:ind w:left="129" w:right="133"/>
              <w:rPr>
                <w:rFonts w:ascii="Lato" w:eastAsia="Arial" w:hAnsi="Lato" w:cs="Arial"/>
                <w:sz w:val="18"/>
                <w:szCs w:val="18"/>
              </w:rPr>
            </w:pPr>
            <w:r w:rsidRPr="00FC2AC0">
              <w:rPr>
                <w:rFonts w:ascii="Lato" w:eastAsia="Arial" w:hAnsi="Lato" w:cs="Arial"/>
                <w:sz w:val="18"/>
                <w:szCs w:val="18"/>
              </w:rPr>
              <w:t>B</w:t>
            </w:r>
            <w:r w:rsidR="002334F1">
              <w:rPr>
                <w:rFonts w:ascii="Lato" w:eastAsia="Arial" w:hAnsi="Lato" w:cs="Arial"/>
                <w:sz w:val="18"/>
                <w:szCs w:val="18"/>
              </w:rPr>
              <w:t>ernard Bauza</w:t>
            </w:r>
          </w:p>
        </w:tc>
        <w:tc>
          <w:tcPr>
            <w:tcW w:w="4814" w:type="dxa"/>
            <w:tcBorders>
              <w:top w:val="single" w:sz="4" w:space="0" w:color="auto"/>
              <w:left w:val="single" w:sz="4" w:space="0" w:color="auto"/>
              <w:bottom w:val="single" w:sz="4" w:space="0" w:color="auto"/>
            </w:tcBorders>
            <w:shd w:val="clear" w:color="auto" w:fill="FFFFFF" w:themeFill="background1"/>
          </w:tcPr>
          <w:p w14:paraId="73F8DE04" w14:textId="35847272"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Projekt nowelizacji ustawy pomija nowelizacje art. 47a, który w obecnym brzmieniu jest przepisem niekonstytucyjnym, ponieważ wyłącza możliwość zaskarżenia braku realizacji obowiązku ustanowienia adresu dla budynków mieszkalnych przyjętych do użytkowania. Odmowy ustalenia adresu nie są decyzjami i tym samym nie są zaskarżalne do sądów administracyjnych. Niechlubnym przykładem jest administracja samorządowa miasta Szczecin. W tym mieście powstają osiedla domów jednorodzinnych bez adresu co uniemożliwia zamieszkałym tam obywatelom realizowanie ich podstawowych uprawnień konstytucyjnych.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D6A24D5"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D056674"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Uwaga została uwzględniona. </w:t>
            </w:r>
          </w:p>
          <w:p w14:paraId="4D1070EF" w14:textId="1A35ADD2" w:rsidR="00AC44CD" w:rsidRPr="00676016" w:rsidRDefault="00AC44CD"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Zmieniono treść </w:t>
            </w:r>
            <w:r w:rsidRPr="00AC44CD">
              <w:rPr>
                <w:rFonts w:ascii="Lato" w:eastAsia="Arial" w:hAnsi="Lato" w:cs="Arial"/>
                <w:sz w:val="18"/>
                <w:szCs w:val="18"/>
              </w:rPr>
              <w:t>art. 47a ust. 5</w:t>
            </w:r>
            <w:r w:rsidR="002923FB">
              <w:rPr>
                <w:rFonts w:ascii="Lato" w:eastAsia="Arial" w:hAnsi="Lato" w:cs="Arial"/>
                <w:sz w:val="18"/>
                <w:szCs w:val="18"/>
              </w:rPr>
              <w:t xml:space="preserve"> ustawy PGiK</w:t>
            </w:r>
            <w:r>
              <w:rPr>
                <w:rFonts w:ascii="Lato" w:eastAsia="Arial" w:hAnsi="Lato" w:cs="Arial"/>
                <w:sz w:val="18"/>
                <w:szCs w:val="18"/>
              </w:rPr>
              <w:t>.</w:t>
            </w:r>
          </w:p>
        </w:tc>
      </w:tr>
      <w:tr w:rsidR="009449CC" w:rsidRPr="00014D9E" w14:paraId="5CC1B5C0" w14:textId="0AC9591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401FB2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D233E57"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3B0E0108" w14:textId="6906D13F" w:rsidR="002D7842" w:rsidRPr="00676016" w:rsidRDefault="002D7842" w:rsidP="00195DF1">
            <w:pPr>
              <w:pStyle w:val="Inne0"/>
              <w:shd w:val="clear" w:color="auto" w:fill="auto"/>
              <w:spacing w:before="120" w:after="120"/>
              <w:ind w:left="129" w:right="133"/>
              <w:rPr>
                <w:rFonts w:ascii="Lato" w:eastAsia="Arial" w:hAnsi="Lato" w:cs="Arial"/>
                <w:sz w:val="18"/>
                <w:szCs w:val="18"/>
              </w:rPr>
            </w:pPr>
            <w:r w:rsidRPr="002D7842">
              <w:rPr>
                <w:rFonts w:ascii="Lato" w:eastAsia="Arial" w:hAnsi="Lato" w:cs="Arial"/>
                <w:sz w:val="18"/>
                <w:szCs w:val="18"/>
              </w:rPr>
              <w:t>Łukasz Rypa</w:t>
            </w:r>
          </w:p>
        </w:tc>
        <w:tc>
          <w:tcPr>
            <w:tcW w:w="4814" w:type="dxa"/>
            <w:tcBorders>
              <w:top w:val="single" w:sz="4" w:space="0" w:color="auto"/>
              <w:left w:val="single" w:sz="4" w:space="0" w:color="auto"/>
              <w:bottom w:val="single" w:sz="4" w:space="0" w:color="auto"/>
            </w:tcBorders>
            <w:shd w:val="clear" w:color="auto" w:fill="FFFFFF" w:themeFill="background1"/>
          </w:tcPr>
          <w:p w14:paraId="234A6A46" w14:textId="5177C490"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Proszę zastanowić się nad definicją wykonawcy prac geodezyjnych. Niesprawiedliwe jest aby wykonawca była osoba z uprawnieniami zawodowymi. Dlaczego inni przedsiębiorcy mogą prowadzić np. apteki, przychodnie Poz nawet bez podstawowego wykształcenia kierunkowego? Bo zatrudniaja ludzi o takich kwalifikacjach. Jeśli ktoś ma tylko 1 zakres uprawnień geodezyjnych to już może założyć firmę? i świadczyć usługi zakresu 2 z zatrudnionym kierownikiem? Wprowadzenie takich zmian jest bardzo dużym ciosem w wielu ludzi (podatników), wierzących że żyją w demokratycznym kraju i mają otwarta furtkę w biznesie. </w:t>
            </w:r>
            <w:r w:rsidRPr="00676016">
              <w:rPr>
                <w:rFonts w:ascii="Lato" w:eastAsia="Arial" w:hAnsi="Lato" w:cs="Arial"/>
                <w:sz w:val="18"/>
                <w:szCs w:val="18"/>
              </w:rPr>
              <w:lastRenderedPageBreak/>
              <w:t xml:space="preserve">Kontroli powinien podlegać stosunek pracy kierownika prac geodezyjnych z wykonawca, forma zatrudnienia.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8DBB526"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7AE0C4B" w14:textId="77777777" w:rsidR="009449CC" w:rsidRPr="00454C53" w:rsidRDefault="009449CC" w:rsidP="00454C53">
            <w:pPr>
              <w:pStyle w:val="Inne0"/>
              <w:spacing w:before="120" w:after="120"/>
              <w:ind w:left="115" w:right="128"/>
              <w:rPr>
                <w:rFonts w:ascii="Lato" w:eastAsia="Arial" w:hAnsi="Lato" w:cs="Arial"/>
                <w:sz w:val="18"/>
                <w:szCs w:val="18"/>
              </w:rPr>
            </w:pPr>
            <w:r w:rsidRPr="00454C53">
              <w:rPr>
                <w:rFonts w:ascii="Lato" w:eastAsia="Arial" w:hAnsi="Lato" w:cs="Arial"/>
                <w:sz w:val="18"/>
                <w:szCs w:val="18"/>
              </w:rPr>
              <w:t>Uwaga nie została uwzględniona.</w:t>
            </w:r>
          </w:p>
          <w:p w14:paraId="696BA025" w14:textId="4A39EDCA" w:rsidR="009449CC" w:rsidRPr="00676016" w:rsidRDefault="009449CC" w:rsidP="00454C53">
            <w:pPr>
              <w:pStyle w:val="Inne0"/>
              <w:shd w:val="clear" w:color="auto" w:fill="auto"/>
              <w:spacing w:before="120" w:after="120"/>
              <w:ind w:left="115" w:right="128"/>
              <w:rPr>
                <w:rFonts w:ascii="Lato" w:eastAsia="Arial" w:hAnsi="Lato" w:cs="Arial"/>
                <w:sz w:val="18"/>
                <w:szCs w:val="18"/>
              </w:rPr>
            </w:pPr>
            <w:r w:rsidRPr="00454C53">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74B4F643" w14:textId="60EB8EA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E66603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C85FA7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0885F32D" w14:textId="29BA3FA5" w:rsidR="002F3DD7" w:rsidRPr="00676016" w:rsidRDefault="002F3DD7" w:rsidP="00195DF1">
            <w:pPr>
              <w:pStyle w:val="Inne0"/>
              <w:shd w:val="clear" w:color="auto" w:fill="auto"/>
              <w:spacing w:before="120" w:after="120"/>
              <w:ind w:left="129" w:right="133"/>
              <w:rPr>
                <w:rFonts w:ascii="Lato" w:eastAsia="Arial" w:hAnsi="Lato" w:cs="Arial"/>
                <w:sz w:val="18"/>
                <w:szCs w:val="18"/>
              </w:rPr>
            </w:pPr>
            <w:r w:rsidRPr="002F3DD7">
              <w:rPr>
                <w:rFonts w:ascii="Lato" w:eastAsia="Arial" w:hAnsi="Lato" w:cs="Arial"/>
                <w:sz w:val="18"/>
                <w:szCs w:val="18"/>
              </w:rPr>
              <w:t>Marek Najgebauer</w:t>
            </w:r>
          </w:p>
        </w:tc>
        <w:tc>
          <w:tcPr>
            <w:tcW w:w="4814" w:type="dxa"/>
            <w:tcBorders>
              <w:top w:val="single" w:sz="4" w:space="0" w:color="auto"/>
              <w:left w:val="single" w:sz="4" w:space="0" w:color="auto"/>
              <w:bottom w:val="single" w:sz="4" w:space="0" w:color="auto"/>
            </w:tcBorders>
            <w:shd w:val="clear" w:color="auto" w:fill="FFFFFF" w:themeFill="background1"/>
          </w:tcPr>
          <w:p w14:paraId="15CECCFB" w14:textId="2FE7F7E3"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art. 7a pkt. 5a, art.7d pkt. 1a - w jaki sposób GGK uzyska bezpośredni dostęp do baz danych, uzasadnienia sugerują powstanie jednej aplikacji do prowadzenia baz danych, kto pokryje koszty konwersji danych. - centralne utworzenie usług sieciowych może nie wpłynąć korzystnie na ich jakość, mam tutaj złe doświadczenia, dwa tygodnie temu przeprowadziłem okresową weryfikację zgodności danych na granicy powiatów, WMS zestawiany przez GGK dla powiatu kędzierzyńsko-kozielskiego (1603) był przesunięty o 1 cm - zwracam uwagę na brak walidatora danych do ZSIN, istniejąca wtyczka do QGIS-a dla plików GML nie weryfikuje wszystkich danych sprawdzanych przy imporcie do ZSIN. art. 7b ust.1 pkt. 4, art.7d pkt. 9 - bezpośredni dostęp do baz danych przez GGK i powstała możliwość przekazywania kopii bezpieczeństwa baz danych poprzez serwer czyni możliwość przekazywania danych osobiście anachronizmem - proszę rozważyć zwiększenie częstotliwości przekazywania kopii zabezpieczającej baz danych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99A8589"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0D40952" w14:textId="5154AF83" w:rsidR="009449CC" w:rsidRPr="00454C53" w:rsidRDefault="009449CC" w:rsidP="00454C53">
            <w:pPr>
              <w:pStyle w:val="Inne0"/>
              <w:spacing w:before="120" w:after="120"/>
              <w:ind w:left="115" w:right="128"/>
              <w:rPr>
                <w:rFonts w:ascii="Lato" w:eastAsia="Arial" w:hAnsi="Lato" w:cs="Arial"/>
                <w:sz w:val="18"/>
                <w:szCs w:val="18"/>
              </w:rPr>
            </w:pPr>
            <w:r w:rsidRPr="00454C53">
              <w:rPr>
                <w:rFonts w:ascii="Lato" w:eastAsia="Arial" w:hAnsi="Lato" w:cs="Arial"/>
                <w:sz w:val="18"/>
                <w:szCs w:val="18"/>
              </w:rPr>
              <w:t>Uwaga nie</w:t>
            </w:r>
            <w:r>
              <w:rPr>
                <w:rFonts w:ascii="Lato" w:eastAsia="Arial" w:hAnsi="Lato" w:cs="Arial"/>
                <w:sz w:val="18"/>
                <w:szCs w:val="18"/>
              </w:rPr>
              <w:t xml:space="preserve"> została </w:t>
            </w:r>
            <w:r w:rsidRPr="00454C53">
              <w:rPr>
                <w:rFonts w:ascii="Lato" w:eastAsia="Arial" w:hAnsi="Lato" w:cs="Arial"/>
                <w:sz w:val="18"/>
                <w:szCs w:val="18"/>
              </w:rPr>
              <w:t>uwzględniona</w:t>
            </w:r>
            <w:r>
              <w:rPr>
                <w:rFonts w:ascii="Lato" w:eastAsia="Arial" w:hAnsi="Lato" w:cs="Arial"/>
                <w:sz w:val="18"/>
                <w:szCs w:val="18"/>
              </w:rPr>
              <w:t>.</w:t>
            </w:r>
          </w:p>
          <w:p w14:paraId="388C296A" w14:textId="045E5C03" w:rsidR="009449CC" w:rsidRPr="00670C08" w:rsidRDefault="009449CC" w:rsidP="00A3651E">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 xml:space="preserve">Projektowany dostęp </w:t>
            </w:r>
            <w:r>
              <w:rPr>
                <w:rFonts w:ascii="Lato" w:eastAsia="Arial" w:hAnsi="Lato" w:cs="Arial"/>
                <w:sz w:val="18"/>
                <w:szCs w:val="18"/>
              </w:rPr>
              <w:t>GGK</w:t>
            </w:r>
            <w:r w:rsidRPr="00670C08">
              <w:rPr>
                <w:rFonts w:ascii="Lato" w:eastAsia="Arial" w:hAnsi="Lato" w:cs="Arial"/>
                <w:sz w:val="18"/>
                <w:szCs w:val="18"/>
              </w:rPr>
              <w:t xml:space="preserve"> do baz danych prowadzonych przez starostów wynikał m. in. z przekazywania GGK nierzetelnych informacji z przedmiotowych baz danych</w:t>
            </w:r>
            <w:r>
              <w:rPr>
                <w:rFonts w:ascii="Lato" w:eastAsia="Arial" w:hAnsi="Lato" w:cs="Arial"/>
                <w:sz w:val="18"/>
                <w:szCs w:val="18"/>
              </w:rPr>
              <w:t xml:space="preserve"> oraz</w:t>
            </w:r>
            <w:r w:rsidRPr="00D32B28">
              <w:rPr>
                <w:rFonts w:ascii="Lato" w:eastAsia="Arial" w:hAnsi="Lato" w:cs="Arial"/>
                <w:sz w:val="18"/>
                <w:szCs w:val="18"/>
              </w:rPr>
              <w:t xml:space="preserve"> miał na celu ograniczenie wydatkowania środków finansowych na tworzenie i utrzymanie usług sieciowych. </w:t>
            </w:r>
            <w:r w:rsidRPr="00670C08">
              <w:rPr>
                <w:rFonts w:ascii="Lato" w:eastAsia="Arial" w:hAnsi="Lato" w:cs="Arial"/>
                <w:sz w:val="18"/>
                <w:szCs w:val="18"/>
              </w:rPr>
              <w:t xml:space="preserve">Dostęp </w:t>
            </w:r>
            <w:r>
              <w:rPr>
                <w:rFonts w:ascii="Lato" w:eastAsia="Arial" w:hAnsi="Lato" w:cs="Arial"/>
                <w:sz w:val="18"/>
                <w:szCs w:val="18"/>
              </w:rPr>
              <w:t>ten</w:t>
            </w:r>
            <w:r w:rsidRPr="00670C08">
              <w:rPr>
                <w:rFonts w:ascii="Lato" w:eastAsia="Arial" w:hAnsi="Lato" w:cs="Arial"/>
                <w:sz w:val="18"/>
                <w:szCs w:val="18"/>
              </w:rPr>
              <w:t xml:space="preserve"> nie </w:t>
            </w:r>
            <w:r>
              <w:rPr>
                <w:rFonts w:ascii="Lato" w:eastAsia="Arial" w:hAnsi="Lato" w:cs="Arial"/>
                <w:sz w:val="18"/>
                <w:szCs w:val="18"/>
              </w:rPr>
              <w:t xml:space="preserve">ma na celu i nie </w:t>
            </w:r>
            <w:r w:rsidRPr="00670C08">
              <w:rPr>
                <w:rFonts w:ascii="Lato" w:eastAsia="Arial" w:hAnsi="Lato" w:cs="Arial"/>
                <w:sz w:val="18"/>
                <w:szCs w:val="18"/>
              </w:rPr>
              <w:t>spowoduje centralizacji zasobów powiatowych</w:t>
            </w:r>
            <w:r>
              <w:rPr>
                <w:rFonts w:ascii="Lato" w:eastAsia="Arial" w:hAnsi="Lato" w:cs="Arial"/>
                <w:sz w:val="18"/>
                <w:szCs w:val="18"/>
              </w:rPr>
              <w:t xml:space="preserve">. </w:t>
            </w:r>
            <w:r w:rsidRPr="00670C08">
              <w:rPr>
                <w:rFonts w:ascii="Lato" w:eastAsia="Arial" w:hAnsi="Lato" w:cs="Arial"/>
                <w:sz w:val="18"/>
                <w:szCs w:val="18"/>
              </w:rPr>
              <w:t>Bazy danych nadal będą prowadzone przez starostów</w:t>
            </w:r>
            <w:r>
              <w:rPr>
                <w:rFonts w:ascii="Lato" w:eastAsia="Arial" w:hAnsi="Lato" w:cs="Arial"/>
                <w:sz w:val="18"/>
                <w:szCs w:val="18"/>
              </w:rPr>
              <w:t xml:space="preserve"> zgodnie z obowiązującymi przepisami.</w:t>
            </w:r>
          </w:p>
          <w:p w14:paraId="741D9D39" w14:textId="77777777" w:rsidR="009449CC" w:rsidRPr="00670C08" w:rsidRDefault="009449CC" w:rsidP="00A3651E">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 xml:space="preserve">W obecnym modelu do powiatowych baz danych dostęp mają rożne zewnętrzne organy i instytucje natomiast </w:t>
            </w:r>
            <w:r w:rsidRPr="00AB4B54">
              <w:rPr>
                <w:rFonts w:ascii="Lato" w:eastAsia="Arial" w:hAnsi="Lato" w:cs="Arial"/>
                <w:sz w:val="18"/>
                <w:szCs w:val="18"/>
              </w:rPr>
              <w:t>Główn</w:t>
            </w:r>
            <w:r>
              <w:rPr>
                <w:rFonts w:ascii="Lato" w:eastAsia="Arial" w:hAnsi="Lato" w:cs="Arial"/>
                <w:sz w:val="18"/>
                <w:szCs w:val="18"/>
              </w:rPr>
              <w:t>y</w:t>
            </w:r>
            <w:r w:rsidRPr="00AB4B54">
              <w:rPr>
                <w:rFonts w:ascii="Lato" w:eastAsia="Arial" w:hAnsi="Lato" w:cs="Arial"/>
                <w:sz w:val="18"/>
                <w:szCs w:val="18"/>
              </w:rPr>
              <w:t xml:space="preserve"> Geodet</w:t>
            </w:r>
            <w:r>
              <w:rPr>
                <w:rFonts w:ascii="Lato" w:eastAsia="Arial" w:hAnsi="Lato" w:cs="Arial"/>
                <w:sz w:val="18"/>
                <w:szCs w:val="18"/>
              </w:rPr>
              <w:t>a</w:t>
            </w:r>
            <w:r w:rsidRPr="00AB4B54">
              <w:rPr>
                <w:rFonts w:ascii="Lato" w:eastAsia="Arial" w:hAnsi="Lato" w:cs="Arial"/>
                <w:sz w:val="18"/>
                <w:szCs w:val="18"/>
              </w:rPr>
              <w:t xml:space="preserve"> Kraju</w:t>
            </w:r>
            <w:r w:rsidRPr="00670C08">
              <w:rPr>
                <w:rFonts w:ascii="Lato" w:eastAsia="Arial" w:hAnsi="Lato" w:cs="Arial"/>
                <w:sz w:val="18"/>
                <w:szCs w:val="18"/>
              </w:rPr>
              <w:t xml:space="preserve">, który ma nadzór nad realizacją polityki państwa w zakresie </w:t>
            </w:r>
            <w:r>
              <w:rPr>
                <w:rFonts w:ascii="Lato" w:eastAsia="Arial" w:hAnsi="Lato" w:cs="Arial"/>
                <w:sz w:val="18"/>
                <w:szCs w:val="18"/>
              </w:rPr>
              <w:t xml:space="preserve">geodezji i kartografii nie ma takiego </w:t>
            </w:r>
            <w:r w:rsidRPr="00670C08">
              <w:rPr>
                <w:rFonts w:ascii="Lato" w:eastAsia="Arial" w:hAnsi="Lato" w:cs="Arial"/>
                <w:sz w:val="18"/>
                <w:szCs w:val="18"/>
              </w:rPr>
              <w:t xml:space="preserve">dostępu. </w:t>
            </w:r>
            <w:r>
              <w:rPr>
                <w:rFonts w:ascii="Lato" w:eastAsia="Arial" w:hAnsi="Lato" w:cs="Arial"/>
                <w:sz w:val="18"/>
                <w:szCs w:val="18"/>
              </w:rPr>
              <w:t xml:space="preserve">Zgodnie z informacji przekazaną przez GUGiK – do urzędu </w:t>
            </w:r>
            <w:r w:rsidRPr="00670C08">
              <w:rPr>
                <w:rFonts w:ascii="Lato" w:eastAsia="Arial" w:hAnsi="Lato" w:cs="Arial"/>
                <w:sz w:val="18"/>
                <w:szCs w:val="18"/>
              </w:rPr>
              <w:t>nie wpły</w:t>
            </w:r>
            <w:r>
              <w:rPr>
                <w:rFonts w:ascii="Lato" w:eastAsia="Arial" w:hAnsi="Lato" w:cs="Arial"/>
                <w:sz w:val="18"/>
                <w:szCs w:val="18"/>
              </w:rPr>
              <w:t>wał</w:t>
            </w:r>
            <w:r w:rsidRPr="00670C08">
              <w:rPr>
                <w:rFonts w:ascii="Lato" w:eastAsia="Arial" w:hAnsi="Lato" w:cs="Arial"/>
                <w:sz w:val="18"/>
                <w:szCs w:val="18"/>
              </w:rPr>
              <w:t xml:space="preserve">y informacje wskazujące, że dostęp dla organów i instytucji zewnętrznych powoduje problemy z wydajnością systemów powiatowych. </w:t>
            </w:r>
          </w:p>
          <w:p w14:paraId="2F258C1E" w14:textId="77777777" w:rsidR="009449CC" w:rsidRPr="00670C08" w:rsidRDefault="009449CC" w:rsidP="00A3651E">
            <w:pPr>
              <w:pStyle w:val="Inne0"/>
              <w:spacing w:before="120" w:after="120"/>
              <w:ind w:left="139" w:right="132"/>
              <w:rPr>
                <w:rFonts w:ascii="Lato" w:eastAsia="Arial" w:hAnsi="Lato" w:cs="Arial"/>
                <w:sz w:val="18"/>
                <w:szCs w:val="18"/>
              </w:rPr>
            </w:pPr>
            <w:r w:rsidRPr="00670C08">
              <w:rPr>
                <w:rFonts w:ascii="Lato" w:eastAsia="Arial" w:hAnsi="Lato" w:cs="Arial"/>
                <w:sz w:val="18"/>
                <w:szCs w:val="18"/>
              </w:rPr>
              <w:t>Usługi, o których mowa są zabezpieczane przed nieuprawnionym dostępem.</w:t>
            </w:r>
          </w:p>
          <w:p w14:paraId="47CC3CAA" w14:textId="381477BD" w:rsidR="009449CC" w:rsidRPr="00676016" w:rsidRDefault="009449CC" w:rsidP="00A3651E">
            <w:pPr>
              <w:pStyle w:val="Inne0"/>
              <w:spacing w:before="120" w:after="120"/>
              <w:ind w:left="115" w:right="128"/>
              <w:rPr>
                <w:rFonts w:ascii="Lato" w:eastAsia="Arial" w:hAnsi="Lato" w:cs="Arial"/>
                <w:sz w:val="18"/>
                <w:szCs w:val="18"/>
              </w:rPr>
            </w:pPr>
            <w:r w:rsidRPr="00670C08">
              <w:rPr>
                <w:rFonts w:ascii="Lato" w:eastAsia="Arial" w:hAnsi="Lato" w:cs="Arial"/>
                <w:sz w:val="18"/>
                <w:szCs w:val="18"/>
              </w:rPr>
              <w:t>Przypomnieć należy, że</w:t>
            </w:r>
            <w:r>
              <w:rPr>
                <w:rFonts w:ascii="Lato" w:eastAsia="Arial" w:hAnsi="Lato" w:cs="Arial"/>
                <w:sz w:val="18"/>
                <w:szCs w:val="18"/>
              </w:rPr>
              <w:t xml:space="preserve"> zgodnie z art. 6a ust. 3 ustawy PGiK zadania starostów określone ustawą (w tym </w:t>
            </w:r>
            <w:r w:rsidRPr="00670C08">
              <w:rPr>
                <w:rFonts w:ascii="Lato" w:eastAsia="Arial" w:hAnsi="Lato" w:cs="Arial"/>
                <w:sz w:val="18"/>
                <w:szCs w:val="18"/>
              </w:rPr>
              <w:t>prowadzenie baz danych</w:t>
            </w:r>
            <w:r>
              <w:rPr>
                <w:rFonts w:ascii="Lato" w:eastAsia="Arial" w:hAnsi="Lato" w:cs="Arial"/>
                <w:sz w:val="18"/>
                <w:szCs w:val="18"/>
              </w:rPr>
              <w:t>)</w:t>
            </w:r>
            <w:r w:rsidRPr="00670C08">
              <w:rPr>
                <w:rFonts w:ascii="Lato" w:eastAsia="Arial" w:hAnsi="Lato" w:cs="Arial"/>
                <w:sz w:val="18"/>
                <w:szCs w:val="18"/>
              </w:rPr>
              <w:t xml:space="preserve"> nie jest zadaniem </w:t>
            </w:r>
            <w:r>
              <w:rPr>
                <w:rFonts w:ascii="Lato" w:eastAsia="Arial" w:hAnsi="Lato" w:cs="Arial"/>
                <w:sz w:val="18"/>
                <w:szCs w:val="18"/>
              </w:rPr>
              <w:t>własnym samorządów</w:t>
            </w:r>
            <w:r w:rsidRPr="00670C08">
              <w:rPr>
                <w:rFonts w:ascii="Lato" w:eastAsia="Arial" w:hAnsi="Lato" w:cs="Arial"/>
                <w:sz w:val="18"/>
                <w:szCs w:val="18"/>
              </w:rPr>
              <w:t xml:space="preserve"> tylko </w:t>
            </w:r>
            <w:r>
              <w:rPr>
                <w:rFonts w:ascii="Lato" w:eastAsia="Arial" w:hAnsi="Lato" w:cs="Arial"/>
                <w:sz w:val="18"/>
                <w:szCs w:val="18"/>
              </w:rPr>
              <w:t>zadaniem zleconym z zakresu administracji rządowej</w:t>
            </w:r>
            <w:r w:rsidRPr="00670C08">
              <w:rPr>
                <w:rFonts w:ascii="Lato" w:eastAsia="Arial" w:hAnsi="Lato" w:cs="Arial"/>
                <w:sz w:val="18"/>
                <w:szCs w:val="18"/>
              </w:rPr>
              <w:t xml:space="preserve">. W tym zakresie starosta odpowiada przed </w:t>
            </w:r>
            <w:r>
              <w:rPr>
                <w:rFonts w:ascii="Lato" w:eastAsia="Arial" w:hAnsi="Lato" w:cs="Arial"/>
                <w:sz w:val="18"/>
                <w:szCs w:val="18"/>
              </w:rPr>
              <w:t>wojewodą (WINGiK)</w:t>
            </w:r>
            <w:r w:rsidRPr="00670C08">
              <w:rPr>
                <w:rFonts w:ascii="Lato" w:eastAsia="Arial" w:hAnsi="Lato" w:cs="Arial"/>
                <w:sz w:val="18"/>
                <w:szCs w:val="18"/>
              </w:rPr>
              <w:t xml:space="preserve"> oraz </w:t>
            </w:r>
            <w:r>
              <w:rPr>
                <w:rFonts w:ascii="Lato" w:eastAsia="Arial" w:hAnsi="Lato" w:cs="Arial"/>
                <w:sz w:val="18"/>
                <w:szCs w:val="18"/>
              </w:rPr>
              <w:t>GGK</w:t>
            </w:r>
            <w:r w:rsidRPr="00670C08">
              <w:rPr>
                <w:rFonts w:ascii="Lato" w:eastAsia="Arial" w:hAnsi="Lato" w:cs="Arial"/>
                <w:sz w:val="18"/>
                <w:szCs w:val="18"/>
              </w:rPr>
              <w:t>. Organy te musz</w:t>
            </w:r>
            <w:r>
              <w:rPr>
                <w:rFonts w:ascii="Lato" w:eastAsia="Arial" w:hAnsi="Lato" w:cs="Arial"/>
                <w:sz w:val="18"/>
                <w:szCs w:val="18"/>
              </w:rPr>
              <w:t>ą</w:t>
            </w:r>
            <w:r w:rsidRPr="00670C08">
              <w:rPr>
                <w:rFonts w:ascii="Lato" w:eastAsia="Arial" w:hAnsi="Lato" w:cs="Arial"/>
                <w:sz w:val="18"/>
                <w:szCs w:val="18"/>
              </w:rPr>
              <w:t xml:space="preserve"> mieć możliwość powzięcia wiedzy o stanie baz danych i ich zawartości.</w:t>
            </w:r>
          </w:p>
        </w:tc>
      </w:tr>
      <w:tr w:rsidR="009449CC" w:rsidRPr="00014D9E" w14:paraId="1919D204" w14:textId="01400EB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D58664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6011C70"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23593220" w14:textId="42C8E9E7"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Maria Nowak-Panek</w:t>
            </w:r>
          </w:p>
        </w:tc>
        <w:tc>
          <w:tcPr>
            <w:tcW w:w="4814" w:type="dxa"/>
            <w:tcBorders>
              <w:top w:val="single" w:sz="4" w:space="0" w:color="auto"/>
              <w:left w:val="single" w:sz="4" w:space="0" w:color="auto"/>
              <w:bottom w:val="single" w:sz="4" w:space="0" w:color="auto"/>
            </w:tcBorders>
            <w:shd w:val="clear" w:color="auto" w:fill="FFFFFF" w:themeFill="background1"/>
          </w:tcPr>
          <w:p w14:paraId="2FE4B82A" w14:textId="3573A96B"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dotyczy art.28 pkt. e) - ust.3a, 3b: Kto ma decydować o tym, że mapa zasadnicza jest aktualna ? Powinno być normą przyjmowanie na Narady Koordynacyjne tylko map do celów projektowych z odpowiednimi klauzulami, za które odpowiada wykonawca prac geodezyjnych. Pod rygorem jakiej odpowiedzialności projektant sieci lub przyłączy składa oświadczenie, że mapa jest aktualna ?; co z analizą dokładności i prawidłowości przedstawionych na mapie zasadniczej granic i punktów granicznych ?; MAPA ZASADNICZA JEST ZAKUPIONA PRZEZ PROJEKTANTA WEDŁUG STANU ARCHIWALNEGO I NIE MA NIC WSPÓLNEGO Z MAPĄ </w:t>
            </w:r>
            <w:r w:rsidRPr="00676016">
              <w:rPr>
                <w:rFonts w:ascii="Lato" w:eastAsia="Arial" w:hAnsi="Lato" w:cs="Arial"/>
                <w:sz w:val="18"/>
                <w:szCs w:val="18"/>
              </w:rPr>
              <w:lastRenderedPageBreak/>
              <w:t>DO CELÓW PROJEKTOWYCH; na końcu argument finansowy: posiłkowanie się zakupioną mapą archiwalną zmniejsza dochody PODGiK.</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479E21F"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D9FC884" w14:textId="77777777" w:rsidR="009449CC" w:rsidRPr="00500057" w:rsidRDefault="009449CC" w:rsidP="00A3651E">
            <w:pPr>
              <w:pStyle w:val="Inne0"/>
              <w:spacing w:before="120" w:after="120"/>
              <w:ind w:left="139" w:right="132"/>
              <w:rPr>
                <w:rFonts w:ascii="Lato" w:eastAsia="Arial" w:hAnsi="Lato" w:cs="Arial"/>
                <w:sz w:val="18"/>
                <w:szCs w:val="18"/>
              </w:rPr>
            </w:pPr>
            <w:r w:rsidRPr="00500057">
              <w:rPr>
                <w:rFonts w:ascii="Lato" w:eastAsia="Arial" w:hAnsi="Lato" w:cs="Arial"/>
                <w:sz w:val="18"/>
                <w:szCs w:val="18"/>
              </w:rPr>
              <w:t>Uwaga nie została uwzględniona.</w:t>
            </w:r>
          </w:p>
          <w:p w14:paraId="78747279" w14:textId="77777777" w:rsidR="009449CC" w:rsidRDefault="009449CC" w:rsidP="00A3651E">
            <w:pPr>
              <w:pStyle w:val="Inne0"/>
              <w:spacing w:before="120" w:after="120"/>
              <w:ind w:left="139" w:right="132"/>
              <w:rPr>
                <w:rFonts w:ascii="Lato" w:eastAsia="Arial" w:hAnsi="Lato" w:cs="Arial"/>
                <w:sz w:val="18"/>
                <w:szCs w:val="18"/>
              </w:rPr>
            </w:pPr>
            <w:r>
              <w:rPr>
                <w:rFonts w:ascii="Lato" w:eastAsia="Arial" w:hAnsi="Lato" w:cs="Arial"/>
                <w:sz w:val="18"/>
                <w:szCs w:val="18"/>
              </w:rPr>
              <w:t>P</w:t>
            </w:r>
            <w:r w:rsidRPr="00712F29">
              <w:rPr>
                <w:rFonts w:ascii="Lato" w:eastAsia="Arial" w:hAnsi="Lato" w:cs="Arial"/>
                <w:sz w:val="18"/>
                <w:szCs w:val="18"/>
              </w:rPr>
              <w:t>ropozycj</w:t>
            </w:r>
            <w:r>
              <w:rPr>
                <w:rFonts w:ascii="Lato" w:eastAsia="Arial" w:hAnsi="Lato" w:cs="Arial"/>
                <w:sz w:val="18"/>
                <w:szCs w:val="18"/>
              </w:rPr>
              <w:t xml:space="preserve">a zmiany nie została wystarczająco uzasadniona, </w:t>
            </w:r>
            <w:r w:rsidRPr="00712F29">
              <w:rPr>
                <w:rFonts w:ascii="Lato" w:eastAsia="Arial" w:hAnsi="Lato" w:cs="Arial"/>
                <w:sz w:val="18"/>
                <w:szCs w:val="18"/>
              </w:rPr>
              <w:t xml:space="preserve">spowoduje </w:t>
            </w:r>
            <w:r>
              <w:rPr>
                <w:rFonts w:ascii="Lato" w:eastAsia="Arial" w:hAnsi="Lato" w:cs="Arial"/>
                <w:sz w:val="18"/>
                <w:szCs w:val="18"/>
              </w:rPr>
              <w:t xml:space="preserve">natomiast </w:t>
            </w:r>
            <w:r w:rsidRPr="00712F29">
              <w:rPr>
                <w:rFonts w:ascii="Lato" w:eastAsia="Arial" w:hAnsi="Lato" w:cs="Arial"/>
                <w:sz w:val="18"/>
                <w:szCs w:val="18"/>
              </w:rPr>
              <w:t xml:space="preserve">skutki finansowe dla inwestorów, które nie zostały oszacowane i przedstawione przez </w:t>
            </w:r>
            <w:r>
              <w:rPr>
                <w:rFonts w:ascii="Lato" w:eastAsia="Arial" w:hAnsi="Lato" w:cs="Arial"/>
                <w:sz w:val="18"/>
                <w:szCs w:val="18"/>
              </w:rPr>
              <w:t>autorów uwagi, jak również wydłuży realizację procesu inwestycyjnego</w:t>
            </w:r>
            <w:r w:rsidRPr="00712F29">
              <w:rPr>
                <w:rFonts w:ascii="Lato" w:eastAsia="Arial" w:hAnsi="Lato" w:cs="Arial"/>
                <w:sz w:val="18"/>
                <w:szCs w:val="18"/>
              </w:rPr>
              <w:t>.</w:t>
            </w:r>
            <w:r>
              <w:rPr>
                <w:rFonts w:ascii="Lato" w:eastAsia="Arial" w:hAnsi="Lato" w:cs="Arial"/>
                <w:sz w:val="18"/>
                <w:szCs w:val="18"/>
              </w:rPr>
              <w:t xml:space="preserve"> </w:t>
            </w:r>
          </w:p>
          <w:p w14:paraId="55604924" w14:textId="7EE702F1" w:rsidR="009449CC" w:rsidRPr="00A3651E" w:rsidRDefault="009449CC" w:rsidP="00A3651E">
            <w:pPr>
              <w:pStyle w:val="Inne0"/>
              <w:spacing w:before="120" w:after="120"/>
              <w:ind w:left="139" w:right="132"/>
              <w:rPr>
                <w:rFonts w:ascii="Lato" w:eastAsia="Arial" w:hAnsi="Lato" w:cs="Arial"/>
                <w:sz w:val="18"/>
                <w:szCs w:val="18"/>
              </w:rPr>
            </w:pPr>
            <w:r w:rsidRPr="00A3651E">
              <w:rPr>
                <w:rFonts w:ascii="Lato" w:eastAsia="Arial" w:hAnsi="Lato" w:cs="Arial"/>
                <w:sz w:val="18"/>
                <w:szCs w:val="18"/>
              </w:rPr>
              <w:t xml:space="preserve">Należy w tym miejscu wyjaśnić, że nadrzędnym celem organizowanych narad koordynacyjnych nie jest uzyskanie przez wnioskodawcę wiążącego uzgodnienia w zakresie przebiegu sieci uzbrojenia terenu, lecz wsparcie inwestora i projektanta w działaniach </w:t>
            </w:r>
            <w:r w:rsidRPr="00A3651E">
              <w:rPr>
                <w:rFonts w:ascii="Lato" w:eastAsia="Arial" w:hAnsi="Lato" w:cs="Arial"/>
                <w:sz w:val="18"/>
                <w:szCs w:val="18"/>
              </w:rPr>
              <w:lastRenderedPageBreak/>
              <w:t xml:space="preserve">związanych z właściwym usytuowaniem projektowanej sieci uzbrojenia terenu i wyeliminowanie ewentualnych zagrożeń wynikających z możliwej kolizji między sytuowaniem sieci na tym samym obszarze. </w:t>
            </w:r>
          </w:p>
          <w:p w14:paraId="69E2DD8A" w14:textId="24A26824" w:rsidR="009449CC" w:rsidRPr="00A3651E" w:rsidRDefault="009449CC" w:rsidP="00A3651E">
            <w:pPr>
              <w:pStyle w:val="Inne0"/>
              <w:spacing w:before="120" w:after="120"/>
              <w:ind w:left="139" w:right="132"/>
              <w:rPr>
                <w:rFonts w:ascii="Lato" w:eastAsia="Arial" w:hAnsi="Lato" w:cs="Arial"/>
                <w:sz w:val="18"/>
                <w:szCs w:val="18"/>
              </w:rPr>
            </w:pPr>
            <w:r w:rsidRPr="00A3651E">
              <w:rPr>
                <w:rFonts w:ascii="Lato" w:eastAsia="Arial" w:hAnsi="Lato" w:cs="Arial"/>
                <w:sz w:val="18"/>
                <w:szCs w:val="18"/>
              </w:rPr>
              <w:t xml:space="preserve">Przedstawione przez uczestników ewentualne uwagi i zastrzeżenia nie przesądzają o braku możliwości realizacji zamierzenia inwestycyjnego lecz jedynie wyrażają stanowisko obecnych na naradzie podmiotów wobec projektowanego przebiegu sieci uzbrojenia ternu. </w:t>
            </w:r>
          </w:p>
          <w:p w14:paraId="48954AE9" w14:textId="37CD1393" w:rsidR="009449CC" w:rsidRDefault="009449CC" w:rsidP="00A3651E">
            <w:pPr>
              <w:pStyle w:val="Inne0"/>
              <w:spacing w:before="120" w:after="120"/>
              <w:ind w:left="139" w:right="132"/>
              <w:rPr>
                <w:rFonts w:ascii="Lato" w:eastAsia="Arial" w:hAnsi="Lato" w:cs="Arial"/>
                <w:sz w:val="18"/>
                <w:szCs w:val="18"/>
              </w:rPr>
            </w:pPr>
            <w:r w:rsidRPr="00A3651E">
              <w:rPr>
                <w:rFonts w:ascii="Lato" w:eastAsia="Arial" w:hAnsi="Lato" w:cs="Arial"/>
                <w:sz w:val="18"/>
                <w:szCs w:val="18"/>
              </w:rPr>
              <w:t xml:space="preserve">Zadaniem projektanta jest, w oparciu o wiedzę techniczną oraz posiadane kwalifikacje i doświadczenie zawodowe, uwzględniając specyfikę projektowanego obiektu budowlanego, dokonać fachowej oceny zgłoszonych zastrzeżeń i przyjąć najlepsze, w jego ocenie, rozwiązania. Należy bowiem wskazać, że zgodnie z art. 12 ust. 1 pkt 1 ustawy z dnia 7 lipca 1994 r. – Prawo budowlane  projektowanie stanowi jedną </w:t>
            </w:r>
            <w:r>
              <w:rPr>
                <w:rFonts w:ascii="Lato" w:eastAsia="Arial" w:hAnsi="Lato" w:cs="Arial"/>
                <w:sz w:val="18"/>
                <w:szCs w:val="18"/>
              </w:rPr>
              <w:t xml:space="preserve"> </w:t>
            </w:r>
            <w:r w:rsidRPr="00A3651E">
              <w:rPr>
                <w:rFonts w:ascii="Lato" w:eastAsia="Arial" w:hAnsi="Lato" w:cs="Arial"/>
                <w:sz w:val="18"/>
                <w:szCs w:val="18"/>
              </w:rPr>
              <w:t>z działalności polegającej na wykonywaniu samodzielnej funkcji technicznej w budownictwie, czyli obejmującej dokonywanie fachowej oceny zjawisk technicznych lub samodzielne rozwiązywanie zagadnień architektonicznych i technicznych oraz techniczno-organizacyjnych.</w:t>
            </w:r>
            <w:r>
              <w:rPr>
                <w:rFonts w:ascii="Lato" w:eastAsia="Arial" w:hAnsi="Lato" w:cs="Arial"/>
                <w:sz w:val="18"/>
                <w:szCs w:val="18"/>
              </w:rPr>
              <w:t xml:space="preserve"> </w:t>
            </w:r>
          </w:p>
          <w:p w14:paraId="11823F5B" w14:textId="6305BE63" w:rsidR="009449CC" w:rsidRPr="00676016" w:rsidRDefault="009449CC" w:rsidP="00712A20">
            <w:pPr>
              <w:pStyle w:val="Inne0"/>
              <w:spacing w:before="120" w:after="120"/>
              <w:ind w:left="139" w:right="132"/>
              <w:rPr>
                <w:rFonts w:ascii="Lato" w:eastAsia="Arial" w:hAnsi="Lato" w:cs="Arial"/>
                <w:sz w:val="18"/>
                <w:szCs w:val="18"/>
              </w:rPr>
            </w:pPr>
            <w:r>
              <w:rPr>
                <w:rFonts w:ascii="Lato" w:eastAsia="Arial" w:hAnsi="Lato" w:cs="Arial"/>
                <w:sz w:val="18"/>
                <w:szCs w:val="18"/>
              </w:rPr>
              <w:t>To projektant decydując się na wykorzystanie mapy zasadniczej z państwowego zasobu geodezyjnego i kartograficznego weryfikuje jej aktualność i tym samym stwierdza, że jest ona wystarczająca do wykorzystania na naradzie koordynacyjnej.</w:t>
            </w:r>
          </w:p>
        </w:tc>
      </w:tr>
      <w:tr w:rsidR="009449CC" w:rsidRPr="00014D9E" w14:paraId="4769A885" w14:textId="4CC53F9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E9AABD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29858F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Komentarz na RPL</w:t>
            </w:r>
          </w:p>
          <w:p w14:paraId="5EBF0D0D" w14:textId="2F6F71A9" w:rsidR="00B00EC4" w:rsidRPr="00676016" w:rsidRDefault="002F3DD7" w:rsidP="00195DF1">
            <w:pPr>
              <w:pStyle w:val="Inne0"/>
              <w:shd w:val="clear" w:color="auto" w:fill="auto"/>
              <w:spacing w:before="120" w:after="120"/>
              <w:ind w:left="129" w:right="133"/>
              <w:rPr>
                <w:rFonts w:ascii="Lato" w:eastAsia="Arial" w:hAnsi="Lato" w:cs="Arial"/>
                <w:sz w:val="18"/>
                <w:szCs w:val="18"/>
              </w:rPr>
            </w:pPr>
            <w:r w:rsidRPr="002F3DD7">
              <w:rPr>
                <w:rFonts w:ascii="Lato" w:eastAsia="Arial" w:hAnsi="Lato" w:cs="Arial"/>
                <w:sz w:val="18"/>
                <w:szCs w:val="18"/>
              </w:rPr>
              <w:t>Mateusz Dziubak</w:t>
            </w:r>
            <w:r w:rsidR="007A13C0">
              <w:rPr>
                <w:rFonts w:ascii="Lato" w:eastAsia="Arial" w:hAnsi="Lato" w:cs="Arial"/>
                <w:sz w:val="18"/>
                <w:szCs w:val="18"/>
              </w:rPr>
              <w:t>/</w:t>
            </w:r>
            <w:r w:rsidR="007A13C0">
              <w:t xml:space="preserve"> </w:t>
            </w:r>
            <w:r w:rsidR="007A13C0" w:rsidRPr="007A13C0">
              <w:rPr>
                <w:rFonts w:ascii="Lato" w:eastAsia="Arial" w:hAnsi="Lato" w:cs="Arial"/>
                <w:sz w:val="18"/>
                <w:szCs w:val="18"/>
              </w:rPr>
              <w:t>Daniel Zawadzki</w:t>
            </w:r>
          </w:p>
        </w:tc>
        <w:tc>
          <w:tcPr>
            <w:tcW w:w="4814" w:type="dxa"/>
            <w:tcBorders>
              <w:top w:val="single" w:sz="4" w:space="0" w:color="auto"/>
              <w:left w:val="single" w:sz="4" w:space="0" w:color="auto"/>
              <w:bottom w:val="single" w:sz="4" w:space="0" w:color="auto"/>
            </w:tcBorders>
            <w:shd w:val="clear" w:color="auto" w:fill="FFFFFF" w:themeFill="background1"/>
          </w:tcPr>
          <w:p w14:paraId="6264A388" w14:textId="4FFC448E"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Zmiana pojęcia wykonawcy i ograniczenie jej tylko pojęcia geodeta uprawniony. Spowoduje brak możliwości właścicielowi firmy interwencji czy dalszej realizacji zlecania w przypadku śmierci/zwolnienia pracownika (czy. geodety uprawnionego). Proponuję pozostawienie dotychczasowej formy i dopisanie tylko geodetów uprawnionych aby mogli korzystać z działalności nierejestrowej. Ewentualnie inny zapis który zabezpieczy właścicieli firm przed sytuacjami wymienionymi powyżej. Uszczegółowienie zapisu czynności które ma wykonać osoba posiadająca uprawnienia. W chwili obecnej wszystkie czynności ma wykonywać geodeta uprawniony osobiście. Co spowoduje brak możliwości zdobywania praktyki zawodowej jaki i ograniczy gospodarkę poprzez brak odpowiedniej ilości geodetów z uprawnieniami na rynku. Ograniczy również zatrudnienie bo nikt nie będzie </w:t>
            </w:r>
            <w:r w:rsidRPr="00676016">
              <w:rPr>
                <w:rFonts w:ascii="Lato" w:eastAsia="Arial" w:hAnsi="Lato" w:cs="Arial"/>
                <w:sz w:val="18"/>
                <w:szCs w:val="18"/>
              </w:rPr>
              <w:lastRenderedPageBreak/>
              <w:t>chciał zatrudniać osób które nic nie mogą zrobić same poprzez zapis czynności geodezyjne na potrzeby dokumentacji geodezyjnej.</w:t>
            </w:r>
            <w:r w:rsidRPr="00676016">
              <w:rPr>
                <w:rFonts w:ascii="Lato" w:eastAsia="Arial" w:hAnsi="Lato" w:cs="Arial"/>
                <w:sz w:val="18"/>
                <w:szCs w:val="18"/>
              </w:rPr>
              <w:br/>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9E28341"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4CA74E8" w14:textId="77777777" w:rsidR="009449CC" w:rsidRPr="000A1007" w:rsidRDefault="009449CC" w:rsidP="000A1007">
            <w:pPr>
              <w:pStyle w:val="Inne0"/>
              <w:spacing w:before="120" w:after="120"/>
              <w:ind w:left="115" w:right="128"/>
              <w:rPr>
                <w:rFonts w:ascii="Lato" w:eastAsia="Arial" w:hAnsi="Lato" w:cs="Arial"/>
                <w:sz w:val="18"/>
                <w:szCs w:val="18"/>
              </w:rPr>
            </w:pPr>
            <w:r w:rsidRPr="000A1007">
              <w:rPr>
                <w:rFonts w:ascii="Lato" w:eastAsia="Arial" w:hAnsi="Lato" w:cs="Arial"/>
                <w:sz w:val="18"/>
                <w:szCs w:val="18"/>
              </w:rPr>
              <w:t>Uwaga nie została uwzględniona.</w:t>
            </w:r>
          </w:p>
          <w:p w14:paraId="6E5359E3" w14:textId="55C5DD95" w:rsidR="009449CC" w:rsidRDefault="009449CC" w:rsidP="000A1007">
            <w:pPr>
              <w:pStyle w:val="Inne0"/>
              <w:spacing w:before="120" w:after="120"/>
              <w:ind w:left="115" w:right="128"/>
              <w:rPr>
                <w:rFonts w:ascii="Lato" w:eastAsia="Arial" w:hAnsi="Lato" w:cs="Arial"/>
                <w:sz w:val="18"/>
                <w:szCs w:val="18"/>
              </w:rPr>
            </w:pPr>
            <w:r w:rsidRPr="000A1007">
              <w:rPr>
                <w:rFonts w:ascii="Lato" w:eastAsia="Arial" w:hAnsi="Lato" w:cs="Arial"/>
                <w:sz w:val="18"/>
                <w:szCs w:val="18"/>
              </w:rPr>
              <w:t xml:space="preserve">Stanowisko zawarte w odniesieniu do uwagi lp. </w:t>
            </w:r>
            <w:r>
              <w:rPr>
                <w:rFonts w:ascii="Lato" w:eastAsia="Arial" w:hAnsi="Lato" w:cs="Arial"/>
                <w:sz w:val="18"/>
                <w:szCs w:val="18"/>
              </w:rPr>
              <w:t>4.</w:t>
            </w:r>
          </w:p>
          <w:p w14:paraId="4625EF78" w14:textId="6584B961" w:rsidR="009449CC" w:rsidRPr="00676016" w:rsidRDefault="009449CC" w:rsidP="000A1007">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Projekt ustawy zakłada możliwość zmiany wykonawcy prac geodezyjnych </w:t>
            </w:r>
            <w:r w:rsidRPr="000A1007">
              <w:rPr>
                <w:rFonts w:ascii="Lato" w:eastAsia="Arial" w:hAnsi="Lato" w:cs="Arial"/>
                <w:sz w:val="18"/>
                <w:szCs w:val="18"/>
              </w:rPr>
              <w:t>w przypadku śmierci/zwolnienia pracownika</w:t>
            </w:r>
            <w:r>
              <w:rPr>
                <w:rFonts w:ascii="Lato" w:eastAsia="Arial" w:hAnsi="Lato" w:cs="Arial"/>
                <w:sz w:val="18"/>
                <w:szCs w:val="18"/>
              </w:rPr>
              <w:t xml:space="preserve"> oraz zdobycie </w:t>
            </w:r>
            <w:r w:rsidRPr="000A1007">
              <w:rPr>
                <w:rFonts w:ascii="Lato" w:eastAsia="Arial" w:hAnsi="Lato" w:cs="Arial"/>
                <w:sz w:val="18"/>
                <w:szCs w:val="18"/>
              </w:rPr>
              <w:t>praktyki zawodowe</w:t>
            </w:r>
            <w:r>
              <w:rPr>
                <w:rFonts w:ascii="Lato" w:eastAsia="Arial" w:hAnsi="Lato" w:cs="Arial"/>
                <w:sz w:val="18"/>
                <w:szCs w:val="18"/>
              </w:rPr>
              <w:t>j przez osoby ubiegające się o nadanie uprawnień.</w:t>
            </w:r>
          </w:p>
        </w:tc>
      </w:tr>
      <w:tr w:rsidR="009449CC" w:rsidRPr="00014D9E" w14:paraId="54AA9E3B" w14:textId="7F67D78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6CD1EA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47AD46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61CFCF4" w14:textId="22406B61" w:rsidR="00D03071" w:rsidRPr="00676016" w:rsidRDefault="00D03071"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Grzegorz Wolak</w:t>
            </w:r>
          </w:p>
        </w:tc>
        <w:tc>
          <w:tcPr>
            <w:tcW w:w="4814" w:type="dxa"/>
            <w:tcBorders>
              <w:top w:val="single" w:sz="4" w:space="0" w:color="auto"/>
              <w:left w:val="single" w:sz="4" w:space="0" w:color="auto"/>
              <w:bottom w:val="single" w:sz="4" w:space="0" w:color="auto"/>
            </w:tcBorders>
            <w:shd w:val="clear" w:color="auto" w:fill="FFFFFF" w:themeFill="background1"/>
          </w:tcPr>
          <w:p w14:paraId="5DCCEA6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Wyłączenie z projektu ustawy zapisu:</w:t>
            </w:r>
          </w:p>
          <w:p w14:paraId="1948F0F9"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14) art. 11 otrzymuje brzmienie: „Art. 11. 1. </w:t>
            </w:r>
            <w:r w:rsidRPr="00676016">
              <w:rPr>
                <w:rFonts w:ascii="Lato" w:eastAsia="Arial" w:hAnsi="Lato" w:cs="Arial"/>
                <w:b/>
                <w:bCs/>
                <w:sz w:val="18"/>
                <w:szCs w:val="18"/>
              </w:rPr>
              <w:t xml:space="preserve">Wykonawcą </w:t>
            </w:r>
            <w:r w:rsidRPr="00676016">
              <w:rPr>
                <w:rFonts w:ascii="Lato" w:eastAsia="Arial" w:hAnsi="Lato" w:cs="Arial"/>
                <w:sz w:val="18"/>
                <w:szCs w:val="18"/>
              </w:rPr>
              <w:t xml:space="preserve">prac geodezyjnych lub prac kartograficznych </w:t>
            </w:r>
            <w:r w:rsidRPr="00676016">
              <w:rPr>
                <w:rFonts w:ascii="Lato" w:eastAsia="Arial" w:hAnsi="Lato" w:cs="Arial"/>
                <w:b/>
                <w:bCs/>
                <w:sz w:val="18"/>
                <w:szCs w:val="18"/>
              </w:rPr>
              <w:t xml:space="preserve">jest osoba posiadająca uprawnienia zawodowe </w:t>
            </w:r>
            <w:r w:rsidRPr="00676016">
              <w:rPr>
                <w:rFonts w:ascii="Lato" w:eastAsia="Arial" w:hAnsi="Lato" w:cs="Arial"/>
                <w:sz w:val="18"/>
                <w:szCs w:val="18"/>
              </w:rPr>
              <w:t>w dziedzinie geodezji i kartografii, o których mowa w art. 43.</w:t>
            </w:r>
          </w:p>
          <w:p w14:paraId="004883C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i/>
                <w:iCs/>
                <w:sz w:val="18"/>
                <w:szCs w:val="18"/>
                <w:u w:val="single"/>
              </w:rPr>
              <w:t>Uzasadnienie dot. 14) art. 11.1:</w:t>
            </w:r>
          </w:p>
          <w:p w14:paraId="1EF0100B"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Zmiana definicji Wykonawcy geodezyjnego zgodnie z proponowanym zapisem w projekcie ustawy wpłynie na 30 000 osób zgodnie wykazem podmiotów, na które oddziałuje projekt. Rozwiązanie to spowoduje szkody polegające na:</w:t>
            </w:r>
          </w:p>
          <w:p w14:paraId="7AA448B7"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wykluczeniu z rynku działających legalnie podmiotów, ponieważ zgodnie z obowiązującymi przepisami wykonawcą geodezyjnym może być przedsiębiorca, jednostka organizacyjna a także osoba legitymująca się uprawnieniami zawodowymi w dziedzinie geodezji i kartografii w przypadku wykonywania przez tę osobę funkcji biegłego sądowego lub mierniczego górniczego. Wyłączenie z definicji wykonawcy geodezyjnego przedsiębiorców i jednostek organizacyjnych spowoduje zamknięcia legalnie działających firm geodezyjnych i zwolnienia osób w nich zatrudnionych. Ponadto doprowadzi do bankructw, ponieważ przedsiębiorcy na prowadzenie działalności biorą zobowiązania finansowe oraz odpowiedzialność prawną za podjęte czynności.</w:t>
            </w:r>
          </w:p>
          <w:p w14:paraId="0B8682B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rozwiązanie to argumentuje się w ocenie regulacji jako konieczne do doprecyzowania zakresu podmiotowego odpowiedzialności dyscyplinarnej, bez wskazania o jakie doprecyzowanie chodzi. W obowiązującym stanie prawnym odpowiedzialność dyscyplinarna jest opisana w rozdziale 8 prawa GiK i opisane w niej procedury działają od wielu lat. Warto nadmienić, że zgodnie z art. 10.1 Dz. U. 2018 poz. 646 organ kieruje się w swoich działaniach zasadą zaufania do przedsiębiorcy, zakładając, że działa on zgodnie z prawem, uczciwie oraz z poszanowaniem dobrych obyczajów.</w:t>
            </w:r>
          </w:p>
          <w:p w14:paraId="6AEC1F58"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Zgodnie z oceną regulacji w roku 2023 prowadzone były:</w:t>
            </w:r>
          </w:p>
          <w:p w14:paraId="7F7B56B2"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- 134 postępowania wyjaśniające,</w:t>
            </w:r>
          </w:p>
          <w:p w14:paraId="39B9E1E0"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lastRenderedPageBreak/>
              <w:t>- w tym 62 umorzono,</w:t>
            </w:r>
          </w:p>
          <w:p w14:paraId="2B1B27EA"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skierowano 64 wnioski o ukaranie,</w:t>
            </w:r>
          </w:p>
          <w:p w14:paraId="4BD7182B"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przeprowadzono 48 postępowań dyscyplinarnych.</w:t>
            </w:r>
          </w:p>
          <w:p w14:paraId="3132E239"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Korelując te liczby z liczbą 30 000 wykonawców geodezyjnych (których nie należy utożsamiać z osobami, które są w nich zatrudnione, ponieważ wykonawca to przynajmniej jednoosobowa działalność gospodarcza, jak i firma zatrudniającą dziesiątki osób - osób dotkniętych regulacjami będzie zatem o wiele więcej) </w:t>
            </w:r>
            <w:r w:rsidRPr="00676016">
              <w:rPr>
                <w:rFonts w:ascii="Lato" w:eastAsia="Arial" w:hAnsi="Lato" w:cs="Arial"/>
                <w:b/>
                <w:bCs/>
                <w:sz w:val="18"/>
                <w:szCs w:val="18"/>
              </w:rPr>
              <w:t>problem odpowiedzialności dyscyplinarnej dotyczy 0.16% wykonawców geodezyjnych</w:t>
            </w:r>
            <w:r w:rsidRPr="00676016">
              <w:rPr>
                <w:rFonts w:ascii="Lato" w:eastAsia="Arial" w:hAnsi="Lato" w:cs="Arial"/>
                <w:sz w:val="18"/>
                <w:szCs w:val="18"/>
              </w:rPr>
              <w:t xml:space="preserve">. </w:t>
            </w:r>
            <w:r w:rsidRPr="00676016">
              <w:rPr>
                <w:rFonts w:ascii="Lato" w:eastAsia="Arial" w:hAnsi="Lato" w:cs="Arial"/>
                <w:b/>
                <w:bCs/>
                <w:sz w:val="18"/>
                <w:szCs w:val="18"/>
              </w:rPr>
              <w:t>Zmiana definicji wykonawcy dotknie z kolei 100% wykonawców</w:t>
            </w:r>
            <w:r w:rsidRPr="00676016">
              <w:rPr>
                <w:rFonts w:ascii="Lato" w:eastAsia="Arial" w:hAnsi="Lato" w:cs="Arial"/>
                <w:sz w:val="18"/>
                <w:szCs w:val="18"/>
              </w:rPr>
              <w:t>. Proponowane rozwiązanie jest całkowicie nieadekwatne do wielkości problemu, którego skala jest niemal pomijalna.</w:t>
            </w:r>
          </w:p>
          <w:p w14:paraId="081D66DF"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Od lat wykonawcami prac geodezyjnych są przedsiębiorcy, wprowadzenie ograniczenia w postaci zmiany definicji wykonawcy doprowadzi do zatrzymania trwających procesów inwestycyjnych, gdzie istniejące relacje biznesowe z mocy prawa zostaną zerwane (wyłączenie z możliwości dalszego prowadzenia działalności gospodarczej). Skutki dla gospodarki będą odczuwalne bardzo dotkliwie, zwłaszcza biorąc pod uwagę terminowość prac, konieczność dotrzymania umów i zobowiązań kredytowych. Prawdopodobne są również pozwy, ponieważ w praktyce oznaczać ono będzie wyłączenie przedsiębiorcom możliwości kontynuowania działalności gospodarczej.</w:t>
            </w:r>
          </w:p>
          <w:p w14:paraId="6B003B65"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Biorąc pod uwagę tego typu rozwiązanie należałoby przeprowadzić głębszą analizę konsekwencji. Dobrym przykładem jest hipotetyczne wprowadzenie podobnych ograniczeń w innych branżach. Dla przykładu wymóg, by deweloperem mogła być wyłącznie osoba sprawująca samodzielne funkcje w budownictwie, przedsiębiorcą prowadzącym firmę transportową wyłącznie osoba mająca odpowiednie uprawnienia do kierowania pojazdami odpowiedniej kategorii, lub dyrektorem szpitala onkologicznego wyłącznie lekarz onkolog. Przykłady można mnożyć. Każdy z nich brzmi absurdalnie, dlaczego więc w geodezji taki pomysł miałby być racjonalny?</w:t>
            </w:r>
          </w:p>
          <w:p w14:paraId="02F38F5A"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 Dramatyczne zmniejszenie liczby działających na rynku wykonawców geodezyjnych doprowadzi do zmniejszenia wpływów do budżetu Skarbu Państwa. To jakby zamknąć połowę firm budowlanych, ponieważ ich właściciele nie </w:t>
            </w:r>
            <w:r w:rsidRPr="00676016">
              <w:rPr>
                <w:rFonts w:ascii="Lato" w:eastAsia="Arial" w:hAnsi="Lato" w:cs="Arial"/>
                <w:sz w:val="18"/>
                <w:szCs w:val="18"/>
              </w:rPr>
              <w:lastRenderedPageBreak/>
              <w:t>mają tytułu kierownika budowy.</w:t>
            </w:r>
          </w:p>
          <w:p w14:paraId="4120D6C9" w14:textId="7FA433C9"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 związku z powyższym wnoszę o wyłączenie z projektu zmian dot. definicji wykonawcy geodezyjnego.</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3DCB510"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4938572" w14:textId="77777777" w:rsidR="009449CC" w:rsidRPr="000A1007" w:rsidRDefault="009449CC" w:rsidP="000A1007">
            <w:pPr>
              <w:pStyle w:val="Inne0"/>
              <w:spacing w:before="120" w:after="120"/>
              <w:ind w:left="115" w:right="128"/>
              <w:rPr>
                <w:rFonts w:ascii="Lato" w:eastAsia="Arial" w:hAnsi="Lato" w:cs="Arial"/>
                <w:sz w:val="18"/>
                <w:szCs w:val="18"/>
              </w:rPr>
            </w:pPr>
            <w:r w:rsidRPr="000A1007">
              <w:rPr>
                <w:rFonts w:ascii="Lato" w:eastAsia="Arial" w:hAnsi="Lato" w:cs="Arial"/>
                <w:sz w:val="18"/>
                <w:szCs w:val="18"/>
              </w:rPr>
              <w:t>Uwaga nie została uwzględniona.</w:t>
            </w:r>
          </w:p>
          <w:p w14:paraId="0A7352EA" w14:textId="77777777" w:rsidR="009449CC" w:rsidRDefault="009449CC" w:rsidP="000A1007">
            <w:pPr>
              <w:pStyle w:val="Inne0"/>
              <w:spacing w:before="120" w:after="120"/>
              <w:ind w:left="115" w:right="128"/>
              <w:rPr>
                <w:rFonts w:ascii="Lato" w:eastAsia="Arial" w:hAnsi="Lato" w:cs="Arial"/>
                <w:sz w:val="18"/>
                <w:szCs w:val="18"/>
              </w:rPr>
            </w:pPr>
            <w:r w:rsidRPr="000A1007">
              <w:rPr>
                <w:rFonts w:ascii="Lato" w:eastAsia="Arial" w:hAnsi="Lato" w:cs="Arial"/>
                <w:sz w:val="18"/>
                <w:szCs w:val="18"/>
              </w:rPr>
              <w:t xml:space="preserve">Stanowisko zawarte w odniesieniu do uwagi lp. </w:t>
            </w:r>
            <w:r>
              <w:rPr>
                <w:rFonts w:ascii="Lato" w:eastAsia="Arial" w:hAnsi="Lato" w:cs="Arial"/>
                <w:sz w:val="18"/>
                <w:szCs w:val="18"/>
              </w:rPr>
              <w:t>4.</w:t>
            </w:r>
          </w:p>
          <w:p w14:paraId="4DC34B80"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0076C46D" w14:textId="58344D0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085290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367D23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F83EB73" w14:textId="3AD2CAD4" w:rsidR="00F04177" w:rsidRPr="00676016" w:rsidRDefault="00F04177"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Grzegorz Wolak</w:t>
            </w:r>
          </w:p>
        </w:tc>
        <w:tc>
          <w:tcPr>
            <w:tcW w:w="4814" w:type="dxa"/>
            <w:tcBorders>
              <w:top w:val="single" w:sz="4" w:space="0" w:color="auto"/>
              <w:left w:val="single" w:sz="4" w:space="0" w:color="auto"/>
              <w:bottom w:val="single" w:sz="4" w:space="0" w:color="auto"/>
            </w:tcBorders>
            <w:shd w:val="clear" w:color="auto" w:fill="FFFFFF" w:themeFill="background1"/>
          </w:tcPr>
          <w:p w14:paraId="631E34F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Wyłączenie z projektu ustawy zapisu:</w:t>
            </w:r>
          </w:p>
          <w:p w14:paraId="14ED069B"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43) w art. 42 ust. 2 i 3 otrzymują brzmienie: „2. Przez wykonywanie samodzielnych funkcji w dziedzinie geodezji i kartografii rozumie się:</w:t>
            </w:r>
          </w:p>
          <w:p w14:paraId="642322FA"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1) </w:t>
            </w:r>
            <w:r w:rsidRPr="00676016">
              <w:rPr>
                <w:rFonts w:ascii="Lato" w:eastAsia="Arial" w:hAnsi="Lato" w:cs="Arial"/>
                <w:b/>
                <w:bCs/>
                <w:sz w:val="18"/>
                <w:szCs w:val="18"/>
              </w:rPr>
              <w:t>osobiste wykonywanie czynności wchodzących w skład prac geodezyjnych i prac kartograficznych w szczególności</w:t>
            </w:r>
            <w:r w:rsidRPr="00676016">
              <w:rPr>
                <w:rFonts w:ascii="Lato" w:eastAsia="Arial" w:hAnsi="Lato" w:cs="Arial"/>
                <w:sz w:val="18"/>
                <w:szCs w:val="18"/>
              </w:rPr>
              <w:t>:</w:t>
            </w:r>
          </w:p>
          <w:p w14:paraId="3301B347"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a) wykonywanie </w:t>
            </w:r>
            <w:r w:rsidRPr="00676016">
              <w:rPr>
                <w:rFonts w:ascii="Lato" w:eastAsia="Arial" w:hAnsi="Lato" w:cs="Arial"/>
                <w:b/>
                <w:bCs/>
                <w:sz w:val="18"/>
                <w:szCs w:val="18"/>
              </w:rPr>
              <w:t xml:space="preserve">czynności technicznych w terenie </w:t>
            </w:r>
            <w:r w:rsidRPr="00676016">
              <w:rPr>
                <w:rFonts w:ascii="Lato" w:eastAsia="Arial" w:hAnsi="Lato" w:cs="Arial"/>
                <w:sz w:val="18"/>
                <w:szCs w:val="18"/>
              </w:rPr>
              <w:t>dotyczących określania położenia punktów granicznych i przebiegu granic działek ewidencyjnych oraz utrwalanie wyników tych czynności w odpowiednich dokumentach,</w:t>
            </w:r>
          </w:p>
          <w:p w14:paraId="484EC267"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b) wykonywanie prac geodezyjnych lub prac kartograficznych niezbędnych do dokonywania wpisów w księgach wieczystych,</w:t>
            </w:r>
          </w:p>
          <w:p w14:paraId="71B1ED9E" w14:textId="4804613E"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b/>
                <w:bCs/>
                <w:sz w:val="18"/>
                <w:szCs w:val="18"/>
              </w:rPr>
              <w:t>c) wykonywanie czynności geodezyjnych na potrzeby budownictwa</w:t>
            </w:r>
            <w:r w:rsidRPr="00676016">
              <w:rPr>
                <w:rFonts w:ascii="Lato" w:eastAsia="Arial" w:hAnsi="Lato" w:cs="Arial"/>
                <w:sz w:val="18"/>
                <w:szCs w:val="18"/>
              </w:rPr>
              <w:t>,</w:t>
            </w:r>
          </w:p>
          <w:p w14:paraId="51F5BDE9" w14:textId="3C61943A"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d) sporządzanie mapy z projektem podziału nieruchomości,</w:t>
            </w:r>
          </w:p>
          <w:p w14:paraId="504BF236" w14:textId="7EA9EAE2"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e) sporządzanie projektu rozgraniczenia gruntów pokrytych wodami od gruntów przyległych, o którym mowa w art. 220 ust. 6 ustawy z dnia 20 lipca 2017 r. - Prawo wodne (Dz. U. z 2024 r. poz. 1087, 1089, 1473 oraz z 2025 r. poz. 216);</w:t>
            </w:r>
          </w:p>
          <w:p w14:paraId="0C97DA43"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2) sprawowanie bezpośredniego nadzoru nad pracami geodezyjnymi lub pracami kartograficznymi, rozumianego jako czuwanie nad merytoryczną, techniczną i formalną poprawnością wykonania tych prac, z </w:t>
            </w:r>
            <w:r w:rsidRPr="00676016">
              <w:rPr>
                <w:rFonts w:ascii="Lato" w:eastAsia="Arial" w:hAnsi="Lato" w:cs="Arial"/>
                <w:b/>
                <w:bCs/>
                <w:sz w:val="18"/>
                <w:szCs w:val="18"/>
              </w:rPr>
              <w:t>wyłączeniem czynności wskazanych w pkt 1 jako zastrzeżonych do osobistego wykonywania przez osoby wykonujące samodzielne funkcje w dziedzinie geodezji i kartografii</w:t>
            </w:r>
            <w:r w:rsidRPr="00676016">
              <w:rPr>
                <w:rFonts w:ascii="Lato" w:eastAsia="Arial" w:hAnsi="Lato" w:cs="Arial"/>
                <w:sz w:val="18"/>
                <w:szCs w:val="18"/>
              </w:rPr>
              <w:t>;</w:t>
            </w:r>
          </w:p>
          <w:p w14:paraId="18146A2D" w14:textId="77777777" w:rsidR="009449CC" w:rsidRPr="00676016" w:rsidRDefault="009449CC" w:rsidP="00195DF1">
            <w:pPr>
              <w:pStyle w:val="Inne0"/>
              <w:tabs>
                <w:tab w:val="left" w:pos="1125"/>
              </w:tabs>
              <w:spacing w:before="120" w:after="120"/>
              <w:ind w:left="132" w:right="140"/>
              <w:rPr>
                <w:rFonts w:ascii="Lato" w:eastAsia="Arial" w:hAnsi="Lato" w:cs="Arial"/>
                <w:sz w:val="18"/>
                <w:szCs w:val="18"/>
              </w:rPr>
            </w:pPr>
            <w:r w:rsidRPr="00676016">
              <w:rPr>
                <w:rFonts w:ascii="Lato" w:eastAsia="Arial" w:hAnsi="Lato" w:cs="Arial"/>
                <w:i/>
                <w:iCs/>
                <w:sz w:val="18"/>
                <w:szCs w:val="18"/>
                <w:u w:val="single"/>
              </w:rPr>
              <w:t>Uzasadnienie dot. 14) 43) w art. 42 ust. 2</w:t>
            </w:r>
          </w:p>
          <w:p w14:paraId="121F9C74" w14:textId="77777777" w:rsidR="009449CC" w:rsidRPr="00676016" w:rsidRDefault="009449CC" w:rsidP="00195DF1">
            <w:pPr>
              <w:pStyle w:val="Inne0"/>
              <w:tabs>
                <w:tab w:val="left" w:pos="1125"/>
              </w:tabs>
              <w:spacing w:before="120" w:after="120"/>
              <w:ind w:left="132" w:right="140"/>
              <w:rPr>
                <w:rFonts w:ascii="Lato" w:eastAsia="Arial" w:hAnsi="Lato" w:cs="Arial"/>
                <w:sz w:val="18"/>
                <w:szCs w:val="18"/>
              </w:rPr>
            </w:pPr>
            <w:r w:rsidRPr="00676016">
              <w:rPr>
                <w:rFonts w:ascii="Lato" w:eastAsia="Arial" w:hAnsi="Lato" w:cs="Arial"/>
                <w:sz w:val="18"/>
                <w:szCs w:val="18"/>
              </w:rPr>
              <w:t xml:space="preserve">- wykonywanie czynności technicznych w terenie dotyczących określania położenia punktów granicznych i przebiegu granic działek ewidencyjnych wymaga sprawności fizycznej. Do określenia położenia punktu granicznego i przebiegu granic w terenie konieczne jest często przedarcie się przez trudny do pokonania teren, razem z ważącym nawet 15kg sprzętem pomiarowym. </w:t>
            </w:r>
            <w:r w:rsidRPr="00676016">
              <w:rPr>
                <w:rFonts w:ascii="Lato" w:eastAsia="Arial" w:hAnsi="Lato" w:cs="Arial"/>
                <w:sz w:val="18"/>
                <w:szCs w:val="18"/>
              </w:rPr>
              <w:lastRenderedPageBreak/>
              <w:t>Przedzieranie się przez rowy melioracyjne, zakrzaczenia, tereny niebezpieczne. Wykonanie wykopu głębokiego na pół metra celem odnalezienia znaku granicznego, nierzadko w utwardzonej drodze. Osadzenie znaku granicznego jest czynnością techniczną w terenie. Znak graniczny trzeba dostarczyć i osadzić, a kamień graniczny waży od kilku do kilkunastu kilogramów. Trzeba go często przenieść kilkaset metrów. To nie jest praca dla ludzi ze słabą kondycją fizyczną i z np. chorobami kręgosłupa. Wykorzystując porównanie z poprzedniego uzasadnienia równie dobrze można kazać lekarzom samodzielnie przenosić pacjentów z łóżek na sali na stół operacyjny.</w:t>
            </w:r>
          </w:p>
          <w:p w14:paraId="61C1D758" w14:textId="77777777" w:rsidR="009449CC" w:rsidRPr="00676016" w:rsidRDefault="009449CC" w:rsidP="00195DF1">
            <w:pPr>
              <w:pStyle w:val="Inne0"/>
              <w:tabs>
                <w:tab w:val="left" w:pos="1125"/>
              </w:tabs>
              <w:spacing w:before="120" w:after="120"/>
              <w:ind w:left="132" w:right="140"/>
              <w:rPr>
                <w:rFonts w:ascii="Lato" w:eastAsia="Arial" w:hAnsi="Lato" w:cs="Arial"/>
                <w:sz w:val="18"/>
                <w:szCs w:val="18"/>
              </w:rPr>
            </w:pPr>
            <w:r w:rsidRPr="00676016">
              <w:rPr>
                <w:rFonts w:ascii="Lato" w:eastAsia="Arial" w:hAnsi="Lato" w:cs="Arial"/>
                <w:sz w:val="18"/>
                <w:szCs w:val="18"/>
              </w:rPr>
              <w:t>- Wykonywanie czynności geodezyjnych na potrzeby budownictwa to z definicji wykonywanie geodezyjnych pomiarów sytuacyjnych i wysokościowych podczas projektowania, budowy, utrzymania i rozbiórki obiektów budowlanych, w szczególności związanych z opracowaniem mapy do celów projektowych, wytyczeniem obiektów budowlanych w terenie, geodezyjną inwentaryzacją powykonawczą obiektów budowlanych, geodezyjną obsługą budowy i montażu obiektów budowlanych oraz pomiarami przemieszczeń i odkształceń obiektów budowlanych, skutkujących sporządzeniem dokumentacji geodezyjnej. Oznacza to, że praktycznie nikt oprócz geodety uprawnionego nie będzie mógł obsługiwać geodezyjnie budowy. Efekty dla branży budowlanej będą druzgocące. Ponadto jaki będzie sens zatrudniać w firmie geodezyjnej pracowników, skoro nie będą mogli wykonywać prac geodezyjnych na potrzeby budownictwa? W firmie w myśl tego przepisu musiałyby pracować wyłącznie osoby z uprawnieniami, ponieważ np. do wytyczenia obiektu budowlanego w terenie potrzebne są na ogół dwie osoby. Skoro wyłącznie geodeta uprawniony może tyczyć obiekt budowlany, a do wykonania czynności potrzebne są dwie osoby (kwestie techniczne - jedna osoba obsługuje instrument pomiarowy np. tachimetr, druga oznacza punkty/porusza się z lustrem dalmierczym), to branża budowlana zwyczajnie się zatrzyma, lub czynności geodezyjne w budownictwie przejdą do szarej strefy.</w:t>
            </w:r>
          </w:p>
          <w:p w14:paraId="646F3690" w14:textId="77777777" w:rsidR="009449CC" w:rsidRPr="00676016" w:rsidRDefault="009449CC" w:rsidP="00195DF1">
            <w:pPr>
              <w:pStyle w:val="Inne0"/>
              <w:tabs>
                <w:tab w:val="left" w:pos="1125"/>
              </w:tabs>
              <w:spacing w:before="120" w:after="120"/>
              <w:ind w:left="132" w:right="140"/>
              <w:rPr>
                <w:rFonts w:ascii="Lato" w:eastAsia="Arial" w:hAnsi="Lato" w:cs="Arial"/>
                <w:sz w:val="18"/>
                <w:szCs w:val="18"/>
              </w:rPr>
            </w:pPr>
            <w:r w:rsidRPr="00676016">
              <w:rPr>
                <w:rFonts w:ascii="Lato" w:eastAsia="Arial" w:hAnsi="Lato" w:cs="Arial"/>
                <w:sz w:val="18"/>
                <w:szCs w:val="18"/>
              </w:rPr>
              <w:t xml:space="preserve">Wskazane powyżej proponowane zmiany w prawie geodezyjnym i kartograficznym w są pozbawione racjonalnych podstaw, szkodliwe dla branży geodezyjnej i budowlanej. Z przykrością stwierdzam, że osoby które je zaproponowały nie mają pojęcia jak wygląda praca w branży geodezyjnej od środka i prawdopodobnie nigdy w </w:t>
            </w:r>
            <w:r w:rsidRPr="00676016">
              <w:rPr>
                <w:rFonts w:ascii="Lato" w:eastAsia="Arial" w:hAnsi="Lato" w:cs="Arial"/>
                <w:sz w:val="18"/>
                <w:szCs w:val="18"/>
              </w:rPr>
              <w:lastRenderedPageBreak/>
              <w:t>życiu nie wykonały roboty geodezyjnej w terenie.</w:t>
            </w:r>
          </w:p>
          <w:p w14:paraId="4D3B97E7" w14:textId="40056741" w:rsidR="009449CC" w:rsidRPr="00676016" w:rsidRDefault="009449CC" w:rsidP="00195DF1">
            <w:pPr>
              <w:pStyle w:val="Inne0"/>
              <w:tabs>
                <w:tab w:val="left" w:pos="1125"/>
              </w:tabs>
              <w:spacing w:before="120" w:after="120"/>
              <w:ind w:left="132" w:right="140"/>
              <w:rPr>
                <w:rFonts w:ascii="Lato" w:eastAsia="Arial" w:hAnsi="Lato" w:cs="Arial"/>
                <w:sz w:val="18"/>
                <w:szCs w:val="18"/>
              </w:rPr>
            </w:pPr>
            <w:r w:rsidRPr="00676016">
              <w:rPr>
                <w:rFonts w:ascii="Lato" w:eastAsia="Arial" w:hAnsi="Lato" w:cs="Arial"/>
                <w:b/>
                <w:bCs/>
                <w:sz w:val="18"/>
                <w:szCs w:val="18"/>
              </w:rPr>
              <w:t>Wprowadzenie ww. rozwiązań doprowadzi do opłakanych skutków zarówno dla przedsiębiorców geodezyjnych, budowlanych, organów administracji i przede wszystkim obywateli, których inwestycje zostaną albo znacznie spowolnione, albo zatrzymane, co w przypadku budów finansowanych kredytami spowoduje setki dramatów, zupełnie nieadekwatnych do 48 postępowań dyscyplinarnych w 2023 wskazanych jako podstawę wprowadzenia zmian w OSR projektu.</w:t>
            </w:r>
          </w:p>
          <w:p w14:paraId="02EC88ED" w14:textId="37F22F26"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74DA02C"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5408F16" w14:textId="77777777" w:rsidR="009449CC" w:rsidRPr="000A1007" w:rsidRDefault="009449CC" w:rsidP="000A1007">
            <w:pPr>
              <w:pStyle w:val="Inne0"/>
              <w:spacing w:before="120" w:after="120"/>
              <w:ind w:left="115" w:right="128"/>
              <w:rPr>
                <w:rFonts w:ascii="Lato" w:eastAsia="Arial" w:hAnsi="Lato" w:cs="Arial"/>
                <w:sz w:val="18"/>
                <w:szCs w:val="18"/>
              </w:rPr>
            </w:pPr>
            <w:r w:rsidRPr="000A1007">
              <w:rPr>
                <w:rFonts w:ascii="Lato" w:eastAsia="Arial" w:hAnsi="Lato" w:cs="Arial"/>
                <w:sz w:val="18"/>
                <w:szCs w:val="18"/>
              </w:rPr>
              <w:t>Uwaga nie została uwzględniona.</w:t>
            </w:r>
          </w:p>
          <w:p w14:paraId="697C1C72" w14:textId="36663FF3" w:rsidR="009449CC" w:rsidRPr="00676016" w:rsidRDefault="009449CC" w:rsidP="000A1007">
            <w:pPr>
              <w:pStyle w:val="Inne0"/>
              <w:spacing w:before="120" w:after="120"/>
              <w:ind w:left="115" w:right="128"/>
              <w:rPr>
                <w:rFonts w:ascii="Lato" w:hAnsi="Lato"/>
                <w:color w:val="auto"/>
                <w:sz w:val="18"/>
                <w:szCs w:val="18"/>
              </w:rPr>
            </w:pPr>
            <w:r w:rsidRPr="000A1007">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1BDF6E7C" w14:textId="595C3AD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CDA6E2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7F3F5E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2C106DE" w14:textId="5C662956"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023142AD" w14:textId="1D2C0D65"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sz w:val="18"/>
                <w:szCs w:val="18"/>
              </w:rPr>
              <w:t xml:space="preserve"> Art. 1 pkt 1 lit b- definicję ewidencji gruntów i budynków sformułowano w sposób niepoprawny stylistycznie. Proponuję korektę definicji.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E0A9C35"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hAnsi="Lato" w:cs="Arial"/>
                <w:sz w:val="18"/>
                <w:szCs w:val="18"/>
              </w:rPr>
              <w:t>Art. 2 pkt 8 otr</w:t>
            </w:r>
            <w:r w:rsidRPr="00676016">
              <w:rPr>
                <w:rFonts w:ascii="Lato" w:hAnsi="Lato" w:cs="Arial"/>
                <w:spacing w:val="-1"/>
                <w:sz w:val="18"/>
                <w:szCs w:val="18"/>
              </w:rPr>
              <w:t>z</w:t>
            </w:r>
            <w:r w:rsidRPr="00676016">
              <w:rPr>
                <w:rFonts w:ascii="Lato" w:hAnsi="Lato" w:cs="Arial"/>
                <w:sz w:val="18"/>
                <w:szCs w:val="18"/>
              </w:rPr>
              <w:t>ymu</w:t>
            </w:r>
            <w:r w:rsidRPr="00676016">
              <w:rPr>
                <w:rFonts w:ascii="Lato" w:hAnsi="Lato" w:cs="Arial"/>
                <w:spacing w:val="1"/>
                <w:sz w:val="18"/>
                <w:szCs w:val="18"/>
              </w:rPr>
              <w:t>j</w:t>
            </w:r>
            <w:r w:rsidRPr="00676016">
              <w:rPr>
                <w:rFonts w:ascii="Lato" w:hAnsi="Lato" w:cs="Arial"/>
                <w:sz w:val="18"/>
                <w:szCs w:val="18"/>
              </w:rPr>
              <w:t>e</w:t>
            </w:r>
            <w:r w:rsidRPr="00676016">
              <w:rPr>
                <w:rFonts w:ascii="Lato" w:hAnsi="Lato" w:cs="Arial"/>
                <w:spacing w:val="-1"/>
                <w:sz w:val="18"/>
                <w:szCs w:val="18"/>
              </w:rPr>
              <w:t xml:space="preserve"> </w:t>
            </w:r>
            <w:r w:rsidRPr="00676016">
              <w:rPr>
                <w:rFonts w:ascii="Lato" w:hAnsi="Lato" w:cs="Arial"/>
                <w:sz w:val="18"/>
                <w:szCs w:val="18"/>
              </w:rPr>
              <w:t>br</w:t>
            </w:r>
            <w:r w:rsidRPr="00676016">
              <w:rPr>
                <w:rFonts w:ascii="Lato" w:hAnsi="Lato" w:cs="Arial"/>
                <w:spacing w:val="-2"/>
                <w:sz w:val="18"/>
                <w:szCs w:val="18"/>
              </w:rPr>
              <w:t>z</w:t>
            </w:r>
            <w:r w:rsidRPr="00676016">
              <w:rPr>
                <w:rFonts w:ascii="Lato" w:hAnsi="Lato" w:cs="Arial"/>
                <w:sz w:val="18"/>
                <w:szCs w:val="18"/>
              </w:rPr>
              <w:t>m</w:t>
            </w:r>
            <w:r w:rsidRPr="00676016">
              <w:rPr>
                <w:rFonts w:ascii="Lato" w:hAnsi="Lato" w:cs="Arial"/>
                <w:spacing w:val="1"/>
                <w:sz w:val="18"/>
                <w:szCs w:val="18"/>
              </w:rPr>
              <w:t>i</w:t>
            </w:r>
            <w:r w:rsidRPr="00676016">
              <w:rPr>
                <w:rFonts w:ascii="Lato" w:hAnsi="Lato" w:cs="Arial"/>
                <w:spacing w:val="-1"/>
                <w:sz w:val="18"/>
                <w:szCs w:val="18"/>
              </w:rPr>
              <w:t>e</w:t>
            </w:r>
            <w:r w:rsidRPr="00676016">
              <w:rPr>
                <w:rFonts w:ascii="Lato" w:hAnsi="Lato" w:cs="Arial"/>
                <w:sz w:val="18"/>
                <w:szCs w:val="18"/>
              </w:rPr>
              <w:t>n</w:t>
            </w:r>
            <w:r w:rsidRPr="00676016">
              <w:rPr>
                <w:rFonts w:ascii="Lato" w:hAnsi="Lato" w:cs="Arial"/>
                <w:spacing w:val="3"/>
                <w:sz w:val="18"/>
                <w:szCs w:val="18"/>
              </w:rPr>
              <w:t>i</w:t>
            </w:r>
            <w:r w:rsidRPr="00676016">
              <w:rPr>
                <w:rFonts w:ascii="Lato" w:hAnsi="Lato" w:cs="Arial"/>
                <w:spacing w:val="-1"/>
                <w:sz w:val="18"/>
                <w:szCs w:val="18"/>
              </w:rPr>
              <w:t>e:</w:t>
            </w:r>
          </w:p>
          <w:p w14:paraId="36D79A06" w14:textId="38175FCB"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8) ewidencji gruntów i budynków (katastrze nieruchomości) – rozumie się przez to rejestr </w:t>
            </w:r>
            <w:r w:rsidRPr="00676016">
              <w:rPr>
                <w:rFonts w:ascii="Lato" w:eastAsia="Arial" w:hAnsi="Lato" w:cs="Arial"/>
                <w:bCs/>
                <w:color w:val="auto"/>
                <w:sz w:val="18"/>
                <w:szCs w:val="18"/>
              </w:rPr>
              <w:t>publiczny</w:t>
            </w:r>
            <w:r w:rsidRPr="00676016">
              <w:rPr>
                <w:rFonts w:ascii="Lato" w:eastAsia="Arial" w:hAnsi="Lato" w:cs="Arial"/>
                <w:bCs/>
                <w:color w:val="FF0000"/>
                <w:sz w:val="18"/>
                <w:szCs w:val="18"/>
              </w:rPr>
              <w:t xml:space="preserve"> dotyczący gruntów, budynków i lokali, ich właścicieli oraz innych podmiotów władających lub gospodarujących tymi gruntami, budynkami lub lokalami, </w:t>
            </w:r>
            <w:r w:rsidRPr="00676016">
              <w:rPr>
                <w:rFonts w:ascii="Lato" w:eastAsia="Arial" w:hAnsi="Lato" w:cs="Arial"/>
                <w:bCs/>
                <w:sz w:val="18"/>
                <w:szCs w:val="18"/>
              </w:rPr>
              <w:t xml:space="preserve">prowadzony za pomocą systemu teleinformatycznego  zapewniającego w sposób jednolity dla kraju: gromadzenie, przechowywanie odpowiednio zabezpieczonych danych i ich aktualizację, udostępnianie informacji </w:t>
            </w:r>
            <w:r w:rsidRPr="00676016">
              <w:rPr>
                <w:rFonts w:ascii="Lato" w:eastAsia="Arial" w:hAnsi="Lato" w:cs="Arial"/>
                <w:bCs/>
                <w:strike/>
                <w:color w:val="FF0000"/>
                <w:sz w:val="18"/>
                <w:szCs w:val="18"/>
              </w:rPr>
              <w:t>o gruntach, budynkach i lokalach, ich właścicielach oraz o innych podmiotach władających lub gospodarujących tymi gruntami, budynkami lub lokalami</w:t>
            </w:r>
            <w:r w:rsidRPr="00676016">
              <w:rPr>
                <w:rFonts w:ascii="Lato" w:eastAsia="Arial" w:hAnsi="Lato" w:cs="Arial"/>
                <w:bCs/>
                <w:sz w:val="18"/>
                <w:szCs w:val="18"/>
              </w:rPr>
              <w:t>, wizualizację informacji w formie rejestrów, kartotek i wykazów oraz mapy ewidencyjnej, a także udostępnianie wypisów z tych rejestrów, kartotek i wykazów oraz wyrysów z mapy ewidencyjnej;</w:t>
            </w:r>
          </w:p>
        </w:tc>
        <w:tc>
          <w:tcPr>
            <w:tcW w:w="4677" w:type="dxa"/>
            <w:tcBorders>
              <w:top w:val="single" w:sz="4" w:space="0" w:color="auto"/>
              <w:bottom w:val="single" w:sz="4" w:space="0" w:color="auto"/>
              <w:right w:val="single" w:sz="4" w:space="0" w:color="auto"/>
            </w:tcBorders>
          </w:tcPr>
          <w:p w14:paraId="424B67B6" w14:textId="2A87A477"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0A1007">
              <w:rPr>
                <w:rFonts w:ascii="Lato" w:eastAsia="Arial" w:hAnsi="Lato" w:cs="Arial"/>
                <w:sz w:val="18"/>
                <w:szCs w:val="18"/>
              </w:rPr>
              <w:t>Uwaga bezprzedmiotowa w związku z odstąpieniem od wprowadzania przedmiotowej regulacji.</w:t>
            </w:r>
          </w:p>
        </w:tc>
      </w:tr>
      <w:tr w:rsidR="009449CC" w:rsidRPr="00014D9E" w14:paraId="4222B2DA" w14:textId="61D67DC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59E4EB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35FE1A7"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53E506C" w14:textId="2D2CCFC2"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429FEA78" w14:textId="73C2AD9C"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sz w:val="18"/>
                <w:szCs w:val="18"/>
              </w:rPr>
              <w:t>Art. 1 pkt 1 lit e- użyte sformułowanie sugeruje, jakoby w państwowym zasobie geodezyjnym i kartograficznym miały być przechowywane jedynie protokoły ustaleń z czynności sprawdzających, które zawierające wykazy stwierdzonych nieprawidłowości. Tymczasem protokoły, jeśli już mają być przechowywane, to powinny być przechowywane niezależnie od wyniku czynności. Proponuję korektę zapisu.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E8B22BA"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Art. 2 pkt 10 otrzymuje brzmienie:</w:t>
            </w:r>
          </w:p>
          <w:p w14:paraId="0BF2D005" w14:textId="0ABFE029"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10) państwowym zasobie geodezyjnym i kartograficznym - rozumie się przez to zbiory danych prowadzone na podstawie ustawy przez organy Służby Geodezyjnej i Kartograficznej, utworzone na podstawie tych zbiorów danych opracowania kartograficzne, rejestry, wykazy i zestawienia, zbiory dokumentów uzasadniających wpisy do baz danych, w tym </w:t>
            </w:r>
            <w:r w:rsidRPr="00676016">
              <w:rPr>
                <w:rFonts w:ascii="Lato" w:eastAsia="Arial" w:hAnsi="Lato" w:cs="Arial"/>
                <w:bCs/>
                <w:sz w:val="18"/>
                <w:szCs w:val="18"/>
              </w:rPr>
              <w:lastRenderedPageBreak/>
              <w:t xml:space="preserve">dokumentację zawierającą wyniki prac geodezyjnych, kartograficznych i klasyfikacyjnych lub  dokumenty  utworzone  w  wyniku  tych  prac  oraz  protokoły  ustaleń z czynności sprawdzających </w:t>
            </w:r>
            <w:r w:rsidRPr="00676016">
              <w:rPr>
                <w:rFonts w:ascii="Lato" w:eastAsia="Arial" w:hAnsi="Lato" w:cs="Arial"/>
                <w:bCs/>
                <w:strike/>
                <w:color w:val="FF0000"/>
                <w:sz w:val="18"/>
                <w:szCs w:val="18"/>
              </w:rPr>
              <w:t>zawierające wykazy stwierdzonych nieprawidłowości w zakresie wykonania prac geodezyjnych</w:t>
            </w:r>
            <w:r w:rsidRPr="00676016">
              <w:rPr>
                <w:rFonts w:ascii="Lato" w:eastAsia="Arial" w:hAnsi="Lato" w:cs="Arial"/>
                <w:bCs/>
                <w:sz w:val="18"/>
                <w:szCs w:val="18"/>
              </w:rPr>
              <w:t>,  a także zobrazowania lotnicze i satelitarne;</w:t>
            </w:r>
          </w:p>
        </w:tc>
        <w:tc>
          <w:tcPr>
            <w:tcW w:w="4677" w:type="dxa"/>
            <w:tcBorders>
              <w:top w:val="single" w:sz="4" w:space="0" w:color="auto"/>
              <w:bottom w:val="single" w:sz="4" w:space="0" w:color="auto"/>
              <w:right w:val="single" w:sz="4" w:space="0" w:color="auto"/>
            </w:tcBorders>
          </w:tcPr>
          <w:p w14:paraId="7CA3C16F" w14:textId="1F2BE78F"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została uwzględniona</w:t>
            </w:r>
            <w:r w:rsidR="006600BD">
              <w:rPr>
                <w:rFonts w:ascii="Lato" w:eastAsia="Arial" w:hAnsi="Lato" w:cs="Arial"/>
                <w:sz w:val="18"/>
                <w:szCs w:val="18"/>
              </w:rPr>
              <w:t xml:space="preserve"> z modyfikacją.</w:t>
            </w:r>
          </w:p>
        </w:tc>
      </w:tr>
      <w:tr w:rsidR="009449CC" w:rsidRPr="00014D9E" w14:paraId="53009123" w14:textId="3140BB7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83424D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A8476F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3764F88" w14:textId="062D9FB6"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3CD5DED0" w14:textId="7E074D46"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sz w:val="18"/>
                <w:szCs w:val="18"/>
              </w:rPr>
              <w:t>Art. 1 pkt 3- w proponowanej treści art. 4c.ust. 2 ustawodawca nie wskazuje wprost terminu przekazania baz danych właściwym organom Służby Geodezyjnej i Kartograficznej (</w:t>
            </w:r>
            <w:r w:rsidRPr="00676016">
              <w:rPr>
                <w:rFonts w:ascii="Lato" w:eastAsia="Arial" w:hAnsi="Lato" w:cs="Arial"/>
                <w:bCs/>
                <w:sz w:val="18"/>
                <w:szCs w:val="18"/>
                <w:u w:val="single"/>
              </w:rPr>
              <w:t>dalej SGiK</w:t>
            </w:r>
            <w:r w:rsidRPr="00676016">
              <w:rPr>
                <w:rFonts w:ascii="Lato" w:eastAsia="Arial" w:hAnsi="Lato" w:cs="Arial"/>
                <w:bCs/>
                <w:sz w:val="18"/>
                <w:szCs w:val="18"/>
              </w:rPr>
              <w:t>). Proponuję uściślenie zapisu.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92C6219"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4c ust. 2 otrzymuje brzmienie:</w:t>
            </w:r>
          </w:p>
          <w:p w14:paraId="73D19332" w14:textId="36BC5A09"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2. Jeżeli w oparciu o dane i materiały, o których mowa w ust. 1, nie jest możliwa aktualizacja baz danych, o których mowa w art. 4 ust. 1a, organ Służby Geodezyjnej i Kartograficznej zwraca je podmiotowi, który je przekazał. Podmiot ten ma obowiązek dostosować dane i materiały do obowiązujących przepisów prawa z zakresu geodezji i kartografii, w sposób umożliwiający aktualizację baz danych prowadzonych przez organ Służby Geodezyjnej i Kartograficznej, a następnie przekazać je właściwym organom Służby Geodezyjnej i Kartograficznej w terminie uzgodnionym z tymi organami</w:t>
            </w:r>
            <w:r w:rsidRPr="00676016">
              <w:rPr>
                <w:rFonts w:ascii="Lato" w:eastAsia="Arial" w:hAnsi="Lato" w:cs="Arial"/>
                <w:bCs/>
                <w:color w:val="FF0000"/>
                <w:sz w:val="18"/>
                <w:szCs w:val="18"/>
              </w:rPr>
              <w:t>, nie dłuższym niż 6 miesięcy</w:t>
            </w:r>
            <w:r w:rsidRPr="00676016">
              <w:rPr>
                <w:rFonts w:ascii="Lato" w:eastAsia="Arial" w:hAnsi="Lato" w:cs="Arial"/>
                <w:bCs/>
                <w:sz w:val="18"/>
                <w:szCs w:val="18"/>
              </w:rPr>
              <w:t>.</w:t>
            </w:r>
          </w:p>
        </w:tc>
        <w:tc>
          <w:tcPr>
            <w:tcW w:w="4677" w:type="dxa"/>
            <w:tcBorders>
              <w:top w:val="single" w:sz="4" w:space="0" w:color="auto"/>
              <w:bottom w:val="single" w:sz="4" w:space="0" w:color="auto"/>
              <w:right w:val="single" w:sz="4" w:space="0" w:color="auto"/>
            </w:tcBorders>
          </w:tcPr>
          <w:p w14:paraId="1B6536C7" w14:textId="715E0669"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0A1007">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7B3447A7" w14:textId="14F322A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7CCBAF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03C85BD"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42E5C7E" w14:textId="656D7CD0"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619F2CC8" w14:textId="72D6D5F8"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sz w:val="18"/>
                <w:szCs w:val="18"/>
              </w:rPr>
              <w:t>Art. 1 pkt 6- w proponowanej treści art. 6b ust. 2a pkt 1 proponuję uściślenie nazwy stanowiska.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6DB8EF8"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6b ust 2a pkt 1 otrzymuje brzmienie:</w:t>
            </w:r>
          </w:p>
          <w:p w14:paraId="3285DAC9" w14:textId="20088DF2"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1)     zastępca  </w:t>
            </w:r>
            <w:r w:rsidRPr="00676016">
              <w:rPr>
                <w:rFonts w:ascii="Lato" w:eastAsia="Arial" w:hAnsi="Lato" w:cs="Arial"/>
                <w:bCs/>
                <w:color w:val="FF0000"/>
                <w:sz w:val="18"/>
                <w:szCs w:val="18"/>
              </w:rPr>
              <w:t>Głównego Geodety Kraju</w:t>
            </w:r>
            <w:r w:rsidRPr="00676016">
              <w:rPr>
                <w:rFonts w:ascii="Lato" w:eastAsia="Arial" w:hAnsi="Lato" w:cs="Arial"/>
                <w:bCs/>
                <w:sz w:val="18"/>
                <w:szCs w:val="18"/>
              </w:rPr>
              <w:t xml:space="preserve"> albo</w:t>
            </w:r>
          </w:p>
        </w:tc>
        <w:tc>
          <w:tcPr>
            <w:tcW w:w="4677" w:type="dxa"/>
            <w:tcBorders>
              <w:top w:val="single" w:sz="4" w:space="0" w:color="auto"/>
              <w:bottom w:val="single" w:sz="4" w:space="0" w:color="auto"/>
              <w:right w:val="single" w:sz="4" w:space="0" w:color="auto"/>
            </w:tcBorders>
          </w:tcPr>
          <w:p w14:paraId="4E84F02D" w14:textId="703F1240"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została uwzględniona.</w:t>
            </w:r>
          </w:p>
        </w:tc>
      </w:tr>
      <w:tr w:rsidR="009449CC" w:rsidRPr="00014D9E" w14:paraId="3DA3D4EC" w14:textId="5CFEDF3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FADDD5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2762E0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C10F5E5" w14:textId="0AEB3FCC"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61B6413C" w14:textId="033A4C31"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sz w:val="18"/>
                <w:szCs w:val="18"/>
              </w:rPr>
              <w:t>Art. 1 pkt 6- obecnie, aby pełnić funkcję Głównego Geodety Kraju (</w:t>
            </w:r>
            <w:r w:rsidRPr="00676016">
              <w:rPr>
                <w:rFonts w:ascii="Lato" w:eastAsia="Arial" w:hAnsi="Lato" w:cs="Arial"/>
                <w:bCs/>
                <w:sz w:val="18"/>
                <w:szCs w:val="18"/>
                <w:u w:val="single"/>
              </w:rPr>
              <w:t>dalej GGK</w:t>
            </w:r>
            <w:r w:rsidRPr="00676016">
              <w:rPr>
                <w:rFonts w:ascii="Lato" w:eastAsia="Arial" w:hAnsi="Lato" w:cs="Arial"/>
                <w:bCs/>
                <w:sz w:val="18"/>
                <w:szCs w:val="18"/>
              </w:rPr>
              <w:t>), najwyższe stanowisko w strukturze SGiK, nie jest wymagane posiadanie uprawnień zawodowych, które upoważniają do pełnienia samodzielnych funkcji w dziedzinie geodezji i kartografii. Proponuję dodanie  do art. 6b ust. 3 ustawy PGiK odpowiedniego zapisu, gdyż możliwość pełnienia tak wysokiej funkcji przez osobę niesamodzielną w zawodzie jest sytuacją patologiczną i nigdy nie powinno mieć miejsca.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E89AE04"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W art. 6b ust. 3 dodaje się pkt. 8:</w:t>
            </w:r>
          </w:p>
          <w:p w14:paraId="27F17C21" w14:textId="32E5D4D4"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FF0000"/>
                <w:sz w:val="18"/>
                <w:szCs w:val="18"/>
              </w:rPr>
              <w:t>8) posiada uprawnia zawodowe w dziedzinie geodezji i kartografii w zakresach uprawnień, o których mowa w art. 43 pkt 1 i 2.</w:t>
            </w:r>
          </w:p>
        </w:tc>
        <w:tc>
          <w:tcPr>
            <w:tcW w:w="4677" w:type="dxa"/>
            <w:tcBorders>
              <w:top w:val="single" w:sz="4" w:space="0" w:color="auto"/>
              <w:bottom w:val="single" w:sz="4" w:space="0" w:color="auto"/>
              <w:right w:val="single" w:sz="4" w:space="0" w:color="auto"/>
            </w:tcBorders>
          </w:tcPr>
          <w:p w14:paraId="615ABECF"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38C52368" w14:textId="4840D521"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0A1007">
              <w:rPr>
                <w:rFonts w:ascii="Lato" w:eastAsia="Arial" w:hAnsi="Lato" w:cs="Arial"/>
                <w:sz w:val="18"/>
                <w:szCs w:val="18"/>
              </w:rPr>
              <w:t xml:space="preserve">Funkcja GGK jest stanowiskiem kierowniczym wykonywanym ze wsparciem wykwalifikowanych pracowników </w:t>
            </w:r>
            <w:r>
              <w:rPr>
                <w:rFonts w:ascii="Lato" w:eastAsia="Arial" w:hAnsi="Lato" w:cs="Arial"/>
                <w:sz w:val="18"/>
                <w:szCs w:val="18"/>
              </w:rPr>
              <w:t>Głównego Urzędu Geodezji i Kartografii</w:t>
            </w:r>
            <w:r w:rsidRPr="000A1007">
              <w:rPr>
                <w:rFonts w:ascii="Lato" w:eastAsia="Arial" w:hAnsi="Lato" w:cs="Arial"/>
                <w:sz w:val="18"/>
                <w:szCs w:val="18"/>
              </w:rPr>
              <w:t>.</w:t>
            </w:r>
          </w:p>
        </w:tc>
      </w:tr>
      <w:tr w:rsidR="009449CC" w:rsidRPr="00014D9E" w14:paraId="5DA9ADA0" w14:textId="7DEC26F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12C2F2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7191D8B" w14:textId="20EB7E3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r w:rsidR="00052A73" w:rsidRPr="00052A73">
              <w:rPr>
                <w:rFonts w:ascii="Courier New" w:eastAsia="Courier New" w:hAnsi="Courier New" w:cs="Courier New"/>
                <w:sz w:val="24"/>
                <w:szCs w:val="24"/>
              </w:rPr>
              <w:t xml:space="preserve"> </w:t>
            </w:r>
            <w:r w:rsidR="00052A73"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098F3072" w14:textId="36229FDC"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sz w:val="18"/>
                <w:szCs w:val="18"/>
              </w:rPr>
              <w:t>Art. 1 pkt 12- w proponowanej treści art. 9 ust. 18 na dowolne żądanie wojewódzkiego inspektora nadzoru geodezyjnego i kartograficznego (</w:t>
            </w:r>
            <w:r w:rsidRPr="00676016">
              <w:rPr>
                <w:rFonts w:ascii="Lato" w:eastAsia="Arial" w:hAnsi="Lato" w:cs="Arial"/>
                <w:bCs/>
                <w:sz w:val="18"/>
                <w:szCs w:val="18"/>
                <w:u w:val="single"/>
              </w:rPr>
              <w:t>dalej WINGiK</w:t>
            </w:r>
            <w:r w:rsidRPr="00676016">
              <w:rPr>
                <w:rFonts w:ascii="Lato" w:eastAsia="Arial" w:hAnsi="Lato" w:cs="Arial"/>
                <w:bCs/>
                <w:sz w:val="18"/>
                <w:szCs w:val="18"/>
              </w:rPr>
              <w:t xml:space="preserve">), osoba wykonująca samodzielne funkcje w dziedzinie geodezji i </w:t>
            </w:r>
            <w:r w:rsidRPr="00676016">
              <w:rPr>
                <w:rFonts w:ascii="Lato" w:eastAsia="Arial" w:hAnsi="Lato" w:cs="Arial"/>
                <w:bCs/>
                <w:sz w:val="18"/>
                <w:szCs w:val="18"/>
              </w:rPr>
              <w:lastRenderedPageBreak/>
              <w:t>kartografii jest zobowiązana do udostępnienia materiałów, informacji oraz udzielenia wyjaśnień w terminie 7 dni od otrzymania żądania. Z punktu widzenia wykonawcy prac geodezyjnych jest to zbyt krótki termin, który paraliżuje pracę firmy, zwłaszcza jeśli to mała jednoosobowa działalność. Aby zachować równość stron postępowania wobec prawa, proponuję wydłużenie terminu do 14 dni, czyli takiego samego, jaki dotyczy WINGiK w proponowanej treści art. 9 ust 20.</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95B8267"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lastRenderedPageBreak/>
              <w:t>Art. 9 ust 18 otrzymuje brzmienie:</w:t>
            </w:r>
          </w:p>
          <w:p w14:paraId="55423BD0" w14:textId="76A68E32"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18. Udostępnienie materiałów i informacji oraz udzielenie wyjaśnień, o których mowa  w  ust.  16  i  17,  następuje  niezwłocznie  i  </w:t>
            </w:r>
            <w:r w:rsidRPr="00676016">
              <w:rPr>
                <w:rFonts w:ascii="Lato" w:eastAsia="Arial" w:hAnsi="Lato" w:cs="Arial"/>
                <w:bCs/>
                <w:sz w:val="18"/>
                <w:szCs w:val="18"/>
              </w:rPr>
              <w:lastRenderedPageBreak/>
              <w:t xml:space="preserve">nieodpłatnie,  nie  później  niż w terminie  </w:t>
            </w:r>
            <w:r w:rsidRPr="00676016">
              <w:rPr>
                <w:rFonts w:ascii="Lato" w:eastAsia="Arial" w:hAnsi="Lato" w:cs="Arial"/>
                <w:bCs/>
                <w:strike/>
                <w:color w:val="FF0000"/>
                <w:sz w:val="18"/>
                <w:szCs w:val="18"/>
              </w:rPr>
              <w:t xml:space="preserve">7 </w:t>
            </w:r>
            <w:r w:rsidRPr="00676016">
              <w:rPr>
                <w:rFonts w:ascii="Lato" w:eastAsia="Arial" w:hAnsi="Lato" w:cs="Arial"/>
                <w:bCs/>
                <w:sz w:val="18"/>
                <w:szCs w:val="18"/>
              </w:rPr>
              <w:t xml:space="preserve"> </w:t>
            </w:r>
            <w:r w:rsidRPr="00676016">
              <w:rPr>
                <w:rFonts w:ascii="Lato" w:eastAsia="Arial" w:hAnsi="Lato" w:cs="Arial"/>
                <w:bCs/>
                <w:color w:val="FF0000"/>
                <w:sz w:val="18"/>
                <w:szCs w:val="18"/>
              </w:rPr>
              <w:t>14</w:t>
            </w:r>
            <w:r w:rsidRPr="00676016">
              <w:rPr>
                <w:rFonts w:ascii="Lato" w:eastAsia="Arial" w:hAnsi="Lato" w:cs="Arial"/>
                <w:bCs/>
                <w:sz w:val="18"/>
                <w:szCs w:val="18"/>
              </w:rPr>
              <w:t xml:space="preserve">   dni  od  otrzymania  żądania  wojewódzkiego  inspektora  nadzoru geodezyjnego i kartograficznego. W uzasadnionych przypadkach wojewódzki inspektor nadzoru geodezyjnego i kartograficznego może wydłużyć powyższy termin o czas niezbędny do realizacji powyższych obowiązków.</w:t>
            </w:r>
          </w:p>
        </w:tc>
        <w:tc>
          <w:tcPr>
            <w:tcW w:w="4677" w:type="dxa"/>
            <w:tcBorders>
              <w:top w:val="single" w:sz="4" w:space="0" w:color="auto"/>
              <w:bottom w:val="single" w:sz="4" w:space="0" w:color="auto"/>
              <w:right w:val="single" w:sz="4" w:space="0" w:color="auto"/>
            </w:tcBorders>
          </w:tcPr>
          <w:p w14:paraId="67DD837B" w14:textId="3809FB52" w:rsidR="009449CC" w:rsidRDefault="009449CC" w:rsidP="000A1007">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została uwzględniona.</w:t>
            </w:r>
          </w:p>
          <w:p w14:paraId="67A0D2C9"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061BEDEF" w14:textId="1FC3543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176AFF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54C492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1494C3B" w14:textId="32DDECA1"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03FE4170" w14:textId="6EA9F9C4"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sz w:val="18"/>
                <w:szCs w:val="18"/>
              </w:rPr>
              <w:t>Art. 1 pkt 12- w proponowanej treści art. 9 ust. 19 następuje analogiczna do powyższej sytuacja. Aby zachować równość stron postępowania wobec prawa, proponuję wydłużenie terminu ustosunkowania się do protokołu ustaleń z czynności sprawdzających do 14 dni, czyli takiego samego, jaki dotyczy WINGiK w proponowanej treści art. 9 ust 20.</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9DFB9BC"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9 ust 19 otrzymuje brzmienie:</w:t>
            </w:r>
          </w:p>
          <w:p w14:paraId="4C211C89" w14:textId="66E51991"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 xml:space="preserve">19. Po  przeprowadzeniu  czynności  sprawdzających  wojewódzki  inspektor nadzoru geodezyjnego i kartograficznego sporządza protokół ustaleń z czynności sprawdzających zawierający wykaz stwierdzonych nieprawidłowości, o ile zostały one ujawnione. Protokół doręcza się osobie wykonującej samodzielne funkcje w dziedzinie geodezji i kartografii, która w terminie </w:t>
            </w:r>
            <w:r w:rsidRPr="00676016">
              <w:rPr>
                <w:rFonts w:ascii="Lato" w:eastAsia="Arial" w:hAnsi="Lato" w:cs="Arial"/>
                <w:strike/>
                <w:color w:val="FF0000"/>
                <w:sz w:val="18"/>
                <w:szCs w:val="18"/>
              </w:rPr>
              <w:t>7</w:t>
            </w:r>
            <w:r w:rsidRPr="00676016">
              <w:rPr>
                <w:rFonts w:ascii="Lato" w:eastAsia="Arial" w:hAnsi="Lato" w:cs="Arial"/>
                <w:sz w:val="18"/>
                <w:szCs w:val="18"/>
              </w:rPr>
              <w:t xml:space="preserve"> </w:t>
            </w:r>
            <w:r w:rsidRPr="00676016">
              <w:rPr>
                <w:rFonts w:ascii="Lato" w:eastAsia="Arial" w:hAnsi="Lato" w:cs="Arial"/>
                <w:color w:val="FF0000"/>
                <w:sz w:val="18"/>
                <w:szCs w:val="18"/>
              </w:rPr>
              <w:t>14</w:t>
            </w:r>
            <w:r w:rsidRPr="00676016">
              <w:rPr>
                <w:rFonts w:ascii="Lato" w:eastAsia="Arial" w:hAnsi="Lato" w:cs="Arial"/>
                <w:sz w:val="18"/>
                <w:szCs w:val="18"/>
              </w:rPr>
              <w:t xml:space="preserve"> dni od doręczenia może wnieść pisemne zastrzeżenia do tego protokołu.</w:t>
            </w:r>
          </w:p>
        </w:tc>
        <w:tc>
          <w:tcPr>
            <w:tcW w:w="4677" w:type="dxa"/>
            <w:tcBorders>
              <w:top w:val="single" w:sz="4" w:space="0" w:color="auto"/>
              <w:bottom w:val="single" w:sz="4" w:space="0" w:color="auto"/>
              <w:right w:val="single" w:sz="4" w:space="0" w:color="auto"/>
            </w:tcBorders>
          </w:tcPr>
          <w:p w14:paraId="71FB595E" w14:textId="52A07085" w:rsidR="009449CC" w:rsidRDefault="009449CC" w:rsidP="000A1007">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została uwzględniona.</w:t>
            </w:r>
          </w:p>
          <w:p w14:paraId="2383A598"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2CC0E9C6" w14:textId="0C746E3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84BD6A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4F4789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075CFC8" w14:textId="5A40EABD"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62B0F7B5" w14:textId="7E12B952"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sz w:val="18"/>
                <w:szCs w:val="18"/>
              </w:rPr>
              <w:t>Art. 1 pkt 12- w proponowanej treści art. 9 ust. 21, w celu zachowania przejrzystości postępowania administracyjnego prowadzonego przez WINGiK, proponuję dodanie zapisu zobowiązującego WINGiK do opisania przyczyn oraz podania podstawy prawnej nieuwzględnienia zastrzeżeń do protokołu ustaleń z czynności sprawdzających.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F5C8357"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9 ust. 21 otrzymuje brzmienie:</w:t>
            </w:r>
          </w:p>
          <w:p w14:paraId="3A1BC29B" w14:textId="0B276086"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 xml:space="preserve">21. W przypadku  uwzględnienia zastrzeżeń  wojewódzki  inspektor nadzoru geodezyjnego i kartograficznego koryguje protokół ustaleń z czynności sprawdzających, w pozostałych przypadkach </w:t>
            </w:r>
            <w:r w:rsidRPr="00676016">
              <w:rPr>
                <w:rFonts w:ascii="Lato" w:eastAsia="Arial" w:hAnsi="Lato" w:cs="Arial"/>
                <w:strike/>
                <w:color w:val="FF0000"/>
                <w:sz w:val="18"/>
                <w:szCs w:val="18"/>
              </w:rPr>
              <w:t>protokół pozostawia się bez zmian</w:t>
            </w:r>
            <w:bookmarkStart w:id="0" w:name="_Hlk210905905"/>
            <w:r w:rsidRPr="00676016">
              <w:rPr>
                <w:rFonts w:ascii="Lato" w:eastAsia="Arial" w:hAnsi="Lato" w:cs="Arial"/>
                <w:strike/>
                <w:color w:val="FF0000"/>
                <w:sz w:val="18"/>
                <w:szCs w:val="18"/>
              </w:rPr>
              <w:t>,</w:t>
            </w:r>
            <w:r w:rsidRPr="00676016">
              <w:rPr>
                <w:rFonts w:ascii="Lato" w:eastAsia="Arial" w:hAnsi="Lato" w:cs="Arial"/>
                <w:sz w:val="18"/>
                <w:szCs w:val="18"/>
              </w:rPr>
              <w:t xml:space="preserve"> </w:t>
            </w:r>
            <w:r w:rsidRPr="00676016">
              <w:rPr>
                <w:rFonts w:ascii="Lato" w:eastAsia="Arial" w:hAnsi="Lato" w:cs="Arial"/>
                <w:color w:val="FF0000"/>
                <w:sz w:val="18"/>
                <w:szCs w:val="18"/>
              </w:rPr>
              <w:t>uzupełnia protokół o zgłoszone zastrzeżenia, jak również opisuje przyczynę oraz podstawę prawną ich nieuwzględnienia.</w:t>
            </w:r>
            <w:bookmarkEnd w:id="0"/>
          </w:p>
        </w:tc>
        <w:tc>
          <w:tcPr>
            <w:tcW w:w="4677" w:type="dxa"/>
            <w:tcBorders>
              <w:top w:val="single" w:sz="4" w:space="0" w:color="auto"/>
              <w:bottom w:val="single" w:sz="4" w:space="0" w:color="auto"/>
              <w:right w:val="single" w:sz="4" w:space="0" w:color="auto"/>
            </w:tcBorders>
          </w:tcPr>
          <w:p w14:paraId="08C84823" w14:textId="6C58A933" w:rsidR="009449CC" w:rsidRDefault="009449CC" w:rsidP="000A1007">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została uwzględniona.</w:t>
            </w:r>
          </w:p>
          <w:p w14:paraId="69B618F0" w14:textId="77777777" w:rsidR="009449CC" w:rsidRPr="00676016" w:rsidRDefault="009449CC" w:rsidP="00195DF1">
            <w:pPr>
              <w:spacing w:before="120" w:after="120"/>
              <w:ind w:left="115" w:right="128"/>
              <w:rPr>
                <w:rFonts w:ascii="Lato" w:eastAsia="Arial" w:hAnsi="Lato" w:cs="Arial"/>
                <w:color w:val="auto"/>
                <w:sz w:val="18"/>
                <w:szCs w:val="18"/>
              </w:rPr>
            </w:pPr>
          </w:p>
        </w:tc>
      </w:tr>
      <w:tr w:rsidR="009449CC" w:rsidRPr="00014D9E" w14:paraId="5D24149E" w14:textId="09E795E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FD5187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12F5F8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D1938CC" w14:textId="2C12EDC3"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3BA4A561" w14:textId="00AEA5D6"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sz w:val="18"/>
                <w:szCs w:val="18"/>
              </w:rPr>
              <w:t>Art. 1 pkt 12- w proponowanej treści art. 9 ust. 23 WINGiK informuje osobę kontrolowaną o ustaleniach z czynności sprawdzających. Tymczasem osobie kontrolowanej, jako stronie postępowania, powinien zostać przekazany ostateczny protokół z czynności. Proponuję uzupełnienie zapisu.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71CBC36"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9 ust. 23 otrzymuje brzmienie:</w:t>
            </w:r>
          </w:p>
          <w:p w14:paraId="366947B7" w14:textId="346D49AC"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23. </w:t>
            </w:r>
            <w:r w:rsidRPr="00676016">
              <w:rPr>
                <w:rFonts w:ascii="Lato" w:eastAsia="Arial" w:hAnsi="Lato" w:cs="Arial"/>
                <w:bCs/>
                <w:strike/>
                <w:color w:val="FF0000"/>
                <w:sz w:val="18"/>
                <w:szCs w:val="18"/>
              </w:rPr>
              <w:t>O ustaleniach z czynności sprawdzających wojewódzki</w:t>
            </w:r>
            <w:r w:rsidRPr="00676016">
              <w:rPr>
                <w:rFonts w:ascii="Lato" w:eastAsia="Arial" w:hAnsi="Lato" w:cs="Arial"/>
                <w:bCs/>
                <w:color w:val="FF0000"/>
                <w:sz w:val="18"/>
                <w:szCs w:val="18"/>
              </w:rPr>
              <w:t xml:space="preserve"> </w:t>
            </w:r>
            <w:r w:rsidRPr="00676016">
              <w:rPr>
                <w:rFonts w:ascii="Lato" w:eastAsia="Arial" w:hAnsi="Lato" w:cs="Arial"/>
                <w:bCs/>
                <w:sz w:val="18"/>
                <w:szCs w:val="18"/>
              </w:rPr>
              <w:t xml:space="preserve">Wojewódzki inspektor nadzoru geodezyjnego i kartograficznego </w:t>
            </w:r>
            <w:r w:rsidRPr="00676016">
              <w:rPr>
                <w:rFonts w:ascii="Lato" w:eastAsia="Arial" w:hAnsi="Lato" w:cs="Arial"/>
                <w:bCs/>
                <w:strike/>
                <w:color w:val="FF0000"/>
                <w:sz w:val="18"/>
                <w:szCs w:val="18"/>
              </w:rPr>
              <w:t>informuje</w:t>
            </w:r>
            <w:r w:rsidRPr="00676016">
              <w:rPr>
                <w:rFonts w:ascii="Lato" w:eastAsia="Arial" w:hAnsi="Lato" w:cs="Arial"/>
                <w:bCs/>
                <w:sz w:val="18"/>
                <w:szCs w:val="18"/>
              </w:rPr>
              <w:t xml:space="preserve"> </w:t>
            </w:r>
            <w:r w:rsidRPr="00676016">
              <w:rPr>
                <w:rFonts w:ascii="Lato" w:eastAsia="Arial" w:hAnsi="Lato" w:cs="Arial"/>
                <w:bCs/>
                <w:color w:val="FF0000"/>
                <w:sz w:val="18"/>
                <w:szCs w:val="18"/>
              </w:rPr>
              <w:t>przekazuje ostateczny protokół z czynności sprawdzających</w:t>
            </w:r>
            <w:r w:rsidRPr="00676016">
              <w:rPr>
                <w:rFonts w:ascii="Lato" w:eastAsia="Arial" w:hAnsi="Lato" w:cs="Arial"/>
                <w:bCs/>
                <w:sz w:val="18"/>
                <w:szCs w:val="18"/>
              </w:rPr>
              <w:t xml:space="preserve"> </w:t>
            </w:r>
            <w:r w:rsidRPr="00676016">
              <w:rPr>
                <w:rFonts w:ascii="Lato" w:eastAsia="Arial" w:hAnsi="Lato" w:cs="Arial"/>
                <w:bCs/>
                <w:strike/>
                <w:color w:val="FF0000"/>
                <w:sz w:val="18"/>
                <w:szCs w:val="18"/>
              </w:rPr>
              <w:t>osobę</w:t>
            </w:r>
            <w:r w:rsidRPr="00676016">
              <w:rPr>
                <w:rFonts w:ascii="Lato" w:eastAsia="Arial" w:hAnsi="Lato" w:cs="Arial"/>
                <w:bCs/>
                <w:sz w:val="18"/>
                <w:szCs w:val="18"/>
              </w:rPr>
              <w:t xml:space="preserve"> </w:t>
            </w:r>
            <w:r w:rsidRPr="00676016">
              <w:rPr>
                <w:rFonts w:ascii="Lato" w:eastAsia="Arial" w:hAnsi="Lato" w:cs="Arial"/>
                <w:bCs/>
                <w:color w:val="FF0000"/>
                <w:sz w:val="18"/>
                <w:szCs w:val="18"/>
              </w:rPr>
              <w:t>osobie</w:t>
            </w:r>
            <w:r w:rsidRPr="00676016">
              <w:rPr>
                <w:rFonts w:ascii="Lato" w:eastAsia="Arial" w:hAnsi="Lato" w:cs="Arial"/>
                <w:bCs/>
                <w:sz w:val="18"/>
                <w:szCs w:val="18"/>
              </w:rPr>
              <w:t xml:space="preserve"> </w:t>
            </w:r>
            <w:r w:rsidRPr="00676016">
              <w:rPr>
                <w:rFonts w:ascii="Lato" w:eastAsia="Arial" w:hAnsi="Lato" w:cs="Arial"/>
                <w:bCs/>
                <w:strike/>
                <w:color w:val="FF0000"/>
                <w:sz w:val="18"/>
                <w:szCs w:val="18"/>
              </w:rPr>
              <w:t>wykonującą</w:t>
            </w:r>
            <w:r w:rsidRPr="00676016">
              <w:rPr>
                <w:rFonts w:ascii="Lato" w:eastAsia="Arial" w:hAnsi="Lato" w:cs="Arial"/>
                <w:bCs/>
                <w:sz w:val="18"/>
                <w:szCs w:val="18"/>
              </w:rPr>
              <w:t xml:space="preserve"> </w:t>
            </w:r>
            <w:r w:rsidRPr="00676016">
              <w:rPr>
                <w:rFonts w:ascii="Lato" w:eastAsia="Arial" w:hAnsi="Lato" w:cs="Arial"/>
                <w:bCs/>
                <w:color w:val="FF0000"/>
                <w:sz w:val="18"/>
                <w:szCs w:val="18"/>
              </w:rPr>
              <w:t>wykonującej</w:t>
            </w:r>
            <w:r w:rsidRPr="00676016">
              <w:rPr>
                <w:rFonts w:ascii="Lato" w:eastAsia="Arial" w:hAnsi="Lato" w:cs="Arial"/>
                <w:bCs/>
                <w:sz w:val="18"/>
                <w:szCs w:val="18"/>
              </w:rPr>
              <w:t xml:space="preserve"> samodzielne funkcje w dziedzinie geodezji i kartografii, oraz w przypadku prac geodezyjnych podlegających  obowiązkowi  dokonania  zgłoszenia  </w:t>
            </w:r>
            <w:r w:rsidRPr="00676016">
              <w:rPr>
                <w:rFonts w:ascii="Lato" w:eastAsia="Arial" w:hAnsi="Lato" w:cs="Arial"/>
                <w:bCs/>
                <w:sz w:val="18"/>
                <w:szCs w:val="18"/>
              </w:rPr>
              <w:lastRenderedPageBreak/>
              <w:t>organ</w:t>
            </w:r>
            <w:r w:rsidRPr="00676016">
              <w:rPr>
                <w:rFonts w:ascii="Lato" w:eastAsia="Arial" w:hAnsi="Lato" w:cs="Arial"/>
                <w:bCs/>
                <w:color w:val="FF0000"/>
                <w:sz w:val="18"/>
                <w:szCs w:val="18"/>
              </w:rPr>
              <w:t>owi</w:t>
            </w:r>
            <w:r w:rsidRPr="00676016">
              <w:rPr>
                <w:rFonts w:ascii="Lato" w:eastAsia="Arial" w:hAnsi="Lato" w:cs="Arial"/>
                <w:bCs/>
                <w:sz w:val="18"/>
                <w:szCs w:val="18"/>
              </w:rPr>
              <w:t xml:space="preserve">  Służby  Geodezyjnej i Kartograficznej, do którego zgłoszono te prace. Organ, do którego zgłoszono prace geodezyjne, dokonuje oceny w zakresie przydatności użytkowej materiałów państwowego zasobu geodezyjnego i kartograficznego powstałych w wyniku prac, o których mowa w zdaniu pierwszym, zgodnie z art. 40 ust. 4.</w:t>
            </w:r>
          </w:p>
        </w:tc>
        <w:tc>
          <w:tcPr>
            <w:tcW w:w="4677" w:type="dxa"/>
            <w:tcBorders>
              <w:top w:val="single" w:sz="4" w:space="0" w:color="auto"/>
              <w:bottom w:val="single" w:sz="4" w:space="0" w:color="auto"/>
              <w:right w:val="single" w:sz="4" w:space="0" w:color="auto"/>
            </w:tcBorders>
          </w:tcPr>
          <w:p w14:paraId="47CD720C" w14:textId="77777777" w:rsidR="009449CC" w:rsidRDefault="009449CC" w:rsidP="00046197">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została uwzględniona z modyfikacją.</w:t>
            </w:r>
          </w:p>
          <w:p w14:paraId="146F0CF9" w14:textId="77777777" w:rsidR="009449CC" w:rsidRPr="00676016" w:rsidRDefault="009449CC" w:rsidP="00195DF1">
            <w:pPr>
              <w:pStyle w:val="Inne0"/>
              <w:spacing w:before="120" w:after="120"/>
              <w:ind w:left="115" w:right="128"/>
              <w:rPr>
                <w:rFonts w:ascii="Lato" w:eastAsia="Arial" w:hAnsi="Lato" w:cs="Arial"/>
                <w:sz w:val="18"/>
                <w:szCs w:val="18"/>
              </w:rPr>
            </w:pPr>
          </w:p>
        </w:tc>
      </w:tr>
      <w:tr w:rsidR="009449CC" w:rsidRPr="00014D9E" w14:paraId="784D685C" w14:textId="0351739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C37CE8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7E7694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3FB2F25" w14:textId="09117C5A"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264C5BF6" w14:textId="5FB0198F"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15- w obecnej treści art. 12 ust 1 pkt 3 lit. b w ramach jednego celu funkcjonuje rozróżnienie prac geodezyjnych na „wznowienie znaków granicznych” oraz „wyznaczenie punktów granicznych”. W obu przypadkach obowiązuje ta sama procedura, sporządzane są te same dokumenty, różnica polega jedynie na tym, że wznawia się znaki graniczne uprzednio stabilizowane (znak jest obiektem terenowym- słupkiem betonowym, rurką lub szczegółem terenowym), a wyznacza się punkty graniczne uprzednio niestabilizowane (punkt jest obiektem matematycznym, którego lokalizacja jest określona w obowiązującym układzie współrzędnych). Proponuję uproszczenie poprzez rezygnację z odrębnego nazewnictwa tych dwóch procedur i zastąpienia ich wspólną procedurą wyznaczenia punktów granicznych, niezależnie od tego czy punkt graniczny był uprzednio stabilizowany znakiem, czy też nie był.</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1D16722"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12 ust 1 pkt 3 lit b otrzymuje brzmienie:</w:t>
            </w:r>
          </w:p>
          <w:p w14:paraId="5A70A4B6" w14:textId="596E313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b) </w:t>
            </w:r>
            <w:r w:rsidRPr="00676016">
              <w:rPr>
                <w:rFonts w:ascii="Lato" w:eastAsia="Arial" w:hAnsi="Lato" w:cs="Arial"/>
                <w:bCs/>
                <w:strike/>
                <w:color w:val="FF0000"/>
                <w:sz w:val="18"/>
                <w:szCs w:val="18"/>
              </w:rPr>
              <w:t>wznowienie znaków granicznych,</w:t>
            </w:r>
            <w:r w:rsidRPr="00676016">
              <w:rPr>
                <w:rFonts w:ascii="Lato" w:eastAsia="Arial" w:hAnsi="Lato" w:cs="Arial"/>
                <w:bCs/>
                <w:color w:val="FF0000"/>
                <w:sz w:val="18"/>
                <w:szCs w:val="18"/>
              </w:rPr>
              <w:t xml:space="preserve"> </w:t>
            </w:r>
            <w:r w:rsidRPr="00676016">
              <w:rPr>
                <w:rFonts w:ascii="Lato" w:eastAsia="Arial" w:hAnsi="Lato" w:cs="Arial"/>
                <w:bCs/>
                <w:sz w:val="18"/>
                <w:szCs w:val="18"/>
              </w:rPr>
              <w:t>wyznaczenie punktów granicznych lub ustalenie przebiegu granic działek ewidencyjnych</w:t>
            </w:r>
          </w:p>
        </w:tc>
        <w:tc>
          <w:tcPr>
            <w:tcW w:w="4677" w:type="dxa"/>
            <w:tcBorders>
              <w:top w:val="single" w:sz="4" w:space="0" w:color="auto"/>
              <w:bottom w:val="single" w:sz="4" w:space="0" w:color="auto"/>
              <w:right w:val="single" w:sz="4" w:space="0" w:color="auto"/>
            </w:tcBorders>
          </w:tcPr>
          <w:p w14:paraId="14804838"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66CB439C" w14:textId="2EC0EC4D"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046197">
              <w:rPr>
                <w:rFonts w:ascii="Lato" w:eastAsia="Arial" w:hAnsi="Lato" w:cs="Arial"/>
                <w:color w:val="000000" w:themeColor="text1"/>
                <w:sz w:val="18"/>
                <w:szCs w:val="18"/>
              </w:rPr>
              <w:t xml:space="preserve">Wznowienie i wyznaczenie to dwie różne procedury, które </w:t>
            </w:r>
            <w:r>
              <w:rPr>
                <w:rFonts w:ascii="Lato" w:eastAsia="Arial" w:hAnsi="Lato" w:cs="Arial"/>
                <w:sz w:val="18"/>
                <w:szCs w:val="18"/>
              </w:rPr>
              <w:t>wykonywane są w różnych przypadkach.</w:t>
            </w:r>
          </w:p>
        </w:tc>
      </w:tr>
      <w:tr w:rsidR="009449CC" w:rsidRPr="00014D9E" w14:paraId="460CBB7F" w14:textId="1EEDB1E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CA9780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6A1860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C6D651B" w14:textId="2E1A004F"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2BCC6CC4" w14:textId="73629E63"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Art. 1 pkt 15- w obecnej treści art. 12 ust 2 pkt 4 przewidywany termin przekazania do organu SGiK zbiorów danych lub dokumentów nie może być dłuższy niż rok, z możliwością przedłużenia o rok kolejny (art.12 ust 2c pkt 2, art. 12, ust 2d). W praktyce, dla wielu rodzajów prac geodezyjnych, np. wielkoobszarowych map do celów projektowych, wymagających ustalenia przebiegu granic działek, czy map z projektem podziału wymagających postępowania w celu uzyskania decyzji o warunkach zabudowy są to terminy niewystarczające, narażające firmy wykonawstwa geodezyjnego na dodatkowe koszty związane z wygasaniem zgłoszeń prac geodezyjnych i koniecznością złożenia do organu i opłacenia  nowych zgłoszeń. Teoretycznie, zgodnie z art. 12 ust. 2e organ SGiK na wniosek wykonawcy prac geodezyjnych może przywrócić termin w szczególnie uzasadnionych przypadkach, jednak jest to całkowicie uznaniowe  i w praktyce ten przepis jest martwy. Proponuję wydłużenie terminu przekazywania dokumentów do organu SGiK do dwóch lat, z </w:t>
            </w:r>
            <w:r w:rsidRPr="00676016">
              <w:rPr>
                <w:rFonts w:ascii="Lato" w:eastAsia="Arial" w:hAnsi="Lato" w:cs="Arial"/>
                <w:sz w:val="18"/>
                <w:szCs w:val="18"/>
              </w:rPr>
              <w:lastRenderedPageBreak/>
              <w:t>możliwością przedłużenia o rok.</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9632E88" w14:textId="7C60DBF2"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Art. 12 ust. 2 pkt 4 otrzymuje brzmienie:</w:t>
            </w:r>
          </w:p>
          <w:p w14:paraId="5C755845" w14:textId="5CFCE6E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4) przewidywany    termin    przekazania    do    organu    Służby    Geodezyjnej i Kartograficznej zbiorów danych lub dokumentów, o których mowa w art. 12a ust. 1, nie dłuższy niż </w:t>
            </w:r>
            <w:r w:rsidRPr="00676016">
              <w:rPr>
                <w:rFonts w:ascii="Lato" w:eastAsia="Arial" w:hAnsi="Lato" w:cs="Arial"/>
                <w:bCs/>
                <w:strike/>
                <w:color w:val="FF0000"/>
                <w:sz w:val="18"/>
                <w:szCs w:val="18"/>
              </w:rPr>
              <w:t>rok</w:t>
            </w:r>
            <w:r w:rsidRPr="00676016">
              <w:rPr>
                <w:rFonts w:ascii="Lato" w:eastAsia="Arial" w:hAnsi="Lato" w:cs="Arial"/>
                <w:bCs/>
                <w:sz w:val="18"/>
                <w:szCs w:val="18"/>
              </w:rPr>
              <w:t xml:space="preserve"> </w:t>
            </w:r>
            <w:r w:rsidRPr="00676016">
              <w:rPr>
                <w:rFonts w:ascii="Lato" w:eastAsia="Arial" w:hAnsi="Lato" w:cs="Arial"/>
                <w:bCs/>
                <w:color w:val="FF0000"/>
                <w:sz w:val="18"/>
                <w:szCs w:val="18"/>
              </w:rPr>
              <w:t>2 lata</w:t>
            </w:r>
            <w:r w:rsidRPr="00676016">
              <w:rPr>
                <w:rFonts w:ascii="Lato" w:eastAsia="Arial" w:hAnsi="Lato" w:cs="Arial"/>
                <w:bCs/>
                <w:sz w:val="18"/>
                <w:szCs w:val="18"/>
              </w:rPr>
              <w:t xml:space="preserve"> od dnia rozpoczęcia zgłaszanych prac geodezyjnych.</w:t>
            </w:r>
          </w:p>
        </w:tc>
        <w:tc>
          <w:tcPr>
            <w:tcW w:w="4677" w:type="dxa"/>
            <w:tcBorders>
              <w:top w:val="single" w:sz="4" w:space="0" w:color="auto"/>
              <w:bottom w:val="single" w:sz="4" w:space="0" w:color="auto"/>
              <w:right w:val="single" w:sz="4" w:space="0" w:color="auto"/>
            </w:tcBorders>
          </w:tcPr>
          <w:p w14:paraId="04BA9051" w14:textId="77777777" w:rsidR="009449CC" w:rsidRDefault="009449CC" w:rsidP="00046197">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1FCDFF66" w14:textId="043F27F4" w:rsidR="009449CC" w:rsidRPr="00676016" w:rsidRDefault="009449CC" w:rsidP="00046197">
            <w:pPr>
              <w:pStyle w:val="Inne0"/>
              <w:shd w:val="clear" w:color="auto" w:fill="auto"/>
              <w:spacing w:before="120" w:after="120"/>
              <w:ind w:left="115" w:right="128"/>
              <w:rPr>
                <w:rFonts w:ascii="Lato" w:eastAsia="Arial" w:hAnsi="Lato" w:cs="Arial"/>
                <w:sz w:val="18"/>
                <w:szCs w:val="18"/>
              </w:rPr>
            </w:pPr>
            <w:r w:rsidRPr="00046197">
              <w:rPr>
                <w:rFonts w:ascii="Lato" w:eastAsia="Arial" w:hAnsi="Lato" w:cs="Arial"/>
                <w:color w:val="000000" w:themeColor="text1"/>
                <w:sz w:val="18"/>
                <w:szCs w:val="18"/>
              </w:rPr>
              <w:t xml:space="preserve">Wznowienie i wyznaczenie to dwie różne procedury, które </w:t>
            </w:r>
            <w:r>
              <w:rPr>
                <w:rFonts w:ascii="Lato" w:eastAsia="Arial" w:hAnsi="Lato" w:cs="Arial"/>
                <w:sz w:val="18"/>
                <w:szCs w:val="18"/>
              </w:rPr>
              <w:t>wykonywane są w różnych przypadkach.</w:t>
            </w:r>
          </w:p>
        </w:tc>
      </w:tr>
      <w:tr w:rsidR="009449CC" w:rsidRPr="00014D9E" w14:paraId="2C7705EC" w14:textId="3CCBACC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181CEF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A5D365E"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BED3BFD" w14:textId="444E182E"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77230830" w14:textId="6D33216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15- w nawiązaniu do uwagi w wierszu 10, proponuję uproszczenie poprzez rezygnację z odrębnego nazewnictwa dwóch procedur i zastąpienia ich wspólną procedurą wyznaczenia punktów granicznych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D95656D"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12 ust 2c pkt 4 otrzymuje brzmienie:</w:t>
            </w:r>
          </w:p>
          <w:p w14:paraId="15FE0AE2" w14:textId="4760EDEC"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4) zgłoszenie </w:t>
            </w:r>
            <w:r w:rsidRPr="00676016">
              <w:rPr>
                <w:rFonts w:ascii="Lato" w:eastAsia="Arial" w:hAnsi="Lato" w:cs="Arial"/>
                <w:bCs/>
                <w:strike/>
                <w:color w:val="FF0000"/>
                <w:sz w:val="18"/>
                <w:szCs w:val="18"/>
              </w:rPr>
              <w:t>wznowienia znaków granicznych,</w:t>
            </w:r>
            <w:r w:rsidRPr="00676016">
              <w:rPr>
                <w:rFonts w:ascii="Lato" w:eastAsia="Arial" w:hAnsi="Lato" w:cs="Arial"/>
                <w:bCs/>
                <w:sz w:val="18"/>
                <w:szCs w:val="18"/>
              </w:rPr>
              <w:t xml:space="preserve"> wyznaczenia punktów granicznych lub ustalenia przebiegu granic działek ewidencyjnych, o ile prace te są niezbędne do realizacji celu zgłoszonych prac geodezyjnych.</w:t>
            </w:r>
          </w:p>
        </w:tc>
        <w:tc>
          <w:tcPr>
            <w:tcW w:w="4677" w:type="dxa"/>
            <w:tcBorders>
              <w:top w:val="single" w:sz="4" w:space="0" w:color="auto"/>
              <w:bottom w:val="single" w:sz="4" w:space="0" w:color="auto"/>
              <w:right w:val="single" w:sz="4" w:space="0" w:color="auto"/>
            </w:tcBorders>
          </w:tcPr>
          <w:p w14:paraId="5CD48A54" w14:textId="77777777" w:rsidR="009449CC" w:rsidRDefault="009449CC" w:rsidP="003E6B6D">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6CB0BF2F" w14:textId="60CB8FBB" w:rsidR="009449CC" w:rsidRPr="00676016" w:rsidRDefault="009449CC" w:rsidP="003E6B6D">
            <w:pPr>
              <w:pStyle w:val="Inne0"/>
              <w:shd w:val="clear" w:color="auto" w:fill="auto"/>
              <w:spacing w:before="120" w:after="120"/>
              <w:ind w:left="115" w:right="128"/>
              <w:rPr>
                <w:rFonts w:ascii="Lato" w:eastAsia="Arial" w:hAnsi="Lato" w:cs="Arial"/>
                <w:sz w:val="18"/>
                <w:szCs w:val="18"/>
              </w:rPr>
            </w:pPr>
            <w:r w:rsidRPr="00046197">
              <w:rPr>
                <w:rFonts w:ascii="Lato" w:eastAsia="Arial" w:hAnsi="Lato" w:cs="Arial"/>
                <w:color w:val="000000" w:themeColor="text1"/>
                <w:sz w:val="18"/>
                <w:szCs w:val="18"/>
              </w:rPr>
              <w:t xml:space="preserve">Wznowienie i wyznaczenie to dwie różne procedury, które </w:t>
            </w:r>
            <w:r>
              <w:rPr>
                <w:rFonts w:ascii="Lato" w:eastAsia="Arial" w:hAnsi="Lato" w:cs="Arial"/>
                <w:sz w:val="18"/>
                <w:szCs w:val="18"/>
              </w:rPr>
              <w:t>wykonywane są w różnych przypadkach.</w:t>
            </w:r>
          </w:p>
        </w:tc>
      </w:tr>
      <w:tr w:rsidR="009449CC" w:rsidRPr="00014D9E" w14:paraId="4521C83D" w14:textId="53A36D4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D2AF7A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6DB6E8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46B1E4E" w14:textId="414E86C0"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3C765401" w14:textId="6C946314"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15- w obecnie obowiązującej treści ustawy wykonawca podaje cel pracy w momencie jej zgłaszania do organu SGiK i nie ma możliwości jego późniejszej zmiany. Jeśli np. okaże się, że klient wprowadził wykonawcę w błąd, wykonawca musi dokonać nowego zgłoszenia i ponieść jego koszty. Takie sytuacje nie są jednostkowe. Proponuję wprowadzenie możliwości jednokrotnej zmiany celu pracy geodezyjnej, co pozwoli na zwiększenie elastyczności działania i ograniczenie niepotrzebnie ponoszonych kosztów firm geodezyjnych.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3A9E922"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W Art. 12 ust. 2c po pkt 4 dodaje się pkt 5:</w:t>
            </w:r>
          </w:p>
          <w:p w14:paraId="228170A6" w14:textId="7861825B"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FF0000"/>
                <w:sz w:val="18"/>
                <w:szCs w:val="18"/>
              </w:rPr>
              <w:t>5) zmianę celu pracy geodezyjnej.</w:t>
            </w:r>
          </w:p>
        </w:tc>
        <w:tc>
          <w:tcPr>
            <w:tcW w:w="4677" w:type="dxa"/>
            <w:tcBorders>
              <w:top w:val="single" w:sz="4" w:space="0" w:color="auto"/>
              <w:bottom w:val="single" w:sz="4" w:space="0" w:color="auto"/>
              <w:right w:val="single" w:sz="4" w:space="0" w:color="auto"/>
            </w:tcBorders>
          </w:tcPr>
          <w:p w14:paraId="2751B5D2" w14:textId="77777777" w:rsidR="009449CC" w:rsidRDefault="009449CC" w:rsidP="003E6B6D">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3FA50D4C" w14:textId="751C6A51" w:rsidR="009449CC" w:rsidRPr="00676016" w:rsidRDefault="009449CC" w:rsidP="003E6B6D">
            <w:pPr>
              <w:pStyle w:val="Inne0"/>
              <w:shd w:val="clear" w:color="auto" w:fill="auto"/>
              <w:spacing w:before="120" w:after="120"/>
              <w:ind w:left="115" w:right="128"/>
              <w:rPr>
                <w:rFonts w:ascii="Lato" w:eastAsia="Arial" w:hAnsi="Lato" w:cs="Arial"/>
                <w:sz w:val="18"/>
                <w:szCs w:val="18"/>
              </w:rPr>
            </w:pPr>
            <w:r w:rsidRPr="003E6B6D">
              <w:rPr>
                <w:rFonts w:ascii="Lato" w:eastAsia="Arial" w:hAnsi="Lato" w:cs="Arial"/>
                <w:color w:val="000000" w:themeColor="text1"/>
                <w:sz w:val="18"/>
                <w:szCs w:val="18"/>
              </w:rPr>
              <w:t>Obecnie zakres pracy geodezyjnej</w:t>
            </w:r>
            <w:r>
              <w:rPr>
                <w:rFonts w:ascii="Lato" w:eastAsia="Arial" w:hAnsi="Lato" w:cs="Arial"/>
                <w:color w:val="000000" w:themeColor="text1"/>
                <w:sz w:val="18"/>
                <w:szCs w:val="18"/>
              </w:rPr>
              <w:t xml:space="preserve"> a co za tym idzie zakresu udostępnianych materiałów</w:t>
            </w:r>
            <w:r w:rsidRPr="003E6B6D">
              <w:rPr>
                <w:rFonts w:ascii="Lato" w:eastAsia="Arial" w:hAnsi="Lato" w:cs="Arial"/>
                <w:color w:val="000000" w:themeColor="text1"/>
                <w:sz w:val="18"/>
                <w:szCs w:val="18"/>
              </w:rPr>
              <w:t xml:space="preserve"> powiązany jest ściśle z jej celem. Poza wyjątkami, kiedy można zgłosić cel dodatkowy, obowiązuje zasada, że jedna praca geodezyjna ma jeden cel.</w:t>
            </w:r>
          </w:p>
        </w:tc>
      </w:tr>
      <w:tr w:rsidR="009449CC" w:rsidRPr="00014D9E" w14:paraId="54687FE5" w14:textId="39FBECC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C0BABB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986480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6C695D8" w14:textId="6136A33A"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2B6F5291" w14:textId="4FD2E86D"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15- w nawiązaniu do uwagi w wierszu 13, proponuje w art. 12 po ust 2d dodanie ustępu precyzującego możliwość jednokrotnej zmiany celu pracy geodezyjnej</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92B71BD"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W Art. 12 po ust. 2d dodaje się ust. 2da:</w:t>
            </w:r>
          </w:p>
          <w:p w14:paraId="68BF4902" w14:textId="42B75F30"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FF0000"/>
                <w:sz w:val="18"/>
                <w:szCs w:val="18"/>
              </w:rPr>
              <w:t>2da. Zmiany celu pracy geodezyjnej o której mowa w ust 2c pkt 5 można dokonać dla danej pracy jednokrotnie.</w:t>
            </w:r>
          </w:p>
        </w:tc>
        <w:tc>
          <w:tcPr>
            <w:tcW w:w="4677" w:type="dxa"/>
            <w:tcBorders>
              <w:top w:val="single" w:sz="4" w:space="0" w:color="auto"/>
              <w:bottom w:val="single" w:sz="4" w:space="0" w:color="auto"/>
              <w:right w:val="single" w:sz="4" w:space="0" w:color="auto"/>
            </w:tcBorders>
          </w:tcPr>
          <w:p w14:paraId="75110FA4" w14:textId="77777777" w:rsidR="009449CC" w:rsidRDefault="009449CC" w:rsidP="003E6B6D">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10B79C23" w14:textId="2A9202D0" w:rsidR="009449CC" w:rsidRPr="00676016" w:rsidRDefault="009449CC" w:rsidP="003E6B6D">
            <w:pPr>
              <w:pStyle w:val="Inne0"/>
              <w:spacing w:before="120" w:after="120"/>
              <w:ind w:left="115" w:right="128"/>
              <w:rPr>
                <w:rFonts w:ascii="Lato" w:eastAsia="Arial" w:hAnsi="Lato" w:cs="Arial"/>
                <w:sz w:val="18"/>
                <w:szCs w:val="18"/>
              </w:rPr>
            </w:pPr>
            <w:r w:rsidRPr="003E6B6D">
              <w:rPr>
                <w:rFonts w:ascii="Lato" w:eastAsia="Arial" w:hAnsi="Lato" w:cs="Arial"/>
                <w:color w:val="000000" w:themeColor="text1"/>
                <w:sz w:val="18"/>
                <w:szCs w:val="18"/>
              </w:rPr>
              <w:t>Obecnie zakres pracy geodezyjnej</w:t>
            </w:r>
            <w:r>
              <w:rPr>
                <w:rFonts w:ascii="Lato" w:eastAsia="Arial" w:hAnsi="Lato" w:cs="Arial"/>
                <w:color w:val="000000" w:themeColor="text1"/>
                <w:sz w:val="18"/>
                <w:szCs w:val="18"/>
              </w:rPr>
              <w:t xml:space="preserve"> a co za tym idzie zakresu udostępnianych materiałów</w:t>
            </w:r>
            <w:r w:rsidRPr="003E6B6D">
              <w:rPr>
                <w:rFonts w:ascii="Lato" w:eastAsia="Arial" w:hAnsi="Lato" w:cs="Arial"/>
                <w:color w:val="000000" w:themeColor="text1"/>
                <w:sz w:val="18"/>
                <w:szCs w:val="18"/>
              </w:rPr>
              <w:t xml:space="preserve"> powiązany jest ściśle z jej celem. Poza wyjątkami, kiedy można zgłosić cel dodatkowy, obowiązuje zasada, że jedna praca geodezyjna ma jeden cel.</w:t>
            </w:r>
          </w:p>
        </w:tc>
      </w:tr>
      <w:tr w:rsidR="009449CC" w:rsidRPr="00014D9E" w14:paraId="4DE8B534" w14:textId="6EED984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7FF49F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A8BC1D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7C62190" w14:textId="7A59DD4F"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7702630E" w14:textId="0FCB942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15- w nawiązaniu do uwagi w wierszu 11, proponuję uelastycznienie obecnie praktycznie martwego przepisu art. 12 ust. 2e.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FFE4161"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12 ust. 2e otrzymuje brzmienie:</w:t>
            </w:r>
          </w:p>
          <w:p w14:paraId="319F16CF" w14:textId="281EF11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2e. </w:t>
            </w:r>
            <w:r w:rsidRPr="00676016">
              <w:rPr>
                <w:rFonts w:ascii="Lato" w:eastAsia="Arial" w:hAnsi="Lato" w:cs="Arial"/>
                <w:bCs/>
                <w:strike/>
                <w:color w:val="FF0000"/>
                <w:sz w:val="18"/>
                <w:szCs w:val="18"/>
              </w:rPr>
              <w:t>W szczególnie  uzasadnionych  przypadkach  o</w:t>
            </w:r>
            <w:r w:rsidRPr="00676016">
              <w:rPr>
                <w:rFonts w:ascii="Lato" w:eastAsia="Arial" w:hAnsi="Lato" w:cs="Arial"/>
                <w:bCs/>
                <w:color w:val="FF0000"/>
                <w:sz w:val="18"/>
                <w:szCs w:val="18"/>
              </w:rPr>
              <w:t>O</w:t>
            </w:r>
            <w:r w:rsidRPr="00676016">
              <w:rPr>
                <w:rFonts w:ascii="Lato" w:eastAsia="Arial" w:hAnsi="Lato" w:cs="Arial"/>
                <w:bCs/>
                <w:sz w:val="18"/>
                <w:szCs w:val="18"/>
              </w:rPr>
              <w:t xml:space="preserve">rgan  Służby  Geodezyjnej i Kartograficznej  może,  na  wniosek  wykonawcy  prac  geodezyjnych,  przywrócić termin na uzupełnienie zgłoszenia prac mającego na celu wydłużenie przewidywanego terminu przekazania do organu Służby Geodezyjnej i Kartograficznej zbiorów danych lub dokumentów, o których mowa w art. 12a ust. 1. </w:t>
            </w:r>
            <w:r w:rsidRPr="00676016">
              <w:rPr>
                <w:rFonts w:ascii="Lato" w:eastAsia="Arial" w:hAnsi="Lato" w:cs="Arial"/>
                <w:bCs/>
                <w:strike/>
                <w:color w:val="FF0000"/>
                <w:sz w:val="18"/>
                <w:szCs w:val="18"/>
              </w:rPr>
              <w:t>Przepisy art. 58 i art. 59 Kodeksu postępowania administracyjnego stosuje się.</w:t>
            </w:r>
          </w:p>
        </w:tc>
        <w:tc>
          <w:tcPr>
            <w:tcW w:w="4677" w:type="dxa"/>
            <w:tcBorders>
              <w:top w:val="single" w:sz="4" w:space="0" w:color="auto"/>
              <w:bottom w:val="single" w:sz="4" w:space="0" w:color="auto"/>
              <w:right w:val="single" w:sz="4" w:space="0" w:color="auto"/>
            </w:tcBorders>
          </w:tcPr>
          <w:p w14:paraId="64EBD68A" w14:textId="77777777" w:rsidR="009449CC" w:rsidRDefault="009449CC" w:rsidP="003E6B6D">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2BF779B1" w14:textId="68BE5F7F"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Brak uzasadnienia potrzeby zmiany. </w:t>
            </w:r>
            <w:r w:rsidRPr="003E6B6D">
              <w:rPr>
                <w:rFonts w:ascii="Lato" w:eastAsia="Arial" w:hAnsi="Lato" w:cs="Arial"/>
                <w:sz w:val="18"/>
                <w:szCs w:val="18"/>
              </w:rPr>
              <w:t xml:space="preserve">Zrezygnowanie z odwołania do procedur z KPA, skutkowałoby koniecznością uregulowania tej kwestii w </w:t>
            </w:r>
            <w:r>
              <w:rPr>
                <w:rFonts w:ascii="Lato" w:eastAsia="Arial" w:hAnsi="Lato" w:cs="Arial"/>
                <w:sz w:val="18"/>
                <w:szCs w:val="18"/>
              </w:rPr>
              <w:t>ustawie PGiK</w:t>
            </w:r>
            <w:r w:rsidRPr="003E6B6D">
              <w:rPr>
                <w:rFonts w:ascii="Lato" w:eastAsia="Arial" w:hAnsi="Lato" w:cs="Arial"/>
                <w:sz w:val="18"/>
                <w:szCs w:val="18"/>
              </w:rPr>
              <w:t>. Byłoby to nadmiarowe, zwłaszcza, że adekwatne regulacje dot</w:t>
            </w:r>
            <w:r>
              <w:rPr>
                <w:rFonts w:ascii="Lato" w:eastAsia="Arial" w:hAnsi="Lato" w:cs="Arial"/>
                <w:sz w:val="18"/>
                <w:szCs w:val="18"/>
              </w:rPr>
              <w:t>yczące</w:t>
            </w:r>
            <w:r w:rsidRPr="003E6B6D">
              <w:rPr>
                <w:rFonts w:ascii="Lato" w:eastAsia="Arial" w:hAnsi="Lato" w:cs="Arial"/>
                <w:sz w:val="18"/>
                <w:szCs w:val="18"/>
              </w:rPr>
              <w:t xml:space="preserve"> zasad przywracania terminów już funkcjonują.</w:t>
            </w:r>
          </w:p>
        </w:tc>
      </w:tr>
      <w:tr w:rsidR="009449CC" w:rsidRPr="00014D9E" w14:paraId="563DE538" w14:textId="5004410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37C727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DD0F22D"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84032A0" w14:textId="07C1933C"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21E2CD1D" w14:textId="4613EACD"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Art.1 pkt 16- Obecnie nie ma wymogu, aby organ SGiK wykonywał czynności weryfikacyjne poprzez osoby posiadające uprawnienia zawodowe. Obecnie </w:t>
            </w:r>
            <w:r w:rsidRPr="00676016">
              <w:rPr>
                <w:rFonts w:ascii="Lato" w:eastAsia="Arial" w:hAnsi="Lato" w:cs="Arial"/>
                <w:sz w:val="18"/>
                <w:szCs w:val="18"/>
              </w:rPr>
              <w:lastRenderedPageBreak/>
              <w:t xml:space="preserve">uprawnienia zawodowe są wymagane jedynie w przypadku geodety powiatowego, co jest stanowczo niewystarczające z uwagi na fakt, że osoby kontrolujące działają bezpośrednio z upoważnienia organu (np. starosty), a więc w praktyce niezależnie od geodety powiatowego. Fakt, że  osoby niesamodzielne w dziedzinie geodezji i kartografii kontrolują wykonawców prac geodezyjnych, którzy aby móc wykonać pracę muszą się legitymować odpowiednim zakresem uprawnień zawodowych jest sytuacją niedopuszczalną, a wręcz patologiczną. Proponuję dodanie odpowiedniego zapisu regulującego tą kwestię.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523A673"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lastRenderedPageBreak/>
              <w:t>W art. 12b po ust. 1b dodaje się ust 1c:</w:t>
            </w:r>
          </w:p>
          <w:p w14:paraId="14E392BA" w14:textId="43B53370"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FF0000"/>
                <w:sz w:val="18"/>
                <w:szCs w:val="18"/>
              </w:rPr>
              <w:t xml:space="preserve">1c. Organ Służby Geodezyjnej i Kartograficznej weryfikuje wyniki </w:t>
            </w:r>
            <w:r w:rsidRPr="00676016">
              <w:rPr>
                <w:rFonts w:ascii="Lato" w:eastAsia="Arial" w:hAnsi="Lato" w:cs="Arial"/>
                <w:bCs/>
                <w:color w:val="FF0000"/>
                <w:sz w:val="18"/>
                <w:szCs w:val="18"/>
              </w:rPr>
              <w:lastRenderedPageBreak/>
              <w:t>zgłoszonych prac geodezyjnych poprzez upoważnione osoby, legitymujące się uprawnieniami zawodowymi w dziedzinie geodezji i kartografii, o których mowa w art. 43 w zakresie odpowiadającym zakresowi weryfikowanych wyników zgłoszonych prac geodezyjnych.</w:t>
            </w:r>
          </w:p>
        </w:tc>
        <w:tc>
          <w:tcPr>
            <w:tcW w:w="4677" w:type="dxa"/>
            <w:tcBorders>
              <w:top w:val="single" w:sz="4" w:space="0" w:color="auto"/>
              <w:bottom w:val="single" w:sz="4" w:space="0" w:color="auto"/>
              <w:right w:val="single" w:sz="4" w:space="0" w:color="auto"/>
            </w:tcBorders>
          </w:tcPr>
          <w:p w14:paraId="238902F7" w14:textId="77777777" w:rsidR="009449CC" w:rsidRDefault="009449CC" w:rsidP="003E6B6D">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4E40BA69" w14:textId="24447C31"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Proponowane zmiany spowodują </w:t>
            </w:r>
            <w:r w:rsidRPr="003E6B6D">
              <w:rPr>
                <w:rFonts w:ascii="Lato" w:eastAsia="Arial" w:hAnsi="Lato" w:cs="Arial"/>
                <w:sz w:val="18"/>
                <w:szCs w:val="18"/>
              </w:rPr>
              <w:t>paraliż działalnoś</w:t>
            </w:r>
            <w:r>
              <w:rPr>
                <w:rFonts w:ascii="Lato" w:eastAsia="Arial" w:hAnsi="Lato" w:cs="Arial"/>
                <w:sz w:val="18"/>
                <w:szCs w:val="18"/>
              </w:rPr>
              <w:t>ci</w:t>
            </w:r>
            <w:r w:rsidRPr="003E6B6D">
              <w:rPr>
                <w:rFonts w:ascii="Lato" w:eastAsia="Arial" w:hAnsi="Lato" w:cs="Arial"/>
                <w:sz w:val="18"/>
                <w:szCs w:val="18"/>
              </w:rPr>
              <w:t xml:space="preserve"> organów</w:t>
            </w:r>
            <w:r>
              <w:rPr>
                <w:rFonts w:ascii="Lato" w:eastAsia="Arial" w:hAnsi="Lato" w:cs="Arial"/>
                <w:sz w:val="18"/>
                <w:szCs w:val="18"/>
              </w:rPr>
              <w:t xml:space="preserve"> administracji geodezyjnej i kartograficznej</w:t>
            </w:r>
            <w:r w:rsidRPr="003E6B6D">
              <w:rPr>
                <w:rFonts w:ascii="Lato" w:eastAsia="Arial" w:hAnsi="Lato" w:cs="Arial"/>
                <w:sz w:val="18"/>
                <w:szCs w:val="18"/>
              </w:rPr>
              <w:t xml:space="preserve"> i </w:t>
            </w:r>
            <w:r>
              <w:rPr>
                <w:rFonts w:ascii="Lato" w:eastAsia="Arial" w:hAnsi="Lato" w:cs="Arial"/>
                <w:sz w:val="18"/>
                <w:szCs w:val="18"/>
              </w:rPr>
              <w:lastRenderedPageBreak/>
              <w:t xml:space="preserve">znacząco </w:t>
            </w:r>
            <w:r w:rsidRPr="003E6B6D">
              <w:rPr>
                <w:rFonts w:ascii="Lato" w:eastAsia="Arial" w:hAnsi="Lato" w:cs="Arial"/>
                <w:sz w:val="18"/>
                <w:szCs w:val="18"/>
              </w:rPr>
              <w:t>zwiększ</w:t>
            </w:r>
            <w:r>
              <w:rPr>
                <w:rFonts w:ascii="Lato" w:eastAsia="Arial" w:hAnsi="Lato" w:cs="Arial"/>
                <w:sz w:val="18"/>
                <w:szCs w:val="18"/>
              </w:rPr>
              <w:t>ą</w:t>
            </w:r>
            <w:r w:rsidRPr="003E6B6D">
              <w:rPr>
                <w:rFonts w:ascii="Lato" w:eastAsia="Arial" w:hAnsi="Lato" w:cs="Arial"/>
                <w:sz w:val="18"/>
                <w:szCs w:val="18"/>
              </w:rPr>
              <w:t xml:space="preserve"> koszty realizacji zadań (związane z koniecznością zatrudnienia osób posiadających uprawnienia zawodowe w dziedzinie geodezji i kartografii).</w:t>
            </w:r>
            <w:r>
              <w:rPr>
                <w:rFonts w:ascii="Lato" w:eastAsia="Arial" w:hAnsi="Lato" w:cs="Arial"/>
                <w:sz w:val="18"/>
                <w:szCs w:val="18"/>
              </w:rPr>
              <w:t xml:space="preserve"> Brak możliwości zatrudnienia osoby posiadającej uprawnienia zawodowe przez organ może również spowodować paraliż wykonywania prac geodezyjnych, ponieważ nie będzie osoby która będzie mogła dokonać weryfikacji pracy a co za tym idzie prace geodezyjne nie będą przyjmowane do zasobu.</w:t>
            </w:r>
          </w:p>
        </w:tc>
      </w:tr>
      <w:tr w:rsidR="009449CC" w:rsidRPr="00014D9E" w14:paraId="0ECF3851" w14:textId="243C1F7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F8F81C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6F3A5D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F720FAC" w14:textId="0F7D11DD"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35D020A9" w14:textId="1983293B"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16- w obecnej rzeczywistości prawnej i praktyce organ SGiK dokonuje weryfikacji wyników prac geodezyjnych wielokrotnie, często przy kolejnych weryfikacjach wskazując nowe, nieujawnione wcześniej usterki. Ponadto, wskazane przez organ usterki bardzo często nie mają podstawy prawnej, lub są z nią sprzeczne. Tymczasem weryfikacja powinna zostać przeprowadzona rzetelnie i obejmować wszystkie nieprawidłowości już przy pierwszej weryfikacji z podaniem faktycznej podstawy prawnej, a przy kolejnym przekazaniu dokumentacji organ powinien stwierdzić usunięcie, bądź nie usunięcie wskazanych przy weryfikacji usterek. Proponuje uściślenie tej kwestii poprzez dodanie odpowiednich zapisów.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7D1723B"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12b ust. 3 otrzymuje brzmienie:</w:t>
            </w:r>
          </w:p>
          <w:p w14:paraId="0C81D1CF" w14:textId="19182B4F"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ust. 3 </w:t>
            </w:r>
            <w:r w:rsidRPr="00676016">
              <w:rPr>
                <w:rFonts w:ascii="Lato" w:eastAsia="Arial" w:hAnsi="Lato" w:cs="Arial"/>
                <w:bCs/>
                <w:color w:val="FF0000"/>
                <w:sz w:val="18"/>
                <w:szCs w:val="18"/>
              </w:rPr>
              <w:t>Weryfikacji wyników zgłoszonych prac geodezyjnych organ dokonuje jednokrotnie</w:t>
            </w:r>
            <w:r w:rsidRPr="00676016">
              <w:rPr>
                <w:rFonts w:ascii="Lato" w:eastAsia="Arial" w:hAnsi="Lato" w:cs="Arial"/>
                <w:bCs/>
                <w:sz w:val="18"/>
                <w:szCs w:val="18"/>
              </w:rPr>
              <w:t xml:space="preserve">. Wyniki weryfikacji utrwala się w protokole </w:t>
            </w:r>
            <w:r w:rsidRPr="00676016">
              <w:rPr>
                <w:rFonts w:ascii="Lato" w:eastAsia="Arial" w:hAnsi="Lato" w:cs="Arial"/>
                <w:bCs/>
                <w:color w:val="FF0000"/>
                <w:sz w:val="18"/>
                <w:szCs w:val="18"/>
              </w:rPr>
              <w:t>weryfikacji wyników zgłoszonych prac geodezyjnych</w:t>
            </w:r>
            <w:r w:rsidRPr="00676016">
              <w:rPr>
                <w:rFonts w:ascii="Lato" w:eastAsia="Arial" w:hAnsi="Lato" w:cs="Arial"/>
                <w:bCs/>
                <w:sz w:val="18"/>
                <w:szCs w:val="18"/>
              </w:rPr>
              <w:t xml:space="preserve">. Wynik weryfikacji może być pozytywny albo negatywny. </w:t>
            </w:r>
            <w:r w:rsidRPr="00676016">
              <w:rPr>
                <w:rFonts w:ascii="Lato" w:eastAsia="Arial" w:hAnsi="Lato" w:cs="Arial"/>
                <w:bCs/>
                <w:color w:val="FF0000"/>
                <w:sz w:val="18"/>
                <w:szCs w:val="18"/>
              </w:rPr>
              <w:t>W przypadku negatywnego wyniku weryfikacji organ opisuje w protokole nieprawidłowości i podaje ich faktyczną podstawę prawną.</w:t>
            </w:r>
          </w:p>
        </w:tc>
        <w:tc>
          <w:tcPr>
            <w:tcW w:w="4677" w:type="dxa"/>
            <w:tcBorders>
              <w:top w:val="single" w:sz="4" w:space="0" w:color="auto"/>
              <w:bottom w:val="single" w:sz="4" w:space="0" w:color="auto"/>
              <w:right w:val="single" w:sz="4" w:space="0" w:color="auto"/>
            </w:tcBorders>
          </w:tcPr>
          <w:p w14:paraId="668F8473" w14:textId="77777777" w:rsidR="009449CC" w:rsidRDefault="009449CC" w:rsidP="003E6B6D">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2AD914DB" w14:textId="77777777" w:rsidR="009449CC" w:rsidRPr="00C472E1" w:rsidRDefault="009449CC" w:rsidP="003E6B6D">
            <w:pPr>
              <w:pStyle w:val="Inne0"/>
              <w:shd w:val="clear" w:color="auto" w:fill="auto"/>
              <w:spacing w:before="120" w:after="120"/>
              <w:ind w:left="179" w:right="135"/>
              <w:rPr>
                <w:rFonts w:ascii="Lato" w:eastAsia="Arial" w:hAnsi="Lato" w:cs="Arial"/>
                <w:sz w:val="18"/>
                <w:szCs w:val="18"/>
              </w:rPr>
            </w:pPr>
            <w:r w:rsidRPr="00C472E1">
              <w:rPr>
                <w:rFonts w:ascii="Lato" w:eastAsia="Arial" w:hAnsi="Lato" w:cs="Arial"/>
                <w:sz w:val="18"/>
                <w:szCs w:val="18"/>
              </w:rPr>
              <w:t xml:space="preserve">Celem weryfikacji jest przyjęcie do </w:t>
            </w:r>
            <w:r>
              <w:rPr>
                <w:rFonts w:ascii="Lato" w:eastAsia="Arial" w:hAnsi="Lato" w:cs="Arial"/>
                <w:sz w:val="18"/>
                <w:szCs w:val="18"/>
              </w:rPr>
              <w:t>państwowego zasobu geodezyjnego i kartograficznego</w:t>
            </w:r>
            <w:r w:rsidRPr="00C472E1">
              <w:rPr>
                <w:rFonts w:ascii="Lato" w:eastAsia="Arial" w:hAnsi="Lato" w:cs="Arial"/>
                <w:sz w:val="18"/>
                <w:szCs w:val="18"/>
              </w:rPr>
              <w:t xml:space="preserve"> prawidłowych wyników prac geodezyjnych. Jednokrotna weryfikacja wiązałaby się </w:t>
            </w:r>
            <w:r>
              <w:rPr>
                <w:rFonts w:ascii="Lato" w:eastAsia="Arial" w:hAnsi="Lato" w:cs="Arial"/>
                <w:sz w:val="18"/>
                <w:szCs w:val="18"/>
              </w:rPr>
              <w:t xml:space="preserve">z brakiem możliwości poprawy operatu przez wykonawcę, </w:t>
            </w:r>
            <w:r w:rsidRPr="00C472E1">
              <w:rPr>
                <w:rFonts w:ascii="Lato" w:eastAsia="Arial" w:hAnsi="Lato" w:cs="Arial"/>
                <w:sz w:val="18"/>
                <w:szCs w:val="18"/>
              </w:rPr>
              <w:t xml:space="preserve">wcześniejszą ewentualną decyzją o odmowie przyjęcia do wyników prac geodezyjnych do </w:t>
            </w:r>
            <w:r>
              <w:rPr>
                <w:rFonts w:ascii="Lato" w:eastAsia="Arial" w:hAnsi="Lato" w:cs="Arial"/>
                <w:sz w:val="18"/>
                <w:szCs w:val="18"/>
              </w:rPr>
              <w:t>zasobu</w:t>
            </w:r>
            <w:r w:rsidRPr="00C472E1">
              <w:rPr>
                <w:rFonts w:ascii="Lato" w:eastAsia="Arial" w:hAnsi="Lato" w:cs="Arial"/>
                <w:sz w:val="18"/>
                <w:szCs w:val="18"/>
              </w:rPr>
              <w:t xml:space="preserve"> i koniecznością przez wykonawcę uruchomienia w przypadku procesu sądowego – wieloletniej procedury, a nie to jest istotą sprawności procedury towarzyszącej często obsłudze procesu inwestycyjnego. </w:t>
            </w:r>
          </w:p>
          <w:p w14:paraId="318F0EF7" w14:textId="6501F0AB" w:rsidR="009449CC" w:rsidRPr="00676016" w:rsidRDefault="009449CC" w:rsidP="003E6B6D">
            <w:pPr>
              <w:pStyle w:val="Inne0"/>
              <w:shd w:val="clear" w:color="auto" w:fill="auto"/>
              <w:spacing w:before="120" w:after="120"/>
              <w:ind w:left="115" w:right="128"/>
              <w:rPr>
                <w:rFonts w:ascii="Lato" w:eastAsia="Arial" w:hAnsi="Lato" w:cs="Arial"/>
                <w:sz w:val="18"/>
                <w:szCs w:val="18"/>
              </w:rPr>
            </w:pPr>
            <w:r w:rsidRPr="00C472E1">
              <w:rPr>
                <w:rFonts w:ascii="Lato" w:eastAsia="Arial" w:hAnsi="Lato" w:cs="Arial"/>
                <w:sz w:val="18"/>
                <w:szCs w:val="18"/>
              </w:rPr>
              <w:t>Weryfikacja prac dotyczy zgodności z obowiązującymi przepisami prawa z zakresu geodezji i kartografii (…) oraz  spójności przekazywanych zbiorów danych, o których mowa w art. 12a ust. 1 pkt 1, z prowadzonymi przez ten organ bazami danych. Zatem negatywny protokół zawsze powinien zawierać konkretny przepis prawa, który zdaniem weryfikatora został naruszony.</w:t>
            </w:r>
          </w:p>
        </w:tc>
      </w:tr>
      <w:tr w:rsidR="009449CC" w:rsidRPr="00014D9E" w14:paraId="4DA2BEA3" w14:textId="583DD63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EB03A4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9E2765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9B911F0" w14:textId="40547E0B"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1BF1CAA1" w14:textId="4F42426D"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Art.1 pkt 16 lit b-  w obecnie proponowanej treści art. 12b ust. 4b wykonawca przekazuje oryginały protokołów, aktów ugody, dowodów doręczeń lub wezwań, lub innych dokumentów, których kopie załączono do operatu technicznego. O ile oryginały protokołów, aktów ugody, dowodów doręczeń lub wezwań faktycznie są istotnymi dokumentami i powinny być przechowywane przez organ SGiK, to już inne dokumenty, takie jak wymagane (swoją drogą bezprawnie) przez niektóre organy wstępny projekt podziału, projekty zagospodarowania terenu lub działki w przypadku inwentaryzacji powykonawczej, czy kopie aktów notarialnych którymi legitymują się właściciele </w:t>
            </w:r>
            <w:r w:rsidRPr="00676016">
              <w:rPr>
                <w:rFonts w:ascii="Lato" w:eastAsia="Arial" w:hAnsi="Lato" w:cs="Arial"/>
                <w:sz w:val="18"/>
                <w:szCs w:val="18"/>
              </w:rPr>
              <w:lastRenderedPageBreak/>
              <w:t xml:space="preserve">nieujawnieni w ewidencji gruntów i budynków (w przypadku gdy prace są prowadzone np.: świeżo po zakupie działki), zdjęcia archiwalnych map nie muszą być przechowywane przez organ. Dodatkowo, w wyniku urzędniczych interpretacji organ może wymagać oryginałów dokumentów, które nie są w dyspozycji wykonawcy prac geodezyjnych. Dlatego proponuję usunięcie sformułowania „innych dokumentów”.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BFB2970"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lastRenderedPageBreak/>
              <w:t>Art. 12b pkt 4b otrzymuje brzmienie:</w:t>
            </w:r>
          </w:p>
          <w:p w14:paraId="25F73CEF" w14:textId="2D717F5C"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4b. Wykonawca prac geodezyjnych przekazuje oryginały protokołów, aktów ugody, dowodów doręczeń zawiadomień, dowodów doręczeń wezwań, jeżeli takie dokumenty powstały </w:t>
            </w:r>
            <w:r w:rsidRPr="00676016">
              <w:rPr>
                <w:rFonts w:ascii="Lato" w:eastAsia="Arial" w:hAnsi="Lato" w:cs="Arial"/>
                <w:bCs/>
                <w:strike/>
                <w:color w:val="FF0000"/>
                <w:sz w:val="18"/>
                <w:szCs w:val="18"/>
              </w:rPr>
              <w:t>lub innych dokumentów</w:t>
            </w:r>
            <w:r w:rsidRPr="00676016">
              <w:rPr>
                <w:rFonts w:ascii="Lato" w:eastAsia="Arial" w:hAnsi="Lato" w:cs="Arial"/>
                <w:bCs/>
                <w:color w:val="FF0000"/>
                <w:sz w:val="18"/>
                <w:szCs w:val="18"/>
              </w:rPr>
              <w:t xml:space="preserve"> </w:t>
            </w:r>
            <w:r w:rsidRPr="00676016">
              <w:rPr>
                <w:rFonts w:ascii="Lato" w:eastAsia="Arial" w:hAnsi="Lato" w:cs="Arial"/>
                <w:bCs/>
                <w:sz w:val="18"/>
                <w:szCs w:val="18"/>
              </w:rPr>
              <w:t xml:space="preserve">, których kopie załączono do operatu technicznego oraz informację o identyfikatorze materiału zasobu przypisanego tym dokumentom   do   właściwego   organu   Służby   Geodezyjnej   i   Kartograficznej w terminie do 3 miesięcy od dnia otrzymania pozytywnego protokołu </w:t>
            </w:r>
            <w:r w:rsidRPr="00676016">
              <w:rPr>
                <w:rFonts w:ascii="Lato" w:eastAsia="Arial" w:hAnsi="Lato" w:cs="Arial"/>
                <w:bCs/>
                <w:sz w:val="18"/>
                <w:szCs w:val="18"/>
              </w:rPr>
              <w:lastRenderedPageBreak/>
              <w:t>weryfikacji.”</w:t>
            </w:r>
          </w:p>
        </w:tc>
        <w:tc>
          <w:tcPr>
            <w:tcW w:w="4677" w:type="dxa"/>
            <w:tcBorders>
              <w:top w:val="single" w:sz="4" w:space="0" w:color="auto"/>
              <w:bottom w:val="single" w:sz="4" w:space="0" w:color="auto"/>
              <w:right w:val="single" w:sz="4" w:space="0" w:color="auto"/>
            </w:tcBorders>
          </w:tcPr>
          <w:p w14:paraId="574F2C68" w14:textId="3860DF46" w:rsidR="009449CC" w:rsidRPr="00676016" w:rsidRDefault="009449CC" w:rsidP="00195DF1">
            <w:pPr>
              <w:pStyle w:val="Inne0"/>
              <w:spacing w:before="120" w:after="120"/>
              <w:ind w:left="115" w:right="128"/>
              <w:rPr>
                <w:rFonts w:ascii="Lato" w:eastAsia="Arial" w:hAnsi="Lato" w:cs="Arial"/>
                <w:sz w:val="18"/>
                <w:szCs w:val="18"/>
              </w:rPr>
            </w:pPr>
            <w:r w:rsidRPr="003E6B6D">
              <w:rPr>
                <w:rFonts w:ascii="Lato" w:eastAsia="Arial" w:hAnsi="Lato" w:cs="Arial"/>
                <w:sz w:val="18"/>
                <w:szCs w:val="18"/>
              </w:rPr>
              <w:lastRenderedPageBreak/>
              <w:t>Uwaga bezprzedmiotowa w związku z odstąpieniem od wprowadzania przedmiotowej regulacji.</w:t>
            </w:r>
          </w:p>
        </w:tc>
      </w:tr>
      <w:tr w:rsidR="009449CC" w:rsidRPr="00014D9E" w14:paraId="69AA97F6" w14:textId="13676F5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778644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374DF91"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0ABFBAA" w14:textId="5B8AD64C"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40E29CF9" w14:textId="762FC5CF"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Art. 1 pkt 16 lit c- proponuje korektę zaproponowanego brzmienia oświadczenia wykonawcy prac geodezyjnych.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1C48ACA"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12b ust 5a otrzymuje brzmienie:</w:t>
            </w:r>
          </w:p>
          <w:p w14:paraId="0C0D3324"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„5a. Wykonawca prac geodezyjnych, o których mowa w art. 12 ust. 1 pkt 3 lit. c oraz i po uzyskaniu informacji o pozytywnym wyniku weryfikacji może umieścić na dokumentach przeznaczonych dla podmiotu, na rzecz którego wykonuje prace geodezyjne, powstałych w wyniku tych prac, oświadczenie o uzyskaniu pozytywnego wyniku weryfikacji o treści: </w:t>
            </w:r>
          </w:p>
          <w:p w14:paraId="50ACCBBB" w14:textId="716F91B0"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„Oświadczam, </w:t>
            </w:r>
            <w:r w:rsidRPr="00676016">
              <w:rPr>
                <w:rFonts w:ascii="Lato" w:eastAsia="Arial" w:hAnsi="Lato" w:cs="Arial"/>
                <w:bCs/>
                <w:strike/>
                <w:color w:val="FF0000"/>
                <w:sz w:val="18"/>
                <w:szCs w:val="18"/>
              </w:rPr>
              <w:t>że niniejszy dokument został sporządzony w ramach pracy geodezyjnej zarejestrowanej w (nazwa właściwego starostwa lub urzędu miasta) pod numerem (identyfikator zgłoszenia prac geodezyjnych), której wyniki uzyskały pozytywny wynik weryfikacji. Pozytywny protokół weryfikacji numer (numer protokołu  weryfikacji)  wystawiono  dnia (data  protokołu  weryfikacji).</w:t>
            </w:r>
            <w:r w:rsidRPr="00676016">
              <w:rPr>
                <w:rFonts w:ascii="Lato" w:eastAsia="Arial" w:hAnsi="Lato" w:cs="Arial"/>
                <w:bCs/>
                <w:sz w:val="18"/>
                <w:szCs w:val="18"/>
              </w:rPr>
              <w:t xml:space="preserve"> </w:t>
            </w:r>
            <w:r w:rsidRPr="00676016">
              <w:rPr>
                <w:rFonts w:ascii="Lato" w:eastAsia="Arial" w:hAnsi="Lato" w:cs="Arial"/>
                <w:bCs/>
                <w:color w:val="FF0000"/>
                <w:sz w:val="18"/>
                <w:szCs w:val="18"/>
              </w:rPr>
              <w:t>że operat techniczny zawierający wyniki prac geodezyjnych, zgłoszonych (nazwa organu) i zarejestrowanych pod  numerem (identyfikator zgłoszenia prac geodezyjnych), w wyniku których powstał niniejszy dokument, uzyskał pozytywny wynik weryfikacji potwierdzony protokołem numer (numer protokołu weryfikacji) weryfikacji wyników zgłoszonych prac geodezyjnych z dnia (data protokołu weryfikacji).</w:t>
            </w:r>
            <w:r w:rsidRPr="00676016">
              <w:rPr>
                <w:rFonts w:ascii="Lato" w:eastAsia="Arial" w:hAnsi="Lato" w:cs="Arial"/>
                <w:bCs/>
                <w:sz w:val="18"/>
                <w:szCs w:val="18"/>
              </w:rPr>
              <w:t xml:space="preserve"> Niniejsze oświadczenie składam pod rygorem odpowiedzialności karnej za złożenie fałszywego oświadczenia.</w:t>
            </w:r>
          </w:p>
        </w:tc>
        <w:tc>
          <w:tcPr>
            <w:tcW w:w="4677" w:type="dxa"/>
            <w:tcBorders>
              <w:top w:val="single" w:sz="4" w:space="0" w:color="auto"/>
              <w:bottom w:val="single" w:sz="4" w:space="0" w:color="auto"/>
              <w:right w:val="single" w:sz="4" w:space="0" w:color="auto"/>
            </w:tcBorders>
          </w:tcPr>
          <w:p w14:paraId="4F9C83F3" w14:textId="1ACEA11E" w:rsidR="009449CC" w:rsidRPr="003E6B6D" w:rsidRDefault="009449CC" w:rsidP="003E6B6D">
            <w:pPr>
              <w:pStyle w:val="Inne0"/>
              <w:spacing w:before="120" w:after="120"/>
              <w:ind w:left="115" w:right="128"/>
              <w:rPr>
                <w:rFonts w:ascii="Lato" w:eastAsia="Arial" w:hAnsi="Lato" w:cs="Arial"/>
                <w:sz w:val="18"/>
                <w:szCs w:val="18"/>
              </w:rPr>
            </w:pPr>
            <w:r w:rsidRPr="003E6B6D">
              <w:rPr>
                <w:rFonts w:ascii="Lato" w:eastAsia="Arial" w:hAnsi="Lato" w:cs="Arial"/>
                <w:sz w:val="18"/>
                <w:szCs w:val="18"/>
              </w:rPr>
              <w:t>Uwaga nie</w:t>
            </w:r>
            <w:r>
              <w:rPr>
                <w:rFonts w:ascii="Lato" w:eastAsia="Arial" w:hAnsi="Lato" w:cs="Arial"/>
                <w:sz w:val="18"/>
                <w:szCs w:val="18"/>
              </w:rPr>
              <w:t xml:space="preserve"> została </w:t>
            </w:r>
            <w:r w:rsidRPr="003E6B6D">
              <w:rPr>
                <w:rFonts w:ascii="Lato" w:eastAsia="Arial" w:hAnsi="Lato" w:cs="Arial"/>
                <w:sz w:val="18"/>
                <w:szCs w:val="18"/>
              </w:rPr>
              <w:t>uwzględniona</w:t>
            </w:r>
            <w:r>
              <w:rPr>
                <w:rFonts w:ascii="Lato" w:eastAsia="Arial" w:hAnsi="Lato" w:cs="Arial"/>
                <w:sz w:val="18"/>
                <w:szCs w:val="18"/>
              </w:rPr>
              <w:t>.</w:t>
            </w:r>
          </w:p>
          <w:p w14:paraId="02283DF9" w14:textId="50DE266C" w:rsidR="009449CC" w:rsidRPr="00676016" w:rsidRDefault="009449CC" w:rsidP="003E6B6D">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Wnioskodawca nie przekazał uzasadnienia wnioskowanej zmiany. </w:t>
            </w:r>
            <w:r w:rsidRPr="003E6B6D">
              <w:rPr>
                <w:rFonts w:ascii="Lato" w:eastAsia="Arial" w:hAnsi="Lato" w:cs="Arial"/>
                <w:sz w:val="18"/>
                <w:szCs w:val="18"/>
              </w:rPr>
              <w:t>Nie wiadomo co miałaby na celu zaproponowana korekta. Obecne brzmienie jest jasne i zrozumiałe.</w:t>
            </w:r>
          </w:p>
        </w:tc>
      </w:tr>
      <w:tr w:rsidR="009449CC" w:rsidRPr="00014D9E" w14:paraId="3715829E" w14:textId="5CDE1E3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0949E7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E00433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09137B7" w14:textId="492D6F56"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0E134F8F" w14:textId="6035142E"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Art. 1 pkt 22 lit. f- w ust. 3 pkt 4, do którego odnosi się proponowana treść ust. 3a nie ma mowy o „wglądzie”. Jego treść brzmi „ 4)     plików komputerowych </w:t>
            </w:r>
            <w:r w:rsidRPr="00676016">
              <w:rPr>
                <w:rFonts w:ascii="Lato" w:eastAsia="Arial" w:hAnsi="Lato" w:cs="Arial"/>
                <w:sz w:val="18"/>
                <w:szCs w:val="18"/>
              </w:rPr>
              <w:lastRenderedPageBreak/>
              <w:t xml:space="preserve">sformatowanych zgodnie z obowiązującym standardem wymiany danych ewidencyjnych;”.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5DFDFF8" w14:textId="6F5423AA"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lastRenderedPageBreak/>
              <w:t>n.d.</w:t>
            </w:r>
          </w:p>
        </w:tc>
        <w:tc>
          <w:tcPr>
            <w:tcW w:w="4677" w:type="dxa"/>
            <w:tcBorders>
              <w:top w:val="single" w:sz="4" w:space="0" w:color="auto"/>
              <w:bottom w:val="single" w:sz="4" w:space="0" w:color="auto"/>
              <w:right w:val="single" w:sz="4" w:space="0" w:color="auto"/>
            </w:tcBorders>
          </w:tcPr>
          <w:p w14:paraId="503B37D8" w14:textId="692F2527"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3E6B6D">
              <w:rPr>
                <w:rFonts w:ascii="Lato" w:eastAsia="Arial" w:hAnsi="Lato" w:cs="Arial"/>
                <w:sz w:val="18"/>
                <w:szCs w:val="18"/>
              </w:rPr>
              <w:t xml:space="preserve">Uwaga </w:t>
            </w:r>
            <w:r>
              <w:rPr>
                <w:rFonts w:ascii="Lato" w:eastAsia="Arial" w:hAnsi="Lato" w:cs="Arial"/>
                <w:sz w:val="18"/>
                <w:szCs w:val="18"/>
              </w:rPr>
              <w:t xml:space="preserve">została </w:t>
            </w:r>
            <w:r w:rsidRPr="003E6B6D">
              <w:rPr>
                <w:rFonts w:ascii="Lato" w:eastAsia="Arial" w:hAnsi="Lato" w:cs="Arial"/>
                <w:sz w:val="18"/>
                <w:szCs w:val="18"/>
              </w:rPr>
              <w:t>uwzględniona</w:t>
            </w:r>
          </w:p>
        </w:tc>
      </w:tr>
      <w:tr w:rsidR="009449CC" w:rsidRPr="00014D9E" w14:paraId="3FD291FE" w14:textId="0ADA4BF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F40C8F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F3315E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36A2584" w14:textId="08F9042E"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1A2DE982" w14:textId="09E933BC"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23 lit a- w proponowanej treści art. 24a ust 2 proponuje się uściślenie, czego dotyczą prace modernizacyjne.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2727A41"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W art. 24a:</w:t>
            </w:r>
          </w:p>
          <w:p w14:paraId="6E63EEAD" w14:textId="0CC8E9FB"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w ust. 2 wyrazy „geodezyjnych oraz informuje o trybie postępowania związanego z modernizacją   ewidencji   gruntów   i   budynków”   zastępuje   się   wyrazem „</w:t>
            </w:r>
            <w:r w:rsidRPr="00676016">
              <w:rPr>
                <w:rFonts w:ascii="Lato" w:eastAsia="Arial" w:hAnsi="Lato" w:cs="Arial"/>
                <w:bCs/>
                <w:strike/>
                <w:color w:val="FF0000"/>
                <w:sz w:val="18"/>
                <w:szCs w:val="18"/>
              </w:rPr>
              <w:t>modernizacyjnych</w:t>
            </w:r>
            <w:r w:rsidRPr="00676016">
              <w:rPr>
                <w:rFonts w:ascii="Lato" w:eastAsia="Arial" w:hAnsi="Lato" w:cs="Arial"/>
                <w:bCs/>
                <w:sz w:val="18"/>
                <w:szCs w:val="18"/>
              </w:rPr>
              <w:t xml:space="preserve"> </w:t>
            </w:r>
            <w:r w:rsidRPr="00676016">
              <w:rPr>
                <w:rFonts w:ascii="Lato" w:eastAsia="Arial" w:hAnsi="Lato" w:cs="Arial"/>
                <w:bCs/>
                <w:color w:val="FF0000"/>
                <w:sz w:val="18"/>
                <w:szCs w:val="18"/>
              </w:rPr>
              <w:t>związanych z modernizacją   ewidencji   gruntów   i   budynków</w:t>
            </w:r>
            <w:r w:rsidRPr="00676016">
              <w:rPr>
                <w:rFonts w:ascii="Lato" w:eastAsia="Arial" w:hAnsi="Lato" w:cs="Arial"/>
                <w:bCs/>
                <w:sz w:val="18"/>
                <w:szCs w:val="18"/>
              </w:rPr>
              <w:t xml:space="preserve"> ”</w:t>
            </w:r>
          </w:p>
        </w:tc>
        <w:tc>
          <w:tcPr>
            <w:tcW w:w="4677" w:type="dxa"/>
            <w:tcBorders>
              <w:top w:val="single" w:sz="4" w:space="0" w:color="auto"/>
              <w:bottom w:val="single" w:sz="4" w:space="0" w:color="auto"/>
              <w:right w:val="single" w:sz="4" w:space="0" w:color="auto"/>
            </w:tcBorders>
          </w:tcPr>
          <w:p w14:paraId="6DC9F2BE" w14:textId="0C45F645" w:rsidR="009449CC" w:rsidRPr="003E6B6D" w:rsidRDefault="009449CC" w:rsidP="003E6B6D">
            <w:pPr>
              <w:pStyle w:val="Inne0"/>
              <w:spacing w:before="120" w:after="120"/>
              <w:ind w:left="115" w:right="128"/>
              <w:rPr>
                <w:rFonts w:ascii="Lato" w:eastAsia="Arial" w:hAnsi="Lato" w:cs="Arial"/>
                <w:sz w:val="18"/>
                <w:szCs w:val="18"/>
              </w:rPr>
            </w:pPr>
            <w:r w:rsidRPr="003E6B6D">
              <w:rPr>
                <w:rFonts w:ascii="Lato" w:eastAsia="Arial" w:hAnsi="Lato" w:cs="Arial"/>
                <w:sz w:val="18"/>
                <w:szCs w:val="18"/>
              </w:rPr>
              <w:t>Uwaga nie</w:t>
            </w:r>
            <w:r>
              <w:rPr>
                <w:rFonts w:ascii="Lato" w:eastAsia="Arial" w:hAnsi="Lato" w:cs="Arial"/>
                <w:sz w:val="18"/>
                <w:szCs w:val="18"/>
              </w:rPr>
              <w:t xml:space="preserve"> została </w:t>
            </w:r>
            <w:r w:rsidRPr="003E6B6D">
              <w:rPr>
                <w:rFonts w:ascii="Lato" w:eastAsia="Arial" w:hAnsi="Lato" w:cs="Arial"/>
                <w:sz w:val="18"/>
                <w:szCs w:val="18"/>
              </w:rPr>
              <w:t>uwzględniona</w:t>
            </w:r>
            <w:r>
              <w:rPr>
                <w:rFonts w:ascii="Lato" w:eastAsia="Arial" w:hAnsi="Lato" w:cs="Arial"/>
                <w:sz w:val="18"/>
                <w:szCs w:val="18"/>
              </w:rPr>
              <w:t>.</w:t>
            </w:r>
          </w:p>
          <w:p w14:paraId="73A0E4D2" w14:textId="2F02A273" w:rsidR="009449CC" w:rsidRPr="00676016" w:rsidRDefault="009449CC" w:rsidP="003E6B6D">
            <w:pPr>
              <w:pStyle w:val="Inne0"/>
              <w:shd w:val="clear" w:color="auto" w:fill="auto"/>
              <w:spacing w:before="120" w:after="120"/>
              <w:ind w:left="115" w:right="128"/>
              <w:rPr>
                <w:rFonts w:ascii="Lato" w:eastAsia="Arial" w:hAnsi="Lato" w:cs="Arial"/>
                <w:sz w:val="18"/>
                <w:szCs w:val="18"/>
              </w:rPr>
            </w:pPr>
            <w:r w:rsidRPr="003E6B6D">
              <w:rPr>
                <w:rFonts w:ascii="Lato" w:eastAsia="Arial" w:hAnsi="Lato" w:cs="Arial"/>
                <w:sz w:val="18"/>
                <w:szCs w:val="18"/>
              </w:rPr>
              <w:t>Nie ma potrzeby doprecyzowania przepisu.</w:t>
            </w:r>
            <w:r>
              <w:rPr>
                <w:rFonts w:ascii="Lato" w:eastAsia="Arial" w:hAnsi="Lato" w:cs="Arial"/>
                <w:sz w:val="18"/>
                <w:szCs w:val="18"/>
              </w:rPr>
              <w:t xml:space="preserve"> Zgodnie z art. 24a ust. 1 ustawy PGiK prace modernizacyjne mogą dotyczyć wyłącznie </w:t>
            </w:r>
            <w:r w:rsidRPr="003E6B6D">
              <w:rPr>
                <w:rFonts w:ascii="Lato" w:eastAsia="Arial" w:hAnsi="Lato" w:cs="Arial"/>
                <w:sz w:val="18"/>
                <w:szCs w:val="18"/>
              </w:rPr>
              <w:t>ewidencji gruntów i budynków</w:t>
            </w:r>
            <w:r>
              <w:rPr>
                <w:rFonts w:ascii="Lato" w:eastAsia="Arial" w:hAnsi="Lato" w:cs="Arial"/>
                <w:sz w:val="18"/>
                <w:szCs w:val="18"/>
              </w:rPr>
              <w:t>, a zakres modernizacji regulowany jest w projektowanym ust. 2b.</w:t>
            </w:r>
          </w:p>
        </w:tc>
      </w:tr>
      <w:tr w:rsidR="009449CC" w:rsidRPr="00014D9E" w14:paraId="33D37028" w14:textId="7E773EE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C3786D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84CB4E4"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93D4145" w14:textId="1FE028FA"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4DFDD95E" w14:textId="12C4F7E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Art. 1 pkt 28 lit c- e- proponuję uproszczenie zapisu poprzez jednoznaczne stwierdzenie, że plan sytuacyjny ma zostać sporządzony na kopii mapy do celów projektowych, której definicja jest zawarta w art. 2 pkt 7a ustawy. Pozwoli to na zapewnienie jasno i wprost, że plan sytuacyjny zostanie sporządzony na aktualnym podkładzie mapowym.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9676230"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W art. 28b: </w:t>
            </w:r>
          </w:p>
          <w:p w14:paraId="7E2E9C48"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c) po ust. 2 dodaje się ust. 2a w brzmieniu:</w:t>
            </w:r>
          </w:p>
          <w:p w14:paraId="5D2E75FC"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2a. Inwestor lub projektant składa do starosty wniosek o skoordynowanie usytuowania projektowanej sieci uzbrojenia terenu wraz z propozycją usytuowania projektowanej  sieci  uzbrojenia  terenu  przedstawioną  na  planie  sytuacyjnym </w:t>
            </w:r>
            <w:r w:rsidRPr="00676016">
              <w:rPr>
                <w:rFonts w:ascii="Lato" w:eastAsia="Arial" w:hAnsi="Lato" w:cs="Arial"/>
                <w:bCs/>
                <w:color w:val="FF0000"/>
                <w:sz w:val="18"/>
                <w:szCs w:val="18"/>
              </w:rPr>
              <w:t xml:space="preserve">sporządzonym na kopii mapy do celów projektowych, o której mowa w </w:t>
            </w:r>
            <w:r w:rsidRPr="00676016">
              <w:rPr>
                <w:rFonts w:ascii="Lato" w:eastAsia="Arial" w:hAnsi="Lato" w:cs="Arial"/>
                <w:color w:val="FF0000"/>
                <w:sz w:val="18"/>
                <w:szCs w:val="18"/>
              </w:rPr>
              <w:t>art. 2 pkt 7a ustawy</w:t>
            </w:r>
            <w:r w:rsidRPr="00676016">
              <w:rPr>
                <w:rFonts w:ascii="Lato" w:eastAsia="Arial" w:hAnsi="Lato" w:cs="Arial"/>
                <w:bCs/>
                <w:sz w:val="18"/>
                <w:szCs w:val="18"/>
              </w:rPr>
              <w:t>, w formie dokumentu elektronicznego.”</w:t>
            </w:r>
          </w:p>
          <w:p w14:paraId="5A7119E4"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d)    uchyla się ust. 3,</w:t>
            </w:r>
          </w:p>
          <w:p w14:paraId="3FFB1566"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e) po  ust. 3 dodaje się ust. 3a−</w:t>
            </w:r>
            <w:r w:rsidRPr="00676016">
              <w:rPr>
                <w:rFonts w:ascii="Lato" w:eastAsia="Arial" w:hAnsi="Lato" w:cs="Arial"/>
                <w:bCs/>
                <w:strike/>
                <w:color w:val="FF0000"/>
                <w:sz w:val="18"/>
                <w:szCs w:val="18"/>
              </w:rPr>
              <w:t>3c</w:t>
            </w:r>
            <w:r w:rsidRPr="00676016">
              <w:rPr>
                <w:rFonts w:ascii="Lato" w:eastAsia="Arial" w:hAnsi="Lato" w:cs="Arial"/>
                <w:bCs/>
                <w:sz w:val="18"/>
                <w:szCs w:val="18"/>
              </w:rPr>
              <w:t xml:space="preserve"> 3b w brzmieniu:</w:t>
            </w:r>
          </w:p>
          <w:p w14:paraId="1E70AE2B" w14:textId="77777777" w:rsidR="009449CC" w:rsidRPr="00676016" w:rsidRDefault="009449CC" w:rsidP="00195DF1">
            <w:pPr>
              <w:pStyle w:val="Inne0"/>
              <w:spacing w:before="120" w:after="120"/>
              <w:ind w:left="124" w:right="129"/>
              <w:rPr>
                <w:rFonts w:ascii="Lato" w:eastAsia="Arial" w:hAnsi="Lato" w:cs="Arial"/>
                <w:bCs/>
                <w:strike/>
                <w:color w:val="FF0000"/>
                <w:sz w:val="18"/>
                <w:szCs w:val="18"/>
              </w:rPr>
            </w:pPr>
            <w:r w:rsidRPr="00676016">
              <w:rPr>
                <w:rFonts w:ascii="Lato" w:eastAsia="Arial" w:hAnsi="Lato" w:cs="Arial"/>
                <w:bCs/>
                <w:strike/>
                <w:color w:val="FF0000"/>
                <w:sz w:val="18"/>
                <w:szCs w:val="18"/>
              </w:rPr>
              <w:t>„3a. Poprzez  aktualną  mapę  zasadniczą,  o  której  mowa  w  ust.  3  należy rozumieć mapę zasadniczą, której treść zgodna jest ze stanem faktycznym w terenie.</w:t>
            </w:r>
          </w:p>
          <w:p w14:paraId="63D65F5E"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trike/>
                <w:color w:val="FF0000"/>
                <w:sz w:val="18"/>
                <w:szCs w:val="18"/>
              </w:rPr>
              <w:t>3b</w:t>
            </w:r>
            <w:r w:rsidRPr="00676016">
              <w:rPr>
                <w:rFonts w:ascii="Lato" w:eastAsia="Arial" w:hAnsi="Lato" w:cs="Arial"/>
                <w:bCs/>
                <w:color w:val="FF0000"/>
                <w:sz w:val="18"/>
                <w:szCs w:val="18"/>
              </w:rPr>
              <w:t>3a</w:t>
            </w:r>
            <w:r w:rsidRPr="00676016">
              <w:rPr>
                <w:rFonts w:ascii="Lato" w:eastAsia="Arial" w:hAnsi="Lato" w:cs="Arial"/>
                <w:bCs/>
                <w:sz w:val="18"/>
                <w:szCs w:val="18"/>
              </w:rPr>
              <w:t xml:space="preserve">. </w:t>
            </w:r>
            <w:r w:rsidRPr="00676016">
              <w:rPr>
                <w:rFonts w:ascii="Lato" w:eastAsia="Arial" w:hAnsi="Lato" w:cs="Arial"/>
                <w:bCs/>
                <w:strike/>
                <w:color w:val="FF0000"/>
                <w:sz w:val="18"/>
                <w:szCs w:val="18"/>
              </w:rPr>
              <w:t>Plan sytuacyjny, o którym mowa w ust. 2a, sporządza się na kopii aktualnej mapy zasadniczej  lub  kopii  aktualnej  mapy do  celów  projektowych.</w:t>
            </w:r>
            <w:r w:rsidRPr="00676016">
              <w:rPr>
                <w:rFonts w:ascii="Lato" w:eastAsia="Arial" w:hAnsi="Lato" w:cs="Arial"/>
                <w:bCs/>
                <w:color w:val="FF0000"/>
                <w:sz w:val="18"/>
                <w:szCs w:val="18"/>
              </w:rPr>
              <w:t xml:space="preserve">   </w:t>
            </w:r>
            <w:r w:rsidRPr="00676016">
              <w:rPr>
                <w:rFonts w:ascii="Lato" w:eastAsia="Arial" w:hAnsi="Lato" w:cs="Arial"/>
                <w:bCs/>
                <w:sz w:val="18"/>
                <w:szCs w:val="18"/>
              </w:rPr>
              <w:t xml:space="preserve">Do planu sytuacyjnego dołącza się, w obowiązującym układzie współrzędnych geodezyjnych, propozycję usytuowania projektowanych sieci uzbrojenia terenu w postaci wektorowych danych przestrzennych w formacie uzgodnionym ze starostą albo wykaz współrzędnych punktów projektowanej sieci uzbrojenia terenu w </w:t>
            </w:r>
            <w:r w:rsidRPr="00676016">
              <w:rPr>
                <w:rFonts w:ascii="Lato" w:eastAsia="Arial" w:hAnsi="Lato" w:cs="Arial"/>
                <w:bCs/>
                <w:sz w:val="18"/>
                <w:szCs w:val="18"/>
              </w:rPr>
              <w:lastRenderedPageBreak/>
              <w:t>postaci pliku tekstowego.</w:t>
            </w:r>
          </w:p>
          <w:p w14:paraId="1E88DB2B" w14:textId="32157862"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trike/>
                <w:color w:val="FF0000"/>
                <w:sz w:val="18"/>
                <w:szCs w:val="18"/>
              </w:rPr>
              <w:t>3c</w:t>
            </w:r>
            <w:r w:rsidRPr="00676016">
              <w:rPr>
                <w:rFonts w:ascii="Lato" w:eastAsia="Arial" w:hAnsi="Lato" w:cs="Arial"/>
                <w:bCs/>
                <w:sz w:val="18"/>
                <w:szCs w:val="18"/>
              </w:rPr>
              <w:t>3b. Jeżeli wniosek, o którym mowa w ust. 2a, zawiera braki formalne, organ wzywa do ich usunięcia. Przepisy art. 64 Kodeksu postępowania administracyjnego stosuje się odpowiednio.</w:t>
            </w:r>
          </w:p>
        </w:tc>
        <w:tc>
          <w:tcPr>
            <w:tcW w:w="4677" w:type="dxa"/>
            <w:tcBorders>
              <w:top w:val="single" w:sz="4" w:space="0" w:color="auto"/>
              <w:bottom w:val="single" w:sz="4" w:space="0" w:color="auto"/>
              <w:right w:val="single" w:sz="4" w:space="0" w:color="auto"/>
            </w:tcBorders>
          </w:tcPr>
          <w:p w14:paraId="0C977B3E" w14:textId="77777777" w:rsidR="009449CC" w:rsidRPr="008B6BC2" w:rsidRDefault="009449CC" w:rsidP="008B6BC2">
            <w:pPr>
              <w:pStyle w:val="Inne0"/>
              <w:spacing w:before="120" w:after="120"/>
              <w:ind w:left="115" w:right="128"/>
              <w:rPr>
                <w:rFonts w:ascii="Lato" w:eastAsia="Arial" w:hAnsi="Lato" w:cs="Arial"/>
                <w:sz w:val="18"/>
                <w:szCs w:val="18"/>
              </w:rPr>
            </w:pPr>
            <w:r w:rsidRPr="008B6BC2">
              <w:rPr>
                <w:rFonts w:ascii="Lato" w:eastAsia="Arial" w:hAnsi="Lato" w:cs="Arial"/>
                <w:sz w:val="18"/>
                <w:szCs w:val="18"/>
              </w:rPr>
              <w:lastRenderedPageBreak/>
              <w:t>Uwaga nie została uwzględniona.</w:t>
            </w:r>
          </w:p>
          <w:p w14:paraId="3FB60701" w14:textId="10B5FC03" w:rsidR="009449CC" w:rsidRPr="00676016" w:rsidRDefault="009449CC" w:rsidP="008B6BC2">
            <w:pPr>
              <w:pStyle w:val="Inne0"/>
              <w:spacing w:before="120" w:after="120"/>
              <w:ind w:left="115" w:right="128"/>
              <w:rPr>
                <w:rFonts w:ascii="Lato" w:eastAsia="Arial" w:hAnsi="Lato" w:cs="Arial"/>
                <w:sz w:val="18"/>
                <w:szCs w:val="18"/>
              </w:rPr>
            </w:pPr>
            <w:r w:rsidRPr="008B6BC2">
              <w:rPr>
                <w:rFonts w:ascii="Lato" w:eastAsia="Arial" w:hAnsi="Lato" w:cs="Arial"/>
                <w:sz w:val="18"/>
                <w:szCs w:val="18"/>
              </w:rPr>
              <w:t xml:space="preserve">Stanowisko zawarte w odniesieniu do uwagi lp. </w:t>
            </w:r>
            <w:r>
              <w:rPr>
                <w:rFonts w:ascii="Lato" w:eastAsia="Arial" w:hAnsi="Lato" w:cs="Arial"/>
                <w:sz w:val="18"/>
                <w:szCs w:val="18"/>
              </w:rPr>
              <w:t>12</w:t>
            </w:r>
          </w:p>
        </w:tc>
      </w:tr>
      <w:tr w:rsidR="009449CC" w:rsidRPr="00014D9E" w14:paraId="458519FA" w14:textId="4537836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182789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241B6D3"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558087A" w14:textId="22A7793D"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7CB81C44"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36- w nawiązaniu do uwagi w  wierszu 10-  proponuję uproszczenie poprzez rezygnację z odrębnego nazewnictwa dwóch tych samych procedur i zastąpienia ich wspólną procedurą wyznaczenia punktów granicznych.</w:t>
            </w:r>
          </w:p>
          <w:p w14:paraId="6D49F3D4" w14:textId="3E2166A6"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Ponadto, ponieważ spór graniczny może być rozstrzygnięty przez sąd (ale wcale nie musi, jeśli np. strony do sądu nie wystąpią), a do czasu rozstrzygnięcia obowiązuje stan zawarty w dokumentach o których mowa w art. 39 ust 1 ustawy, proponuję dodanie możliwości tymczasowego utrwalenia wyznaczanych punktów w sytuacji zaistnienia sporu granicznego (np. palikiem drewnianym, znakiem farbą itp.).</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26BB138"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art. 39 otrzymuje brzmienie:</w:t>
            </w:r>
          </w:p>
          <w:p w14:paraId="187A6CB1"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„Art. 39. 1. </w:t>
            </w:r>
            <w:r w:rsidRPr="00676016">
              <w:rPr>
                <w:rFonts w:ascii="Lato" w:eastAsia="Arial" w:hAnsi="Lato" w:cs="Arial"/>
                <w:bCs/>
                <w:strike/>
                <w:color w:val="FF0000"/>
                <w:sz w:val="18"/>
                <w:szCs w:val="18"/>
              </w:rPr>
              <w:t>Przesunięte,  uszkodzone  lub  zniszczone  znaki</w:t>
            </w:r>
            <w:r w:rsidRPr="00676016">
              <w:rPr>
                <w:rFonts w:ascii="Lato" w:eastAsia="Arial" w:hAnsi="Lato" w:cs="Arial"/>
                <w:bCs/>
                <w:color w:val="FF0000"/>
                <w:sz w:val="18"/>
                <w:szCs w:val="18"/>
              </w:rPr>
              <w:t>Punkty</w:t>
            </w:r>
            <w:r w:rsidRPr="00676016">
              <w:rPr>
                <w:rFonts w:ascii="Lato" w:eastAsia="Arial" w:hAnsi="Lato" w:cs="Arial"/>
                <w:bCs/>
                <w:sz w:val="18"/>
                <w:szCs w:val="18"/>
              </w:rPr>
              <w:t xml:space="preserve">  graniczne,  których </w:t>
            </w:r>
            <w:r w:rsidRPr="00676016">
              <w:rPr>
                <w:rFonts w:ascii="Lato" w:eastAsia="Arial" w:hAnsi="Lato" w:cs="Arial"/>
                <w:bCs/>
                <w:strike/>
                <w:color w:val="FF0000"/>
                <w:sz w:val="18"/>
                <w:szCs w:val="18"/>
              </w:rPr>
              <w:t>stabilizacja</w:t>
            </w:r>
            <w:r w:rsidRPr="00676016">
              <w:rPr>
                <w:rFonts w:ascii="Lato" w:eastAsia="Arial" w:hAnsi="Lato" w:cs="Arial"/>
                <w:bCs/>
                <w:sz w:val="18"/>
                <w:szCs w:val="18"/>
              </w:rPr>
              <w:t xml:space="preserve"> </w:t>
            </w:r>
            <w:r w:rsidRPr="00676016">
              <w:rPr>
                <w:rFonts w:ascii="Lato" w:eastAsia="Arial" w:hAnsi="Lato" w:cs="Arial"/>
                <w:bCs/>
                <w:color w:val="FF0000"/>
                <w:sz w:val="18"/>
                <w:szCs w:val="18"/>
              </w:rPr>
              <w:t xml:space="preserve">lokalizacja została określona </w:t>
            </w:r>
            <w:r w:rsidRPr="00676016">
              <w:rPr>
                <w:rFonts w:ascii="Lato" w:eastAsia="Arial" w:hAnsi="Lato" w:cs="Arial"/>
                <w:bCs/>
                <w:strike/>
                <w:color w:val="FF0000"/>
                <w:sz w:val="18"/>
                <w:szCs w:val="18"/>
              </w:rPr>
              <w:t>dokonana została</w:t>
            </w:r>
            <w:r w:rsidRPr="00676016">
              <w:rPr>
                <w:rFonts w:ascii="Lato" w:eastAsia="Arial" w:hAnsi="Lato" w:cs="Arial"/>
                <w:bCs/>
                <w:color w:val="FF0000"/>
                <w:sz w:val="18"/>
                <w:szCs w:val="18"/>
              </w:rPr>
              <w:t xml:space="preserve"> </w:t>
            </w:r>
            <w:r w:rsidRPr="00676016">
              <w:rPr>
                <w:rFonts w:ascii="Lato" w:eastAsia="Arial" w:hAnsi="Lato" w:cs="Arial"/>
                <w:bCs/>
                <w:sz w:val="18"/>
                <w:szCs w:val="18"/>
              </w:rPr>
              <w:t>w trybie i na  zasadach określonych w ustawie oraz innych przepisach prawa z zakresu geodezji i kartografii, w szczególności w wyniku:</w:t>
            </w:r>
          </w:p>
          <w:p w14:paraId="2BA87062"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1)     postępowania rozgraniczeniowego,</w:t>
            </w:r>
          </w:p>
          <w:p w14:paraId="77EC2E46"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2)     postępowania w sprawie scalenia i wymiany gruntów,</w:t>
            </w:r>
          </w:p>
          <w:p w14:paraId="3AB828FE"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3)     postępowania w sprawie scalenia i podziału nieruchomości,</w:t>
            </w:r>
          </w:p>
          <w:p w14:paraId="460971F6"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4)postępowania  sądowego  lub  administracyjnego,  dla  których  niezbędne  było sporządzenie dokumentacji geodezyjnej przyjętej do państwowego zasobu geodezyjnego i kartograficznego,</w:t>
            </w:r>
          </w:p>
          <w:p w14:paraId="7365D476"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5)     postępowania w sprawie podziału nieruchomości, </w:t>
            </w:r>
          </w:p>
          <w:p w14:paraId="2494BADD"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6)     ustalenia przebiegu granic działek ewidencyjnych, o którym mowa w przepisach</w:t>
            </w:r>
          </w:p>
          <w:p w14:paraId="78D17DD5"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wydanych na podstawie art. 26 ust. 2 ustawy,</w:t>
            </w:r>
          </w:p>
          <w:p w14:paraId="17D55482"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7)    założenia,   na   podstawie   poprzednio   obowiązujących   przepisów,    katastru nieruchomości i ewidencji gruntów i budynków</w:t>
            </w:r>
          </w:p>
          <w:p w14:paraId="6E17CA14"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 mogą być </w:t>
            </w:r>
            <w:r w:rsidRPr="00676016">
              <w:rPr>
                <w:rFonts w:ascii="Lato" w:eastAsia="Arial" w:hAnsi="Lato" w:cs="Arial"/>
                <w:bCs/>
                <w:strike/>
                <w:color w:val="FF0000"/>
                <w:sz w:val="18"/>
                <w:szCs w:val="18"/>
              </w:rPr>
              <w:t>wznowione</w:t>
            </w:r>
            <w:r w:rsidRPr="00676016">
              <w:rPr>
                <w:rFonts w:ascii="Lato" w:eastAsia="Arial" w:hAnsi="Lato" w:cs="Arial"/>
                <w:bCs/>
                <w:sz w:val="18"/>
                <w:szCs w:val="18"/>
              </w:rPr>
              <w:t xml:space="preserve"> </w:t>
            </w:r>
            <w:r w:rsidRPr="00676016">
              <w:rPr>
                <w:rFonts w:ascii="Lato" w:eastAsia="Arial" w:hAnsi="Lato" w:cs="Arial"/>
                <w:bCs/>
                <w:color w:val="FF0000"/>
                <w:sz w:val="18"/>
                <w:szCs w:val="18"/>
              </w:rPr>
              <w:t>wyznaczone i trwale stabilizowane</w:t>
            </w:r>
            <w:r w:rsidRPr="00676016">
              <w:rPr>
                <w:rFonts w:ascii="Lato" w:eastAsia="Arial" w:hAnsi="Lato" w:cs="Arial"/>
                <w:bCs/>
                <w:sz w:val="18"/>
                <w:szCs w:val="18"/>
              </w:rPr>
              <w:t xml:space="preserve"> bez przeprowadzenia postępowania rozgraniczeniowego, jeżeli w państwowym zasobie geodezyjnym i kartograficznym istnieją dokumenty pozwalające na określenie ich pierwotnego </w:t>
            </w:r>
            <w:r w:rsidRPr="00676016">
              <w:rPr>
                <w:rFonts w:ascii="Lato" w:eastAsia="Arial" w:hAnsi="Lato" w:cs="Arial"/>
                <w:bCs/>
                <w:sz w:val="18"/>
                <w:szCs w:val="18"/>
              </w:rPr>
              <w:lastRenderedPageBreak/>
              <w:t>położenia.</w:t>
            </w:r>
          </w:p>
          <w:p w14:paraId="21B04CB7"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2. Spór co do położenia </w:t>
            </w:r>
            <w:r w:rsidRPr="00676016">
              <w:rPr>
                <w:rFonts w:ascii="Lato" w:eastAsia="Arial" w:hAnsi="Lato" w:cs="Arial"/>
                <w:bCs/>
                <w:strike/>
                <w:color w:val="FF0000"/>
                <w:sz w:val="18"/>
                <w:szCs w:val="18"/>
              </w:rPr>
              <w:t xml:space="preserve">wznawianych znaków </w:t>
            </w:r>
            <w:r w:rsidRPr="00676016">
              <w:rPr>
                <w:rFonts w:ascii="Lato" w:eastAsia="Arial" w:hAnsi="Lato" w:cs="Arial"/>
                <w:bCs/>
                <w:color w:val="FF0000"/>
                <w:sz w:val="18"/>
                <w:szCs w:val="18"/>
              </w:rPr>
              <w:t>wyznaczanych</w:t>
            </w:r>
            <w:r w:rsidRPr="00676016">
              <w:rPr>
                <w:rFonts w:ascii="Lato" w:eastAsia="Arial" w:hAnsi="Lato" w:cs="Arial"/>
                <w:bCs/>
                <w:sz w:val="18"/>
                <w:szCs w:val="18"/>
              </w:rPr>
              <w:t xml:space="preserve"> </w:t>
            </w:r>
            <w:r w:rsidRPr="00676016">
              <w:rPr>
                <w:rFonts w:ascii="Lato" w:eastAsia="Arial" w:hAnsi="Lato" w:cs="Arial"/>
                <w:bCs/>
                <w:color w:val="FF0000"/>
                <w:sz w:val="18"/>
                <w:szCs w:val="18"/>
              </w:rPr>
              <w:t xml:space="preserve">punktów </w:t>
            </w:r>
            <w:r w:rsidRPr="00676016">
              <w:rPr>
                <w:rFonts w:ascii="Lato" w:eastAsia="Arial" w:hAnsi="Lato" w:cs="Arial"/>
                <w:bCs/>
                <w:sz w:val="18"/>
                <w:szCs w:val="18"/>
              </w:rPr>
              <w:t xml:space="preserve">granicznych wstrzymuje </w:t>
            </w:r>
            <w:r w:rsidRPr="00676016">
              <w:rPr>
                <w:rFonts w:ascii="Lato" w:eastAsia="Arial" w:hAnsi="Lato" w:cs="Arial"/>
                <w:bCs/>
                <w:color w:val="FF0000"/>
                <w:sz w:val="18"/>
                <w:szCs w:val="18"/>
              </w:rPr>
              <w:t xml:space="preserve">ich trwałą </w:t>
            </w:r>
            <w:r w:rsidRPr="00676016">
              <w:rPr>
                <w:rFonts w:ascii="Lato" w:eastAsia="Arial" w:hAnsi="Lato" w:cs="Arial"/>
                <w:bCs/>
                <w:sz w:val="18"/>
                <w:szCs w:val="18"/>
              </w:rPr>
              <w:t xml:space="preserve">stabilizację. </w:t>
            </w:r>
            <w:r w:rsidRPr="00676016">
              <w:rPr>
                <w:rFonts w:ascii="Lato" w:eastAsia="Arial" w:hAnsi="Lato" w:cs="Arial"/>
                <w:bCs/>
                <w:color w:val="FF0000"/>
                <w:sz w:val="18"/>
                <w:szCs w:val="18"/>
              </w:rPr>
              <w:t>Dopuszcza się ich tymczasowe utrwalenie</w:t>
            </w:r>
            <w:r w:rsidRPr="00676016">
              <w:rPr>
                <w:rFonts w:ascii="Lato" w:eastAsia="Arial" w:hAnsi="Lato" w:cs="Arial"/>
                <w:bCs/>
                <w:sz w:val="18"/>
                <w:szCs w:val="18"/>
              </w:rPr>
              <w:t xml:space="preserve"> </w:t>
            </w:r>
            <w:r w:rsidRPr="00676016">
              <w:rPr>
                <w:rFonts w:ascii="Lato" w:eastAsia="Arial" w:hAnsi="Lato" w:cs="Arial"/>
                <w:bCs/>
                <w:strike/>
                <w:color w:val="FF0000"/>
                <w:sz w:val="18"/>
                <w:szCs w:val="18"/>
              </w:rPr>
              <w:t>spornych punktów granicznych</w:t>
            </w:r>
            <w:r w:rsidRPr="00676016">
              <w:rPr>
                <w:rFonts w:ascii="Lato" w:eastAsia="Arial" w:hAnsi="Lato" w:cs="Arial"/>
                <w:bCs/>
                <w:sz w:val="18"/>
                <w:szCs w:val="18"/>
              </w:rPr>
              <w:t>. Rozstrzygnięcie sporu może nastąpić w postępowaniu rozgraniczeniowym, z wyłączeniem przypadków określonych w ust. 1 pkt 1, w których rozstrzygniecie sporu następuje przed sądem powszechnym. Informację o sporze zamieszcza się w protokole, o którym mowa w ust. 11.</w:t>
            </w:r>
          </w:p>
          <w:p w14:paraId="037BCE3E"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3. </w:t>
            </w:r>
            <w:r w:rsidRPr="00676016">
              <w:rPr>
                <w:rFonts w:ascii="Lato" w:eastAsia="Arial" w:hAnsi="Lato" w:cs="Arial"/>
                <w:bCs/>
                <w:strike/>
                <w:color w:val="FF0000"/>
                <w:sz w:val="18"/>
                <w:szCs w:val="18"/>
              </w:rPr>
              <w:t>Wznowienie</w:t>
            </w:r>
            <w:r w:rsidRPr="00676016">
              <w:rPr>
                <w:rFonts w:ascii="Lato" w:eastAsia="Arial" w:hAnsi="Lato" w:cs="Arial"/>
                <w:bCs/>
                <w:sz w:val="18"/>
                <w:szCs w:val="18"/>
              </w:rPr>
              <w:t xml:space="preserve">  </w:t>
            </w:r>
            <w:r w:rsidRPr="00676016">
              <w:rPr>
                <w:rFonts w:ascii="Lato" w:eastAsia="Arial" w:hAnsi="Lato" w:cs="Arial"/>
                <w:bCs/>
                <w:color w:val="FF0000"/>
                <w:sz w:val="18"/>
                <w:szCs w:val="18"/>
              </w:rPr>
              <w:t xml:space="preserve">Wyznaczenie punktów </w:t>
            </w:r>
            <w:r w:rsidRPr="00676016">
              <w:rPr>
                <w:rFonts w:ascii="Lato" w:eastAsia="Arial" w:hAnsi="Lato" w:cs="Arial"/>
                <w:bCs/>
                <w:strike/>
                <w:color w:val="FF0000"/>
                <w:sz w:val="18"/>
                <w:szCs w:val="18"/>
              </w:rPr>
              <w:t>znaków</w:t>
            </w:r>
            <w:r w:rsidRPr="00676016">
              <w:rPr>
                <w:rFonts w:ascii="Lato" w:eastAsia="Arial" w:hAnsi="Lato" w:cs="Arial"/>
                <w:bCs/>
                <w:sz w:val="18"/>
                <w:szCs w:val="18"/>
              </w:rPr>
              <w:t xml:space="preserve">  granicznych  wykonuje  osoba  posiadająca  uprawnienia zawodowe w zakresie, o którym mowa w art. 43 pkt 2 lub 5, z inicjatywy i na koszt zainteresowanych podmiotów, o których mowa w art. 20 ust. 2 ustawy.</w:t>
            </w:r>
          </w:p>
          <w:p w14:paraId="3FA3D81F"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4. O  czynnościach  </w:t>
            </w:r>
            <w:r w:rsidRPr="00676016">
              <w:rPr>
                <w:rFonts w:ascii="Lato" w:eastAsia="Arial" w:hAnsi="Lato" w:cs="Arial"/>
                <w:bCs/>
                <w:strike/>
                <w:color w:val="FF0000"/>
                <w:sz w:val="18"/>
                <w:szCs w:val="18"/>
              </w:rPr>
              <w:t>wznowienia znaków</w:t>
            </w:r>
            <w:r w:rsidRPr="00676016">
              <w:rPr>
                <w:rFonts w:ascii="Lato" w:eastAsia="Arial" w:hAnsi="Lato" w:cs="Arial"/>
                <w:bCs/>
                <w:color w:val="FF0000"/>
                <w:sz w:val="18"/>
                <w:szCs w:val="18"/>
              </w:rPr>
              <w:t xml:space="preserve">  wyznaczenia punktów   granicznych  </w:t>
            </w:r>
            <w:r w:rsidRPr="00676016">
              <w:rPr>
                <w:rFonts w:ascii="Lato" w:eastAsia="Arial" w:hAnsi="Lato" w:cs="Arial"/>
                <w:bCs/>
                <w:sz w:val="18"/>
                <w:szCs w:val="18"/>
              </w:rPr>
              <w:t xml:space="preserve">zawiadamia  się  wszystkie podmioty wskazane w art. 20 ust. 2 ustawy, jeżeli czynności </w:t>
            </w:r>
            <w:r w:rsidRPr="00676016">
              <w:rPr>
                <w:rFonts w:ascii="Lato" w:eastAsia="Arial" w:hAnsi="Lato" w:cs="Arial"/>
                <w:bCs/>
                <w:strike/>
                <w:color w:val="FF0000"/>
                <w:sz w:val="18"/>
                <w:szCs w:val="18"/>
              </w:rPr>
              <w:t>wznowienia</w:t>
            </w:r>
            <w:r w:rsidRPr="00676016">
              <w:rPr>
                <w:rFonts w:ascii="Lato" w:eastAsia="Arial" w:hAnsi="Lato" w:cs="Arial"/>
                <w:bCs/>
                <w:sz w:val="18"/>
                <w:szCs w:val="18"/>
              </w:rPr>
              <w:t xml:space="preserve"> dotyczą punktów granicznych, które określają przebieg granic nieruchomości lub działek ewidencyjnych, będących przedmiotem przysługujących im praw.</w:t>
            </w:r>
          </w:p>
          <w:p w14:paraId="0BA6EE90"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5. Nieusprawiedliwione       niestawiennictwo       podmiotów       zawiadomionych o czynnościach  </w:t>
            </w:r>
            <w:r w:rsidRPr="00676016">
              <w:rPr>
                <w:rFonts w:ascii="Lato" w:eastAsia="Arial" w:hAnsi="Lato" w:cs="Arial"/>
                <w:bCs/>
                <w:strike/>
                <w:color w:val="FF0000"/>
                <w:sz w:val="18"/>
                <w:szCs w:val="18"/>
              </w:rPr>
              <w:t xml:space="preserve">wznowienia  znaków </w:t>
            </w:r>
            <w:r w:rsidRPr="00676016">
              <w:rPr>
                <w:rFonts w:ascii="Lato" w:eastAsia="Arial" w:hAnsi="Lato" w:cs="Arial"/>
                <w:bCs/>
                <w:color w:val="FF0000"/>
                <w:sz w:val="18"/>
                <w:szCs w:val="18"/>
              </w:rPr>
              <w:t xml:space="preserve">wyznaczenia punktów  </w:t>
            </w:r>
            <w:r w:rsidRPr="00676016">
              <w:rPr>
                <w:rFonts w:ascii="Lato" w:eastAsia="Arial" w:hAnsi="Lato" w:cs="Arial"/>
                <w:bCs/>
                <w:sz w:val="18"/>
                <w:szCs w:val="18"/>
              </w:rPr>
              <w:t>granicznych  nie  wstrzymuje  wykonania  tych czynności.</w:t>
            </w:r>
          </w:p>
          <w:p w14:paraId="1E1AC0DD"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6. W       przypadku       usprawiedliwionego       niestawiennictwa       podmiotów zawiadomionych o czynnościach </w:t>
            </w:r>
            <w:r w:rsidRPr="00676016">
              <w:rPr>
                <w:rFonts w:ascii="Lato" w:eastAsia="Arial" w:hAnsi="Lato" w:cs="Arial"/>
                <w:bCs/>
                <w:strike/>
                <w:color w:val="FF0000"/>
                <w:sz w:val="18"/>
                <w:szCs w:val="18"/>
              </w:rPr>
              <w:t xml:space="preserve">wznowienia znaków </w:t>
            </w:r>
            <w:r w:rsidRPr="00676016">
              <w:rPr>
                <w:rFonts w:ascii="Lato" w:eastAsia="Arial" w:hAnsi="Lato" w:cs="Arial"/>
                <w:bCs/>
                <w:color w:val="FF0000"/>
                <w:sz w:val="18"/>
                <w:szCs w:val="18"/>
              </w:rPr>
              <w:t xml:space="preserve">wyznaczenia punktów </w:t>
            </w:r>
            <w:r w:rsidRPr="00676016">
              <w:rPr>
                <w:rFonts w:ascii="Lato" w:eastAsia="Arial" w:hAnsi="Lato" w:cs="Arial"/>
                <w:bCs/>
                <w:sz w:val="18"/>
                <w:szCs w:val="18"/>
              </w:rPr>
              <w:t>granicznych wstrzymuje się czynności do czasu ustania przeszkody lub wyznaczenia pełnomocnika - nie dłużej jednak niż na okres jednego miesiąca.</w:t>
            </w:r>
          </w:p>
          <w:p w14:paraId="03659AC2"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7. Zawiadomienie o czynnościach </w:t>
            </w:r>
            <w:r w:rsidRPr="00676016">
              <w:rPr>
                <w:rFonts w:ascii="Lato" w:eastAsia="Arial" w:hAnsi="Lato" w:cs="Arial"/>
                <w:bCs/>
                <w:strike/>
                <w:color w:val="FF0000"/>
                <w:sz w:val="18"/>
                <w:szCs w:val="18"/>
              </w:rPr>
              <w:t xml:space="preserve">wznowienia znaków </w:t>
            </w:r>
            <w:r w:rsidRPr="00676016">
              <w:rPr>
                <w:rFonts w:ascii="Lato" w:eastAsia="Arial" w:hAnsi="Lato" w:cs="Arial"/>
                <w:bCs/>
                <w:color w:val="FF0000"/>
                <w:sz w:val="18"/>
                <w:szCs w:val="18"/>
              </w:rPr>
              <w:t xml:space="preserve">wyznaczenia punktów </w:t>
            </w:r>
            <w:r w:rsidRPr="00676016">
              <w:rPr>
                <w:rFonts w:ascii="Lato" w:eastAsia="Arial" w:hAnsi="Lato" w:cs="Arial"/>
                <w:bCs/>
                <w:sz w:val="18"/>
                <w:szCs w:val="18"/>
              </w:rPr>
              <w:lastRenderedPageBreak/>
              <w:t xml:space="preserve">granicznych doręcza się podmiotom, o których mowa w ust. 4, za zwrotnym poświadczeniem odbioru lub za pokwitowaniem, nie później niż 7 dni przed wyznaczonym terminem czynności, na adres do korespondencji ujawniony w ewidencji gruntów i budynków. W przypadku braku ujawnienia w ewidencji gruntów i budynków adresu do korespondencji zawiadomienie doręcza się na adres zameldowania na pobyt stały lub adres siedziby. </w:t>
            </w:r>
          </w:p>
          <w:p w14:paraId="6BEEA7FD"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8. Do doręczeń pism zawierających w swej treści zawiadomienie, o którym mowa w ust. 4, w sposób wskazany w ust. 7, przepisy art. 39-49 Kodeksu postępowania administracyjnego stosuje się odpowiednio.</w:t>
            </w:r>
          </w:p>
          <w:p w14:paraId="3DAF98DC"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9. W przypadku gdy podmioty, o których mowa w ust. 4, nie są znane lub nie są znane ich adresy, starosta na wniosek wykonawcy prac geodezyjnych, zamieszcza informacje, o których mowa w ust. 10 pkt 1 – 5 na stronach internetowych Biuletynu Informacji Publicznej oraz na tablicy ogłoszeń starostwa powiatowego przez okres co najmniej 7 dni, z tym że ostatni dzień tego okresu powinien nastąpić nie później niż 8 dni przed wyznaczonym terminem rozpoczęcia czynności podjętych w celu </w:t>
            </w:r>
            <w:r w:rsidRPr="00676016">
              <w:rPr>
                <w:rFonts w:ascii="Lato" w:eastAsia="Arial" w:hAnsi="Lato" w:cs="Arial"/>
                <w:bCs/>
                <w:strike/>
                <w:color w:val="FF0000"/>
                <w:sz w:val="18"/>
                <w:szCs w:val="18"/>
              </w:rPr>
              <w:t xml:space="preserve">wznowienia znaków </w:t>
            </w:r>
            <w:r w:rsidRPr="00676016">
              <w:rPr>
                <w:rFonts w:ascii="Lato" w:eastAsia="Arial" w:hAnsi="Lato" w:cs="Arial"/>
                <w:bCs/>
                <w:color w:val="FF0000"/>
                <w:sz w:val="18"/>
                <w:szCs w:val="18"/>
              </w:rPr>
              <w:t>wyznaczenia punktów</w:t>
            </w:r>
            <w:r w:rsidRPr="00676016">
              <w:rPr>
                <w:rFonts w:ascii="Lato" w:eastAsia="Arial" w:hAnsi="Lato" w:cs="Arial"/>
                <w:bCs/>
                <w:sz w:val="18"/>
                <w:szCs w:val="18"/>
              </w:rPr>
              <w:t xml:space="preserve"> granicznych.</w:t>
            </w:r>
          </w:p>
          <w:p w14:paraId="148804D2"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10. Zawiadomienie o czynnościach </w:t>
            </w:r>
            <w:r w:rsidRPr="00676016">
              <w:rPr>
                <w:rFonts w:ascii="Lato" w:eastAsia="Arial" w:hAnsi="Lato" w:cs="Arial"/>
                <w:bCs/>
                <w:strike/>
                <w:color w:val="FF0000"/>
                <w:sz w:val="18"/>
                <w:szCs w:val="18"/>
              </w:rPr>
              <w:t xml:space="preserve">wznowienia znaków </w:t>
            </w:r>
            <w:r w:rsidRPr="00676016">
              <w:rPr>
                <w:rFonts w:ascii="Lato" w:eastAsia="Arial" w:hAnsi="Lato" w:cs="Arial"/>
                <w:bCs/>
                <w:color w:val="FF0000"/>
                <w:sz w:val="18"/>
                <w:szCs w:val="18"/>
              </w:rPr>
              <w:t xml:space="preserve">wyznaczenia punktów </w:t>
            </w:r>
            <w:r w:rsidRPr="00676016">
              <w:rPr>
                <w:rFonts w:ascii="Lato" w:eastAsia="Arial" w:hAnsi="Lato" w:cs="Arial"/>
                <w:bCs/>
                <w:sz w:val="18"/>
                <w:szCs w:val="18"/>
              </w:rPr>
              <w:t>granicznych oprócz danych adresowych podmiotu, do którego jest ono kierowane, zawiera następujące informacje:</w:t>
            </w:r>
          </w:p>
          <w:p w14:paraId="412D980C"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1)  dane kontaktowe wykonawcy prac geodezyjnych;</w:t>
            </w:r>
          </w:p>
          <w:p w14:paraId="0D2EE133"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2)  podstawę prawną czynności </w:t>
            </w:r>
            <w:r w:rsidRPr="00676016">
              <w:rPr>
                <w:rFonts w:ascii="Lato" w:eastAsia="Arial" w:hAnsi="Lato" w:cs="Arial"/>
                <w:bCs/>
                <w:strike/>
                <w:color w:val="FF0000"/>
                <w:sz w:val="18"/>
                <w:szCs w:val="18"/>
              </w:rPr>
              <w:t>wznowienia znaków granicznych</w:t>
            </w:r>
            <w:r w:rsidRPr="00676016">
              <w:rPr>
                <w:rFonts w:ascii="Lato" w:eastAsia="Arial" w:hAnsi="Lato" w:cs="Arial"/>
                <w:bCs/>
                <w:sz w:val="18"/>
                <w:szCs w:val="18"/>
              </w:rPr>
              <w:t>;</w:t>
            </w:r>
          </w:p>
          <w:p w14:paraId="5A821706"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3) dzień, godzinę i miejsce rozpoczęcia czynności;</w:t>
            </w:r>
          </w:p>
          <w:p w14:paraId="4BBA358B"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4) oznaczenia działek ewidencyjnych, których czynności będą dotyczyć;</w:t>
            </w:r>
          </w:p>
          <w:p w14:paraId="41A4F2B5"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lastRenderedPageBreak/>
              <w:t xml:space="preserve">5) pouczenie  o  tym,  że  nieusprawiedliwione  niestawiennictwo  nie  wstrzymuje czynności </w:t>
            </w:r>
            <w:r w:rsidRPr="00676016">
              <w:rPr>
                <w:rFonts w:ascii="Lato" w:eastAsia="Arial" w:hAnsi="Lato" w:cs="Arial"/>
                <w:bCs/>
                <w:strike/>
                <w:color w:val="FF0000"/>
                <w:sz w:val="18"/>
                <w:szCs w:val="18"/>
              </w:rPr>
              <w:t>wznowienia znaków granicznych</w:t>
            </w:r>
            <w:r w:rsidRPr="00676016">
              <w:rPr>
                <w:rFonts w:ascii="Lato" w:eastAsia="Arial" w:hAnsi="Lato" w:cs="Arial"/>
                <w:bCs/>
                <w:sz w:val="18"/>
                <w:szCs w:val="18"/>
              </w:rPr>
              <w:t>;</w:t>
            </w:r>
          </w:p>
          <w:p w14:paraId="6FFFE217"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6)  imię i nazwisko oraz podpis osoby, która sporządziła zawiadomienie.</w:t>
            </w:r>
          </w:p>
          <w:p w14:paraId="4691927A"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11. Z czynności </w:t>
            </w:r>
            <w:r w:rsidRPr="00676016">
              <w:rPr>
                <w:rFonts w:ascii="Lato" w:eastAsia="Arial" w:hAnsi="Lato" w:cs="Arial"/>
                <w:bCs/>
                <w:strike/>
                <w:color w:val="FF0000"/>
                <w:sz w:val="18"/>
                <w:szCs w:val="18"/>
              </w:rPr>
              <w:t xml:space="preserve">wznowienia znaków </w:t>
            </w:r>
            <w:r w:rsidRPr="00676016">
              <w:rPr>
                <w:rFonts w:ascii="Lato" w:eastAsia="Arial" w:hAnsi="Lato" w:cs="Arial"/>
                <w:bCs/>
                <w:color w:val="FF0000"/>
                <w:sz w:val="18"/>
                <w:szCs w:val="18"/>
              </w:rPr>
              <w:t xml:space="preserve">wyznaczenia punktów </w:t>
            </w:r>
            <w:r w:rsidRPr="00676016">
              <w:rPr>
                <w:rFonts w:ascii="Lato" w:eastAsia="Arial" w:hAnsi="Lato" w:cs="Arial"/>
                <w:bCs/>
                <w:sz w:val="18"/>
                <w:szCs w:val="18"/>
              </w:rPr>
              <w:t>granicznych sporządza się protokół, którego wzór określają przepisy wydane na podstawie art. 19 ust. 1 pkt 11 ustawy.</w:t>
            </w:r>
          </w:p>
          <w:p w14:paraId="59AD318E" w14:textId="77777777" w:rsidR="009449CC" w:rsidRPr="00676016" w:rsidRDefault="009449CC" w:rsidP="00195DF1">
            <w:pPr>
              <w:pStyle w:val="Inne0"/>
              <w:spacing w:before="120" w:after="120"/>
              <w:ind w:left="124" w:right="129"/>
              <w:rPr>
                <w:rFonts w:ascii="Lato" w:eastAsia="Arial" w:hAnsi="Lato" w:cs="Arial"/>
                <w:bCs/>
                <w:strike/>
                <w:color w:val="FF0000"/>
                <w:sz w:val="18"/>
                <w:szCs w:val="18"/>
              </w:rPr>
            </w:pPr>
            <w:r w:rsidRPr="00676016">
              <w:rPr>
                <w:rFonts w:ascii="Lato" w:eastAsia="Arial" w:hAnsi="Lato" w:cs="Arial"/>
                <w:bCs/>
                <w:strike/>
                <w:color w:val="FF0000"/>
                <w:sz w:val="18"/>
                <w:szCs w:val="18"/>
              </w:rPr>
              <w:t>12. Punkty  graniczne  ustalone  w  trybie  i  na  zasadach  określonych  w  ust.  1, dotychczas niestabilizowane, mogą być wyznaczone bez przeprowadzenia postępowania rozgraniczeniowego, jeżeli w państwowym zasobie geodezyjnym i kartograficznym istnieją dokumenty pozwalające na określenie ich pierwotnego położenia. Przez wyznaczenie punktów granicznych rozumie się tymczasowe ich utrwalenie lub stabilizację.</w:t>
            </w:r>
          </w:p>
          <w:p w14:paraId="6452E941" w14:textId="77777777" w:rsidR="009449CC" w:rsidRPr="00676016" w:rsidRDefault="009449CC" w:rsidP="00195DF1">
            <w:pPr>
              <w:pStyle w:val="Inne0"/>
              <w:spacing w:before="120" w:after="120"/>
              <w:ind w:left="124" w:right="129"/>
              <w:rPr>
                <w:rFonts w:ascii="Lato" w:eastAsia="Arial" w:hAnsi="Lato" w:cs="Arial"/>
                <w:bCs/>
                <w:strike/>
                <w:color w:val="FF0000"/>
                <w:sz w:val="18"/>
                <w:szCs w:val="18"/>
              </w:rPr>
            </w:pPr>
            <w:r w:rsidRPr="00676016">
              <w:rPr>
                <w:rFonts w:ascii="Lato" w:eastAsia="Arial" w:hAnsi="Lato" w:cs="Arial"/>
                <w:bCs/>
                <w:strike/>
                <w:color w:val="FF0000"/>
                <w:sz w:val="18"/>
                <w:szCs w:val="18"/>
              </w:rPr>
              <w:t>13. Przy wyznaczaniu punktów granicznych, o których mowa w ust. 12 przepisy ust.</w:t>
            </w:r>
          </w:p>
          <w:p w14:paraId="491BFF1B" w14:textId="5BCB4631"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trike/>
                <w:color w:val="FF0000"/>
                <w:sz w:val="18"/>
                <w:szCs w:val="18"/>
              </w:rPr>
              <w:t>2–11 stosuje się odpowiednio.”;</w:t>
            </w:r>
          </w:p>
        </w:tc>
        <w:tc>
          <w:tcPr>
            <w:tcW w:w="4677" w:type="dxa"/>
            <w:tcBorders>
              <w:top w:val="single" w:sz="4" w:space="0" w:color="auto"/>
              <w:bottom w:val="single" w:sz="4" w:space="0" w:color="auto"/>
              <w:right w:val="single" w:sz="4" w:space="0" w:color="auto"/>
            </w:tcBorders>
          </w:tcPr>
          <w:p w14:paraId="75D72361" w14:textId="77777777" w:rsidR="009449CC" w:rsidRDefault="009449CC" w:rsidP="00195DF1">
            <w:pPr>
              <w:pStyle w:val="Inne0"/>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7B73975D" w14:textId="77777777" w:rsidR="009449CC" w:rsidRDefault="009449CC" w:rsidP="00195DF1">
            <w:pPr>
              <w:pStyle w:val="Inne0"/>
              <w:spacing w:before="120" w:after="120"/>
              <w:ind w:left="115" w:right="128"/>
              <w:rPr>
                <w:rFonts w:ascii="Lato" w:eastAsia="Arial" w:hAnsi="Lato" w:cs="Arial"/>
                <w:sz w:val="18"/>
                <w:szCs w:val="18"/>
              </w:rPr>
            </w:pPr>
            <w:r w:rsidRPr="00046197">
              <w:rPr>
                <w:rFonts w:ascii="Lato" w:eastAsia="Arial" w:hAnsi="Lato" w:cs="Arial"/>
                <w:color w:val="000000" w:themeColor="text1"/>
                <w:sz w:val="18"/>
                <w:szCs w:val="18"/>
              </w:rPr>
              <w:t xml:space="preserve">Wznowienie i wyznaczenie to dwie różne procedury, które </w:t>
            </w:r>
            <w:r>
              <w:rPr>
                <w:rFonts w:ascii="Lato" w:eastAsia="Arial" w:hAnsi="Lato" w:cs="Arial"/>
                <w:sz w:val="18"/>
                <w:szCs w:val="18"/>
              </w:rPr>
              <w:t>wykonywane są w różnych przypadkach.</w:t>
            </w:r>
          </w:p>
          <w:p w14:paraId="7DB92902" w14:textId="1AA582D2" w:rsidR="009449CC" w:rsidRPr="00676016" w:rsidRDefault="009449CC" w:rsidP="00195DF1">
            <w:pPr>
              <w:pStyle w:val="Inne0"/>
              <w:spacing w:before="120" w:after="120"/>
              <w:ind w:left="115" w:right="128"/>
              <w:rPr>
                <w:rFonts w:ascii="Lato" w:eastAsia="Arial" w:hAnsi="Lato" w:cs="Arial"/>
                <w:sz w:val="18"/>
                <w:szCs w:val="18"/>
              </w:rPr>
            </w:pPr>
            <w:r>
              <w:rPr>
                <w:rFonts w:ascii="Lato" w:eastAsia="Arial" w:hAnsi="Lato" w:cs="Arial"/>
                <w:color w:val="000000" w:themeColor="text1"/>
                <w:sz w:val="18"/>
                <w:szCs w:val="18"/>
              </w:rPr>
              <w:t xml:space="preserve">Odnośnie możliwości tymczasowego </w:t>
            </w:r>
            <w:r w:rsidRPr="008B6BC2">
              <w:rPr>
                <w:rFonts w:ascii="Lato" w:eastAsia="Arial" w:hAnsi="Lato" w:cs="Arial"/>
                <w:color w:val="000000" w:themeColor="text1"/>
                <w:sz w:val="18"/>
                <w:szCs w:val="18"/>
              </w:rPr>
              <w:t>utrwalenia wyznaczanych punktów w sytuacji zaistnienia sporu granicznego (np. palikiem drewnianym)</w:t>
            </w:r>
            <w:r>
              <w:rPr>
                <w:rFonts w:ascii="Lato" w:eastAsia="Arial" w:hAnsi="Lato" w:cs="Arial"/>
                <w:color w:val="000000" w:themeColor="text1"/>
                <w:sz w:val="18"/>
                <w:szCs w:val="18"/>
              </w:rPr>
              <w:t xml:space="preserve"> uwaga została uwzględniona z modyfikacją.</w:t>
            </w:r>
          </w:p>
        </w:tc>
      </w:tr>
      <w:tr w:rsidR="009449CC" w:rsidRPr="00014D9E" w14:paraId="685E84DA" w14:textId="4367381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13B071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03E4BCF"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08AD4C5" w14:textId="05CDFFA5"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591148E1" w14:textId="2050AF01"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44- Obecnie, w przepisach nie ma rozróżnienia między pracami, które mogą być wykonywane w ramach uprawnień zawodowych zakresu 1 oraz zakresu 4. Nieoficjalne interpretacje wskazują, że zakres 4 dotyczy inwestycji objętych nadzorem inwestorskim, jednak jest to sztuczne rozróżnienie, które nie jest nigdzie uregulowane. Proponuję deregulację poprzez usunięcie zakresu 4 „geodezyjna obsługa inwestycji” i włączenie tego zakresu do zakresu 1 „pomiary sytuacyjno-wysokościowe, realizacyjne i inwentaryzacyjne”.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725CC3D" w14:textId="52566DBD"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w art. 43 uchyla się pkt 3, </w:t>
            </w:r>
            <w:r w:rsidRPr="00676016">
              <w:rPr>
                <w:rFonts w:ascii="Lato" w:eastAsia="Arial" w:hAnsi="Lato" w:cs="Arial"/>
                <w:bCs/>
                <w:color w:val="FF0000"/>
                <w:sz w:val="18"/>
                <w:szCs w:val="18"/>
              </w:rPr>
              <w:t>4,</w:t>
            </w:r>
            <w:r w:rsidRPr="00676016">
              <w:rPr>
                <w:rFonts w:ascii="Lato" w:eastAsia="Arial" w:hAnsi="Lato" w:cs="Arial"/>
                <w:bCs/>
                <w:sz w:val="18"/>
                <w:szCs w:val="18"/>
              </w:rPr>
              <w:t xml:space="preserve"> 6 i 7;</w:t>
            </w:r>
          </w:p>
        </w:tc>
        <w:tc>
          <w:tcPr>
            <w:tcW w:w="4677" w:type="dxa"/>
            <w:tcBorders>
              <w:top w:val="single" w:sz="4" w:space="0" w:color="auto"/>
              <w:bottom w:val="single" w:sz="4" w:space="0" w:color="auto"/>
              <w:right w:val="single" w:sz="4" w:space="0" w:color="auto"/>
            </w:tcBorders>
          </w:tcPr>
          <w:p w14:paraId="69DEFE9A" w14:textId="02A0852C" w:rsidR="009449CC" w:rsidRPr="00676016" w:rsidRDefault="002923FB" w:rsidP="008B6BC2">
            <w:pPr>
              <w:pStyle w:val="Inne0"/>
              <w:spacing w:before="120" w:after="120"/>
              <w:ind w:left="115" w:right="128"/>
              <w:rPr>
                <w:rFonts w:ascii="Lato" w:eastAsia="Arial" w:hAnsi="Lato" w:cs="Arial"/>
                <w:sz w:val="18"/>
                <w:szCs w:val="18"/>
              </w:rPr>
            </w:pPr>
            <w:r w:rsidRPr="002923FB">
              <w:rPr>
                <w:rFonts w:ascii="Lato" w:eastAsia="Arial" w:hAnsi="Lato" w:cs="Arial"/>
                <w:sz w:val="18"/>
                <w:szCs w:val="18"/>
              </w:rPr>
              <w:t>Uwaga bezprzedmiotowa w związku z odstąpieniem od wprowadzania przedmiotowej regulacji.</w:t>
            </w:r>
          </w:p>
        </w:tc>
      </w:tr>
      <w:tr w:rsidR="009449CC" w:rsidRPr="00014D9E" w14:paraId="526F480D" w14:textId="2ADA41A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D1B7DF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034159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2BCD767" w14:textId="77BA7E91"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51A086B9" w14:textId="58BCC43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62 lit b- osoby wchodzące w skład wojewódzkiej komisji dyscyplinarnej powinny reprezentować najwyższy poziom fachowości i rzetelności. Dlatego proponuję zmianę, zapewniającą uniknięcie sytuacji rozpatrywania sprawy np. z zakresu 2 przez osoby do tego nieuprawnione, posiadające uprawnienia jedynie w zakresie 1.</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C0B35E"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w art. 46h po ust.1 dodaje się ust. 1a i 1b w brzmieniu:</w:t>
            </w:r>
          </w:p>
          <w:p w14:paraId="67AE163B" w14:textId="77777777" w:rsidR="009449CC" w:rsidRPr="00676016" w:rsidRDefault="009449CC" w:rsidP="00195DF1">
            <w:pPr>
              <w:pStyle w:val="Inne0"/>
              <w:spacing w:before="120" w:after="120"/>
              <w:ind w:left="124" w:right="129"/>
              <w:rPr>
                <w:rFonts w:ascii="Lato" w:eastAsia="Arial" w:hAnsi="Lato" w:cs="Arial"/>
                <w:bCs/>
                <w:sz w:val="18"/>
                <w:szCs w:val="18"/>
              </w:rPr>
            </w:pPr>
            <w:r w:rsidRPr="00676016">
              <w:rPr>
                <w:rFonts w:ascii="Lato" w:eastAsia="Arial" w:hAnsi="Lato" w:cs="Arial"/>
                <w:bCs/>
                <w:sz w:val="18"/>
                <w:szCs w:val="18"/>
              </w:rPr>
              <w:t xml:space="preserve">1a. W skład wojewódzkiej komisji dyscyplinarnej wojewoda powołuje co najmniej 6 osób, w tym co najmniej 3 osoby z wykształceniem prawniczym oraz co najmniej  3  osoby  posiadające  uprawnienia  </w:t>
            </w:r>
            <w:r w:rsidRPr="00676016">
              <w:rPr>
                <w:rFonts w:ascii="Lato" w:eastAsia="Arial" w:hAnsi="Lato" w:cs="Arial"/>
                <w:bCs/>
                <w:sz w:val="18"/>
                <w:szCs w:val="18"/>
              </w:rPr>
              <w:lastRenderedPageBreak/>
              <w:t xml:space="preserve">zawodowe  w  dziedzinie  geodezji i kartografii w zakresach, o których mowa w art. 43 pkt 1 </w:t>
            </w:r>
            <w:r w:rsidRPr="00676016">
              <w:rPr>
                <w:rFonts w:ascii="Lato" w:eastAsia="Arial" w:hAnsi="Lato" w:cs="Arial"/>
                <w:bCs/>
                <w:strike/>
                <w:color w:val="FF0000"/>
                <w:sz w:val="18"/>
                <w:szCs w:val="18"/>
              </w:rPr>
              <w:t>lub</w:t>
            </w:r>
            <w:r w:rsidRPr="00676016">
              <w:rPr>
                <w:rFonts w:ascii="Lato" w:eastAsia="Arial" w:hAnsi="Lato" w:cs="Arial"/>
                <w:bCs/>
                <w:sz w:val="18"/>
                <w:szCs w:val="18"/>
              </w:rPr>
              <w:t xml:space="preserve"> </w:t>
            </w:r>
            <w:r w:rsidRPr="00676016">
              <w:rPr>
                <w:rFonts w:ascii="Lato" w:eastAsia="Arial" w:hAnsi="Lato" w:cs="Arial"/>
                <w:bCs/>
                <w:color w:val="FF0000"/>
                <w:sz w:val="18"/>
                <w:szCs w:val="18"/>
              </w:rPr>
              <w:t>i</w:t>
            </w:r>
            <w:r w:rsidRPr="00676016">
              <w:rPr>
                <w:rFonts w:ascii="Lato" w:eastAsia="Arial" w:hAnsi="Lato" w:cs="Arial"/>
                <w:bCs/>
                <w:sz w:val="18"/>
                <w:szCs w:val="18"/>
              </w:rPr>
              <w:t xml:space="preserve"> 2.  </w:t>
            </w:r>
          </w:p>
          <w:p w14:paraId="165D4E3C" w14:textId="1C97C3A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1b. Zastępca   przewodniczącego   wypełnia   obowiązki   przewodniczącego w przypadku     nieobecności     lub     niemożności     pełnienia     funkcji     przez przewodniczącego.</w:t>
            </w:r>
          </w:p>
        </w:tc>
        <w:tc>
          <w:tcPr>
            <w:tcW w:w="4677" w:type="dxa"/>
            <w:tcBorders>
              <w:top w:val="single" w:sz="4" w:space="0" w:color="auto"/>
              <w:bottom w:val="single" w:sz="4" w:space="0" w:color="auto"/>
              <w:right w:val="single" w:sz="4" w:space="0" w:color="auto"/>
            </w:tcBorders>
          </w:tcPr>
          <w:p w14:paraId="12153FC5" w14:textId="1DE54543"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8B6BC2">
              <w:rPr>
                <w:rFonts w:ascii="Lato" w:eastAsia="Arial" w:hAnsi="Lato" w:cs="Arial"/>
                <w:sz w:val="18"/>
                <w:szCs w:val="18"/>
              </w:rPr>
              <w:lastRenderedPageBreak/>
              <w:t>Uwaga uwzględniona z modyfikacją.</w:t>
            </w:r>
          </w:p>
        </w:tc>
      </w:tr>
      <w:tr w:rsidR="009449CC" w:rsidRPr="00014D9E" w14:paraId="7E9CC963" w14:textId="543C207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22C048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1D22F33"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DB64E70" w14:textId="09918A32"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15EBFCA7" w14:textId="0539BEEE"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Art. 1 pkt 62- w proponowanej treści art. 46n ust. 4 pada sformułowanie, zgodnie z którym orzeczenie wojewódzkiej komisji dyscyplinarnej od którego nie przysługuje odwołanie jest prawomocne. Takie sformułowanie godzi w prawa obywatelskie obwinionego. Od każdego orzeczenia komisji, która przecież nie jest sądem, stronom przysługuje odwołanie do instancji wyższej.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35E5B19"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46n ust. 4 otrzymuje brzmienie:</w:t>
            </w:r>
          </w:p>
          <w:p w14:paraId="19483D9B" w14:textId="25D98F1F"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4. Orzeczenie  wojewódzkiej  komisji  dyscyplinarnej  </w:t>
            </w:r>
            <w:r w:rsidRPr="00676016">
              <w:rPr>
                <w:rFonts w:ascii="Lato" w:eastAsia="Arial" w:hAnsi="Lato" w:cs="Arial"/>
                <w:bCs/>
                <w:strike/>
                <w:color w:val="FF0000"/>
                <w:sz w:val="18"/>
                <w:szCs w:val="18"/>
              </w:rPr>
              <w:t>od  którego  nie  przysługuje odwołanie jest prawomocne.</w:t>
            </w:r>
            <w:r w:rsidRPr="00676016">
              <w:rPr>
                <w:rFonts w:ascii="Lato" w:eastAsia="Arial" w:hAnsi="Lato" w:cs="Arial"/>
                <w:bCs/>
                <w:sz w:val="18"/>
                <w:szCs w:val="18"/>
              </w:rPr>
              <w:t xml:space="preserve">  </w:t>
            </w:r>
            <w:r w:rsidRPr="00676016">
              <w:rPr>
                <w:rFonts w:ascii="Lato" w:eastAsia="Arial" w:hAnsi="Lato" w:cs="Arial"/>
                <w:bCs/>
                <w:color w:val="FF0000"/>
                <w:sz w:val="18"/>
                <w:szCs w:val="18"/>
              </w:rPr>
              <w:t>staje się prawomocne po upływie 14 dni od ogłoszenia. Złożenie odwołania od orzeczenia wstrzymuje bieg uprawomocnienia do momentu rozpatrzenia odwołania.</w:t>
            </w:r>
          </w:p>
        </w:tc>
        <w:tc>
          <w:tcPr>
            <w:tcW w:w="4677" w:type="dxa"/>
            <w:tcBorders>
              <w:top w:val="single" w:sz="4" w:space="0" w:color="auto"/>
              <w:bottom w:val="single" w:sz="4" w:space="0" w:color="auto"/>
              <w:right w:val="single" w:sz="4" w:space="0" w:color="auto"/>
            </w:tcBorders>
          </w:tcPr>
          <w:p w14:paraId="0425CD60" w14:textId="47DD9F0A" w:rsidR="009449CC" w:rsidRPr="008B6BC2" w:rsidRDefault="009449CC" w:rsidP="008B6BC2">
            <w:pPr>
              <w:pStyle w:val="Inne0"/>
              <w:spacing w:before="120" w:after="120"/>
              <w:ind w:left="115" w:right="128"/>
              <w:rPr>
                <w:rFonts w:ascii="Lato" w:eastAsia="Arial" w:hAnsi="Lato" w:cs="Arial"/>
                <w:sz w:val="18"/>
                <w:szCs w:val="18"/>
              </w:rPr>
            </w:pPr>
            <w:r w:rsidRPr="008B6BC2">
              <w:rPr>
                <w:rFonts w:ascii="Lato" w:eastAsia="Arial" w:hAnsi="Lato" w:cs="Arial"/>
                <w:sz w:val="18"/>
                <w:szCs w:val="18"/>
              </w:rPr>
              <w:t>Uwaga nie</w:t>
            </w:r>
            <w:r>
              <w:rPr>
                <w:rFonts w:ascii="Lato" w:eastAsia="Arial" w:hAnsi="Lato" w:cs="Arial"/>
                <w:sz w:val="18"/>
                <w:szCs w:val="18"/>
              </w:rPr>
              <w:t xml:space="preserve"> została </w:t>
            </w:r>
            <w:r w:rsidRPr="008B6BC2">
              <w:rPr>
                <w:rFonts w:ascii="Lato" w:eastAsia="Arial" w:hAnsi="Lato" w:cs="Arial"/>
                <w:sz w:val="18"/>
                <w:szCs w:val="18"/>
              </w:rPr>
              <w:t>uwzględniona.</w:t>
            </w:r>
          </w:p>
          <w:p w14:paraId="21B63C0A" w14:textId="4952D323" w:rsidR="009449CC" w:rsidRPr="00676016" w:rsidRDefault="009449CC" w:rsidP="008B6BC2">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Należy wyjaśnić, że o</w:t>
            </w:r>
            <w:r w:rsidRPr="008B6BC2">
              <w:rPr>
                <w:rFonts w:ascii="Lato" w:eastAsia="Arial" w:hAnsi="Lato" w:cs="Arial"/>
                <w:sz w:val="18"/>
                <w:szCs w:val="18"/>
              </w:rPr>
              <w:t>dwołanie będzie przysługiwało od każdego orzeczenia W</w:t>
            </w:r>
            <w:r>
              <w:rPr>
                <w:rFonts w:ascii="Lato" w:eastAsia="Arial" w:hAnsi="Lato" w:cs="Arial"/>
                <w:sz w:val="18"/>
                <w:szCs w:val="18"/>
              </w:rPr>
              <w:t>ojewódzkich Komisji Dyscyplinarnych. J</w:t>
            </w:r>
            <w:r w:rsidRPr="008B6BC2">
              <w:rPr>
                <w:rFonts w:ascii="Lato" w:eastAsia="Arial" w:hAnsi="Lato" w:cs="Arial"/>
                <w:sz w:val="18"/>
                <w:szCs w:val="18"/>
              </w:rPr>
              <w:t>ednak po upływie terminu do jego wniesienia, odwołanie już nie przysługuje, zatem orzeczenie staje się prawomocne.</w:t>
            </w:r>
          </w:p>
        </w:tc>
      </w:tr>
      <w:tr w:rsidR="009449CC" w:rsidRPr="00014D9E" w14:paraId="616E737A" w14:textId="672A180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FE6CB3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6D1CDA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40E8DFE" w14:textId="6116CB34" w:rsidR="00052A73" w:rsidRPr="00676016" w:rsidRDefault="00052A73" w:rsidP="00195DF1">
            <w:pPr>
              <w:pStyle w:val="Inne0"/>
              <w:shd w:val="clear" w:color="auto" w:fill="auto"/>
              <w:spacing w:before="120" w:after="120"/>
              <w:ind w:left="129" w:right="133"/>
              <w:rPr>
                <w:rFonts w:ascii="Lato" w:eastAsia="Arial" w:hAnsi="Lato" w:cs="Arial"/>
                <w:sz w:val="18"/>
                <w:szCs w:val="18"/>
              </w:rPr>
            </w:pPr>
            <w:r w:rsidRPr="00052A73">
              <w:rPr>
                <w:rFonts w:ascii="Lato" w:eastAsia="Arial" w:hAnsi="Lato" w:cs="Arial"/>
                <w:sz w:val="18"/>
                <w:szCs w:val="18"/>
              </w:rPr>
              <w:t>Adam Szczepaniak</w:t>
            </w:r>
          </w:p>
        </w:tc>
        <w:tc>
          <w:tcPr>
            <w:tcW w:w="4814" w:type="dxa"/>
            <w:tcBorders>
              <w:top w:val="single" w:sz="4" w:space="0" w:color="auto"/>
              <w:left w:val="single" w:sz="4" w:space="0" w:color="auto"/>
              <w:bottom w:val="single" w:sz="4" w:space="0" w:color="auto"/>
            </w:tcBorders>
            <w:shd w:val="clear" w:color="auto" w:fill="FFFFFF" w:themeFill="background1"/>
          </w:tcPr>
          <w:p w14:paraId="2D6A05AB" w14:textId="2654653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70- zgodnie z proponowanym brzmieniem przepisu art. 46na ust. 1 przewodniczący wojewódzkiej komisji dyscyplinarnej może odmówić  przyjęcia środka odwoławczego niedopuszczalnego z mocy ustawy. Podobnie jak w uwadze w wierszu 26, jest to naruszenie praw obywatelskich obwinionego, któremu w każdej sytuacji powinno przysługiwać odwołanie do instancji wyższej. Proponuje korektę zapisu.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EBBB75D" w14:textId="77777777" w:rsidR="009449CC" w:rsidRPr="00676016" w:rsidRDefault="009449CC" w:rsidP="00195DF1">
            <w:pPr>
              <w:pStyle w:val="Inne0"/>
              <w:shd w:val="clear" w:color="auto" w:fill="auto"/>
              <w:spacing w:before="120" w:after="120"/>
              <w:ind w:left="124" w:right="129"/>
              <w:rPr>
                <w:rFonts w:ascii="Lato" w:eastAsia="Arial" w:hAnsi="Lato" w:cs="Arial"/>
                <w:bCs/>
                <w:sz w:val="18"/>
                <w:szCs w:val="18"/>
              </w:rPr>
            </w:pPr>
            <w:r w:rsidRPr="00676016">
              <w:rPr>
                <w:rFonts w:ascii="Lato" w:eastAsia="Arial" w:hAnsi="Lato" w:cs="Arial"/>
                <w:bCs/>
                <w:sz w:val="18"/>
                <w:szCs w:val="18"/>
              </w:rPr>
              <w:t>Art. 46na ust. 1 otrzymuje brzmienie:</w:t>
            </w:r>
          </w:p>
          <w:p w14:paraId="57683408" w14:textId="5276301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1. Przewodniczący   wojewódzkiej   komisji   dyscyplinarnej   odmawia przyjęcia środka odwoławczego, jeżeli wniesiony został po terminie lub przez osobę nieuprawnioną </w:t>
            </w:r>
            <w:r w:rsidRPr="00676016">
              <w:rPr>
                <w:rFonts w:ascii="Lato" w:eastAsia="Arial" w:hAnsi="Lato" w:cs="Arial"/>
                <w:bCs/>
                <w:strike/>
                <w:color w:val="FF0000"/>
                <w:sz w:val="18"/>
                <w:szCs w:val="18"/>
              </w:rPr>
              <w:t>albo jest niedopuszczalny z mocy ustawy</w:t>
            </w:r>
            <w:r w:rsidRPr="00676016">
              <w:rPr>
                <w:rFonts w:ascii="Lato" w:eastAsia="Arial" w:hAnsi="Lato" w:cs="Arial"/>
                <w:bCs/>
                <w:sz w:val="18"/>
                <w:szCs w:val="18"/>
              </w:rPr>
              <w:t xml:space="preserve"> .</w:t>
            </w:r>
          </w:p>
        </w:tc>
        <w:tc>
          <w:tcPr>
            <w:tcW w:w="4677" w:type="dxa"/>
            <w:tcBorders>
              <w:top w:val="single" w:sz="4" w:space="0" w:color="auto"/>
              <w:bottom w:val="single" w:sz="4" w:space="0" w:color="auto"/>
              <w:right w:val="single" w:sz="4" w:space="0" w:color="auto"/>
            </w:tcBorders>
          </w:tcPr>
          <w:p w14:paraId="0EC0EE61" w14:textId="62EE26F7" w:rsidR="009449CC" w:rsidRPr="008B6BC2" w:rsidRDefault="009449CC" w:rsidP="008B6BC2">
            <w:pPr>
              <w:pStyle w:val="Inne0"/>
              <w:spacing w:before="120" w:after="120"/>
              <w:ind w:left="115" w:right="128"/>
              <w:rPr>
                <w:rFonts w:ascii="Lato" w:eastAsia="Arial" w:hAnsi="Lato" w:cs="Arial"/>
                <w:sz w:val="18"/>
                <w:szCs w:val="18"/>
              </w:rPr>
            </w:pPr>
            <w:r w:rsidRPr="008B6BC2">
              <w:rPr>
                <w:rFonts w:ascii="Lato" w:eastAsia="Arial" w:hAnsi="Lato" w:cs="Arial"/>
                <w:sz w:val="18"/>
                <w:szCs w:val="18"/>
              </w:rPr>
              <w:t>Uwaga nie</w:t>
            </w:r>
            <w:r>
              <w:rPr>
                <w:rFonts w:ascii="Lato" w:eastAsia="Arial" w:hAnsi="Lato" w:cs="Arial"/>
                <w:sz w:val="18"/>
                <w:szCs w:val="18"/>
              </w:rPr>
              <w:t xml:space="preserve"> została </w:t>
            </w:r>
            <w:r w:rsidRPr="008B6BC2">
              <w:rPr>
                <w:rFonts w:ascii="Lato" w:eastAsia="Arial" w:hAnsi="Lato" w:cs="Arial"/>
                <w:sz w:val="18"/>
                <w:szCs w:val="18"/>
              </w:rPr>
              <w:t>uwzględniona.</w:t>
            </w:r>
          </w:p>
          <w:p w14:paraId="54E9DBC7" w14:textId="5ADB973B" w:rsidR="009449CC" w:rsidRPr="00676016" w:rsidRDefault="009449CC" w:rsidP="008B6BC2">
            <w:pPr>
              <w:pStyle w:val="Inne0"/>
              <w:spacing w:before="120" w:after="120"/>
              <w:ind w:left="115" w:right="128"/>
              <w:rPr>
                <w:rFonts w:ascii="Lato" w:eastAsia="Arial" w:hAnsi="Lato" w:cs="Arial"/>
                <w:sz w:val="18"/>
                <w:szCs w:val="18"/>
              </w:rPr>
            </w:pPr>
            <w:r w:rsidRPr="008B6BC2">
              <w:rPr>
                <w:rFonts w:ascii="Lato" w:eastAsia="Arial" w:hAnsi="Lato" w:cs="Arial"/>
                <w:sz w:val="18"/>
                <w:szCs w:val="18"/>
              </w:rPr>
              <w:t xml:space="preserve">Jeśli ustawa nie przewiduje środka odwoławczego od jakiegoś orzeczenia, to jest on niedopuszczalny i art. 46na ust. 1 </w:t>
            </w:r>
            <w:r>
              <w:rPr>
                <w:rFonts w:ascii="Lato" w:eastAsia="Arial" w:hAnsi="Lato" w:cs="Arial"/>
                <w:sz w:val="18"/>
                <w:szCs w:val="18"/>
              </w:rPr>
              <w:t xml:space="preserve">ustawy PGiK </w:t>
            </w:r>
            <w:r w:rsidRPr="008B6BC2">
              <w:rPr>
                <w:rFonts w:ascii="Lato" w:eastAsia="Arial" w:hAnsi="Lato" w:cs="Arial"/>
                <w:sz w:val="18"/>
                <w:szCs w:val="18"/>
              </w:rPr>
              <w:t>nie może być sprzeczny z innymi zapisami ustaw w tym zakresie.</w:t>
            </w:r>
            <w:r>
              <w:rPr>
                <w:rFonts w:ascii="Lato" w:eastAsia="Arial" w:hAnsi="Lato" w:cs="Arial"/>
                <w:sz w:val="18"/>
                <w:szCs w:val="18"/>
              </w:rPr>
              <w:t xml:space="preserve"> </w:t>
            </w:r>
            <w:r w:rsidRPr="008B6BC2">
              <w:rPr>
                <w:rFonts w:ascii="Lato" w:eastAsia="Arial" w:hAnsi="Lato" w:cs="Arial"/>
                <w:sz w:val="18"/>
                <w:szCs w:val="18"/>
              </w:rPr>
              <w:t>Generalną zasadą jest zaskarżalność orzeczeń,</w:t>
            </w:r>
          </w:p>
        </w:tc>
      </w:tr>
      <w:tr w:rsidR="009449CC" w:rsidRPr="00014D9E" w14:paraId="205CCB00" w14:textId="2AA1437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551045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69082D1"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9B5E913" w14:textId="77777777" w:rsidR="006E0528" w:rsidRPr="006E0528" w:rsidRDefault="006E0528" w:rsidP="006E0528">
            <w:pPr>
              <w:pStyle w:val="Inne0"/>
              <w:spacing w:before="120" w:after="120"/>
              <w:ind w:left="129" w:right="133"/>
              <w:rPr>
                <w:rFonts w:ascii="Lato" w:eastAsia="Arial" w:hAnsi="Lato" w:cs="Arial"/>
                <w:sz w:val="18"/>
                <w:szCs w:val="18"/>
              </w:rPr>
            </w:pPr>
            <w:r w:rsidRPr="006E0528">
              <w:rPr>
                <w:rFonts w:ascii="Lato" w:eastAsia="Arial" w:hAnsi="Lato" w:cs="Arial"/>
                <w:sz w:val="18"/>
                <w:szCs w:val="18"/>
              </w:rPr>
              <w:t>Katarzyna Łomozik</w:t>
            </w:r>
          </w:p>
          <w:p w14:paraId="70210C9E" w14:textId="64423A85" w:rsidR="006E0528" w:rsidRPr="00676016" w:rsidRDefault="006E0528" w:rsidP="00195DF1">
            <w:pPr>
              <w:pStyle w:val="Inne0"/>
              <w:shd w:val="clear" w:color="auto" w:fill="auto"/>
              <w:spacing w:before="120" w:after="120"/>
              <w:ind w:left="129" w:right="133"/>
              <w:rPr>
                <w:rFonts w:ascii="Lato" w:eastAsia="Arial" w:hAnsi="Lato" w:cs="Arial"/>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2BAB0C3E" w14:textId="50403AE2"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Projekt Art. 11. 1. brzmi  "Wykonawcą prac geodezyjnych lub prac kartograficznych jest osoba</w:t>
            </w:r>
            <w:r>
              <w:rPr>
                <w:rFonts w:ascii="Lato" w:eastAsia="Arial" w:hAnsi="Lato" w:cs="Arial"/>
                <w:sz w:val="18"/>
                <w:szCs w:val="18"/>
              </w:rPr>
              <w:t xml:space="preserve"> </w:t>
            </w:r>
            <w:r w:rsidRPr="00676016">
              <w:rPr>
                <w:rFonts w:ascii="Lato" w:eastAsia="Arial" w:hAnsi="Lato" w:cs="Arial"/>
                <w:sz w:val="18"/>
                <w:szCs w:val="18"/>
              </w:rPr>
              <w:t>posiadająca uprawnienia zawodowe w dziedzinie geodezji i kartografii, o których mowa</w:t>
            </w:r>
            <w:r>
              <w:rPr>
                <w:rFonts w:ascii="Lato" w:eastAsia="Arial" w:hAnsi="Lato" w:cs="Arial"/>
                <w:sz w:val="18"/>
                <w:szCs w:val="18"/>
              </w:rPr>
              <w:t xml:space="preserve"> </w:t>
            </w:r>
            <w:r w:rsidRPr="00676016">
              <w:rPr>
                <w:rFonts w:ascii="Lato" w:eastAsia="Arial" w:hAnsi="Lato" w:cs="Arial"/>
                <w:sz w:val="18"/>
                <w:szCs w:val="18"/>
              </w:rPr>
              <w:t>w art. 43."</w:t>
            </w:r>
          </w:p>
          <w:p w14:paraId="407563A8" w14:textId="20B7D003"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a art.2.: "Wykonawca prac geodezyjnych lub prac kartograficznych realizuje prace</w:t>
            </w:r>
            <w:r>
              <w:rPr>
                <w:rFonts w:ascii="Lato" w:eastAsia="Arial" w:hAnsi="Lato" w:cs="Arial"/>
                <w:sz w:val="18"/>
                <w:szCs w:val="18"/>
              </w:rPr>
              <w:t xml:space="preserve"> </w:t>
            </w:r>
            <w:r w:rsidRPr="00676016">
              <w:rPr>
                <w:rFonts w:ascii="Lato" w:eastAsia="Arial" w:hAnsi="Lato" w:cs="Arial"/>
                <w:sz w:val="18"/>
                <w:szCs w:val="18"/>
              </w:rPr>
              <w:t>osobiście lub przy pomocy innych osób działających pod jego bezpośrednim nadzorem."</w:t>
            </w:r>
          </w:p>
          <w:p w14:paraId="3F1311F8" w14:textId="46B3D97B" w:rsidR="009449CC" w:rsidRPr="00676016" w:rsidRDefault="009449CC" w:rsidP="00195DF1">
            <w:pPr>
              <w:pStyle w:val="Inne0"/>
              <w:spacing w:before="120" w:after="120"/>
              <w:ind w:left="132" w:right="140"/>
              <w:rPr>
                <w:rFonts w:ascii="Lato" w:eastAsia="Arial" w:hAnsi="Lato" w:cs="Arial"/>
                <w:sz w:val="18"/>
                <w:szCs w:val="18"/>
              </w:rPr>
            </w:pPr>
            <w:r>
              <w:rPr>
                <w:rFonts w:ascii="Lato" w:eastAsia="Arial" w:hAnsi="Lato" w:cs="Arial"/>
                <w:sz w:val="18"/>
                <w:szCs w:val="18"/>
              </w:rPr>
              <w:t xml:space="preserve"> </w:t>
            </w:r>
            <w:r w:rsidRPr="00676016">
              <w:rPr>
                <w:rFonts w:ascii="Lato" w:eastAsia="Arial" w:hAnsi="Lato" w:cs="Arial"/>
                <w:sz w:val="18"/>
                <w:szCs w:val="18"/>
              </w:rPr>
              <w:t>Dotychczasowy zapis (...) "Wykonawcą prac geodezyjnych lub prac kartograficznych może być przedsiębiorca(...) został USUNIĘTY.</w:t>
            </w:r>
          </w:p>
          <w:p w14:paraId="32728591"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Właściciele wielu legalnie działających firm nie posiadają uprawnień, ale zatrudniają lub współpracują z firmami  geodetów uprawnionych. Mają aktualne wieloletnie zobowiazania finansowe i rodziny na utrzymaniu W mojej ocenie projektowany przepis narusza podstawowe zasadny wolności gospodarczej, </w:t>
            </w:r>
            <w:r w:rsidRPr="00676016">
              <w:rPr>
                <w:rFonts w:ascii="Lato" w:eastAsia="Arial" w:hAnsi="Lato" w:cs="Arial"/>
                <w:sz w:val="18"/>
                <w:szCs w:val="18"/>
              </w:rPr>
              <w:lastRenderedPageBreak/>
              <w:t>jeśli nie podstawowe prawa obywateli. </w:t>
            </w:r>
          </w:p>
          <w:p w14:paraId="3EEE0960" w14:textId="7CAB2E14" w:rsidR="009449CC" w:rsidRPr="00676016" w:rsidRDefault="009449CC" w:rsidP="008B6BC2">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Składam zdecydowany protest wobec tak sformułowanego przepisu.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EA8B01"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6942AF0" w14:textId="77777777" w:rsidR="009449CC" w:rsidRPr="008B6BC2" w:rsidRDefault="009449CC" w:rsidP="008B6BC2">
            <w:pPr>
              <w:pStyle w:val="Inne0"/>
              <w:spacing w:before="120" w:after="120"/>
              <w:ind w:left="115" w:right="128"/>
              <w:rPr>
                <w:rFonts w:ascii="Lato" w:eastAsia="Arial" w:hAnsi="Lato" w:cs="Arial"/>
                <w:sz w:val="18"/>
                <w:szCs w:val="18"/>
              </w:rPr>
            </w:pPr>
            <w:r w:rsidRPr="008B6BC2">
              <w:rPr>
                <w:rFonts w:ascii="Lato" w:eastAsia="Arial" w:hAnsi="Lato" w:cs="Arial"/>
                <w:sz w:val="18"/>
                <w:szCs w:val="18"/>
              </w:rPr>
              <w:t>Uwaga nie została uwzględniona.</w:t>
            </w:r>
          </w:p>
          <w:p w14:paraId="07A56AAC" w14:textId="27D42F43" w:rsidR="009449CC" w:rsidRPr="00676016" w:rsidRDefault="009449CC" w:rsidP="008B6BC2">
            <w:pPr>
              <w:pStyle w:val="Inne0"/>
              <w:spacing w:before="120" w:after="120"/>
              <w:ind w:left="115" w:right="128"/>
              <w:rPr>
                <w:rFonts w:ascii="Lato" w:eastAsia="Arial" w:hAnsi="Lato" w:cs="Arial"/>
                <w:sz w:val="18"/>
                <w:szCs w:val="18"/>
              </w:rPr>
            </w:pPr>
            <w:r w:rsidRPr="008B6BC2">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3999EF51" w14:textId="6FF9FE6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2E4955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B21BB67"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64127DB" w14:textId="35FD4858" w:rsidR="003B74A1" w:rsidRPr="00676016" w:rsidRDefault="003B74A1" w:rsidP="00195DF1">
            <w:pPr>
              <w:pStyle w:val="Inne0"/>
              <w:shd w:val="clear" w:color="auto" w:fill="auto"/>
              <w:spacing w:before="120" w:after="120"/>
              <w:ind w:left="129" w:right="133"/>
              <w:rPr>
                <w:rFonts w:ascii="Lato" w:eastAsia="Arial" w:hAnsi="Lato" w:cs="Arial"/>
                <w:sz w:val="18"/>
                <w:szCs w:val="18"/>
              </w:rPr>
            </w:pPr>
            <w:r w:rsidRPr="003B74A1">
              <w:rPr>
                <w:rFonts w:ascii="Lato" w:eastAsia="Arial" w:hAnsi="Lato" w:cs="Arial"/>
                <w:sz w:val="18"/>
                <w:szCs w:val="18"/>
              </w:rPr>
              <w:t>Bernard Bauza</w:t>
            </w:r>
          </w:p>
        </w:tc>
        <w:tc>
          <w:tcPr>
            <w:tcW w:w="4814" w:type="dxa"/>
            <w:tcBorders>
              <w:top w:val="single" w:sz="4" w:space="0" w:color="auto"/>
              <w:left w:val="single" w:sz="4" w:space="0" w:color="auto"/>
              <w:bottom w:val="single" w:sz="4" w:space="0" w:color="auto"/>
            </w:tcBorders>
          </w:tcPr>
          <w:p w14:paraId="0112311C"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Propozycja koniecznej nowelizacji: wprowadzenie do art. 47a dodatkowego ust. 6a ustalającego obowiązek wydania decyzji administracyjnej w wypadku odmowy pozytywnego załatwienia wniosku właściciela – właścicieli nieruchomości  o ustalenie numeru porządkowego (ustalenia adresu) dla tej nieruchomości.</w:t>
            </w:r>
          </w:p>
          <w:p w14:paraId="4E271FC8"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Dodanie w ust. 9  sekwencji określającej sankcję dyscyplinującą  ustalenia numeru porządkowego dla nieruchomości zabudowanej i przyjętym do użytkowania budynkiem zgodnie z obowiązującymi wymogami prawa dotyczącymi budowy nowych budynków.</w:t>
            </w:r>
          </w:p>
          <w:p w14:paraId="5DA63764"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Uzasadnienie teoretyczne.</w:t>
            </w:r>
          </w:p>
          <w:p w14:paraId="60313FA3"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Przepis art. 47a u. p.g.i k. w dotychczasowym brzmieniu pozbawiony jest jakiejkolwiek kontroli sądowo-administracyjnej, oraz sankcji za brak realizacji zadania własnego gminy ustalonego tym przepisem.</w:t>
            </w:r>
          </w:p>
          <w:p w14:paraId="6576340E" w14:textId="63CC94A8"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 mojej cenie przepis w obecnym brzmieniu jest niezgodny                              z art. 45 ust. 1 Konstytucji Rzeczypospolitej Polskiej, ponieważ, obywatel będący właścicielem zabudowanej nieruchomości zgodnie z prawem administracyjnym, nie ma możliwości zaskarżenia odmowy ustalenia dla tej nieruchomosci numeru porządkowego-adresu.</w:t>
            </w:r>
          </w:p>
          <w:p w14:paraId="02B7E8FD" w14:textId="37D4902D"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 obecnej sytuacji jako mieszkaniec budynku bez adresu jestem pozbawiony realizacji podstawowych praw obywatelskich.</w:t>
            </w:r>
          </w:p>
          <w:p w14:paraId="6471D49A" w14:textId="2D3F922B"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Ustawodawca nie przewidział kontroli sądowo-administracyjnej dla  przepisu art. 47a u. p.g.ik.  </w:t>
            </w:r>
          </w:p>
          <w:p w14:paraId="7DF5F59B" w14:textId="07F33FAD"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Ustawodawca naiwnie uznał, że gmina jako jednostka samorządowa                w ramach kompetencji swoich organów będzie się samodzielnie kontrolowała i nie dopuści do łamania elementarnych praw obywatelskich takich jak: prawo do adresu, prawo do meldunku i wszystkich praw z tymi prawami obywatelskimi związanych.  </w:t>
            </w:r>
          </w:p>
          <w:p w14:paraId="5FDC2E19" w14:textId="17019915"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Brak konieczności wydawania decyzji negatywnych nie daje możliwości sądownictwu administracyjnemu sprawdzania prawidłowości działania administracji samorządowej w zakresie ustalania numerów </w:t>
            </w:r>
            <w:r w:rsidRPr="00676016">
              <w:rPr>
                <w:rFonts w:ascii="Lato" w:eastAsia="Arial" w:hAnsi="Lato" w:cs="Arial"/>
                <w:sz w:val="18"/>
                <w:szCs w:val="18"/>
              </w:rPr>
              <w:lastRenderedPageBreak/>
              <w:t>porządkowych.</w:t>
            </w:r>
          </w:p>
          <w:p w14:paraId="1CE1596A" w14:textId="335A7A65"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Obywatel – właściciel nieruchomości w obecnym brzmieniu tego przepisu zdany jest tylko na dobrą lub złą wolę urzędników samorządowych.</w:t>
            </w:r>
          </w:p>
          <w:p w14:paraId="0C2FF34E" w14:textId="31163E46"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 mojej ocenie przepis art. 47a u.p.g.ik. jest przepisem bardzo korupcjogennym, ponieważ dopuszcza możliwość samowoli urzędniczej.</w:t>
            </w:r>
          </w:p>
          <w:p w14:paraId="2695A8DE" w14:textId="3D5FC524"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Gmina nie ponosi żadnych konsekwencji z tytułu nie wykonania ustawowego zadania własnego ustanowionego art. 47a u.p.g.ik.</w:t>
            </w:r>
          </w:p>
          <w:p w14:paraId="74616ECA" w14:textId="5871781F"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Uzasadnienie faktyczne konieczności wniesienia petycji.</w:t>
            </w:r>
          </w:p>
          <w:p w14:paraId="45676B7B" w14:textId="1E1ADB62"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Ustawą z dnia 29 sierpnia 2003 r. o urzędowych nazwach miejscowości i obiektów fizjograficznych (Dz. U. Nr 166, poz. 1612) dodano rozdział 8a do Ustawy prawo geodezyjne i kartograficzne.</w:t>
            </w:r>
          </w:p>
          <w:p w14:paraId="2B931F0F" w14:textId="0B05A041"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Zgodnie z uzasadnieniem do nowelizacji ustawy, zobowiązano gminę    do umieszczania i utrzymywania w należytym stanie tabliczek z nazwami ulic i placów w miastach oraz innych miejscowościach na obszarze gminy, ustalania numerów porządkowych nieruchomości zabudowanych oraz nieruchomości przeznaczonych pod zabudowę zgodnie z miejscowym planem zagospodarowania przestrzennego, a także prowadzenia i aktualizowania ewidencji numeracji porządkowej nieruchomości. Obowiązkiem właścicieli nieruchomości zabudowanych oraz nieruchomości przeznaczonych pod zabudowę zgodnie z miejscowym planem zagospodarowania przestrzennego będzie natomiast umieszczenie na nieruchomości, w widocznym miejscu, tabliczki z numerem porządkowym nieruchomości oraz utrzymywanie jej w należytym stanie.</w:t>
            </w:r>
          </w:p>
          <w:p w14:paraId="7CA2D7D1" w14:textId="4823100C"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Niestety dokonana nowelizacja nie zawiera, żadnych przepisów dyscyplinujących gminę i opierała się tylko o założenie, że władze samorządowe będą wykonywały swoje obowiązki dobrowolnie nałożone ustawą  bez konieczności przymuszania tych samorządów wydawaniem decyzji administracyjnych podlegających kontroli sądowo-administracyjnej.</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E3E7646"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70AC838" w14:textId="65A3263A" w:rsidR="009449CC" w:rsidRDefault="009449CC" w:rsidP="008B6BC2">
            <w:pPr>
              <w:pStyle w:val="Inne0"/>
              <w:spacing w:before="120" w:after="120"/>
              <w:ind w:left="115" w:right="128"/>
              <w:rPr>
                <w:rFonts w:ascii="Lato" w:eastAsia="Arial" w:hAnsi="Lato" w:cs="Arial"/>
                <w:sz w:val="18"/>
                <w:szCs w:val="18"/>
              </w:rPr>
            </w:pPr>
            <w:r w:rsidRPr="008B6BC2">
              <w:rPr>
                <w:rFonts w:ascii="Lato" w:eastAsia="Arial" w:hAnsi="Lato" w:cs="Arial"/>
                <w:sz w:val="18"/>
                <w:szCs w:val="18"/>
              </w:rPr>
              <w:t>Uwaga została uwzględniona</w:t>
            </w:r>
            <w:r w:rsidR="006515A2">
              <w:rPr>
                <w:rFonts w:ascii="Lato" w:eastAsia="Arial" w:hAnsi="Lato" w:cs="Arial"/>
                <w:sz w:val="18"/>
                <w:szCs w:val="18"/>
              </w:rPr>
              <w:t xml:space="preserve"> </w:t>
            </w:r>
            <w:r w:rsidR="005A26E4">
              <w:rPr>
                <w:rFonts w:ascii="Lato" w:eastAsia="Arial" w:hAnsi="Lato" w:cs="Arial"/>
                <w:sz w:val="18"/>
                <w:szCs w:val="18"/>
              </w:rPr>
              <w:t>częściowo</w:t>
            </w:r>
            <w:r w:rsidR="002923FB">
              <w:rPr>
                <w:rFonts w:ascii="Lato" w:eastAsia="Arial" w:hAnsi="Lato" w:cs="Arial"/>
                <w:sz w:val="18"/>
                <w:szCs w:val="18"/>
              </w:rPr>
              <w:t>.</w:t>
            </w:r>
          </w:p>
          <w:p w14:paraId="64A2B9C5" w14:textId="332F9944" w:rsidR="009449CC" w:rsidRPr="00676016" w:rsidRDefault="005A26E4" w:rsidP="002923FB">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Zmodyfikowano treść </w:t>
            </w:r>
            <w:r w:rsidRPr="005A26E4">
              <w:rPr>
                <w:rFonts w:ascii="Lato" w:eastAsia="Arial" w:hAnsi="Lato" w:cs="Arial"/>
                <w:sz w:val="18"/>
                <w:szCs w:val="18"/>
              </w:rPr>
              <w:t>art. 47a w ust. 5</w:t>
            </w:r>
            <w:r>
              <w:rPr>
                <w:rFonts w:ascii="Lato" w:eastAsia="Arial" w:hAnsi="Lato" w:cs="Arial"/>
                <w:sz w:val="18"/>
                <w:szCs w:val="18"/>
              </w:rPr>
              <w:t>.</w:t>
            </w:r>
            <w:r w:rsidR="002923FB">
              <w:rPr>
                <w:rFonts w:ascii="Lato" w:eastAsia="Arial" w:hAnsi="Lato" w:cs="Arial"/>
                <w:sz w:val="18"/>
                <w:szCs w:val="18"/>
              </w:rPr>
              <w:t xml:space="preserve"> W opinii projektodawcy brak jest jednak uzasadnienia dla określania konsekwencji </w:t>
            </w:r>
            <w:r w:rsidR="002923FB" w:rsidRPr="002923FB">
              <w:rPr>
                <w:rFonts w:ascii="Lato" w:eastAsia="Arial" w:hAnsi="Lato" w:cs="Arial"/>
                <w:sz w:val="18"/>
                <w:szCs w:val="18"/>
              </w:rPr>
              <w:t>dyscyplinując</w:t>
            </w:r>
            <w:r w:rsidR="002923FB">
              <w:rPr>
                <w:rFonts w:ascii="Lato" w:eastAsia="Arial" w:hAnsi="Lato" w:cs="Arial"/>
                <w:sz w:val="18"/>
                <w:szCs w:val="18"/>
              </w:rPr>
              <w:t>ej dla organu braku</w:t>
            </w:r>
            <w:r w:rsidR="002923FB" w:rsidRPr="002923FB">
              <w:rPr>
                <w:rFonts w:ascii="Lato" w:eastAsia="Arial" w:hAnsi="Lato" w:cs="Arial"/>
                <w:sz w:val="18"/>
                <w:szCs w:val="18"/>
              </w:rPr>
              <w:t xml:space="preserve"> ustalenia</w:t>
            </w:r>
            <w:r w:rsidR="002923FB" w:rsidRPr="00676016">
              <w:rPr>
                <w:rFonts w:ascii="Lato" w:eastAsia="Arial" w:hAnsi="Lato" w:cs="Arial"/>
                <w:sz w:val="18"/>
                <w:szCs w:val="18"/>
              </w:rPr>
              <w:t xml:space="preserve"> numeru porządkowego</w:t>
            </w:r>
            <w:r w:rsidR="002923FB">
              <w:rPr>
                <w:rFonts w:ascii="Lato" w:eastAsia="Arial" w:hAnsi="Lato" w:cs="Arial"/>
                <w:sz w:val="18"/>
                <w:szCs w:val="18"/>
              </w:rPr>
              <w:t>.</w:t>
            </w:r>
          </w:p>
        </w:tc>
      </w:tr>
      <w:tr w:rsidR="009449CC" w:rsidRPr="00014D9E" w14:paraId="662F6E6F" w14:textId="51BDA57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17EC7D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A13EC9F"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77162A2" w14:textId="77777777" w:rsidR="002D7842" w:rsidRPr="002D7842" w:rsidRDefault="002D7842" w:rsidP="002D7842">
            <w:pPr>
              <w:pStyle w:val="Inne0"/>
              <w:spacing w:before="120" w:after="120"/>
              <w:ind w:left="129" w:right="133"/>
              <w:rPr>
                <w:rFonts w:ascii="Lato" w:eastAsia="Arial" w:hAnsi="Lato" w:cs="Arial"/>
                <w:sz w:val="18"/>
                <w:szCs w:val="18"/>
              </w:rPr>
            </w:pPr>
            <w:r w:rsidRPr="002D7842">
              <w:rPr>
                <w:rFonts w:ascii="Lato" w:eastAsia="Arial" w:hAnsi="Lato" w:cs="Arial"/>
                <w:sz w:val="18"/>
                <w:szCs w:val="18"/>
              </w:rPr>
              <w:t>Krzysztof Potorski</w:t>
            </w:r>
          </w:p>
          <w:p w14:paraId="57C6A0DC" w14:textId="389F29A2" w:rsidR="002D7842" w:rsidRPr="00676016" w:rsidRDefault="002D7842" w:rsidP="00195DF1">
            <w:pPr>
              <w:pStyle w:val="Inne0"/>
              <w:shd w:val="clear" w:color="auto" w:fill="auto"/>
              <w:spacing w:before="120" w:after="120"/>
              <w:ind w:left="129" w:right="133"/>
              <w:rPr>
                <w:rFonts w:ascii="Lato" w:eastAsia="Arial" w:hAnsi="Lato" w:cs="Arial"/>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476A3420"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ustanowienie opłat skarbu państwa/starosty dla geodetów przekazujących dane zasilające powiatowe bazy egib (pliki gml)</w:t>
            </w:r>
          </w:p>
          <w:p w14:paraId="505E802D" w14:textId="66D2A96E"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 zniesienie terminu przekazania wyników prac (obecnie </w:t>
            </w:r>
            <w:r w:rsidRPr="00676016">
              <w:rPr>
                <w:rFonts w:ascii="Lato" w:eastAsia="Arial" w:hAnsi="Lato" w:cs="Arial"/>
                <w:sz w:val="18"/>
                <w:szCs w:val="18"/>
              </w:rPr>
              <w:lastRenderedPageBreak/>
              <w:t>jest rok)</w:t>
            </w:r>
          </w:p>
          <w:p w14:paraId="546812F1" w14:textId="0020CD3A"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wprowadzenie możliwości zmiany celu pracy geodezyjnej</w:t>
            </w:r>
          </w:p>
          <w:p w14:paraId="37AB842A" w14:textId="5E4ADB00"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zmiana/ustanowienie zasad zgłaszania prac w etapach. Aktualnie przepisy nie zawierają takich regulacji, co powoduje że podgik może dowolnie decydować czy przyjmie takie zgłoszenie pracy czy nie. Poza tym brak trybu odwoławczego od takich decyzji powoduje nadużycia podgik.</w:t>
            </w:r>
          </w:p>
          <w:p w14:paraId="49FA0637" w14:textId="0B808E39"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usunięcie zakresu 4 uprawnień zawodowych i przeniesienie tego zakresu do zakresu 1</w:t>
            </w:r>
          </w:p>
          <w:p w14:paraId="7A15F282" w14:textId="1A47B4ED"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wprowadzenie zasady, że od każdego orzeczenia komisji dyscyplinarnej przysługuje odwołanie, które wstrzymuje bieg uprawomocnienia orzeczenia do momentu rozpatrzenia odwołania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5638"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281D8FC" w14:textId="77777777" w:rsidR="009449CC" w:rsidRDefault="009449CC" w:rsidP="00F370C9">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Uwagi nie zostały uwzględnione.</w:t>
            </w:r>
          </w:p>
          <w:p w14:paraId="634042D0" w14:textId="0825379F" w:rsidR="009449CC" w:rsidRPr="00676016" w:rsidRDefault="009449CC" w:rsidP="00F370C9">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Nie przedstawiono uzasadnienia konieczności wprowadzenia proponowanych zmian. </w:t>
            </w:r>
          </w:p>
          <w:p w14:paraId="73828DF7" w14:textId="594346F6"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710535CE" w14:textId="728D299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9A53F8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338D83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3829A98" w14:textId="4DF99E8C"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5B93EA46"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Proponuję zmienić definicję mapy co celów projektowych, dzięki której znacząco przyspieszy się proces budowlany, dzięki szybkiej możliwości przekazania dokumentów inwestorowi</w:t>
            </w:r>
          </w:p>
          <w:p w14:paraId="1EDE4A03"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Chęć pozyskania wiedzy i aktualizacja baz pzgik przez przekazaniem zamawianych dokumentów inwestorowi w procesie inwestycyjnym jest nieuzasadniona. Kontrola nad dokumentacją jaką dokonuje organ jest iluzoryczna i w przypadku wykrycia nieprawidłowości zazwyczaj nie powoduje dokonania jakiejkolwiek modyfikacji wykonanych opracowań. W większości zawodów zamawiana dokumentacja przekazywana jest obywatelowi przed albo równolegle do organów państwowych, pn. notariusz, lekarz, diagnosta, </w:t>
            </w:r>
          </w:p>
          <w:p w14:paraId="2471ABC9" w14:textId="4FA0AF5B" w:rsidR="009449CC" w:rsidRPr="00676016" w:rsidRDefault="009449CC" w:rsidP="00195DF1">
            <w:pPr>
              <w:pStyle w:val="Inne0"/>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0CA0950"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2 pkt 7a</w:t>
            </w:r>
          </w:p>
          <w:p w14:paraId="74B776A0"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mapie do celów projektowych – rozumie się przez to opracowanie kartograficzne, wykonane z wykorzystaniem wyników pomiarów geodezyjnych i materiałów państwowego zasobu geodezyjnego i kartograficznego, zawierające elementy stanowiące treść mapy zasadniczej lub mapy, o której mowa w art. 4 ust. 2, a także informacje uznane przez geodetę za niezbędne do sporządzenia dokumentacji projektowej oraz, z uwzględnieniem art. 12c ust. 1 pkt 1, klauzulę urzędową, o której mowa w art. 40 ust. 3g pkt 3, stanowiącą potwierdzenie przekazania do państwowego zasobu geodezyjnego i kartograficznego dokumentów, o których mowa w art. 12a ust. 1, w oparciu o które mapa do celów projektowych została sporządzona, albo oświadczenie wykonawcy prac geodezyjnych</w:t>
            </w:r>
          </w:p>
          <w:p w14:paraId="37D80D72"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6EE2F3D"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2C81CFF0" w14:textId="7D0C766C"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Uwzględnienie proponowanych zmian powodowałoby</w:t>
            </w:r>
            <w:r w:rsidRPr="00F370C9">
              <w:rPr>
                <w:rFonts w:ascii="Lato" w:eastAsia="Arial" w:hAnsi="Lato" w:cs="Arial"/>
                <w:sz w:val="18"/>
                <w:szCs w:val="18"/>
              </w:rPr>
              <w:t xml:space="preserve"> umieszczenie klauzuli na mapach </w:t>
            </w:r>
            <w:r>
              <w:rPr>
                <w:rFonts w:ascii="Lato" w:eastAsia="Arial" w:hAnsi="Lato" w:cs="Arial"/>
                <w:sz w:val="18"/>
                <w:szCs w:val="18"/>
              </w:rPr>
              <w:t xml:space="preserve">do celów projektowych </w:t>
            </w:r>
            <w:r w:rsidRPr="00F370C9">
              <w:rPr>
                <w:rFonts w:ascii="Lato" w:eastAsia="Arial" w:hAnsi="Lato" w:cs="Arial"/>
                <w:sz w:val="18"/>
                <w:szCs w:val="18"/>
              </w:rPr>
              <w:t xml:space="preserve">przed </w:t>
            </w:r>
            <w:r>
              <w:rPr>
                <w:rFonts w:ascii="Lato" w:eastAsia="Arial" w:hAnsi="Lato" w:cs="Arial"/>
                <w:sz w:val="18"/>
                <w:szCs w:val="18"/>
              </w:rPr>
              <w:t xml:space="preserve">dokonaniem </w:t>
            </w:r>
            <w:r w:rsidRPr="00F370C9">
              <w:rPr>
                <w:rFonts w:ascii="Lato" w:eastAsia="Arial" w:hAnsi="Lato" w:cs="Arial"/>
                <w:sz w:val="18"/>
                <w:szCs w:val="18"/>
              </w:rPr>
              <w:t>weryfikacj</w:t>
            </w:r>
            <w:r>
              <w:rPr>
                <w:rFonts w:ascii="Lato" w:eastAsia="Arial" w:hAnsi="Lato" w:cs="Arial"/>
                <w:sz w:val="18"/>
                <w:szCs w:val="18"/>
              </w:rPr>
              <w:t>i</w:t>
            </w:r>
            <w:r w:rsidRPr="00F370C9">
              <w:rPr>
                <w:rFonts w:ascii="Lato" w:eastAsia="Arial" w:hAnsi="Lato" w:cs="Arial"/>
                <w:sz w:val="18"/>
                <w:szCs w:val="18"/>
              </w:rPr>
              <w:t xml:space="preserve">, o której mowa w art. 12b </w:t>
            </w:r>
            <w:r>
              <w:rPr>
                <w:rFonts w:ascii="Lato" w:eastAsia="Arial" w:hAnsi="Lato" w:cs="Arial"/>
                <w:sz w:val="18"/>
                <w:szCs w:val="18"/>
              </w:rPr>
              <w:t>ustawy PGiK</w:t>
            </w:r>
            <w:r w:rsidRPr="00F370C9">
              <w:rPr>
                <w:rFonts w:ascii="Lato" w:eastAsia="Arial" w:hAnsi="Lato" w:cs="Arial"/>
                <w:sz w:val="18"/>
                <w:szCs w:val="18"/>
              </w:rPr>
              <w:t>.</w:t>
            </w:r>
            <w:r>
              <w:rPr>
                <w:rFonts w:ascii="Lato" w:eastAsia="Arial" w:hAnsi="Lato" w:cs="Arial"/>
                <w:sz w:val="18"/>
                <w:szCs w:val="18"/>
              </w:rPr>
              <w:t xml:space="preserve"> Przedmiotowe regulacje zostały wprowadzone w 2020 r. do ustawy PGiK m.in. z powodu nierzetelności wykonywania prac przez geodetów, w tym m.in. brakiem poprawy dokumentacji, w przypadku stwierdzenia błędów przez organ. Konieczne jest aby w procesie inwestycyjnym wykorzystywane były wiarygodne materiały.</w:t>
            </w:r>
          </w:p>
        </w:tc>
      </w:tr>
      <w:tr w:rsidR="009449CC" w:rsidRPr="00014D9E" w14:paraId="30D84D45" w14:textId="0B12FFA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FEE06D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CE8F860"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98A1CD6" w14:textId="54E2336B"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3D4ED089"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Proponuję zmienić definicję geodezyjnej inwentaryzacji powykonawczej, dzięki której znacząco przyspieszy się proces budowlany, dzięki szybkiej możliwości przekazania dokumentów inwestorowi</w:t>
            </w:r>
          </w:p>
          <w:p w14:paraId="6C864611"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Chęć pozyskania wiedzy i aktualizacja baz pzgik przez </w:t>
            </w:r>
            <w:r w:rsidRPr="00676016">
              <w:rPr>
                <w:rFonts w:ascii="Lato" w:eastAsia="Arial" w:hAnsi="Lato" w:cs="Arial"/>
                <w:sz w:val="18"/>
                <w:szCs w:val="18"/>
              </w:rPr>
              <w:lastRenderedPageBreak/>
              <w:t>przekazaniem zamawianych dokumentów inwestorowi w procesie inwestycyjnym jest nieuzasadniona. Kontrola nad dokumentacją jaką dokonuje organ jest iluzoryczna i w przypadku wykrycia nieprawidłowości zazwyczaj nie powoduje dokonania jakiejkolwiek modyfikacji wykonanych opracowań. W większości zawodów zamawiana dokumentacja przekazywana jest obywatelowi przed albo równolegle do organów państwowych, pn. notariusz, lekarz, diagnosta,</w:t>
            </w:r>
          </w:p>
          <w:p w14:paraId="6280FB68" w14:textId="62740F99" w:rsidR="009449CC" w:rsidRPr="00676016" w:rsidRDefault="009449CC" w:rsidP="00195DF1">
            <w:pPr>
              <w:pStyle w:val="Inne0"/>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63AEA0A"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Art 2 pkt 7b</w:t>
            </w:r>
          </w:p>
          <w:p w14:paraId="006873D2"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geodezyjnej inwentaryzacji powykonawczej obiektów budowlanych – rozumie się przez to wykonanie pomiarów sytuacyjnych i wysokościowych mających na celu zebranie </w:t>
            </w:r>
            <w:r w:rsidRPr="00676016">
              <w:rPr>
                <w:rFonts w:ascii="Lato" w:eastAsia="Arial" w:hAnsi="Lato" w:cs="Arial"/>
                <w:sz w:val="18"/>
                <w:szCs w:val="18"/>
              </w:rPr>
              <w:lastRenderedPageBreak/>
              <w:t>aktualnych danych o przestrzennym rozmieszczeniu elementów zagospodarowania terenu objętych zamierzeniem budowlanym i sporządzenie dokumentacji geodezyjnej zawierającej wyniki tych pomiarów, w tym mapę opatrzoną, z uwzględnieniem art. 12c ust. 1 pkt 1, klauzulą urzędową, o której mowa w art. 40 ust. 3g pkt 3, stanowiącą potwierdzenie przekazania do państwowego zasobu geodezyjnego i kartograficznego dokumentów, o których mowa w art. 12a ust. 1, w oparciu o które mapa ta została sporządzona, albo oświadczenie wykonawcy prac geodezyjnych</w:t>
            </w:r>
          </w:p>
          <w:p w14:paraId="0939B16E"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26803FD" w14:textId="77777777" w:rsidR="009449CC" w:rsidRDefault="009449CC" w:rsidP="000C24A5">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72E799B7" w14:textId="189E7C1D" w:rsidR="009449CC" w:rsidRPr="00676016" w:rsidRDefault="009449CC" w:rsidP="000C24A5">
            <w:pPr>
              <w:pStyle w:val="Inne0"/>
              <w:spacing w:before="120" w:after="120"/>
              <w:ind w:left="115" w:right="128"/>
              <w:rPr>
                <w:rFonts w:ascii="Lato" w:eastAsia="Arial" w:hAnsi="Lato" w:cs="Arial"/>
                <w:sz w:val="18"/>
                <w:szCs w:val="18"/>
              </w:rPr>
            </w:pPr>
            <w:r>
              <w:rPr>
                <w:rFonts w:ascii="Lato" w:eastAsia="Arial" w:hAnsi="Lato" w:cs="Arial"/>
                <w:sz w:val="18"/>
                <w:szCs w:val="18"/>
              </w:rPr>
              <w:t>Uwzględnienie proponowanych zmian powodowałoby</w:t>
            </w:r>
            <w:r w:rsidRPr="00F370C9">
              <w:rPr>
                <w:rFonts w:ascii="Lato" w:eastAsia="Arial" w:hAnsi="Lato" w:cs="Arial"/>
                <w:sz w:val="18"/>
                <w:szCs w:val="18"/>
              </w:rPr>
              <w:t xml:space="preserve"> umieszczenie klauzuli na mapach </w:t>
            </w:r>
            <w:r>
              <w:rPr>
                <w:rFonts w:ascii="Lato" w:eastAsia="Arial" w:hAnsi="Lato" w:cs="Arial"/>
                <w:sz w:val="18"/>
                <w:szCs w:val="18"/>
              </w:rPr>
              <w:t xml:space="preserve">do celów projektowych </w:t>
            </w:r>
            <w:r w:rsidRPr="00F370C9">
              <w:rPr>
                <w:rFonts w:ascii="Lato" w:eastAsia="Arial" w:hAnsi="Lato" w:cs="Arial"/>
                <w:sz w:val="18"/>
                <w:szCs w:val="18"/>
              </w:rPr>
              <w:t xml:space="preserve">przed </w:t>
            </w:r>
            <w:r>
              <w:rPr>
                <w:rFonts w:ascii="Lato" w:eastAsia="Arial" w:hAnsi="Lato" w:cs="Arial"/>
                <w:sz w:val="18"/>
                <w:szCs w:val="18"/>
              </w:rPr>
              <w:t xml:space="preserve">dokonaniem </w:t>
            </w:r>
            <w:r w:rsidRPr="00F370C9">
              <w:rPr>
                <w:rFonts w:ascii="Lato" w:eastAsia="Arial" w:hAnsi="Lato" w:cs="Arial"/>
                <w:sz w:val="18"/>
                <w:szCs w:val="18"/>
              </w:rPr>
              <w:t>weryfikacj</w:t>
            </w:r>
            <w:r>
              <w:rPr>
                <w:rFonts w:ascii="Lato" w:eastAsia="Arial" w:hAnsi="Lato" w:cs="Arial"/>
                <w:sz w:val="18"/>
                <w:szCs w:val="18"/>
              </w:rPr>
              <w:t>i</w:t>
            </w:r>
            <w:r w:rsidRPr="00F370C9">
              <w:rPr>
                <w:rFonts w:ascii="Lato" w:eastAsia="Arial" w:hAnsi="Lato" w:cs="Arial"/>
                <w:sz w:val="18"/>
                <w:szCs w:val="18"/>
              </w:rPr>
              <w:t xml:space="preserve">, o której mowa w art. 12b </w:t>
            </w:r>
            <w:r>
              <w:rPr>
                <w:rFonts w:ascii="Lato" w:eastAsia="Arial" w:hAnsi="Lato" w:cs="Arial"/>
                <w:sz w:val="18"/>
                <w:szCs w:val="18"/>
              </w:rPr>
              <w:t>ustawy PGiK</w:t>
            </w:r>
            <w:r w:rsidRPr="00F370C9">
              <w:rPr>
                <w:rFonts w:ascii="Lato" w:eastAsia="Arial" w:hAnsi="Lato" w:cs="Arial"/>
                <w:sz w:val="18"/>
                <w:szCs w:val="18"/>
              </w:rPr>
              <w:t>.</w:t>
            </w:r>
            <w:r>
              <w:rPr>
                <w:rFonts w:ascii="Lato" w:eastAsia="Arial" w:hAnsi="Lato" w:cs="Arial"/>
                <w:sz w:val="18"/>
                <w:szCs w:val="18"/>
              </w:rPr>
              <w:t xml:space="preserve"> Przedmiotowe regulacje </w:t>
            </w:r>
            <w:r>
              <w:rPr>
                <w:rFonts w:ascii="Lato" w:eastAsia="Arial" w:hAnsi="Lato" w:cs="Arial"/>
                <w:sz w:val="18"/>
                <w:szCs w:val="18"/>
              </w:rPr>
              <w:lastRenderedPageBreak/>
              <w:t>zostały wprowadzone w 2020 r. do ustawy PGiK m.in. z powodu nierzetelności wykonywania prac przez geodetów, w tym m.in. brakiem poprawy dokumentacji, w przypadku stwierdzenia błędów przez organ. Konieczne jest aby po zakończeniu realizacji obiektów budowlanych w bazach danych znalazła się informacja o obiektach, która trafia tam wyłącznie w wyniku przeprowadzenia inwentaryzacji powykonawczej.</w:t>
            </w:r>
          </w:p>
        </w:tc>
      </w:tr>
      <w:tr w:rsidR="009449CC" w:rsidRPr="00014D9E" w14:paraId="29129E15" w14:textId="3A00E3B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5192F9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78AE82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243F11F" w14:textId="1CCA6724"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422FE50E" w14:textId="77777777" w:rsidR="009449CC" w:rsidRPr="00676016" w:rsidRDefault="009449CC" w:rsidP="00195DF1">
            <w:pPr>
              <w:spacing w:before="120" w:after="120"/>
              <w:ind w:left="132" w:right="140"/>
              <w:rPr>
                <w:rFonts w:ascii="Lato" w:eastAsia="Arial" w:hAnsi="Lato" w:cs="Arial"/>
                <w:sz w:val="18"/>
                <w:szCs w:val="18"/>
              </w:rPr>
            </w:pPr>
            <w:r w:rsidRPr="00676016">
              <w:rPr>
                <w:rFonts w:ascii="Lato" w:eastAsia="Arial" w:hAnsi="Lato" w:cs="Arial"/>
                <w:sz w:val="18"/>
                <w:szCs w:val="18"/>
              </w:rPr>
              <w:t>Nie widzę racjonalnego powodu dorzucania do definicji pzgik obowiązku gromadzenia jakichkolwiek protokołów ustaleń...prac geodezyjnych. Powyższa regulacja spowoduje gromadzenie dodatkowych dokumentów które nie będą w przyszłości nikomu służyć. Dla kogo miałaby być gromadzona ta dokumentacja? Kto miałby ją kupować? Na dzień dzisiejszy dokumenty udostępniane do prac geodezyjnych są w większości przypadków są nieprzydatne. Tworzenie dodatkowych danych które będzie musiał w przyszłości pobrać i przeanalizować geodeta uprawniony wydają się nieuzasadnione. W obecnych regulacjach prawnych w/w protokoły są dokumentacją wewnętrzną organu prowadzącego niepodlegające obrotowi. Obecna regulacja jest wystarczająca.</w:t>
            </w:r>
          </w:p>
          <w:p w14:paraId="539B3929" w14:textId="77777777" w:rsidR="009449CC" w:rsidRPr="00676016" w:rsidRDefault="009449CC" w:rsidP="00195DF1">
            <w:pPr>
              <w:spacing w:before="120" w:after="120"/>
              <w:ind w:left="132" w:right="140"/>
              <w:rPr>
                <w:rFonts w:ascii="Lato" w:eastAsia="Arial" w:hAnsi="Lato" w:cs="Arial"/>
                <w:sz w:val="18"/>
                <w:szCs w:val="18"/>
              </w:rPr>
            </w:pPr>
            <w:r w:rsidRPr="00676016">
              <w:rPr>
                <w:rFonts w:ascii="Lato" w:eastAsia="Arial" w:hAnsi="Lato" w:cs="Arial"/>
                <w:sz w:val="18"/>
                <w:szCs w:val="18"/>
              </w:rPr>
              <w:t xml:space="preserve">Proponuję aby zamiast gromadzić protokoły ustaleń, zobligować organ aby z urzędu poprawił dokumentację, jeżeli posiądzie wiedzę o takiej konieczności. </w:t>
            </w:r>
          </w:p>
          <w:p w14:paraId="63862BDE" w14:textId="74322EE5"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4ECAB7F" w14:textId="77777777" w:rsidR="009449CC" w:rsidRPr="00676016" w:rsidRDefault="009449CC" w:rsidP="00195DF1">
            <w:pPr>
              <w:spacing w:before="120" w:after="120"/>
              <w:ind w:left="124" w:right="129"/>
              <w:rPr>
                <w:rFonts w:ascii="Lato" w:eastAsia="Arial" w:hAnsi="Lato" w:cs="Arial"/>
                <w:sz w:val="18"/>
                <w:szCs w:val="18"/>
              </w:rPr>
            </w:pPr>
            <w:r w:rsidRPr="00676016">
              <w:rPr>
                <w:rFonts w:ascii="Lato" w:eastAsia="Arial" w:hAnsi="Lato" w:cs="Arial"/>
                <w:sz w:val="18"/>
                <w:szCs w:val="18"/>
              </w:rPr>
              <w:t>Pozostawić obecny zapis art 2 pkt 10</w:t>
            </w:r>
          </w:p>
          <w:p w14:paraId="2D4DDC49" w14:textId="19873CBF"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F2C9C0D" w14:textId="645E8DEB" w:rsidR="009449CC" w:rsidRPr="00676016" w:rsidRDefault="002923FB" w:rsidP="000C24A5">
            <w:pPr>
              <w:pStyle w:val="Inne0"/>
              <w:shd w:val="clear" w:color="auto" w:fill="auto"/>
              <w:spacing w:before="120" w:after="120"/>
              <w:ind w:left="115" w:right="128"/>
              <w:rPr>
                <w:rFonts w:ascii="Lato" w:eastAsia="Arial" w:hAnsi="Lato" w:cs="Arial"/>
                <w:sz w:val="18"/>
                <w:szCs w:val="18"/>
              </w:rPr>
            </w:pPr>
            <w:r w:rsidRPr="002923FB">
              <w:rPr>
                <w:rFonts w:ascii="Lato" w:eastAsia="Arial" w:hAnsi="Lato" w:cs="Arial"/>
                <w:sz w:val="18"/>
                <w:szCs w:val="18"/>
              </w:rPr>
              <w:t>Uwaga bezprzedmiotowa w związku z odstąpieniem od wprowadzania przedmiotowej regulacji</w:t>
            </w:r>
            <w:r w:rsidR="0024361B">
              <w:rPr>
                <w:rFonts w:ascii="Lato" w:eastAsia="Arial" w:hAnsi="Lato" w:cs="Arial"/>
                <w:sz w:val="18"/>
                <w:szCs w:val="18"/>
              </w:rPr>
              <w:t xml:space="preserve"> w zakresie protokołów ustaleń z czynności sprawdzających</w:t>
            </w:r>
            <w:r w:rsidRPr="002923FB">
              <w:rPr>
                <w:rFonts w:ascii="Lato" w:eastAsia="Arial" w:hAnsi="Lato" w:cs="Arial"/>
                <w:sz w:val="18"/>
                <w:szCs w:val="18"/>
              </w:rPr>
              <w:t>.</w:t>
            </w:r>
          </w:p>
        </w:tc>
      </w:tr>
      <w:tr w:rsidR="009449CC" w:rsidRPr="00014D9E" w14:paraId="246A56F2" w14:textId="7D6B7DE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A475A6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20A48BD"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E631168" w14:textId="521DC395"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067BD333"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Proponuję rozwinąć geoportal krajowy o dodatkową funkcjonalność umożliwiającą automatyczną autoryzację geodetów uprawnionych w pzgik w szczególności w procesie pozyskiwania i przekazywania danych do zasobu.</w:t>
            </w:r>
          </w:p>
          <w:p w14:paraId="646127F7"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Obecnie każdy starosta prowadzi niezależnie swoje bazy danych i niezależnie autoryzuje użytkowników geoportali w tym również wykonawców prac geodezyjnych. </w:t>
            </w:r>
            <w:r w:rsidRPr="00676016">
              <w:rPr>
                <w:rFonts w:ascii="Lato" w:eastAsia="Arial" w:hAnsi="Lato" w:cs="Arial"/>
                <w:sz w:val="18"/>
                <w:szCs w:val="18"/>
              </w:rPr>
              <w:lastRenderedPageBreak/>
              <w:t>Autoryzacja najczęściej poprzedzona musi być spisaniem umowy oraz nadaniem hasła i loginu. Nierzadko geodeta posiada kilkadziesiąt różnych kąt do lokalnych geoportali co stanowi znaczące utrudnienie w pracy które można rozwiązać przy obecnej nowelizacji.</w:t>
            </w:r>
          </w:p>
          <w:p w14:paraId="299F9847" w14:textId="1E8D05DF" w:rsidR="009449CC" w:rsidRPr="00676016" w:rsidRDefault="009449CC" w:rsidP="00A1302B">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Co istotne w województwie opolskim (jest to znany mi jedyny przypadek) autoryzacja użytkowników pzgik następuje za pomocą jednego loginu (takiego samego) u wszystkich starostów i marszałka. Co więcej po zalogowaniu od razu widać wszystkie aktualnie prowadzone prace w całym województwie. Rozwiązanie jest na tyle dobre, że proponuję zastosować je w całym kraju.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6BAC49D"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Art 7a ust 1 pkt 5b</w:t>
            </w:r>
          </w:p>
          <w:p w14:paraId="0615A24A" w14:textId="77777777" w:rsidR="009449CC" w:rsidRPr="00676016" w:rsidRDefault="009449CC" w:rsidP="00195DF1">
            <w:pPr>
              <w:spacing w:before="120" w:after="120"/>
              <w:ind w:left="124" w:right="129"/>
              <w:rPr>
                <w:rFonts w:ascii="Lato" w:eastAsia="Arial" w:hAnsi="Lato" w:cs="Arial"/>
                <w:sz w:val="18"/>
                <w:szCs w:val="18"/>
              </w:rPr>
            </w:pPr>
          </w:p>
          <w:p w14:paraId="06FFAFE7"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tworzy i utrzymuje system teleinformatyczny zapewniający bezpośredni dostęp do baz danych prowadzonych przez sgik, o których mowa w art. 4 ust. 1a w celu udostępniania danych z tych baz wykonawcą prac </w:t>
            </w:r>
            <w:r w:rsidRPr="00676016">
              <w:rPr>
                <w:rFonts w:ascii="Lato" w:eastAsia="Arial" w:hAnsi="Lato" w:cs="Arial"/>
                <w:sz w:val="18"/>
                <w:szCs w:val="18"/>
              </w:rPr>
              <w:lastRenderedPageBreak/>
              <w:t>geodezyjnych</w:t>
            </w:r>
          </w:p>
          <w:p w14:paraId="6AA198EF"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6D65666" w14:textId="2C7E6CF8" w:rsidR="009449CC" w:rsidRPr="00A1302B" w:rsidRDefault="009449CC" w:rsidP="00A1302B">
            <w:pPr>
              <w:pStyle w:val="Inne0"/>
              <w:spacing w:before="120" w:after="120"/>
              <w:ind w:left="115" w:right="128"/>
              <w:rPr>
                <w:rFonts w:ascii="Lato" w:eastAsia="Arial" w:hAnsi="Lato" w:cs="Arial"/>
                <w:sz w:val="18"/>
                <w:szCs w:val="18"/>
              </w:rPr>
            </w:pPr>
            <w:r w:rsidRPr="00A1302B">
              <w:rPr>
                <w:rFonts w:ascii="Lato" w:eastAsia="Arial" w:hAnsi="Lato" w:cs="Arial"/>
                <w:sz w:val="18"/>
                <w:szCs w:val="18"/>
              </w:rPr>
              <w:lastRenderedPageBreak/>
              <w:t>Uwaga nie</w:t>
            </w:r>
            <w:r>
              <w:rPr>
                <w:rFonts w:ascii="Lato" w:eastAsia="Arial" w:hAnsi="Lato" w:cs="Arial"/>
                <w:sz w:val="18"/>
                <w:szCs w:val="18"/>
              </w:rPr>
              <w:t xml:space="preserve"> została </w:t>
            </w:r>
            <w:r w:rsidRPr="00A1302B">
              <w:rPr>
                <w:rFonts w:ascii="Lato" w:eastAsia="Arial" w:hAnsi="Lato" w:cs="Arial"/>
                <w:sz w:val="18"/>
                <w:szCs w:val="18"/>
              </w:rPr>
              <w:t>uwzględniona</w:t>
            </w:r>
            <w:r>
              <w:rPr>
                <w:rFonts w:ascii="Lato" w:eastAsia="Arial" w:hAnsi="Lato" w:cs="Arial"/>
                <w:sz w:val="18"/>
                <w:szCs w:val="18"/>
              </w:rPr>
              <w:t>.</w:t>
            </w:r>
          </w:p>
          <w:p w14:paraId="1FC914CE" w14:textId="4D66EC72" w:rsidR="009449CC" w:rsidRPr="00676016" w:rsidRDefault="009449CC" w:rsidP="00A1302B">
            <w:pPr>
              <w:pStyle w:val="Inne0"/>
              <w:shd w:val="clear" w:color="auto" w:fill="auto"/>
              <w:spacing w:before="120" w:after="120"/>
              <w:ind w:left="115" w:right="128"/>
              <w:rPr>
                <w:rFonts w:ascii="Lato" w:eastAsia="Arial" w:hAnsi="Lato" w:cs="Arial"/>
                <w:sz w:val="18"/>
                <w:szCs w:val="18"/>
              </w:rPr>
            </w:pPr>
            <w:r w:rsidRPr="00A1302B">
              <w:rPr>
                <w:rFonts w:ascii="Lato" w:eastAsia="Arial" w:hAnsi="Lato" w:cs="Arial"/>
                <w:sz w:val="18"/>
                <w:szCs w:val="18"/>
              </w:rPr>
              <w:t>Propozycja wykracza poza przedmiot regulacji</w:t>
            </w:r>
            <w:r>
              <w:rPr>
                <w:rFonts w:ascii="Lato" w:eastAsia="Arial" w:hAnsi="Lato" w:cs="Arial"/>
                <w:sz w:val="18"/>
                <w:szCs w:val="18"/>
              </w:rPr>
              <w:t xml:space="preserve"> oraz będzie powodowała ogromne skutki finansowe związane z centralizacją baz danych.</w:t>
            </w:r>
          </w:p>
        </w:tc>
      </w:tr>
      <w:tr w:rsidR="009449CC" w:rsidRPr="00014D9E" w14:paraId="3F54E2BD" w14:textId="002FE44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E965A1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BCB5800"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90B8FA2" w14:textId="6544FCC9"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1A0BDB2E"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Proponuję wydłużyć termin planowanego wykonywania prac geodezyjnych do trzech lat. Obecnie jest rok i można jednoznacznie stwierdzić że taki termin dla większości procesów inwestycyjnych jest za krótki.</w:t>
            </w:r>
          </w:p>
          <w:p w14:paraId="754F909F"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Alternatywnie proponuję aby wprowadzić możliwość kontynuowania prac zaniechanych.</w:t>
            </w:r>
          </w:p>
          <w:p w14:paraId="1B91FAD1" w14:textId="735E1D21"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6C10A3" w14:textId="038C5738" w:rsidR="009449CC" w:rsidRPr="00676016" w:rsidRDefault="009449CC" w:rsidP="00195DF1">
            <w:pPr>
              <w:shd w:val="clear" w:color="auto" w:fill="FFFFFF" w:themeFill="background1"/>
              <w:spacing w:before="120" w:after="120"/>
              <w:ind w:left="124" w:right="129"/>
              <w:rPr>
                <w:rFonts w:ascii="Lato" w:eastAsia="Arial" w:hAnsi="Lato" w:cs="Arial"/>
                <w:sz w:val="18"/>
                <w:szCs w:val="18"/>
              </w:rPr>
            </w:pPr>
            <w:r w:rsidRPr="00676016">
              <w:rPr>
                <w:rFonts w:ascii="Lato" w:eastAsia="Arial" w:hAnsi="Lato" w:cs="Arial"/>
                <w:sz w:val="18"/>
                <w:szCs w:val="18"/>
              </w:rPr>
              <w:t>Art. 12 ust. 2 pkt 4</w:t>
            </w:r>
          </w:p>
          <w:p w14:paraId="4E9F4CE3"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przewidywany termin przekazania do organu Służby Geodezyjnej i Kartograficznej zbiorów danych lub dokumentów, o których mowa w art. 12a ust. 1, nie dłuższy niż trzy lata od dnia rozpoczęcia zgłaszanych prac geodezyjnych</w:t>
            </w:r>
          </w:p>
          <w:p w14:paraId="7AA94F59"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 ust 2d</w:t>
            </w:r>
          </w:p>
          <w:p w14:paraId="1C6AD680"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Wydłużenie, o którym mowa w ust. 2c pkt 2, nie może być dłuższe niż trzy lata, licząc od dnia dokonania przez wykonawcę prac geodezyjnych uzupełnienia zgłoszenia tych prac. Za dzień dokonania uzupełnienia zgłoszenia prac rozumie się dzień złożenia do organu Służby Geodezyjnej i Kartograficznej uzupełnienia prac przez wykonawcę prac geodezyjnych lub dzień nadania uzupełnienia zgłoszenia prac w placówce pocztowej operatora wyznaczonego w rozumieniu przepisów prawa pocztowego</w:t>
            </w:r>
          </w:p>
          <w:p w14:paraId="0DFB49BE"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 ust 2e</w:t>
            </w:r>
          </w:p>
          <w:p w14:paraId="0B867069"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Na wniosek wykonawcy prac geodezyjnych organ sgik przywraca termin na uzupełnienie zgłoszenia prac mającego na celu wydłużenie przewidywanego terminu przekazania do organu Służby Geodezyjnej i Kartograficznej dokumentów, o których mowa w art. 12a ust. 1</w:t>
            </w:r>
          </w:p>
          <w:p w14:paraId="0853BDE8"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Art 12 ust 2ea</w:t>
            </w:r>
          </w:p>
          <w:p w14:paraId="4A4FE9E9" w14:textId="0089B3E0" w:rsidR="009449CC" w:rsidRPr="00676016" w:rsidRDefault="009449CC" w:rsidP="00A1302B">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Przepis art 12 ust 2e stosuje się również w przypadku konieczności uzupełnienia/poprawy dokumentacji w przypadku wykrycia przez wykonawcę prac omyłek pisarskich w przekazanej dokumentacji</w:t>
            </w:r>
          </w:p>
        </w:tc>
        <w:tc>
          <w:tcPr>
            <w:tcW w:w="4677" w:type="dxa"/>
            <w:tcBorders>
              <w:top w:val="single" w:sz="4" w:space="0" w:color="auto"/>
              <w:bottom w:val="single" w:sz="4" w:space="0" w:color="auto"/>
              <w:right w:val="single" w:sz="4" w:space="0" w:color="auto"/>
            </w:tcBorders>
          </w:tcPr>
          <w:p w14:paraId="734BBFC2" w14:textId="77777777" w:rsidR="009449CC" w:rsidRDefault="009449CC" w:rsidP="00195DF1">
            <w:pPr>
              <w:pStyle w:val="Inne0"/>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485434AE" w14:textId="4FF7BBAD" w:rsidR="009449CC" w:rsidRPr="00676016" w:rsidRDefault="009449CC" w:rsidP="00195DF1">
            <w:pPr>
              <w:pStyle w:val="Inne0"/>
              <w:spacing w:before="120" w:after="120"/>
              <w:ind w:left="115" w:right="128"/>
              <w:rPr>
                <w:rFonts w:ascii="Lato" w:eastAsia="Arial" w:hAnsi="Lato" w:cs="Arial"/>
                <w:sz w:val="18"/>
                <w:szCs w:val="18"/>
              </w:rPr>
            </w:pPr>
            <w:r>
              <w:rPr>
                <w:rFonts w:ascii="Lato" w:eastAsia="Arial" w:hAnsi="Lato" w:cs="Arial"/>
                <w:sz w:val="18"/>
                <w:szCs w:val="18"/>
              </w:rPr>
              <w:t>Projektodawca nie znajduje uzasadnienia do wydłużenia terminu realizacji pracy geodezyjnej z 1 roku do 3 lat. Należy wskazać, że wykonawca prac ma zawsze możliwość wydłużenia terminu realizacji pracy.</w:t>
            </w:r>
            <w:r w:rsidR="0024361B">
              <w:rPr>
                <w:rFonts w:ascii="Lato" w:eastAsia="Arial" w:hAnsi="Lato" w:cs="Arial"/>
                <w:sz w:val="18"/>
                <w:szCs w:val="18"/>
              </w:rPr>
              <w:t xml:space="preserve"> W związku z innymi zgłoszonymi uwagami wydłużono jednak termin do 2 lat.</w:t>
            </w:r>
          </w:p>
        </w:tc>
      </w:tr>
      <w:tr w:rsidR="009449CC" w:rsidRPr="00014D9E" w14:paraId="6570DC43" w14:textId="6175D15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68B4AB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43BE1E1"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8BD66EF" w14:textId="3AC77AFB"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3D08B522" w14:textId="053E4A61"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Materiały jakie otrzymuje wykonawca prac geodezyjnych do zgłoszenia pracy są dokładnie takie same niezależnie od tego jaki cel pracy jest wykonywany</w:t>
            </w:r>
            <w:r>
              <w:rPr>
                <w:rFonts w:ascii="Lato" w:eastAsia="Arial" w:hAnsi="Lato" w:cs="Arial"/>
                <w:sz w:val="18"/>
                <w:szCs w:val="18"/>
              </w:rPr>
              <w:t xml:space="preserve"> </w:t>
            </w:r>
            <w:r w:rsidRPr="00676016">
              <w:rPr>
                <w:rFonts w:ascii="Lato" w:eastAsia="Arial" w:hAnsi="Lato" w:cs="Arial"/>
                <w:sz w:val="18"/>
                <w:szCs w:val="18"/>
              </w:rPr>
              <w:t>proponuję zrezygnować z celu pracy albo wprowadzić możliwość zmiany celu pracy</w:t>
            </w:r>
          </w:p>
          <w:p w14:paraId="35229140" w14:textId="5136894F"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219B537"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W art 12 ust 2 wykreślić pkt 2</w:t>
            </w:r>
          </w:p>
          <w:p w14:paraId="4D499665"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 ust 2c pkt 5</w:t>
            </w:r>
          </w:p>
          <w:p w14:paraId="07FF07AB"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zmianę celu zgłoszonej pracy</w:t>
            </w:r>
          </w:p>
          <w:p w14:paraId="5DD5E3D7" w14:textId="77777777" w:rsidR="009449CC" w:rsidRPr="00676016" w:rsidRDefault="009449CC" w:rsidP="00195DF1">
            <w:pPr>
              <w:spacing w:before="120" w:after="120"/>
              <w:ind w:left="124" w:right="129"/>
              <w:rPr>
                <w:rFonts w:ascii="Lato" w:eastAsia="Arial" w:hAnsi="Lato" w:cs="Arial"/>
                <w:sz w:val="18"/>
                <w:szCs w:val="18"/>
              </w:rPr>
            </w:pPr>
          </w:p>
          <w:p w14:paraId="71929C33"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br/>
              <w:t xml:space="preserve"> </w:t>
            </w:r>
          </w:p>
          <w:p w14:paraId="0A2B2775"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346F462F" w14:textId="77777777" w:rsidR="009449CC" w:rsidRDefault="009449CC" w:rsidP="00A1302B">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7FED3F43" w14:textId="2BE44979" w:rsidR="009449CC" w:rsidRPr="00676016" w:rsidRDefault="009449CC" w:rsidP="00A1302B">
            <w:pPr>
              <w:pStyle w:val="Inne0"/>
              <w:shd w:val="clear" w:color="auto" w:fill="auto"/>
              <w:spacing w:before="120" w:after="120"/>
              <w:ind w:left="115" w:right="128"/>
              <w:rPr>
                <w:rFonts w:ascii="Lato" w:eastAsia="Arial" w:hAnsi="Lato" w:cs="Arial"/>
                <w:sz w:val="18"/>
                <w:szCs w:val="18"/>
              </w:rPr>
            </w:pPr>
            <w:r w:rsidRPr="003E6B6D">
              <w:rPr>
                <w:rFonts w:ascii="Lato" w:eastAsia="Arial" w:hAnsi="Lato" w:cs="Arial"/>
                <w:color w:val="000000" w:themeColor="text1"/>
                <w:sz w:val="18"/>
                <w:szCs w:val="18"/>
              </w:rPr>
              <w:t>Obecnie zakres pracy geodezyjnej</w:t>
            </w:r>
            <w:r>
              <w:rPr>
                <w:rFonts w:ascii="Lato" w:eastAsia="Arial" w:hAnsi="Lato" w:cs="Arial"/>
                <w:color w:val="000000" w:themeColor="text1"/>
                <w:sz w:val="18"/>
                <w:szCs w:val="18"/>
              </w:rPr>
              <w:t xml:space="preserve"> a co za tym idzie zakresu udostępnianych materiałów</w:t>
            </w:r>
            <w:r w:rsidRPr="003E6B6D">
              <w:rPr>
                <w:rFonts w:ascii="Lato" w:eastAsia="Arial" w:hAnsi="Lato" w:cs="Arial"/>
                <w:color w:val="000000" w:themeColor="text1"/>
                <w:sz w:val="18"/>
                <w:szCs w:val="18"/>
              </w:rPr>
              <w:t xml:space="preserve"> powiązany jest ściśle z jej celem. Poza wyjątkami, kiedy można zgłosić cel dodatkowy, obowiązuje zasada, że jedna praca geodezyjna ma jeden cel.</w:t>
            </w:r>
          </w:p>
        </w:tc>
      </w:tr>
      <w:tr w:rsidR="009449CC" w:rsidRPr="00014D9E" w14:paraId="472DB782" w14:textId="4BA0D7D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5BEF36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7E8A71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98C4999" w14:textId="26E0D63A"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207F3C5A"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Podmiotem posiadającym wiedzę o trwających pracach geodezyjnych oraz o zmianach następujących w bazach danych jest organ prowadzący pzgik. Podczas zgłaszania pracy geodezyjnej organ przekazuje informacje o trwających innych pracach na obszarze, ale nie przekazuje informacji o przyjęciu nowej dokumentacji do zasobu i dokonanych zmianach w bazach. Logicznym i rozsądnym wydaje się aby informował wykonawców o zmianach jakie dokonał w przekazanych zbiorach. Dzięki takiemu rozwiązaniu geodeta będzie pracować na aktualnych danych.</w:t>
            </w:r>
          </w:p>
          <w:p w14:paraId="15F05F9B" w14:textId="5CF96452"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3B0ADB" w14:textId="77777777" w:rsidR="009449CC" w:rsidRPr="00676016" w:rsidRDefault="009449CC" w:rsidP="00195DF1">
            <w:pPr>
              <w:shd w:val="clear" w:color="auto" w:fill="FFFFFF" w:themeFill="background1"/>
              <w:spacing w:before="120" w:after="120"/>
              <w:ind w:left="124" w:right="129"/>
              <w:rPr>
                <w:rFonts w:ascii="Lato" w:eastAsia="Arial" w:hAnsi="Lato" w:cs="Arial"/>
                <w:sz w:val="18"/>
                <w:szCs w:val="18"/>
              </w:rPr>
            </w:pPr>
            <w:r w:rsidRPr="00676016">
              <w:rPr>
                <w:rFonts w:ascii="Lato" w:eastAsia="Arial" w:hAnsi="Lato" w:cs="Arial"/>
                <w:sz w:val="18"/>
                <w:szCs w:val="18"/>
              </w:rPr>
              <w:t>Art 12 ust 3</w:t>
            </w:r>
          </w:p>
          <w:p w14:paraId="2B0E19FE" w14:textId="77777777" w:rsidR="009449CC" w:rsidRPr="00676016" w:rsidRDefault="009449CC" w:rsidP="00195DF1">
            <w:pPr>
              <w:shd w:val="clear" w:color="auto" w:fill="FFFFFF" w:themeFill="background1"/>
              <w:spacing w:before="120" w:after="120"/>
              <w:ind w:left="124" w:right="129"/>
              <w:rPr>
                <w:rFonts w:ascii="Lato" w:eastAsia="Arial" w:hAnsi="Lato" w:cs="Arial"/>
                <w:sz w:val="18"/>
                <w:szCs w:val="18"/>
              </w:rPr>
            </w:pPr>
            <w:r w:rsidRPr="00676016">
              <w:rPr>
                <w:rFonts w:ascii="Lato" w:eastAsia="Arial" w:hAnsi="Lato" w:cs="Arial"/>
                <w:sz w:val="18"/>
                <w:szCs w:val="18"/>
              </w:rPr>
              <w:t xml:space="preserve">Organ Służby Geodezyjnej i Kartograficznej, na wniosek wykonawcy prac geodezyjnych, udostępnia kopie zbiorów danych lub innych materiałów państwowego zasobu geodezyjnego i kartograficznego, zwanych dalej „materiałami zasobu”, dotyczących danego wniosku niezwłocznie, nie później niż w terminie 5 dni roboczych </w:t>
            </w:r>
          </w:p>
          <w:p w14:paraId="6696C6F1" w14:textId="77777777" w:rsidR="009449CC" w:rsidRPr="00676016" w:rsidRDefault="009449CC" w:rsidP="00195DF1">
            <w:pPr>
              <w:shd w:val="clear" w:color="auto" w:fill="FFFFFF" w:themeFill="background1"/>
              <w:spacing w:before="120" w:after="120"/>
              <w:ind w:left="124" w:right="129"/>
              <w:rPr>
                <w:rFonts w:ascii="Lato" w:eastAsia="Arial" w:hAnsi="Lato" w:cs="Arial"/>
                <w:sz w:val="18"/>
                <w:szCs w:val="18"/>
              </w:rPr>
            </w:pPr>
            <w:r w:rsidRPr="00676016">
              <w:rPr>
                <w:rFonts w:ascii="Lato" w:eastAsia="Arial" w:hAnsi="Lato" w:cs="Arial"/>
                <w:sz w:val="18"/>
                <w:szCs w:val="18"/>
              </w:rPr>
              <w:t>Art 13 ust 3a</w:t>
            </w:r>
          </w:p>
          <w:p w14:paraId="593886D1" w14:textId="77777777" w:rsidR="009449CC" w:rsidRPr="00676016" w:rsidRDefault="009449CC" w:rsidP="00195DF1">
            <w:pPr>
              <w:shd w:val="clear" w:color="auto" w:fill="FFFFFF" w:themeFill="background1"/>
              <w:spacing w:before="120" w:after="120"/>
              <w:ind w:left="124" w:right="129"/>
              <w:rPr>
                <w:rFonts w:ascii="Lato" w:eastAsia="Arial" w:hAnsi="Lato" w:cs="Arial"/>
                <w:sz w:val="18"/>
                <w:szCs w:val="18"/>
              </w:rPr>
            </w:pPr>
            <w:r w:rsidRPr="00676016">
              <w:rPr>
                <w:rFonts w:ascii="Lato" w:eastAsia="Arial" w:hAnsi="Lato" w:cs="Arial"/>
                <w:sz w:val="18"/>
                <w:szCs w:val="18"/>
              </w:rPr>
              <w:t>W przypadku gdy przed otrzymaniem zawiadomienia o którym mowa w art 12a ust 1 nastąpi aktualizacja „materiałów zasobu”. Organ sgik przekazuje niezwłocznie wykonawcy prac aktualne dane, nie później niż w terminie 5 dni roboczych</w:t>
            </w:r>
          </w:p>
          <w:p w14:paraId="41907BE0"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9492CBE" w14:textId="21B36A49"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38C3B24F" w14:textId="509FDA50"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Zgodnie z art. 12 ust. 6 ustawy PGiK wykonawca prac ma możliwość przed jej zakończeniem wystąpić do organu z wnioskiem o udostępnienie mu wszelkich dodatkowych materiałów, które wpłynęły do zasobu od momentu dokonania zgłoszenia.</w:t>
            </w:r>
          </w:p>
          <w:p w14:paraId="748424BF" w14:textId="132791E6"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082DF8B3" w14:textId="0C82999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FE5D58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01967A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F3DC467" w14:textId="3A7DC36C"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6898D5F1"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W nawiązaniu do powyżej opisanej propozycji utworzenia jednego konta wykonawcy prac geodezyjnych służącego do autoryzacji użytkownika we wszystkich częściach pzgik na obszarze całego kraju proponuję zmienić treść art 12 aby ujednolicić procedury w całym kraju.</w:t>
            </w:r>
          </w:p>
          <w:p w14:paraId="23D22358"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Dodatkowo proponowana zmiana będzie miała </w:t>
            </w:r>
            <w:r w:rsidRPr="00676016">
              <w:rPr>
                <w:rFonts w:ascii="Lato" w:eastAsia="Arial" w:hAnsi="Lato" w:cs="Arial"/>
                <w:sz w:val="18"/>
                <w:szCs w:val="18"/>
              </w:rPr>
              <w:lastRenderedPageBreak/>
              <w:t>pozytywny wpływ na pozyskiwanie informacji przez GGK o wykonawcach prac. Nie trzeba będzie robić jakichkolwiek ankiet w powiatach. GGK w czasie rzeczywistym będzie miał podgląd o rodzaju, ilości i obszarach prowadzonych prac geodezyjnych</w:t>
            </w:r>
          </w:p>
          <w:p w14:paraId="2FA4A93E" w14:textId="6D607C04"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FA2A216"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Art 12</w:t>
            </w:r>
          </w:p>
          <w:p w14:paraId="4DA22B3B"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Gdy do wykonania pracy geodezyjnej niezbędne lub przydatne są dane gromadzone w pzgik, organy sgik przekazują wykonawcy prac materiały o które wnioskuje za pomocą systemu teleinformatycznego o którym mowa w art </w:t>
            </w:r>
            <w:r w:rsidRPr="00676016">
              <w:rPr>
                <w:rFonts w:ascii="Lato" w:eastAsia="Arial" w:hAnsi="Lato" w:cs="Arial"/>
                <w:sz w:val="18"/>
                <w:szCs w:val="18"/>
              </w:rPr>
              <w:lastRenderedPageBreak/>
              <w:t>7a ust 1 pkt 5b</w:t>
            </w:r>
          </w:p>
          <w:p w14:paraId="5AFD72E2"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5DDA0D3" w14:textId="77777777" w:rsidR="009449CC" w:rsidRPr="00A1302B" w:rsidRDefault="009449CC" w:rsidP="00A1302B">
            <w:pPr>
              <w:pStyle w:val="Inne0"/>
              <w:spacing w:before="120" w:after="120"/>
              <w:ind w:left="115" w:right="128"/>
              <w:rPr>
                <w:rFonts w:ascii="Lato" w:eastAsia="Arial" w:hAnsi="Lato" w:cs="Arial"/>
                <w:sz w:val="18"/>
                <w:szCs w:val="18"/>
              </w:rPr>
            </w:pPr>
            <w:r w:rsidRPr="00A1302B">
              <w:rPr>
                <w:rFonts w:ascii="Lato" w:eastAsia="Arial" w:hAnsi="Lato" w:cs="Arial"/>
                <w:sz w:val="18"/>
                <w:szCs w:val="18"/>
              </w:rPr>
              <w:lastRenderedPageBreak/>
              <w:t>Uwaga nie</w:t>
            </w:r>
            <w:r>
              <w:rPr>
                <w:rFonts w:ascii="Lato" w:eastAsia="Arial" w:hAnsi="Lato" w:cs="Arial"/>
                <w:sz w:val="18"/>
                <w:szCs w:val="18"/>
              </w:rPr>
              <w:t xml:space="preserve"> została </w:t>
            </w:r>
            <w:r w:rsidRPr="00A1302B">
              <w:rPr>
                <w:rFonts w:ascii="Lato" w:eastAsia="Arial" w:hAnsi="Lato" w:cs="Arial"/>
                <w:sz w:val="18"/>
                <w:szCs w:val="18"/>
              </w:rPr>
              <w:t>uwzględniona</w:t>
            </w:r>
            <w:r>
              <w:rPr>
                <w:rFonts w:ascii="Lato" w:eastAsia="Arial" w:hAnsi="Lato" w:cs="Arial"/>
                <w:sz w:val="18"/>
                <w:szCs w:val="18"/>
              </w:rPr>
              <w:t>.</w:t>
            </w:r>
          </w:p>
          <w:p w14:paraId="094B0668" w14:textId="326FB2DE" w:rsidR="009449CC" w:rsidRPr="00676016" w:rsidRDefault="009449CC" w:rsidP="00A1302B">
            <w:pPr>
              <w:pStyle w:val="Inne0"/>
              <w:shd w:val="clear" w:color="auto" w:fill="auto"/>
              <w:spacing w:before="120" w:after="120"/>
              <w:ind w:left="115" w:right="128"/>
              <w:rPr>
                <w:rFonts w:ascii="Lato" w:eastAsia="Arial" w:hAnsi="Lato" w:cs="Arial"/>
                <w:sz w:val="18"/>
                <w:szCs w:val="18"/>
              </w:rPr>
            </w:pPr>
            <w:r w:rsidRPr="00A1302B">
              <w:rPr>
                <w:rFonts w:ascii="Lato" w:eastAsia="Arial" w:hAnsi="Lato" w:cs="Arial"/>
                <w:sz w:val="18"/>
                <w:szCs w:val="18"/>
              </w:rPr>
              <w:t>Propozycja wykracza poza przedmiot regulacji</w:t>
            </w:r>
            <w:r>
              <w:rPr>
                <w:rFonts w:ascii="Lato" w:eastAsia="Arial" w:hAnsi="Lato" w:cs="Arial"/>
                <w:sz w:val="18"/>
                <w:szCs w:val="18"/>
              </w:rPr>
              <w:t xml:space="preserve"> oraz będzie powodowała ogromne skutki finansowe związane z centralizacją baz danych.</w:t>
            </w:r>
          </w:p>
        </w:tc>
      </w:tr>
      <w:tr w:rsidR="009449CC" w:rsidRPr="00014D9E" w14:paraId="0ADF3470" w14:textId="1E41816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6AA959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A9BFAD2"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9397BED" w14:textId="3B098372"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61614482"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Geodeta jest jedynym zawodem który jednocześnie tworzy dokumentację będącą podstawą do zmiany danych w państwowych rejestrach oraz osobiście dokonuje zmiany w prowadzonych przez organy sgik rejestrach publicznych. Proponuję aby za jakość dokumentacji odpowiadał geodeta uprawniony, a za jakość rejestrów publicznych odpowiadał organ go prowadzący. Obecnie odpowiedzialność jest rozmyta, a pracę organu wykonują geodeci. Sądy, notariusze, burmistrzowie, gestorzy, organy określające tereny zamknięte, właściciele nieruchomości itp. nie aktualizują baz danych – dostarczają tylko dokumenty.</w:t>
            </w:r>
          </w:p>
          <w:p w14:paraId="6D54042B" w14:textId="0F5166E0"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B8E1367"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Art. 12a. 1. Wykonawca prac geodezyjnych po wykonaniu zgłoszonych prac jest obowiązany złożyć do organu Służby Geodezyjnej i Kartograficznej wyniki prac geodezyjnych w postaci dokumentów wymaganych przepisami wydanymi na podstawie art. 19 ust. 1 pkt 11 lub ich uwierzytelnionych kopii. </w:t>
            </w:r>
          </w:p>
          <w:p w14:paraId="2FAF4D22"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12a. 1aa</w:t>
            </w:r>
          </w:p>
          <w:p w14:paraId="6A43A57F"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Przekazanie wyników następuje z wykorzystanie systemu teleinformatycznego o którym mowa w art 7a ust 1 pkt 5b.</w:t>
            </w:r>
          </w:p>
          <w:p w14:paraId="2F173018"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12a. 1ab</w:t>
            </w:r>
          </w:p>
          <w:p w14:paraId="4B30D3FD" w14:textId="022DBDED" w:rsidR="009449CC" w:rsidRPr="00676016" w:rsidRDefault="009449CC" w:rsidP="00A1302B">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Obowiązek nie dotyczy sytuacji gdy w wyniku prowadzonych prac geodezyjnych nie stwierdzono zmian w prowadzonych bazach danych</w:t>
            </w:r>
          </w:p>
        </w:tc>
        <w:tc>
          <w:tcPr>
            <w:tcW w:w="4677" w:type="dxa"/>
            <w:tcBorders>
              <w:top w:val="single" w:sz="4" w:space="0" w:color="auto"/>
              <w:bottom w:val="single" w:sz="4" w:space="0" w:color="auto"/>
              <w:right w:val="single" w:sz="4" w:space="0" w:color="auto"/>
            </w:tcBorders>
          </w:tcPr>
          <w:p w14:paraId="45C92E39" w14:textId="77777777" w:rsidR="009449CC" w:rsidRPr="00A1302B" w:rsidRDefault="009449CC" w:rsidP="00A1302B">
            <w:pPr>
              <w:pStyle w:val="Inne0"/>
              <w:spacing w:before="120" w:after="120"/>
              <w:ind w:left="115" w:right="128"/>
              <w:rPr>
                <w:rFonts w:ascii="Lato" w:eastAsia="Arial" w:hAnsi="Lato" w:cs="Arial"/>
                <w:sz w:val="18"/>
                <w:szCs w:val="18"/>
              </w:rPr>
            </w:pPr>
            <w:r w:rsidRPr="00A1302B">
              <w:rPr>
                <w:rFonts w:ascii="Lato" w:eastAsia="Arial" w:hAnsi="Lato" w:cs="Arial"/>
                <w:sz w:val="18"/>
                <w:szCs w:val="18"/>
              </w:rPr>
              <w:t>Uwaga nie</w:t>
            </w:r>
            <w:r>
              <w:rPr>
                <w:rFonts w:ascii="Lato" w:eastAsia="Arial" w:hAnsi="Lato" w:cs="Arial"/>
                <w:sz w:val="18"/>
                <w:szCs w:val="18"/>
              </w:rPr>
              <w:t xml:space="preserve"> została </w:t>
            </w:r>
            <w:r w:rsidRPr="00A1302B">
              <w:rPr>
                <w:rFonts w:ascii="Lato" w:eastAsia="Arial" w:hAnsi="Lato" w:cs="Arial"/>
                <w:sz w:val="18"/>
                <w:szCs w:val="18"/>
              </w:rPr>
              <w:t>uwzględniona</w:t>
            </w:r>
            <w:r>
              <w:rPr>
                <w:rFonts w:ascii="Lato" w:eastAsia="Arial" w:hAnsi="Lato" w:cs="Arial"/>
                <w:sz w:val="18"/>
                <w:szCs w:val="18"/>
              </w:rPr>
              <w:t>.</w:t>
            </w:r>
          </w:p>
          <w:p w14:paraId="520CFF30" w14:textId="51FF1DFE" w:rsidR="009449CC" w:rsidRPr="00676016" w:rsidRDefault="009449CC" w:rsidP="00A1302B">
            <w:pPr>
              <w:pStyle w:val="Inne0"/>
              <w:spacing w:before="120" w:after="120"/>
              <w:ind w:left="115" w:right="128"/>
              <w:rPr>
                <w:rFonts w:ascii="Lato" w:eastAsia="Arial" w:hAnsi="Lato" w:cs="Arial"/>
                <w:sz w:val="18"/>
                <w:szCs w:val="18"/>
              </w:rPr>
            </w:pPr>
            <w:r w:rsidRPr="00A1302B">
              <w:rPr>
                <w:rFonts w:ascii="Lato" w:eastAsia="Arial" w:hAnsi="Lato" w:cs="Arial"/>
                <w:sz w:val="18"/>
                <w:szCs w:val="18"/>
              </w:rPr>
              <w:t>Propozycja wykracza poza przedmiot regulacji</w:t>
            </w:r>
            <w:r>
              <w:rPr>
                <w:rFonts w:ascii="Lato" w:eastAsia="Arial" w:hAnsi="Lato" w:cs="Arial"/>
                <w:sz w:val="18"/>
                <w:szCs w:val="18"/>
              </w:rPr>
              <w:t xml:space="preserve"> oraz będzie powodowała ogromne skutki finansowe związane z centralizacją baz danych.</w:t>
            </w:r>
          </w:p>
        </w:tc>
      </w:tr>
      <w:tr w:rsidR="009449CC" w:rsidRPr="00014D9E" w14:paraId="0008C90F" w14:textId="57A6C0E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FEB6A5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7883113"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55BEB57" w14:textId="5AC018D8"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5C72EAF3"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Dla usystematyzowania pojęć i obowiązków zawartych w ustawie proponuję aby obowiązek przekazywania wyników prac geodezyjnych został tak samo traktowany dla wszystkich prac posiadających status „zaniechany” obecnie brak obowiązku przekazywania wyników prac występuje wyłącznie dla prac zaniechanych z inicjatywy i na koszt wykonawcy. Proponuję aby taki obowiązek ustał również gdy zaniechanie następuje „z urzędu”</w:t>
            </w:r>
          </w:p>
          <w:p w14:paraId="626050FB" w14:textId="11E6AB66"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FAC6390"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12a ust 1b</w:t>
            </w:r>
          </w:p>
          <w:p w14:paraId="34564F76"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Niezłożenie zawiadomienia o przekazaniu wyników zgłoszonych prac geodezyjnych i nieprzekazanie tych wyników zgłoszonych prac geodezyjnych przed upływem przewidywanego terminu ich przekazania do organu Służby Geodezyjnej i Kartograficznej jest równoznaczne z zaniechaniem wykonywania tych prac. W przypadku zaniechania prac, przepisu ust. 1 nie stosuje się.</w:t>
            </w:r>
          </w:p>
          <w:p w14:paraId="240F8813"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73054FD" w14:textId="77777777" w:rsidR="009449CC" w:rsidRPr="00A1302B" w:rsidRDefault="009449CC" w:rsidP="00F96360">
            <w:pPr>
              <w:pStyle w:val="Inne0"/>
              <w:spacing w:before="120" w:after="120"/>
              <w:ind w:left="115" w:right="128"/>
              <w:rPr>
                <w:rFonts w:ascii="Lato" w:eastAsia="Arial" w:hAnsi="Lato" w:cs="Arial"/>
                <w:sz w:val="18"/>
                <w:szCs w:val="18"/>
              </w:rPr>
            </w:pPr>
            <w:r w:rsidRPr="00A1302B">
              <w:rPr>
                <w:rFonts w:ascii="Lato" w:eastAsia="Arial" w:hAnsi="Lato" w:cs="Arial"/>
                <w:sz w:val="18"/>
                <w:szCs w:val="18"/>
              </w:rPr>
              <w:t>Uwaga nie</w:t>
            </w:r>
            <w:r>
              <w:rPr>
                <w:rFonts w:ascii="Lato" w:eastAsia="Arial" w:hAnsi="Lato" w:cs="Arial"/>
                <w:sz w:val="18"/>
                <w:szCs w:val="18"/>
              </w:rPr>
              <w:t xml:space="preserve"> została </w:t>
            </w:r>
            <w:r w:rsidRPr="00A1302B">
              <w:rPr>
                <w:rFonts w:ascii="Lato" w:eastAsia="Arial" w:hAnsi="Lato" w:cs="Arial"/>
                <w:sz w:val="18"/>
                <w:szCs w:val="18"/>
              </w:rPr>
              <w:t>uwzględniona</w:t>
            </w:r>
            <w:r>
              <w:rPr>
                <w:rFonts w:ascii="Lato" w:eastAsia="Arial" w:hAnsi="Lato" w:cs="Arial"/>
                <w:sz w:val="18"/>
                <w:szCs w:val="18"/>
              </w:rPr>
              <w:t>.</w:t>
            </w:r>
          </w:p>
          <w:p w14:paraId="33446B44" w14:textId="7F0F47E2" w:rsidR="009449CC" w:rsidRPr="00676016" w:rsidRDefault="009449CC" w:rsidP="00F96360">
            <w:pPr>
              <w:pStyle w:val="Inne0"/>
              <w:spacing w:before="120" w:after="120"/>
              <w:ind w:left="115" w:right="128"/>
              <w:rPr>
                <w:rFonts w:ascii="Lato" w:eastAsia="Arial" w:hAnsi="Lato" w:cs="Arial"/>
                <w:sz w:val="18"/>
                <w:szCs w:val="18"/>
              </w:rPr>
            </w:pPr>
            <w:r>
              <w:rPr>
                <w:rFonts w:ascii="Lato" w:eastAsia="Arial" w:hAnsi="Lato" w:cs="Arial"/>
                <w:sz w:val="18"/>
                <w:szCs w:val="18"/>
              </w:rPr>
              <w:t>Brak przekazania wyników prac przez wykonawcę do organu, nie powinien uniemożliwiać ściągania wykonawcy prac za brak dopełnienia obowiązku przekazania wyników. Może bowiem dojść do sytuacji, że wykonawca prac zrealizował w całości prace geodezyjne (i przekazał dokumentację zamawiającemu) ale nie przekazał wyników prac do organu.</w:t>
            </w:r>
          </w:p>
        </w:tc>
      </w:tr>
      <w:tr w:rsidR="009449CC" w:rsidRPr="00014D9E" w14:paraId="26C96102" w14:textId="62D3CC6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C15F18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FA2FE6D"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0E0D2C3" w14:textId="6AAA6CE0"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6E3329DF"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Aby dbać o jakość prowadzonego zasobu proponuję aby kontrolę dokumentacji geodezyjnej dokonywała wyłącznie osoba legitymująca się stosownymi uprawnieniami zawodowymi. Nierzadko aby poprawnie czytać dokumentację geodezyjną wymagane jest </w:t>
            </w:r>
            <w:r w:rsidRPr="00676016">
              <w:rPr>
                <w:rFonts w:ascii="Lato" w:eastAsia="Arial" w:hAnsi="Lato" w:cs="Arial"/>
                <w:sz w:val="18"/>
                <w:szCs w:val="18"/>
              </w:rPr>
              <w:lastRenderedPageBreak/>
              <w:t xml:space="preserve">odpowiednie doświadczenie i wykształcenie. Propozycja aby kontrolę dokumentacji wykonanej przez geodetę uprawnionego dokonywał inny geodeta uprawniony jest logiczna i pożądana. Nie wyobrażamy sobie przecież sytuacji że kontrolę np. decyzji lekarza dokonuje osoba bez wykształcenia i doświadczenia. Kontroli dokumentacji z pomiarów syt-wys powinien dokonywać geodeta z zakresem 1. Kontroli dokumentacji prawnej powinien dokonywać geodeta z zakresem 2. Kontroli dokumentacji z geodezyjnej obsługi inwestycji geodeta z zakresem 4. Proponowana zmiana jest zgodna z zasadą oceny operatu klasyfikacyjnego jaką dokonywać ma starosta przy pomocy klasyfikatora gruntów </w:t>
            </w:r>
          </w:p>
          <w:p w14:paraId="6C02473F" w14:textId="099C32C4"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BDA3F35"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 xml:space="preserve">Art. 12b. 1. </w:t>
            </w:r>
          </w:p>
          <w:p w14:paraId="250F3DE1"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Organ Służby Geodezyjnej i Kartograficznej, do którego przekazane zostały wyniki prac geodezyjnych, weryfikuje je pod względem zgodności z obowiązującymi przepisami </w:t>
            </w:r>
            <w:r w:rsidRPr="00676016">
              <w:rPr>
                <w:rFonts w:ascii="Lato" w:eastAsia="Arial" w:hAnsi="Lato" w:cs="Arial"/>
                <w:sz w:val="18"/>
                <w:szCs w:val="18"/>
              </w:rPr>
              <w:lastRenderedPageBreak/>
              <w:t>prawa z zakresu geodezji i kartografii, w zakresie:</w:t>
            </w:r>
          </w:p>
          <w:p w14:paraId="3D96F3D7"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 wykonywania pomiarów, o których mowa w art. 2 pkt 1 lit. a, oraz opracowywania wyników tych pomiarów,</w:t>
            </w:r>
          </w:p>
          <w:p w14:paraId="427E2A8E"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b) kompletności przekazywanych wyników;</w:t>
            </w:r>
          </w:p>
          <w:p w14:paraId="37C4DAE8"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12b ust 1aa</w:t>
            </w:r>
          </w:p>
          <w:p w14:paraId="52727A00"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Weryfikacji wyników prac geodezyjnych dokonuje upoważniona przez organ sgik osoba o której mowa w art 43 stosownie do posiadanego zakresu uprawnień </w:t>
            </w:r>
          </w:p>
          <w:p w14:paraId="2E7435DF"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3D4A483" w14:textId="77777777" w:rsidR="009449CC" w:rsidRDefault="009449CC" w:rsidP="000D017F">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72551D79" w14:textId="0FB7EC41" w:rsidR="009449CC" w:rsidRPr="00676016" w:rsidRDefault="009449CC" w:rsidP="000D017F">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Proponowane zmiany spowodują </w:t>
            </w:r>
            <w:r w:rsidRPr="003E6B6D">
              <w:rPr>
                <w:rFonts w:ascii="Lato" w:eastAsia="Arial" w:hAnsi="Lato" w:cs="Arial"/>
                <w:sz w:val="18"/>
                <w:szCs w:val="18"/>
              </w:rPr>
              <w:t>paraliż działalnoś</w:t>
            </w:r>
            <w:r>
              <w:rPr>
                <w:rFonts w:ascii="Lato" w:eastAsia="Arial" w:hAnsi="Lato" w:cs="Arial"/>
                <w:sz w:val="18"/>
                <w:szCs w:val="18"/>
              </w:rPr>
              <w:t>ci</w:t>
            </w:r>
            <w:r w:rsidRPr="003E6B6D">
              <w:rPr>
                <w:rFonts w:ascii="Lato" w:eastAsia="Arial" w:hAnsi="Lato" w:cs="Arial"/>
                <w:sz w:val="18"/>
                <w:szCs w:val="18"/>
              </w:rPr>
              <w:t xml:space="preserve"> organów</w:t>
            </w:r>
            <w:r>
              <w:rPr>
                <w:rFonts w:ascii="Lato" w:eastAsia="Arial" w:hAnsi="Lato" w:cs="Arial"/>
                <w:sz w:val="18"/>
                <w:szCs w:val="18"/>
              </w:rPr>
              <w:t xml:space="preserve"> administracji geodezyjnej i kartograficznej</w:t>
            </w:r>
            <w:r w:rsidRPr="003E6B6D">
              <w:rPr>
                <w:rFonts w:ascii="Lato" w:eastAsia="Arial" w:hAnsi="Lato" w:cs="Arial"/>
                <w:sz w:val="18"/>
                <w:szCs w:val="18"/>
              </w:rPr>
              <w:t xml:space="preserve"> i </w:t>
            </w:r>
            <w:r>
              <w:rPr>
                <w:rFonts w:ascii="Lato" w:eastAsia="Arial" w:hAnsi="Lato" w:cs="Arial"/>
                <w:sz w:val="18"/>
                <w:szCs w:val="18"/>
              </w:rPr>
              <w:t xml:space="preserve">znacząco </w:t>
            </w:r>
            <w:r w:rsidRPr="003E6B6D">
              <w:rPr>
                <w:rFonts w:ascii="Lato" w:eastAsia="Arial" w:hAnsi="Lato" w:cs="Arial"/>
                <w:sz w:val="18"/>
                <w:szCs w:val="18"/>
              </w:rPr>
              <w:t>zwiększ</w:t>
            </w:r>
            <w:r>
              <w:rPr>
                <w:rFonts w:ascii="Lato" w:eastAsia="Arial" w:hAnsi="Lato" w:cs="Arial"/>
                <w:sz w:val="18"/>
                <w:szCs w:val="18"/>
              </w:rPr>
              <w:t>ą</w:t>
            </w:r>
            <w:r w:rsidRPr="003E6B6D">
              <w:rPr>
                <w:rFonts w:ascii="Lato" w:eastAsia="Arial" w:hAnsi="Lato" w:cs="Arial"/>
                <w:sz w:val="18"/>
                <w:szCs w:val="18"/>
              </w:rPr>
              <w:t xml:space="preserve"> koszty realizacji zadań (związane z koniecznością zatrudnienia osób posiadających </w:t>
            </w:r>
            <w:r w:rsidRPr="003E6B6D">
              <w:rPr>
                <w:rFonts w:ascii="Lato" w:eastAsia="Arial" w:hAnsi="Lato" w:cs="Arial"/>
                <w:sz w:val="18"/>
                <w:szCs w:val="18"/>
              </w:rPr>
              <w:lastRenderedPageBreak/>
              <w:t>uprawnienia zawodowe w dziedzinie geodezji i kartografii).</w:t>
            </w:r>
            <w:r>
              <w:rPr>
                <w:rFonts w:ascii="Lato" w:eastAsia="Arial" w:hAnsi="Lato" w:cs="Arial"/>
                <w:sz w:val="18"/>
                <w:szCs w:val="18"/>
              </w:rPr>
              <w:t xml:space="preserve"> Brak możliwości zatrudnienia osoby posiadającej uprawnienia zawodowe przez organ może również spowodować paraliż wykonywania prac geodezyjnych, ponieważ nie będzie osoby która będzie mogła dokonać weryfikacji pracy a co za tym idzie prace geodezyjne nie będą przyjmowane do zasobu.</w:t>
            </w:r>
          </w:p>
        </w:tc>
      </w:tr>
      <w:tr w:rsidR="009449CC" w:rsidRPr="00014D9E" w14:paraId="7EBE3568" w14:textId="4658A28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69B5F3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658AAF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1A0CAD9" w14:textId="138201B8"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0CBF3549"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Przy opracowywaniu map do celów projektowych oraz map z geodezyjnej inwentaryzacji powykonawczej wykonawca prac może samodzielnie „klauzulować” wykonane dokumenty i przekazywać je inwestorowi. Jako, że w przestrzeni publicznej nie słuchać o jakichkolwiek nadużyciach wynikających z tego przepisu proponuję rozszerzyć powyższą regulację o wszystkie rodzaje prac geodezyjnych</w:t>
            </w:r>
          </w:p>
          <w:p w14:paraId="7092C90F" w14:textId="61C59B19"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E6BD87C"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12b ust 5a</w:t>
            </w:r>
          </w:p>
          <w:p w14:paraId="45ED8859"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5a. Wykonawca prac geodezyjnych po przekazaniu do organów sgik dokumentów, o których mowa w art. 12a ust. 1 może umieścić na dokumentach przeznaczonych dla podmiotu, na rzecz którego wykonuje prace geodezyjne, powstałych w wyniku tych prac, oświadczenie o przekazaniu operatu technicznego do zasobu. Oświadczenie to jest równoważne z klauzulą urzędową, o której mowa w art. 40 ust. 3g pkt 3</w:t>
            </w:r>
          </w:p>
          <w:p w14:paraId="4A3849AC"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0932DDF" w14:textId="77777777" w:rsidR="009449CC" w:rsidRDefault="009449CC" w:rsidP="000D017F">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51608470" w14:textId="55A61094" w:rsidR="009449CC" w:rsidRPr="00676016" w:rsidRDefault="009449CC" w:rsidP="000D017F">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Uwzględnienie proponowanych zmian powodowałoby</w:t>
            </w:r>
            <w:r w:rsidRPr="00F370C9">
              <w:rPr>
                <w:rFonts w:ascii="Lato" w:eastAsia="Arial" w:hAnsi="Lato" w:cs="Arial"/>
                <w:sz w:val="18"/>
                <w:szCs w:val="18"/>
              </w:rPr>
              <w:t xml:space="preserve"> umieszczenie klauzuli na mapach </w:t>
            </w:r>
            <w:r>
              <w:rPr>
                <w:rFonts w:ascii="Lato" w:eastAsia="Arial" w:hAnsi="Lato" w:cs="Arial"/>
                <w:sz w:val="18"/>
                <w:szCs w:val="18"/>
              </w:rPr>
              <w:t xml:space="preserve">do celów projektowych </w:t>
            </w:r>
            <w:r w:rsidRPr="00F370C9">
              <w:rPr>
                <w:rFonts w:ascii="Lato" w:eastAsia="Arial" w:hAnsi="Lato" w:cs="Arial"/>
                <w:sz w:val="18"/>
                <w:szCs w:val="18"/>
              </w:rPr>
              <w:t xml:space="preserve">przed </w:t>
            </w:r>
            <w:r>
              <w:rPr>
                <w:rFonts w:ascii="Lato" w:eastAsia="Arial" w:hAnsi="Lato" w:cs="Arial"/>
                <w:sz w:val="18"/>
                <w:szCs w:val="18"/>
              </w:rPr>
              <w:t xml:space="preserve">dokonaniem </w:t>
            </w:r>
            <w:r w:rsidRPr="00F370C9">
              <w:rPr>
                <w:rFonts w:ascii="Lato" w:eastAsia="Arial" w:hAnsi="Lato" w:cs="Arial"/>
                <w:sz w:val="18"/>
                <w:szCs w:val="18"/>
              </w:rPr>
              <w:t>weryfikacj</w:t>
            </w:r>
            <w:r>
              <w:rPr>
                <w:rFonts w:ascii="Lato" w:eastAsia="Arial" w:hAnsi="Lato" w:cs="Arial"/>
                <w:sz w:val="18"/>
                <w:szCs w:val="18"/>
              </w:rPr>
              <w:t>i</w:t>
            </w:r>
            <w:r w:rsidRPr="00F370C9">
              <w:rPr>
                <w:rFonts w:ascii="Lato" w:eastAsia="Arial" w:hAnsi="Lato" w:cs="Arial"/>
                <w:sz w:val="18"/>
                <w:szCs w:val="18"/>
              </w:rPr>
              <w:t xml:space="preserve">, o której mowa w art. 12b </w:t>
            </w:r>
            <w:r>
              <w:rPr>
                <w:rFonts w:ascii="Lato" w:eastAsia="Arial" w:hAnsi="Lato" w:cs="Arial"/>
                <w:sz w:val="18"/>
                <w:szCs w:val="18"/>
              </w:rPr>
              <w:t>ustawy PGiK</w:t>
            </w:r>
            <w:r w:rsidRPr="00F370C9">
              <w:rPr>
                <w:rFonts w:ascii="Lato" w:eastAsia="Arial" w:hAnsi="Lato" w:cs="Arial"/>
                <w:sz w:val="18"/>
                <w:szCs w:val="18"/>
              </w:rPr>
              <w:t>.</w:t>
            </w:r>
            <w:r>
              <w:rPr>
                <w:rFonts w:ascii="Lato" w:eastAsia="Arial" w:hAnsi="Lato" w:cs="Arial"/>
                <w:sz w:val="18"/>
                <w:szCs w:val="18"/>
              </w:rPr>
              <w:t xml:space="preserve"> Przedmiotowe regulacje zostały wprowadzone w 2020 r. do ustawy PGiK m.in. z powodu nierzetelności wykonywania prac przez geodetów, w tym m.in. brakiem przekazywania materiałów do zasobu i brakiem poprawy dokumentacji, w przypadku stwierdzenia błędów przez organ. Konieczne jest aby w procesie inwestycyjnym wykorzystywane były wiarygodne materiały a po zakończeniu realizacji obiektów budowlanych w bazach danych znalazła się informacja o obiektach budowlanych.</w:t>
            </w:r>
          </w:p>
        </w:tc>
      </w:tr>
      <w:tr w:rsidR="009449CC" w:rsidRPr="00014D9E" w14:paraId="3A46B4EF" w14:textId="7EC5A3A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213DC6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0EB7E8D"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EFA49FC" w14:textId="72B7D7FF"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44949AB8"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Proponuję powrócić do starych zasad kontroli dokumentacji tzn. w przypadku wykrycia „nieistotnych” błędów w dokumentacji np. odwrotna numeracja stron, nie mających znaczenia na jakość prowadzonych baz danych. Przyjąć dokumentację do zasobu. Proponowana zmiana pozwoli znacząco odciążyć organy państwowe bez uszczerbku na jakości gromadzonych danych </w:t>
            </w:r>
          </w:p>
          <w:p w14:paraId="52F50CBB" w14:textId="36179AFB"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4005D43"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Art 12b ust 3 </w:t>
            </w:r>
          </w:p>
          <w:p w14:paraId="305D3B5B"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Wyniki weryfikacji utrwala się w protokole. Wynik weryfikacji może być pozytywny albo negatywny. Negatywny wynik weryfikacji wystawia się w przypadku rażącego naruszenia przepisów prawa o których mowa w art 12b ust 1</w:t>
            </w:r>
          </w:p>
          <w:p w14:paraId="1DF64704"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E0B7C65" w14:textId="77777777" w:rsidR="009449CC" w:rsidRDefault="009449CC" w:rsidP="000D017F">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7F239414" w14:textId="02C1F0E1"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0D017F">
              <w:rPr>
                <w:rFonts w:ascii="Lato" w:eastAsia="Arial" w:hAnsi="Lato" w:cs="Arial"/>
                <w:sz w:val="18"/>
                <w:szCs w:val="18"/>
              </w:rPr>
              <w:t>Brak kryteriów rażącego naruszenia prawa wprowadzi większą swobodę i niejednolitość w zakresie interpretacji przepisów.</w:t>
            </w:r>
          </w:p>
        </w:tc>
      </w:tr>
      <w:tr w:rsidR="009449CC" w:rsidRPr="00014D9E" w14:paraId="303A544A" w14:textId="12F4CAD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09A11A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69FA592"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1A2E3AC" w14:textId="1B4EC6B4"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03BAD952"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Proponuje się aby w ciągu trzech miesięcy wykonawca prac geodezyjnych przekazywał oryginały wykorzystanych dokumentów do zasobu. Obecnie oryginały znajdują się w organach właściwych np. Burmistrz, u inwestora, zleceniodawcy albo geodety. A </w:t>
            </w:r>
            <w:r w:rsidRPr="00676016">
              <w:rPr>
                <w:rFonts w:ascii="Lato" w:eastAsia="Arial" w:hAnsi="Lato" w:cs="Arial"/>
                <w:sz w:val="18"/>
                <w:szCs w:val="18"/>
              </w:rPr>
              <w:lastRenderedPageBreak/>
              <w:t>do zasobu przekazywane są ich kopie W przestrzeni publicznej brak jakichkolwiek sygnałów sugerujących, że obecne regulacje są niewystarczające. Nie pojawiają się żadne informacje wskazujące na niewłaściwe „gospodarowanie” oryginałami. Projektowana zmiana nie daje żadnych wartości a powoduje tylko dodatkowe obciążenia po stronie organu oraz geodety. Ponadto informuję, że projektowana zmiana jest niezgodna z obowiązującymi przepisami. Oryginały protokołów granicznych i dowody doręczeń np. w procedurze rozgraniczenia są u Wójta/Burmistrza i tam powinny zostać. Oryginałami dokumentacji budowlanej dysponuje inwestor i tam powinien zostać. Oryginały protokołów z czynności wznowienia znaków granicznych pozostają u zleceniodawcy np. GDDKiA, MZUiM i tam powinny pozostać. Nikt sobie nie wyobraża że nagle geodeta będzie przekazywać projekty budowlane do zasobu, albo wydzierać od Wójta/Burmistrza oryginały protokołów. Proponowana zmiana jest niezgodna obowiązującymi przepisami oraz z szeroko pojętym interesem społecznym. Ponadto obowiązek przekazywania oryginałów nie dotyczy projektantów, klasyfikatorów, notariuszy itp.</w:t>
            </w:r>
          </w:p>
          <w:p w14:paraId="6104E7F8" w14:textId="44A0245A"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22FC84D" w14:textId="77777777" w:rsidR="009449CC" w:rsidRPr="00676016" w:rsidRDefault="009449CC" w:rsidP="00195DF1">
            <w:pPr>
              <w:shd w:val="clear" w:color="auto" w:fill="FFFFFF" w:themeFill="background1"/>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 xml:space="preserve">Proponuję wykreślić projektowany art 12b ust 4b w całości </w:t>
            </w:r>
          </w:p>
          <w:p w14:paraId="1443EE90"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15FB6AD3" w14:textId="693DEE0D" w:rsidR="009449CC" w:rsidRDefault="009449CC" w:rsidP="000D017F">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została uwzględniona.</w:t>
            </w:r>
          </w:p>
          <w:p w14:paraId="541557AA" w14:textId="669FA7F6"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63028CFA" w14:textId="51D1073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8C0568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F9276D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5C44300" w14:textId="38F419DD"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6E23FD93"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Proponuję aby okresowa kontrola ewidencji gruntów i budynków nie była wykonywana wyłącznie na podstawie ortofotomapy włączonej do zasobu. Ale by starosta miał możliwość wykonać okresową kontrolę również w terenie</w:t>
            </w:r>
          </w:p>
          <w:p w14:paraId="254B1531" w14:textId="5608CCF5"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3D4CE"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Proj art. 24aa ust 1</w:t>
            </w:r>
          </w:p>
          <w:p w14:paraId="2FE87037"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Starosta przeprowadza okresowe weryfikacje w zakresie zgodności danych zawartych w bazie danych ewidencji gruntów i budynków ze stanem faktycznym w terenie, w ramach prac własnych, na podstawie danych zawartych w bazach danych, o których mowa w art. 4 ust. 1a pkt 1 oraz pomiarów terenowych.</w:t>
            </w:r>
          </w:p>
          <w:p w14:paraId="4C78C980"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B0FEAB4" w14:textId="230F66F4" w:rsidR="009449CC" w:rsidRPr="00676016" w:rsidRDefault="009449CC" w:rsidP="00195DF1">
            <w:pPr>
              <w:pStyle w:val="Inne0"/>
              <w:spacing w:before="120" w:after="120"/>
              <w:ind w:left="115" w:right="128"/>
              <w:rPr>
                <w:rFonts w:ascii="Lato" w:eastAsia="Arial" w:hAnsi="Lato" w:cs="Arial"/>
                <w:sz w:val="18"/>
                <w:szCs w:val="18"/>
              </w:rPr>
            </w:pPr>
            <w:r w:rsidRPr="000D017F">
              <w:rPr>
                <w:rFonts w:ascii="Lato" w:eastAsia="Arial" w:hAnsi="Lato" w:cs="Arial"/>
                <w:sz w:val="18"/>
                <w:szCs w:val="18"/>
              </w:rPr>
              <w:t>Uwaga bezprzedmiotowa w związku z odstąpieniem od wprowadzania przedmiotowej regulacji.</w:t>
            </w:r>
          </w:p>
        </w:tc>
      </w:tr>
      <w:tr w:rsidR="009449CC" w:rsidRPr="00014D9E" w14:paraId="75CC6A6E" w14:textId="0CABEE0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3E7401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25BE3A3"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9919F93" w14:textId="79DF0261"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0325AB5A"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Z nieznanych powodów klasyfikator gruntów ma zapewnić wykonanie prac geodezyjnych przez geodetą z zakresem 1, 2, 5 z pominięciem zakresu 4. Projektowana zmiana wydaje się nieuzasadniona skoro geodeta z zakresem 4 może wykonywać podstawowe czynności z zakresu 1 np. mapę do celów projektowych, mapę z geodezyjnej inwentaryzacji powykonawczej, pomiary realizacyjne. W szczególności może określać zasięg użytków gruntowych gruntów zurbanizowanych, to dlaczego nie może określić matematyczny kontur zasięgu </w:t>
            </w:r>
            <w:r w:rsidRPr="00676016">
              <w:rPr>
                <w:rFonts w:ascii="Lato" w:eastAsia="Arial" w:hAnsi="Lato" w:cs="Arial"/>
                <w:sz w:val="18"/>
                <w:szCs w:val="18"/>
              </w:rPr>
              <w:lastRenderedPageBreak/>
              <w:t>użytków rolnych wskazanych przez klasyfikatora. Proponowany zapis wydaje się nieuzasadniony</w:t>
            </w:r>
          </w:p>
          <w:p w14:paraId="32A38453" w14:textId="16D36EFD"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72B461B"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Proj art. 26c 3</w:t>
            </w:r>
          </w:p>
          <w:p w14:paraId="0ED53CA8"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Upoważniony klasyfikator gruntów, zapewnia wykonanie prac geodezyjnych niezbędnych do sporządzenia operatu klasyfikacyjnego przez osobę posiadającą uprawnienia zawodowe w dziedzinie geodezji i kartografii, o których mowa w art. 43 pkt 1, 2, 4 lub 5.</w:t>
            </w:r>
          </w:p>
          <w:p w14:paraId="4618274A"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107EBB53" w14:textId="56E5F08D" w:rsidR="009449CC" w:rsidRPr="000D017F" w:rsidRDefault="009449CC" w:rsidP="000D017F">
            <w:pPr>
              <w:pStyle w:val="Inne0"/>
              <w:spacing w:before="120" w:after="120"/>
              <w:ind w:left="115" w:right="128"/>
              <w:rPr>
                <w:rFonts w:ascii="Lato" w:eastAsia="Arial" w:hAnsi="Lato" w:cs="Arial"/>
                <w:sz w:val="18"/>
                <w:szCs w:val="18"/>
              </w:rPr>
            </w:pPr>
            <w:r w:rsidRPr="000D017F">
              <w:rPr>
                <w:rFonts w:ascii="Lato" w:eastAsia="Arial" w:hAnsi="Lato" w:cs="Arial"/>
                <w:sz w:val="18"/>
                <w:szCs w:val="18"/>
              </w:rPr>
              <w:lastRenderedPageBreak/>
              <w:t>Uwaga nie</w:t>
            </w:r>
            <w:r>
              <w:rPr>
                <w:rFonts w:ascii="Lato" w:eastAsia="Arial" w:hAnsi="Lato" w:cs="Arial"/>
                <w:sz w:val="18"/>
                <w:szCs w:val="18"/>
              </w:rPr>
              <w:t xml:space="preserve"> została </w:t>
            </w:r>
            <w:r w:rsidRPr="000D017F">
              <w:rPr>
                <w:rFonts w:ascii="Lato" w:eastAsia="Arial" w:hAnsi="Lato" w:cs="Arial"/>
                <w:sz w:val="18"/>
                <w:szCs w:val="18"/>
              </w:rPr>
              <w:t>uwzględniona</w:t>
            </w:r>
            <w:r>
              <w:rPr>
                <w:rFonts w:ascii="Lato" w:eastAsia="Arial" w:hAnsi="Lato" w:cs="Arial"/>
                <w:sz w:val="18"/>
                <w:szCs w:val="18"/>
              </w:rPr>
              <w:t>.</w:t>
            </w:r>
          </w:p>
          <w:p w14:paraId="3AD77F4D" w14:textId="4E4A34A7" w:rsidR="009449CC" w:rsidRPr="00676016" w:rsidRDefault="009449CC" w:rsidP="000D017F">
            <w:pPr>
              <w:pStyle w:val="Inne0"/>
              <w:shd w:val="clear" w:color="auto" w:fill="auto"/>
              <w:spacing w:before="120" w:after="120"/>
              <w:ind w:left="115" w:right="128"/>
              <w:rPr>
                <w:rFonts w:ascii="Lato" w:eastAsia="Arial" w:hAnsi="Lato" w:cs="Arial"/>
                <w:sz w:val="18"/>
                <w:szCs w:val="18"/>
              </w:rPr>
            </w:pPr>
            <w:r w:rsidRPr="000D017F">
              <w:rPr>
                <w:rFonts w:ascii="Lato" w:eastAsia="Arial" w:hAnsi="Lato" w:cs="Arial"/>
                <w:sz w:val="18"/>
                <w:szCs w:val="18"/>
              </w:rPr>
              <w:t>W projekcie przyjęto zapis analogiczny do art. 220 ust. 7 ustawy z dnia 20 lipca 2017 r. Prawo wodne, z uwagi na podobny charakter pomiarów linii brzegu i pomiarów geodezyjnych dla potrzeb gleboznawczej klasyfikacji gruntów</w:t>
            </w:r>
            <w:r>
              <w:rPr>
                <w:rFonts w:ascii="Lato" w:eastAsia="Arial" w:hAnsi="Lato" w:cs="Arial"/>
                <w:sz w:val="18"/>
                <w:szCs w:val="18"/>
              </w:rPr>
              <w:t>.</w:t>
            </w:r>
          </w:p>
        </w:tc>
      </w:tr>
      <w:tr w:rsidR="009449CC" w:rsidRPr="00014D9E" w14:paraId="7795CBA9" w14:textId="783B710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E1BF42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2AD4E94"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1713455" w14:textId="500EF0AF"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2584B739"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Jako, że procedura związana z wyznaczeniem punktów granicznych oraz wznowieniem znaków granicznych jest dokładnie taka sama (dotyczy tych samych podmiotów, ma takie same wzory protokołów, w taki sam sposób dokonuje się czynności technicznych) proponuję aby zaprzestać używania różnych określeń, ponieważ jest to niepotrzebne utrudnienie dla obywateli którzy nie odróżniają subtelnej różnicy. </w:t>
            </w:r>
          </w:p>
          <w:p w14:paraId="6F75D667" w14:textId="77777777" w:rsidR="009449CC" w:rsidRPr="00676016" w:rsidRDefault="009449CC" w:rsidP="00195DF1">
            <w:pPr>
              <w:spacing w:before="120" w:after="120"/>
              <w:ind w:left="132" w:right="140"/>
              <w:rPr>
                <w:rFonts w:ascii="Lato" w:eastAsia="Arial" w:hAnsi="Lato" w:cs="Arial"/>
                <w:sz w:val="18"/>
                <w:szCs w:val="18"/>
              </w:rPr>
            </w:pPr>
          </w:p>
          <w:p w14:paraId="16AF1F50"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Dodatkowo warto reguły zawiadomień zrównać z tymi dla czynności klasyfikacyjnych</w:t>
            </w:r>
          </w:p>
          <w:p w14:paraId="5825C099"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Ponadto proponuję aby w treści zawiadomienia o czynnościach wyznaczenia punktów granicznych umieszczona została informacja o terminie spisania protokołu z czynności a nie terminu ich rozpoczęcia.</w:t>
            </w:r>
          </w:p>
          <w:p w14:paraId="1A12D708"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Czynności stabilizacji znaków granicznych trwają długo do kilku godzin do kilku dni w zależności od ich ilości oraz rodzaju gruntu. </w:t>
            </w:r>
          </w:p>
          <w:p w14:paraId="4B1F4F45"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W obecnym kształcie projektu osoby zainteresowane „naocznym zobaczeniem” gdzie posadowiony jest znak graniczny nie będą czekać kilku godzin albo dni w obecności geodety na zakończenie czynności i opuści spotkanie przed ich zakończeniem. Obecnie proponowane zapisy spowodują że geodeta nie będzie miał komu okazać wyznaczonych w terenie punktów ani z kim spisać protokołu bo nikt nie dotrwa do końca czynności.</w:t>
            </w:r>
          </w:p>
          <w:p w14:paraId="70AC2A08"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Jako, że czynności dotyczą punktów których położenie jest znane i pewne proponuję aby zawiadamiać o terminie spisania protokołu z czynności wyznaczenia punktów granicznych, podczas których będzie można okazać położenie punktów granicznych. Przedstawione podejście jest wskazane interesem społecznym.</w:t>
            </w:r>
          </w:p>
          <w:p w14:paraId="72E385F3"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Ponadto proponuję aby wprowadzić możliwość „dogęszczania” znaków granicznych na ustalonych liniach granicznych. Obecnie nie ma możliwości stabilizacji dodatkowych znaków granicznych na ustalonych liniach granicznych co nie jest w żaden sposób uzasadnione, a nierzadko spotyka się sytuację gdy przydałoby się </w:t>
            </w:r>
            <w:r w:rsidRPr="00676016">
              <w:rPr>
                <w:rFonts w:ascii="Lato" w:eastAsia="Arial" w:hAnsi="Lato" w:cs="Arial"/>
                <w:sz w:val="18"/>
                <w:szCs w:val="18"/>
              </w:rPr>
              <w:lastRenderedPageBreak/>
              <w:t xml:space="preserve">„wstawić” znak graniczny np. na szczycie rowu gdy granice biegnie jego środkiem, przed zadrzewieniem gdy granica biegnie lasem, albo w innych miejscach dających pełną wizurę między znakami granicznymi. </w:t>
            </w:r>
          </w:p>
          <w:p w14:paraId="3ACE4D91"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wskazanie, iż wyznaczenie punktów granicznych dokonywane jest wyłącznie z inicjatywy i na koszt podmiotów wykazanych w egib jest niewystarczające, ponieważ uniemożliwia prawidłowe korzystanie z nieruchomości osobą będącą użytkownikami zależnymi, np. dzierżawców pól albo uniemożliwia naprawienie szkód jakie zostały dokonane przez osoby trzecie np. zniszczenie znaku granicznego przez firmę budowlaną. Należy wykreślić z projektowanej treści wskazanie, iż czynności wyznaczenia dokonuje się wyłącznie z inicjatywy osób wykazanych w egib.</w:t>
            </w:r>
          </w:p>
          <w:p w14:paraId="7EF1905E" w14:textId="1809775C"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4FD83D4" w14:textId="753C63AF"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 xml:space="preserve">Proj  art. 39. </w:t>
            </w:r>
          </w:p>
          <w:p w14:paraId="676F7435" w14:textId="48F3D8F4"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1. Punkty graniczne, których położenie dokonana zostało określone w trybie i na zasadach określonych w ustawie oraz innych przepisach prawa z zakresu geodezji i kartografii, w szczególności w wyniku: (...)</w:t>
            </w:r>
          </w:p>
          <w:p w14:paraId="17BD25A7" w14:textId="492E29AC"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mogą być wyznaczone bez przeprowadzenia postępowania rozgraniczeniowego, jeżeli w państwowym zasobie geodezyjnym i kartograficznym istnieją dokumenty pozwalające na określenie ich pierwotnego położenia.</w:t>
            </w:r>
          </w:p>
          <w:p w14:paraId="782CAE75" w14:textId="55252A29"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Przez wyznaczenie punktów granicznych rozumie się tymczasowe ich utrwalenie lub stabilizację</w:t>
            </w:r>
          </w:p>
          <w:p w14:paraId="275E930D" w14:textId="61BFABCE"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2. Dopuszcza się wyznaczanie nowych punktów granicznych dotychczas niewykazanych w przyjętej do zasobu dokumentacji geodezyjnej, jeżeli leżą na ustalonych odcinkach granic.</w:t>
            </w:r>
          </w:p>
          <w:p w14:paraId="083A2804" w14:textId="4FDAD993"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3. Wyznaczenie punktów granicznych wykonuje osoba posiadająca uprawnienia zawodowe w zakresie, o którym mowa w art. 43 pkt 2 lub 5, z inicjatywy i na koszt zainteresowanych podmiotów</w:t>
            </w:r>
          </w:p>
          <w:p w14:paraId="280822E8" w14:textId="52CEFC10"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4. O czynnościach wyznaczenia punktów granicznych zawiadamia się wszystkie podmioty wskazane w art. 20 ust. 2 ustawy, jeżeli czynności wyznaczenia dotyczą punktów granicznych, które określają przebieg granic nieruchomości lub działek ewidencyjnych, będących przedmiotem przysługujących im praw. Jeżeli liczba podmiotów 10, przy zawiadomieniu, stosuje się art. 49 Kodeksu postępowania administracyjnego</w:t>
            </w:r>
          </w:p>
          <w:p w14:paraId="58A52213" w14:textId="0B5D3A0F"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5. Nieusprawiedliwione niestawiennictwo podmiotów zawiadomionych o czynnościach wyznaczenia punktów granicznych nie </w:t>
            </w:r>
            <w:r w:rsidRPr="00676016">
              <w:rPr>
                <w:rFonts w:ascii="Lato" w:eastAsia="Arial" w:hAnsi="Lato" w:cs="Arial"/>
                <w:sz w:val="18"/>
                <w:szCs w:val="18"/>
              </w:rPr>
              <w:lastRenderedPageBreak/>
              <w:t>wstrzymuje wykonania tych czynności.</w:t>
            </w:r>
          </w:p>
          <w:p w14:paraId="2563EE33" w14:textId="2EF6199B"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6. W przypadku usprawiedliwionego niestawiennictwa podmiotów zawiadomionych o czynnościach wyznaczenia punktów granicznych wstrzymuje się czynności do czasu ustania przeszkody lub wyznaczenia pełnomocnika - nie dłużej jednak niż na okres jednego miesiąca.</w:t>
            </w:r>
          </w:p>
          <w:p w14:paraId="2BEEBF8D" w14:textId="064DA594"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7. Zawiadomienie o czynnościach wyznaczenia punktów granicznych doręcza się podmiotom, o których mowa w ust. 4, za zwrotnym poświadczeniem odbioru lub za pokwitowaniem, nie później niż 7 dni przed wyznaczonym terminem czynności, na adres do korespondencji ujawniony w ewidencji gruntów i budynków. W przypadku braku ujawnienia w ewidencji gruntów i budynków adresu do korespondencji zawiadomienie doręcza się na adres zameldowania na pobyt stały lub adres siedziby.</w:t>
            </w:r>
          </w:p>
          <w:p w14:paraId="43E12054" w14:textId="05D83BB9"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8. Do doręczeń pism zawierających w swej treści zawiadomienie, o którym mowa w ust. 4, w sposób wskazany w ust. 7, przepisy art. 39-49 Kodeksu postępowania administracyjnego stosuje się odpowiednio.</w:t>
            </w:r>
          </w:p>
          <w:p w14:paraId="1C5FB8EB" w14:textId="39DD071B"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9. W przypadku gdy podmioty, o których mowa w ust. 4, nie są znane lub nie są znane ich adresy, starosta na wniosek wykonawcy prac geodezyjnych, zamieszcza informacje, o których mowa w ust. 10 pkt 1 – 5 na stronach internetowych Biuletynu Informacji Publicznej oraz na tablicy ogłoszeń starostwa powiatowego przez okres co najmniej 7 dni, z tym że ostatni dzień tego okresu powinien nastąpić nie później niż 8 dni przed wyznaczonym terminem rozpoczęcia czynności podjętych w celu wyznaczenia punktów granicznych.</w:t>
            </w:r>
          </w:p>
          <w:p w14:paraId="54DD5325" w14:textId="48809C0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10. Zawiadomienie o czynnościach wyznaczenia punktów granicznych oprócz danych adresowych podmiotu, do którego jest ono kierowane, zawiera następujące informacje:</w:t>
            </w:r>
          </w:p>
          <w:p w14:paraId="2449AFDE" w14:textId="43B7882B"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1) numer uprawnień zawodowych </w:t>
            </w:r>
            <w:r w:rsidRPr="00676016">
              <w:rPr>
                <w:rFonts w:ascii="Lato" w:eastAsia="Arial" w:hAnsi="Lato" w:cs="Arial"/>
                <w:sz w:val="18"/>
                <w:szCs w:val="18"/>
              </w:rPr>
              <w:lastRenderedPageBreak/>
              <w:t>wykonawcy prac geodezyjnych;</w:t>
            </w:r>
          </w:p>
          <w:p w14:paraId="473407A9" w14:textId="73202C61"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2) podstawę prawną czynności wznowienia znaków granicznych;</w:t>
            </w:r>
          </w:p>
          <w:p w14:paraId="2E3075C1" w14:textId="7FEBB78F"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3) dzień, godzinę i miejsce spisania protokołu z czynności;</w:t>
            </w:r>
          </w:p>
          <w:p w14:paraId="7DD8A08C" w14:textId="0F6D0DA5"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4) oznaczenia działek ewidencyjnych, których czynności będą dotyczyć;</w:t>
            </w:r>
          </w:p>
          <w:p w14:paraId="1F3262BC" w14:textId="5704D516"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5) pouczenie o tym, że nieusprawiedliwione niestawiennictwo nie wstrzymuje czynności wznowienia znaków granicznych;</w:t>
            </w:r>
          </w:p>
          <w:p w14:paraId="5E0E38A9" w14:textId="26ED3006"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6) imię i nazwisko oraz podpis osoby, która sporządziła zawiadomienie.</w:t>
            </w:r>
          </w:p>
          <w:p w14:paraId="143C7125" w14:textId="1CDA13F5"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11. Z czynności wyznaczenia punktów granicznych sporządza się protokół, którego wzór określają przepisy wydane na podstawie art. 19 ust. 1 pkt 11 ustawy.</w:t>
            </w:r>
          </w:p>
        </w:tc>
        <w:tc>
          <w:tcPr>
            <w:tcW w:w="4677" w:type="dxa"/>
            <w:tcBorders>
              <w:top w:val="single" w:sz="4" w:space="0" w:color="auto"/>
              <w:bottom w:val="single" w:sz="4" w:space="0" w:color="auto"/>
              <w:right w:val="single" w:sz="4" w:space="0" w:color="auto"/>
            </w:tcBorders>
          </w:tcPr>
          <w:p w14:paraId="6E9CE545" w14:textId="77777777" w:rsidR="009449CC" w:rsidRDefault="009449CC" w:rsidP="000D017F">
            <w:pPr>
              <w:pStyle w:val="Inne0"/>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3DE77A7A" w14:textId="77777777" w:rsidR="009449CC" w:rsidRDefault="009449CC" w:rsidP="000D017F">
            <w:pPr>
              <w:pStyle w:val="Inne0"/>
              <w:spacing w:before="120" w:after="120"/>
              <w:ind w:left="115" w:right="128"/>
              <w:rPr>
                <w:rFonts w:ascii="Lato" w:eastAsia="Arial" w:hAnsi="Lato" w:cs="Arial"/>
                <w:sz w:val="18"/>
                <w:szCs w:val="18"/>
              </w:rPr>
            </w:pPr>
            <w:r w:rsidRPr="00046197">
              <w:rPr>
                <w:rFonts w:ascii="Lato" w:eastAsia="Arial" w:hAnsi="Lato" w:cs="Arial"/>
                <w:color w:val="000000" w:themeColor="text1"/>
                <w:sz w:val="18"/>
                <w:szCs w:val="18"/>
              </w:rPr>
              <w:t xml:space="preserve">Wznowienie i wyznaczenie to dwie różne procedury, które </w:t>
            </w:r>
            <w:r>
              <w:rPr>
                <w:rFonts w:ascii="Lato" w:eastAsia="Arial" w:hAnsi="Lato" w:cs="Arial"/>
                <w:sz w:val="18"/>
                <w:szCs w:val="18"/>
              </w:rPr>
              <w:t>wykonywane są w różnych przypadkach.</w:t>
            </w:r>
          </w:p>
          <w:p w14:paraId="1B6B30DF" w14:textId="7270E0CB" w:rsidR="009449CC" w:rsidRPr="00676016" w:rsidRDefault="009449CC" w:rsidP="000D017F">
            <w:pPr>
              <w:pStyle w:val="Inne0"/>
              <w:spacing w:before="120" w:after="120"/>
              <w:ind w:left="115" w:right="128"/>
              <w:rPr>
                <w:rFonts w:ascii="Lato" w:eastAsia="Arial" w:hAnsi="Lato" w:cs="Arial"/>
                <w:sz w:val="18"/>
                <w:szCs w:val="18"/>
              </w:rPr>
            </w:pPr>
            <w:r>
              <w:rPr>
                <w:rFonts w:ascii="Lato" w:eastAsia="Arial" w:hAnsi="Lato" w:cs="Arial"/>
                <w:color w:val="000000" w:themeColor="text1"/>
                <w:sz w:val="18"/>
                <w:szCs w:val="18"/>
              </w:rPr>
              <w:t>Ponadto „dogęszczanie” punktów granicznych spowodowałoby, ze dokonywane czynności nie miałyby już charakteru wznowienia znaków granicznych lub wyznaczenia punktów granicznych.</w:t>
            </w:r>
          </w:p>
        </w:tc>
      </w:tr>
      <w:tr w:rsidR="009449CC" w:rsidRPr="00014D9E" w14:paraId="306E3FE4" w14:textId="7A3E981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8B3129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C5AFAE1"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8DD4955" w14:textId="1B1A559B"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0435CFCE"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Niedopuszczalna jest sytuacja w której organ sgik posiada wiedzę o wadliwości posiadanych w zasobie dokumentów i nie dokonuje żadnych czynności mających na celu naprawę błędów.</w:t>
            </w:r>
          </w:p>
          <w:p w14:paraId="69F36802"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Proponuję wykreślić w całości projektowany art 40a ust 3</w:t>
            </w:r>
          </w:p>
          <w:p w14:paraId="6368892F"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Dodatkowo proponuję dodać obowiązek naprawy przyjętych danych z urzędu</w:t>
            </w:r>
          </w:p>
          <w:p w14:paraId="7C52FBDF" w14:textId="0B3FD909"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BD65"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Proponuję wykreślić projektowany art 40a ust 3 w całości</w:t>
            </w:r>
          </w:p>
          <w:p w14:paraId="2BA0432D"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40 ust 3h</w:t>
            </w:r>
          </w:p>
          <w:p w14:paraId="64A9E8AD"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Organ służby geodezyjnej i kartograficznej po powzięciu wiedzy o nieprawidłowościach w gromadzonej dokumentacji, niezwłocznie dokonuje czynności mających na celu korektę dokumentów w których wykryto nieprawidłowości.</w:t>
            </w:r>
          </w:p>
          <w:p w14:paraId="16958A7B"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3C5D47C5" w14:textId="6AF1E0AF" w:rsidR="009449CC" w:rsidRDefault="009449CC" w:rsidP="000D017F">
            <w:pPr>
              <w:pStyle w:val="Inne0"/>
              <w:spacing w:before="120" w:after="120"/>
              <w:ind w:left="115" w:right="128"/>
              <w:rPr>
                <w:rFonts w:ascii="Lato" w:eastAsia="Arial" w:hAnsi="Lato" w:cs="Arial"/>
                <w:sz w:val="18"/>
                <w:szCs w:val="18"/>
              </w:rPr>
            </w:pPr>
            <w:r w:rsidRPr="000D017F">
              <w:rPr>
                <w:rFonts w:ascii="Lato" w:eastAsia="Arial" w:hAnsi="Lato" w:cs="Arial"/>
                <w:sz w:val="18"/>
                <w:szCs w:val="18"/>
              </w:rPr>
              <w:t>Uwaga nie</w:t>
            </w:r>
            <w:r>
              <w:rPr>
                <w:rFonts w:ascii="Lato" w:eastAsia="Arial" w:hAnsi="Lato" w:cs="Arial"/>
                <w:sz w:val="18"/>
                <w:szCs w:val="18"/>
              </w:rPr>
              <w:t xml:space="preserve"> została </w:t>
            </w:r>
            <w:r w:rsidRPr="000D017F">
              <w:rPr>
                <w:rFonts w:ascii="Lato" w:eastAsia="Arial" w:hAnsi="Lato" w:cs="Arial"/>
                <w:sz w:val="18"/>
                <w:szCs w:val="18"/>
              </w:rPr>
              <w:t>uwzględniona</w:t>
            </w:r>
            <w:r>
              <w:rPr>
                <w:rFonts w:ascii="Lato" w:eastAsia="Arial" w:hAnsi="Lato" w:cs="Arial"/>
                <w:sz w:val="18"/>
                <w:szCs w:val="18"/>
              </w:rPr>
              <w:t>.</w:t>
            </w:r>
          </w:p>
          <w:p w14:paraId="70BF8BF0" w14:textId="4280060A" w:rsidR="009449CC" w:rsidRPr="000D017F" w:rsidRDefault="009449CC" w:rsidP="000D017F">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Należy podkreślić, że wykryte nieprawidłowości dotyczyć będą błędów dokonanych przez osoby uprawnione wykonujące prace geodezyjne. Brak jest zatem uzasadnienia aby to organ „naprawiał” popełnione przez wykonawcę prac błędy. </w:t>
            </w:r>
          </w:p>
          <w:p w14:paraId="619720E3" w14:textId="2587F207" w:rsidR="009449CC" w:rsidRPr="000D017F" w:rsidRDefault="009449CC" w:rsidP="000D017F">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Zgodnie z </w:t>
            </w:r>
            <w:r w:rsidRPr="000D017F">
              <w:rPr>
                <w:rFonts w:ascii="Lato" w:eastAsia="Arial" w:hAnsi="Lato" w:cs="Arial"/>
                <w:sz w:val="18"/>
                <w:szCs w:val="18"/>
              </w:rPr>
              <w:t xml:space="preserve">art. 9 ust. 23 </w:t>
            </w:r>
            <w:r>
              <w:rPr>
                <w:rFonts w:ascii="Lato" w:eastAsia="Arial" w:hAnsi="Lato" w:cs="Arial"/>
                <w:sz w:val="18"/>
                <w:szCs w:val="18"/>
              </w:rPr>
              <w:t xml:space="preserve">ustawy PGiK </w:t>
            </w:r>
            <w:r w:rsidRPr="000D017F">
              <w:rPr>
                <w:rFonts w:ascii="Lato" w:eastAsia="Arial" w:hAnsi="Lato" w:cs="Arial"/>
                <w:sz w:val="18"/>
                <w:szCs w:val="18"/>
              </w:rPr>
              <w:t>wojewódzki inspektor nadzoru geodezyjnego i kartograficznego</w:t>
            </w:r>
            <w:r>
              <w:rPr>
                <w:rFonts w:ascii="Lato" w:eastAsia="Arial" w:hAnsi="Lato" w:cs="Arial"/>
                <w:sz w:val="18"/>
                <w:szCs w:val="18"/>
              </w:rPr>
              <w:t xml:space="preserve"> (Zwany dalej „WINGiK”)</w:t>
            </w:r>
            <w:r w:rsidRPr="000D017F">
              <w:rPr>
                <w:rFonts w:ascii="Lato" w:eastAsia="Arial" w:hAnsi="Lato" w:cs="Arial"/>
                <w:sz w:val="18"/>
                <w:szCs w:val="18"/>
              </w:rPr>
              <w:t xml:space="preserve"> informuje osobę wykonującą samodzielne funkcje w dziedzinie geodezji i kartografii, oraz w przypadku prac geodezyjnych podlegających obowiązkowi dokonania zgłoszenia organ Służby Geodezyjnej i Kartograficznej, do którego zgłoszono te prace. Organ, do którego zgłoszono prace geodezyjne, dokonuje oceny w zakresie przydatności użytkowej materiałów państwowego zasobu geodezyjnego i kartograficznego powstałych w wyniku prac.</w:t>
            </w:r>
          </w:p>
          <w:p w14:paraId="4E5D1287" w14:textId="7DD599E0" w:rsidR="009449CC" w:rsidRPr="00676016" w:rsidRDefault="009449CC" w:rsidP="000D017F">
            <w:pPr>
              <w:pStyle w:val="Inne0"/>
              <w:shd w:val="clear" w:color="auto" w:fill="auto"/>
              <w:spacing w:before="120" w:after="120"/>
              <w:ind w:left="115" w:right="128"/>
              <w:rPr>
                <w:rFonts w:ascii="Lato" w:eastAsia="Arial" w:hAnsi="Lato" w:cs="Arial"/>
                <w:sz w:val="18"/>
                <w:szCs w:val="18"/>
              </w:rPr>
            </w:pPr>
            <w:r w:rsidRPr="000D017F">
              <w:rPr>
                <w:rFonts w:ascii="Lato" w:eastAsia="Arial" w:hAnsi="Lato" w:cs="Arial"/>
                <w:sz w:val="18"/>
                <w:szCs w:val="18"/>
              </w:rPr>
              <w:t>Informacja będzie przekazywana kolejnym wykonawcom, co ma eliminować błędy.</w:t>
            </w:r>
          </w:p>
        </w:tc>
      </w:tr>
      <w:tr w:rsidR="009449CC" w:rsidRPr="00014D9E" w14:paraId="641B9AD3" w14:textId="639CA82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095D5F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F26AC4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F3F1251" w14:textId="2EC1F74D"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11AE8B3D" w14:textId="6B5CB388" w:rsidR="009449CC" w:rsidRPr="00676016" w:rsidRDefault="009449CC" w:rsidP="0073374E">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Jako, że zasób geodezyjny zasilany jest nieodpłatnie przez wykonawców prac geodezyjnych, a następnie przekazane dokumenty sprzedawane są przez organ sgik bez informowania o tym wykonawcy. Należy uznać, jednoznacznie, że następuje ustawowe wywłaszczenie pracy geodetów, która nie jest zamawiana przez </w:t>
            </w:r>
            <w:r w:rsidRPr="00676016">
              <w:rPr>
                <w:rFonts w:ascii="Lato" w:eastAsia="Arial" w:hAnsi="Lato" w:cs="Arial"/>
                <w:sz w:val="18"/>
                <w:szCs w:val="18"/>
              </w:rPr>
              <w:lastRenderedPageBreak/>
              <w:t>inwestora tylko wykonywana jest wyłącznie na rzecz organów sgik. Wywłaszczenie może nastąpić na cele publiczne oraz za słusznym odszkodowaniem. Geodeci nie dostają odszkodowania. Co ważne dokumenty które stworzył osobiście geodeta nie mogą być przez niego ponownie wykorzystane bez uiszczenia opłaty na konto organów sgik. Pojawia się system w którym aby wykonać jednostkową pracę należy za każdym razem dokonać wpłaty na konto organów sgik. Taki system nie występuje w żadnym innym zawodzie. Ani lekarze ani notariusze, ani diagności itp. nie dokonują każdorazowo jednostkowych opłat za możliwość wykonania indywidualnej pracy. Proponuję wykreślić zatem obowiązek wnoszenia opłat za rozpoczęcie każdej indywidualną pracy, a nie tylko tych które są dotychczas wymienione w art 40a ust 2 pkt 3</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B41E841"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Art 40a ust 2 pkt 3</w:t>
            </w:r>
          </w:p>
          <w:p w14:paraId="26C97407"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udostępnianie wykonawcy prac geodezyjnych lub prac kartograficznych materiałów zasobu</w:t>
            </w:r>
          </w:p>
          <w:p w14:paraId="70206685"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11863D4D" w14:textId="77777777" w:rsidR="009449CC" w:rsidRDefault="009449CC" w:rsidP="0073374E">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0BEC85BE" w14:textId="083B6CEF" w:rsidR="009449CC" w:rsidRPr="00676016" w:rsidRDefault="009449CC" w:rsidP="0073374E">
            <w:pPr>
              <w:pStyle w:val="Inne0"/>
              <w:shd w:val="clear" w:color="auto" w:fill="auto"/>
              <w:spacing w:before="120" w:after="120"/>
              <w:ind w:left="115" w:right="128"/>
              <w:rPr>
                <w:rFonts w:ascii="Lato" w:eastAsia="Arial" w:hAnsi="Lato" w:cs="Arial"/>
                <w:sz w:val="18"/>
                <w:szCs w:val="18"/>
              </w:rPr>
            </w:pPr>
            <w:r w:rsidRPr="0073374E">
              <w:rPr>
                <w:rFonts w:ascii="Lato" w:eastAsia="Arial" w:hAnsi="Lato" w:cs="Arial"/>
                <w:sz w:val="18"/>
                <w:szCs w:val="18"/>
              </w:rPr>
              <w:t>Wykonawcy otrzymują wynagrodzenie za wykonaną pracę od inwestorów/zleceniodawców, natomiast w celu jej wykonania korzystają z materiałów zasobu, które nie są ich własnością</w:t>
            </w:r>
            <w:r>
              <w:rPr>
                <w:rFonts w:ascii="Lato" w:eastAsia="Arial" w:hAnsi="Lato" w:cs="Arial"/>
                <w:sz w:val="18"/>
                <w:szCs w:val="18"/>
              </w:rPr>
              <w:t xml:space="preserve">. Koszty ponoszone na rzecz </w:t>
            </w:r>
            <w:r>
              <w:rPr>
                <w:rFonts w:ascii="Lato" w:eastAsia="Arial" w:hAnsi="Lato" w:cs="Arial"/>
                <w:sz w:val="18"/>
                <w:szCs w:val="18"/>
              </w:rPr>
              <w:lastRenderedPageBreak/>
              <w:t xml:space="preserve">organów SGiK są wliczane w wynagrodzenie pobierane </w:t>
            </w:r>
            <w:r w:rsidR="0024361B">
              <w:rPr>
                <w:rFonts w:ascii="Lato" w:eastAsia="Arial" w:hAnsi="Lato" w:cs="Arial"/>
                <w:sz w:val="18"/>
                <w:szCs w:val="18"/>
              </w:rPr>
              <w:t xml:space="preserve">przez wykonawcę prac geodezyjnych </w:t>
            </w:r>
            <w:r>
              <w:rPr>
                <w:rFonts w:ascii="Lato" w:eastAsia="Arial" w:hAnsi="Lato" w:cs="Arial"/>
                <w:sz w:val="18"/>
                <w:szCs w:val="18"/>
              </w:rPr>
              <w:t xml:space="preserve">od </w:t>
            </w:r>
            <w:r w:rsidRPr="0073374E">
              <w:rPr>
                <w:rFonts w:ascii="Lato" w:eastAsia="Arial" w:hAnsi="Lato" w:cs="Arial"/>
                <w:sz w:val="18"/>
                <w:szCs w:val="18"/>
              </w:rPr>
              <w:t>inwestorów/zleceniodawców</w:t>
            </w:r>
            <w:r>
              <w:rPr>
                <w:rFonts w:ascii="Lato" w:eastAsia="Arial" w:hAnsi="Lato" w:cs="Arial"/>
                <w:sz w:val="18"/>
                <w:szCs w:val="18"/>
              </w:rPr>
              <w:t>.</w:t>
            </w:r>
          </w:p>
        </w:tc>
      </w:tr>
      <w:tr w:rsidR="009449CC" w:rsidRPr="00014D9E" w14:paraId="3A3D9663" w14:textId="0BD370C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20F6F8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02BB08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535CCC7" w14:textId="7664E49F"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2BFDE67B" w14:textId="5CC329C8" w:rsidR="009449CC" w:rsidRPr="00676016" w:rsidRDefault="009449CC" w:rsidP="0073374E">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Proponuję wykreślić projektowany art 42 ust 2 pkt 3 w całości ponieważ czynności wymienione w ustawie a które należą do wykonawcy prac geodezyjnych z powodzeniem mogą być wykonywane przez osoby niewykwalifikowane. Np. przekazanie dokumentów do organów sgik nie wymaga posiadania fachowej wiedzy, doświadczenia czy uprawnień zawodowych. Jest to zwykła czynność biurowa którą może wykonać praktycznie każdy.</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6D1FFFB"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Proponuję wykreślić projektowany art 42 ust 3 w całości</w:t>
            </w:r>
          </w:p>
          <w:p w14:paraId="467FBDA5"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5EA6AF1" w14:textId="6D1593B0" w:rsidR="009449CC" w:rsidRDefault="009449CC" w:rsidP="0073374E">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została uwzględniona.</w:t>
            </w:r>
          </w:p>
          <w:p w14:paraId="4999BF28" w14:textId="77777777" w:rsidR="009449CC" w:rsidRPr="00676016" w:rsidRDefault="009449CC" w:rsidP="00195DF1">
            <w:pPr>
              <w:widowControl/>
              <w:spacing w:before="120" w:after="120"/>
              <w:ind w:left="115" w:right="128"/>
              <w:rPr>
                <w:rFonts w:ascii="Lato" w:hAnsi="Lato"/>
                <w:color w:val="auto"/>
                <w:sz w:val="18"/>
                <w:szCs w:val="18"/>
              </w:rPr>
            </w:pPr>
          </w:p>
        </w:tc>
      </w:tr>
      <w:tr w:rsidR="009449CC" w:rsidRPr="00014D9E" w14:paraId="579099B0" w14:textId="2A4744F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7BF18E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1E14E2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92B0D97" w14:textId="7E600B0E"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71563478"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Projektanci zmian ustawy pgik zauważyli konieczność zredukowania zakresów wydawanych uprawnień zawodowych. Należy iść jeszcze bardziej zredukować liczbę zakresów do jednego (ogólnego)</w:t>
            </w:r>
          </w:p>
          <w:p w14:paraId="7B376D0F"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Co istotne projekt nie wprowadza żadnego podziały dotyczącego czynności lub dokumentów które może wykonać wyłącznie geodeta posiadający konkretny zakres obowiązków. Brak takiej propozycji wynika z tego, że większość czynności lub dokumentów które podlegają włączeniu do zasobu wykonywane są przez geodetę z każdym z pozostawianych zakresów.</w:t>
            </w:r>
          </w:p>
          <w:p w14:paraId="31E75AE5"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Niepotrzebnie planowane jest utrzymanie czterech różnych zakresów uprawnień. Geodeci z zakresem 1 lub 4 mogą wykonać mapę do celów projektowych, ale geodeci z 2 lub 5 mogą wykonać pomiary aktualizacyjne mapy zasadniczej (co z punktu organów sgik daje taki sam skutek)</w:t>
            </w:r>
          </w:p>
          <w:p w14:paraId="1A491482"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Geodeci z 2 lub 5 mogą dokonać wyznaczenia punktu granicznego, ale geodeta z 1 lub 4 musi dokonać analizy </w:t>
            </w:r>
            <w:r w:rsidRPr="00676016">
              <w:rPr>
                <w:rFonts w:ascii="Lato" w:eastAsia="Arial" w:hAnsi="Lato" w:cs="Arial"/>
                <w:sz w:val="18"/>
                <w:szCs w:val="18"/>
              </w:rPr>
              <w:lastRenderedPageBreak/>
              <w:t>dokumentów i czynności wykonanych przez poprzednich aby wykorzystać ich materiały. (co z punktu organów sgik daje taki sam skutek)</w:t>
            </w:r>
          </w:p>
          <w:p w14:paraId="41AB7FB9"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Geodeci z 1, 2, 4 lub 5 mogą zakładać osnowy pomiarowe, ustalać kontury użytków, aktualizować na mapie przebieg granic, dokonywać pomiarów linii brzegowej, wykonywać pomiary inwentaryzacyjne lub aktualizować mapę zasadniczą jeżeli jest to konieczne, wytyczać w terenie projekty (np. budowlane lub podziałowe), wykorzystują takie same technologie pomiarowe i obliczeniowe, mają takie same uprawnienia z art 13.</w:t>
            </w:r>
          </w:p>
          <w:p w14:paraId="6D8BD609"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Ponadto wykonywanie prac z zakresu 2 lub 5 wymaga wiedzy i umiejętności z zakresu 1 lub 4, w szczególności aktualizacja mapy, zakładanie osnów, inwentaryzacja, pomiary odkształceń gruntu itp.</w:t>
            </w:r>
          </w:p>
          <w:p w14:paraId="76327E4B"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Wykonywanie prac z zakresu 1 lub 4 wymaga wiedzy i umiejętności z zakresu 2 lub 5, w szczególności pomiary granic, analiza archiwalnej dokumentacji źródłowej, znajomość procedur granicznych itp.</w:t>
            </w:r>
          </w:p>
          <w:p w14:paraId="20ED5863"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Należy mieć na uwadze, że doświadczenie i praktyka osób dotychczas nieposiadających jakiegoś z w/w zakresów jest ograniczona i uwzględniając połączenie wszystkich zakresów należałoby wprowadzić czasowe ograniczenie w możliwości wykonywania pracy poszczególnych geodetów poprzez wprowadzenie oświadczenia, że do czasu nabycia praktyki i zdania egzaminu nie będą wykonywać wykonywania prac co do których dotychczas „nie posiadali” kwalifikacji.</w:t>
            </w:r>
          </w:p>
          <w:p w14:paraId="73B5321E" w14:textId="6FCFB59B" w:rsidR="009449CC" w:rsidRPr="00676016" w:rsidRDefault="009449CC" w:rsidP="0073374E">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Dotychczasowy podział zakresów budzi same wątpliwości organów sgik oraz samych geodetów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5764D88"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 xml:space="preserve">Art 43 </w:t>
            </w:r>
          </w:p>
          <w:p w14:paraId="5C497CA8"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Wyłącznie osoba posiadająca uprawnienia zawodowe w zakresie geodezji i kartografii może używać tytułu geodeta uprawniony</w:t>
            </w:r>
          </w:p>
          <w:p w14:paraId="4FFE4504"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art 43a </w:t>
            </w:r>
          </w:p>
          <w:p w14:paraId="70A7C2A8"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Osoba posiadająca uprawnienia zawodowe w dziedzinie geodezji i kartografii w dotychczasowym brzmieniu wyłącznie w zakresach 1, 4 lub 2, 5 składa oświadczenie</w:t>
            </w:r>
          </w:p>
          <w:p w14:paraId="2D46098C"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„Ja (imię i nazwisko) geodeta uprawniony posiadający dotychczas zakres 1 lub 4 oświadczam, że do czasu uzupełnienia praktyki nie będę wykonywać prac związanych z rozgraniczeniem i podziałem nieruchomości (gruntów) oraz sporządzaniem dokumentacji do celów prawnych bądź geodezyjnym urządzaniem terenów rolnych i leśnych”</w:t>
            </w:r>
          </w:p>
          <w:p w14:paraId="716F5203"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Ja (imię i nazwisko) geodeta uprawniony posiadający dotychczas zakres 2 lub 5 oświadczam, że do czasu uzupełnienia praktyki nie będę wykonywać prac związanych z geodezyjnymi pomiarami syt-wys, realizacyjnymi i inwentaryzacyjnymi bądź geodezyjną obsługą inwestycji”</w:t>
            </w:r>
          </w:p>
          <w:p w14:paraId="0950A80E"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E15EC60" w14:textId="1669B608" w:rsidR="009449CC" w:rsidRDefault="009449CC" w:rsidP="0073374E">
            <w:pPr>
              <w:pStyle w:val="Inne0"/>
              <w:spacing w:before="120" w:after="120"/>
              <w:ind w:left="115" w:right="128"/>
              <w:rPr>
                <w:rFonts w:ascii="Lato" w:eastAsia="Arial" w:hAnsi="Lato" w:cs="Arial"/>
                <w:sz w:val="18"/>
                <w:szCs w:val="18"/>
              </w:rPr>
            </w:pPr>
            <w:r w:rsidRPr="0073374E">
              <w:rPr>
                <w:rFonts w:ascii="Lato" w:eastAsia="Arial" w:hAnsi="Lato" w:cs="Arial"/>
                <w:sz w:val="18"/>
                <w:szCs w:val="18"/>
              </w:rPr>
              <w:lastRenderedPageBreak/>
              <w:t>Uwaga nie</w:t>
            </w:r>
            <w:r>
              <w:rPr>
                <w:rFonts w:ascii="Lato" w:eastAsia="Arial" w:hAnsi="Lato" w:cs="Arial"/>
                <w:sz w:val="18"/>
                <w:szCs w:val="18"/>
              </w:rPr>
              <w:t xml:space="preserve"> została </w:t>
            </w:r>
            <w:r w:rsidRPr="0073374E">
              <w:rPr>
                <w:rFonts w:ascii="Lato" w:eastAsia="Arial" w:hAnsi="Lato" w:cs="Arial"/>
                <w:sz w:val="18"/>
                <w:szCs w:val="18"/>
              </w:rPr>
              <w:t>uwzględniona</w:t>
            </w:r>
            <w:r w:rsidR="0024361B">
              <w:rPr>
                <w:rFonts w:ascii="Lato" w:eastAsia="Arial" w:hAnsi="Lato" w:cs="Arial"/>
                <w:sz w:val="18"/>
                <w:szCs w:val="18"/>
              </w:rPr>
              <w:t>.</w:t>
            </w:r>
          </w:p>
          <w:p w14:paraId="6D1FFB7B" w14:textId="4E603C67" w:rsidR="0024361B" w:rsidRPr="0073374E" w:rsidRDefault="0024361B" w:rsidP="0073374E">
            <w:pPr>
              <w:pStyle w:val="Inne0"/>
              <w:spacing w:before="120" w:after="120"/>
              <w:ind w:left="115" w:right="128"/>
              <w:rPr>
                <w:rFonts w:ascii="Lato" w:eastAsia="Arial" w:hAnsi="Lato" w:cs="Arial"/>
                <w:sz w:val="18"/>
                <w:szCs w:val="18"/>
              </w:rPr>
            </w:pPr>
            <w:r>
              <w:rPr>
                <w:rFonts w:ascii="Lato" w:eastAsia="Arial" w:hAnsi="Lato" w:cs="Arial"/>
                <w:sz w:val="18"/>
                <w:szCs w:val="18"/>
              </w:rPr>
              <w:t>O</w:t>
            </w:r>
            <w:r w:rsidRPr="0024361B">
              <w:rPr>
                <w:rFonts w:ascii="Lato" w:eastAsia="Arial" w:hAnsi="Lato" w:cs="Arial"/>
                <w:sz w:val="18"/>
                <w:szCs w:val="18"/>
              </w:rPr>
              <w:t>dstąpi</w:t>
            </w:r>
            <w:r>
              <w:rPr>
                <w:rFonts w:ascii="Lato" w:eastAsia="Arial" w:hAnsi="Lato" w:cs="Arial"/>
                <w:sz w:val="18"/>
                <w:szCs w:val="18"/>
              </w:rPr>
              <w:t>ono</w:t>
            </w:r>
            <w:r w:rsidRPr="0024361B">
              <w:rPr>
                <w:rFonts w:ascii="Lato" w:eastAsia="Arial" w:hAnsi="Lato" w:cs="Arial"/>
                <w:sz w:val="18"/>
                <w:szCs w:val="18"/>
              </w:rPr>
              <w:t xml:space="preserve"> od wprowadzania przedmiotowej regulacji</w:t>
            </w:r>
            <w:r>
              <w:rPr>
                <w:rFonts w:ascii="Lato" w:eastAsia="Arial" w:hAnsi="Lato" w:cs="Arial"/>
                <w:sz w:val="18"/>
                <w:szCs w:val="18"/>
              </w:rPr>
              <w:t xml:space="preserve"> w zakresie zniesienia części zakresów uprawnień zawodowych</w:t>
            </w:r>
            <w:r w:rsidRPr="0024361B">
              <w:rPr>
                <w:rFonts w:ascii="Lato" w:eastAsia="Arial" w:hAnsi="Lato" w:cs="Arial"/>
                <w:sz w:val="18"/>
                <w:szCs w:val="18"/>
              </w:rPr>
              <w:t>.</w:t>
            </w:r>
          </w:p>
          <w:p w14:paraId="0A19F725" w14:textId="2A26AF44" w:rsidR="009449CC" w:rsidRPr="0073374E" w:rsidRDefault="009449CC" w:rsidP="0073374E">
            <w:pPr>
              <w:pStyle w:val="Inne0"/>
              <w:spacing w:before="120" w:after="120"/>
              <w:ind w:left="115" w:right="128"/>
              <w:rPr>
                <w:rFonts w:ascii="Lato" w:eastAsia="Arial" w:hAnsi="Lato" w:cs="Arial"/>
                <w:sz w:val="18"/>
                <w:szCs w:val="18"/>
              </w:rPr>
            </w:pPr>
            <w:r w:rsidRPr="0073374E">
              <w:rPr>
                <w:rFonts w:ascii="Lato" w:eastAsia="Arial" w:hAnsi="Lato" w:cs="Arial"/>
                <w:sz w:val="18"/>
                <w:szCs w:val="18"/>
              </w:rPr>
              <w:t>Postulat zredukowania liczby zakresów do jednego (ogólnego)</w:t>
            </w:r>
            <w:r>
              <w:rPr>
                <w:rFonts w:ascii="Lato" w:eastAsia="Arial" w:hAnsi="Lato" w:cs="Arial"/>
                <w:sz w:val="18"/>
                <w:szCs w:val="18"/>
              </w:rPr>
              <w:t xml:space="preserve"> zakresu</w:t>
            </w:r>
            <w:r w:rsidRPr="0073374E">
              <w:rPr>
                <w:rFonts w:ascii="Lato" w:eastAsia="Arial" w:hAnsi="Lato" w:cs="Arial"/>
                <w:sz w:val="18"/>
                <w:szCs w:val="18"/>
              </w:rPr>
              <w:t xml:space="preserve"> wykracza poza </w:t>
            </w:r>
            <w:r>
              <w:rPr>
                <w:rFonts w:ascii="Lato" w:eastAsia="Arial" w:hAnsi="Lato" w:cs="Arial"/>
                <w:sz w:val="18"/>
                <w:szCs w:val="18"/>
              </w:rPr>
              <w:t xml:space="preserve">przedmiot </w:t>
            </w:r>
            <w:r w:rsidRPr="0073374E">
              <w:rPr>
                <w:rFonts w:ascii="Lato" w:eastAsia="Arial" w:hAnsi="Lato" w:cs="Arial"/>
                <w:sz w:val="18"/>
                <w:szCs w:val="18"/>
              </w:rPr>
              <w:t>projekt</w:t>
            </w:r>
            <w:r>
              <w:rPr>
                <w:rFonts w:ascii="Lato" w:eastAsia="Arial" w:hAnsi="Lato" w:cs="Arial"/>
                <w:sz w:val="18"/>
                <w:szCs w:val="18"/>
              </w:rPr>
              <w:t>u</w:t>
            </w:r>
            <w:r w:rsidRPr="0073374E">
              <w:rPr>
                <w:rFonts w:ascii="Lato" w:eastAsia="Arial" w:hAnsi="Lato" w:cs="Arial"/>
                <w:sz w:val="18"/>
                <w:szCs w:val="18"/>
              </w:rPr>
              <w:t xml:space="preserve"> ustawy. </w:t>
            </w:r>
          </w:p>
          <w:p w14:paraId="0B2D6CA2" w14:textId="5CFA2B82" w:rsidR="009449CC" w:rsidRPr="00676016" w:rsidRDefault="009449CC" w:rsidP="0073374E">
            <w:pPr>
              <w:pStyle w:val="Inne0"/>
              <w:spacing w:before="120" w:after="120"/>
              <w:ind w:left="115" w:right="128"/>
              <w:rPr>
                <w:rFonts w:ascii="Lato" w:eastAsia="Arial" w:hAnsi="Lato" w:cs="Arial"/>
                <w:sz w:val="18"/>
                <w:szCs w:val="18"/>
              </w:rPr>
            </w:pPr>
          </w:p>
        </w:tc>
      </w:tr>
      <w:tr w:rsidR="009449CC" w:rsidRPr="00014D9E" w14:paraId="2CBE936C" w14:textId="68AD3F7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164E02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32433F5"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5F85BF5" w14:textId="010F0D25"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56AA1E1F"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Wypadałoby o poprawności wykonywanych czynności zawodowych orzekały w komisjach dyscyplinarnych osoby które posiadają stosowne doświadczenie i uprawnienia zawodowe. Ocenę przez prawników dokonać można na etapie odwoławczym w sądzie pracy. To jest to miejsce gdzie pojawiają się prawnicy. Komisja dyscyplinarna działająca przy organach sgik powinna składać się wyłącznie z osób posiadających stosowny dorobek zawodowy.</w:t>
            </w:r>
          </w:p>
          <w:p w14:paraId="53ECC8C1" w14:textId="2D393696"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7526DCB"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46h ust 1a</w:t>
            </w:r>
          </w:p>
          <w:p w14:paraId="22781B9B"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W skład wojewódzkiej komisji dyscyplinarnej wojewoda powołuje co najmniej 6 osób, posiadające uprawnienia zawodowe w dziedzinie geodezji i kartografii w odpowiednich zakresach,</w:t>
            </w:r>
          </w:p>
          <w:p w14:paraId="3267E5BB"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46i ust 1a</w:t>
            </w:r>
          </w:p>
          <w:p w14:paraId="28EFF993"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W skład Odwoławczej Komisji Dyscyplinarnej Główny Geodeta Kraju powołuje co najmniej 6 osób posiadające uprawnienia zawodowe w dziedzinie </w:t>
            </w:r>
            <w:r w:rsidRPr="00676016">
              <w:rPr>
                <w:rFonts w:ascii="Lato" w:eastAsia="Arial" w:hAnsi="Lato" w:cs="Arial"/>
                <w:sz w:val="18"/>
                <w:szCs w:val="18"/>
              </w:rPr>
              <w:lastRenderedPageBreak/>
              <w:t>geodezji i kartografii w odpowiednich zakresach</w:t>
            </w:r>
          </w:p>
          <w:p w14:paraId="3DDE6C9B"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7DE1348" w14:textId="77777777" w:rsidR="009449CC" w:rsidRPr="00DB4AC8" w:rsidRDefault="009449CC" w:rsidP="00DB4AC8">
            <w:pPr>
              <w:pStyle w:val="Inne0"/>
              <w:spacing w:before="120" w:after="120"/>
              <w:ind w:left="115" w:right="128"/>
              <w:rPr>
                <w:rFonts w:ascii="Lato" w:eastAsia="Arial" w:hAnsi="Lato" w:cs="Arial"/>
                <w:sz w:val="18"/>
                <w:szCs w:val="18"/>
              </w:rPr>
            </w:pPr>
            <w:r w:rsidRPr="00DB4AC8">
              <w:rPr>
                <w:rFonts w:ascii="Lato" w:eastAsia="Arial" w:hAnsi="Lato" w:cs="Arial"/>
                <w:sz w:val="18"/>
                <w:szCs w:val="18"/>
              </w:rPr>
              <w:lastRenderedPageBreak/>
              <w:t xml:space="preserve">Uwaga nieuwzględniona </w:t>
            </w:r>
          </w:p>
          <w:p w14:paraId="5968B669" w14:textId="29302752" w:rsidR="009449CC" w:rsidRPr="00676016" w:rsidRDefault="009449CC" w:rsidP="00DB4AC8">
            <w:pPr>
              <w:pStyle w:val="Inne0"/>
              <w:shd w:val="clear" w:color="auto" w:fill="auto"/>
              <w:spacing w:before="120" w:after="120"/>
              <w:ind w:left="115" w:right="128"/>
              <w:rPr>
                <w:rFonts w:ascii="Lato" w:eastAsia="Arial" w:hAnsi="Lato" w:cs="Arial"/>
                <w:sz w:val="18"/>
                <w:szCs w:val="18"/>
              </w:rPr>
            </w:pPr>
            <w:r w:rsidRPr="00DB4AC8">
              <w:rPr>
                <w:rFonts w:ascii="Lato" w:eastAsia="Arial" w:hAnsi="Lato" w:cs="Arial"/>
                <w:sz w:val="18"/>
                <w:szCs w:val="18"/>
              </w:rPr>
              <w:t>Udział osoby z wykształceniem prawniczym ma na celu wsparcie komisji w zakresie wiedzy prawniczej</w:t>
            </w:r>
            <w:r>
              <w:rPr>
                <w:rFonts w:ascii="Lato" w:eastAsia="Arial" w:hAnsi="Lato" w:cs="Arial"/>
                <w:sz w:val="18"/>
                <w:szCs w:val="18"/>
              </w:rPr>
              <w:t>.</w:t>
            </w:r>
          </w:p>
        </w:tc>
      </w:tr>
      <w:tr w:rsidR="009449CC" w:rsidRPr="00014D9E" w14:paraId="12FFA285" w14:textId="212AAF7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62A5DB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7508742"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25A1A42" w14:textId="4AC3F569"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19464383"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Proponuję wykreślić w całości przepis ograniczający możliwość zgłaszania uczelniom i organizacją geodezyjnym więcej niż trzech kandydatur do komisji dyscyplinarnym. Ograniczenie swobody zgłaszania kandydatur wyłącznie dla wybranych jednostek jest nieuzasadnione i sprzeczne z interesem społecznym. </w:t>
            </w:r>
          </w:p>
          <w:p w14:paraId="15AE3B95" w14:textId="3B1FBBDB"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798BA87"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Proponuję wykreślić projektowany art 46h ust 4 w całości</w:t>
            </w:r>
          </w:p>
          <w:p w14:paraId="7938A0E2" w14:textId="77777777" w:rsidR="009449CC" w:rsidRPr="00676016" w:rsidRDefault="009449CC" w:rsidP="00195DF1">
            <w:pPr>
              <w:spacing w:before="120" w:after="120"/>
              <w:ind w:left="124" w:right="129"/>
              <w:rPr>
                <w:rFonts w:ascii="Lato" w:eastAsia="Arial" w:hAnsi="Lato" w:cs="Arial"/>
                <w:sz w:val="18"/>
                <w:szCs w:val="18"/>
              </w:rPr>
            </w:pPr>
          </w:p>
          <w:p w14:paraId="0C81081F"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Proponuję wykreślić projektowany art 46i ust 4 w całości</w:t>
            </w:r>
          </w:p>
          <w:p w14:paraId="5830824B"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B89C050" w14:textId="34981820" w:rsidR="009449CC" w:rsidRPr="00DB4AC8" w:rsidRDefault="009449CC" w:rsidP="00DB4AC8">
            <w:pPr>
              <w:pStyle w:val="Inne0"/>
              <w:spacing w:before="120" w:after="120"/>
              <w:ind w:left="115" w:right="128"/>
              <w:rPr>
                <w:rFonts w:ascii="Lato" w:eastAsia="Arial" w:hAnsi="Lato" w:cs="Arial"/>
                <w:sz w:val="18"/>
                <w:szCs w:val="18"/>
              </w:rPr>
            </w:pPr>
            <w:r w:rsidRPr="00DB4AC8">
              <w:rPr>
                <w:rFonts w:ascii="Lato" w:eastAsia="Arial" w:hAnsi="Lato" w:cs="Arial"/>
                <w:sz w:val="18"/>
                <w:szCs w:val="18"/>
              </w:rPr>
              <w:t>Uwaga nie</w:t>
            </w:r>
            <w:r>
              <w:rPr>
                <w:rFonts w:ascii="Lato" w:eastAsia="Arial" w:hAnsi="Lato" w:cs="Arial"/>
                <w:sz w:val="18"/>
                <w:szCs w:val="18"/>
              </w:rPr>
              <w:t xml:space="preserve"> została </w:t>
            </w:r>
            <w:r w:rsidRPr="00DB4AC8">
              <w:rPr>
                <w:rFonts w:ascii="Lato" w:eastAsia="Arial" w:hAnsi="Lato" w:cs="Arial"/>
                <w:sz w:val="18"/>
                <w:szCs w:val="18"/>
              </w:rPr>
              <w:t>uwzględniona.</w:t>
            </w:r>
          </w:p>
          <w:p w14:paraId="7D9B23FA" w14:textId="49E24E8B" w:rsidR="009449CC" w:rsidRPr="00676016" w:rsidRDefault="009449CC" w:rsidP="00DB4AC8">
            <w:pPr>
              <w:pStyle w:val="Inne0"/>
              <w:shd w:val="clear" w:color="auto" w:fill="auto"/>
              <w:spacing w:before="120" w:after="120"/>
              <w:ind w:left="115" w:right="128"/>
              <w:rPr>
                <w:rFonts w:ascii="Lato" w:eastAsia="Arial" w:hAnsi="Lato" w:cs="Arial"/>
                <w:sz w:val="18"/>
                <w:szCs w:val="18"/>
              </w:rPr>
            </w:pPr>
            <w:r w:rsidRPr="00DB4AC8">
              <w:rPr>
                <w:rFonts w:ascii="Lato" w:eastAsia="Arial" w:hAnsi="Lato" w:cs="Arial"/>
                <w:sz w:val="18"/>
                <w:szCs w:val="18"/>
              </w:rPr>
              <w:t>Intencją jest, żeby to podmioty zgłaszające dokonywały odpowiedniej selekcji zgłaszanych osób na członków komisji.</w:t>
            </w:r>
          </w:p>
        </w:tc>
      </w:tr>
      <w:tr w:rsidR="009449CC" w:rsidRPr="00014D9E" w14:paraId="25637C92" w14:textId="43C0184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40A844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1FE4113"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280BDCE" w14:textId="283FB8CE"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4D215737"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Przy założeniu, że w skład komisji dyscyplinarnych wchodzić będą wyłącznie osoby posiadające uprawnienia zawodowe niepotrzebnym staje się zmiana art 46j ust 1</w:t>
            </w:r>
          </w:p>
          <w:p w14:paraId="2FFE5BFB" w14:textId="21DCD7E8"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31BBD8A"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Proponuję art 46j ust 1 pozostawić w obecnym kształcie</w:t>
            </w:r>
          </w:p>
          <w:p w14:paraId="4C1B8559"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44879C5" w14:textId="77777777" w:rsidR="009449CC" w:rsidRPr="00DB4AC8" w:rsidRDefault="009449CC" w:rsidP="00DB4AC8">
            <w:pPr>
              <w:pStyle w:val="Inne0"/>
              <w:spacing w:before="120" w:after="120"/>
              <w:ind w:left="115" w:right="128"/>
              <w:rPr>
                <w:rFonts w:ascii="Lato" w:eastAsia="Arial" w:hAnsi="Lato" w:cs="Arial"/>
                <w:sz w:val="18"/>
                <w:szCs w:val="18"/>
              </w:rPr>
            </w:pPr>
            <w:r w:rsidRPr="00DB4AC8">
              <w:rPr>
                <w:rFonts w:ascii="Lato" w:eastAsia="Arial" w:hAnsi="Lato" w:cs="Arial"/>
                <w:sz w:val="18"/>
                <w:szCs w:val="18"/>
              </w:rPr>
              <w:t xml:space="preserve">Uwaga nieuwzględniona </w:t>
            </w:r>
          </w:p>
          <w:p w14:paraId="3B70D36E" w14:textId="6B741C95" w:rsidR="009449CC" w:rsidRPr="00676016" w:rsidRDefault="009449CC" w:rsidP="00DB4AC8">
            <w:pPr>
              <w:pStyle w:val="Inne0"/>
              <w:shd w:val="clear" w:color="auto" w:fill="auto"/>
              <w:spacing w:before="120" w:after="120"/>
              <w:ind w:left="115" w:right="128"/>
              <w:rPr>
                <w:rFonts w:ascii="Lato" w:eastAsia="Arial" w:hAnsi="Lato" w:cs="Arial"/>
                <w:sz w:val="18"/>
                <w:szCs w:val="18"/>
              </w:rPr>
            </w:pPr>
            <w:r w:rsidRPr="00DB4AC8">
              <w:rPr>
                <w:rFonts w:ascii="Lato" w:eastAsia="Arial" w:hAnsi="Lato" w:cs="Arial"/>
                <w:sz w:val="18"/>
                <w:szCs w:val="18"/>
              </w:rPr>
              <w:t>Udział osoby z wykształceniem prawniczym ma na celu wsparcie komisji w zakresie wiedzy prawniczej</w:t>
            </w:r>
            <w:r>
              <w:rPr>
                <w:rFonts w:ascii="Lato" w:eastAsia="Arial" w:hAnsi="Lato" w:cs="Arial"/>
                <w:sz w:val="18"/>
                <w:szCs w:val="18"/>
              </w:rPr>
              <w:t>.</w:t>
            </w:r>
          </w:p>
        </w:tc>
      </w:tr>
      <w:tr w:rsidR="009449CC" w:rsidRPr="00014D9E" w14:paraId="70201450" w14:textId="726C092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4AEB7E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D9E6482"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DD19146" w14:textId="15B4351B"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2A430178"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Obowiązek odpłatnego zgłaszania pracy oraz nieodpłatnego przekazywania materiałów do zasobu geodezyjnego jest nadmiarowym obciążeniem geodetów, które raczej nie ma uzasadnienia. Zgłaszanie prac i przekazywanie materiałów dotyczy obecnie również sytuacji w których w wyniku pracy nie stwierdzono, żadnych zmian w bazach pzgik. W przestrzeni publicznej brak jest jakichkolwiek informacji jakoby geodeci nie zgłaszali by prac lub nie przekazywali by wykonanych opracowań. Należy stwierdzić, że geodeci są grupą społeczną która karnie i posłusznie wykonuje narzucone na nią obowiązki. Brak podstaw do nakładania dodatkowych kar. Ponadto należy stwierdzić że projektowane zapisy jak zostaną uchwalone będą niezwykle trudne do egzekwowania. Po pierwsze organ sgik nie zna terminu zakończenia a więc nie może stwierdzić kiedy należy przekazać materiały, dla prac zaniechanych możliwość ustaje. Ponadto organ karałby osobę fizyczną (geodetę) za czynności zawodowe jakie wykonuje np. w ramach pracy etatowej. Konstrukcja przepisu jest tak skonstruowana, że nakazuje łamać przepisy prawa pracy. Ogólnie przepis nieprzemyślany. </w:t>
            </w:r>
          </w:p>
          <w:p w14:paraId="1BBF168E" w14:textId="152E603E"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79C241F"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Proponuję wykreślić projektowany art 48a ust 1b i 1c w całości</w:t>
            </w:r>
          </w:p>
          <w:p w14:paraId="0CD0FD43"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D76B798" w14:textId="77777777" w:rsidR="009449CC" w:rsidRDefault="009449CC" w:rsidP="00DB4AC8">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35A860CF" w14:textId="366B7E97" w:rsidR="009449CC" w:rsidRPr="00676016" w:rsidRDefault="009449CC" w:rsidP="00DB4AC8">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Zmiany dokonane w 2020 r. w ustawie PGiK dotyczące konieczności zamieszczania przez wykonawców prac geodezyjnych klauzul o uzyskaniu pozytywnego wyniku weryfikacji wynikała właśnie z powodu nierzetelności wykonywania prac przez geodetów, w tym m.in. braku zgłaszania prac geodezyjnych m braku przekazywania materiałów do zasobu i braku poprawy dokumentacji, w przypadku stwierdzenia błędów przez organ. Konieczne jest aby w procesie inwestycyjnym wykorzystywane były wiarygodne materiały a po zakończeniu realizacji obiektów budowlanych w bazach danych znalazła się informacja o obiektach budowlanych.</w:t>
            </w:r>
          </w:p>
        </w:tc>
      </w:tr>
      <w:tr w:rsidR="009449CC" w:rsidRPr="00014D9E" w14:paraId="2A7F2C2B" w14:textId="1796A2D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9B8244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7F3F570"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854316D" w14:textId="2F1C4264"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6C2296B2"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Proponuję aby zrównać maksymalny termin na weryfikację prac geodezyjnych bez uzależnienia od jego powierzchni oraz aby dodać tzw. milczącą zgodę organu w przypadku niedotrzymania terminu. Propozycja jest </w:t>
            </w:r>
            <w:r w:rsidRPr="00676016">
              <w:rPr>
                <w:rFonts w:ascii="Lato" w:eastAsia="Arial" w:hAnsi="Lato" w:cs="Arial"/>
                <w:sz w:val="18"/>
                <w:szCs w:val="18"/>
              </w:rPr>
              <w:lastRenderedPageBreak/>
              <w:t>tym bardziej uzasadniona, gdyż proponuje się wydłużenie obecnego terminu poprzez stosowanie tzw. terminu z kpa. Organ pomimo obowiązku bezzwłocznej kontroli dokumentacji najczęściej dokonuje jej z znaczącym opóźnieniem. W przypadku niedotrzymania terminów brak jakichkolwiek sankcji. Proponuję aby zamiast sankcji za opieszałość była tzw. milcząca zgoda na przekazanie materiałów zamawiającemu</w:t>
            </w:r>
          </w:p>
          <w:p w14:paraId="60F8EB93" w14:textId="332FE15F"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5FC17EA"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Art 12b ust 1a</w:t>
            </w:r>
          </w:p>
          <w:p w14:paraId="0A893496"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Weryfikacja jest dokonywana niezwłocznie, a w przypadku prac, o których mowa w art. </w:t>
            </w:r>
            <w:r w:rsidRPr="00676016">
              <w:rPr>
                <w:rFonts w:ascii="Lato" w:eastAsia="Arial" w:hAnsi="Lato" w:cs="Arial"/>
                <w:sz w:val="18"/>
                <w:szCs w:val="18"/>
              </w:rPr>
              <w:lastRenderedPageBreak/>
              <w:t>12 ust. 1 pkt 3, nie później niż w terminie 7 dni roboczych, od dnia otrzymania przez organ Służby Geodezyjnej i Kartograficznej zawiadomienia o przekazaniu wyników prac</w:t>
            </w:r>
          </w:p>
          <w:p w14:paraId="0CD667FE"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12b ust 3a</w:t>
            </w:r>
          </w:p>
          <w:p w14:paraId="3EE836A9"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O wyniku weryfikacji organ Służby Geodezyjnej i Kartograficznej informuje wykonawcę prac geodezyjnych w dniu sporządzenia protokołu. W przypadku nie poinformowania wykonawcy o wyniku weryfikacji, uznaje się iż wynik jest pozytywny. </w:t>
            </w:r>
          </w:p>
          <w:p w14:paraId="48726375"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3485F759" w14:textId="77777777" w:rsidR="009449CC" w:rsidRDefault="009449CC" w:rsidP="002B590A">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08F2E4EF" w14:textId="341F7249"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Projekt ustawy nie dokonuje zmian w zakresie procedury weryfikacji prac geodezyjnych i nie </w:t>
            </w:r>
            <w:r>
              <w:rPr>
                <w:rFonts w:ascii="Lato" w:eastAsia="Arial" w:hAnsi="Lato" w:cs="Arial"/>
                <w:sz w:val="18"/>
                <w:szCs w:val="18"/>
              </w:rPr>
              <w:lastRenderedPageBreak/>
              <w:t>przewiduje się zmian w przedmiotowym zakresie.</w:t>
            </w:r>
          </w:p>
        </w:tc>
      </w:tr>
      <w:tr w:rsidR="009449CC" w:rsidRPr="00014D9E" w14:paraId="7981B098" w14:textId="694566D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BCE2C1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7712032"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F7F1ABE" w14:textId="78EA68CA"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6D85CE61"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Procedura ustalenia przebiegu granic działek ewidencyjnych wprowadzona do rozporządzenia w sprawie egib w szerokim gronie ekspertów budzi wątpliwości dotyczące jej umocowania prawnego. Proponuję przenieść całe paragrafy 31-33 z rozporządzenia egib do ustawy. Proponowana zmiana pozwoli przywrócić ład prawny w kwestii ustalania granic</w:t>
            </w:r>
          </w:p>
          <w:p w14:paraId="2A31CC82" w14:textId="622C1264"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14B490A"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39a</w:t>
            </w:r>
          </w:p>
          <w:p w14:paraId="5D8A3C49"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1. Jeżeli brak jest dokumentacji lub materiałów, o których mowa w art 39 ust. 1, albo zawarte w nich dane nie pozwalają na odtworzenie położenia granic, dane dotyczące położenia granic działek ewidencyjnych pozyskuje się w wyniku pomiarów geodezyjnych poprzedzonych określeniem przebiegu tych granic.</w:t>
            </w:r>
          </w:p>
          <w:p w14:paraId="43083402"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2. Przy określaniu przebiegu granic w tym położenia punktów granicznych, o których mowa w ust. 1 przepisy art 39 ust 3-11 stosuje się odpowiednio. </w:t>
            </w:r>
          </w:p>
          <w:p w14:paraId="537F56C4"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18CA357D" w14:textId="77777777" w:rsidR="009449CC" w:rsidRPr="002B590A" w:rsidRDefault="009449CC" w:rsidP="002B590A">
            <w:pPr>
              <w:pStyle w:val="Inne0"/>
              <w:shd w:val="clear" w:color="auto" w:fill="auto"/>
              <w:spacing w:before="120" w:after="120"/>
              <w:ind w:left="115" w:right="128"/>
              <w:rPr>
                <w:rFonts w:ascii="Lato" w:eastAsia="Arial" w:hAnsi="Lato" w:cs="Arial"/>
                <w:color w:val="000000" w:themeColor="text1"/>
                <w:sz w:val="18"/>
                <w:szCs w:val="18"/>
              </w:rPr>
            </w:pPr>
            <w:r>
              <w:rPr>
                <w:rFonts w:ascii="Lato" w:eastAsia="Arial" w:hAnsi="Lato" w:cs="Arial"/>
                <w:sz w:val="18"/>
                <w:szCs w:val="18"/>
              </w:rPr>
              <w:t>Uwaga nie została uwzględniona.</w:t>
            </w:r>
          </w:p>
          <w:p w14:paraId="2686FA8F" w14:textId="6CE35157"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2B590A">
              <w:rPr>
                <w:rFonts w:ascii="Lato" w:eastAsia="Arial" w:hAnsi="Lato" w:cs="Arial"/>
                <w:color w:val="000000" w:themeColor="text1"/>
                <w:sz w:val="18"/>
                <w:szCs w:val="18"/>
              </w:rPr>
              <w:t>Propozycja wykracza poza przedmiot regulacji.</w:t>
            </w:r>
          </w:p>
        </w:tc>
      </w:tr>
      <w:tr w:rsidR="009449CC" w:rsidRPr="00014D9E" w14:paraId="790E4CA5" w14:textId="2346F91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F60C1C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1B60A12"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DF62A22" w14:textId="484557E5"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2CC00EC3"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Projektowana zmiana ustawy nie rozwiązuje jednego z podstawowych problemów występujących podczas każdych czynności granicznych, tj. brak możliwości weryfikacji tożsamości przez geodetę osób biorących udział w czynnościach. Geodeta zobowiązany jest zawiadomić o czynnościach właściwe osoby, ale już podczas czynności nie ma prawnej możliwości weryfikacji czy osoby pojawiające się na gruncie, biorące udział w czynnościach, mają stosowne prawa do składania wniosków, podpisania protokołu itp.</w:t>
            </w:r>
          </w:p>
          <w:p w14:paraId="17000F9A" w14:textId="77777777"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Proponuję w art 13 dodać uprawnienie do weryfikacji tożsamości osób biorących udział w czynnościach geodezyjnych</w:t>
            </w:r>
          </w:p>
          <w:p w14:paraId="27BB4188" w14:textId="24D1E106"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86343C9"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13 ust 1</w:t>
            </w:r>
          </w:p>
          <w:p w14:paraId="28D4DC15"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5) weryfikacji tożsamości osób biorących czynny lub bierny udział w pracach geodezyjnych i kartograficznych lub osób usiłujących wpłynąć na ich przebieg.</w:t>
            </w:r>
          </w:p>
          <w:p w14:paraId="55CDB674"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4CFE470" w14:textId="407535C1"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195907">
              <w:rPr>
                <w:rFonts w:ascii="Lato" w:eastAsia="Arial" w:hAnsi="Lato" w:cs="Arial"/>
                <w:sz w:val="18"/>
                <w:szCs w:val="18"/>
              </w:rPr>
              <w:t xml:space="preserve">Uwaga </w:t>
            </w:r>
            <w:r>
              <w:rPr>
                <w:rFonts w:ascii="Lato" w:eastAsia="Arial" w:hAnsi="Lato" w:cs="Arial"/>
                <w:sz w:val="18"/>
                <w:szCs w:val="18"/>
              </w:rPr>
              <w:t xml:space="preserve">została </w:t>
            </w:r>
            <w:r w:rsidRPr="00195907">
              <w:rPr>
                <w:rFonts w:ascii="Lato" w:eastAsia="Arial" w:hAnsi="Lato" w:cs="Arial"/>
                <w:sz w:val="18"/>
                <w:szCs w:val="18"/>
              </w:rPr>
              <w:t>uwzględniona z modyfikacją</w:t>
            </w:r>
          </w:p>
        </w:tc>
      </w:tr>
      <w:tr w:rsidR="009449CC" w:rsidRPr="00014D9E" w14:paraId="7CD3ECBD" w14:textId="667B962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49F616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2D64327"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167C7CA" w14:textId="24224F9A"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090BC8EE" w14:textId="2A5DFE6B" w:rsidR="009449CC" w:rsidRPr="00676016" w:rsidRDefault="009449CC" w:rsidP="00195DF1">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Jako, że w ustawie pgik w niekontrolowany sposób rozrastają się artykuły dotyczące formy wykonywania prac geodezyjnych oraz tzw. NIny zawodowej (dawniej art 11-12 obecnie 7 artykułów, dawniej art 42-46 obecnie 36 artykułów) i planowane są kolejne wrzutki. Proponuję wykreślić je całkowicie z ustawy pgik i „przerzucić” do nowej ustawy kompleksowo regulującej powyższe kwestie. Oczywiście wykreślenie powinno zostać dokonane z tzw. okresem przejściowym aby można było uchwalić nowe prawo, a wykreślenie powinno dotyczyć prac związanych wyłącznie z zakresami uprawnień które w obecnym projekcie postanawia się zostawić tj. 1, 2, 4, 5. Proponowana zmiana pozwoli usystematyzować procesy związane z wykonywaniem prac geodezyjnych oraz wykreuje jasne zasady wykonywania zawodu. Przypominam raz jeszcze, że w wśród projektowanych zmian nie ma żadnego artykułu który określiłby asortymenty prac jakie mogą wykonywać osoby z poszczególnymi zakresami. Jest to wielkie niedopatrzenie które można logicznie rozwiązać poprzez zaproponowaną zmianę.</w:t>
            </w:r>
          </w:p>
          <w:p w14:paraId="65686C65" w14:textId="31B2BA2D"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42807E3"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20 ustawy zmieniającej</w:t>
            </w:r>
          </w:p>
          <w:p w14:paraId="2EC35680" w14:textId="77777777" w:rsidR="009449CC" w:rsidRPr="00676016" w:rsidRDefault="009449CC" w:rsidP="00195DF1">
            <w:pPr>
              <w:spacing w:before="120" w:after="120"/>
              <w:ind w:left="124" w:right="129"/>
              <w:rPr>
                <w:rFonts w:ascii="Lato" w:eastAsia="Arial" w:hAnsi="Lato" w:cs="Arial"/>
                <w:sz w:val="18"/>
                <w:szCs w:val="18"/>
              </w:rPr>
            </w:pPr>
          </w:p>
          <w:p w14:paraId="16DA2779"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 xml:space="preserve">Z dniem 31.12.2026 uchyla się: </w:t>
            </w:r>
          </w:p>
          <w:p w14:paraId="4A28FE8F" w14:textId="77777777" w:rsidR="009449CC" w:rsidRPr="00676016" w:rsidRDefault="009449CC" w:rsidP="00195DF1">
            <w:pPr>
              <w:spacing w:before="120" w:after="120"/>
              <w:ind w:left="124" w:right="129"/>
              <w:rPr>
                <w:rFonts w:ascii="Lato" w:eastAsia="Arial" w:hAnsi="Lato" w:cs="Arial"/>
                <w:sz w:val="18"/>
                <w:szCs w:val="18"/>
              </w:rPr>
            </w:pPr>
          </w:p>
          <w:p w14:paraId="21BA973B"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43 pkt 1, 2, 4, 5</w:t>
            </w:r>
          </w:p>
          <w:p w14:paraId="0E487FC3" w14:textId="77777777" w:rsidR="009449CC" w:rsidRPr="00676016" w:rsidRDefault="009449CC" w:rsidP="00195DF1">
            <w:pPr>
              <w:spacing w:before="120" w:after="120"/>
              <w:ind w:left="124" w:right="129"/>
              <w:rPr>
                <w:rFonts w:ascii="Lato" w:eastAsia="Arial" w:hAnsi="Lato" w:cs="Arial"/>
                <w:sz w:val="18"/>
                <w:szCs w:val="18"/>
              </w:rPr>
            </w:pPr>
          </w:p>
          <w:p w14:paraId="0E5A20B4"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 ust 1 pkt 3 lit b, c, f, g, h, i, j, k</w:t>
            </w:r>
          </w:p>
          <w:p w14:paraId="72133AA0"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B3FD5A7" w14:textId="77777777" w:rsidR="009449CC" w:rsidRPr="00195907" w:rsidRDefault="009449CC" w:rsidP="00195907">
            <w:pPr>
              <w:pStyle w:val="Inne0"/>
              <w:shd w:val="clear" w:color="auto" w:fill="auto"/>
              <w:spacing w:before="120" w:after="120"/>
              <w:ind w:left="115" w:right="128"/>
              <w:rPr>
                <w:rFonts w:ascii="Lato" w:eastAsia="Arial" w:hAnsi="Lato" w:cs="Arial"/>
                <w:color w:val="000000" w:themeColor="text1"/>
                <w:sz w:val="18"/>
                <w:szCs w:val="18"/>
              </w:rPr>
            </w:pPr>
            <w:r>
              <w:rPr>
                <w:rFonts w:ascii="Lato" w:eastAsia="Arial" w:hAnsi="Lato" w:cs="Arial"/>
                <w:sz w:val="18"/>
                <w:szCs w:val="18"/>
              </w:rPr>
              <w:t>Uwaga nie została uwzględniona</w:t>
            </w:r>
            <w:r w:rsidRPr="00195907">
              <w:rPr>
                <w:rFonts w:ascii="Lato" w:eastAsia="Arial" w:hAnsi="Lato" w:cs="Arial"/>
                <w:color w:val="000000" w:themeColor="text1"/>
                <w:sz w:val="18"/>
                <w:szCs w:val="18"/>
              </w:rPr>
              <w:t>.</w:t>
            </w:r>
          </w:p>
          <w:p w14:paraId="2E3BF437" w14:textId="48BDD3D3" w:rsidR="009449CC" w:rsidRPr="00676016" w:rsidRDefault="009449CC" w:rsidP="00195907">
            <w:pPr>
              <w:pStyle w:val="Inne0"/>
              <w:spacing w:before="120" w:after="120"/>
              <w:ind w:left="115" w:right="128"/>
              <w:rPr>
                <w:rFonts w:ascii="Lato" w:eastAsia="Arial" w:hAnsi="Lato" w:cs="Arial"/>
                <w:sz w:val="18"/>
                <w:szCs w:val="18"/>
              </w:rPr>
            </w:pPr>
            <w:r w:rsidRPr="00195907">
              <w:rPr>
                <w:rFonts w:ascii="Lato" w:eastAsia="Arial" w:hAnsi="Lato" w:cs="Arial"/>
                <w:color w:val="000000" w:themeColor="text1"/>
                <w:sz w:val="18"/>
                <w:szCs w:val="18"/>
              </w:rPr>
              <w:t xml:space="preserve">Zasady wykonywania prac geodezyjnych, kwestia uprawnień zawodowych i odpowiedzialności dyscyplinarnej to materia dotycząca prawa geodezyjnego i powinna </w:t>
            </w:r>
            <w:r>
              <w:rPr>
                <w:rFonts w:ascii="Lato" w:eastAsia="Arial" w:hAnsi="Lato" w:cs="Arial"/>
                <w:color w:val="000000" w:themeColor="text1"/>
                <w:sz w:val="18"/>
                <w:szCs w:val="18"/>
              </w:rPr>
              <w:t xml:space="preserve">być uregulowana </w:t>
            </w:r>
            <w:r w:rsidRPr="00195907">
              <w:rPr>
                <w:rFonts w:ascii="Lato" w:eastAsia="Arial" w:hAnsi="Lato" w:cs="Arial"/>
                <w:color w:val="000000" w:themeColor="text1"/>
                <w:sz w:val="18"/>
                <w:szCs w:val="18"/>
              </w:rPr>
              <w:t xml:space="preserve">w ustawie </w:t>
            </w:r>
            <w:r>
              <w:rPr>
                <w:rFonts w:ascii="Lato" w:eastAsia="Arial" w:hAnsi="Lato" w:cs="Arial"/>
                <w:color w:val="000000" w:themeColor="text1"/>
                <w:sz w:val="18"/>
                <w:szCs w:val="18"/>
              </w:rPr>
              <w:t>PGiK</w:t>
            </w:r>
            <w:r w:rsidR="0024361B">
              <w:rPr>
                <w:rFonts w:ascii="Lato" w:eastAsia="Arial" w:hAnsi="Lato" w:cs="Arial"/>
                <w:color w:val="000000" w:themeColor="text1"/>
                <w:sz w:val="18"/>
                <w:szCs w:val="18"/>
              </w:rPr>
              <w:t xml:space="preserve">, o czym stanowi jednoznacznie art. 1 pkt 3 ww. ustawy. </w:t>
            </w:r>
          </w:p>
        </w:tc>
      </w:tr>
      <w:tr w:rsidR="009449CC" w:rsidRPr="00014D9E" w14:paraId="070C0975" w14:textId="4D14B59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CE7404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F4D6A8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E9A2E2D" w14:textId="09033084" w:rsidR="004F4F6C" w:rsidRPr="00676016" w:rsidRDefault="004F4F6C" w:rsidP="00195DF1">
            <w:pPr>
              <w:pStyle w:val="Inne0"/>
              <w:shd w:val="clear" w:color="auto" w:fill="auto"/>
              <w:spacing w:before="120" w:after="120"/>
              <w:ind w:left="129" w:right="133"/>
              <w:rPr>
                <w:rFonts w:ascii="Lato" w:eastAsia="Arial" w:hAnsi="Lato" w:cs="Arial"/>
                <w:sz w:val="18"/>
                <w:szCs w:val="18"/>
              </w:rPr>
            </w:pPr>
            <w:r w:rsidRPr="004F4F6C">
              <w:rPr>
                <w:rFonts w:ascii="Lato" w:eastAsia="Arial" w:hAnsi="Lato" w:cs="Arial"/>
                <w:sz w:val="18"/>
                <w:szCs w:val="18"/>
              </w:rPr>
              <w:t>Paweł Mrzygłód</w:t>
            </w:r>
          </w:p>
        </w:tc>
        <w:tc>
          <w:tcPr>
            <w:tcW w:w="4814" w:type="dxa"/>
            <w:tcBorders>
              <w:top w:val="single" w:sz="4" w:space="0" w:color="auto"/>
              <w:left w:val="single" w:sz="4" w:space="0" w:color="auto"/>
              <w:bottom w:val="single" w:sz="4" w:space="0" w:color="auto"/>
            </w:tcBorders>
            <w:shd w:val="clear" w:color="auto" w:fill="FFFFFF" w:themeFill="background1"/>
          </w:tcPr>
          <w:p w14:paraId="248A52D9" w14:textId="6EA9B22E" w:rsidR="009449CC" w:rsidRPr="00676016" w:rsidRDefault="009449CC" w:rsidP="00195907">
            <w:pPr>
              <w:shd w:val="clear" w:color="auto" w:fill="FFFFFF"/>
              <w:spacing w:before="120" w:after="120"/>
              <w:ind w:left="132" w:right="140"/>
              <w:rPr>
                <w:rFonts w:ascii="Lato" w:eastAsia="Arial" w:hAnsi="Lato" w:cs="Arial"/>
                <w:sz w:val="18"/>
                <w:szCs w:val="18"/>
              </w:rPr>
            </w:pPr>
            <w:r w:rsidRPr="00676016">
              <w:rPr>
                <w:rFonts w:ascii="Lato" w:eastAsia="Arial" w:hAnsi="Lato" w:cs="Arial"/>
                <w:sz w:val="18"/>
                <w:szCs w:val="18"/>
              </w:rPr>
              <w:t xml:space="preserve">Weryfikacja wyników prac geodezyjnych dokonywana przez sgik wykonywana bezpośrednio przed przyjęciem operatu technicznego do zasobu, nie ma żadnego związku z jakością opracowań geodezyjnych gromadzonych w pzgik. Pracownicy sgik (najczęściej bez uprawnień zawodowych) nie są w stanie dokonać oceny jakości, ponieważ nie dokonują wywiadów terenowych, ponadto nie posiadają stosownej wiedzy, sprzętu, umiejętności. Weryfikacja dokumentacji która chociaż w minimalnym stopniu będzie miała wpływ na jakość danych może być wykonana wyłącznie przez geodetę uprawnionego, w postaci ponownego pomiaru wybranych elementów zagospodarowania. Proponuję aby wykreślić obowiązek weryfikacji dokumentacji przez organy sgik w przypadku dołączenia oświadczenia o kontroli wykonanej przez geodetę niebędącego aktywnym wykonawcą przedmiotowej pracy geodezyjnej. Proponowane rozwiązanie istnieje już w odniesieniu do projektów architektoniczno-budowlanych gdzie projekt budowlany kontrolowany jest przez innego architekta. Narzucenie organom architektoniczno-budowlanym obowiązku kontroli np. obliczeń konstrukcyjnych wydaje się nielogiczne/nierozsądne, obecne istnienie takiego obowiązku w organach </w:t>
            </w:r>
            <w:r w:rsidRPr="00676016">
              <w:rPr>
                <w:rFonts w:ascii="Lato" w:eastAsia="Arial" w:hAnsi="Lato" w:cs="Arial"/>
                <w:sz w:val="18"/>
                <w:szCs w:val="18"/>
              </w:rPr>
              <w:lastRenderedPageBreak/>
              <w:t>geodezyjnych wydaje się zatem brakiem konsekwencji.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A18571C"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Proponuję wykreślić projektowany art 12b w całości</w:t>
            </w:r>
          </w:p>
          <w:p w14:paraId="62D27F39" w14:textId="77777777" w:rsidR="009449CC" w:rsidRPr="00676016" w:rsidRDefault="009449CC" w:rsidP="00195DF1">
            <w:pPr>
              <w:spacing w:before="120" w:after="120"/>
              <w:ind w:left="124" w:right="129"/>
              <w:rPr>
                <w:rFonts w:ascii="Lato" w:eastAsia="Arial" w:hAnsi="Lato" w:cs="Arial"/>
                <w:sz w:val="18"/>
                <w:szCs w:val="18"/>
              </w:rPr>
            </w:pPr>
          </w:p>
          <w:p w14:paraId="4067946F"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lub</w:t>
            </w:r>
          </w:p>
          <w:p w14:paraId="60B64149" w14:textId="77777777" w:rsidR="009449CC" w:rsidRPr="00676016" w:rsidRDefault="009449CC" w:rsidP="00195DF1">
            <w:pPr>
              <w:spacing w:before="120" w:after="120"/>
              <w:ind w:left="124" w:right="129"/>
              <w:rPr>
                <w:rFonts w:ascii="Lato" w:eastAsia="Arial" w:hAnsi="Lato" w:cs="Arial"/>
                <w:sz w:val="18"/>
                <w:szCs w:val="18"/>
              </w:rPr>
            </w:pPr>
          </w:p>
          <w:p w14:paraId="4AF37AFD"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art 12b ust. 2a</w:t>
            </w:r>
          </w:p>
          <w:p w14:paraId="79C22435" w14:textId="77777777" w:rsidR="009449CC" w:rsidRPr="00676016" w:rsidRDefault="009449CC" w:rsidP="00195DF1">
            <w:pPr>
              <w:spacing w:before="120" w:after="120"/>
              <w:ind w:left="124" w:right="129"/>
              <w:rPr>
                <w:rFonts w:ascii="Lato" w:eastAsia="Arial" w:hAnsi="Lato" w:cs="Arial"/>
                <w:sz w:val="18"/>
                <w:szCs w:val="18"/>
              </w:rPr>
            </w:pPr>
          </w:p>
          <w:p w14:paraId="27F3FF77" w14:textId="77777777" w:rsidR="009449CC" w:rsidRPr="00676016" w:rsidRDefault="009449CC" w:rsidP="00195DF1">
            <w:pPr>
              <w:shd w:val="clear" w:color="auto" w:fill="FFFFFF"/>
              <w:spacing w:before="120" w:after="120"/>
              <w:ind w:left="124" w:right="129"/>
              <w:rPr>
                <w:rFonts w:ascii="Lato" w:eastAsia="Arial" w:hAnsi="Lato" w:cs="Arial"/>
                <w:sz w:val="18"/>
                <w:szCs w:val="18"/>
              </w:rPr>
            </w:pPr>
            <w:r w:rsidRPr="00676016">
              <w:rPr>
                <w:rFonts w:ascii="Lato" w:eastAsia="Arial" w:hAnsi="Lato" w:cs="Arial"/>
                <w:sz w:val="18"/>
                <w:szCs w:val="18"/>
              </w:rPr>
              <w:t>Weryfikacji nie podlegają wyniki prac geodezyjnych lub prac kartograficznych, do których dołączono opinię geodety uprawnionego, niebędącego czynnym uczestnikiem pracy geodezyjnej, z wynikami ich kontroli</w:t>
            </w:r>
          </w:p>
          <w:p w14:paraId="69991051"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058C55C" w14:textId="77777777" w:rsidR="009449CC" w:rsidRDefault="009449CC" w:rsidP="00195907">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2E87A3B2" w14:textId="01000CB1" w:rsidR="009449CC" w:rsidRPr="00676016" w:rsidRDefault="009449CC" w:rsidP="00195907">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Zmiany dokonane w 2020 r. w ustawie PGiK dotyczące konieczności zamieszczania przez wykonawców prac geodezyjnych klauzul o uzyskaniu pozytywnego wyniku weryfikacji wynikała właśnie z powodu nierzetelności wykonywania prac przez geodetów, w tym m.in. braku zgłaszania prac geodezyjnych m braku przekazywania materiałów do zasobu i braku poprawy dokumentacji, w przypadku stwierdzenia błędów przez organ. </w:t>
            </w:r>
          </w:p>
        </w:tc>
      </w:tr>
      <w:tr w:rsidR="009449CC" w:rsidRPr="00014D9E" w14:paraId="4360351A" w14:textId="249FB9D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3D3950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812C79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70A4C33" w14:textId="01BA9F1C" w:rsidR="008D0714" w:rsidRPr="00676016" w:rsidRDefault="008D071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Zbigniew Pałgan</w:t>
            </w:r>
          </w:p>
        </w:tc>
        <w:tc>
          <w:tcPr>
            <w:tcW w:w="4814" w:type="dxa"/>
            <w:tcBorders>
              <w:top w:val="single" w:sz="4" w:space="0" w:color="auto"/>
              <w:left w:val="single" w:sz="4" w:space="0" w:color="auto"/>
              <w:bottom w:val="single" w:sz="4" w:space="0" w:color="auto"/>
            </w:tcBorders>
            <w:shd w:val="clear" w:color="auto" w:fill="FFFFFF" w:themeFill="background1"/>
          </w:tcPr>
          <w:p w14:paraId="3AEB00EF"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Warto zauważyć, że z treści nowelizowanego art. 24b ust. 1 b w związku z art. 23 ust. 2 pkt 1 nie wynika, aby przekazywany elektroniczny wypis aktu notarialnego miał zawierać również załączniki do niego. O ile zmiana art. 24b ust. 1a wskazuje na zawiadomienia z odpowiednimi załącznikami, o tyle proponowany przepis art. 24b ust. 1b pomija załączniki. Umieszczane w CREWAN dokumenty a udostępniane starostom, nie będą kompletne, nawet jeśli byłyby przekazywane do systemu z wszystkimi załącznikami. Tymczasem załącznikiem do aktu notarialnego jest na przykład w przypadku wyodrębniania własności lokalu - rzut odpowiedniej kondygnacji budynku z zaznaczeniem położenia lokalu oraz pomieszczenia przynależnego. Należy przypuszczać, że tego rodzaju załączniki (lub też inne), w wyniku nowelizacji ustawy, nie będą do zasobu już przekazywane.</w:t>
            </w:r>
          </w:p>
          <w:p w14:paraId="648F936F"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Zasygnalizować trzeba potencjalne konsekwencje wyeliminowania załączników do aktów notarialnych udostępnianych poprzez CREWAN starostom lub innym uprawnionym organom. Może prowadzić to do wywierania presji na notariuszy, do umieszczania istotnych ustaleń umowy sprzedaży nie w treści dokumentu, lecz w nieudostępnianych dalej załącznikach. Takie zachowania z kolei, ograniczałyby istotnie transparentność dokonywanej transakcji, wpływały negatywnie na przejrzystość rynku nieruchomości i dostęp do rzeczywistych uwarunkowań ustalania parametrów cenowych lub innych merytorycznie ważnych okoliczności zawieranej transakcji.</w:t>
            </w:r>
          </w:p>
          <w:p w14:paraId="5CDD8E95" w14:textId="7317F585"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Wnioskujący postuluje więc, aby uwzględnić nowelizację ustawy o dokonanie zmiany przepisów art. 24b ust. 1b oraz art. 23 ust. 2 pkt 1. Wypada podkreślić, że zasób geodezyjny i kartograficzny służy różnym celom i potrzebom, a korzystającymi nie są wyłącznie osoby i podmioty zawodowo związane z geodezją.</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932D43E"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Art. 23 ust. 2 pkt 1:</w:t>
            </w:r>
          </w:p>
          <w:p w14:paraId="2E054224"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„aktów notarialnych z załącznikami, które w swojej treści zawierają przeniesienie, zmianę, zrzeczenie się albo ustanowienie praw do nieruchomości, które podlegają ujawnieniu w ewidencji gruntów i budynków, bądź obejmują czynności przenoszące własność nieruchomości lub prawo użytkowania wieczystego nieruchomości gruntowej”;</w:t>
            </w:r>
          </w:p>
          <w:p w14:paraId="1AC71D0C"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Art. 24b ust. 1b, wprowadzenie do przepisu:</w:t>
            </w:r>
          </w:p>
          <w:p w14:paraId="3AB3E34A" w14:textId="63B21126"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„W terminie określonym w art. 23 ust. 5 notariusz umieszcza w Centralnym Repozytorium Elektronicznych Wypisów Aktów Notarialnych elektroniczny wypis odpowiednio aktu notarialnego wraz załącznikami”</w:t>
            </w:r>
          </w:p>
        </w:tc>
        <w:tc>
          <w:tcPr>
            <w:tcW w:w="4677" w:type="dxa"/>
            <w:tcBorders>
              <w:top w:val="single" w:sz="4" w:space="0" w:color="auto"/>
              <w:bottom w:val="single" w:sz="4" w:space="0" w:color="auto"/>
              <w:right w:val="single" w:sz="4" w:space="0" w:color="auto"/>
            </w:tcBorders>
          </w:tcPr>
          <w:p w14:paraId="1EA8F5E0" w14:textId="71C89B08"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E55153">
              <w:rPr>
                <w:rFonts w:ascii="Lato" w:eastAsia="Arial" w:hAnsi="Lato" w:cs="Arial"/>
                <w:sz w:val="18"/>
                <w:szCs w:val="18"/>
              </w:rPr>
              <w:t>Uwaga bezprzedmiotowa w związku z odstąpieniem od wprowadzania przedmiotowej regulacji.</w:t>
            </w:r>
          </w:p>
        </w:tc>
      </w:tr>
      <w:tr w:rsidR="009449CC" w:rsidRPr="00014D9E" w14:paraId="4E517AB5" w14:textId="52ED4F8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CE20D7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83A1367"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72BAB6E" w14:textId="471583AC" w:rsidR="008D0714" w:rsidRPr="00676016" w:rsidRDefault="008D071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Zbigniew Pałgan</w:t>
            </w:r>
          </w:p>
        </w:tc>
        <w:tc>
          <w:tcPr>
            <w:tcW w:w="4814" w:type="dxa"/>
            <w:tcBorders>
              <w:top w:val="single" w:sz="4" w:space="0" w:color="auto"/>
              <w:left w:val="single" w:sz="4" w:space="0" w:color="auto"/>
              <w:bottom w:val="single" w:sz="4" w:space="0" w:color="auto"/>
            </w:tcBorders>
            <w:shd w:val="clear" w:color="auto" w:fill="FFFFFF" w:themeFill="background1"/>
          </w:tcPr>
          <w:p w14:paraId="4148DD0F"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 xml:space="preserve">Udostępniane rzeczoznawcom majątkowym do wglądu w trybie art. 40b ust. 1 pkt 5 dokumenty, w szczególności wypisy aktów notarialnych, na podstawie nowelizowanych przepisów będą posiadały postać dokumentu cyfrowego. W chwili udostępnienia takich dokumentów rzeczoznawcom majątkowym, dane zawarte w nich będą wcześniej już zapisane do </w:t>
            </w:r>
            <w:r w:rsidRPr="00676016">
              <w:rPr>
                <w:rFonts w:ascii="Lato" w:hAnsi="Lato"/>
                <w:sz w:val="18"/>
                <w:szCs w:val="18"/>
              </w:rPr>
              <w:lastRenderedPageBreak/>
              <w:t>odpowiednich baz danych zasobu.</w:t>
            </w:r>
          </w:p>
          <w:p w14:paraId="10036C2A"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Rejestr Cen Nieruchomości, tworzony jest na podstawie otrzymywanych przez starostów odpisów (a po nowelizacji ustawy - wypisów) aktów notarialnych i dane tego rejestru, będą już również odpowiednio uzupełnione.</w:t>
            </w:r>
          </w:p>
          <w:p w14:paraId="6E593EC7"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Na podstawie przepisów art. 40a ust. 2 ustawy, wiele danych zasobu zostało zwolnionych z opłat za ich udostępnienie, będą lub już są więc powszechnie dostępne.</w:t>
            </w:r>
          </w:p>
          <w:p w14:paraId="70CA48FC"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Na podstawie art. 4 ust. 1c nowelizowanej ustawy, dla zbiorów danych objętych bazami danych oraz dla związanych z nimi usług, tworzy się metadane opisujące te zbiory i usługi.</w:t>
            </w:r>
          </w:p>
          <w:p w14:paraId="1B5ECC95"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Udostępnienie w postaci elektronicznej dokumentów i danych rzeczoznawcom majątkowym, dla wtórnego, ponownego, ręcznego przepisywania ich do postaci cyfrowej celem zapisania we własnych bazach danych bądź arkuszach kalkulacyjnych, nie jest racjonalnym rozwiązaniem. A taka sytuacja ma miejsce obecnie (dokumenty skanowane, brak dostępu do baz danych).</w:t>
            </w:r>
          </w:p>
          <w:p w14:paraId="1EDB2C4C"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Łącząc powyższe okoliczności, za uzasadnione należy uznać umożliwienie pozyskiwania w postaci plików, usług sieciowych bądź innej elektronicznej formie łatwej do skopiowania, danych zawartych w wypisach aktów notarialnych udostępnianych rzeczoznawcom majątkowym, a już wcześniej zapisanych w bazach danych, w szczególności takich jak RCN, EMUiA, EGiB (dane opisowe - w tym w przede wszystkim oznaczenia ksiąg wieczystych) a także innych, wskazanych w art. 40a ust. 2 ustawy. Dane przechowywane w bazach są usystematyzowane, wyposażone w pełne identyfikatory (działek ewidencyjnych, budynków), zapisywane są zgodnie z obowiązującymi standardami. Agregacja danych i udostępnienie ich - dla każdego przeglądanego pojedynczego dokumentu (aktu notarialnego) - jako zestandaryzowanego pliku wymiany danych (np. w formacie xml, csv, xls), usługi sieciowej czy też w innej postaci umożliwiającej łatwe skopiowanie, usprawni przeglądanie dokumentów i pozwoli unikać pomyłek bądź błędów, popełnianych przy zwykłej czynności przepisywania informacji. Zmuszanie rzeczoznawców majątkowych do ręcznego przepisywania danych przechowywanych w postaci cyfrowej jest anachronizmem i jest nieuzasadnione.</w:t>
            </w:r>
          </w:p>
          <w:p w14:paraId="593F33FA"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lastRenderedPageBreak/>
              <w:t>Podkreślić należy, że rzeczoznawca majątkowy, jako osoba fizyczna, ma oparte na regulacji ustawowej, prawo dostępu do danych osobowych, zawartych w udostępnianych dokumentach. Nie zachodzą więc żadne szczególne przesłanki, mogące być prawnym ograniczeniem dostępu do danych. Czytając akt notarialny, rzeczoznawca majątkowy zapoznaje się z pełną jego treścią. Przedstawiona propozycja ma więc wymiar czysto techniczny, usprawniający dostęp do dokumentów i prawidłowe pozyskiwanie z nich danych - w trakcie dokonywanego wglądu.</w:t>
            </w:r>
          </w:p>
          <w:p w14:paraId="53B5F760"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Wnioskujący wyjaśnia, że zgłaszana propozycja, nie jest czymś nowym, odkrywczym. W czasach dostępu do danych w formie tradycyjnych dokumentów papierowych, zapewniony był swobodny dostęp do tak zwanych zmian gruntowych. Był to zbiór wydruków (poświadczonych urzędowo dokumentów), który w przypadku sprzedaży nieruchomości, obejmował sam akt notarialny, a także dołączane do niego inne wydrukowane dokumenty zawierające szereg szczegółowych danych zawartych w zawiadomieniach z ksiąg wieczystych o zmianach dotyczących wpisów w niej, zawiadomieniach o zmianach ewidencji gruntów i budynków (przed i po zmianie), raportach z kartoteki lokali. Niestety, wraz ze zmianami technologicznymi dotyczącymi cyfryzacji danych publicznych, w tym ewidencji gruntów i budynków, z powodów zbyt wąskiego spojrzenia na rolę zasobu geodezyjnego dostęp do tych dokumentów i danych zaczął być ograniczany. Proponowana zmiana oznacza więc przywrócenie zakresu informacyjnego udostępnianego rzeczoznawcom majątkowym wcześniej, tyle że obecnie - już w formie danych cyfrowych, a nie wydrukowanych dokumentów.</w:t>
            </w:r>
          </w:p>
          <w:p w14:paraId="237268B7" w14:textId="06E0104B"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Wdrożenie postulowanej zmiany w ocenie wnioskującego, jest spełnieniem realizowanych przez Ministerstwo Cyfryzacji celów programu otwierania danych publicznych i ułatwienie dostępu do informacji, dając większą wygodę i oszczędności dla państwa i polskich rodzin, a także przyczyniając się do silniejszej kontroli społecznej działań administracji publicznej - o których jest mowa w uzasadnieniu do zmiany art. 40a ust. 2 pkt 1 lit. i oraz j, nowelizowanej ustawy.</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E075E4A"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lastRenderedPageBreak/>
              <w:t>Art. 40b ust. 1 pkt 5:</w:t>
            </w:r>
          </w:p>
          <w:p w14:paraId="08067399" w14:textId="7777777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 udostępnianie rzeczoznawcom majątkowym do wglądu zbiorów aktów notarialnych oraz orzeczeń sądowych i decyzji administracyjnych będących podstawą wpisów w ewidencji gruntów i budynków. Wgląd obejmuje dostęp do </w:t>
            </w:r>
            <w:r w:rsidRPr="00676016">
              <w:rPr>
                <w:rFonts w:ascii="Lato" w:hAnsi="Lato"/>
                <w:sz w:val="18"/>
                <w:szCs w:val="18"/>
              </w:rPr>
              <w:lastRenderedPageBreak/>
              <w:t>dokumentów a także do danych i usług, o których mowa w art. 4 ust. 1c”;</w:t>
            </w:r>
          </w:p>
          <w:p w14:paraId="7727FA3C" w14:textId="7A8D6056"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92EC9BE"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sidRPr="00E55153">
              <w:rPr>
                <w:rFonts w:ascii="Lato" w:eastAsia="Arial" w:hAnsi="Lato" w:cs="Arial"/>
                <w:sz w:val="18"/>
                <w:szCs w:val="18"/>
              </w:rPr>
              <w:lastRenderedPageBreak/>
              <w:t xml:space="preserve">Uwaga </w:t>
            </w:r>
            <w:r>
              <w:rPr>
                <w:rFonts w:ascii="Lato" w:eastAsia="Arial" w:hAnsi="Lato" w:cs="Arial"/>
                <w:sz w:val="18"/>
                <w:szCs w:val="18"/>
              </w:rPr>
              <w:t>nie została uwzględniona.</w:t>
            </w:r>
          </w:p>
          <w:p w14:paraId="2C51C564" w14:textId="6EA0A7F1" w:rsidR="009449CC" w:rsidRDefault="009449CC" w:rsidP="00195DF1">
            <w:pPr>
              <w:pStyle w:val="Inne0"/>
              <w:shd w:val="clear" w:color="auto" w:fill="auto"/>
              <w:spacing w:before="120" w:after="120"/>
              <w:ind w:left="115" w:right="128"/>
              <w:rPr>
                <w:rFonts w:ascii="Lato" w:eastAsia="Arial" w:hAnsi="Lato" w:cs="Arial"/>
                <w:sz w:val="18"/>
                <w:szCs w:val="18"/>
              </w:rPr>
            </w:pPr>
            <w:r w:rsidRPr="00E55153">
              <w:rPr>
                <w:rFonts w:ascii="Lato" w:eastAsia="Arial" w:hAnsi="Lato" w:cs="Arial"/>
                <w:sz w:val="18"/>
                <w:szCs w:val="18"/>
              </w:rPr>
              <w:t>Propozycja wykracza poza przedmiot regulacji.</w:t>
            </w:r>
          </w:p>
          <w:p w14:paraId="75105D2E" w14:textId="6223F5AA"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Należy wskazać, że zgłoszona uwaga nie zawiera wniosków legislacyjnych ale postulaty szeroko pojętej cyfryzacji aktów notarialnych przechowywanych przez starostów oraz wszelkich dokumentów potrzebnych </w:t>
            </w:r>
            <w:r>
              <w:rPr>
                <w:rFonts w:ascii="Lato" w:eastAsia="Arial" w:hAnsi="Lato" w:cs="Arial"/>
                <w:sz w:val="18"/>
                <w:szCs w:val="18"/>
              </w:rPr>
              <w:lastRenderedPageBreak/>
              <w:t xml:space="preserve">rzeczoznawcom majątkowym. </w:t>
            </w:r>
          </w:p>
        </w:tc>
      </w:tr>
      <w:tr w:rsidR="009449CC" w:rsidRPr="00014D9E" w14:paraId="4E394D27" w14:textId="0FD3B2F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6DD5C9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8907B65"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5365A89" w14:textId="0D93F625" w:rsidR="008D0714" w:rsidRPr="00676016" w:rsidRDefault="008D071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Zbigniew Pałgan</w:t>
            </w:r>
          </w:p>
        </w:tc>
        <w:tc>
          <w:tcPr>
            <w:tcW w:w="4814" w:type="dxa"/>
            <w:tcBorders>
              <w:top w:val="single" w:sz="4" w:space="0" w:color="auto"/>
              <w:left w:val="single" w:sz="4" w:space="0" w:color="auto"/>
              <w:bottom w:val="single" w:sz="4" w:space="0" w:color="auto"/>
            </w:tcBorders>
            <w:shd w:val="clear" w:color="auto" w:fill="FFFFFF" w:themeFill="background1"/>
          </w:tcPr>
          <w:p w14:paraId="2618A3B8"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 xml:space="preserve">W dotychczasowym brzmieniu ustawy prawo geodezyjne i kartograficzne, starosta prowadzący zasób geodezyjny i kartograficzny, na podstawie art. 40b ust. 1 pkt 5, naliczając stosowną opłatę, udostępnia </w:t>
            </w:r>
            <w:r w:rsidRPr="00676016">
              <w:rPr>
                <w:rFonts w:ascii="Lato" w:hAnsi="Lato"/>
                <w:sz w:val="18"/>
                <w:szCs w:val="18"/>
              </w:rPr>
              <w:lastRenderedPageBreak/>
              <w:t>rzeczoznawcom majątkowym do wglądu zbiory aktów notarialnych oraz orzeczeń sądowych i decyzji administracyjnych będących podstawą wpisów w ewidencji gruntów i budynków. Z kolei odpisy aktów notarialnych, na zasadzie art. 23 ust. 2 właściwemu staroście przekazują notariusze.</w:t>
            </w:r>
          </w:p>
          <w:p w14:paraId="1A4D8E1B"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W projekcie nowelizowanej ustawy, wprowadzana zostaje zmiana art. 23 ust. 2 polegająca na zlikwidowaniu przekazywania odpisów i wprowadzenie elektronicznych wypisów, za pomocą systemu informatycznego. Nie ulega przy tym odpowiedniej zmianie treść art. 40b ust. 1 pkt 5, gdzie regulacja nakazuje udostępnianie zbioru dokumentów (w tym aktów notarialnych). Dochodzi więc do sytuacji takiej, w której starosta prowadzący zasób geodezyjny i kartograficzny będzie miał zapewniony dostęp do Centralnego Repozytorium Elektronicznych Wypisów Aktów Notarialnych i jednocześnie będzie musiał zapewnić udostępnienie do wglądu „aktów notarialnych”. Jak pokazuje praktyka, każdy starosta może takie zestawienie przepisów interpretować nieco inaczej. Rodzi się więc pytanie - w jakiej formie i w jakim zakresie ma być po zmianie przepisów, realizowany obowiązek nakreślony w art. 40b ust. 1 pkt 5 ustawy? Tryb ten i zakres nie został w nowelizowanych przepisach sprecyzowany. Na przykład, jeśli miałby być to dokument elektroniczny, to w jakim formacie lub formie? Czy wprost jako dokument z Centralnego Repozytorium Elektronicznych Wypisów Aktów Notarialnych, czy jako nowy (inny) - kopia dokumentu „w formacie umożliwiającym elektroniczne przeszukiwanie ich treści” (nowy art. 24 ust. 1b), a nadto wyposażony w dodatkowe informacje (np. metadane)?</w:t>
            </w:r>
          </w:p>
          <w:p w14:paraId="56819399" w14:textId="3D1154C6"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Niniejszym wnoszę o wyjaśnienie powyższej wątpliwości i ewentualne sprecyzowanie sposobu i zakresu udostępniania rzeczoznawcom majątkowym zbiorów aktów notarialnych oraz orzeczeń sądowych i decyzji administracyjnych będących podstawą wpisów w ewidencji gruntów i budynków, o którym stanowi art. 40 b ust. 1 pkt 5, a także wprowadzenie zmiany umożliwiającej nie tylko wgląd do dokumentu, ale udostępnienie „do wglądu i przeszukiwania” pojedynczych dokumentów.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C23C4"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lastRenderedPageBreak/>
              <w:t>Uwaga ogólna, art. 40b ust. 1 pkt 5, zmiana i doprecyzowanie przepisu.</w:t>
            </w:r>
          </w:p>
          <w:p w14:paraId="68F4EB9F"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 xml:space="preserve">„udostępnianie rzeczoznawcom majątkowym </w:t>
            </w:r>
            <w:r w:rsidRPr="00676016">
              <w:rPr>
                <w:rFonts w:ascii="Lato" w:hAnsi="Lato"/>
                <w:sz w:val="18"/>
                <w:szCs w:val="18"/>
              </w:rPr>
              <w:lastRenderedPageBreak/>
              <w:t>do wglądu zbiorów aktów notarialnych oraz orzeczeń sądowych i decyzji administracyjnych będących podstawą wpisów w ewidencji gruntów i budynków oraz zapewnienie możliwości elektronicznego przeszukiwania ich treści”;</w:t>
            </w:r>
          </w:p>
          <w:p w14:paraId="17000F4D"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Uwzględniając propozycję z pkt 2 uwag, łączna treść przepisu art. 40b ust. 1 pkt 5 miałaby postać:</w:t>
            </w:r>
          </w:p>
          <w:p w14:paraId="4408268E" w14:textId="7857BCF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„udostępnianie rzeczoznawcom majątkowym do wglądu zbiorów aktów notarialnych oraz orzeczeń sądowych i decyzji administracyjnych będących podstawą wpisów w ewidencji gruntów i budynków. Wgląd obejmuje udostępnienie dokumentów, zapewnienie możliwości elektronicznego przeszukiwania ich treści a także dostęp do danych i usług, o których mowa w art. 4 ust. 1c”;</w:t>
            </w:r>
          </w:p>
        </w:tc>
        <w:tc>
          <w:tcPr>
            <w:tcW w:w="4677" w:type="dxa"/>
            <w:tcBorders>
              <w:top w:val="single" w:sz="4" w:space="0" w:color="auto"/>
              <w:bottom w:val="single" w:sz="4" w:space="0" w:color="auto"/>
              <w:right w:val="single" w:sz="4" w:space="0" w:color="auto"/>
            </w:tcBorders>
          </w:tcPr>
          <w:p w14:paraId="2B7E6929" w14:textId="77777777" w:rsidR="009449CC" w:rsidRDefault="009449CC" w:rsidP="00E55153">
            <w:pPr>
              <w:pStyle w:val="Inne0"/>
              <w:shd w:val="clear" w:color="auto" w:fill="auto"/>
              <w:spacing w:before="120" w:after="120"/>
              <w:ind w:left="115" w:right="128"/>
              <w:rPr>
                <w:rFonts w:ascii="Lato" w:eastAsia="Arial" w:hAnsi="Lato" w:cs="Arial"/>
                <w:sz w:val="18"/>
                <w:szCs w:val="18"/>
              </w:rPr>
            </w:pPr>
            <w:r w:rsidRPr="00E55153">
              <w:rPr>
                <w:rFonts w:ascii="Lato" w:eastAsia="Arial" w:hAnsi="Lato" w:cs="Arial"/>
                <w:sz w:val="18"/>
                <w:szCs w:val="18"/>
              </w:rPr>
              <w:lastRenderedPageBreak/>
              <w:t xml:space="preserve">Uwaga </w:t>
            </w:r>
            <w:r>
              <w:rPr>
                <w:rFonts w:ascii="Lato" w:eastAsia="Arial" w:hAnsi="Lato" w:cs="Arial"/>
                <w:sz w:val="18"/>
                <w:szCs w:val="18"/>
              </w:rPr>
              <w:t>nie została uwzględniona.</w:t>
            </w:r>
          </w:p>
          <w:p w14:paraId="2B950158" w14:textId="77777777" w:rsidR="009449CC" w:rsidRDefault="009449CC" w:rsidP="00E55153">
            <w:pPr>
              <w:pStyle w:val="Inne0"/>
              <w:shd w:val="clear" w:color="auto" w:fill="auto"/>
              <w:spacing w:before="120" w:after="120"/>
              <w:ind w:left="115" w:right="128"/>
              <w:rPr>
                <w:rFonts w:ascii="Lato" w:eastAsia="Arial" w:hAnsi="Lato" w:cs="Arial"/>
                <w:sz w:val="18"/>
                <w:szCs w:val="18"/>
              </w:rPr>
            </w:pPr>
            <w:r w:rsidRPr="00E55153">
              <w:rPr>
                <w:rFonts w:ascii="Lato" w:eastAsia="Arial" w:hAnsi="Lato" w:cs="Arial"/>
                <w:sz w:val="18"/>
                <w:szCs w:val="18"/>
              </w:rPr>
              <w:t>Propozycja wykracza poza przedmiot regulacji.</w:t>
            </w:r>
          </w:p>
          <w:p w14:paraId="4784532A" w14:textId="0E615055" w:rsidR="009449CC" w:rsidRPr="00676016" w:rsidRDefault="009449CC" w:rsidP="00E55153">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Należy wskazać, że zgłoszona uwaga nie zawiera wniosków legislacyjnych ale postulaty szeroko pojętej cyfryzacji aktów notarialnych przechowywanych przez starostów oraz wszelkich dokumentów potrzebnych rzeczoznawcom majątkowym.</w:t>
            </w:r>
          </w:p>
        </w:tc>
      </w:tr>
      <w:tr w:rsidR="009449CC" w:rsidRPr="00014D9E" w14:paraId="682A417D" w14:textId="3A77520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7519E6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D7AF78F"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1375320" w14:textId="12F2960A" w:rsidR="008D0714" w:rsidRPr="00676016" w:rsidRDefault="008D071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Zbigniew Pałgan</w:t>
            </w:r>
          </w:p>
        </w:tc>
        <w:tc>
          <w:tcPr>
            <w:tcW w:w="4814" w:type="dxa"/>
            <w:tcBorders>
              <w:top w:val="single" w:sz="4" w:space="0" w:color="auto"/>
              <w:left w:val="single" w:sz="4" w:space="0" w:color="auto"/>
              <w:bottom w:val="single" w:sz="4" w:space="0" w:color="auto"/>
            </w:tcBorders>
            <w:shd w:val="clear" w:color="auto" w:fill="FFFFFF" w:themeFill="background1"/>
          </w:tcPr>
          <w:p w14:paraId="3607D900"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 xml:space="preserve">Jednym z elementów zasobu udostępnianych rzeczoznawcom majątkowych, jest zbiór dokumentów, w szczególności zbiór aktów notarialnych. Jednostką rozliczeniową stanowiącą podstawę naliczania opłat za </w:t>
            </w:r>
            <w:r w:rsidRPr="00676016">
              <w:rPr>
                <w:rFonts w:ascii="Lato" w:hAnsi="Lato"/>
                <w:sz w:val="18"/>
                <w:szCs w:val="18"/>
              </w:rPr>
              <w:lastRenderedPageBreak/>
              <w:t>udostępniania tych materiałów zasobu/czynności, jest obecnie „jednostka ewidencyjna”, obejmująca zróżnicowane przestrzennie i demograficznie ośrodki podziału administracyjnego państwa. Z jednej strony są to gminy wiejskie, na terenie których sporadycznie odbywa się rynkowy obrót nieruchomościami - w ilości kilkunastu-kilkudziesięciu transakcji rocznie. Z drugiej strony, są to duże ośrodki miejskie, miasta na prawach powiatu, na terenie których w skali roku dokonywanych jest po kilka-kilkanaście tysięcy transakcji sprzedaży nieruchomości. Prowadzi to do kuriozalnej sytuacji, w której w ramach (obecnej) „jednostki ewidencyjnej”, dla ustalonego czasu dostępu i opłaty, można badać rynek dla całego powiatu (jednostka ewidencyjna - miasto na prawach powiatu), a innym razem już tylko dla jego części (jednostka ewidencyjna - gmina wiejska). Zgromadzenie niezbędnych dla oszacowania danych dla terenów słabo zurbanizowanych, wymaga wglądu do dokumentów z kilku jednostek ewidencyjnych bez gwarancji, że takie dane (transakcje sprzedaży nieruchomości) akurat na badanym terenie wystąpiły. W przypadku dużych ośrodków miejskich, najczęściej problem ten nie występuje. Proponowana zmiana, pozwoli na wyeliminowanie różnego traktowania gmin wiejskich i dużych gmin miejskich, w zakresie przestrzennego zakresu badania rynku nieruchomości. Zróżnicowanie możliwości pozyskiwania danych o lokalnym rynku nieruchomości, w zależności od stopnia zurbanizowania jednostki administracyjnej jest nieuzasadnione, tym bardziej w dobie postępującej cyfryzacji danych gromadzonych przez podmioty publiczne, stąd zaproponowana zmiana jednostki rozliczeniowej na „powiat” jest jak najbardziej zasadna i racjonalna. Nowelizowany art. 24b ustawy, poprzez zmiany wprowadzenie przepisami ust. 1b i 1c w praktyce eliminuje żmudne i czasochłonne czynności wykonywane na tradycyjnych dokumentach i danych (skanowanie dokumentów i przepisywanie danych), obniżając koszty i czasochłonność obsługi zasobu. Wdrożenie zaproponowanych zmian, finalnie więc nie zwiększy obciążeń pracowników ośrodków dokumentacji geodezyjnej i kartograficznej.</w:t>
            </w:r>
          </w:p>
          <w:p w14:paraId="661CA0C0"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 xml:space="preserve">Wypada wskazać, że proponowana jednostka rozliczeniowa (powiat) już funkcjonuje w przepisach ustawy prawo geodezyjne i kartograficzne, w tabeli nr 10 poz. 22. Jak się więc wydaje, zastosowanie przez analogię istniejącego rozwiązania, nie powinno stanowić </w:t>
            </w:r>
            <w:r w:rsidRPr="00676016">
              <w:rPr>
                <w:rFonts w:ascii="Lato" w:hAnsi="Lato"/>
                <w:sz w:val="18"/>
                <w:szCs w:val="18"/>
              </w:rPr>
              <w:lastRenderedPageBreak/>
              <w:t>przeszkody natury prawnej i technicznej, w jego wprowadzeniu.</w:t>
            </w:r>
          </w:p>
          <w:p w14:paraId="28F08094" w14:textId="7D780B48"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W zakresie zmiany czasu dostępu do zbioru dokumentów informacyjnie należy przypomnieć, że pierwotnie, według nieobowiązującego już Rozporządzenia Ministra Infrastruktury z dnia 19 lutego 2004 r. w sprawie wysokości opłat za czynności geodezyjne i kartograficzne oraz udzielanie informacji, a także za wykonywanie wyrysów i wypisów z operatu ewidencyjnego, w załączniku nr 1 w tabeli III pkt 8. „Wgląd do materiałów zasobu dla celów związanych z szacowaniem nieruchomości” nie był ograniczony czasowo. O ile w tamtych czasach dostęp do dokumentów był realizowany wyłącznie poprzez fizyczny wgląd do zbioru dokumentów w godzinach pracy urzędu, o tyle aktualnie, najczęściej taki wgląd odbywa się już zdalnie - o dowolnej porze - za pomocą systemu informatycznego udostępniającego zeskanowane dokumenty. Wprowadzenie więc proponowanego ograniczenia 8 godz. relatywnie odpowiada dostępowi, z przywołanej regulacji Rozporządzenia i jest przywróceniem wcześniej obowiązującej zasady.</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921CB3D"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lastRenderedPageBreak/>
              <w:t>Załącznik do ustawy, tabela nr 16, „Jednostka rozliczeniowa” pozycja nr 5</w:t>
            </w:r>
          </w:p>
          <w:p w14:paraId="2D816357" w14:textId="007EB7C2"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 xml:space="preserve">„ zbiór dokumentów, dotyczących jednego </w:t>
            </w:r>
            <w:r w:rsidRPr="00676016">
              <w:rPr>
                <w:rFonts w:ascii="Lato" w:hAnsi="Lato"/>
                <w:sz w:val="18"/>
                <w:szCs w:val="18"/>
              </w:rPr>
              <w:lastRenderedPageBreak/>
              <w:t>powiatu, udostępniony na okres do 8 godzin</w:t>
            </w:r>
          </w:p>
        </w:tc>
        <w:tc>
          <w:tcPr>
            <w:tcW w:w="4677" w:type="dxa"/>
            <w:tcBorders>
              <w:top w:val="single" w:sz="4" w:space="0" w:color="auto"/>
              <w:bottom w:val="single" w:sz="4" w:space="0" w:color="auto"/>
              <w:right w:val="single" w:sz="4" w:space="0" w:color="auto"/>
            </w:tcBorders>
          </w:tcPr>
          <w:p w14:paraId="6C370BCC" w14:textId="53DA51DE" w:rsidR="009449CC" w:rsidRPr="00E55153" w:rsidRDefault="009449CC" w:rsidP="00E55153">
            <w:pPr>
              <w:pStyle w:val="Inne0"/>
              <w:spacing w:before="120" w:after="120"/>
              <w:ind w:left="115" w:right="128"/>
              <w:rPr>
                <w:rFonts w:ascii="Lato" w:eastAsia="Arial" w:hAnsi="Lato" w:cs="Arial"/>
                <w:sz w:val="18"/>
                <w:szCs w:val="18"/>
              </w:rPr>
            </w:pPr>
            <w:r w:rsidRPr="00E55153">
              <w:rPr>
                <w:rFonts w:ascii="Lato" w:eastAsia="Arial" w:hAnsi="Lato" w:cs="Arial"/>
                <w:sz w:val="18"/>
                <w:szCs w:val="18"/>
              </w:rPr>
              <w:lastRenderedPageBreak/>
              <w:t>Uwzględniona nie</w:t>
            </w:r>
            <w:r>
              <w:rPr>
                <w:rFonts w:ascii="Lato" w:eastAsia="Arial" w:hAnsi="Lato" w:cs="Arial"/>
                <w:sz w:val="18"/>
                <w:szCs w:val="18"/>
              </w:rPr>
              <w:t xml:space="preserve"> została </w:t>
            </w:r>
            <w:r w:rsidRPr="00E55153">
              <w:rPr>
                <w:rFonts w:ascii="Lato" w:eastAsia="Arial" w:hAnsi="Lato" w:cs="Arial"/>
                <w:sz w:val="18"/>
                <w:szCs w:val="18"/>
              </w:rPr>
              <w:t>uwzględniona</w:t>
            </w:r>
          </w:p>
          <w:p w14:paraId="0E92428A" w14:textId="50A862A0" w:rsidR="009449CC" w:rsidRPr="00676016" w:rsidRDefault="009449CC" w:rsidP="00E55153">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Zmiana zasad u</w:t>
            </w:r>
            <w:r w:rsidRPr="00E55153">
              <w:rPr>
                <w:rFonts w:ascii="Lato" w:eastAsia="Arial" w:hAnsi="Lato" w:cs="Arial"/>
                <w:sz w:val="18"/>
                <w:szCs w:val="18"/>
              </w:rPr>
              <w:t>dostępniani</w:t>
            </w:r>
            <w:r>
              <w:rPr>
                <w:rFonts w:ascii="Lato" w:eastAsia="Arial" w:hAnsi="Lato" w:cs="Arial"/>
                <w:sz w:val="18"/>
                <w:szCs w:val="18"/>
              </w:rPr>
              <w:t>a</w:t>
            </w:r>
            <w:r w:rsidRPr="00E55153">
              <w:rPr>
                <w:rFonts w:ascii="Lato" w:eastAsia="Arial" w:hAnsi="Lato" w:cs="Arial"/>
                <w:sz w:val="18"/>
                <w:szCs w:val="18"/>
              </w:rPr>
              <w:t xml:space="preserve"> do wglądu zbiorów aktów notarialnych oraz orzeczeń sądowych i decyzji </w:t>
            </w:r>
            <w:r w:rsidRPr="00E55153">
              <w:rPr>
                <w:rFonts w:ascii="Lato" w:eastAsia="Arial" w:hAnsi="Lato" w:cs="Arial"/>
                <w:sz w:val="18"/>
                <w:szCs w:val="18"/>
              </w:rPr>
              <w:lastRenderedPageBreak/>
              <w:t>administracyjnych będących podstawą wpisów w ewidencji gruntów i budynków, podmiotom które posiadają uprawnienia do wglądu do takich zbiorów na podstawie odrębnych przepisów</w:t>
            </w:r>
            <w:r>
              <w:rPr>
                <w:rFonts w:ascii="Lato" w:eastAsia="Arial" w:hAnsi="Lato" w:cs="Arial"/>
                <w:sz w:val="18"/>
                <w:szCs w:val="18"/>
              </w:rPr>
              <w:t xml:space="preserve"> spowoduje skutki finansowe dla organów, które nie zostały oszacowane przez wnioskodawcę.</w:t>
            </w:r>
          </w:p>
        </w:tc>
      </w:tr>
      <w:tr w:rsidR="009449CC" w:rsidRPr="00014D9E" w14:paraId="0E3BFD44" w14:textId="1C0F6ED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81F577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8D984A7"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56C32A6" w14:textId="323FA218" w:rsidR="008D0714" w:rsidRPr="00676016" w:rsidRDefault="008D071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Zbigniew Pałgan</w:t>
            </w:r>
          </w:p>
        </w:tc>
        <w:tc>
          <w:tcPr>
            <w:tcW w:w="4814" w:type="dxa"/>
            <w:tcBorders>
              <w:top w:val="single" w:sz="4" w:space="0" w:color="auto"/>
              <w:left w:val="single" w:sz="4" w:space="0" w:color="auto"/>
              <w:bottom w:val="single" w:sz="4" w:space="0" w:color="auto"/>
            </w:tcBorders>
            <w:shd w:val="clear" w:color="auto" w:fill="FFFFFF" w:themeFill="background1"/>
          </w:tcPr>
          <w:p w14:paraId="664EB96F"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Wypada zauważyć, że na podstawie ustawy o zmianie ustawy -- Prawo geodezyjne i kartograficzne oraz ustawy o postępowaniu egzekucyjnym w administracji z dnia 5 czerwca 2014 r. (Dz.U. z 2014 r. poz. 897), między innymi zmieniona została treść art. 40a ust. 2, w wyniku czego, rozszerzony został katalog spraw i podmiotów uprawnionych do zwolnienia z opłat za udostępnianie materiałów zasobu, między innymi dla celów edukacyjnych, prowadzenia badań naukowych oraz prac rozwojowych.</w:t>
            </w:r>
          </w:p>
          <w:p w14:paraId="752CBF3F"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 xml:space="preserve">Opisywana nowelizacja ustawy, szeroko otworzyła możliwości pozyskiwania danych dotyczących rynku nieruchomości, różnym podmiotom deklarującym mniej lub bardziej zasadnie swoje potrzeby, opisanymi w ustawie celami. W konsekwencji, zmiana ta doprowadziła do nierównego dostępu do danych, dla wybranych środowisk eksperckich, które poza pracą badawczą bądź edukacyjną, prowadzą również działalność zawodową na szeroko rozumianym rynku konsumenckim czy gospodarczym. Nie istnieje w praktyce żaden mechanizm kontroli wielokrotnego wykorzystywania pozyskiwanych w trybie art. 40a ust. 2 danych, w innych niż zakładane </w:t>
            </w:r>
            <w:r w:rsidRPr="00676016">
              <w:rPr>
                <w:rFonts w:ascii="Lato" w:hAnsi="Lato"/>
                <w:sz w:val="18"/>
                <w:szCs w:val="18"/>
              </w:rPr>
              <w:lastRenderedPageBreak/>
              <w:t>celami ustawowymi, obszarach działalności.</w:t>
            </w:r>
          </w:p>
          <w:p w14:paraId="50B1D19E"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Z niezrozumiałych powodów, analogicznego uprawnienia do pozyskiwania danych, nie uzyskali rzeczoznawcy majątkowi, którzy jako grupa zawodowa w jawny sposób realizują zadania wynikające z ustawy o gospodarce nieruchomościami, w szczególności na podstawie art. 155 ust 1.</w:t>
            </w:r>
          </w:p>
          <w:p w14:paraId="50C36C72"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Należy co najmniej zasygnalizować, że stan ten może prowadzić lub wprost prowadzi, do zróżnicowania sytuacji prawnej i gospodarczej podmiotów, konkurujących na tym samym rynku usług. Zróżnicowanie uprawnień w takim zakresie jest nieuzasadnione, niesprawiedliwe i wprost kolizyjne, z zasadą równości wyrażoną w art. 32 Konstytucji RP. Naruszanie zasady równego traktowania podmiotów, jakim jest pomijanie rzeczoznawców majątkowych w prawie równego dostępu do danych, nie służy realizacji celów publicznych i rozwoju gospodarki państwa.</w:t>
            </w:r>
          </w:p>
          <w:p w14:paraId="1FF2EBA1" w14:textId="4D5971A3"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Proponowana zmiana zlikwiduje barierę swobodnego i równego dostępu do aktualnych informacji o rynku nieruchomości, istotnego dla dokonywanych ocen i analiz przy szacowaniu majątku publicznego i prywatnego, będzie realizacją konstytucyjnej zasady równości i braku dyskryminacji podmiotów znajdujących się w podobnej sytuacji pra</w:t>
            </w:r>
            <w:r w:rsidR="008C4E9C">
              <w:rPr>
                <w:rFonts w:ascii="Lato" w:hAnsi="Lato"/>
                <w:sz w:val="18"/>
                <w:szCs w:val="18"/>
              </w:rPr>
              <w:t>ki</w:t>
            </w:r>
            <w:r w:rsidRPr="00676016">
              <w:rPr>
                <w:rFonts w:ascii="Lato" w:hAnsi="Lato"/>
                <w:sz w:val="18"/>
                <w:szCs w:val="18"/>
              </w:rPr>
              <w:t>wnej i gospodarczej.</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A03D524"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lastRenderedPageBreak/>
              <w:t>40a ust. 2 pkt 2 dodać lit. e:</w:t>
            </w:r>
          </w:p>
          <w:p w14:paraId="45463357" w14:textId="701493C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„udostępnianie rzeczoznawcom majątkowym zbioru danych rejestru cen nieruchomości w postaci elektronicznej”</w:t>
            </w:r>
          </w:p>
        </w:tc>
        <w:tc>
          <w:tcPr>
            <w:tcW w:w="4677" w:type="dxa"/>
            <w:tcBorders>
              <w:top w:val="single" w:sz="4" w:space="0" w:color="auto"/>
              <w:bottom w:val="single" w:sz="4" w:space="0" w:color="auto"/>
              <w:right w:val="single" w:sz="4" w:space="0" w:color="auto"/>
            </w:tcBorders>
          </w:tcPr>
          <w:p w14:paraId="421FBF80" w14:textId="4637DACE" w:rsidR="0024361B" w:rsidRPr="00676016" w:rsidRDefault="0024361B" w:rsidP="0024361B">
            <w:pPr>
              <w:pStyle w:val="Inne0"/>
              <w:spacing w:before="120" w:after="120"/>
              <w:ind w:left="115" w:right="128"/>
              <w:rPr>
                <w:rFonts w:ascii="Lato" w:eastAsia="Arial" w:hAnsi="Lato" w:cs="Arial"/>
                <w:sz w:val="18"/>
                <w:szCs w:val="18"/>
              </w:rPr>
            </w:pPr>
            <w:r>
              <w:rPr>
                <w:rFonts w:ascii="Lato" w:eastAsia="Arial" w:hAnsi="Lato" w:cs="Arial"/>
                <w:sz w:val="18"/>
                <w:szCs w:val="18"/>
              </w:rPr>
              <w:t>U</w:t>
            </w:r>
            <w:r w:rsidRPr="0024361B">
              <w:rPr>
                <w:rFonts w:ascii="Lato" w:eastAsia="Arial" w:hAnsi="Lato" w:cs="Arial"/>
                <w:sz w:val="18"/>
                <w:szCs w:val="18"/>
              </w:rPr>
              <w:t>staw</w:t>
            </w:r>
            <w:r>
              <w:rPr>
                <w:rFonts w:ascii="Lato" w:eastAsia="Arial" w:hAnsi="Lato" w:cs="Arial"/>
                <w:sz w:val="18"/>
                <w:szCs w:val="18"/>
              </w:rPr>
              <w:t xml:space="preserve">ą z dnia </w:t>
            </w:r>
            <w:r w:rsidRPr="0024361B">
              <w:rPr>
                <w:rFonts w:ascii="Lato" w:eastAsia="Arial" w:hAnsi="Lato" w:cs="Arial"/>
                <w:sz w:val="18"/>
                <w:szCs w:val="18"/>
              </w:rPr>
              <w:t>26 września 2025 r</w:t>
            </w:r>
            <w:r>
              <w:rPr>
                <w:rFonts w:ascii="Lato" w:eastAsia="Arial" w:hAnsi="Lato" w:cs="Arial"/>
                <w:sz w:val="18"/>
                <w:szCs w:val="18"/>
              </w:rPr>
              <w:t>.</w:t>
            </w:r>
            <w:r w:rsidRPr="0024361B">
              <w:rPr>
                <w:rFonts w:ascii="Lato" w:eastAsia="Arial" w:hAnsi="Lato" w:cs="Arial"/>
                <w:sz w:val="18"/>
                <w:szCs w:val="18"/>
              </w:rPr>
              <w:t xml:space="preserve"> o zmianie ustawy – Prawo geodezyjne i kartograficzne (Dz.U. z 2025 r. poz. 1542)</w:t>
            </w:r>
            <w:r>
              <w:rPr>
                <w:rFonts w:ascii="Lato" w:eastAsia="Arial" w:hAnsi="Lato" w:cs="Arial"/>
                <w:sz w:val="18"/>
                <w:szCs w:val="18"/>
              </w:rPr>
              <w:t xml:space="preserve"> wprowadzono obowiązek udostępniania danych rejestru cen nieruchomości nieodpłatnie.</w:t>
            </w:r>
          </w:p>
          <w:p w14:paraId="171D001C" w14:textId="6800C841" w:rsidR="009449CC" w:rsidRPr="00676016" w:rsidRDefault="009449CC" w:rsidP="004A3CDE">
            <w:pPr>
              <w:pStyle w:val="Inne0"/>
              <w:spacing w:before="120" w:after="120"/>
              <w:ind w:left="115" w:right="128"/>
              <w:rPr>
                <w:rFonts w:ascii="Lato" w:eastAsia="Arial" w:hAnsi="Lato" w:cs="Arial"/>
                <w:sz w:val="18"/>
                <w:szCs w:val="18"/>
              </w:rPr>
            </w:pPr>
          </w:p>
        </w:tc>
      </w:tr>
      <w:tr w:rsidR="009449CC" w:rsidRPr="00014D9E" w14:paraId="4BCFDDA8" w14:textId="4E99F44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E6FC37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1234E05"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A59D881" w14:textId="188AFB19" w:rsidR="00946450" w:rsidRDefault="00071EB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Sergiusz Łobaza</w:t>
            </w:r>
          </w:p>
          <w:p w14:paraId="4402FFB4" w14:textId="77777777" w:rsidR="00946450" w:rsidRPr="00946450" w:rsidRDefault="00946450" w:rsidP="00946450">
            <w:pPr>
              <w:pStyle w:val="Inne0"/>
              <w:spacing w:before="120" w:after="120"/>
              <w:ind w:left="129" w:right="133"/>
              <w:rPr>
                <w:rFonts w:ascii="Lato" w:eastAsia="Arial" w:hAnsi="Lato" w:cs="Arial"/>
                <w:sz w:val="18"/>
                <w:szCs w:val="18"/>
              </w:rPr>
            </w:pPr>
          </w:p>
          <w:p w14:paraId="10A98033" w14:textId="4F744A3C" w:rsidR="00946450" w:rsidRPr="00676016" w:rsidRDefault="00946450" w:rsidP="00195DF1">
            <w:pPr>
              <w:pStyle w:val="Inne0"/>
              <w:shd w:val="clear" w:color="auto" w:fill="auto"/>
              <w:spacing w:before="120" w:after="120"/>
              <w:ind w:left="129" w:right="133"/>
              <w:rPr>
                <w:rFonts w:ascii="Lato" w:eastAsia="Arial" w:hAnsi="Lato" w:cs="Arial"/>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6C460EAA" w14:textId="77777777" w:rsidR="009449CC" w:rsidRPr="00676016" w:rsidRDefault="009449CC" w:rsidP="00195DF1">
            <w:pPr>
              <w:pStyle w:val="Inne0"/>
              <w:spacing w:before="120" w:after="120"/>
              <w:ind w:left="132" w:right="140"/>
              <w:rPr>
                <w:rFonts w:ascii="Lato" w:eastAsia="Arial" w:hAnsi="Lato" w:cs="Arial"/>
                <w:i/>
                <w:iCs/>
                <w:sz w:val="18"/>
                <w:szCs w:val="18"/>
                <w:u w:val="single"/>
              </w:rPr>
            </w:pPr>
            <w:r w:rsidRPr="00676016">
              <w:rPr>
                <w:rFonts w:ascii="Lato" w:eastAsia="Arial" w:hAnsi="Lato" w:cs="Arial"/>
                <w:i/>
                <w:iCs/>
                <w:sz w:val="18"/>
                <w:szCs w:val="18"/>
                <w:u w:val="single"/>
              </w:rPr>
              <w:t>Uzasadnienie dot. 14) art. 11.1:</w:t>
            </w:r>
          </w:p>
          <w:p w14:paraId="44FEE13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Pozostawienie w niezmienionej formie:</w:t>
            </w:r>
          </w:p>
          <w:p w14:paraId="71AD3099"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b/>
                <w:bCs/>
                <w:sz w:val="18"/>
                <w:szCs w:val="18"/>
              </w:rPr>
              <w:t>Art. 11.1. Wykonawcą prac geodezyjnych lub prac kartograficznych może być przedsiębiorca, jednostka organizacyjna, a także osoba legitymująca się uprawnieniami zawodowymi w dziedzinie geodezji i kartografii w przypadku wykonywania przez tę osobę funkcji biegłego sądowego lub mierniczego górniczego.</w:t>
            </w:r>
          </w:p>
          <w:p w14:paraId="1C2E571E" w14:textId="77777777" w:rsidR="009449CC" w:rsidRPr="00676016" w:rsidRDefault="009449CC" w:rsidP="00195DF1">
            <w:pPr>
              <w:pStyle w:val="Inne0"/>
              <w:numPr>
                <w:ilvl w:val="0"/>
                <w:numId w:val="7"/>
              </w:numPr>
              <w:spacing w:before="120" w:after="120"/>
              <w:ind w:left="132" w:right="140"/>
              <w:rPr>
                <w:rFonts w:ascii="Lato" w:eastAsia="Arial" w:hAnsi="Lato" w:cs="Arial"/>
                <w:sz w:val="18"/>
                <w:szCs w:val="18"/>
              </w:rPr>
            </w:pPr>
            <w:r w:rsidRPr="00676016">
              <w:rPr>
                <w:rFonts w:ascii="Lato" w:eastAsia="Arial" w:hAnsi="Lato" w:cs="Arial"/>
                <w:b/>
                <w:bCs/>
                <w:sz w:val="18"/>
                <w:szCs w:val="18"/>
              </w:rPr>
              <w:t>Wykonawca prac geodezyjnych podlegających obowiązkowi zgłoszenia organowi Służby Geodezyjnej i Kartograficznej ustanawia legitymującego się odpowiednimi uprawnieniami zawodowymi kierownika prac geodezyjnych.</w:t>
            </w:r>
          </w:p>
          <w:p w14:paraId="38D0E55A"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Jestem dyplomowanym geodetą z 27 letnim doświadczeniem zawodowym, prowadzę działalność gospodarczą od 2011 roku jako usługi geodezyjne.</w:t>
            </w:r>
          </w:p>
          <w:p w14:paraId="2F7DE77E" w14:textId="4D091E8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Moim zdaniem proponowane zmiany dramatycznie </w:t>
            </w:r>
            <w:r w:rsidRPr="00676016">
              <w:rPr>
                <w:rFonts w:ascii="Lato" w:eastAsia="Arial" w:hAnsi="Lato" w:cs="Arial"/>
                <w:sz w:val="18"/>
                <w:szCs w:val="18"/>
              </w:rPr>
              <w:lastRenderedPageBreak/>
              <w:t>wpłyną nie tyko na mój rynek pracy ale również na całą branżę budowlaną w Polsce.</w:t>
            </w:r>
          </w:p>
          <w:p w14:paraId="04670011" w14:textId="6E07AA60"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Usunięcie z art. 11.1 zapisu </w:t>
            </w:r>
            <w:r w:rsidRPr="00676016">
              <w:rPr>
                <w:rFonts w:ascii="Lato" w:eastAsia="Arial" w:hAnsi="Lato" w:cs="Arial"/>
                <w:b/>
                <w:bCs/>
                <w:sz w:val="18"/>
                <w:szCs w:val="18"/>
              </w:rPr>
              <w:t xml:space="preserve">przedsiębiorca, jednostka organizacyjna </w:t>
            </w:r>
            <w:r w:rsidRPr="00676016">
              <w:rPr>
                <w:rFonts w:ascii="Lato" w:eastAsia="Arial" w:hAnsi="Lato" w:cs="Arial"/>
                <w:sz w:val="18"/>
                <w:szCs w:val="18"/>
              </w:rPr>
              <w:t>spowoduje wykluczenie kilku tysięcy firm z rynku pracy, które niejednokrotnie mają zobowiązania laesingowe lub kredytowe już nie mówiąc o wpływach podatkowych i składkach ZUS.</w:t>
            </w:r>
          </w:p>
          <w:p w14:paraId="7E7A3C0D"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Wprowadzenie tych zmian będzie skutkowało pozwami sądownymi i odszkodowaniami za nieumożliwienie wykonywania działalności gospodarczej w branży geodezyjnej.</w:t>
            </w:r>
          </w:p>
          <w:p w14:paraId="4BBB48BD"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 </w:t>
            </w:r>
            <w:r w:rsidRPr="00676016">
              <w:rPr>
                <w:rFonts w:ascii="Lato" w:eastAsia="Arial" w:hAnsi="Lato" w:cs="Arial"/>
                <w:i/>
                <w:iCs/>
                <w:sz w:val="18"/>
                <w:szCs w:val="18"/>
                <w:u w:val="single"/>
              </w:rPr>
              <w:t>Uzasadnienie dot. 14) 43)</w:t>
            </w:r>
            <w:r w:rsidRPr="00676016">
              <w:rPr>
                <w:rFonts w:ascii="Lato" w:eastAsia="Arial" w:hAnsi="Lato" w:cs="Arial"/>
                <w:b/>
                <w:bCs/>
                <w:sz w:val="18"/>
                <w:szCs w:val="18"/>
                <w:u w:val="single"/>
              </w:rPr>
              <w:t xml:space="preserve"> w </w:t>
            </w:r>
            <w:r w:rsidRPr="00676016">
              <w:rPr>
                <w:rFonts w:ascii="Lato" w:eastAsia="Arial" w:hAnsi="Lato" w:cs="Arial"/>
                <w:i/>
                <w:iCs/>
                <w:sz w:val="18"/>
                <w:szCs w:val="18"/>
                <w:u w:val="single"/>
              </w:rPr>
              <w:t>art. 42 ust. 2</w:t>
            </w:r>
          </w:p>
          <w:p w14:paraId="3CAE9C99"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Poniższy zapis nowelizacji ustawy jest absurdem. Mam wrażenie graniczące z pewnością że osoba pisząca ten projekt nigdy nie brała udziału w pracach geodezyjnych albo nie jest w ogóle związana z branżą geodezyjną. Pewnych rozwiązań pomiarowo-technicznych po prostu nie można wykonać w pojedynkę.</w:t>
            </w:r>
          </w:p>
          <w:p w14:paraId="11BA68B6"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b/>
                <w:bCs/>
                <w:sz w:val="18"/>
                <w:szCs w:val="18"/>
              </w:rPr>
              <w:t>43) w art. 42 ust. 2 i 3 otrzymują brzmienie: „2. Przez wykonywanie samodzielnych funkcji w dziedzinie geodezji i kartografii rozumie się:</w:t>
            </w:r>
          </w:p>
          <w:p w14:paraId="374FBA67"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b/>
                <w:bCs/>
                <w:i/>
                <w:iCs/>
                <w:sz w:val="18"/>
                <w:szCs w:val="18"/>
                <w:u w:val="single"/>
              </w:rPr>
              <w:t>1) osobiste wykonywanie czynności wchodzących w skład prac geodezyjnych i prac kartograficznych w szczególności:</w:t>
            </w:r>
          </w:p>
          <w:p w14:paraId="08AEC24F"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b/>
                <w:bCs/>
                <w:sz w:val="18"/>
                <w:szCs w:val="18"/>
              </w:rPr>
              <w:t xml:space="preserve">a) wykonywanie </w:t>
            </w:r>
            <w:r w:rsidRPr="00676016">
              <w:rPr>
                <w:rFonts w:ascii="Lato" w:eastAsia="Arial" w:hAnsi="Lato" w:cs="Arial"/>
                <w:b/>
                <w:bCs/>
                <w:sz w:val="18"/>
                <w:szCs w:val="18"/>
                <w:u w:val="single"/>
              </w:rPr>
              <w:t>czynności technicznych w terenie</w:t>
            </w:r>
            <w:r w:rsidRPr="00676016">
              <w:rPr>
                <w:rFonts w:ascii="Lato" w:eastAsia="Arial" w:hAnsi="Lato" w:cs="Arial"/>
                <w:b/>
                <w:bCs/>
                <w:sz w:val="18"/>
                <w:szCs w:val="18"/>
              </w:rPr>
              <w:t xml:space="preserve"> dotyczących określania położenia punktów granicznych i przebiegu granic działek ewidencyjnych oraz utrwalanie wyników tych czynności w odpowiednich dokumentach,</w:t>
            </w:r>
          </w:p>
          <w:p w14:paraId="6A3F44BD"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b/>
                <w:bCs/>
                <w:sz w:val="18"/>
                <w:szCs w:val="18"/>
              </w:rPr>
              <w:t xml:space="preserve">c) </w:t>
            </w:r>
            <w:r w:rsidRPr="00676016">
              <w:rPr>
                <w:rFonts w:ascii="Lato" w:eastAsia="Arial" w:hAnsi="Lato" w:cs="Arial"/>
                <w:b/>
                <w:bCs/>
                <w:sz w:val="18"/>
                <w:szCs w:val="18"/>
                <w:u w:val="single"/>
              </w:rPr>
              <w:t>wykonywanie czynności geodezyjnych na potrzeby budownictwa</w:t>
            </w:r>
            <w:r w:rsidRPr="00676016">
              <w:rPr>
                <w:rFonts w:ascii="Lato" w:eastAsia="Arial" w:hAnsi="Lato" w:cs="Arial"/>
                <w:b/>
                <w:bCs/>
                <w:sz w:val="18"/>
                <w:szCs w:val="18"/>
              </w:rPr>
              <w:t>.</w:t>
            </w:r>
          </w:p>
          <w:p w14:paraId="43BD943F" w14:textId="77777777" w:rsidR="009449CC" w:rsidRPr="00676016" w:rsidRDefault="009449CC" w:rsidP="00195DF1">
            <w:pPr>
              <w:pStyle w:val="Inne0"/>
              <w:spacing w:before="120" w:after="120"/>
              <w:ind w:left="132" w:right="140"/>
              <w:rPr>
                <w:rFonts w:ascii="Lato" w:eastAsia="Arial" w:hAnsi="Lato" w:cs="Arial"/>
                <w:i/>
                <w:iCs/>
                <w:sz w:val="18"/>
                <w:szCs w:val="18"/>
                <w:u w:val="single"/>
              </w:rPr>
            </w:pPr>
          </w:p>
          <w:p w14:paraId="624DA154" w14:textId="2189EFB4"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i/>
                <w:iCs/>
                <w:sz w:val="18"/>
                <w:szCs w:val="18"/>
                <w:u w:val="single"/>
              </w:rPr>
              <w:t>Podsumowanie:</w:t>
            </w:r>
          </w:p>
          <w:p w14:paraId="419D923C"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Wprowadzenie ustawy spowoduje paraliż sektora geodezyjno-budowlanego począwszy od mikroprzedsiębiorstw skończywszy na zwykłym obywatelu.</w:t>
            </w:r>
          </w:p>
          <w:p w14:paraId="71F6D6C9" w14:textId="54FFE05C"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Proponowane zmiany nie mogą wejść w życie w tym kształcie gdyż są szkodliwe dla branży geodezyjnej oraz budowlanej w Polsce.</w:t>
            </w:r>
          </w:p>
          <w:p w14:paraId="2ED17324" w14:textId="4AD6D4B6"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991A18A"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Wyłączenie z projektu ustawy zapisu:</w:t>
            </w:r>
          </w:p>
          <w:p w14:paraId="72EF06C4" w14:textId="44821AFF"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 xml:space="preserve">14) art. 11 otrzymuje brzmienie: „Art. 11. 1. </w:t>
            </w:r>
            <w:r w:rsidRPr="00676016">
              <w:rPr>
                <w:rFonts w:ascii="Lato" w:eastAsia="Arial" w:hAnsi="Lato" w:cs="Arial"/>
                <w:b/>
                <w:bCs/>
                <w:sz w:val="18"/>
                <w:szCs w:val="18"/>
              </w:rPr>
              <w:t xml:space="preserve">Wykonawca </w:t>
            </w:r>
            <w:r w:rsidRPr="00676016">
              <w:rPr>
                <w:rFonts w:ascii="Lato" w:eastAsia="Arial" w:hAnsi="Lato" w:cs="Arial"/>
                <w:sz w:val="18"/>
                <w:szCs w:val="18"/>
              </w:rPr>
              <w:t xml:space="preserve">prac </w:t>
            </w:r>
            <w:r>
              <w:rPr>
                <w:rFonts w:ascii="Lato" w:eastAsia="Arial" w:hAnsi="Lato" w:cs="Arial"/>
                <w:sz w:val="18"/>
                <w:szCs w:val="18"/>
              </w:rPr>
              <w:t>g</w:t>
            </w:r>
            <w:r w:rsidRPr="00676016">
              <w:rPr>
                <w:rFonts w:ascii="Lato" w:eastAsia="Arial" w:hAnsi="Lato" w:cs="Arial"/>
                <w:sz w:val="18"/>
                <w:szCs w:val="18"/>
              </w:rPr>
              <w:t xml:space="preserve">eodezvinvch lub orać kartograficznych </w:t>
            </w:r>
            <w:r w:rsidRPr="00676016">
              <w:rPr>
                <w:rFonts w:ascii="Lato" w:eastAsia="Arial" w:hAnsi="Lato" w:cs="Arial"/>
                <w:b/>
                <w:bCs/>
                <w:sz w:val="18"/>
                <w:szCs w:val="18"/>
              </w:rPr>
              <w:t xml:space="preserve">jest osoba </w:t>
            </w:r>
            <w:r>
              <w:rPr>
                <w:rFonts w:ascii="Lato" w:eastAsia="Arial" w:hAnsi="Lato" w:cs="Arial"/>
                <w:b/>
                <w:bCs/>
                <w:sz w:val="18"/>
                <w:szCs w:val="18"/>
              </w:rPr>
              <w:t>p</w:t>
            </w:r>
            <w:r w:rsidRPr="00676016">
              <w:rPr>
                <w:rFonts w:ascii="Lato" w:eastAsia="Arial" w:hAnsi="Lato" w:cs="Arial"/>
                <w:b/>
                <w:bCs/>
                <w:sz w:val="18"/>
                <w:szCs w:val="18"/>
              </w:rPr>
              <w:t>osiadająca u</w:t>
            </w:r>
            <w:r>
              <w:rPr>
                <w:rFonts w:ascii="Lato" w:eastAsia="Arial" w:hAnsi="Lato" w:cs="Arial"/>
                <w:b/>
                <w:bCs/>
                <w:sz w:val="18"/>
                <w:szCs w:val="18"/>
              </w:rPr>
              <w:t>p</w:t>
            </w:r>
            <w:r w:rsidRPr="00676016">
              <w:rPr>
                <w:rFonts w:ascii="Lato" w:eastAsia="Arial" w:hAnsi="Lato" w:cs="Arial"/>
                <w:b/>
                <w:bCs/>
                <w:sz w:val="18"/>
                <w:szCs w:val="18"/>
              </w:rPr>
              <w:t xml:space="preserve">rawnienia zawodowe </w:t>
            </w:r>
            <w:r w:rsidRPr="00676016">
              <w:rPr>
                <w:rFonts w:ascii="Lato" w:eastAsia="Arial" w:hAnsi="Lato" w:cs="Arial"/>
                <w:sz w:val="18"/>
                <w:szCs w:val="18"/>
              </w:rPr>
              <w:t xml:space="preserve">w dziedzinie </w:t>
            </w:r>
            <w:r>
              <w:rPr>
                <w:rFonts w:ascii="Lato" w:eastAsia="Arial" w:hAnsi="Lato" w:cs="Arial"/>
                <w:sz w:val="18"/>
                <w:szCs w:val="18"/>
              </w:rPr>
              <w:t>g</w:t>
            </w:r>
            <w:r w:rsidRPr="00676016">
              <w:rPr>
                <w:rFonts w:ascii="Lato" w:eastAsia="Arial" w:hAnsi="Lato" w:cs="Arial"/>
                <w:sz w:val="18"/>
                <w:szCs w:val="18"/>
              </w:rPr>
              <w:t>eodezji i kartografii, o których mowa w art. 43.</w:t>
            </w:r>
          </w:p>
          <w:p w14:paraId="56E39306"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Oraz</w:t>
            </w:r>
          </w:p>
          <w:p w14:paraId="738C36E7"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eastAsia="Arial" w:hAnsi="Lato" w:cs="Arial"/>
                <w:sz w:val="18"/>
                <w:szCs w:val="18"/>
              </w:rPr>
              <w:t>43) w art. 42 ust. 2 i 3 otrzymują brzmienie: „2. Przez wykonywanie samodzielnych funkcji w</w:t>
            </w:r>
            <w:r w:rsidRPr="00676016">
              <w:rPr>
                <w:rFonts w:ascii="Lato" w:hAnsi="Lato"/>
                <w:sz w:val="18"/>
                <w:szCs w:val="18"/>
              </w:rPr>
              <w:t xml:space="preserve"> dziedzinie geodezji i kartografii rozumie się:</w:t>
            </w:r>
          </w:p>
          <w:p w14:paraId="65232112" w14:textId="77777777" w:rsidR="009449CC" w:rsidRPr="00676016" w:rsidRDefault="009449CC" w:rsidP="00195DF1">
            <w:pPr>
              <w:pStyle w:val="Inne0"/>
              <w:numPr>
                <w:ilvl w:val="0"/>
                <w:numId w:val="5"/>
              </w:numPr>
              <w:spacing w:before="120" w:after="120"/>
              <w:ind w:left="124" w:right="129"/>
              <w:rPr>
                <w:rFonts w:ascii="Lato" w:eastAsia="Arial" w:hAnsi="Lato" w:cs="Arial"/>
                <w:sz w:val="18"/>
                <w:szCs w:val="18"/>
              </w:rPr>
            </w:pPr>
            <w:r w:rsidRPr="00676016">
              <w:rPr>
                <w:rFonts w:ascii="Lato" w:eastAsia="Arial" w:hAnsi="Lato" w:cs="Arial"/>
                <w:b/>
                <w:bCs/>
                <w:sz w:val="18"/>
                <w:szCs w:val="18"/>
                <w:u w:val="single"/>
              </w:rPr>
              <w:t>osobiste wykonywanie czynności wchodzących w skład prac geodezyjnych i prac kartograficznych w szczególności:</w:t>
            </w:r>
          </w:p>
          <w:p w14:paraId="0FB891C6" w14:textId="77777777" w:rsidR="009449CC" w:rsidRPr="00676016" w:rsidRDefault="009449CC" w:rsidP="00195DF1">
            <w:pPr>
              <w:pStyle w:val="Inne0"/>
              <w:numPr>
                <w:ilvl w:val="0"/>
                <w:numId w:val="6"/>
              </w:numPr>
              <w:spacing w:before="120" w:after="120"/>
              <w:ind w:left="124" w:right="129"/>
              <w:rPr>
                <w:rFonts w:ascii="Lato" w:eastAsia="Arial" w:hAnsi="Lato" w:cs="Arial"/>
                <w:sz w:val="18"/>
                <w:szCs w:val="18"/>
              </w:rPr>
            </w:pPr>
            <w:r w:rsidRPr="00676016">
              <w:rPr>
                <w:rFonts w:ascii="Lato" w:eastAsia="Arial" w:hAnsi="Lato" w:cs="Arial"/>
                <w:sz w:val="18"/>
                <w:szCs w:val="18"/>
              </w:rPr>
              <w:t xml:space="preserve">wykonywanie </w:t>
            </w:r>
            <w:r w:rsidRPr="00676016">
              <w:rPr>
                <w:rFonts w:ascii="Lato" w:eastAsia="Arial" w:hAnsi="Lato" w:cs="Arial"/>
                <w:b/>
                <w:bCs/>
                <w:sz w:val="18"/>
                <w:szCs w:val="18"/>
                <w:u w:val="single"/>
              </w:rPr>
              <w:t>czynności technicznych w terenie</w:t>
            </w:r>
            <w:r w:rsidRPr="00676016">
              <w:rPr>
                <w:rFonts w:ascii="Lato" w:eastAsia="Arial" w:hAnsi="Lato" w:cs="Arial"/>
                <w:b/>
                <w:bCs/>
                <w:sz w:val="18"/>
                <w:szCs w:val="18"/>
              </w:rPr>
              <w:t xml:space="preserve"> </w:t>
            </w:r>
            <w:r w:rsidRPr="00676016">
              <w:rPr>
                <w:rFonts w:ascii="Lato" w:eastAsia="Arial" w:hAnsi="Lato" w:cs="Arial"/>
                <w:sz w:val="18"/>
                <w:szCs w:val="18"/>
              </w:rPr>
              <w:t xml:space="preserve">dotyczących </w:t>
            </w:r>
            <w:r w:rsidRPr="00676016">
              <w:rPr>
                <w:rFonts w:ascii="Lato" w:eastAsia="Arial" w:hAnsi="Lato" w:cs="Arial"/>
                <w:sz w:val="18"/>
                <w:szCs w:val="18"/>
              </w:rPr>
              <w:lastRenderedPageBreak/>
              <w:t>określania położenia punktów granicznych i przebiegu granic działek ewidencyjnych oraz utrwalanie wyników tych czynności w odpowiednich dokumentach,</w:t>
            </w:r>
          </w:p>
          <w:p w14:paraId="36BD116D" w14:textId="77777777" w:rsidR="009449CC" w:rsidRPr="00676016" w:rsidRDefault="009449CC" w:rsidP="00195DF1">
            <w:pPr>
              <w:pStyle w:val="Inne0"/>
              <w:numPr>
                <w:ilvl w:val="0"/>
                <w:numId w:val="6"/>
              </w:numPr>
              <w:spacing w:before="120" w:after="120"/>
              <w:ind w:left="124" w:right="129"/>
              <w:rPr>
                <w:rFonts w:ascii="Lato" w:eastAsia="Arial" w:hAnsi="Lato" w:cs="Arial"/>
                <w:sz w:val="18"/>
                <w:szCs w:val="18"/>
              </w:rPr>
            </w:pPr>
            <w:r w:rsidRPr="00676016">
              <w:rPr>
                <w:rFonts w:ascii="Lato" w:eastAsia="Arial" w:hAnsi="Lato" w:cs="Arial"/>
                <w:sz w:val="18"/>
                <w:szCs w:val="18"/>
              </w:rPr>
              <w:t>wykonywanie prac geodezyjnych lub prac kartograficznych niezbędnych do dokonywania wpisów w księgach wieczystych,</w:t>
            </w:r>
          </w:p>
          <w:p w14:paraId="0E525ACB" w14:textId="77777777" w:rsidR="009449CC" w:rsidRPr="00676016" w:rsidRDefault="009449CC" w:rsidP="00195DF1">
            <w:pPr>
              <w:pStyle w:val="Inne0"/>
              <w:numPr>
                <w:ilvl w:val="0"/>
                <w:numId w:val="6"/>
              </w:numPr>
              <w:spacing w:before="120" w:after="120"/>
              <w:ind w:left="124" w:right="129"/>
              <w:rPr>
                <w:rFonts w:ascii="Lato" w:eastAsia="Arial" w:hAnsi="Lato" w:cs="Arial"/>
                <w:sz w:val="18"/>
                <w:szCs w:val="18"/>
              </w:rPr>
            </w:pPr>
            <w:r w:rsidRPr="00676016">
              <w:rPr>
                <w:rFonts w:ascii="Lato" w:eastAsia="Arial" w:hAnsi="Lato" w:cs="Arial"/>
                <w:b/>
                <w:bCs/>
                <w:sz w:val="18"/>
                <w:szCs w:val="18"/>
                <w:u w:val="single"/>
              </w:rPr>
              <w:t>wykonywanie czynności geodezyjnych na potrzeby budownictwa</w:t>
            </w:r>
            <w:r w:rsidRPr="00676016">
              <w:rPr>
                <w:rFonts w:ascii="Lato" w:eastAsia="Arial" w:hAnsi="Lato" w:cs="Arial"/>
                <w:b/>
                <w:bCs/>
                <w:sz w:val="18"/>
                <w:szCs w:val="18"/>
              </w:rPr>
              <w:t>.</w:t>
            </w:r>
          </w:p>
          <w:p w14:paraId="0871C935" w14:textId="77777777" w:rsidR="009449CC" w:rsidRPr="00676016" w:rsidRDefault="009449CC" w:rsidP="00195DF1">
            <w:pPr>
              <w:pStyle w:val="Inne0"/>
              <w:numPr>
                <w:ilvl w:val="0"/>
                <w:numId w:val="6"/>
              </w:numPr>
              <w:spacing w:before="120" w:after="120"/>
              <w:ind w:left="124" w:right="129"/>
              <w:rPr>
                <w:rFonts w:ascii="Lato" w:eastAsia="Arial" w:hAnsi="Lato" w:cs="Arial"/>
                <w:sz w:val="18"/>
                <w:szCs w:val="18"/>
              </w:rPr>
            </w:pPr>
            <w:r w:rsidRPr="00676016">
              <w:rPr>
                <w:rFonts w:ascii="Lato" w:eastAsia="Arial" w:hAnsi="Lato" w:cs="Arial"/>
                <w:sz w:val="18"/>
                <w:szCs w:val="18"/>
              </w:rPr>
              <w:t>sporządzanie mapy z projektem podziału nieruchomości,</w:t>
            </w:r>
          </w:p>
          <w:p w14:paraId="1040B738" w14:textId="77777777" w:rsidR="009449CC" w:rsidRPr="00676016" w:rsidRDefault="009449CC" w:rsidP="00195DF1">
            <w:pPr>
              <w:pStyle w:val="Inne0"/>
              <w:numPr>
                <w:ilvl w:val="0"/>
                <w:numId w:val="6"/>
              </w:numPr>
              <w:spacing w:before="120" w:after="120"/>
              <w:ind w:left="124" w:right="129"/>
              <w:rPr>
                <w:rFonts w:ascii="Lato" w:eastAsia="Arial" w:hAnsi="Lato" w:cs="Arial"/>
                <w:sz w:val="18"/>
                <w:szCs w:val="18"/>
              </w:rPr>
            </w:pPr>
            <w:r w:rsidRPr="00676016">
              <w:rPr>
                <w:rFonts w:ascii="Lato" w:eastAsia="Arial" w:hAnsi="Lato" w:cs="Arial"/>
                <w:sz w:val="18"/>
                <w:szCs w:val="18"/>
              </w:rPr>
              <w:t>sporządzanie projektu rozgraniczenia gruntów pokrytych wodami od gruntów przyległych, o którym mowa w art. 220 ust. 6 ustawy z dnia 20 lipca 2017 r. - Prawo wodne (Dz. U. z 2024 r. poz. 1087, 1089, 1473 oraz z 2025 r. poz. 216);</w:t>
            </w:r>
          </w:p>
          <w:p w14:paraId="1DC1A554" w14:textId="77777777" w:rsidR="009449CC" w:rsidRPr="00676016" w:rsidRDefault="009449CC" w:rsidP="00195DF1">
            <w:pPr>
              <w:pStyle w:val="Inne0"/>
              <w:numPr>
                <w:ilvl w:val="0"/>
                <w:numId w:val="5"/>
              </w:numPr>
              <w:spacing w:before="120" w:after="120"/>
              <w:ind w:left="124" w:right="129"/>
              <w:rPr>
                <w:rFonts w:ascii="Lato" w:eastAsia="Arial" w:hAnsi="Lato" w:cs="Arial"/>
                <w:sz w:val="18"/>
                <w:szCs w:val="18"/>
              </w:rPr>
            </w:pPr>
            <w:r w:rsidRPr="00676016">
              <w:rPr>
                <w:rFonts w:ascii="Lato" w:eastAsia="Arial" w:hAnsi="Lato" w:cs="Arial"/>
                <w:sz w:val="18"/>
                <w:szCs w:val="18"/>
              </w:rPr>
              <w:t xml:space="preserve">sprawowanie bezpośredniego nadzoru nad pracami geodezyjnymi lub pracami kartograficznymi, rozumianego jako czuwanie nad merytoryczną, techniczną i formalną poprawnością wykonania tych prac, z </w:t>
            </w:r>
            <w:r w:rsidRPr="00676016">
              <w:rPr>
                <w:rFonts w:ascii="Lato" w:eastAsia="Arial" w:hAnsi="Lato" w:cs="Arial"/>
                <w:b/>
                <w:bCs/>
                <w:sz w:val="18"/>
                <w:szCs w:val="18"/>
                <w:u w:val="single"/>
              </w:rPr>
              <w:t>wyłączeniem czynności wskazanych w pkt 1 jako zastrzeżonych do osobistego wykonywania przez osoby wykonujące samodzielne funkcje w dziedzinie geodezji i kartografii:</w:t>
            </w:r>
          </w:p>
          <w:p w14:paraId="343AF549"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F3F3DAA" w14:textId="77777777" w:rsidR="009449CC" w:rsidRPr="008B3C75" w:rsidRDefault="009449CC" w:rsidP="008B3C75">
            <w:pPr>
              <w:pStyle w:val="Inne0"/>
              <w:spacing w:before="120" w:after="120"/>
              <w:ind w:left="115" w:right="128"/>
              <w:rPr>
                <w:rFonts w:ascii="Lato" w:eastAsia="Arial" w:hAnsi="Lato" w:cs="Arial"/>
                <w:sz w:val="18"/>
                <w:szCs w:val="18"/>
              </w:rPr>
            </w:pPr>
            <w:r w:rsidRPr="008B3C75">
              <w:rPr>
                <w:rFonts w:ascii="Lato" w:eastAsia="Arial" w:hAnsi="Lato" w:cs="Arial"/>
                <w:sz w:val="18"/>
                <w:szCs w:val="18"/>
              </w:rPr>
              <w:lastRenderedPageBreak/>
              <w:t>Uwaga nie została uwzględniona.</w:t>
            </w:r>
          </w:p>
          <w:p w14:paraId="033C69C3" w14:textId="5C9A985B" w:rsidR="009449CC" w:rsidRPr="00676016" w:rsidRDefault="009449CC" w:rsidP="008B3C75">
            <w:pPr>
              <w:pStyle w:val="Inne0"/>
              <w:spacing w:before="120" w:after="120"/>
              <w:ind w:left="115" w:right="128"/>
              <w:rPr>
                <w:rFonts w:ascii="Lato" w:eastAsia="Arial" w:hAnsi="Lato" w:cs="Arial"/>
                <w:sz w:val="18"/>
                <w:szCs w:val="18"/>
              </w:rPr>
            </w:pPr>
            <w:r w:rsidRPr="008B3C75">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10601800" w14:textId="3FB212E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077642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30E9E64"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F4AECA2" w14:textId="5A220C27" w:rsidR="005937A9" w:rsidRPr="00676016" w:rsidRDefault="005937A9"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Piotr Dymecki</w:t>
            </w:r>
          </w:p>
        </w:tc>
        <w:tc>
          <w:tcPr>
            <w:tcW w:w="4814" w:type="dxa"/>
            <w:tcBorders>
              <w:top w:val="single" w:sz="4" w:space="0" w:color="auto"/>
              <w:left w:val="single" w:sz="4" w:space="0" w:color="auto"/>
              <w:bottom w:val="single" w:sz="4" w:space="0" w:color="auto"/>
            </w:tcBorders>
            <w:shd w:val="clear" w:color="auto" w:fill="FFFFFF" w:themeFill="background1"/>
          </w:tcPr>
          <w:p w14:paraId="587FCD2D" w14:textId="4C63028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 xml:space="preserve">Wyłączenie z projektu ustawy zapisów o zmianie art. 11 oraz art. 42, kolorem czerwonym </w:t>
            </w:r>
            <w:r w:rsidRPr="00676016">
              <w:rPr>
                <w:rFonts w:ascii="Lato" w:eastAsia="Arial" w:hAnsi="Lato" w:cs="Arial"/>
                <w:sz w:val="18"/>
                <w:szCs w:val="18"/>
              </w:rPr>
              <w:t>oznaczono budzące wątpliwość treści:</w:t>
            </w:r>
          </w:p>
          <w:p w14:paraId="53634980" w14:textId="77777777" w:rsidR="009449CC" w:rsidRPr="00676016" w:rsidRDefault="009449CC" w:rsidP="00195DF1">
            <w:pPr>
              <w:pStyle w:val="Inne0"/>
              <w:spacing w:before="120" w:after="120"/>
              <w:ind w:left="132" w:right="140"/>
              <w:rPr>
                <w:rFonts w:ascii="Lato" w:hAnsi="Lato"/>
                <w:sz w:val="18"/>
                <w:szCs w:val="18"/>
              </w:rPr>
            </w:pPr>
            <w:r w:rsidRPr="00676016">
              <w:rPr>
                <w:rFonts w:ascii="Lato" w:eastAsia="Arial" w:hAnsi="Lato" w:cs="Arial"/>
                <w:sz w:val="18"/>
                <w:szCs w:val="18"/>
              </w:rPr>
              <w:t xml:space="preserve">14) art. 11 otrzymuje brzmienie: „Art. 11. 1. </w:t>
            </w:r>
            <w:r w:rsidRPr="00676016">
              <w:rPr>
                <w:rFonts w:ascii="Lato" w:eastAsia="Arial" w:hAnsi="Lato" w:cs="Arial"/>
                <w:b/>
                <w:bCs/>
                <w:color w:val="EE0000"/>
                <w:sz w:val="18"/>
                <w:szCs w:val="18"/>
              </w:rPr>
              <w:t xml:space="preserve">Wykonawcą </w:t>
            </w:r>
            <w:r w:rsidRPr="00676016">
              <w:rPr>
                <w:rFonts w:ascii="Lato" w:eastAsia="Arial" w:hAnsi="Lato" w:cs="Arial"/>
                <w:sz w:val="18"/>
                <w:szCs w:val="18"/>
              </w:rPr>
              <w:t xml:space="preserve">prac geodezyjnych lub prac kartograficznych </w:t>
            </w:r>
            <w:r w:rsidRPr="00676016">
              <w:rPr>
                <w:rFonts w:ascii="Lato" w:eastAsia="Arial" w:hAnsi="Lato" w:cs="Arial"/>
                <w:b/>
                <w:bCs/>
                <w:color w:val="EE0000"/>
                <w:sz w:val="18"/>
                <w:szCs w:val="18"/>
              </w:rPr>
              <w:t xml:space="preserve">jest osoba posiadająca uprawnienia zawodowe </w:t>
            </w:r>
            <w:r w:rsidRPr="00676016">
              <w:rPr>
                <w:rFonts w:ascii="Lato" w:eastAsia="Arial" w:hAnsi="Lato" w:cs="Arial"/>
                <w:sz w:val="18"/>
                <w:szCs w:val="18"/>
              </w:rPr>
              <w:t xml:space="preserve">w dziedzinie geodezji i kartografii, o których mowa w art. 43. oraz 43) w art. 42 ust. 2 i 3 otrzymują brzmienie: „2. </w:t>
            </w:r>
            <w:r w:rsidRPr="00676016">
              <w:rPr>
                <w:rFonts w:ascii="Lato" w:hAnsi="Lato"/>
                <w:sz w:val="18"/>
                <w:szCs w:val="18"/>
              </w:rPr>
              <w:t xml:space="preserve">Przez wykonywanie samodzielnych funkcji w dziedzinie geodezji i kartografii rozumie się: </w:t>
            </w:r>
          </w:p>
          <w:p w14:paraId="05DED8E0" w14:textId="0169D028"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1)</w:t>
            </w:r>
            <w:r w:rsidRPr="00676016">
              <w:rPr>
                <w:rFonts w:ascii="Lato" w:eastAsia="Arial" w:hAnsi="Lato" w:cs="Arial"/>
                <w:b/>
                <w:bCs/>
                <w:color w:val="FF0000"/>
                <w:sz w:val="18"/>
                <w:szCs w:val="18"/>
              </w:rPr>
              <w:t xml:space="preserve"> </w:t>
            </w:r>
            <w:r w:rsidRPr="00676016">
              <w:rPr>
                <w:rFonts w:ascii="Lato" w:hAnsi="Lato"/>
                <w:b/>
                <w:bCs/>
                <w:color w:val="EE0000"/>
                <w:sz w:val="18"/>
                <w:szCs w:val="18"/>
              </w:rPr>
              <w:t>osobiste wykonywanie czynności wchodzących w skład prac geodezyjnych i prac kartograficznych w szczególności</w:t>
            </w:r>
            <w:r w:rsidRPr="00676016">
              <w:rPr>
                <w:rFonts w:ascii="Lato" w:hAnsi="Lato"/>
                <w:color w:val="EE0000"/>
                <w:sz w:val="18"/>
                <w:szCs w:val="18"/>
              </w:rPr>
              <w:t>:</w:t>
            </w:r>
          </w:p>
          <w:p w14:paraId="5132AADE"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 xml:space="preserve">a) wykonywanie </w:t>
            </w:r>
            <w:r w:rsidRPr="00676016">
              <w:rPr>
                <w:rFonts w:ascii="Lato" w:hAnsi="Lato"/>
                <w:b/>
                <w:bCs/>
                <w:color w:val="EE0000"/>
                <w:sz w:val="18"/>
                <w:szCs w:val="18"/>
              </w:rPr>
              <w:t xml:space="preserve">czynności technicznych w terenie </w:t>
            </w:r>
            <w:r w:rsidRPr="00676016">
              <w:rPr>
                <w:rFonts w:ascii="Lato" w:hAnsi="Lato"/>
                <w:sz w:val="18"/>
                <w:szCs w:val="18"/>
              </w:rPr>
              <w:t>dotyczących określania położenia punktów granicznych i przebiegu granic działek ewidencyjnych oraz utrwalanie wyników tych czynności w odpowiednich dokumentach,</w:t>
            </w:r>
          </w:p>
          <w:p w14:paraId="1FD1E7E8" w14:textId="71F9F948"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b) wykonywanie prac geodezyjnych lub prac kartograficznych niezbędnych do dokonywania wpisów w księgach wieczystych,</w:t>
            </w:r>
          </w:p>
          <w:p w14:paraId="7C324F4F" w14:textId="738E7C18"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c) sporządzanie mapy z projektem podziału nieruchomości,</w:t>
            </w:r>
          </w:p>
          <w:p w14:paraId="70F7FA92" w14:textId="6E51BDD1"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d) sporządzanie projektu rozgraniczenia gruntów pokrytych wodami od gruntów przyległych, o którym mowa w art. 220 ust. 6 ustawy z dnia 20 lipca 2017 r. - Prawo wodne (Dz. U. z 2024 r. poz. 1087, 1089, 1473 oraz z 2025 r. poz. 216);</w:t>
            </w:r>
          </w:p>
          <w:p w14:paraId="745495DE"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 xml:space="preserve">2) </w:t>
            </w:r>
            <w:r w:rsidRPr="00676016">
              <w:rPr>
                <w:rFonts w:ascii="Lato" w:hAnsi="Lato"/>
                <w:b/>
                <w:bCs/>
                <w:color w:val="EE0000"/>
                <w:sz w:val="18"/>
                <w:szCs w:val="18"/>
              </w:rPr>
              <w:t>sprawowanie bezpośredniego nadzoru nad pracami geodezyjnymi lub pracami kartograficznymi</w:t>
            </w:r>
            <w:r w:rsidRPr="00676016">
              <w:rPr>
                <w:rFonts w:ascii="Lato" w:hAnsi="Lato"/>
                <w:sz w:val="18"/>
                <w:szCs w:val="18"/>
              </w:rPr>
              <w:t xml:space="preserve">, rozumianego jako czuwanie nad merytoryczną, techniczną i formalną poprawnością wykonania tych prac, </w:t>
            </w:r>
            <w:r w:rsidRPr="00676016">
              <w:rPr>
                <w:rFonts w:ascii="Lato" w:hAnsi="Lato"/>
                <w:b/>
                <w:bCs/>
                <w:color w:val="EE0000"/>
                <w:sz w:val="18"/>
                <w:szCs w:val="18"/>
              </w:rPr>
              <w:t>z wyłączeniem czynności wskazanych w pkt 1 jako zastrzeżonych do osobistego wykonywania przez osoby wykonujące samodzielne funkcje w dziedzinie geodezji i kartografii</w:t>
            </w:r>
            <w:r w:rsidRPr="00676016">
              <w:rPr>
                <w:rFonts w:ascii="Lato" w:hAnsi="Lato"/>
                <w:b/>
                <w:bCs/>
                <w:sz w:val="18"/>
                <w:szCs w:val="18"/>
              </w:rPr>
              <w:t>;</w:t>
            </w:r>
          </w:p>
          <w:p w14:paraId="16158D6B"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i/>
                <w:iCs/>
                <w:sz w:val="18"/>
                <w:szCs w:val="18"/>
                <w:u w:val="single"/>
              </w:rPr>
              <w:t>Uzasadnienie:</w:t>
            </w:r>
          </w:p>
          <w:p w14:paraId="00B2367D"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 xml:space="preserve">Usunięcie zapisu „przedsiębiorca” będzie katastrofalne w skutkach dla tysięcy firm, które legalnie działają na rynku, zatrudniają wykwalifikowany personel posiadający wymagane uprawnienia i wieloletnie doświadczenie. Zapisy o osobistym wykonywaniu pewnych czynności lub bezpośrednim nadzorze są wręcz absurdalne. Co w </w:t>
            </w:r>
            <w:r w:rsidRPr="00676016">
              <w:rPr>
                <w:rFonts w:ascii="Lato" w:hAnsi="Lato"/>
                <w:sz w:val="18"/>
                <w:szCs w:val="18"/>
              </w:rPr>
              <w:lastRenderedPageBreak/>
              <w:t>sytuacji, gdy w terenie, w rożnych lokalizacjach będzie pracować kilka ekip pomiarowych? Każda z nich ma być bezpośrednio nadzorowana jednocześnie przez wykonawcę?</w:t>
            </w:r>
          </w:p>
          <w:p w14:paraId="4FE10817"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 xml:space="preserve">Większość przedsiębiorców posiada zobowiązania finansowe na prowadzenie działalności </w:t>
            </w:r>
            <w:r w:rsidRPr="00676016">
              <w:rPr>
                <w:rFonts w:ascii="Lato" w:hAnsi="Lato"/>
                <w:i/>
                <w:iCs/>
                <w:sz w:val="18"/>
                <w:szCs w:val="18"/>
              </w:rPr>
              <w:t>-</w:t>
            </w:r>
            <w:r w:rsidRPr="00676016">
              <w:rPr>
                <w:rFonts w:ascii="Lato" w:hAnsi="Lato"/>
                <w:sz w:val="18"/>
                <w:szCs w:val="18"/>
              </w:rPr>
              <w:t xml:space="preserve"> leasingi, kredyty itp. Wprowadzenie zmian będzie skutkowało falą bankructw, koniecznością zwolnienia pracowników. Należy zwrócić uwagę, że branża geodezyjna jest ściśle związana z budownictwem - wszelkie zmiany będą miały dramatyczny wpływ na cały sektor; znacząco zmniejszą również wpływy z tytułu podatków do budżetu Państwa.</w:t>
            </w:r>
          </w:p>
          <w:p w14:paraId="557DF571" w14:textId="2829E466"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hAnsi="Lato"/>
                <w:sz w:val="18"/>
                <w:szCs w:val="18"/>
              </w:rPr>
              <w:t>Jako wykształcony geodeta z 24 letnią praktyką, prowadzący działalność od 13 lat uważam, że proponowane zmiany są niezrozumiałe i wymagają dodatkowych konsultacji środowiska geodezyjnego.</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3DE5E9"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AB348A5" w14:textId="77777777" w:rsidR="009449CC" w:rsidRPr="008B3C75" w:rsidRDefault="009449CC" w:rsidP="008B3C75">
            <w:pPr>
              <w:pStyle w:val="Inne0"/>
              <w:spacing w:before="120" w:after="120"/>
              <w:ind w:left="115" w:right="128"/>
              <w:rPr>
                <w:rFonts w:ascii="Lato" w:eastAsia="Arial" w:hAnsi="Lato" w:cs="Arial"/>
                <w:sz w:val="18"/>
                <w:szCs w:val="18"/>
              </w:rPr>
            </w:pPr>
            <w:r w:rsidRPr="008B3C75">
              <w:rPr>
                <w:rFonts w:ascii="Lato" w:eastAsia="Arial" w:hAnsi="Lato" w:cs="Arial"/>
                <w:sz w:val="18"/>
                <w:szCs w:val="18"/>
              </w:rPr>
              <w:t>Uwaga nie została uwzględniona.</w:t>
            </w:r>
          </w:p>
          <w:p w14:paraId="2D8B7F63" w14:textId="4AF6C97E" w:rsidR="009449CC" w:rsidRPr="00676016" w:rsidRDefault="009449CC" w:rsidP="008B3C75">
            <w:pPr>
              <w:pStyle w:val="Inne0"/>
              <w:shd w:val="clear" w:color="auto" w:fill="auto"/>
              <w:spacing w:before="120" w:after="120"/>
              <w:ind w:left="115" w:right="128"/>
              <w:rPr>
                <w:rFonts w:ascii="Lato" w:eastAsia="Arial" w:hAnsi="Lato" w:cs="Arial"/>
                <w:sz w:val="18"/>
                <w:szCs w:val="18"/>
              </w:rPr>
            </w:pPr>
            <w:r w:rsidRPr="008B3C75">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347321E8" w14:textId="5BA2B92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CD65CC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DB9906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6B2326F" w14:textId="1CBD43F0" w:rsidR="00410985" w:rsidRPr="00676016" w:rsidRDefault="005043EE"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 xml:space="preserve">Robert Mai </w:t>
            </w:r>
          </w:p>
        </w:tc>
        <w:tc>
          <w:tcPr>
            <w:tcW w:w="4814" w:type="dxa"/>
            <w:tcBorders>
              <w:top w:val="single" w:sz="4" w:space="0" w:color="auto"/>
              <w:left w:val="single" w:sz="4" w:space="0" w:color="auto"/>
              <w:bottom w:val="single" w:sz="4" w:space="0" w:color="auto"/>
            </w:tcBorders>
            <w:shd w:val="clear" w:color="auto" w:fill="FFFFFF" w:themeFill="background1"/>
          </w:tcPr>
          <w:p w14:paraId="09C05CF5" w14:textId="77777777" w:rsidR="009449CC" w:rsidRPr="00676016" w:rsidRDefault="009449CC" w:rsidP="00195DF1">
            <w:pPr>
              <w:pStyle w:val="Inne0"/>
              <w:shd w:val="clear" w:color="auto" w:fill="auto"/>
              <w:spacing w:before="120" w:after="120"/>
              <w:ind w:left="132" w:right="140" w:firstLine="540"/>
              <w:rPr>
                <w:rFonts w:ascii="Lato" w:hAnsi="Lato"/>
                <w:sz w:val="18"/>
                <w:szCs w:val="18"/>
              </w:rPr>
            </w:pPr>
            <w:r w:rsidRPr="00676016">
              <w:rPr>
                <w:rFonts w:ascii="Lato" w:hAnsi="Lato"/>
                <w:sz w:val="18"/>
                <w:szCs w:val="18"/>
              </w:rPr>
              <w:t>Wyłączenie z projektu ustawy zapisu:</w:t>
            </w:r>
          </w:p>
          <w:p w14:paraId="33BAE145" w14:textId="77777777" w:rsidR="009449CC" w:rsidRPr="00676016" w:rsidRDefault="009449CC" w:rsidP="00195DF1">
            <w:pPr>
              <w:pStyle w:val="Inne0"/>
              <w:shd w:val="clear" w:color="auto" w:fill="auto"/>
              <w:spacing w:before="120" w:after="120"/>
              <w:ind w:left="132" w:right="140" w:firstLine="20"/>
              <w:rPr>
                <w:rFonts w:ascii="Lato" w:hAnsi="Lato"/>
                <w:sz w:val="18"/>
                <w:szCs w:val="18"/>
              </w:rPr>
            </w:pPr>
            <w:r w:rsidRPr="00676016">
              <w:rPr>
                <w:rFonts w:ascii="Lato" w:hAnsi="Lato"/>
                <w:sz w:val="18"/>
                <w:szCs w:val="18"/>
              </w:rPr>
              <w:t xml:space="preserve">14) art. 11 otrzymuje brzmienie: „Art. 11. 1. Wykonawcą prac geodezyjnych lub prac kartograficznych </w:t>
            </w:r>
            <w:r w:rsidRPr="00676016">
              <w:rPr>
                <w:rFonts w:ascii="Lato" w:hAnsi="Lato"/>
                <w:b/>
                <w:bCs/>
                <w:sz w:val="18"/>
                <w:szCs w:val="18"/>
              </w:rPr>
              <w:t xml:space="preserve">jest osoba posiadająca uprawnienia zawodowe </w:t>
            </w:r>
            <w:r w:rsidRPr="00676016">
              <w:rPr>
                <w:rFonts w:ascii="Lato" w:hAnsi="Lato"/>
                <w:sz w:val="18"/>
                <w:szCs w:val="18"/>
              </w:rPr>
              <w:t>w dziedzinie geodezji i kartografii, o których mowa w art. 43.</w:t>
            </w:r>
          </w:p>
          <w:p w14:paraId="2360EBBC"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Oraz</w:t>
            </w:r>
          </w:p>
          <w:p w14:paraId="584052B4"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43) w art. 42 ust. 2 i 3 otrzymują brzmienie: „2. Przez wykonywanie samodzielnych funkcji w dziedzinie geodezji i kartografii rozumie się:</w:t>
            </w:r>
          </w:p>
          <w:p w14:paraId="36B1A134" w14:textId="77777777" w:rsidR="009449CC" w:rsidRPr="00676016" w:rsidRDefault="009449CC" w:rsidP="00195DF1">
            <w:pPr>
              <w:pStyle w:val="Inne0"/>
              <w:numPr>
                <w:ilvl w:val="0"/>
                <w:numId w:val="15"/>
              </w:numPr>
              <w:spacing w:before="120" w:after="120"/>
              <w:ind w:left="132" w:right="140"/>
              <w:rPr>
                <w:rFonts w:ascii="Lato" w:hAnsi="Lato"/>
                <w:sz w:val="18"/>
                <w:szCs w:val="18"/>
              </w:rPr>
            </w:pPr>
            <w:r w:rsidRPr="00676016">
              <w:rPr>
                <w:rFonts w:ascii="Lato" w:hAnsi="Lato"/>
                <w:b/>
                <w:bCs/>
                <w:sz w:val="18"/>
                <w:szCs w:val="18"/>
              </w:rPr>
              <w:t>osobiste wykonywanie czynności wchodzących w skład prac geodezyjnych i prac kartograficznych w szczególności:</w:t>
            </w:r>
          </w:p>
          <w:p w14:paraId="57820B40" w14:textId="77777777" w:rsidR="009449CC" w:rsidRPr="00676016" w:rsidRDefault="009449CC" w:rsidP="00195DF1">
            <w:pPr>
              <w:pStyle w:val="Inne0"/>
              <w:numPr>
                <w:ilvl w:val="0"/>
                <w:numId w:val="16"/>
              </w:numPr>
              <w:spacing w:before="120" w:after="120"/>
              <w:ind w:left="132" w:right="140"/>
              <w:rPr>
                <w:rFonts w:ascii="Lato" w:hAnsi="Lato"/>
                <w:sz w:val="18"/>
                <w:szCs w:val="18"/>
              </w:rPr>
            </w:pPr>
            <w:r w:rsidRPr="00676016">
              <w:rPr>
                <w:rFonts w:ascii="Lato" w:hAnsi="Lato"/>
                <w:sz w:val="18"/>
                <w:szCs w:val="18"/>
              </w:rPr>
              <w:t xml:space="preserve">wykonywanie </w:t>
            </w:r>
            <w:r w:rsidRPr="00676016">
              <w:rPr>
                <w:rFonts w:ascii="Lato" w:hAnsi="Lato"/>
                <w:b/>
                <w:bCs/>
                <w:sz w:val="18"/>
                <w:szCs w:val="18"/>
              </w:rPr>
              <w:t xml:space="preserve">czynności technicznych w terenie </w:t>
            </w:r>
            <w:r w:rsidRPr="00676016">
              <w:rPr>
                <w:rFonts w:ascii="Lato" w:hAnsi="Lato"/>
                <w:sz w:val="18"/>
                <w:szCs w:val="18"/>
              </w:rPr>
              <w:t>dotyczących określania położenia punktów granicznych i przebiegu granic działek ewidencyjnych oraz utrwalanie wyników tych czynności w odpowiednich dokumentach,</w:t>
            </w:r>
          </w:p>
          <w:p w14:paraId="32F67B68" w14:textId="77777777" w:rsidR="009449CC" w:rsidRPr="00676016" w:rsidRDefault="009449CC" w:rsidP="00195DF1">
            <w:pPr>
              <w:pStyle w:val="Inne0"/>
              <w:numPr>
                <w:ilvl w:val="0"/>
                <w:numId w:val="16"/>
              </w:numPr>
              <w:spacing w:before="120" w:after="120"/>
              <w:ind w:left="132" w:right="140"/>
              <w:rPr>
                <w:rFonts w:ascii="Lato" w:hAnsi="Lato"/>
                <w:sz w:val="18"/>
                <w:szCs w:val="18"/>
              </w:rPr>
            </w:pPr>
            <w:r w:rsidRPr="00676016">
              <w:rPr>
                <w:rFonts w:ascii="Lato" w:hAnsi="Lato"/>
                <w:sz w:val="18"/>
                <w:szCs w:val="18"/>
              </w:rPr>
              <w:t>wykonywanie prac geodezyjnych lub prac kartograficznych niezbędnych do dokonywania wpisów w księgach wieczystych,</w:t>
            </w:r>
          </w:p>
          <w:p w14:paraId="34E90080"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c) wykonywanie czynności geodezyjnych na potrzeby budownictwa,</w:t>
            </w:r>
          </w:p>
          <w:p w14:paraId="69C4FF6C"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d) sporządzanie mapy z projektem podziału nieruchomości,</w:t>
            </w:r>
          </w:p>
          <w:p w14:paraId="4587B2AB"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e) sporządzanie projektu rozgraniczenia gruntów </w:t>
            </w:r>
            <w:r w:rsidRPr="00676016">
              <w:rPr>
                <w:rFonts w:ascii="Lato" w:eastAsia="Arial" w:hAnsi="Lato" w:cs="Arial"/>
                <w:sz w:val="18"/>
                <w:szCs w:val="18"/>
              </w:rPr>
              <w:lastRenderedPageBreak/>
              <w:t>pokrytych wodami od gruntów przyległych, o którym mowa w art. 220 ust. 6 ustawy z dnia 20 lipca 2017 r. - Prawo wodne (Dz. U. z 2024 r. poz. 1087, 1089,1473 oraz z 2025 r. poz. 216);</w:t>
            </w:r>
          </w:p>
          <w:p w14:paraId="01DE1B33" w14:textId="77777777" w:rsidR="009449CC" w:rsidRPr="00676016" w:rsidRDefault="009449CC" w:rsidP="00195DF1">
            <w:pPr>
              <w:pStyle w:val="Inne0"/>
              <w:numPr>
                <w:ilvl w:val="0"/>
                <w:numId w:val="15"/>
              </w:numPr>
              <w:spacing w:before="120" w:after="120"/>
              <w:ind w:left="132" w:right="140"/>
              <w:rPr>
                <w:rFonts w:ascii="Lato" w:eastAsia="Arial" w:hAnsi="Lato" w:cs="Arial"/>
                <w:sz w:val="18"/>
                <w:szCs w:val="18"/>
              </w:rPr>
            </w:pPr>
            <w:r w:rsidRPr="00676016">
              <w:rPr>
                <w:rFonts w:ascii="Lato" w:eastAsia="Arial" w:hAnsi="Lato" w:cs="Arial"/>
                <w:sz w:val="18"/>
                <w:szCs w:val="18"/>
              </w:rPr>
              <w:t xml:space="preserve">sprawowanie bezpośredniego nadzoru nad pracami geodezyjnymi lub pracami kartograficznymi, rozumianego jako czuwanie nad merytoryczną, techniczną i formalną poprawnością wykonania tych prac, z </w:t>
            </w:r>
            <w:r w:rsidRPr="00676016">
              <w:rPr>
                <w:rFonts w:ascii="Lato" w:eastAsia="Arial" w:hAnsi="Lato" w:cs="Arial"/>
                <w:b/>
                <w:bCs/>
                <w:sz w:val="18"/>
                <w:szCs w:val="18"/>
              </w:rPr>
              <w:t>wyłączeniem czynności wskazanych w pkt 1 jako zastrzeżonych do osobistego wykonywania przez osoby wykonujące samodzielne funkcje w dziedzinie geodezji i kartografii;</w:t>
            </w:r>
          </w:p>
          <w:p w14:paraId="40C6152C" w14:textId="77777777" w:rsidR="009449CC" w:rsidRPr="00676016" w:rsidRDefault="009449CC" w:rsidP="00195DF1">
            <w:pPr>
              <w:pStyle w:val="Inne0"/>
              <w:spacing w:before="120" w:after="120"/>
              <w:ind w:left="132" w:right="140"/>
              <w:rPr>
                <w:rFonts w:ascii="Lato" w:eastAsia="Arial" w:hAnsi="Lato" w:cs="Arial"/>
                <w:sz w:val="18"/>
                <w:szCs w:val="18"/>
              </w:rPr>
            </w:pPr>
          </w:p>
          <w:p w14:paraId="0A2701D2"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u w:val="single"/>
              </w:rPr>
              <w:t>Uzasadnienie</w:t>
            </w:r>
            <w:r w:rsidRPr="00676016">
              <w:rPr>
                <w:rFonts w:ascii="Lato" w:eastAsia="Arial" w:hAnsi="Lato" w:cs="Arial"/>
                <w:sz w:val="18"/>
                <w:szCs w:val="18"/>
              </w:rPr>
              <w:t>:</w:t>
            </w:r>
          </w:p>
          <w:p w14:paraId="157D8EB0"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Zmiany proponowane w „art. 11” spowodują przede wszystkim ogromne problemy tysięcy przedsiębiorców prowadzących działalność gospodarcza jak również pracowników zatrudnionych w tych firmach. Czas udokumentowania dziennika praktyk trwa kilka lat, następnie kurs przygotowawczy i sam egzamin, co w tym czasie z leasingiem na sprzęt, na samochody, skąd pieniądze na wypłaty, co z zobowiązaniami pracowników ?</w:t>
            </w:r>
          </w:p>
          <w:p w14:paraId="0CD7AEA9"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Dodatkowo zapis ten wyraźnie godzi w konstytucyjne prawo do prowadzenia działalności gospodarczej, mając na uwadze również zapis o szczególnych przypadkach.</w:t>
            </w:r>
          </w:p>
          <w:p w14:paraId="49545020"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Tysiące obywateli w naszym kraju prowadzi działalność gospodarczą nie posiadając uprawnień wymaganych dla danej działalności leczy tylko zatrudniając lub współpracując z osobami posiadającymi uprawnienia w danej dziedzinie.</w:t>
            </w:r>
          </w:p>
          <w:p w14:paraId="4292C772"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Dlaczego więc ktoś wpadł na pomysł by zabronić takiej działalności firmą geodezyjnym ?</w:t>
            </w:r>
          </w:p>
          <w:p w14:paraId="13FA48DE"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Odnośnie art. 42 propozycja osobistego wykonywania wszystkich prac terenowych i kartograficznych kompletnie pozbawiona jest sensu.</w:t>
            </w:r>
          </w:p>
          <w:p w14:paraId="03CA2812"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Co w przypadku posiadania choćby jednego pracownika, dwóch lub kilku zespołów geodezyjnych ?</w:t>
            </w:r>
          </w:p>
          <w:p w14:paraId="1D45A305" w14:textId="7D6FEF96"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Reasumując, konieczność wycofania w/w zapisów z ustawy nie budzi wątpliwości, a tak dalece nieprzemyślane propozycje nie powinny trafiać do ustaw państwowych.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38BB05D"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89CCD33" w14:textId="77777777" w:rsidR="009449CC" w:rsidRPr="008B3C75" w:rsidRDefault="009449CC" w:rsidP="008B3C75">
            <w:pPr>
              <w:pStyle w:val="Inne0"/>
              <w:spacing w:before="120" w:after="120"/>
              <w:ind w:left="115" w:right="128"/>
              <w:rPr>
                <w:rFonts w:ascii="Lato" w:eastAsia="Arial" w:hAnsi="Lato" w:cs="Arial"/>
                <w:sz w:val="18"/>
                <w:szCs w:val="18"/>
              </w:rPr>
            </w:pPr>
            <w:r w:rsidRPr="008B3C75">
              <w:rPr>
                <w:rFonts w:ascii="Lato" w:eastAsia="Arial" w:hAnsi="Lato" w:cs="Arial"/>
                <w:sz w:val="18"/>
                <w:szCs w:val="18"/>
              </w:rPr>
              <w:t>Uwaga nie została uwzględniona.</w:t>
            </w:r>
          </w:p>
          <w:p w14:paraId="0CA6E6BE" w14:textId="327902FB" w:rsidR="009449CC" w:rsidRPr="00676016" w:rsidRDefault="009449CC" w:rsidP="008B3C75">
            <w:pPr>
              <w:pStyle w:val="Inne0"/>
              <w:shd w:val="clear" w:color="auto" w:fill="auto"/>
              <w:spacing w:before="120" w:after="120"/>
              <w:ind w:left="115" w:right="128"/>
              <w:rPr>
                <w:rFonts w:ascii="Lato" w:eastAsia="Arial" w:hAnsi="Lato" w:cs="Arial"/>
                <w:sz w:val="18"/>
                <w:szCs w:val="18"/>
              </w:rPr>
            </w:pPr>
            <w:r w:rsidRPr="008B3C75">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518AF1F4" w14:textId="79EEB00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FD4610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98F9B4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19B361E" w14:textId="41861913" w:rsidR="00546905" w:rsidRPr="00676016" w:rsidRDefault="00546905"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Stefan Borzęcki</w:t>
            </w:r>
          </w:p>
        </w:tc>
        <w:tc>
          <w:tcPr>
            <w:tcW w:w="4814" w:type="dxa"/>
            <w:tcBorders>
              <w:top w:val="single" w:sz="4" w:space="0" w:color="auto"/>
              <w:left w:val="single" w:sz="4" w:space="0" w:color="auto"/>
              <w:bottom w:val="single" w:sz="4" w:space="0" w:color="auto"/>
            </w:tcBorders>
            <w:shd w:val="clear" w:color="auto" w:fill="FFFFFF" w:themeFill="background1"/>
          </w:tcPr>
          <w:p w14:paraId="2A3211CC" w14:textId="77777777" w:rsidR="009449CC" w:rsidRPr="00676016" w:rsidRDefault="009449CC" w:rsidP="00195DF1">
            <w:pPr>
              <w:pStyle w:val="Teksttreci0"/>
              <w:shd w:val="clear" w:color="auto" w:fill="auto"/>
              <w:spacing w:before="120" w:after="120"/>
              <w:ind w:left="132" w:right="140"/>
              <w:rPr>
                <w:rFonts w:ascii="Lato" w:hAnsi="Lato"/>
                <w:sz w:val="18"/>
                <w:szCs w:val="18"/>
              </w:rPr>
            </w:pPr>
            <w:r w:rsidRPr="00676016">
              <w:rPr>
                <w:rFonts w:ascii="Lato" w:hAnsi="Lato"/>
                <w:sz w:val="18"/>
                <w:szCs w:val="18"/>
              </w:rPr>
              <w:t xml:space="preserve">Dotychczasowe brzmienie art. 11.1 „Wykonawcą prac geodezyjnych lub prac kartograficznych może być przedsiębiorca, (..)”. jest prawidłowe, jednoznaczne i nie powinno być usunięte. Wprowadzenie w nowym art. 11 treści „Wykonawcą prac geodezyjnych lub prac kartograficznych jest osoba posiadająca uprawnienia zawodowe(...)” wprowadza chaos i brak jednoznacznej interpretacji skutkiem czego niektóre ośrodki dokumentacji geodezyjnej i kartograficznej stwierdzą że właścicielem firmy może być tylko geodeta uprawniony, a nie przedsiębiorca bez uprawnień geodezyjnych co jest absurdem i eliminuje z rynku większą część legalnie działających firm geodezyjnych posiadających w swoim personelu zatrudnione osoby z uprawnieniami zawodowymi. Firmy geodezyjne zostaną zmuszone do zamknięcia działalności lub zostaną zmuszone do otwarcia na nowych warunkach z fikcyjnym właścicielem „słupem” osobą posiadającą uprawnienia zawodowe. </w:t>
            </w:r>
            <w:r w:rsidRPr="00676016">
              <w:rPr>
                <w:rFonts w:ascii="Lato" w:hAnsi="Lato"/>
                <w:sz w:val="18"/>
                <w:szCs w:val="18"/>
                <w:lang w:eastAsia="en-US" w:bidi="en-US"/>
              </w:rPr>
              <w:t xml:space="preserve">Art.11 </w:t>
            </w:r>
            <w:r w:rsidRPr="00676016">
              <w:rPr>
                <w:rFonts w:ascii="Lato" w:hAnsi="Lato"/>
                <w:sz w:val="18"/>
                <w:szCs w:val="18"/>
              </w:rPr>
              <w:t>nie powinien zawierać jakichkolwiek wątpliwości w zakresie kto ma być właścicielem firmy geodezyjnej a kto ma być kierownikiem i sprawować nadzór nad pracami geodezyjnymi.</w:t>
            </w:r>
          </w:p>
          <w:p w14:paraId="2A77D7F2" w14:textId="77777777" w:rsidR="009449CC" w:rsidRPr="00676016" w:rsidRDefault="009449CC" w:rsidP="00195DF1">
            <w:pPr>
              <w:pStyle w:val="Inne0"/>
              <w:shd w:val="clear" w:color="auto" w:fill="auto"/>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DE175CE" w14:textId="7777777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Propozycja 1:</w:t>
            </w:r>
          </w:p>
          <w:p w14:paraId="2D71509B" w14:textId="7777777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Pozostawienie dotychczasowego art.11.1 „</w:t>
            </w:r>
            <w:r w:rsidRPr="00676016">
              <w:rPr>
                <w:rFonts w:ascii="Lato" w:hAnsi="Lato"/>
                <w:color w:val="0000FF"/>
                <w:sz w:val="18"/>
                <w:szCs w:val="18"/>
              </w:rPr>
              <w:t xml:space="preserve">Wykonawcą </w:t>
            </w:r>
            <w:r w:rsidRPr="00676016">
              <w:rPr>
                <w:rFonts w:ascii="Lato" w:hAnsi="Lato"/>
                <w:sz w:val="18"/>
                <w:szCs w:val="18"/>
              </w:rPr>
              <w:t xml:space="preserve">prac geodezyjnych lub prac kartograficznych może być </w:t>
            </w:r>
            <w:r w:rsidRPr="00676016">
              <w:rPr>
                <w:rFonts w:ascii="Lato" w:hAnsi="Lato"/>
                <w:color w:val="0000FF"/>
                <w:sz w:val="18"/>
                <w:szCs w:val="18"/>
                <w:u w:val="single"/>
              </w:rPr>
              <w:t>przedsiębiorca</w:t>
            </w:r>
            <w:r w:rsidRPr="00676016">
              <w:rPr>
                <w:rFonts w:ascii="Lato" w:hAnsi="Lato"/>
                <w:sz w:val="18"/>
                <w:szCs w:val="18"/>
                <w:u w:val="single"/>
              </w:rPr>
              <w:t>,</w:t>
            </w:r>
            <w:r w:rsidRPr="00676016">
              <w:rPr>
                <w:rFonts w:ascii="Lato" w:hAnsi="Lato"/>
                <w:sz w:val="18"/>
                <w:szCs w:val="18"/>
              </w:rPr>
              <w:t xml:space="preserve"> (..)</w:t>
            </w:r>
          </w:p>
          <w:p w14:paraId="6F2E0BF1" w14:textId="7777777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Jednoznacznie rozróżnić pojęcie </w:t>
            </w:r>
            <w:r w:rsidRPr="00676016">
              <w:rPr>
                <w:rFonts w:ascii="Lato" w:hAnsi="Lato"/>
                <w:color w:val="0000FF"/>
                <w:sz w:val="18"/>
                <w:szCs w:val="18"/>
                <w:u w:val="single"/>
              </w:rPr>
              <w:t>wykonawcy</w:t>
            </w:r>
            <w:r w:rsidRPr="00676016">
              <w:rPr>
                <w:rFonts w:ascii="Lato" w:hAnsi="Lato"/>
                <w:color w:val="0000FF"/>
                <w:sz w:val="18"/>
                <w:szCs w:val="18"/>
              </w:rPr>
              <w:t xml:space="preserve"> </w:t>
            </w:r>
            <w:r w:rsidRPr="00676016">
              <w:rPr>
                <w:rFonts w:ascii="Lato" w:hAnsi="Lato"/>
                <w:sz w:val="18"/>
                <w:szCs w:val="18"/>
              </w:rPr>
              <w:t xml:space="preserve">(właściciela firmy) od </w:t>
            </w:r>
            <w:r w:rsidRPr="00676016">
              <w:rPr>
                <w:rFonts w:ascii="Lato" w:hAnsi="Lato"/>
                <w:color w:val="0000FF"/>
                <w:sz w:val="18"/>
                <w:szCs w:val="18"/>
                <w:u w:val="single"/>
              </w:rPr>
              <w:t>kierownika prac geodezyjnych</w:t>
            </w:r>
            <w:r w:rsidRPr="00676016">
              <w:rPr>
                <w:rFonts w:ascii="Lato" w:hAnsi="Lato"/>
                <w:color w:val="0000FF"/>
                <w:sz w:val="18"/>
                <w:szCs w:val="18"/>
              </w:rPr>
              <w:t xml:space="preserve"> </w:t>
            </w:r>
            <w:r w:rsidRPr="00676016">
              <w:rPr>
                <w:rFonts w:ascii="Lato" w:hAnsi="Lato"/>
                <w:sz w:val="18"/>
                <w:szCs w:val="18"/>
              </w:rPr>
              <w:t>(geodety uprawnionego).</w:t>
            </w:r>
          </w:p>
          <w:p w14:paraId="548D213F" w14:textId="7777777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Przykład:</w:t>
            </w:r>
          </w:p>
          <w:p w14:paraId="4541621A" w14:textId="7777777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Projektowany art.11.1 „</w:t>
            </w:r>
            <w:r w:rsidRPr="00676016">
              <w:rPr>
                <w:rFonts w:ascii="Lato" w:hAnsi="Lato"/>
                <w:sz w:val="18"/>
                <w:szCs w:val="18"/>
                <w:u w:val="single"/>
              </w:rPr>
              <w:t>Wykonawcą</w:t>
            </w:r>
            <w:r w:rsidRPr="00676016">
              <w:rPr>
                <w:rFonts w:ascii="Lato" w:hAnsi="Lato"/>
                <w:sz w:val="18"/>
                <w:szCs w:val="18"/>
              </w:rPr>
              <w:t xml:space="preserve"> prac geodezyjnych lub prac kartograficznych jest osoba posiadająca uprawnienia zawodowe(...)” zastąpić na: </w:t>
            </w:r>
            <w:r w:rsidRPr="00676016">
              <w:rPr>
                <w:rFonts w:ascii="Lato" w:hAnsi="Lato"/>
                <w:color w:val="FF0000"/>
                <w:sz w:val="18"/>
                <w:szCs w:val="18"/>
                <w:u w:val="single"/>
              </w:rPr>
              <w:t>kierownikiem</w:t>
            </w:r>
            <w:r w:rsidRPr="00676016">
              <w:rPr>
                <w:rFonts w:ascii="Lato" w:hAnsi="Lato"/>
                <w:color w:val="FF0000"/>
                <w:sz w:val="18"/>
                <w:szCs w:val="18"/>
              </w:rPr>
              <w:t xml:space="preserve"> </w:t>
            </w:r>
            <w:r w:rsidRPr="00676016">
              <w:rPr>
                <w:rFonts w:ascii="Lato" w:hAnsi="Lato"/>
                <w:sz w:val="18"/>
                <w:szCs w:val="18"/>
              </w:rPr>
              <w:t xml:space="preserve">prac geodezyjnych lub prac kartograficznych jest osoba posiadająca uprawnienia zawodowe Projektowany art.11.2 „ </w:t>
            </w:r>
            <w:r w:rsidRPr="00676016">
              <w:rPr>
                <w:rFonts w:ascii="Lato" w:hAnsi="Lato"/>
                <w:sz w:val="18"/>
                <w:szCs w:val="18"/>
                <w:u w:val="single"/>
              </w:rPr>
              <w:t>Wykonawca</w:t>
            </w:r>
            <w:r w:rsidRPr="00676016">
              <w:rPr>
                <w:rFonts w:ascii="Lato" w:hAnsi="Lato"/>
                <w:sz w:val="18"/>
                <w:szCs w:val="18"/>
              </w:rPr>
              <w:t xml:space="preserve"> prac geodezyjnych lub prac kartograficznych realizuje prace osobiście lub przy pomocy innych osób (...)”</w:t>
            </w:r>
          </w:p>
          <w:p w14:paraId="785D4EB7" w14:textId="7777777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zastąpić na: </w:t>
            </w:r>
            <w:r w:rsidRPr="00676016">
              <w:rPr>
                <w:rFonts w:ascii="Lato" w:hAnsi="Lato"/>
                <w:color w:val="FF0000"/>
                <w:sz w:val="18"/>
                <w:szCs w:val="18"/>
                <w:u w:val="single"/>
              </w:rPr>
              <w:t>kierownikiem</w:t>
            </w:r>
            <w:r w:rsidRPr="00676016">
              <w:rPr>
                <w:rFonts w:ascii="Lato" w:hAnsi="Lato"/>
                <w:color w:val="FF0000"/>
                <w:sz w:val="18"/>
                <w:szCs w:val="18"/>
              </w:rPr>
              <w:t xml:space="preserve"> </w:t>
            </w:r>
            <w:r w:rsidRPr="00676016">
              <w:rPr>
                <w:rFonts w:ascii="Lato" w:hAnsi="Lato"/>
                <w:sz w:val="18"/>
                <w:szCs w:val="18"/>
              </w:rPr>
              <w:t>prac geodezyjnych lub prac kartograficznych realizuje prace osobiście lub przy pomocy innych osób (...)</w:t>
            </w:r>
          </w:p>
          <w:p w14:paraId="2EA1C96D" w14:textId="7777777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podobnie w kolejnych art. 11.3, 11.4, 11.5.</w:t>
            </w:r>
          </w:p>
          <w:p w14:paraId="52A4177C"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7742EEC" w14:textId="77777777" w:rsidR="009449CC" w:rsidRPr="008B3C75" w:rsidRDefault="009449CC" w:rsidP="008B3C75">
            <w:pPr>
              <w:pStyle w:val="Inne0"/>
              <w:spacing w:before="120" w:after="120"/>
              <w:ind w:left="115" w:right="128"/>
              <w:rPr>
                <w:rFonts w:ascii="Lato" w:eastAsia="Arial" w:hAnsi="Lato" w:cs="Arial"/>
                <w:sz w:val="18"/>
                <w:szCs w:val="18"/>
              </w:rPr>
            </w:pPr>
            <w:r w:rsidRPr="008B3C75">
              <w:rPr>
                <w:rFonts w:ascii="Lato" w:eastAsia="Arial" w:hAnsi="Lato" w:cs="Arial"/>
                <w:sz w:val="18"/>
                <w:szCs w:val="18"/>
              </w:rPr>
              <w:t>Uwaga nie została uwzględniona.</w:t>
            </w:r>
          </w:p>
          <w:p w14:paraId="54E32447" w14:textId="6F390878" w:rsidR="009449CC" w:rsidRPr="00676016" w:rsidRDefault="009449CC" w:rsidP="008B3C75">
            <w:pPr>
              <w:pStyle w:val="Inne0"/>
              <w:shd w:val="clear" w:color="auto" w:fill="auto"/>
              <w:spacing w:before="120" w:after="120"/>
              <w:ind w:left="115" w:right="128"/>
              <w:rPr>
                <w:rFonts w:ascii="Lato" w:eastAsia="Arial" w:hAnsi="Lato" w:cs="Arial"/>
                <w:sz w:val="18"/>
                <w:szCs w:val="18"/>
              </w:rPr>
            </w:pPr>
            <w:r w:rsidRPr="008B3C75">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335D47A2" w14:textId="28F392D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817737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A07C8F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6B58761" w14:textId="0B51DE42" w:rsidR="00F733E2" w:rsidRPr="00676016" w:rsidRDefault="00F733E2" w:rsidP="00195DF1">
            <w:pPr>
              <w:pStyle w:val="Inne0"/>
              <w:shd w:val="clear" w:color="auto" w:fill="auto"/>
              <w:spacing w:before="120" w:after="120"/>
              <w:ind w:left="129" w:right="133"/>
              <w:rPr>
                <w:rFonts w:ascii="Lato" w:eastAsia="Arial" w:hAnsi="Lato" w:cs="Arial"/>
                <w:sz w:val="18"/>
                <w:szCs w:val="18"/>
              </w:rPr>
            </w:pPr>
            <w:r w:rsidRPr="00F733E2">
              <w:rPr>
                <w:rFonts w:ascii="Lato" w:eastAsia="Arial" w:hAnsi="Lato" w:cs="Arial"/>
                <w:sz w:val="18"/>
                <w:szCs w:val="18"/>
              </w:rPr>
              <w:t>Łukasz Stasiak</w:t>
            </w:r>
          </w:p>
        </w:tc>
        <w:tc>
          <w:tcPr>
            <w:tcW w:w="4814" w:type="dxa"/>
            <w:tcBorders>
              <w:top w:val="single" w:sz="4" w:space="0" w:color="auto"/>
              <w:left w:val="single" w:sz="4" w:space="0" w:color="auto"/>
              <w:bottom w:val="single" w:sz="4" w:space="0" w:color="auto"/>
            </w:tcBorders>
            <w:shd w:val="clear" w:color="auto" w:fill="FFFFFF" w:themeFill="background1"/>
          </w:tcPr>
          <w:p w14:paraId="44BA2DB6" w14:textId="110F6D6D"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Jestem czynnym zawodowo geodetą z wieloletnim doświadczeniem. Posiadam uprawnienia zawodowe w dziedzinie geodezji i kartografii w zakresach 1, 4 oraz 7. </w:t>
            </w:r>
          </w:p>
          <w:p w14:paraId="35787579" w14:textId="77777777"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Na co dzień wykonuję kompleksowe prace terenowe oraz opracowania geodezyjne, w tym: - pomiary sytuacyjno-wysokościowe i realizacyjne (zakres 1), - geodezyjną obsługę inwestycji (zakres 4), - prace fotogrametryczne i teledetekcyjne, takie jak naloty UAV/dronami, tworzenie ortofotomap, chmur punktów i modeli 3D (zakres 7). </w:t>
            </w:r>
          </w:p>
          <w:p w14:paraId="693F76BA" w14:textId="77777777"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Obecnie pracuję w jednej z większych firm geodezyjnych w Polsce – GISPRO S.A., a wcześniej przez wiele lat byłem związany z rynkiem jako pracownik szeregowy oraz niezależny wykonawca, pracując w różnych zespołach geodezyjnych. </w:t>
            </w:r>
          </w:p>
          <w:p w14:paraId="42BA9A42" w14:textId="77777777"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 planowaną nowelizacją ustawy Prawo geodezyjne i kartograficzne, z ogromnym niepokojem </w:t>
            </w:r>
            <w:r w:rsidRPr="00676016">
              <w:rPr>
                <w:rFonts w:ascii="Lato" w:hAnsi="Lato"/>
                <w:sz w:val="18"/>
                <w:szCs w:val="18"/>
              </w:rPr>
              <w:lastRenderedPageBreak/>
              <w:t xml:space="preserve">przyjmuję zapisy znoszące obowiązek posiadania uprawnień zawodowych w wybranych zakresach – szczególnie w zakresie 7, który bezpośrednio dotyczy mojej działalności zawodowej. </w:t>
            </w:r>
          </w:p>
          <w:p w14:paraId="0BBCA3E8" w14:textId="77777777"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Doceniam i szanuję głos wszystkich osób z branży geodezyjnej, w tym również tych, którzy od lat działają na rzecz aktualizacji i modernizacji przepisów prawa. Ich zaangażowanie przyniosło wiele dobrego dla naszej branży i znacząco przyczyniło się do jej rozwoju. W tym konkretnym kontekście chciałbym jednak zwrócić dodatkową uwagę na potrzebę szczególnego uwzględnienia głosu mniejszych wykonawców takich jak ja, które bezpośrednio realizują prace terenowe. W trosce o jakość usług geodezyjnych, bezpieczeństwo danych przestrzennych oraz przyszłość zawodu, chciałbym przedstawić poniższe stanowisko. </w:t>
            </w:r>
          </w:p>
          <w:p w14:paraId="5EE8AB29" w14:textId="77777777"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Zakres 7, obejmujący prace fotogrametryczne i teledetekcyjne, jest dziś jednym z najbardziej dynamicznie rozwijających się obszarów geodezji. Wraz z rozwojem technologii UAV, kamer wysokiej rozdzielczości, LIDAR-u i algorytmów przetwarzania danych, geodeci są w stanie dostarczać niezwykle dokładne i bogate dane przestrzenne wspierające procesy planistyczne, budowlane, środowiskowe i inżynieryjne </w:t>
            </w:r>
          </w:p>
          <w:p w14:paraId="1EFB205C" w14:textId="77777777"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Jednak dostępność technologii nie oznacza automatycznie dostępności kompetencji. Wymaga to wiedzy, doświadczenia, znajomości prawa i odpowiedzialności zawodowej. Zniesienie obowiązku posiadania uprawnień grozi spadkiem jakości opracowań, trudnościami w ich weryfikacji oraz utratą zaufania do danych geodezyjnych. </w:t>
            </w:r>
          </w:p>
          <w:p w14:paraId="23152272" w14:textId="77777777"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Projekt ustawy nie precyzuje, jakie konkretne zadania przypisane są do poszczególnych zakresów uprawnień zawodowych. Już dziś zakresy te nie są w pełni jednoznaczne i można się ich jedynie domyślać na podstawie dzienników praktyk. Projekt nie tylko nie rozwiązuje tego problemu, ale go pogłębia – całkowicie znosząc obowiązek kwalifikacji bez przypisania odpowiedzialności. </w:t>
            </w:r>
          </w:p>
          <w:p w14:paraId="7CD72BA7" w14:textId="77777777"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Wnioskuję i apeluję: - o pozostawienie obowiązku posiadania uprawnień zawodowych w zakresie 7, - o doprecyzowanie przepisów dotyczących przypisania zadań do uprawnień, - o ochronę standardów jakościowych i prestiżu zawodu. </w:t>
            </w:r>
          </w:p>
          <w:p w14:paraId="1D176457" w14:textId="65B2A75E" w:rsidR="009449CC" w:rsidRPr="00676016" w:rsidRDefault="009449CC" w:rsidP="00195DF1">
            <w:pPr>
              <w:pStyle w:val="Teksttreci0"/>
              <w:shd w:val="clear" w:color="auto" w:fill="auto"/>
              <w:spacing w:before="120" w:after="120"/>
              <w:ind w:left="132" w:right="140"/>
              <w:rPr>
                <w:rFonts w:ascii="Lato" w:hAnsi="Lato"/>
                <w:sz w:val="18"/>
                <w:szCs w:val="18"/>
              </w:rPr>
            </w:pPr>
            <w:r w:rsidRPr="00676016">
              <w:rPr>
                <w:rFonts w:ascii="Lato" w:hAnsi="Lato"/>
                <w:sz w:val="18"/>
                <w:szCs w:val="18"/>
              </w:rPr>
              <w:lastRenderedPageBreak/>
              <w:t>Czy wystarczy sam zakup sprzętu i oprogramowania, aby legalnie wykonywać opracowania fotogrametryczne? Czy nie doprowadzi to do masowej utraty jakości opracowań, braku weryfikowalności i deprecjacji zawodu? Brak odpowiedzi na to pytanie budzi uzasadnione obawy wśród praktyków.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57117C0"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0E2A11E3" w14:textId="58CCB587" w:rsidR="009449CC" w:rsidRPr="008B3C75" w:rsidRDefault="009449CC" w:rsidP="008B3C75">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Uwaga </w:t>
            </w:r>
            <w:r w:rsidR="0024361B">
              <w:rPr>
                <w:rFonts w:ascii="Lato" w:eastAsia="Arial" w:hAnsi="Lato" w:cs="Arial"/>
                <w:sz w:val="18"/>
                <w:szCs w:val="18"/>
              </w:rPr>
              <w:t>została uwzględniona</w:t>
            </w:r>
            <w:r w:rsidR="005A22E8">
              <w:rPr>
                <w:rFonts w:ascii="Lato" w:eastAsia="Arial" w:hAnsi="Lato" w:cs="Arial"/>
                <w:sz w:val="18"/>
                <w:szCs w:val="18"/>
              </w:rPr>
              <w:t xml:space="preserve"> w części</w:t>
            </w:r>
            <w:r>
              <w:rPr>
                <w:rFonts w:ascii="Lato" w:eastAsia="Arial" w:hAnsi="Lato" w:cs="Arial"/>
                <w:sz w:val="18"/>
                <w:szCs w:val="18"/>
              </w:rPr>
              <w:t>.</w:t>
            </w:r>
          </w:p>
          <w:p w14:paraId="2354C375" w14:textId="2D4B044C" w:rsidR="009449CC" w:rsidRPr="00676016" w:rsidRDefault="009449CC" w:rsidP="005A22E8">
            <w:pPr>
              <w:pStyle w:val="Inne0"/>
              <w:spacing w:before="120" w:after="120"/>
              <w:ind w:left="115" w:right="128"/>
              <w:rPr>
                <w:rFonts w:ascii="Lato" w:eastAsia="Arial" w:hAnsi="Lato" w:cs="Arial"/>
                <w:sz w:val="18"/>
                <w:szCs w:val="18"/>
              </w:rPr>
            </w:pPr>
            <w:r w:rsidRPr="008B3C75">
              <w:rPr>
                <w:rFonts w:ascii="Lato" w:eastAsia="Arial" w:hAnsi="Lato" w:cs="Arial"/>
                <w:sz w:val="18"/>
                <w:szCs w:val="18"/>
              </w:rPr>
              <w:t>Postulat określenia asortymentu prac jakie mogą wykonywać osoby z poszczególnymi zakresami uprawnień, wykracza poza zakres procedowanego projektu ustawy</w:t>
            </w:r>
            <w:r>
              <w:rPr>
                <w:rFonts w:ascii="Lato" w:eastAsia="Arial" w:hAnsi="Lato" w:cs="Arial"/>
                <w:sz w:val="18"/>
                <w:szCs w:val="18"/>
              </w:rPr>
              <w:t xml:space="preserve"> i zostanie rozważony przy okazji kolejnej nowelizacji ustawy.</w:t>
            </w:r>
            <w:r w:rsidR="005A22E8">
              <w:rPr>
                <w:rFonts w:ascii="Lato" w:eastAsia="Arial" w:hAnsi="Lato" w:cs="Arial"/>
                <w:sz w:val="18"/>
                <w:szCs w:val="18"/>
              </w:rPr>
              <w:t xml:space="preserve"> Odnośnie k</w:t>
            </w:r>
            <w:r w:rsidRPr="008B3C75">
              <w:rPr>
                <w:rFonts w:ascii="Lato" w:eastAsia="Arial" w:hAnsi="Lato" w:cs="Arial"/>
                <w:sz w:val="18"/>
                <w:szCs w:val="18"/>
              </w:rPr>
              <w:t>westi</w:t>
            </w:r>
            <w:r w:rsidR="005A22E8">
              <w:rPr>
                <w:rFonts w:ascii="Lato" w:eastAsia="Arial" w:hAnsi="Lato" w:cs="Arial"/>
                <w:sz w:val="18"/>
                <w:szCs w:val="18"/>
              </w:rPr>
              <w:t>i</w:t>
            </w:r>
            <w:r w:rsidRPr="008B3C75">
              <w:rPr>
                <w:rFonts w:ascii="Lato" w:eastAsia="Arial" w:hAnsi="Lato" w:cs="Arial"/>
                <w:sz w:val="18"/>
                <w:szCs w:val="18"/>
              </w:rPr>
              <w:t xml:space="preserve"> zmiany przepisów dot. wykształcenia wymaganego do uzyskania uprawnień planowane jest podjęcie prac </w:t>
            </w:r>
            <w:r>
              <w:rPr>
                <w:rFonts w:ascii="Lato" w:eastAsia="Arial" w:hAnsi="Lato" w:cs="Arial"/>
                <w:sz w:val="18"/>
                <w:szCs w:val="18"/>
              </w:rPr>
              <w:t xml:space="preserve">przez </w:t>
            </w:r>
            <w:r w:rsidR="005A22E8">
              <w:rPr>
                <w:rFonts w:ascii="Lato" w:eastAsia="Arial" w:hAnsi="Lato" w:cs="Arial"/>
                <w:sz w:val="18"/>
                <w:szCs w:val="18"/>
              </w:rPr>
              <w:t xml:space="preserve">GUGiK </w:t>
            </w:r>
            <w:r w:rsidRPr="008B3C75">
              <w:rPr>
                <w:rFonts w:ascii="Lato" w:eastAsia="Arial" w:hAnsi="Lato" w:cs="Arial"/>
                <w:sz w:val="18"/>
                <w:szCs w:val="18"/>
              </w:rPr>
              <w:t xml:space="preserve">nad opracowaniem przepisów regulujących nadawanie uprawnień zawodowych w dziedzinie geodezji i kartografii w szerszym zakresie.  </w:t>
            </w:r>
          </w:p>
        </w:tc>
      </w:tr>
      <w:tr w:rsidR="009449CC" w:rsidRPr="00014D9E" w14:paraId="42D722E9" w14:textId="05DB1D5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63AD83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4D675E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A85DF2B" w14:textId="31753FC5" w:rsidR="00132D29" w:rsidRPr="00676016" w:rsidRDefault="00132D29"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7DC7EB2A"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u w:val="single"/>
              </w:rPr>
              <w:t>Proszę o wycofanie się z zaproponowanych zmian,</w:t>
            </w:r>
            <w:r w:rsidRPr="00676016">
              <w:rPr>
                <w:rFonts w:ascii="Lato" w:hAnsi="Lato"/>
                <w:sz w:val="18"/>
                <w:szCs w:val="18"/>
              </w:rPr>
              <w:t xml:space="preserve"> ponieważ obecne regulacje w obszarze terenów zamkniętych są wystarczające do ochrony interesów państwa. Dla </w:t>
            </w:r>
            <w:r w:rsidRPr="00676016">
              <w:rPr>
                <w:rFonts w:ascii="Lato" w:hAnsi="Lato"/>
                <w:sz w:val="18"/>
                <w:szCs w:val="18"/>
                <w:u w:val="single"/>
              </w:rPr>
              <w:t>terenu istotnego dla obronności i bezpieczeństwa państwa</w:t>
            </w:r>
            <w:r w:rsidRPr="00676016">
              <w:rPr>
                <w:rFonts w:ascii="Lato" w:hAnsi="Lato"/>
                <w:sz w:val="18"/>
                <w:szCs w:val="18"/>
              </w:rPr>
              <w:t xml:space="preserve"> status „</w:t>
            </w:r>
            <w:r w:rsidRPr="00676016">
              <w:rPr>
                <w:rFonts w:ascii="Lato" w:hAnsi="Lato"/>
                <w:b/>
                <w:bCs/>
                <w:sz w:val="18"/>
                <w:szCs w:val="18"/>
              </w:rPr>
              <w:t>terenu zamkniętego</w:t>
            </w:r>
            <w:r w:rsidRPr="00676016">
              <w:rPr>
                <w:rFonts w:ascii="Lato" w:hAnsi="Lato"/>
                <w:sz w:val="18"/>
                <w:szCs w:val="18"/>
              </w:rPr>
              <w:t>”, może być nadawany przez ministra lub kierownika urzędu centralnego, a zarządzanie terenami zamkniętymi i dostęp do nich jest ściśle regulowane przez odpowiednie przepisy.</w:t>
            </w:r>
          </w:p>
          <w:p w14:paraId="7995AECE"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 xml:space="preserve">Funkcjonujące przepisy pozwalają na ochronę wszystkiego co jest newralgiczne i czego ochrona jest potrzebna, chyba, że decydenci nie wykorzystują tych przepisów lub wręcz je omijają, a problemy wynikające z zaniechania swoich obowiązków tłumaczą złymi przepisami. Tak więc nie potrzeba w tym względzie wprowadzać nowych regulacji, tym bardziej, że </w:t>
            </w:r>
            <w:r w:rsidRPr="00676016">
              <w:rPr>
                <w:rFonts w:ascii="Lato" w:hAnsi="Lato"/>
                <w:b/>
                <w:bCs/>
                <w:sz w:val="18"/>
                <w:szCs w:val="18"/>
              </w:rPr>
              <w:t>to co zaproponowano w projekcie przyniesie jedynie chaos, szkody i zbędne, a jednocześnie bardzo wysokie wydatki finansowe</w:t>
            </w:r>
            <w:r w:rsidRPr="00676016">
              <w:rPr>
                <w:rFonts w:ascii="Lato" w:hAnsi="Lato"/>
                <w:sz w:val="18"/>
                <w:szCs w:val="18"/>
              </w:rPr>
              <w:t>.</w:t>
            </w:r>
          </w:p>
          <w:p w14:paraId="5CCF5401" w14:textId="7E5FFB1C"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Przykład takich nieuzasadnionych działań, które mogły mieć wpływ na zaproponowanie tych nowych i nieuzasadnionych rozwiązań znajdziemy np. w porozumieniu między GGK i MON z 15 lipca 2022 r. , którym w § 1 ust. 1 zawiera zapis: </w:t>
            </w:r>
            <w:r w:rsidRPr="00676016">
              <w:rPr>
                <w:rFonts w:ascii="Lato" w:hAnsi="Lato"/>
                <w:i/>
                <w:iCs/>
                <w:sz w:val="18"/>
                <w:szCs w:val="18"/>
              </w:rPr>
              <w:t>„</w:t>
            </w:r>
            <w:r w:rsidRPr="00676016">
              <w:rPr>
                <w:rFonts w:ascii="Lato" w:hAnsi="Lato"/>
                <w:i/>
                <w:iCs/>
                <w:color w:val="0000FF"/>
                <w:sz w:val="18"/>
                <w:szCs w:val="18"/>
              </w:rPr>
              <w:t>MON określi obszary istotne z punktu widzenia bezpieczeństwa państwa, które nie stanowią terenów zamkniętych rozumieniu ustawy Pgik, zwane dalej „obszarami wrażliwymi”</w:t>
            </w:r>
            <w:r w:rsidRPr="00676016">
              <w:rPr>
                <w:rFonts w:ascii="Lato" w:hAnsi="Lato"/>
                <w:i/>
                <w:iCs/>
                <w:sz w:val="18"/>
                <w:szCs w:val="18"/>
              </w:rPr>
              <w:t>.</w:t>
            </w:r>
            <w:r w:rsidRPr="00676016">
              <w:rPr>
                <w:rFonts w:ascii="Lato" w:hAnsi="Lato"/>
                <w:sz w:val="18"/>
                <w:szCs w:val="18"/>
              </w:rPr>
              <w:t xml:space="preserve"> Zapis jest niespójny, nielogiczny i jednocześnie może wskazywać na niedopełnienie ciążących na MON obowiązków, bo jeżeli są to tereny istotne dla obronności i bezpieczeństwa państwa, to dlaczego zgodnie z obowiązującym prawem nie został im nadany status „</w:t>
            </w:r>
            <w:r w:rsidRPr="00676016">
              <w:rPr>
                <w:rFonts w:ascii="Lato" w:hAnsi="Lato"/>
                <w:b/>
                <w:bCs/>
                <w:sz w:val="18"/>
                <w:szCs w:val="18"/>
              </w:rPr>
              <w:t>trenów zamkniętych</w:t>
            </w:r>
            <w:r w:rsidRPr="00676016">
              <w:rPr>
                <w:rFonts w:ascii="Lato" w:hAnsi="Lato"/>
                <w:sz w:val="18"/>
                <w:szCs w:val="18"/>
              </w:rPr>
              <w: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8D68CF9"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4200A702" w14:textId="0E0C5324"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B3C75">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01D5554A" w14:textId="2E13D7D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263187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3C0F57E"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EAF5711" w14:textId="5A80539E" w:rsidR="00132D29" w:rsidRPr="00676016" w:rsidRDefault="00132D29"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12888289"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Proszę o wycofanie się z zaproponowanych zmian i opracowanie projektu na nowo konsultacji ze środowiskiem geodezyjnym oraz środowiskiem klasyfikatorów. Zaproponowane w projekcie rozwiązania dotyczące:</w:t>
            </w:r>
          </w:p>
          <w:p w14:paraId="1A048C2D" w14:textId="77777777" w:rsidR="009449CC" w:rsidRPr="00676016" w:rsidRDefault="009449CC" w:rsidP="00195DF1">
            <w:pPr>
              <w:pStyle w:val="Teksttreci0"/>
              <w:numPr>
                <w:ilvl w:val="0"/>
                <w:numId w:val="113"/>
              </w:numPr>
              <w:shd w:val="clear" w:color="auto" w:fill="auto"/>
              <w:tabs>
                <w:tab w:val="left" w:pos="733"/>
              </w:tabs>
              <w:spacing w:before="120" w:after="120"/>
              <w:ind w:left="720" w:right="130" w:hanging="360"/>
              <w:rPr>
                <w:rFonts w:ascii="Lato" w:hAnsi="Lato"/>
                <w:sz w:val="18"/>
                <w:szCs w:val="18"/>
              </w:rPr>
            </w:pPr>
            <w:r w:rsidRPr="00676016">
              <w:rPr>
                <w:rFonts w:ascii="Lato" w:hAnsi="Lato"/>
                <w:sz w:val="18"/>
                <w:szCs w:val="18"/>
              </w:rPr>
              <w:lastRenderedPageBreak/>
              <w:t>wymagań dla „klasyfikatora gruntów”,</w:t>
            </w:r>
          </w:p>
          <w:p w14:paraId="3B825BFC" w14:textId="77777777" w:rsidR="009449CC" w:rsidRPr="00676016" w:rsidRDefault="009449CC" w:rsidP="00195DF1">
            <w:pPr>
              <w:pStyle w:val="Teksttreci0"/>
              <w:numPr>
                <w:ilvl w:val="0"/>
                <w:numId w:val="113"/>
              </w:numPr>
              <w:shd w:val="clear" w:color="auto" w:fill="auto"/>
              <w:tabs>
                <w:tab w:val="left" w:pos="733"/>
              </w:tabs>
              <w:spacing w:before="120" w:after="120"/>
              <w:ind w:left="720" w:right="130" w:hanging="360"/>
              <w:rPr>
                <w:rFonts w:ascii="Lato" w:hAnsi="Lato"/>
                <w:sz w:val="18"/>
                <w:szCs w:val="18"/>
              </w:rPr>
            </w:pPr>
            <w:r w:rsidRPr="00676016">
              <w:rPr>
                <w:rFonts w:ascii="Lato" w:hAnsi="Lato"/>
                <w:sz w:val="18"/>
                <w:szCs w:val="18"/>
              </w:rPr>
              <w:t>sposobu uzyskiwania „świadectwa stwierdzającego posiadanie kwalifikacji w zawodzie klasyfikatora gruntów”,</w:t>
            </w:r>
          </w:p>
          <w:p w14:paraId="130FB0E2" w14:textId="77777777" w:rsidR="009449CC" w:rsidRPr="00676016" w:rsidRDefault="009449CC" w:rsidP="00195DF1">
            <w:pPr>
              <w:pStyle w:val="Teksttreci0"/>
              <w:numPr>
                <w:ilvl w:val="0"/>
                <w:numId w:val="113"/>
              </w:numPr>
              <w:shd w:val="clear" w:color="auto" w:fill="auto"/>
              <w:tabs>
                <w:tab w:val="left" w:pos="733"/>
              </w:tabs>
              <w:spacing w:before="120" w:after="120"/>
              <w:ind w:left="720" w:right="130" w:hanging="360"/>
              <w:rPr>
                <w:rFonts w:ascii="Lato" w:hAnsi="Lato"/>
                <w:sz w:val="18"/>
                <w:szCs w:val="18"/>
              </w:rPr>
            </w:pPr>
            <w:r w:rsidRPr="00676016">
              <w:rPr>
                <w:rFonts w:ascii="Lato" w:hAnsi="Lato"/>
                <w:sz w:val="18"/>
                <w:szCs w:val="18"/>
              </w:rPr>
              <w:t>organ odpowiedzialny za uznawanie „kwalifikacji”, zostały przygotowane w oderwaniu od zasad nadawania uprawnień zawodowych w dziedzinie geodezji i kartografii, co czyni wyłom w ustawie Prawo geodezyjne i kartograficzne.</w:t>
            </w:r>
          </w:p>
          <w:p w14:paraId="5C019BE0"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W zaproponowanych przepisach nie ma informacji czy i przez kogo będzie prowadzony rejestr osób, którym wydano „świadectwo stwierdzające posiadanie kwalifikacji w zawodzie klasyfikatora gruntów”. Świadectwo takie wg. projektu będzie ważne jedynie przez 2 lata. Jeżeli nie będzie publicznie udostępnionego wykazu osób, którym wydano odpowiednie „świadectwo” Starosta nie będzie miał możliwości zweryfikowania jego prawdziwości i aktualności. Dodatkowo przy takiej konstrukcji zapisów ustawowych nastąpi ograniczenie dostępu do zawodu tylko dla elitarnej grupy tzw. klasyfikatorów.</w:t>
            </w:r>
          </w:p>
          <w:p w14:paraId="67ABF0FA" w14:textId="44C5CF0B"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Nie wchodząc w szczegóły pozostałych zaproponowanych rozwiązań powyżej wykazane wątpliwości i braki dyskwalifikują zaproponowane w projekcie ustawy zmiany w zakresie gleboznawczej klasyfikacji gruntów. W związku z powyższym proponuję powrócić do kompleksowego rozwiązania tej kwestii zaproponowanego przez GGK w roku 2021 i wstępnie uzgodnionego ze środowiskiem klasyfikatorów, które z nieznanych dotychczas przyczyn było torpedowane przez ówczesną dyrekcję Departamentu Architektury, Budownictwa i Geodezji.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A48A3CD"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436D124B" w14:textId="74FEBAF2" w:rsidR="003537C5" w:rsidRDefault="001D42BB" w:rsidP="00195DF1">
            <w:pPr>
              <w:pStyle w:val="Inne0"/>
              <w:spacing w:before="120" w:after="120"/>
              <w:ind w:left="115" w:right="128"/>
              <w:rPr>
                <w:rFonts w:ascii="Lato" w:eastAsia="Arial" w:hAnsi="Lato" w:cs="Arial"/>
                <w:sz w:val="18"/>
                <w:szCs w:val="18"/>
              </w:rPr>
            </w:pPr>
            <w:r>
              <w:rPr>
                <w:rFonts w:ascii="Lato" w:eastAsia="Arial" w:hAnsi="Lato" w:cs="Arial"/>
                <w:sz w:val="18"/>
                <w:szCs w:val="18"/>
              </w:rPr>
              <w:t>P</w:t>
            </w:r>
            <w:r w:rsidR="009449CC">
              <w:rPr>
                <w:rFonts w:ascii="Lato" w:eastAsia="Arial" w:hAnsi="Lato" w:cs="Arial"/>
                <w:sz w:val="18"/>
                <w:szCs w:val="18"/>
              </w:rPr>
              <w:t>rojektodawca nie znajduje uzasadnienia do odstąpienia od procedowania zmian w zakresie gleboznawczej klasyfikacji gruntów.</w:t>
            </w:r>
            <w:r>
              <w:rPr>
                <w:rFonts w:ascii="Lato" w:eastAsia="Arial" w:hAnsi="Lato" w:cs="Arial"/>
                <w:sz w:val="18"/>
                <w:szCs w:val="18"/>
              </w:rPr>
              <w:t xml:space="preserve"> Uwaga została uwzględniona w części dotyczącej wprowadzenia obowiązku </w:t>
            </w:r>
            <w:r w:rsidR="003537C5">
              <w:rPr>
                <w:rFonts w:ascii="Lato" w:eastAsia="Arial" w:hAnsi="Lato" w:cs="Arial"/>
                <w:sz w:val="18"/>
                <w:szCs w:val="18"/>
              </w:rPr>
              <w:t xml:space="preserve">prowadzenia </w:t>
            </w:r>
            <w:r>
              <w:rPr>
                <w:rFonts w:ascii="Lato" w:eastAsia="Arial" w:hAnsi="Lato" w:cs="Arial"/>
                <w:sz w:val="18"/>
                <w:szCs w:val="18"/>
              </w:rPr>
              <w:t xml:space="preserve">przez Ministra Rolnictwa i Rozwoju Wsi </w:t>
            </w:r>
            <w:r w:rsidRPr="001D42BB">
              <w:rPr>
                <w:rFonts w:ascii="Lato" w:eastAsia="Arial" w:hAnsi="Lato" w:cs="Arial"/>
                <w:sz w:val="18"/>
                <w:szCs w:val="18"/>
              </w:rPr>
              <w:t>rejestr</w:t>
            </w:r>
            <w:r>
              <w:rPr>
                <w:rFonts w:ascii="Lato" w:eastAsia="Arial" w:hAnsi="Lato" w:cs="Arial"/>
                <w:sz w:val="18"/>
                <w:szCs w:val="18"/>
              </w:rPr>
              <w:t>u</w:t>
            </w:r>
            <w:r w:rsidRPr="001D42BB">
              <w:rPr>
                <w:rFonts w:ascii="Lato" w:eastAsia="Arial" w:hAnsi="Lato" w:cs="Arial"/>
                <w:sz w:val="18"/>
                <w:szCs w:val="18"/>
              </w:rPr>
              <w:t xml:space="preserve"> osób, którym wydano </w:t>
            </w:r>
            <w:r w:rsidRPr="001D42BB">
              <w:rPr>
                <w:rFonts w:ascii="Lato" w:eastAsia="Arial" w:hAnsi="Lato" w:cs="Arial"/>
                <w:sz w:val="18"/>
                <w:szCs w:val="18"/>
              </w:rPr>
              <w:lastRenderedPageBreak/>
              <w:t>świadectwo stwierdzające posiadanie kwalifikacji w zawodzie klasyfikatora gruntów.</w:t>
            </w:r>
            <w:r>
              <w:rPr>
                <w:rFonts w:ascii="Lato" w:eastAsia="Arial" w:hAnsi="Lato" w:cs="Arial"/>
                <w:sz w:val="18"/>
                <w:szCs w:val="18"/>
              </w:rPr>
              <w:t xml:space="preserve"> </w:t>
            </w:r>
          </w:p>
          <w:p w14:paraId="4C8562B7" w14:textId="210C195F" w:rsidR="001D42BB" w:rsidRPr="00DF431B" w:rsidRDefault="001D42BB" w:rsidP="001D42BB">
            <w:pPr>
              <w:pStyle w:val="Inne0"/>
              <w:spacing w:before="120" w:after="120"/>
              <w:ind w:left="131" w:right="138"/>
              <w:rPr>
                <w:rFonts w:ascii="Lato" w:eastAsia="Arial" w:hAnsi="Lato" w:cs="Arial"/>
                <w:sz w:val="18"/>
                <w:szCs w:val="18"/>
              </w:rPr>
            </w:pPr>
            <w:r>
              <w:rPr>
                <w:rFonts w:ascii="Lato" w:eastAsia="Arial" w:hAnsi="Lato" w:cs="Arial"/>
                <w:sz w:val="18"/>
                <w:szCs w:val="18"/>
              </w:rPr>
              <w:t>Brak uzasadnienia do wprowadzenia nadawania uprawnień zawodowych w zakresie gleboznawczej klasyfikacji gruntów przez GGK. Prowadzenie spraw w zakresie gleboznawczej klasyfikacji gruntów nie należą do właściwości GGK ani GUGiK i są finansowane z innej jednostki klasyfikacji budżetowej. Dodatkowo, zgodnie z r</w:t>
            </w:r>
            <w:r w:rsidRPr="00A87EB1">
              <w:rPr>
                <w:rFonts w:ascii="Lato" w:eastAsia="Arial" w:hAnsi="Lato" w:cs="Arial"/>
                <w:sz w:val="18"/>
                <w:szCs w:val="18"/>
              </w:rPr>
              <w:t>ozporządzenie</w:t>
            </w:r>
            <w:r>
              <w:rPr>
                <w:rFonts w:ascii="Lato" w:eastAsia="Arial" w:hAnsi="Lato" w:cs="Arial"/>
                <w:sz w:val="18"/>
                <w:szCs w:val="18"/>
              </w:rPr>
              <w:t>m</w:t>
            </w:r>
            <w:r w:rsidRPr="00A87EB1">
              <w:rPr>
                <w:rFonts w:ascii="Lato" w:eastAsia="Arial" w:hAnsi="Lato" w:cs="Arial"/>
                <w:sz w:val="18"/>
                <w:szCs w:val="18"/>
              </w:rPr>
              <w:t xml:space="preserve"> Prezesa Rady Ministrów z dnia </w:t>
            </w:r>
            <w:r>
              <w:rPr>
                <w:rFonts w:ascii="Lato" w:eastAsia="Arial" w:hAnsi="Lato" w:cs="Arial"/>
                <w:sz w:val="18"/>
                <w:szCs w:val="18"/>
              </w:rPr>
              <w:t>25 lipca 2025</w:t>
            </w:r>
            <w:r w:rsidRPr="00A87EB1">
              <w:rPr>
                <w:rFonts w:ascii="Lato" w:eastAsia="Arial" w:hAnsi="Lato" w:cs="Arial"/>
                <w:sz w:val="18"/>
                <w:szCs w:val="18"/>
              </w:rPr>
              <w:t xml:space="preserve"> r. w sprawie szczegółowego zakresu działania Ministra </w:t>
            </w:r>
            <w:r>
              <w:rPr>
                <w:rFonts w:ascii="Lato" w:eastAsia="Arial" w:hAnsi="Lato" w:cs="Arial"/>
                <w:sz w:val="18"/>
                <w:szCs w:val="18"/>
              </w:rPr>
              <w:t>Finansów i Gospodarki</w:t>
            </w:r>
            <w:r w:rsidRPr="00A87EB1">
              <w:rPr>
                <w:rFonts w:ascii="Lato" w:eastAsia="Arial" w:hAnsi="Lato" w:cs="Arial"/>
                <w:sz w:val="18"/>
                <w:szCs w:val="18"/>
              </w:rPr>
              <w:t xml:space="preserve"> (Dz.U. z </w:t>
            </w:r>
            <w:r>
              <w:rPr>
                <w:rFonts w:ascii="Lato" w:eastAsia="Arial" w:hAnsi="Lato" w:cs="Arial"/>
                <w:sz w:val="18"/>
                <w:szCs w:val="18"/>
              </w:rPr>
              <w:t>2025</w:t>
            </w:r>
            <w:r w:rsidRPr="00A87EB1">
              <w:rPr>
                <w:rFonts w:ascii="Lato" w:eastAsia="Arial" w:hAnsi="Lato" w:cs="Arial"/>
                <w:sz w:val="18"/>
                <w:szCs w:val="18"/>
              </w:rPr>
              <w:t xml:space="preserve"> r. poz. </w:t>
            </w:r>
            <w:r>
              <w:rPr>
                <w:rFonts w:ascii="Lato" w:eastAsia="Arial" w:hAnsi="Lato" w:cs="Arial"/>
                <w:sz w:val="18"/>
                <w:szCs w:val="18"/>
              </w:rPr>
              <w:t>997</w:t>
            </w:r>
            <w:r w:rsidRPr="00A87EB1">
              <w:rPr>
                <w:rFonts w:ascii="Lato" w:eastAsia="Arial" w:hAnsi="Lato" w:cs="Arial"/>
                <w:sz w:val="18"/>
                <w:szCs w:val="18"/>
              </w:rPr>
              <w:t>)</w:t>
            </w:r>
            <w:r>
              <w:rPr>
                <w:rFonts w:ascii="Lato" w:eastAsia="Arial" w:hAnsi="Lato" w:cs="Arial"/>
                <w:sz w:val="18"/>
                <w:szCs w:val="18"/>
              </w:rPr>
              <w:t xml:space="preserve">, nadzór nad GGK sprawuje Minister Finansów i Gospodarki, natomiast sprawy gleboznawczej klasyfikacji gruntów należą do kompetencji ministra </w:t>
            </w:r>
            <w:r w:rsidRPr="00E06B89">
              <w:rPr>
                <w:rFonts w:ascii="Lato" w:eastAsia="Arial" w:hAnsi="Lato" w:cs="Arial"/>
                <w:sz w:val="18"/>
                <w:szCs w:val="18"/>
              </w:rPr>
              <w:t>właściw</w:t>
            </w:r>
            <w:r>
              <w:rPr>
                <w:rFonts w:ascii="Lato" w:eastAsia="Arial" w:hAnsi="Lato" w:cs="Arial"/>
                <w:sz w:val="18"/>
                <w:szCs w:val="18"/>
              </w:rPr>
              <w:t>ego</w:t>
            </w:r>
            <w:r w:rsidRPr="00E06B89">
              <w:rPr>
                <w:rFonts w:ascii="Lato" w:eastAsia="Arial" w:hAnsi="Lato" w:cs="Arial"/>
                <w:sz w:val="18"/>
                <w:szCs w:val="18"/>
              </w:rPr>
              <w:t xml:space="preserve"> do spraw rozwoju wsi</w:t>
            </w:r>
            <w:r>
              <w:rPr>
                <w:rFonts w:ascii="Lato" w:eastAsia="Arial" w:hAnsi="Lato" w:cs="Arial"/>
                <w:sz w:val="18"/>
                <w:szCs w:val="18"/>
              </w:rPr>
              <w:t>. Powyższe powoduje rozdźwięk kompetencyjny, uniemożliwiający nałożenie na organ podległy Ministrowi Finansów i Gospodarki</w:t>
            </w:r>
            <w:r w:rsidRPr="00A87EB1">
              <w:rPr>
                <w:rFonts w:ascii="Lato" w:eastAsia="Arial" w:hAnsi="Lato" w:cs="Arial"/>
                <w:sz w:val="18"/>
                <w:szCs w:val="18"/>
              </w:rPr>
              <w:t xml:space="preserve"> </w:t>
            </w:r>
            <w:r>
              <w:rPr>
                <w:rFonts w:ascii="Lato" w:eastAsia="Arial" w:hAnsi="Lato" w:cs="Arial"/>
                <w:sz w:val="18"/>
                <w:szCs w:val="18"/>
              </w:rPr>
              <w:t>zadań z zakresu gleboznawczej klasyfikacji gruntów, za które odpowiada inny minister - Minister Rolnictwa i Rozwoju Wsi.</w:t>
            </w:r>
            <w:r w:rsidRPr="00DF431B">
              <w:rPr>
                <w:rFonts w:ascii="Lato" w:eastAsia="Arial" w:hAnsi="Lato" w:cs="Arial"/>
                <w:sz w:val="18"/>
                <w:szCs w:val="18"/>
              </w:rPr>
              <w:t xml:space="preserve"> </w:t>
            </w:r>
          </w:p>
          <w:p w14:paraId="4A4CEE7C" w14:textId="3428DFCC" w:rsidR="001D42BB" w:rsidRPr="00676016" w:rsidRDefault="001D42BB" w:rsidP="00195DF1">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 </w:t>
            </w:r>
          </w:p>
        </w:tc>
      </w:tr>
      <w:tr w:rsidR="009449CC" w:rsidRPr="00014D9E" w14:paraId="1DF4C458" w14:textId="0465E38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035B5F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417651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793E7BB" w14:textId="0CCCC13A" w:rsidR="00132D29" w:rsidRPr="00676016" w:rsidRDefault="00132D29"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C88E270" w14:textId="77777777" w:rsidR="009449CC" w:rsidRPr="00676016" w:rsidRDefault="009449CC" w:rsidP="00195DF1">
            <w:pPr>
              <w:pStyle w:val="Teksttreci0"/>
              <w:shd w:val="clear" w:color="auto" w:fill="auto"/>
              <w:tabs>
                <w:tab w:val="left" w:pos="2237"/>
              </w:tabs>
              <w:spacing w:before="120" w:after="120"/>
              <w:ind w:left="130" w:right="130"/>
              <w:rPr>
                <w:rFonts w:ascii="Lato" w:hAnsi="Lato"/>
                <w:sz w:val="18"/>
                <w:szCs w:val="18"/>
              </w:rPr>
            </w:pPr>
            <w:r w:rsidRPr="00676016">
              <w:rPr>
                <w:rFonts w:ascii="Lato" w:hAnsi="Lato"/>
                <w:sz w:val="18"/>
                <w:szCs w:val="18"/>
              </w:rPr>
              <w:t xml:space="preserve">W uzasadnieniu do nowelizacji przepisów ws. prowadzenia narad koordynacyjnych użyto stwierdzenia: </w:t>
            </w:r>
            <w:r w:rsidRPr="00676016">
              <w:rPr>
                <w:rFonts w:ascii="Lato" w:hAnsi="Lato"/>
                <w:i/>
                <w:iCs/>
                <w:sz w:val="18"/>
                <w:szCs w:val="18"/>
              </w:rPr>
              <w:t>„Część powiatów, które nie wykorzystują narzędzi informatycznych do prowadzenia narad koordynacyjnych, wskazuje na brak przepisów prawa, które by ich do tego obligowały”</w:t>
            </w:r>
            <w:r w:rsidRPr="00676016">
              <w:rPr>
                <w:rFonts w:ascii="Lato" w:hAnsi="Lato"/>
                <w:sz w:val="18"/>
                <w:szCs w:val="18"/>
              </w:rPr>
              <w:t xml:space="preserve">, co nie pokrywa się do końca z prawdą, bo jednostek, które nie mają zinformatyzowanych narad koordynacyjnych według GUGiK jest tylko 5 w Polsce, na 380 wszystkich. Tak więc </w:t>
            </w:r>
            <w:r w:rsidRPr="00676016">
              <w:rPr>
                <w:rFonts w:ascii="Lato" w:hAnsi="Lato"/>
                <w:b/>
                <w:bCs/>
                <w:sz w:val="18"/>
                <w:szCs w:val="18"/>
              </w:rPr>
              <w:t>argumentacja w tym względzie nie jest właściwa</w:t>
            </w:r>
            <w:r w:rsidRPr="00676016">
              <w:rPr>
                <w:rFonts w:ascii="Lato" w:hAnsi="Lato"/>
                <w:sz w:val="18"/>
                <w:szCs w:val="18"/>
              </w:rPr>
              <w:t>.</w:t>
            </w:r>
          </w:p>
          <w:p w14:paraId="602DD7A9" w14:textId="09282470" w:rsidR="009449CC" w:rsidRPr="00676016" w:rsidRDefault="009449CC" w:rsidP="00195DF1">
            <w:pPr>
              <w:pStyle w:val="Teksttreci0"/>
              <w:shd w:val="clear" w:color="auto" w:fill="auto"/>
              <w:tabs>
                <w:tab w:val="left" w:pos="2237"/>
              </w:tabs>
              <w:spacing w:before="120" w:after="120"/>
              <w:ind w:left="130" w:right="130"/>
              <w:rPr>
                <w:rFonts w:ascii="Lato" w:hAnsi="Lato"/>
                <w:sz w:val="18"/>
                <w:szCs w:val="18"/>
              </w:rPr>
            </w:pPr>
            <w:r w:rsidRPr="00676016">
              <w:rPr>
                <w:rFonts w:ascii="Lato" w:hAnsi="Lato"/>
                <w:sz w:val="18"/>
                <w:szCs w:val="18"/>
              </w:rPr>
              <w:t xml:space="preserve">Niemniej jednak istnieje zasadność aby uszczegółowić </w:t>
            </w:r>
            <w:r w:rsidRPr="00676016">
              <w:rPr>
                <w:rFonts w:ascii="Lato" w:hAnsi="Lato"/>
                <w:sz w:val="18"/>
                <w:szCs w:val="18"/>
              </w:rPr>
              <w:lastRenderedPageBreak/>
              <w:t>regulacje dotyczące narad koordynacyjnych głownie celem usprawnienia ich przebiegu.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9B7495B"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53D6EC77" w14:textId="52746DD9"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Brak propozycji zmian</w:t>
            </w:r>
            <w:r w:rsidR="001D42BB">
              <w:rPr>
                <w:rFonts w:ascii="Lato" w:eastAsia="Arial" w:hAnsi="Lato" w:cs="Arial"/>
                <w:sz w:val="18"/>
                <w:szCs w:val="18"/>
              </w:rPr>
              <w:t xml:space="preserve"> i wskazania o co wnioskuje podmiot zgłaszający uwagi</w:t>
            </w:r>
            <w:r>
              <w:rPr>
                <w:rFonts w:ascii="Lato" w:eastAsia="Arial" w:hAnsi="Lato" w:cs="Arial"/>
                <w:sz w:val="18"/>
                <w:szCs w:val="18"/>
              </w:rPr>
              <w:t>.</w:t>
            </w:r>
          </w:p>
        </w:tc>
      </w:tr>
      <w:tr w:rsidR="009449CC" w:rsidRPr="00014D9E" w14:paraId="4D8F4920" w14:textId="773A681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21D37D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4A37801"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A2DCAFE" w14:textId="095038C2" w:rsidR="00132D29" w:rsidRDefault="00132D29"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p w14:paraId="45F30A38" w14:textId="54340770" w:rsidR="007A38DB" w:rsidRPr="00676016" w:rsidRDefault="007A38DB" w:rsidP="00195DF1">
            <w:pPr>
              <w:pStyle w:val="Inne0"/>
              <w:shd w:val="clear" w:color="auto" w:fill="auto"/>
              <w:spacing w:before="120" w:after="120"/>
              <w:ind w:left="129" w:right="133"/>
              <w:rPr>
                <w:rFonts w:ascii="Lato" w:eastAsia="Arial" w:hAnsi="Lato" w:cs="Arial"/>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17DBD027" w14:textId="7BFA1E9B"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Proponowana jest obowiązkowa koordynacja tylko przyłączy podziemnych, a koordynacji powinny podlegać </w:t>
            </w:r>
            <w:r w:rsidRPr="00676016">
              <w:rPr>
                <w:rFonts w:ascii="Lato" w:hAnsi="Lato"/>
                <w:b/>
                <w:bCs/>
                <w:sz w:val="18"/>
                <w:szCs w:val="18"/>
                <w:u w:val="single"/>
              </w:rPr>
              <w:t>wszystkie przyłącza</w:t>
            </w:r>
            <w:r w:rsidRPr="00676016">
              <w:rPr>
                <w:rFonts w:ascii="Lato" w:hAnsi="Lato"/>
                <w:sz w:val="18"/>
                <w:szCs w:val="18"/>
                <w:u w:val="single"/>
              </w:rPr>
              <w:t>,</w:t>
            </w:r>
            <w:r w:rsidRPr="00676016">
              <w:rPr>
                <w:rFonts w:ascii="Lato" w:hAnsi="Lato"/>
                <w:sz w:val="18"/>
                <w:szCs w:val="18"/>
              </w:rPr>
              <w:t xml:space="preserve"> aby nie było problemów interpretacyjnych. (art. 28b ust. 2 pkt 1).</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6CD186B"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286887B1" w14:textId="77777777" w:rsidR="009449CC" w:rsidRDefault="009449CC" w:rsidP="00BE31E4">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16B76863" w14:textId="098704C5" w:rsidR="009449CC" w:rsidRPr="00676016" w:rsidRDefault="009449CC" w:rsidP="00BE31E4">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Nadrzędnym celem koordynacji jest wyeliminowanie zagrożenia wystąpienia kolizji sieci uzbrojenia terenu, która to kolizja związana jest z realizacją urządzeń podziemnych. W przypadku </w:t>
            </w:r>
            <w:r w:rsidRPr="006D05C3">
              <w:rPr>
                <w:rFonts w:ascii="Lato" w:eastAsia="Arial" w:hAnsi="Lato" w:cs="Arial"/>
                <w:sz w:val="18"/>
                <w:szCs w:val="18"/>
              </w:rPr>
              <w:t>naziemn</w:t>
            </w:r>
            <w:r>
              <w:rPr>
                <w:rFonts w:ascii="Lato" w:eastAsia="Arial" w:hAnsi="Lato" w:cs="Arial"/>
                <w:sz w:val="18"/>
                <w:szCs w:val="18"/>
              </w:rPr>
              <w:t xml:space="preserve">ych </w:t>
            </w:r>
            <w:r w:rsidRPr="006D05C3">
              <w:rPr>
                <w:rFonts w:ascii="Lato" w:eastAsia="Arial" w:hAnsi="Lato" w:cs="Arial"/>
                <w:sz w:val="18"/>
                <w:szCs w:val="18"/>
              </w:rPr>
              <w:t>i nadziemn</w:t>
            </w:r>
            <w:r>
              <w:rPr>
                <w:rFonts w:ascii="Lato" w:eastAsia="Arial" w:hAnsi="Lato" w:cs="Arial"/>
                <w:sz w:val="18"/>
                <w:szCs w:val="18"/>
              </w:rPr>
              <w:t>ych przyłączy takie zagrożenie jest niewielkie mając na względzie, że nie dokonuje się robót budowlanych w wykopie i występuje niewielkie zagrożenie uszkodzenia innych sieci.</w:t>
            </w:r>
          </w:p>
        </w:tc>
      </w:tr>
      <w:tr w:rsidR="009449CC" w:rsidRPr="00014D9E" w14:paraId="241EC5E4" w14:textId="152C5C8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CF5351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8EC9F04"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603168A" w14:textId="40B48DFD" w:rsidR="00132D29" w:rsidRPr="00676016" w:rsidRDefault="00132D29"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F847BC8" w14:textId="45750BE8"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Cena koordynacji przewodu i przyłącza powinna być identyczna. W regulacjach szczegółowych do projektu jest propozycja zmiany na jednolitą kwotę 125 zł, ale aby nie odbierać powiatom przychodu powinno zostać 150 zł, (cennik tabela 16 poz. 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8D84B9"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4431497F" w14:textId="77777777" w:rsidR="009449CC" w:rsidRDefault="009449CC" w:rsidP="00BE31E4">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61E69A95" w14:textId="79A3BE08"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Cena została obliczona w ten sposób aby zniwelować skutki finansowe wprowadzanych regulacji i nie obniżać przychodów powiatów. Przyjęcie stawki 150 zł spowoduje nieuzasadnione zwiększenie wpływów powiatów.</w:t>
            </w:r>
          </w:p>
        </w:tc>
      </w:tr>
      <w:tr w:rsidR="009449CC" w:rsidRPr="00014D9E" w14:paraId="2054607F" w14:textId="66C5236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B9A73C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07FB751"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F594D3F" w14:textId="2F9C72D1" w:rsidR="00132D29" w:rsidRPr="00676016" w:rsidRDefault="00132D29"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1FF5588F" w14:textId="60B8778A"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Sposób zatwierdzania narady nie daje możliwości, aby narada mogła być zrealizowana wcześniej niż przed terminem </w:t>
            </w:r>
            <w:r w:rsidRPr="00676016">
              <w:rPr>
                <w:rFonts w:ascii="Lato" w:hAnsi="Lato"/>
                <w:b/>
                <w:bCs/>
                <w:sz w:val="18"/>
                <w:szCs w:val="18"/>
              </w:rPr>
              <w:t xml:space="preserve">5 </w:t>
            </w:r>
            <w:r w:rsidRPr="00676016">
              <w:rPr>
                <w:rFonts w:ascii="Lato" w:hAnsi="Lato"/>
                <w:sz w:val="18"/>
                <w:szCs w:val="18"/>
              </w:rPr>
              <w:t>dni, nawet jeżeli wszyscy uczestnicy natychmiast wyrażą swoja opinię i nikt nie będzie miał żadnych zastrzeżeń (art. 28ba ust. 4). W związku z tym proponowany jest zapis, że narada może być także zakończona w przypadki kiedy wszyscy jej uczestnicy wyrazili już swoje opinie.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253245E"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26443A58" w14:textId="45FE51CD" w:rsidR="009449CC" w:rsidRPr="00BE31E4" w:rsidRDefault="009449CC" w:rsidP="00BE31E4">
            <w:pPr>
              <w:pStyle w:val="Inne0"/>
              <w:spacing w:before="120" w:after="120"/>
              <w:ind w:left="115" w:right="128"/>
              <w:rPr>
                <w:rFonts w:ascii="Lato" w:eastAsia="Arial" w:hAnsi="Lato" w:cs="Arial"/>
                <w:sz w:val="18"/>
                <w:szCs w:val="18"/>
              </w:rPr>
            </w:pPr>
            <w:r w:rsidRPr="00BE31E4">
              <w:rPr>
                <w:rFonts w:ascii="Lato" w:eastAsia="Arial" w:hAnsi="Lato" w:cs="Arial"/>
                <w:sz w:val="18"/>
                <w:szCs w:val="18"/>
              </w:rPr>
              <w:t>Uwaga nie</w:t>
            </w:r>
            <w:r>
              <w:rPr>
                <w:rFonts w:ascii="Lato" w:eastAsia="Arial" w:hAnsi="Lato" w:cs="Arial"/>
                <w:sz w:val="18"/>
                <w:szCs w:val="18"/>
              </w:rPr>
              <w:t xml:space="preserve"> została </w:t>
            </w:r>
            <w:r w:rsidRPr="00BE31E4">
              <w:rPr>
                <w:rFonts w:ascii="Lato" w:eastAsia="Arial" w:hAnsi="Lato" w:cs="Arial"/>
                <w:sz w:val="18"/>
                <w:szCs w:val="18"/>
              </w:rPr>
              <w:t>uwzględniona</w:t>
            </w:r>
            <w:r>
              <w:rPr>
                <w:rFonts w:ascii="Lato" w:eastAsia="Arial" w:hAnsi="Lato" w:cs="Arial"/>
                <w:sz w:val="18"/>
                <w:szCs w:val="18"/>
              </w:rPr>
              <w:t>.</w:t>
            </w:r>
          </w:p>
          <w:p w14:paraId="33EC78D1" w14:textId="5A15AB82" w:rsidR="009449CC" w:rsidRPr="00676016" w:rsidRDefault="001D42BB" w:rsidP="00BE31E4">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 </w:t>
            </w:r>
          </w:p>
        </w:tc>
      </w:tr>
      <w:tr w:rsidR="009449CC" w:rsidRPr="00014D9E" w14:paraId="10A1C876" w14:textId="11E3C59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006A05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95A2B04"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941BF8E" w14:textId="6B814E72" w:rsidR="00132D29" w:rsidRPr="00676016" w:rsidRDefault="00132D29"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6A5EB341" w14:textId="1FCEE272"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Niezależnie od błędnego odwołania w art. 28b w ust. 3a do ust. 3, który jest skreślony, do koordynacji sieci uzbrojenia terenu powinna być wykorzystywana </w:t>
            </w:r>
            <w:r w:rsidRPr="00676016">
              <w:rPr>
                <w:rFonts w:ascii="Lato" w:hAnsi="Lato"/>
                <w:b/>
                <w:bCs/>
                <w:sz w:val="18"/>
                <w:szCs w:val="18"/>
              </w:rPr>
              <w:t xml:space="preserve">tylko i wyłącznie mapa do celów projektowych, </w:t>
            </w:r>
            <w:r w:rsidRPr="00676016">
              <w:rPr>
                <w:rFonts w:ascii="Lato" w:hAnsi="Lato"/>
                <w:sz w:val="18"/>
                <w:szCs w:val="18"/>
              </w:rPr>
              <w:t xml:space="preserve">w związku z tym proponuje się usunąć art. 1 pkt 28 lit e projektu zapis: </w:t>
            </w:r>
            <w:r w:rsidRPr="00676016">
              <w:rPr>
                <w:rFonts w:ascii="Lato" w:hAnsi="Lato"/>
                <w:i/>
                <w:iCs/>
                <w:sz w:val="18"/>
                <w:szCs w:val="18"/>
              </w:rPr>
              <w:t>„</w:t>
            </w:r>
            <w:r w:rsidRPr="00676016">
              <w:rPr>
                <w:rFonts w:ascii="Lato" w:hAnsi="Lato"/>
                <w:i/>
                <w:iCs/>
                <w:color w:val="EE0000"/>
                <w:sz w:val="18"/>
                <w:szCs w:val="18"/>
              </w:rPr>
              <w:t xml:space="preserve">3a. Poprzez aktualną mapę zasadniczą, o której mowa w ust. 3 należy rozumieć mapę zasadniczą, której treść zgodna jest ze stanem faktycznym w terenie. </w:t>
            </w:r>
            <w:r w:rsidRPr="00676016">
              <w:rPr>
                <w:rFonts w:ascii="Lato" w:hAnsi="Lato"/>
                <w:i/>
                <w:iCs/>
                <w:sz w:val="18"/>
                <w:szCs w:val="18"/>
              </w:rPr>
              <w:t>„</w:t>
            </w:r>
            <w:r w:rsidRPr="00676016">
              <w:rPr>
                <w:rFonts w:ascii="Lato" w:hAnsi="Lato"/>
                <w:sz w:val="18"/>
                <w:szCs w:val="18"/>
              </w:rPr>
              <w:t xml:space="preserve"> oraz w pkt 3b usunąć zapis „</w:t>
            </w:r>
            <w:r w:rsidRPr="00676016">
              <w:rPr>
                <w:rFonts w:ascii="Lato" w:hAnsi="Lato"/>
                <w:i/>
                <w:iCs/>
                <w:sz w:val="18"/>
                <w:szCs w:val="18"/>
              </w:rPr>
              <w:t>kopii aktualnej mapy zasadniczej</w:t>
            </w:r>
            <w:r w:rsidRPr="00676016">
              <w:rPr>
                <w:rFonts w:ascii="Lato" w:hAnsi="Lato"/>
                <w:sz w:val="18"/>
                <w:szCs w:val="18"/>
              </w:rPr>
              <w:t>” pozostawiając brzmienie „</w:t>
            </w:r>
            <w:r w:rsidRPr="00676016">
              <w:rPr>
                <w:rFonts w:ascii="Lato" w:hAnsi="Lato"/>
                <w:i/>
                <w:iCs/>
                <w:color w:val="0000FF"/>
                <w:sz w:val="18"/>
                <w:szCs w:val="18"/>
              </w:rPr>
              <w:t xml:space="preserve">3b Plan sytuacyjny, o którym mowa w ust. 2a, sporządza się na kopii aktualnej mapy do celów projektowych. Do planu sytuacyjnego dołącza się, w obowiązującym układzie współrzędnych geodezyjnych, propozycję usytuowania projektowanych sieci uzbrojenia terenu w postaci wektorowych danych przestrzennych w formacie uzgodnionym ze starostą albo wykaz współrzędnych punktów projektowanej sieci uzbrojenia </w:t>
            </w:r>
            <w:r w:rsidRPr="00676016">
              <w:rPr>
                <w:rFonts w:ascii="Lato" w:hAnsi="Lato"/>
                <w:i/>
                <w:iCs/>
                <w:color w:val="0000FF"/>
                <w:sz w:val="18"/>
                <w:szCs w:val="18"/>
              </w:rPr>
              <w:lastRenderedPageBreak/>
              <w:t>terenu w postaci pliku tekstowego.</w:t>
            </w:r>
            <w:r w:rsidRPr="00676016">
              <w:rPr>
                <w:rFonts w:ascii="Lato" w:hAnsi="Lato"/>
                <w:i/>
                <w:iCs/>
                <w:sz w:val="18"/>
                <w:szCs w:val="18"/>
              </w:rPr>
              <w: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E0FAA71"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583AF9B5" w14:textId="77777777" w:rsidR="009449CC" w:rsidRPr="00BE31E4" w:rsidRDefault="009449CC" w:rsidP="00BE31E4">
            <w:pPr>
              <w:pStyle w:val="Inne0"/>
              <w:spacing w:before="120" w:after="120"/>
              <w:ind w:left="115" w:right="128"/>
              <w:rPr>
                <w:rFonts w:ascii="Lato" w:eastAsia="Arial" w:hAnsi="Lato" w:cs="Arial"/>
                <w:sz w:val="18"/>
                <w:szCs w:val="18"/>
              </w:rPr>
            </w:pPr>
            <w:r w:rsidRPr="00BE31E4">
              <w:rPr>
                <w:rFonts w:ascii="Lato" w:eastAsia="Arial" w:hAnsi="Lato" w:cs="Arial"/>
                <w:sz w:val="18"/>
                <w:szCs w:val="18"/>
              </w:rPr>
              <w:t>Uwaga nie została uwzględniona.</w:t>
            </w:r>
          </w:p>
          <w:p w14:paraId="6A1F04C5" w14:textId="3C79F34D" w:rsidR="009449CC" w:rsidRPr="00676016" w:rsidRDefault="009449CC" w:rsidP="00BE31E4">
            <w:pPr>
              <w:pStyle w:val="Inne0"/>
              <w:spacing w:before="120" w:after="120"/>
              <w:ind w:left="115" w:right="128"/>
              <w:rPr>
                <w:rFonts w:ascii="Lato" w:eastAsia="Arial" w:hAnsi="Lato" w:cs="Arial"/>
                <w:sz w:val="18"/>
                <w:szCs w:val="18"/>
              </w:rPr>
            </w:pPr>
            <w:r w:rsidRPr="00BE31E4">
              <w:rPr>
                <w:rFonts w:ascii="Lato" w:eastAsia="Arial" w:hAnsi="Lato" w:cs="Arial"/>
                <w:sz w:val="18"/>
                <w:szCs w:val="18"/>
              </w:rPr>
              <w:t xml:space="preserve">Stanowisko zawarte w odniesieniu do uwagi lp. </w:t>
            </w:r>
            <w:r>
              <w:rPr>
                <w:rFonts w:ascii="Lato" w:eastAsia="Arial" w:hAnsi="Lato" w:cs="Arial"/>
                <w:sz w:val="18"/>
                <w:szCs w:val="18"/>
              </w:rPr>
              <w:t>12</w:t>
            </w:r>
          </w:p>
        </w:tc>
      </w:tr>
      <w:tr w:rsidR="009449CC" w:rsidRPr="00014D9E" w14:paraId="0FF2F689" w14:textId="4306E32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994144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8F2C05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0DBF271" w14:textId="7A710C66" w:rsidR="00132D29" w:rsidRPr="00676016" w:rsidRDefault="00132D29"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0F0A76E" w14:textId="15F6FE90"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Dotychczas protokół z narady zawierał stanowiska wszystkich uczestników narady, a w propozycji nowelizacji mają być tylko zastrzeżenia (art. 28b ust. 9 pkt 6), co nie jest najlepszym rozwiązaniem. Proponuję aby w protokole były wyrażone stanowiska wszystkich uczestników narady.</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B53DA4A"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41B50E85" w14:textId="77777777" w:rsidR="009449CC" w:rsidRPr="00BE31E4" w:rsidRDefault="009449CC" w:rsidP="00BE31E4">
            <w:pPr>
              <w:pStyle w:val="Inne0"/>
              <w:spacing w:before="120" w:after="120"/>
              <w:ind w:left="115" w:right="128"/>
              <w:rPr>
                <w:rFonts w:ascii="Lato" w:eastAsia="Arial" w:hAnsi="Lato" w:cs="Arial"/>
                <w:sz w:val="18"/>
                <w:szCs w:val="18"/>
              </w:rPr>
            </w:pPr>
            <w:r w:rsidRPr="00BE31E4">
              <w:rPr>
                <w:rFonts w:ascii="Lato" w:eastAsia="Arial" w:hAnsi="Lato" w:cs="Arial"/>
                <w:sz w:val="18"/>
                <w:szCs w:val="18"/>
              </w:rPr>
              <w:t>Uwaga nie została uwzględniona.</w:t>
            </w:r>
          </w:p>
          <w:p w14:paraId="7A44B34B" w14:textId="59FAE08D" w:rsidR="009449CC" w:rsidRPr="00676016" w:rsidRDefault="009449CC" w:rsidP="00BE31E4">
            <w:pPr>
              <w:pStyle w:val="Inne0"/>
              <w:shd w:val="clear" w:color="auto" w:fill="auto"/>
              <w:spacing w:before="120" w:after="120"/>
              <w:ind w:left="115" w:right="128"/>
              <w:rPr>
                <w:rFonts w:ascii="Lato" w:eastAsia="Arial" w:hAnsi="Lato" w:cs="Arial"/>
                <w:sz w:val="18"/>
                <w:szCs w:val="18"/>
              </w:rPr>
            </w:pPr>
            <w:r w:rsidRPr="00BE31E4">
              <w:rPr>
                <w:rFonts w:ascii="Lato" w:eastAsia="Arial" w:hAnsi="Lato" w:cs="Arial"/>
                <w:sz w:val="18"/>
                <w:szCs w:val="18"/>
              </w:rPr>
              <w:t>Celem narady koordynacyjnej jest wyłącznie koordynacja sytuowania projektowanych sieci uzbrojenia terenu, co za tym idzie na naradzie nie powinny być zgłaszane żadne inne uwagi, które nie dotyczą przebiegu projektowanej sieci.</w:t>
            </w:r>
          </w:p>
        </w:tc>
      </w:tr>
      <w:tr w:rsidR="009449CC" w:rsidRPr="00014D9E" w14:paraId="32BC82A2" w14:textId="389F2E9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6E89B9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3043A83"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4A4F38C" w14:textId="165525DC" w:rsidR="00132D29" w:rsidRPr="00676016" w:rsidRDefault="00132D29"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57203506" w14:textId="3F90889E"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Zgodnie z PGiK "Rezultaty narady koordynacyjnej utrwala się w protokole zawierającym" tak więc naie ma potrzeby wnioskowanie o protokół, w którym są zastrzeżenia? </w:t>
            </w:r>
            <w:r w:rsidRPr="00676016">
              <w:rPr>
                <w:rFonts w:ascii="Lato" w:hAnsi="Lato"/>
                <w:sz w:val="18"/>
                <w:szCs w:val="18"/>
                <w:u w:val="single"/>
              </w:rPr>
              <w:t>Protokół powinien być wydawany zawsze jako efekt przeprowadzonej narady,</w:t>
            </w:r>
            <w:r w:rsidRPr="00676016">
              <w:rPr>
                <w:rFonts w:ascii="Lato" w:hAnsi="Lato"/>
                <w:sz w:val="18"/>
                <w:szCs w:val="18"/>
              </w:rPr>
              <w:t xml:space="preserve"> a w zależności od wyniku uzgodnień Starosta wprowadza lub nie wprowadza koordynowany projekt do swojej bazy danych.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99F07FE"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4DCA6749" w14:textId="466FFCC1" w:rsidR="009449CC" w:rsidRPr="00676016" w:rsidRDefault="00175507"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Brak propozycji zmian i wskazania o co wnioskuje podmiot zgłaszający uwagi.</w:t>
            </w:r>
          </w:p>
        </w:tc>
      </w:tr>
      <w:tr w:rsidR="009449CC" w:rsidRPr="00014D9E" w14:paraId="61A985A8" w14:textId="68E949F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4EC4B8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D12C01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81B6418" w14:textId="4271C8FA" w:rsidR="007A38DB" w:rsidRPr="00676016" w:rsidRDefault="007A38DB"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6D5F8FB"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Proponowana jest obowiązkowa koordynacja tylko przyłączy podziemnych, a koordynacji powinny podlegać </w:t>
            </w:r>
            <w:r w:rsidRPr="00676016">
              <w:rPr>
                <w:rFonts w:ascii="Lato" w:eastAsia="Arial" w:hAnsi="Lato" w:cs="Arial"/>
                <w:b/>
                <w:bCs/>
                <w:sz w:val="18"/>
                <w:szCs w:val="18"/>
              </w:rPr>
              <w:t>wszystkie przyłącza</w:t>
            </w:r>
            <w:r w:rsidRPr="00676016">
              <w:rPr>
                <w:rFonts w:ascii="Lato" w:eastAsia="Arial" w:hAnsi="Lato" w:cs="Arial"/>
                <w:sz w:val="18"/>
                <w:szCs w:val="18"/>
              </w:rPr>
              <w:t xml:space="preserve">, aby nie było problemów interpretacyjnych. </w:t>
            </w:r>
          </w:p>
          <w:p w14:paraId="79BD7804"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b/>
                <w:bCs/>
                <w:sz w:val="18"/>
                <w:szCs w:val="18"/>
              </w:rPr>
              <w:t xml:space="preserve">Obecna propozycja w projekcie: </w:t>
            </w:r>
          </w:p>
          <w:p w14:paraId="74B2328D"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28) w art. 28b: </w:t>
            </w:r>
          </w:p>
          <w:p w14:paraId="734A4A39"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a) w ust. 1 po wyrazach „koordynuje się na” dodaje się wyrazy „przeprowadzanych za pomocą środków komunikacji elektronicznej”, </w:t>
            </w:r>
          </w:p>
          <w:p w14:paraId="040E686B"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b) w ust. 2 pkt 1 otrzymuje brzmienie: </w:t>
            </w:r>
          </w:p>
          <w:p w14:paraId="4DDBE0EF" w14:textId="37C88027" w:rsidR="009449CC" w:rsidRPr="00676016" w:rsidRDefault="009449CC" w:rsidP="00195DF1">
            <w:pPr>
              <w:pStyle w:val="Teksttreci0"/>
              <w:spacing w:before="120" w:after="120"/>
              <w:ind w:left="132" w:right="140"/>
              <w:rPr>
                <w:rFonts w:ascii="Lato" w:hAnsi="Lato"/>
                <w:sz w:val="18"/>
                <w:szCs w:val="18"/>
              </w:rPr>
            </w:pPr>
            <w:r w:rsidRPr="00676016">
              <w:rPr>
                <w:rFonts w:ascii="Lato" w:eastAsia="Arial" w:hAnsi="Lato" w:cs="Arial"/>
                <w:strike/>
                <w:color w:val="EE0000"/>
                <w:sz w:val="18"/>
                <w:szCs w:val="18"/>
              </w:rPr>
              <w:t>„1) przyłączy naziemnych i nadziemnych;”,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1E92340" w14:textId="77777777" w:rsidR="009449CC" w:rsidRPr="00676016" w:rsidRDefault="009449CC" w:rsidP="00195DF1">
            <w:pPr>
              <w:pStyle w:val="Inne0"/>
              <w:spacing w:before="120" w:after="120"/>
              <w:ind w:left="139" w:right="118"/>
              <w:rPr>
                <w:rFonts w:ascii="Lato" w:eastAsia="Arial" w:hAnsi="Lato" w:cs="Arial"/>
                <w:sz w:val="18"/>
                <w:szCs w:val="18"/>
              </w:rPr>
            </w:pPr>
            <w:r w:rsidRPr="00676016">
              <w:rPr>
                <w:rFonts w:ascii="Lato" w:eastAsia="Arial" w:hAnsi="Lato" w:cs="Arial"/>
                <w:sz w:val="18"/>
                <w:szCs w:val="18"/>
              </w:rPr>
              <w:t xml:space="preserve">28) w art. 28b: </w:t>
            </w:r>
          </w:p>
          <w:p w14:paraId="07FA01E1" w14:textId="77777777" w:rsidR="009449CC" w:rsidRPr="00676016" w:rsidRDefault="009449CC" w:rsidP="00195DF1">
            <w:pPr>
              <w:pStyle w:val="Inne0"/>
              <w:spacing w:before="120" w:after="120"/>
              <w:ind w:left="139" w:right="118"/>
              <w:rPr>
                <w:rFonts w:ascii="Lato" w:eastAsia="Arial" w:hAnsi="Lato" w:cs="Arial"/>
                <w:sz w:val="18"/>
                <w:szCs w:val="18"/>
              </w:rPr>
            </w:pPr>
            <w:r w:rsidRPr="00676016">
              <w:rPr>
                <w:rFonts w:ascii="Lato" w:eastAsia="Arial" w:hAnsi="Lato" w:cs="Arial"/>
                <w:sz w:val="18"/>
                <w:szCs w:val="18"/>
              </w:rPr>
              <w:t xml:space="preserve">a) w ust. 1 po wyrazach „koordynuje się na” dodaje się wyrazy „przeprowadzanych za pomocą środków komunikacji elektronicznej”, </w:t>
            </w:r>
          </w:p>
          <w:p w14:paraId="1D26CDFC" w14:textId="77777777" w:rsidR="009449CC" w:rsidRPr="00676016" w:rsidRDefault="009449CC" w:rsidP="00195DF1">
            <w:pPr>
              <w:pStyle w:val="Inne0"/>
              <w:spacing w:before="120" w:after="120"/>
              <w:ind w:left="139" w:right="118"/>
              <w:rPr>
                <w:rFonts w:ascii="Lato" w:eastAsia="Arial" w:hAnsi="Lato" w:cs="Arial"/>
                <w:sz w:val="18"/>
                <w:szCs w:val="18"/>
              </w:rPr>
            </w:pPr>
            <w:r w:rsidRPr="00676016">
              <w:rPr>
                <w:rFonts w:ascii="Lato" w:eastAsia="Arial" w:hAnsi="Lato" w:cs="Arial"/>
                <w:sz w:val="18"/>
                <w:szCs w:val="18"/>
              </w:rPr>
              <w:t xml:space="preserve">b) </w:t>
            </w:r>
            <w:r w:rsidRPr="00676016">
              <w:rPr>
                <w:rFonts w:ascii="Lato" w:eastAsia="Arial" w:hAnsi="Lato" w:cs="Arial"/>
                <w:color w:val="00B0F0"/>
                <w:sz w:val="18"/>
                <w:szCs w:val="18"/>
              </w:rPr>
              <w:t>w ust. 2 uchyla się pkt 1,</w:t>
            </w:r>
          </w:p>
          <w:p w14:paraId="0751002D"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51F5ACDA" w14:textId="77777777" w:rsidR="009449CC" w:rsidRPr="00BE31E4" w:rsidRDefault="009449CC" w:rsidP="00BE31E4">
            <w:pPr>
              <w:pStyle w:val="Inne0"/>
              <w:spacing w:before="120" w:after="120"/>
              <w:ind w:left="115" w:right="128"/>
              <w:rPr>
                <w:rFonts w:ascii="Lato" w:eastAsia="Arial" w:hAnsi="Lato" w:cs="Arial"/>
                <w:sz w:val="18"/>
                <w:szCs w:val="18"/>
              </w:rPr>
            </w:pPr>
            <w:r w:rsidRPr="00BE31E4">
              <w:rPr>
                <w:rFonts w:ascii="Lato" w:eastAsia="Arial" w:hAnsi="Lato" w:cs="Arial"/>
                <w:sz w:val="18"/>
                <w:szCs w:val="18"/>
              </w:rPr>
              <w:t>Uwaga nie została uwzględniona.</w:t>
            </w:r>
          </w:p>
          <w:p w14:paraId="58C75887" w14:textId="0CE62663" w:rsidR="009449CC" w:rsidRPr="00676016" w:rsidRDefault="009449CC" w:rsidP="00BE31E4">
            <w:pPr>
              <w:pStyle w:val="Inne0"/>
              <w:spacing w:before="120" w:after="120"/>
              <w:ind w:left="115" w:right="128"/>
              <w:rPr>
                <w:rFonts w:ascii="Lato" w:eastAsia="Arial" w:hAnsi="Lato" w:cs="Arial"/>
                <w:sz w:val="18"/>
                <w:szCs w:val="18"/>
              </w:rPr>
            </w:pPr>
            <w:r w:rsidRPr="00BE31E4">
              <w:rPr>
                <w:rFonts w:ascii="Lato" w:eastAsia="Arial" w:hAnsi="Lato" w:cs="Arial"/>
                <w:sz w:val="18"/>
                <w:szCs w:val="18"/>
              </w:rPr>
              <w:t xml:space="preserve">Stanowisko zawarte w odniesieniu do uwagi lp. </w:t>
            </w:r>
            <w:r>
              <w:rPr>
                <w:rFonts w:ascii="Lato" w:eastAsia="Arial" w:hAnsi="Lato" w:cs="Arial"/>
                <w:sz w:val="18"/>
                <w:szCs w:val="18"/>
              </w:rPr>
              <w:t>89</w:t>
            </w:r>
          </w:p>
        </w:tc>
      </w:tr>
      <w:tr w:rsidR="009449CC" w:rsidRPr="00014D9E" w14:paraId="61511D96" w14:textId="729C1E0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F79648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6F79D3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F12A1D4" w14:textId="2D7E81FA" w:rsidR="007A38DB" w:rsidRPr="00676016" w:rsidRDefault="007A38DB"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F28C596"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b/>
                <w:bCs/>
                <w:sz w:val="18"/>
                <w:szCs w:val="18"/>
              </w:rPr>
              <w:t xml:space="preserve">Eliminacja pojęcia aktualnej mapy zasadniczej oraz wprowadzenie zapisów o używaniu obowiązującego formatu danych do bazy GESUT. </w:t>
            </w:r>
          </w:p>
          <w:p w14:paraId="1A30F226"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28) w art. 28b: </w:t>
            </w:r>
          </w:p>
          <w:p w14:paraId="62C6496F"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po ust. 3 dodaje się ust. 3a−3c w brzmieniu: </w:t>
            </w:r>
          </w:p>
          <w:p w14:paraId="6BFC18EA" w14:textId="77777777" w:rsidR="009449CC" w:rsidRPr="00676016" w:rsidRDefault="009449CC" w:rsidP="00195DF1">
            <w:pPr>
              <w:pStyle w:val="Inne0"/>
              <w:spacing w:before="120" w:after="120"/>
              <w:ind w:left="130" w:right="130"/>
              <w:rPr>
                <w:rFonts w:ascii="Lato" w:eastAsia="Arial" w:hAnsi="Lato" w:cs="Arial"/>
                <w:strike/>
                <w:color w:val="EE0000"/>
                <w:sz w:val="18"/>
                <w:szCs w:val="18"/>
              </w:rPr>
            </w:pPr>
            <w:r w:rsidRPr="00676016">
              <w:rPr>
                <w:rFonts w:ascii="Lato" w:eastAsia="Arial" w:hAnsi="Lato" w:cs="Arial"/>
                <w:strike/>
                <w:color w:val="EE0000"/>
                <w:sz w:val="18"/>
                <w:szCs w:val="18"/>
              </w:rPr>
              <w:t xml:space="preserve">„3a. Poprzez aktualną mapę zasadniczą, o której mowa w ust. 3 należy rozumieć mapę zasadniczą, której treść zgodna jest ze stanem faktycznym w terenie. </w:t>
            </w:r>
          </w:p>
          <w:p w14:paraId="4154B0EF" w14:textId="77777777" w:rsidR="009449CC" w:rsidRPr="00676016" w:rsidRDefault="009449CC" w:rsidP="00195DF1">
            <w:pPr>
              <w:pStyle w:val="Inne0"/>
              <w:spacing w:before="120" w:after="120"/>
              <w:ind w:left="130" w:right="130"/>
              <w:rPr>
                <w:rFonts w:ascii="Lato" w:eastAsia="Arial" w:hAnsi="Lato" w:cs="Arial"/>
                <w:strike/>
                <w:color w:val="EE0000"/>
                <w:sz w:val="18"/>
                <w:szCs w:val="18"/>
              </w:rPr>
            </w:pPr>
            <w:r w:rsidRPr="00676016">
              <w:rPr>
                <w:rFonts w:ascii="Lato" w:eastAsia="Arial" w:hAnsi="Lato" w:cs="Arial"/>
                <w:strike/>
                <w:color w:val="EE0000"/>
                <w:sz w:val="18"/>
                <w:szCs w:val="18"/>
              </w:rPr>
              <w:t xml:space="preserve">3b. Plan sytuacyjny, o którym mowa w ust. 2a, sporządza się na kopii aktualnej mapy zasadniczej lub kopii aktualnej mapy do celów projektowych. Do planu sytuacyjnego dołącza się, w obowiązującym układzie współrzędnych </w:t>
            </w:r>
            <w:r w:rsidRPr="00676016">
              <w:rPr>
                <w:rFonts w:ascii="Lato" w:eastAsia="Arial" w:hAnsi="Lato" w:cs="Arial"/>
                <w:strike/>
                <w:color w:val="EE0000"/>
                <w:sz w:val="18"/>
                <w:szCs w:val="18"/>
              </w:rPr>
              <w:lastRenderedPageBreak/>
              <w:t xml:space="preserve">geodezyjnych, propozycję usytuowania projektowanych sieci uzbrojenia terenu w postaci wektorowych danych przestrzennych w formacie uzgodnionym ze starostą albo wykaz współrzędnych punktów projektowanej sieci uzbrojenia terenu w postaci pliku tekstowego </w:t>
            </w:r>
          </w:p>
          <w:p w14:paraId="78D7157C" w14:textId="69149843" w:rsidR="009449CC" w:rsidRPr="00676016" w:rsidRDefault="009449CC" w:rsidP="00195DF1">
            <w:pPr>
              <w:pStyle w:val="Teksttreci0"/>
              <w:spacing w:before="120" w:after="120"/>
              <w:ind w:left="132" w:right="140"/>
              <w:rPr>
                <w:rFonts w:ascii="Lato" w:hAnsi="Lato"/>
                <w:sz w:val="18"/>
                <w:szCs w:val="18"/>
              </w:rPr>
            </w:pPr>
            <w:r w:rsidRPr="00676016">
              <w:rPr>
                <w:rFonts w:ascii="Lato" w:eastAsia="Arial" w:hAnsi="Lato" w:cs="Arial"/>
                <w:strike/>
                <w:color w:val="EE0000"/>
                <w:sz w:val="18"/>
                <w:szCs w:val="18"/>
              </w:rPr>
              <w:t>3c. Jeżeli wniosek, o którym mowa w ust. 2a, zawiera braki formalne, organ wzywa do ich usunięcia. Przepisy art. 64 Kodeksu postępowania administracyjnego stosuje się odpowiednio.”,</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6224191" w14:textId="77777777" w:rsidR="009449CC" w:rsidRPr="00676016" w:rsidRDefault="009449CC" w:rsidP="00195DF1">
            <w:pPr>
              <w:pStyle w:val="Inne0"/>
              <w:spacing w:before="120" w:after="120"/>
              <w:ind w:left="139" w:right="118"/>
              <w:rPr>
                <w:rFonts w:ascii="Lato" w:eastAsia="Arial" w:hAnsi="Lato" w:cs="Arial"/>
                <w:color w:val="00B0F0"/>
                <w:sz w:val="18"/>
                <w:szCs w:val="18"/>
              </w:rPr>
            </w:pPr>
            <w:r w:rsidRPr="00676016">
              <w:rPr>
                <w:rFonts w:ascii="Lato" w:eastAsia="Arial" w:hAnsi="Lato" w:cs="Arial"/>
                <w:color w:val="00B0F0"/>
                <w:sz w:val="18"/>
                <w:szCs w:val="18"/>
              </w:rPr>
              <w:lastRenderedPageBreak/>
              <w:t xml:space="preserve">28) w art. 28b: </w:t>
            </w:r>
          </w:p>
          <w:p w14:paraId="7B3A41D9" w14:textId="77777777" w:rsidR="009449CC" w:rsidRPr="00676016" w:rsidRDefault="009449CC" w:rsidP="00195DF1">
            <w:pPr>
              <w:pStyle w:val="Inne0"/>
              <w:spacing w:before="120" w:after="120"/>
              <w:ind w:left="139" w:right="118"/>
              <w:rPr>
                <w:rFonts w:ascii="Lato" w:eastAsia="Arial" w:hAnsi="Lato" w:cs="Arial"/>
                <w:color w:val="00B0F0"/>
                <w:sz w:val="18"/>
                <w:szCs w:val="18"/>
              </w:rPr>
            </w:pPr>
            <w:r w:rsidRPr="00676016">
              <w:rPr>
                <w:rFonts w:ascii="Lato" w:eastAsia="Arial" w:hAnsi="Lato" w:cs="Arial"/>
                <w:color w:val="00B0F0"/>
                <w:sz w:val="18"/>
                <w:szCs w:val="18"/>
              </w:rPr>
              <w:t xml:space="preserve">e) po ust. 3 dodaje się ust. 3a−3b w brzmieniu </w:t>
            </w:r>
          </w:p>
          <w:p w14:paraId="04FD0A70" w14:textId="77777777" w:rsidR="009449CC" w:rsidRPr="00676016" w:rsidRDefault="009449CC" w:rsidP="00195DF1">
            <w:pPr>
              <w:pStyle w:val="Inne0"/>
              <w:spacing w:before="120" w:after="120"/>
              <w:ind w:left="139" w:right="118"/>
              <w:rPr>
                <w:rFonts w:ascii="Lato" w:eastAsia="Arial" w:hAnsi="Lato" w:cs="Arial"/>
                <w:color w:val="00B0F0"/>
                <w:sz w:val="18"/>
                <w:szCs w:val="18"/>
              </w:rPr>
            </w:pPr>
            <w:r w:rsidRPr="00676016">
              <w:rPr>
                <w:rFonts w:ascii="Lato" w:eastAsia="Arial" w:hAnsi="Lato" w:cs="Arial"/>
                <w:color w:val="00B0F0"/>
                <w:sz w:val="18"/>
                <w:szCs w:val="18"/>
              </w:rPr>
              <w:t xml:space="preserve">3a. Plan sytuacyjny, o którym mowa w ust. 2a, sporządza się na kopii aktualnej mapy do celów projektowych. Do planu sytuacyjnego dołącza się, w obowiązującym układzie współrzędnych geodezyjnych, propozycję usytuowania projektowanych sieci uzbrojenia terenu w postaci wektorowych danych przestrzennych w formacie GML zgodnym z obowiązującym schematem dla </w:t>
            </w:r>
            <w:r w:rsidRPr="00676016">
              <w:rPr>
                <w:rFonts w:ascii="Lato" w:eastAsia="Arial" w:hAnsi="Lato" w:cs="Arial"/>
                <w:color w:val="00B0F0"/>
                <w:sz w:val="18"/>
                <w:szCs w:val="18"/>
              </w:rPr>
              <w:lastRenderedPageBreak/>
              <w:t xml:space="preserve">baz GESUT. </w:t>
            </w:r>
          </w:p>
          <w:p w14:paraId="6E601D38" w14:textId="7A860DAD"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eastAsia="Arial" w:hAnsi="Lato" w:cs="Arial"/>
                <w:color w:val="00B0F0"/>
                <w:sz w:val="18"/>
                <w:szCs w:val="18"/>
              </w:rPr>
              <w:t>3b. Jeżeli wniosek, o którym mowa w ust. 2a, zawiera braki formalne, organ wzywa do ich usunięcia. Przepisy art. 64 Kodeksu postępowania administracyjnego stosuje się odpowiednio.”,</w:t>
            </w:r>
          </w:p>
        </w:tc>
        <w:tc>
          <w:tcPr>
            <w:tcW w:w="4677" w:type="dxa"/>
            <w:tcBorders>
              <w:top w:val="single" w:sz="4" w:space="0" w:color="auto"/>
              <w:bottom w:val="single" w:sz="4" w:space="0" w:color="auto"/>
              <w:right w:val="single" w:sz="4" w:space="0" w:color="auto"/>
            </w:tcBorders>
          </w:tcPr>
          <w:p w14:paraId="52F48FE3" w14:textId="63AF3339" w:rsidR="009449CC" w:rsidRPr="00BE31E4" w:rsidRDefault="009449CC" w:rsidP="00BE31E4">
            <w:pPr>
              <w:pStyle w:val="Inne0"/>
              <w:spacing w:before="120" w:after="120"/>
              <w:ind w:left="115" w:right="128"/>
              <w:rPr>
                <w:rFonts w:ascii="Lato" w:eastAsia="Arial" w:hAnsi="Lato" w:cs="Arial"/>
                <w:sz w:val="18"/>
                <w:szCs w:val="18"/>
              </w:rPr>
            </w:pPr>
            <w:r w:rsidRPr="00BE31E4">
              <w:rPr>
                <w:rFonts w:ascii="Lato" w:eastAsia="Arial" w:hAnsi="Lato" w:cs="Arial"/>
                <w:sz w:val="18"/>
                <w:szCs w:val="18"/>
              </w:rPr>
              <w:lastRenderedPageBreak/>
              <w:t>Uwaga nie została uwzględniona.</w:t>
            </w:r>
            <w:r>
              <w:rPr>
                <w:rFonts w:ascii="Lato" w:eastAsia="Arial" w:hAnsi="Lato" w:cs="Arial"/>
                <w:sz w:val="18"/>
                <w:szCs w:val="18"/>
              </w:rPr>
              <w:t xml:space="preserve"> Nie przedstawiono uzasadnienia wnioskowanych zmian.</w:t>
            </w:r>
          </w:p>
          <w:p w14:paraId="6A394E28" w14:textId="64115C88" w:rsidR="009449CC" w:rsidRPr="00676016" w:rsidRDefault="009449CC" w:rsidP="00BE31E4">
            <w:pPr>
              <w:pStyle w:val="Inne0"/>
              <w:spacing w:before="120" w:after="120"/>
              <w:ind w:left="115" w:right="128"/>
              <w:rPr>
                <w:rFonts w:ascii="Lato" w:eastAsia="Arial" w:hAnsi="Lato" w:cs="Arial"/>
                <w:sz w:val="18"/>
                <w:szCs w:val="18"/>
              </w:rPr>
            </w:pPr>
            <w:r w:rsidRPr="00BE31E4">
              <w:rPr>
                <w:rFonts w:ascii="Lato" w:eastAsia="Arial" w:hAnsi="Lato" w:cs="Arial"/>
                <w:sz w:val="18"/>
                <w:szCs w:val="18"/>
              </w:rPr>
              <w:t xml:space="preserve">Stanowisko zawarte w odniesieniu do uwagi lp. </w:t>
            </w:r>
            <w:r>
              <w:rPr>
                <w:rFonts w:ascii="Lato" w:eastAsia="Arial" w:hAnsi="Lato" w:cs="Arial"/>
                <w:sz w:val="18"/>
                <w:szCs w:val="18"/>
              </w:rPr>
              <w:t>12</w:t>
            </w:r>
          </w:p>
        </w:tc>
      </w:tr>
      <w:tr w:rsidR="009449CC" w:rsidRPr="00014D9E" w14:paraId="67E9C22E" w14:textId="33783D5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FE8F0F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4457A4E"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670F5AB" w14:textId="2710835F" w:rsidR="007A38DB" w:rsidRPr="00676016" w:rsidRDefault="007A38DB"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3C79F63"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Pozostawienie opinii wszystkich uczestników narady oraz pozostawienia ust. 11 dotyczącego wydawania odpisów z narady. </w:t>
            </w:r>
          </w:p>
          <w:p w14:paraId="1C3A3E0F"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28) w art. 28b: </w:t>
            </w:r>
          </w:p>
          <w:p w14:paraId="016B758F"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h) w ust. 9: </w:t>
            </w:r>
          </w:p>
          <w:p w14:paraId="12899398"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pkt 1 otrzymuje brzmienie: </w:t>
            </w:r>
          </w:p>
          <w:p w14:paraId="42EFDAE1"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„1) termin rozpoczęcia i zakończenia narady koordynacyjnej oraz znak sprawy zgodny z instrukcją kancelaryjną;”, </w:t>
            </w:r>
          </w:p>
          <w:p w14:paraId="06ACB29C"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 pkt 6 otrzymuje brzmienie: </w:t>
            </w:r>
          </w:p>
          <w:p w14:paraId="2A4CC3C5"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color w:val="ED0000"/>
                <w:sz w:val="18"/>
                <w:szCs w:val="18"/>
              </w:rPr>
              <w:t>„6)</w:t>
            </w:r>
            <w:r w:rsidRPr="00676016">
              <w:rPr>
                <w:rFonts w:ascii="Lato" w:hAnsi="Lato"/>
                <w:strike/>
                <w:color w:val="ED0000"/>
                <w:sz w:val="18"/>
                <w:szCs w:val="18"/>
              </w:rPr>
              <w:t xml:space="preserve"> zastrzeżenia zgłoszone przez uczestników narady dotyczące usytuowania projektowanej sieci uzbrojenia terenu;”,</w:t>
            </w:r>
            <w:r w:rsidRPr="00676016">
              <w:rPr>
                <w:rFonts w:ascii="Lato" w:hAnsi="Lato"/>
                <w:color w:val="ED0000"/>
                <w:sz w:val="18"/>
                <w:szCs w:val="18"/>
              </w:rPr>
              <w:t xml:space="preserve"> </w:t>
            </w:r>
          </w:p>
          <w:p w14:paraId="5DFF1FC7"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pkt 9 otrzymuje brzmienie: </w:t>
            </w:r>
          </w:p>
          <w:p w14:paraId="1F72EC83"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„9) podpis przewodniczącego.”, </w:t>
            </w:r>
          </w:p>
          <w:p w14:paraId="16E8218D"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i) ust. 10 otrzymuje brzmienie: – 28 – </w:t>
            </w:r>
          </w:p>
          <w:p w14:paraId="625BEE65"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„10. Integralną część protokołu z narady koordynacyjnej stanowi plan sytuacyjny, o którym mowa w ust. 2a lub plan sytuacyjny uwzględniający zastrzeżenia uczestników narady koordynacyjnej, jeżeli zostały przyjęte przez wnioskodawcę w toku tej narady.”, </w:t>
            </w:r>
          </w:p>
          <w:p w14:paraId="568D74F7" w14:textId="7BD5802A" w:rsidR="009449CC" w:rsidRPr="00676016" w:rsidRDefault="009449CC" w:rsidP="00195DF1">
            <w:pPr>
              <w:pStyle w:val="Teksttreci0"/>
              <w:spacing w:before="120" w:after="120"/>
              <w:ind w:left="132" w:right="140"/>
              <w:rPr>
                <w:rFonts w:ascii="Lato" w:hAnsi="Lato"/>
                <w:sz w:val="18"/>
                <w:szCs w:val="18"/>
              </w:rPr>
            </w:pPr>
            <w:r w:rsidRPr="00676016">
              <w:rPr>
                <w:rFonts w:ascii="Lato" w:hAnsi="Lato"/>
                <w:strike/>
                <w:color w:val="ED0000"/>
                <w:sz w:val="18"/>
                <w:szCs w:val="18"/>
              </w:rPr>
              <w:t>j) uchyla się ust. 11;</w:t>
            </w:r>
            <w:r w:rsidRPr="00676016">
              <w:rPr>
                <w:rFonts w:ascii="Lato" w:hAnsi="Lato"/>
                <w:color w:val="ED0000"/>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8A2C58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28) w art. 28b: </w:t>
            </w:r>
          </w:p>
          <w:p w14:paraId="278129C2"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h) w ust. 9: </w:t>
            </w:r>
          </w:p>
          <w:p w14:paraId="212BBD29"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 pkt 1 otrzymuje brzmienie: </w:t>
            </w:r>
          </w:p>
          <w:p w14:paraId="2604A4E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„1) termin rozpoczęcia i zakończenia narady koordynacyjnej oraz znak sprawy zgodny z instrukcją kancelaryjną;”, </w:t>
            </w:r>
          </w:p>
          <w:p w14:paraId="1B366DE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 pkt 9 otrzymuje brzmienie: </w:t>
            </w:r>
          </w:p>
          <w:p w14:paraId="122253A4"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„9) podpis przewodniczącego lub pieczęć elektroniczna organu.”, </w:t>
            </w:r>
          </w:p>
          <w:p w14:paraId="0BCD0B63" w14:textId="49EF7A91"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cs="Arial"/>
                <w:sz w:val="18"/>
                <w:szCs w:val="18"/>
              </w:rPr>
              <w:t xml:space="preserve">i) </w:t>
            </w:r>
            <w:r w:rsidRPr="00676016">
              <w:rPr>
                <w:rFonts w:ascii="Lato" w:hAnsi="Lato" w:cs="Arial"/>
                <w:color w:val="00B0F0"/>
                <w:sz w:val="18"/>
                <w:szCs w:val="18"/>
              </w:rPr>
              <w:t xml:space="preserve">uchyla się ust. 10; </w:t>
            </w:r>
          </w:p>
        </w:tc>
        <w:tc>
          <w:tcPr>
            <w:tcW w:w="4677" w:type="dxa"/>
            <w:tcBorders>
              <w:top w:val="single" w:sz="4" w:space="0" w:color="auto"/>
              <w:bottom w:val="single" w:sz="4" w:space="0" w:color="auto"/>
              <w:right w:val="single" w:sz="4" w:space="0" w:color="auto"/>
            </w:tcBorders>
          </w:tcPr>
          <w:p w14:paraId="26D6AA52" w14:textId="30B6FF3C"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Nie przedstawiono uzasadnienia wnioskowanych zmian. Nie jest zrozumiałe jaki jest cel zgłaszanych zmian.</w:t>
            </w:r>
          </w:p>
        </w:tc>
      </w:tr>
      <w:tr w:rsidR="009449CC" w:rsidRPr="00014D9E" w14:paraId="049788C4" w14:textId="1450D29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DCB5E0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279844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DE28A3B" w14:textId="32D6227D" w:rsidR="007A38DB" w:rsidRPr="00676016" w:rsidRDefault="007A38DB"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61D5D1A"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Sposób zatwierdzania narady nie daje możliwości, aby narada mogła być zrealizowana wcześniej niż przed terminem 5 dni, nawet jeżeli wszyscy uczestnicy natychmiast wyrażą swoja opinię i nikt nie będzie miał żadnych zastrzeżeń (art. 28ba ust. 4). W związku z tym proponowany jest zapis, że narada może być także </w:t>
            </w:r>
            <w:r w:rsidRPr="00676016">
              <w:rPr>
                <w:rFonts w:ascii="Lato" w:hAnsi="Lato"/>
                <w:sz w:val="18"/>
                <w:szCs w:val="18"/>
              </w:rPr>
              <w:lastRenderedPageBreak/>
              <w:t xml:space="preserve">zakończona w przypadki kiedy wszyscy jej uczestnicy wyrazili już swoje opinie; </w:t>
            </w:r>
          </w:p>
          <w:p w14:paraId="4F898091"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Obecna propozycja w projekcie: </w:t>
            </w:r>
          </w:p>
          <w:p w14:paraId="69161782"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„Art. 28ba. 1. Starosta po otrzymaniu wniosku wraz z planem sytuacyjnym, o których mowa w art. 28b ust. 2a, w ciągu 2 dni roboczych od dnia otrzymania opłaty, o której mowa w art. 40b ust. 1 pkt 6, zawiadamia o rozpoczęciu narady koordynacyjnej i terminie na zgłoszenie zastrzeżeń do usytuowania projektowanej sieci uzbrojenia terenu przedstawionego w planie sytuacyjnym: </w:t>
            </w:r>
          </w:p>
          <w:p w14:paraId="0F90D875"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1) wnioskodawców, </w:t>
            </w:r>
          </w:p>
          <w:p w14:paraId="42CCA824"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2) podmioty władające sieciami uzbrojenia terenu, </w:t>
            </w:r>
          </w:p>
          <w:p w14:paraId="405B4A4A"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z w:val="18"/>
                <w:szCs w:val="18"/>
              </w:rPr>
              <w:t>3) wójtów (burmistrzów i prezydentów miast), na obszarze</w:t>
            </w:r>
          </w:p>
          <w:p w14:paraId="093DD13A"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właściwości których mają być sytuowane projektowane sieci uzbrojenia terenu, </w:t>
            </w:r>
          </w:p>
          <w:p w14:paraId="23905778"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4) inne podmioty, które mogą być zainteresowane rezultatami narady koordynacyjnej, w szczególności zarządzające terenami zamkniętymi, w przypadku sytuowania części projektowanych sieci na tych terenach </w:t>
            </w:r>
          </w:p>
          <w:p w14:paraId="73784F5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zwanych dalej uczestnikami narady koordynacyjnej. </w:t>
            </w:r>
          </w:p>
          <w:p w14:paraId="69879D28"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2. Wraz z zawiadomieniem o rozpoczęciu narady koordynacyjnej starosta przekazuje kopię planu sytuacyjnego, o którym mowa w art. 28b ust. 2a. </w:t>
            </w:r>
          </w:p>
          <w:p w14:paraId="12A4F35B"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3. Termin na zgłoszenie zastrzeżeń do usytuowania projektowanej sieci uzbrojenia terenu, o którym mowa w ust. 1, starosta wyznacza na piąty dzień roboczy od dnia dokonania zawiadomienia, o którym mowa w ust. 1. </w:t>
            </w:r>
          </w:p>
          <w:p w14:paraId="5D18AC25"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4. Brak zgłoszenia zastrzeżeń przez uczestników narady koordynacyjnej należycie zawiadomionych o tej naradzie oznacza akceptację przedłożonego usytuowania projektowanej sieci uzbrojenia terenu. W przypadku gdy uczestnicy narady koordynacyjnej nie wniosą zastrzeżeń do usytuowania projektowanej sieci uzbrojenia terenu w wyznaczonym terminie, naradę koordynacyjną uznaje się za zakończoną i sporządza się protokół z narady koordynacyjnej. </w:t>
            </w:r>
          </w:p>
          <w:p w14:paraId="1690E93A"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5. W przypadku, gdy uczestnicy narady koordynacyjnej wniosą zastrzeżenia do usytuowania projektowanej sieci uzbrojenia terenu starosta najpóźniej w następnym dniu </w:t>
            </w:r>
            <w:r w:rsidRPr="00676016">
              <w:rPr>
                <w:rFonts w:ascii="Lato" w:hAnsi="Lato"/>
                <w:sz w:val="18"/>
                <w:szCs w:val="18"/>
              </w:rPr>
              <w:lastRenderedPageBreak/>
              <w:t xml:space="preserve">roboczym po dniu upływu terminu, o którym mowa w ust. 1, zawiadamia wnioskodawcę o treści zgłoszonych zastrzeżeń. </w:t>
            </w:r>
          </w:p>
          <w:p w14:paraId="50500B1E"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6. Wnioskodawca w ciągu 5 dni roboczych od dnia otrzymania od starosty treści zastrzeżeń, o których mowa w ust. 5, przekazuje do starosty: </w:t>
            </w:r>
          </w:p>
          <w:p w14:paraId="29C76ED1"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1) propozycję usytuowania projektowanych sieci uzbrojenia terenu na planie sytuacyjnym uwzględniającą zgłoszone zastrzeżenia – w przypadku uwzględnienia zastrzeżeń do usytuowania projektowanej sieci uzbrojenia terenu albo </w:t>
            </w:r>
          </w:p>
          <w:p w14:paraId="62F3177F"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 wniosek o zakończenie narady koordynacyjnej i sporządzenie protokołu z narady koordynacyjnej – w przypadku nieuwzględnienia zastrzeżeń do usytuowania projektowanej sieci uzbrojenia terenu. </w:t>
            </w:r>
          </w:p>
          <w:p w14:paraId="22D95F98"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trike/>
                <w:color w:val="ED0000"/>
                <w:sz w:val="18"/>
                <w:szCs w:val="18"/>
              </w:rPr>
              <w:t xml:space="preserve">7. W przypadku, o którym mowa w ust. 6 pkt 1, starosta przekazuje uczestnikom narady koordynacyjnej zaktualizowaną propozycję usytuowania projektowanych sieci uzbrojenia terenu wraz z informacją o terminie na zgłoszenie zastrzeżeń, najpóźniej w następnym dniu roboczym po otrzymaniu przedmiotowej propozycji od wnioskodawcy. Termin na zgłoszenie zastrzeżeń do zaktualizowanej propozycji usytuowania projektowanych sieci uzbrojenia terenu starosta wyznacza na czwarty dzień roboczy od dnia jej przekazania uczestnikom narady koordynacyjnej. </w:t>
            </w:r>
          </w:p>
          <w:p w14:paraId="083518BF"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8. Brak zgłoszenia zastrzeżeń przez uczestników narady koordynacyjnej w wyznaczonym terminie oznacza akceptację przedłożonego usytuowania projektowanej sieci uzbrojenia terenu. W przypadku gdy uczestnicy narady koordynacyjnej nie wniosą zastrzeżeń do poprawionej propozycji usytuowania projektowanej sieci uzbrojenia terenu w wyznaczonym terminie, naradę koordynacyjną uznaje się za zakończoną i sporządza się protokół z narady koordynacyjnej. </w:t>
            </w:r>
          </w:p>
          <w:p w14:paraId="06DDDDEB" w14:textId="780318A5" w:rsidR="009449CC" w:rsidRPr="00676016" w:rsidRDefault="009449CC" w:rsidP="00195DF1">
            <w:pPr>
              <w:pStyle w:val="Teksttreci0"/>
              <w:spacing w:before="120" w:after="120"/>
              <w:ind w:left="132" w:right="140"/>
              <w:rPr>
                <w:rFonts w:ascii="Lato" w:hAnsi="Lato"/>
                <w:sz w:val="18"/>
                <w:szCs w:val="18"/>
              </w:rPr>
            </w:pPr>
            <w:r w:rsidRPr="00676016">
              <w:rPr>
                <w:rFonts w:ascii="Lato" w:hAnsi="Lato"/>
                <w:strike/>
                <w:color w:val="ED0000"/>
                <w:sz w:val="18"/>
                <w:szCs w:val="18"/>
              </w:rPr>
              <w:t>9. W przypadku, gdy uczestnicy narady koordynacyjnej wniosą zastrzeżenia do poprawionej propozycji usytuowania projektowanej sieci uzbrojenia terenu, starosta najpóźniej w następnym dniu roboczym po dniu upływu wyznaczonego terminu, zawiadamia wnioskodawcę o treści zgłoszonych zastrzeżeń.”;</w:t>
            </w:r>
            <w:r w:rsidRPr="00676016">
              <w:rPr>
                <w:rFonts w:ascii="Lato" w:hAnsi="Lato"/>
                <w:color w:val="ED0000"/>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9D57A2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lastRenderedPageBreak/>
              <w:t xml:space="preserve">w art. 28ba po ust. 4 należy dodać ust. 4a w brzmieniu: </w:t>
            </w:r>
          </w:p>
          <w:p w14:paraId="7DBC596C"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„Art. 28ba. 1. Starosta po otrzymaniu wniosku wraz z planem sytuacyjnym, o których mowa w art. 28b ust. 2a, w ciągu 2 dni roboczych od dnia otrzymania opłaty, o której mowa w art. 40b ust. 1 pkt 6, </w:t>
            </w:r>
            <w:r w:rsidRPr="00676016">
              <w:rPr>
                <w:rFonts w:ascii="Lato" w:hAnsi="Lato"/>
                <w:sz w:val="18"/>
                <w:szCs w:val="18"/>
              </w:rPr>
              <w:lastRenderedPageBreak/>
              <w:t xml:space="preserve">zawiadamia o rozpoczęciu narady koordynacyjnej i terminie na zgłoszenie zastrzeżeń do usytuowania projektowanej sieci uzbrojenia terenu przedstawionego w planie sytuacyjnym: </w:t>
            </w:r>
          </w:p>
          <w:p w14:paraId="3DBF7EF8"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1) wnioskodawców, </w:t>
            </w:r>
          </w:p>
          <w:p w14:paraId="7676B7F2"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2) podmioty władające sieciami uzbrojenia terenu, </w:t>
            </w:r>
          </w:p>
          <w:p w14:paraId="437BC689"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3) wójtów (burmistrzów i prezydentów miast), na obszarze właściwości których mają być sytuowane projektowane sieci uzbrojenia terenu, </w:t>
            </w:r>
          </w:p>
          <w:p w14:paraId="7E7C46E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4) inne podmioty, które mogą być zainteresowane rezultatami narady koordynacyjnej, w szczególności zarządzające terenami zamkniętymi, w przypadku sytuowania części projektowanych sieci na tych terenach </w:t>
            </w:r>
          </w:p>
          <w:p w14:paraId="00B9745A" w14:textId="77777777" w:rsidR="009449CC" w:rsidRPr="00676016" w:rsidRDefault="009449CC" w:rsidP="00195DF1">
            <w:pPr>
              <w:pStyle w:val="Inne0"/>
              <w:shd w:val="clear" w:color="auto" w:fill="auto"/>
              <w:spacing w:before="120" w:after="120"/>
              <w:ind w:left="139" w:right="118"/>
              <w:rPr>
                <w:rFonts w:ascii="Lato" w:hAnsi="Lato"/>
                <w:sz w:val="18"/>
                <w:szCs w:val="18"/>
              </w:rPr>
            </w:pPr>
            <w:r w:rsidRPr="00676016">
              <w:rPr>
                <w:rFonts w:ascii="Lato" w:hAnsi="Lato"/>
                <w:sz w:val="18"/>
                <w:szCs w:val="18"/>
              </w:rPr>
              <w:t xml:space="preserve">– zwanych dalej uczestnikami narady koordynacyjnej. </w:t>
            </w:r>
          </w:p>
          <w:p w14:paraId="65B13F3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2. Wraz z zawiadomieniem o rozpoczęciu narady koordynacyjnej starosta przekazuje kopię planu sytuacyjnego, o którym mowa w art. 28b ust. 2a. </w:t>
            </w:r>
          </w:p>
          <w:p w14:paraId="5BD211D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3. Termin na zgłoszenie zastrzeżeń do usytuowania projektowanej sieci uzbrojenia terenu, o którym mowa w ust. 1, starosta wyznacza na piąty dzień roboczy od dnia dokonania zawiadomienia, o którym mowa w ust. 1. </w:t>
            </w:r>
          </w:p>
          <w:p w14:paraId="2504598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4. Brak zgłoszenia zastrzeżeń przez uczestników narady koordynacyjnej należycie zawiadomionych o tej naradzie oznacza akceptację przedłożonego usytuowania projektowanej sieci uzbrojenia terenu. W przypadku gdy uczestnicy narady koordynacyjnej nie wniosą zastrzeżeń do usytuowania projektowanej sieci uzbrojenia terenu w wyznaczonym terminie, naradę koordynacyjną uznaje się za zakończoną i sporządza się protokół z narady koordynacyjnej. </w:t>
            </w:r>
          </w:p>
          <w:p w14:paraId="32EA53E6"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olor w:val="0000FF"/>
                <w:sz w:val="18"/>
                <w:szCs w:val="18"/>
              </w:rPr>
              <w:lastRenderedPageBreak/>
              <w:t xml:space="preserve">4a Naradę koordynacyjna starosta może zakończyć także przez wyznaczonym terminem, jeżeli wypowiedzieli się wszyscy zawiadomieni uczestnicy </w:t>
            </w:r>
          </w:p>
          <w:p w14:paraId="62A17492"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5. W przypadku, gdy uczestnicy narady koordynacyjnej wniosą zastrzeżenia do usytuowania projektowanej sieci uzbrojenia terenu starosta </w:t>
            </w:r>
            <w:r w:rsidRPr="00676016">
              <w:rPr>
                <w:rFonts w:ascii="Lato" w:hAnsi="Lato"/>
                <w:color w:val="0000FF"/>
                <w:sz w:val="18"/>
                <w:szCs w:val="18"/>
              </w:rPr>
              <w:t xml:space="preserve">niezwłocznie, ale </w:t>
            </w:r>
            <w:r w:rsidRPr="00676016">
              <w:rPr>
                <w:rFonts w:ascii="Lato" w:hAnsi="Lato"/>
                <w:sz w:val="18"/>
                <w:szCs w:val="18"/>
              </w:rPr>
              <w:t xml:space="preserve">najpóźniej w następnym dniu roboczym po dniu upływu terminu, o którym mowa w ust. 1, zawiadamia wnioskodawcę o treści zgłoszonych zastrzeżeń. </w:t>
            </w:r>
          </w:p>
          <w:p w14:paraId="6701F2F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olor w:val="0000FF"/>
                <w:sz w:val="18"/>
                <w:szCs w:val="18"/>
              </w:rPr>
              <w:t xml:space="preserve">6. Jeżeli wnioskodawca w ciągu 3 dni roboczych od dnia otrzymania od starosty treści zastrzeżeń, o których mowa w ust. 5, przekaże propozycję usytuowania projektowanych sieci uzbrojenia terenu uwzględniającą zgłoszone zastrzeżenia, wtedy starosta w terminie 2 dni roboczych, wyznacza nowy i ostateczny termin jej zakończenia ustalony na czwarty dzień roboczy od dnia powiadomienia. </w:t>
            </w:r>
          </w:p>
          <w:p w14:paraId="50D28CC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olor w:val="0000FF"/>
                <w:sz w:val="18"/>
                <w:szCs w:val="18"/>
              </w:rPr>
              <w:t xml:space="preserve">7. Niezależnie od tego czy uczestnicy narady koordynacyjnej wniosą zastrzeżenia do poprawionej propozycji usytuowania projektowanej sieci uzbrojenia terenu czy nie wniosą, starosta najpóźniej w następnym dniu roboczym po dniu upływu wyznaczonego terminu, kończy naradę i wystawia stosowny protokół.”; </w:t>
            </w:r>
          </w:p>
          <w:p w14:paraId="089723BE" w14:textId="386E833C"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color w:val="0000FF"/>
                <w:sz w:val="18"/>
                <w:szCs w:val="18"/>
              </w:rPr>
              <w:t xml:space="preserve">8. Co do zasady wymiana informacji w trakcie narady dokonywana jest poprzez system informatyczny służący do prowadzenia narady, ale w miarę potrzeby w trakcie prowadzonej narady koordynacyjnej starosta może organizować spotkania uczestników narady z wnioskodawcą w formie telekonferencji, wideokonferencji lub w innej formie pozwalającej na wielostronne komunikowanie się na odległość w czasie rzeczywistym </w:t>
            </w:r>
          </w:p>
        </w:tc>
        <w:tc>
          <w:tcPr>
            <w:tcW w:w="4677" w:type="dxa"/>
            <w:tcBorders>
              <w:top w:val="single" w:sz="4" w:space="0" w:color="auto"/>
              <w:bottom w:val="single" w:sz="4" w:space="0" w:color="auto"/>
              <w:right w:val="single" w:sz="4" w:space="0" w:color="auto"/>
            </w:tcBorders>
          </w:tcPr>
          <w:p w14:paraId="701EEF87" w14:textId="77777777" w:rsidR="009449CC" w:rsidRPr="00BE31E4" w:rsidRDefault="009449CC" w:rsidP="00CA405A">
            <w:pPr>
              <w:pStyle w:val="Inne0"/>
              <w:spacing w:before="120" w:after="120"/>
              <w:ind w:left="115" w:right="128"/>
              <w:rPr>
                <w:rFonts w:ascii="Lato" w:eastAsia="Arial" w:hAnsi="Lato" w:cs="Arial"/>
                <w:sz w:val="18"/>
                <w:szCs w:val="18"/>
              </w:rPr>
            </w:pPr>
            <w:r w:rsidRPr="00BE31E4">
              <w:rPr>
                <w:rFonts w:ascii="Lato" w:eastAsia="Arial" w:hAnsi="Lato" w:cs="Arial"/>
                <w:sz w:val="18"/>
                <w:szCs w:val="18"/>
              </w:rPr>
              <w:lastRenderedPageBreak/>
              <w:t>Uwaga nie</w:t>
            </w:r>
            <w:r>
              <w:rPr>
                <w:rFonts w:ascii="Lato" w:eastAsia="Arial" w:hAnsi="Lato" w:cs="Arial"/>
                <w:sz w:val="18"/>
                <w:szCs w:val="18"/>
              </w:rPr>
              <w:t xml:space="preserve"> została </w:t>
            </w:r>
            <w:r w:rsidRPr="00BE31E4">
              <w:rPr>
                <w:rFonts w:ascii="Lato" w:eastAsia="Arial" w:hAnsi="Lato" w:cs="Arial"/>
                <w:sz w:val="18"/>
                <w:szCs w:val="18"/>
              </w:rPr>
              <w:t>uwzględniona</w:t>
            </w:r>
            <w:r>
              <w:rPr>
                <w:rFonts w:ascii="Lato" w:eastAsia="Arial" w:hAnsi="Lato" w:cs="Arial"/>
                <w:sz w:val="18"/>
                <w:szCs w:val="18"/>
              </w:rPr>
              <w:t>.</w:t>
            </w:r>
          </w:p>
          <w:p w14:paraId="470ADDE2" w14:textId="372B052E" w:rsidR="009449CC" w:rsidRDefault="009449CC" w:rsidP="00CA405A">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Projektodawca nie widzi uzasadnienia do skracania czasu trwania narady.</w:t>
            </w:r>
          </w:p>
          <w:p w14:paraId="7BAC0401" w14:textId="06EEF7A7" w:rsidR="009449CC" w:rsidRPr="00676016" w:rsidRDefault="009449CC" w:rsidP="00CA405A">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Ponadto projektodawca nie widzi uzasadnienia do narzucania obowiązku przeprowadzania narad koordynacyjnych za pomocą systemu teleinformatycznego. Projektowane przepisy celowo </w:t>
            </w:r>
            <w:r>
              <w:rPr>
                <w:rFonts w:ascii="Lato" w:eastAsia="Arial" w:hAnsi="Lato" w:cs="Arial"/>
                <w:sz w:val="18"/>
                <w:szCs w:val="18"/>
              </w:rPr>
              <w:lastRenderedPageBreak/>
              <w:t>nie narzucają formy przeprowadzania narad koordynacyjnych aby nie wymuszać na organach zakupu specjalistycznego oprogramowania do prowadzenia narad koordynacyjnych.</w:t>
            </w:r>
          </w:p>
        </w:tc>
      </w:tr>
      <w:tr w:rsidR="009449CC" w:rsidRPr="00014D9E" w14:paraId="404D795D" w14:textId="1122A50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4666B3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6BBFEA5"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82D1187" w14:textId="4B8F64B0" w:rsidR="007A38DB" w:rsidRPr="00676016" w:rsidRDefault="007A38DB"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lastRenderedPageBreak/>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03DEE26"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lastRenderedPageBreak/>
              <w:t xml:space="preserve">Obecna propozycja w projekcie: </w:t>
            </w:r>
          </w:p>
          <w:p w14:paraId="62E5E492"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sz w:val="18"/>
                <w:szCs w:val="18"/>
              </w:rPr>
              <w:lastRenderedPageBreak/>
              <w:t>„</w:t>
            </w:r>
            <w:r w:rsidRPr="00676016">
              <w:rPr>
                <w:rFonts w:ascii="Lato" w:hAnsi="Lato"/>
                <w:strike/>
                <w:color w:val="ED0000"/>
                <w:sz w:val="18"/>
                <w:szCs w:val="18"/>
              </w:rPr>
              <w:t xml:space="preserve">Art. 28baa. 1. W terminie 60 dni od otrzymania od starosty zawiadomienia o treści zgłoszonych zastrzeżeń, o których mowa w art. 28ba ust. 9, wnioskodawca przekazuje do starosty: </w:t>
            </w:r>
          </w:p>
          <w:p w14:paraId="287E9ACB"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1) wniosek o przeprowadzenie dodatkowej narady koordynacyjnej – w przypadku uwzględnienia zastrzeżeń do usytuowania projektowanej sieci uzbrojenia terenu wraz z informacją o sposobie rozpatrzenia zgłoszonych zastrzeżeń albo </w:t>
            </w:r>
          </w:p>
          <w:p w14:paraId="1C05393C"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 wniosek o zakończenie narady koordynacyjnej i sporządzenie protokołu z narady koordynacyjnej – w przypadku nieuwzględnienia zastrzeżeń do usytuowania projektowanej sieci uzbrojenia terenu. </w:t>
            </w:r>
          </w:p>
          <w:p w14:paraId="0F718452"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 W przypadku braku złożenia przez wnioskodawcę wniosku, o którym mowa w ust. 1 pkt 1 lub 2, naradę koordynacyjną, o której mowa w art. 28ba ust. 1 uznaje się za zakończoną i nie sporządza się protokołu z narady koordynacyjnej. </w:t>
            </w:r>
          </w:p>
          <w:p w14:paraId="10EE093F" w14:textId="77777777" w:rsidR="009449CC" w:rsidRPr="00676016" w:rsidRDefault="009449CC" w:rsidP="00195DF1">
            <w:pPr>
              <w:pStyle w:val="Inne0"/>
              <w:shd w:val="clear" w:color="auto" w:fill="auto"/>
              <w:spacing w:before="120" w:after="120"/>
              <w:ind w:left="130" w:right="130"/>
              <w:rPr>
                <w:rFonts w:ascii="Lato" w:hAnsi="Lato"/>
                <w:color w:val="ED0000"/>
                <w:sz w:val="18"/>
                <w:szCs w:val="18"/>
              </w:rPr>
            </w:pPr>
            <w:r w:rsidRPr="00676016">
              <w:rPr>
                <w:rFonts w:ascii="Lato" w:hAnsi="Lato"/>
                <w:strike/>
                <w:color w:val="ED0000"/>
                <w:sz w:val="18"/>
                <w:szCs w:val="18"/>
              </w:rPr>
              <w:t>3. Za przeprowadzenie dodatkowej narady koordynacyjnej, o której mowa w ust. 1 pkt 1, nie pobiera się opłaty, o której mowa w art. 40b ust. 1 pkt 6.</w:t>
            </w:r>
            <w:r w:rsidRPr="00676016">
              <w:rPr>
                <w:rFonts w:ascii="Lato" w:hAnsi="Lato"/>
                <w:color w:val="ED0000"/>
                <w:sz w:val="18"/>
                <w:szCs w:val="18"/>
              </w:rPr>
              <w:t xml:space="preserve"> </w:t>
            </w:r>
          </w:p>
          <w:p w14:paraId="16E565FE"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4. Do przeprowadzenia dodatkowej narady koordynacyjnej przepisy art. 28b ust. 3a−3c i 8–9 oraz art. 28ba ust. 1–4 stosuje się. </w:t>
            </w:r>
          </w:p>
          <w:p w14:paraId="79868C46"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5. Do zawiadomienia o terminie dodatkowej narady koordynacyjnej starosta załącza dokument określający treść zastrzeżeń oraz informację, o której mowa w ust. 1 pkt 1. </w:t>
            </w:r>
          </w:p>
          <w:p w14:paraId="39C052D0"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6. Dodatkowa narada koordynacyjna może być przeprowadzona tylko raz dla złożonego wniosku o skoordynowanie usytuowania projektowanej sieci uzbrojenia terenu. W przypadku zgłoszenia przez uczestników dodatkowej narady koordynacyjnej zastrzeżeń do przedstawionego usytuowania projektowanej sieci uzbrojenia terenu naradę koordynacyjną uznaje się za zakończoną i sporządza się protokół z narady koordynacyjnej. </w:t>
            </w:r>
          </w:p>
          <w:p w14:paraId="2235D94B"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7. W miarę potrzeby w trakcie prowadzonej narady koordynacyjnej starosta może organizować spotkania uczestników narady z wnioskodawcą w formie telekonferencji, wideokonferencji lub w innej formie pozwalającej na wielostronne komunikowanie się na odległość w czasie rzeczywistym. </w:t>
            </w:r>
          </w:p>
          <w:p w14:paraId="64062003" w14:textId="06DDE306" w:rsidR="009449CC" w:rsidRPr="00676016" w:rsidRDefault="009449CC" w:rsidP="00195DF1">
            <w:pPr>
              <w:pStyle w:val="Teksttreci0"/>
              <w:spacing w:before="120" w:after="120"/>
              <w:ind w:left="132" w:right="140"/>
              <w:rPr>
                <w:rFonts w:ascii="Lato" w:hAnsi="Lato"/>
                <w:sz w:val="18"/>
                <w:szCs w:val="18"/>
              </w:rPr>
            </w:pPr>
            <w:r w:rsidRPr="00676016">
              <w:rPr>
                <w:rFonts w:ascii="Lato" w:hAnsi="Lato"/>
                <w:strike/>
                <w:color w:val="ED0000"/>
                <w:sz w:val="18"/>
                <w:szCs w:val="18"/>
              </w:rPr>
              <w:lastRenderedPageBreak/>
              <w:t>8. W przypadku prowadzenia narad koordynacyjnych w systemie teleinformatycznym wymiana informacji dokonywana jest poprzez ten system.”;</w:t>
            </w:r>
            <w:r w:rsidRPr="00676016">
              <w:rPr>
                <w:rFonts w:ascii="Lato" w:hAnsi="Lato"/>
                <w:color w:val="ED0000"/>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95B095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Zapisy do usunięcia. </w:t>
            </w:r>
          </w:p>
          <w:p w14:paraId="5A07073A" w14:textId="04811B62"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b/>
                <w:bCs/>
                <w:sz w:val="18"/>
                <w:szCs w:val="18"/>
              </w:rPr>
              <w:t xml:space="preserve">Istotne elementy komunikacji przez system </w:t>
            </w:r>
            <w:r w:rsidRPr="00676016">
              <w:rPr>
                <w:rFonts w:ascii="Lato" w:hAnsi="Lato"/>
                <w:b/>
                <w:bCs/>
                <w:sz w:val="18"/>
                <w:szCs w:val="18"/>
              </w:rPr>
              <w:lastRenderedPageBreak/>
              <w:t xml:space="preserve">informatyczny w trakcie narady zostały przeniesione do art. 28ba ust. 8 a procesu narady nie można przeciągać w czasie na 60 dni. </w:t>
            </w:r>
          </w:p>
        </w:tc>
        <w:tc>
          <w:tcPr>
            <w:tcW w:w="4677" w:type="dxa"/>
            <w:tcBorders>
              <w:top w:val="single" w:sz="4" w:space="0" w:color="auto"/>
              <w:bottom w:val="single" w:sz="4" w:space="0" w:color="auto"/>
              <w:right w:val="single" w:sz="4" w:space="0" w:color="auto"/>
            </w:tcBorders>
          </w:tcPr>
          <w:p w14:paraId="161C2167" w14:textId="3E866CD9" w:rsidR="009449CC" w:rsidRPr="0083636A" w:rsidRDefault="009449CC" w:rsidP="0083636A">
            <w:pPr>
              <w:pStyle w:val="Inne0"/>
              <w:spacing w:before="120" w:after="120"/>
              <w:ind w:left="115" w:right="128"/>
              <w:rPr>
                <w:rFonts w:ascii="Lato" w:eastAsia="Arial" w:hAnsi="Lato" w:cs="Arial"/>
                <w:sz w:val="18"/>
                <w:szCs w:val="18"/>
              </w:rPr>
            </w:pPr>
            <w:r w:rsidRPr="0083636A">
              <w:rPr>
                <w:rFonts w:ascii="Lato" w:eastAsia="Arial" w:hAnsi="Lato" w:cs="Arial"/>
                <w:sz w:val="18"/>
                <w:szCs w:val="18"/>
              </w:rPr>
              <w:lastRenderedPageBreak/>
              <w:t>Uwaga nie</w:t>
            </w:r>
            <w:r>
              <w:rPr>
                <w:rFonts w:ascii="Lato" w:eastAsia="Arial" w:hAnsi="Lato" w:cs="Arial"/>
                <w:sz w:val="18"/>
                <w:szCs w:val="18"/>
              </w:rPr>
              <w:t xml:space="preserve"> została </w:t>
            </w:r>
            <w:r w:rsidRPr="0083636A">
              <w:rPr>
                <w:rFonts w:ascii="Lato" w:eastAsia="Arial" w:hAnsi="Lato" w:cs="Arial"/>
                <w:sz w:val="18"/>
                <w:szCs w:val="18"/>
              </w:rPr>
              <w:t>uwzględniona</w:t>
            </w:r>
            <w:r>
              <w:rPr>
                <w:rFonts w:ascii="Lato" w:eastAsia="Arial" w:hAnsi="Lato" w:cs="Arial"/>
                <w:sz w:val="18"/>
                <w:szCs w:val="18"/>
              </w:rPr>
              <w:t>.</w:t>
            </w:r>
          </w:p>
          <w:p w14:paraId="7922EC50" w14:textId="5162A2D6" w:rsidR="009449CC" w:rsidRPr="00676016" w:rsidRDefault="00175507" w:rsidP="00175507">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Przedstawione uzasadnienie jest zbyt lakoniczne i nie </w:t>
            </w:r>
            <w:r>
              <w:rPr>
                <w:rFonts w:ascii="Lato" w:eastAsia="Arial" w:hAnsi="Lato" w:cs="Arial"/>
                <w:sz w:val="18"/>
                <w:szCs w:val="18"/>
              </w:rPr>
              <w:lastRenderedPageBreak/>
              <w:t>uzasadnia proponowanej likwidacji możliwości przeprowadzania narad dodatkowych</w:t>
            </w:r>
            <w:r w:rsidR="009449CC" w:rsidRPr="0083636A">
              <w:rPr>
                <w:rFonts w:ascii="Lato" w:eastAsia="Arial" w:hAnsi="Lato" w:cs="Arial"/>
                <w:sz w:val="18"/>
                <w:szCs w:val="18"/>
              </w:rPr>
              <w:t>.</w:t>
            </w:r>
            <w:r w:rsidR="009449CC">
              <w:rPr>
                <w:rFonts w:ascii="Lato" w:eastAsia="Arial" w:hAnsi="Lato" w:cs="Arial"/>
                <w:sz w:val="18"/>
                <w:szCs w:val="18"/>
              </w:rPr>
              <w:t xml:space="preserve"> </w:t>
            </w:r>
          </w:p>
        </w:tc>
      </w:tr>
      <w:tr w:rsidR="009449CC" w:rsidRPr="00014D9E" w14:paraId="0304498D" w14:textId="4BD0BE4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735C36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5670AE1"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496C985" w14:textId="12191820" w:rsidR="007A38DB" w:rsidRPr="00676016" w:rsidRDefault="007A38DB"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1D73717"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Cena koordynacji przewodu i przyłącza powinna być identyczna i wynosić 150 zł, (nie było rewaloryzacji od lat); </w:t>
            </w:r>
          </w:p>
          <w:p w14:paraId="286946AC"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Obecna propozycja w projekcie: </w:t>
            </w:r>
          </w:p>
          <w:p w14:paraId="69C8FBBD"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80) w załączniku do ustawy: </w:t>
            </w:r>
          </w:p>
          <w:p w14:paraId="5E6E77E5"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f) w tabeli nr 16: </w:t>
            </w:r>
          </w:p>
          <w:p w14:paraId="4EFA7E28"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 w kolumnie czwartej lp. 6 otrzymuje brzmienie: </w:t>
            </w:r>
          </w:p>
          <w:p w14:paraId="7AC6A8EF"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„125,0 zł”, </w:t>
            </w:r>
          </w:p>
          <w:p w14:paraId="324BC1F3"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„1. LR przyjmuje wartość: </w:t>
            </w:r>
          </w:p>
          <w:p w14:paraId="1F5C5B2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1) 1,0 - dla Ljr nie większej niż 1 (przedmiotem koordynacji jest jeden rodzaj projektowanej sieci uzbrojenia terenu); </w:t>
            </w:r>
          </w:p>
          <w:p w14:paraId="352097EB"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2) 0,7 - dla Ljr większej niż 1 (przedmiotem koordynacji jest więcej niż jeden rodzaj projektowanej sieci uzbrojenia terenu). </w:t>
            </w:r>
          </w:p>
          <w:p w14:paraId="07BDD1A8" w14:textId="3E70DC2D"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2. PD i AJ przyjmują wartość 1,0.”.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ABB80F8"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80) w załączniku do ustawy: </w:t>
            </w:r>
          </w:p>
          <w:p w14:paraId="564F5CAB"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f) w tabeli nr 16: </w:t>
            </w:r>
          </w:p>
          <w:p w14:paraId="3DA2FD4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„1. LR przyjmuje wartość: </w:t>
            </w:r>
          </w:p>
          <w:p w14:paraId="30DAD7D2"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1) 1,0 - dla Ljr nie większej niż 1 (przedmiotem koordynacji jest jeden rodzaj projektowanej sieci uzbrojenia terenu); </w:t>
            </w:r>
          </w:p>
          <w:p w14:paraId="56965D04"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2) 0,7 - dla Ljr większej niż 1 (przedmiotem koordynacji jest więcej niż jeden rodzaj projektowanej sieci uzbrojenia terenu). </w:t>
            </w:r>
          </w:p>
          <w:p w14:paraId="1820C172" w14:textId="617B587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2. PD i AJ przyjmują wartość 1,0.”. </w:t>
            </w:r>
          </w:p>
        </w:tc>
        <w:tc>
          <w:tcPr>
            <w:tcW w:w="4677" w:type="dxa"/>
            <w:tcBorders>
              <w:top w:val="single" w:sz="4" w:space="0" w:color="auto"/>
              <w:bottom w:val="single" w:sz="4" w:space="0" w:color="auto"/>
              <w:right w:val="single" w:sz="4" w:space="0" w:color="auto"/>
            </w:tcBorders>
          </w:tcPr>
          <w:p w14:paraId="79904646" w14:textId="77777777" w:rsidR="009449CC" w:rsidRDefault="009449CC" w:rsidP="0083636A">
            <w:pPr>
              <w:pStyle w:val="Inne0"/>
              <w:spacing w:before="120" w:after="120"/>
              <w:ind w:left="139" w:right="132"/>
              <w:rPr>
                <w:rFonts w:ascii="Lato" w:eastAsia="Arial" w:hAnsi="Lato" w:cs="Arial"/>
                <w:sz w:val="18"/>
                <w:szCs w:val="18"/>
              </w:rPr>
            </w:pPr>
            <w:r>
              <w:rPr>
                <w:rFonts w:ascii="Lato" w:eastAsia="Arial" w:hAnsi="Lato" w:cs="Arial"/>
                <w:sz w:val="18"/>
                <w:szCs w:val="18"/>
              </w:rPr>
              <w:t>Uwaga nie została uwzględniona.</w:t>
            </w:r>
          </w:p>
          <w:p w14:paraId="2220CEDD" w14:textId="2EE4D801" w:rsidR="009449CC" w:rsidRPr="00676016" w:rsidRDefault="009449CC" w:rsidP="0083636A">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Cena została obliczona w ten sposób aby zniwelować skutki finansowe wprowadzanych regulacji i nie obniżać przychodów powiatów. Przyjęcie stawki 150 zł spowoduje nieuzasadnione zwiększenie wpływów powiatów.</w:t>
            </w:r>
          </w:p>
        </w:tc>
      </w:tr>
      <w:tr w:rsidR="009449CC" w:rsidRPr="00014D9E" w14:paraId="1A5E3BDB" w14:textId="5FACADA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6865E7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71524B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BE3F16C" w14:textId="1736429E" w:rsidR="008C4E9C" w:rsidRPr="00676016" w:rsidRDefault="008C4E9C"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53FDAA4A"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b/>
                <w:bCs/>
                <w:sz w:val="18"/>
                <w:szCs w:val="18"/>
                <w:u w:val="single"/>
              </w:rPr>
              <w:t>Zmiany zasad wykonywania prac geodezyjnych</w:t>
            </w:r>
            <w:r w:rsidRPr="00676016">
              <w:rPr>
                <w:rFonts w:ascii="Lato" w:hAnsi="Lato"/>
                <w:sz w:val="18"/>
                <w:szCs w:val="18"/>
              </w:rPr>
              <w:t>.</w:t>
            </w:r>
          </w:p>
          <w:p w14:paraId="457AC9A6"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Przyjęte założenie, które w uzasadnieniu brzmi „</w:t>
            </w:r>
            <w:r w:rsidRPr="00676016">
              <w:rPr>
                <w:rFonts w:ascii="Lato" w:hAnsi="Lato"/>
                <w:i/>
                <w:iCs/>
                <w:color w:val="0000FF"/>
                <w:sz w:val="18"/>
                <w:szCs w:val="18"/>
              </w:rPr>
              <w:t>Zaproponowana regulacja ma na celu stworzenie systemu, w którym wykonawca prac geodezyjnych, rozumiany jako geodeta legitymujący się odpowiednimi uprawnieniami zawodowymi odpowiada całościowo za prawidłowość wykonanej pracy i za dokonywanie czynności formalnych przed organami Służby Geodezyjnej i Kartograficznej</w:t>
            </w:r>
            <w:r w:rsidRPr="00676016">
              <w:rPr>
                <w:rFonts w:ascii="Lato" w:hAnsi="Lato"/>
                <w:sz w:val="18"/>
                <w:szCs w:val="18"/>
              </w:rPr>
              <w:t>” nie jest założeniem, które prowadzi do postępu, a wręcz przeciwnie doprowadzi w krótkim czasie do paraliżu w funkcjonowaniu geodezji. Główną przyczyną będzie eliminacja przedsiębiorców jako wykonawców prac geodezyjnych, a to będzie miało bardzo przykre skutki dla gospodarki szczególnie przy obsłudze dużych inwestycji, których obsługi nie udźwignie jeden geodeta uprawniony, ponieważ wiąże się to zwykle:</w:t>
            </w:r>
          </w:p>
          <w:p w14:paraId="1296CD4F" w14:textId="77777777" w:rsidR="009449CC" w:rsidRPr="00676016" w:rsidRDefault="009449CC" w:rsidP="00195DF1">
            <w:pPr>
              <w:pStyle w:val="Teksttreci0"/>
              <w:numPr>
                <w:ilvl w:val="0"/>
                <w:numId w:val="114"/>
              </w:numPr>
              <w:shd w:val="clear" w:color="auto" w:fill="auto"/>
              <w:tabs>
                <w:tab w:val="left" w:pos="413"/>
              </w:tabs>
              <w:spacing w:before="120" w:after="120"/>
              <w:ind w:left="720" w:right="130" w:hanging="360"/>
              <w:rPr>
                <w:rFonts w:ascii="Lato" w:hAnsi="Lato"/>
                <w:sz w:val="18"/>
                <w:szCs w:val="18"/>
              </w:rPr>
            </w:pPr>
            <w:r w:rsidRPr="00676016">
              <w:rPr>
                <w:rFonts w:ascii="Lato" w:hAnsi="Lato"/>
                <w:sz w:val="18"/>
                <w:szCs w:val="18"/>
              </w:rPr>
              <w:t>dużą odpowiedzialnością finansową,</w:t>
            </w:r>
          </w:p>
          <w:p w14:paraId="3E4F07AC" w14:textId="77777777" w:rsidR="009449CC" w:rsidRPr="00676016" w:rsidRDefault="009449CC" w:rsidP="00195DF1">
            <w:pPr>
              <w:pStyle w:val="Teksttreci0"/>
              <w:numPr>
                <w:ilvl w:val="0"/>
                <w:numId w:val="114"/>
              </w:numPr>
              <w:shd w:val="clear" w:color="auto" w:fill="auto"/>
              <w:tabs>
                <w:tab w:val="left" w:pos="413"/>
              </w:tabs>
              <w:spacing w:before="120" w:after="120"/>
              <w:ind w:left="720" w:right="130" w:hanging="360"/>
              <w:rPr>
                <w:rFonts w:ascii="Lato" w:hAnsi="Lato"/>
                <w:sz w:val="18"/>
                <w:szCs w:val="18"/>
              </w:rPr>
            </w:pPr>
            <w:r w:rsidRPr="00676016">
              <w:rPr>
                <w:rFonts w:ascii="Lato" w:hAnsi="Lato"/>
                <w:sz w:val="18"/>
                <w:szCs w:val="18"/>
              </w:rPr>
              <w:t>koniecznością posiadania profesjonalnych zespołów ludzi,</w:t>
            </w:r>
          </w:p>
          <w:p w14:paraId="78E61F42" w14:textId="77777777" w:rsidR="009449CC" w:rsidRPr="00676016" w:rsidRDefault="009449CC" w:rsidP="00195DF1">
            <w:pPr>
              <w:pStyle w:val="Teksttreci0"/>
              <w:numPr>
                <w:ilvl w:val="0"/>
                <w:numId w:val="114"/>
              </w:numPr>
              <w:shd w:val="clear" w:color="auto" w:fill="auto"/>
              <w:tabs>
                <w:tab w:val="left" w:pos="413"/>
              </w:tabs>
              <w:spacing w:before="120" w:after="120"/>
              <w:ind w:left="720" w:right="130" w:hanging="360"/>
              <w:rPr>
                <w:rFonts w:ascii="Lato" w:hAnsi="Lato"/>
                <w:sz w:val="18"/>
                <w:szCs w:val="18"/>
              </w:rPr>
            </w:pPr>
            <w:r w:rsidRPr="00676016">
              <w:rPr>
                <w:rFonts w:ascii="Lato" w:hAnsi="Lato"/>
                <w:sz w:val="18"/>
                <w:szCs w:val="18"/>
              </w:rPr>
              <w:lastRenderedPageBreak/>
              <w:t>dyspozycyjnością zespołów,</w:t>
            </w:r>
          </w:p>
          <w:p w14:paraId="2F4A15A6" w14:textId="77777777" w:rsidR="009449CC" w:rsidRPr="00676016" w:rsidRDefault="009449CC" w:rsidP="00195DF1">
            <w:pPr>
              <w:pStyle w:val="Teksttreci0"/>
              <w:numPr>
                <w:ilvl w:val="0"/>
                <w:numId w:val="114"/>
              </w:numPr>
              <w:shd w:val="clear" w:color="auto" w:fill="auto"/>
              <w:tabs>
                <w:tab w:val="left" w:pos="413"/>
              </w:tabs>
              <w:spacing w:before="120" w:after="120"/>
              <w:ind w:left="720" w:right="130" w:hanging="360"/>
              <w:rPr>
                <w:rFonts w:ascii="Lato" w:hAnsi="Lato"/>
                <w:sz w:val="18"/>
                <w:szCs w:val="18"/>
              </w:rPr>
            </w:pPr>
            <w:r w:rsidRPr="00676016">
              <w:rPr>
                <w:rFonts w:ascii="Lato" w:hAnsi="Lato"/>
                <w:sz w:val="18"/>
                <w:szCs w:val="18"/>
              </w:rPr>
              <w:t>koniecznością posiadania odpowiedniego sprzętu pomiarowego,</w:t>
            </w:r>
          </w:p>
          <w:p w14:paraId="482D3FB8" w14:textId="77777777" w:rsidR="009449CC" w:rsidRPr="00676016" w:rsidRDefault="009449CC" w:rsidP="00195DF1">
            <w:pPr>
              <w:pStyle w:val="Teksttreci0"/>
              <w:numPr>
                <w:ilvl w:val="0"/>
                <w:numId w:val="114"/>
              </w:numPr>
              <w:shd w:val="clear" w:color="auto" w:fill="auto"/>
              <w:tabs>
                <w:tab w:val="left" w:pos="413"/>
              </w:tabs>
              <w:spacing w:before="120" w:after="120"/>
              <w:ind w:left="720" w:right="130" w:hanging="360"/>
              <w:rPr>
                <w:rFonts w:ascii="Lato" w:hAnsi="Lato"/>
                <w:sz w:val="18"/>
                <w:szCs w:val="18"/>
              </w:rPr>
            </w:pPr>
            <w:r w:rsidRPr="00676016">
              <w:rPr>
                <w:rFonts w:ascii="Lato" w:hAnsi="Lato"/>
                <w:sz w:val="18"/>
                <w:szCs w:val="18"/>
              </w:rPr>
              <w:t>odpowiednim ubezpieczeniem od odpowiedzialności cywilnej.</w:t>
            </w:r>
          </w:p>
          <w:p w14:paraId="0AF25B73"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Dodatkowo zaproponowane przepisy czynią z geodety uprawnionego pracownika fizycznego, który sam musiałby wykonywać wszystkie czynności, czyli podobnie ja operator koparki czy kierowca ciężarówki. W związku z powyższym proszę o wycofanie się w projekcie z zaproponowanych zmian dotyczących nowego brzmienia art. 11.</w:t>
            </w:r>
          </w:p>
          <w:p w14:paraId="0EAB09F2"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Jednocześnie podzielam zmiany w zakresie wykonywanych prac geodezyjnych dotyczące następujących propozycji:</w:t>
            </w:r>
          </w:p>
          <w:p w14:paraId="52A9411C" w14:textId="77777777" w:rsidR="009449CC" w:rsidRPr="00676016" w:rsidRDefault="009449CC" w:rsidP="00195DF1">
            <w:pPr>
              <w:pStyle w:val="Teksttreci0"/>
              <w:numPr>
                <w:ilvl w:val="0"/>
                <w:numId w:val="115"/>
              </w:numPr>
              <w:shd w:val="clear" w:color="auto" w:fill="auto"/>
              <w:tabs>
                <w:tab w:val="left" w:pos="579"/>
              </w:tabs>
              <w:spacing w:before="120" w:after="120"/>
              <w:ind w:left="720" w:right="130" w:hanging="360"/>
              <w:rPr>
                <w:rFonts w:ascii="Lato" w:hAnsi="Lato"/>
                <w:sz w:val="18"/>
                <w:szCs w:val="18"/>
              </w:rPr>
            </w:pPr>
            <w:r w:rsidRPr="00676016">
              <w:rPr>
                <w:rFonts w:ascii="Lato" w:hAnsi="Lato"/>
                <w:sz w:val="18"/>
                <w:szCs w:val="18"/>
              </w:rPr>
              <w:t xml:space="preserve">Określenie skutków nieuiszczenia należnych opłat - zmiana w </w:t>
            </w:r>
            <w:r w:rsidRPr="00676016">
              <w:rPr>
                <w:rFonts w:ascii="Lato" w:hAnsi="Lato"/>
                <w:b/>
                <w:bCs/>
                <w:sz w:val="18"/>
                <w:szCs w:val="18"/>
              </w:rPr>
              <w:t xml:space="preserve">art. 40e ust. 1 pkt 7 </w:t>
            </w:r>
            <w:r w:rsidRPr="00676016">
              <w:rPr>
                <w:rFonts w:ascii="Lato" w:hAnsi="Lato"/>
                <w:sz w:val="18"/>
                <w:szCs w:val="18"/>
              </w:rPr>
              <w:t xml:space="preserve">oraz </w:t>
            </w:r>
            <w:r w:rsidRPr="00676016">
              <w:rPr>
                <w:rFonts w:ascii="Lato" w:hAnsi="Lato"/>
                <w:b/>
                <w:bCs/>
                <w:sz w:val="18"/>
                <w:szCs w:val="18"/>
              </w:rPr>
              <w:t xml:space="preserve">art. 40e ust. 3 i 4 </w:t>
            </w:r>
            <w:r w:rsidRPr="00676016">
              <w:rPr>
                <w:rFonts w:ascii="Lato" w:hAnsi="Lato"/>
                <w:sz w:val="18"/>
                <w:szCs w:val="18"/>
              </w:rPr>
              <w:t>ustawy Pgik.</w:t>
            </w:r>
          </w:p>
          <w:p w14:paraId="4233B1DA" w14:textId="77777777" w:rsidR="009449CC" w:rsidRPr="00676016" w:rsidRDefault="009449CC" w:rsidP="00195DF1">
            <w:pPr>
              <w:pStyle w:val="Teksttreci0"/>
              <w:numPr>
                <w:ilvl w:val="0"/>
                <w:numId w:val="115"/>
              </w:numPr>
              <w:shd w:val="clear" w:color="auto" w:fill="auto"/>
              <w:tabs>
                <w:tab w:val="left" w:pos="579"/>
              </w:tabs>
              <w:spacing w:before="120" w:after="120"/>
              <w:ind w:left="720" w:right="130" w:hanging="360"/>
              <w:rPr>
                <w:rFonts w:ascii="Lato" w:hAnsi="Lato"/>
                <w:sz w:val="18"/>
                <w:szCs w:val="18"/>
              </w:rPr>
            </w:pPr>
            <w:r w:rsidRPr="00676016">
              <w:rPr>
                <w:rFonts w:ascii="Lato" w:hAnsi="Lato"/>
                <w:sz w:val="18"/>
                <w:szCs w:val="18"/>
              </w:rPr>
              <w:t xml:space="preserve">Konkretyzacji zapisów odnośnie do obliczania terminów zawartych w ustawie - </w:t>
            </w:r>
            <w:r w:rsidRPr="00676016">
              <w:rPr>
                <w:rFonts w:ascii="Lato" w:hAnsi="Lato"/>
                <w:b/>
                <w:bCs/>
                <w:sz w:val="18"/>
                <w:szCs w:val="18"/>
              </w:rPr>
              <w:t xml:space="preserve">art. 49a </w:t>
            </w:r>
            <w:r w:rsidRPr="00676016">
              <w:rPr>
                <w:rFonts w:ascii="Lato" w:hAnsi="Lato"/>
                <w:sz w:val="18"/>
                <w:szCs w:val="18"/>
              </w:rPr>
              <w:t>ustawy Pgik</w:t>
            </w:r>
          </w:p>
          <w:p w14:paraId="543ADA80" w14:textId="77777777" w:rsidR="009449CC" w:rsidRPr="00676016" w:rsidRDefault="009449CC" w:rsidP="00195DF1">
            <w:pPr>
              <w:pStyle w:val="Teksttreci0"/>
              <w:numPr>
                <w:ilvl w:val="0"/>
                <w:numId w:val="115"/>
              </w:numPr>
              <w:shd w:val="clear" w:color="auto" w:fill="auto"/>
              <w:tabs>
                <w:tab w:val="left" w:pos="579"/>
              </w:tabs>
              <w:spacing w:before="120" w:after="120"/>
              <w:ind w:left="720" w:right="130" w:hanging="360"/>
              <w:rPr>
                <w:rFonts w:ascii="Lato" w:hAnsi="Lato"/>
                <w:sz w:val="18"/>
                <w:szCs w:val="18"/>
              </w:rPr>
            </w:pPr>
            <w:r w:rsidRPr="00676016">
              <w:rPr>
                <w:rFonts w:ascii="Lato" w:hAnsi="Lato"/>
                <w:sz w:val="18"/>
                <w:szCs w:val="18"/>
              </w:rPr>
              <w:t xml:space="preserve">Uściślenie dotyczące opłat w przypadku uzupełnienia zgłoszenia prac geodezyjnych - </w:t>
            </w:r>
            <w:r w:rsidRPr="00676016">
              <w:rPr>
                <w:rFonts w:ascii="Lato" w:hAnsi="Lato"/>
                <w:b/>
                <w:bCs/>
                <w:sz w:val="18"/>
                <w:szCs w:val="18"/>
              </w:rPr>
              <w:t xml:space="preserve">załącznik ust. 1b </w:t>
            </w:r>
            <w:r w:rsidRPr="00676016">
              <w:rPr>
                <w:rFonts w:ascii="Lato" w:hAnsi="Lato"/>
                <w:sz w:val="18"/>
                <w:szCs w:val="18"/>
              </w:rPr>
              <w:t>ustawy Pgik</w:t>
            </w:r>
          </w:p>
          <w:p w14:paraId="70DD4653" w14:textId="77777777" w:rsidR="009449CC" w:rsidRPr="00676016" w:rsidRDefault="009449CC" w:rsidP="00195DF1">
            <w:pPr>
              <w:pStyle w:val="Teksttreci0"/>
              <w:numPr>
                <w:ilvl w:val="0"/>
                <w:numId w:val="115"/>
              </w:numPr>
              <w:shd w:val="clear" w:color="auto" w:fill="auto"/>
              <w:tabs>
                <w:tab w:val="left" w:pos="579"/>
              </w:tabs>
              <w:spacing w:before="120" w:after="120"/>
              <w:ind w:left="720" w:right="130" w:hanging="360"/>
              <w:rPr>
                <w:rFonts w:ascii="Lato" w:hAnsi="Lato"/>
                <w:sz w:val="18"/>
                <w:szCs w:val="18"/>
              </w:rPr>
            </w:pPr>
            <w:r w:rsidRPr="00676016">
              <w:rPr>
                <w:rFonts w:ascii="Lato" w:hAnsi="Lato"/>
                <w:sz w:val="18"/>
                <w:szCs w:val="18"/>
              </w:rPr>
              <w:t xml:space="preserve">Zlikwidowanie kontroli przedsiębiorców, czyli zmianę zapisów </w:t>
            </w:r>
            <w:r w:rsidRPr="00676016">
              <w:rPr>
                <w:rFonts w:ascii="Lato" w:hAnsi="Lato"/>
                <w:b/>
                <w:bCs/>
                <w:sz w:val="18"/>
                <w:szCs w:val="18"/>
              </w:rPr>
              <w:t xml:space="preserve">art. 7 ust. 1 pkt 4 </w:t>
            </w:r>
            <w:r w:rsidRPr="00676016">
              <w:rPr>
                <w:rFonts w:ascii="Lato" w:hAnsi="Lato"/>
                <w:sz w:val="18"/>
                <w:szCs w:val="18"/>
              </w:rPr>
              <w:t xml:space="preserve">oraz </w:t>
            </w:r>
            <w:r w:rsidRPr="00676016">
              <w:rPr>
                <w:rFonts w:ascii="Lato" w:hAnsi="Lato"/>
                <w:b/>
                <w:bCs/>
                <w:sz w:val="18"/>
                <w:szCs w:val="18"/>
              </w:rPr>
              <w:t xml:space="preserve">art. 9 ust. 7-14 </w:t>
            </w:r>
            <w:r w:rsidRPr="00676016">
              <w:rPr>
                <w:rFonts w:ascii="Lato" w:hAnsi="Lato"/>
                <w:sz w:val="18"/>
                <w:szCs w:val="18"/>
              </w:rPr>
              <w:t>ustawy Pgik</w:t>
            </w:r>
          </w:p>
          <w:p w14:paraId="72B1B16B" w14:textId="73DFD895"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Zmiany w </w:t>
            </w:r>
            <w:r w:rsidRPr="00676016">
              <w:rPr>
                <w:rFonts w:ascii="Lato" w:hAnsi="Lato"/>
                <w:b/>
                <w:bCs/>
                <w:sz w:val="18"/>
                <w:szCs w:val="18"/>
              </w:rPr>
              <w:t xml:space="preserve">art. 9 ust. 2 - 5a </w:t>
            </w:r>
            <w:r w:rsidRPr="00676016">
              <w:rPr>
                <w:rFonts w:ascii="Lato" w:hAnsi="Lato"/>
                <w:sz w:val="18"/>
                <w:szCs w:val="18"/>
              </w:rPr>
              <w:t>ustawy Pgik, dotyczące działalności wojewódzkich inspektorów nadzoru geodezyjnego i kartograficznego.</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5F0595F"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2D44DEBC" w14:textId="77777777" w:rsidR="009449CC" w:rsidRPr="0083636A" w:rsidRDefault="009449CC" w:rsidP="0083636A">
            <w:pPr>
              <w:pStyle w:val="Inne0"/>
              <w:spacing w:before="120" w:after="120"/>
              <w:ind w:left="115" w:right="128"/>
              <w:rPr>
                <w:rFonts w:ascii="Lato" w:eastAsia="Arial" w:hAnsi="Lato" w:cs="Arial"/>
                <w:sz w:val="18"/>
                <w:szCs w:val="18"/>
              </w:rPr>
            </w:pPr>
            <w:r w:rsidRPr="0083636A">
              <w:rPr>
                <w:rFonts w:ascii="Lato" w:eastAsia="Arial" w:hAnsi="Lato" w:cs="Arial"/>
                <w:sz w:val="18"/>
                <w:szCs w:val="18"/>
              </w:rPr>
              <w:t>Uwaga nie została uwzględniona.</w:t>
            </w:r>
          </w:p>
          <w:p w14:paraId="7E8FCB4B" w14:textId="677072EE" w:rsidR="009449CC" w:rsidRPr="00676016" w:rsidRDefault="009449CC" w:rsidP="0083636A">
            <w:pPr>
              <w:pStyle w:val="Inne0"/>
              <w:shd w:val="clear" w:color="auto" w:fill="auto"/>
              <w:spacing w:before="120" w:after="120"/>
              <w:ind w:left="115" w:right="128"/>
              <w:rPr>
                <w:rFonts w:ascii="Lato" w:eastAsia="Arial" w:hAnsi="Lato" w:cs="Arial"/>
                <w:sz w:val="18"/>
                <w:szCs w:val="18"/>
              </w:rPr>
            </w:pPr>
            <w:r w:rsidRPr="0083636A">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47731A7A" w14:textId="6D76E95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C2AF4C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DE3438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6FD8DA7" w14:textId="474A9A49" w:rsidR="00546905" w:rsidRPr="00676016" w:rsidRDefault="00546905"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10EAE054"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Aktualne brzmienie art. 1 ust. 9 projektu </w:t>
            </w:r>
          </w:p>
          <w:p w14:paraId="1DAC9E3B"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9) w art. 7b w ust. 1: </w:t>
            </w:r>
          </w:p>
          <w:p w14:paraId="023EFB41"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a) w pkt </w:t>
            </w:r>
            <w:r w:rsidRPr="00676016">
              <w:rPr>
                <w:rFonts w:ascii="Lato" w:hAnsi="Lato"/>
                <w:strike/>
                <w:color w:val="ED0000"/>
                <w:sz w:val="18"/>
                <w:szCs w:val="18"/>
              </w:rPr>
              <w:t>1</w:t>
            </w:r>
            <w:r w:rsidRPr="00676016">
              <w:rPr>
                <w:rFonts w:ascii="Lato" w:hAnsi="Lato"/>
                <w:color w:val="ED0000"/>
                <w:sz w:val="18"/>
                <w:szCs w:val="18"/>
              </w:rPr>
              <w:t xml:space="preserve"> </w:t>
            </w:r>
            <w:r w:rsidRPr="00676016">
              <w:rPr>
                <w:rFonts w:ascii="Lato" w:hAnsi="Lato"/>
                <w:sz w:val="18"/>
                <w:szCs w:val="18"/>
              </w:rPr>
              <w:t xml:space="preserve">i 2 wyraz „kontroluje” zastępuje się wyrazem „nadzoruje”, </w:t>
            </w:r>
          </w:p>
          <w:p w14:paraId="45399A78"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b) w pkt 4 wyrazy „w szczególności bazy danych ewidencji gruntów i budynków” zastępuje się wyrazami „o których mowa w art. 4 ust. 1a pkt 2, 3, 10 i 12;”, </w:t>
            </w:r>
          </w:p>
          <w:p w14:paraId="4DE7CDBB"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lastRenderedPageBreak/>
              <w:t xml:space="preserve">c) w pkt 6 kropkę zastępuje się średnikiem i dodaje się pkt 7 w brzmieniu: </w:t>
            </w:r>
          </w:p>
          <w:p w14:paraId="482FEFD9" w14:textId="50CC4B23" w:rsidR="009449CC" w:rsidRPr="00676016" w:rsidRDefault="009449CC" w:rsidP="00195DF1">
            <w:pPr>
              <w:pStyle w:val="Teksttreci0"/>
              <w:spacing w:before="120" w:after="120"/>
              <w:ind w:left="132" w:right="140"/>
              <w:rPr>
                <w:rFonts w:ascii="Lato" w:hAnsi="Lato"/>
                <w:sz w:val="18"/>
                <w:szCs w:val="18"/>
              </w:rPr>
            </w:pPr>
            <w:r w:rsidRPr="00676016">
              <w:rPr>
                <w:rFonts w:ascii="Lato" w:hAnsi="Lato"/>
                <w:strike/>
                <w:color w:val="ED0000"/>
                <w:sz w:val="18"/>
                <w:szCs w:val="18"/>
              </w:rPr>
              <w:t>„7) na wniosek Głównego Geodety Kraju wyraża opinię o kandydacie na geodetę powiatowego.”</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86B4D2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lastRenderedPageBreak/>
              <w:t xml:space="preserve">Nowe propozycje stwierdzające, że WINGiK </w:t>
            </w:r>
            <w:r w:rsidRPr="00676016">
              <w:rPr>
                <w:rFonts w:ascii="Lato" w:hAnsi="Lato"/>
                <w:b/>
                <w:bCs/>
                <w:sz w:val="18"/>
                <w:szCs w:val="18"/>
              </w:rPr>
              <w:t xml:space="preserve">nadzoruje </w:t>
            </w:r>
            <w:r w:rsidRPr="00676016">
              <w:rPr>
                <w:rFonts w:ascii="Lato" w:hAnsi="Lato"/>
                <w:sz w:val="18"/>
                <w:szCs w:val="18"/>
              </w:rPr>
              <w:t xml:space="preserve">nadawania uprawnień i wykonywania prac są nieuzasadnione, ponieważ WINGiK może jedynie kontrolować te sprawy. Drugą sprawą jest niezasadność opiniowania kandydata na Geodetę Powiatowego, co jest sprzeczne z konstytucyjną zasadą samorządności. Wobec powyższego proponuję: </w:t>
            </w:r>
          </w:p>
          <w:p w14:paraId="577B263C"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Nowe brzmienie art. 1 ust 9 projektu </w:t>
            </w:r>
          </w:p>
          <w:p w14:paraId="2A76A291"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lastRenderedPageBreak/>
              <w:t xml:space="preserve">9) w art. 7b w ust. 1: </w:t>
            </w:r>
          </w:p>
          <w:p w14:paraId="2447553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olor w:val="0000FF"/>
                <w:sz w:val="18"/>
                <w:szCs w:val="18"/>
              </w:rPr>
              <w:t xml:space="preserve">a) w pkt 2 wyraz „kontroluje” zastępuje się wyrazem „nadzoruje”, </w:t>
            </w:r>
          </w:p>
          <w:p w14:paraId="721129CD" w14:textId="5F9BFB56"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color w:val="0000FF"/>
                <w:sz w:val="18"/>
                <w:szCs w:val="18"/>
              </w:rPr>
              <w:t>b) w pkt 4 wyrazy „w szczególności bazy danych ewidencji gruntów i budynków” zastępuje się wyrazami „o których mowa w art. 4 ust. 1a pkt 2, 3, 10 i 12;”</w:t>
            </w:r>
          </w:p>
        </w:tc>
        <w:tc>
          <w:tcPr>
            <w:tcW w:w="4677" w:type="dxa"/>
            <w:tcBorders>
              <w:top w:val="single" w:sz="4" w:space="0" w:color="auto"/>
              <w:bottom w:val="single" w:sz="4" w:space="0" w:color="auto"/>
              <w:right w:val="single" w:sz="4" w:space="0" w:color="auto"/>
            </w:tcBorders>
          </w:tcPr>
          <w:p w14:paraId="46ED3298" w14:textId="77777777" w:rsidR="009449CC" w:rsidRPr="0083636A" w:rsidRDefault="009449CC" w:rsidP="0083636A">
            <w:pPr>
              <w:pStyle w:val="Inne0"/>
              <w:spacing w:before="120" w:after="120"/>
              <w:ind w:left="115" w:right="128"/>
              <w:rPr>
                <w:rFonts w:ascii="Lato" w:eastAsia="Arial" w:hAnsi="Lato" w:cs="Arial"/>
                <w:sz w:val="18"/>
                <w:szCs w:val="18"/>
              </w:rPr>
            </w:pPr>
            <w:r w:rsidRPr="0083636A">
              <w:rPr>
                <w:rFonts w:ascii="Lato" w:eastAsia="Arial" w:hAnsi="Lato" w:cs="Arial"/>
                <w:sz w:val="18"/>
                <w:szCs w:val="18"/>
              </w:rPr>
              <w:lastRenderedPageBreak/>
              <w:t>Uwaga nie została uwzględniona.</w:t>
            </w:r>
          </w:p>
          <w:p w14:paraId="7C636F92" w14:textId="77777777" w:rsidR="009449CC" w:rsidRDefault="009449CC" w:rsidP="0083636A">
            <w:pPr>
              <w:pStyle w:val="Inne0"/>
              <w:spacing w:before="120" w:after="120"/>
              <w:ind w:left="115" w:right="128"/>
              <w:rPr>
                <w:rFonts w:ascii="Lato" w:eastAsia="Arial" w:hAnsi="Lato" w:cs="Arial"/>
                <w:sz w:val="18"/>
                <w:szCs w:val="18"/>
              </w:rPr>
            </w:pPr>
            <w:r w:rsidRPr="00712F29">
              <w:rPr>
                <w:rFonts w:ascii="Lato" w:eastAsia="Arial" w:hAnsi="Lato" w:cs="Arial"/>
                <w:sz w:val="18"/>
                <w:szCs w:val="18"/>
              </w:rPr>
              <w:t>Nadzór jest pojęciem szerszym, które obejmuje kontrolę, ale także inne działania, takie jak wydawanie zaleceń, nakazów czy też podejmowanie innych środków w celu zapewnienia prawidłowości działania podmiotu nadzorowanego. Kontrola jest jednym z narzędzi nadzoru</w:t>
            </w:r>
          </w:p>
          <w:p w14:paraId="4250BD8A" w14:textId="77777777" w:rsidR="009449CC" w:rsidRDefault="009449CC" w:rsidP="0083636A">
            <w:pPr>
              <w:pStyle w:val="Inne0"/>
              <w:spacing w:before="120" w:after="120"/>
              <w:ind w:left="115" w:right="128"/>
              <w:rPr>
                <w:rFonts w:ascii="Lato" w:eastAsia="Arial" w:hAnsi="Lato" w:cs="Arial"/>
                <w:sz w:val="18"/>
                <w:szCs w:val="18"/>
              </w:rPr>
            </w:pPr>
            <w:r>
              <w:rPr>
                <w:rFonts w:ascii="Lato" w:eastAsia="Arial" w:hAnsi="Lato" w:cs="Arial"/>
                <w:sz w:val="18"/>
                <w:szCs w:val="18"/>
              </w:rPr>
              <w:t>Odnośnie opiniowania k</w:t>
            </w:r>
            <w:r w:rsidRPr="0083636A">
              <w:rPr>
                <w:rFonts w:ascii="Lato" w:eastAsia="Arial" w:hAnsi="Lato" w:cs="Arial"/>
                <w:sz w:val="18"/>
                <w:szCs w:val="18"/>
              </w:rPr>
              <w:t>andydat</w:t>
            </w:r>
            <w:r>
              <w:rPr>
                <w:rFonts w:ascii="Lato" w:eastAsia="Arial" w:hAnsi="Lato" w:cs="Arial"/>
                <w:sz w:val="18"/>
                <w:szCs w:val="18"/>
              </w:rPr>
              <w:t>a</w:t>
            </w:r>
            <w:r w:rsidRPr="0083636A">
              <w:rPr>
                <w:rFonts w:ascii="Lato" w:eastAsia="Arial" w:hAnsi="Lato" w:cs="Arial"/>
                <w:sz w:val="18"/>
                <w:szCs w:val="18"/>
              </w:rPr>
              <w:t xml:space="preserve"> na geodetę województwa/geodetę powiatowego </w:t>
            </w:r>
            <w:r>
              <w:rPr>
                <w:rFonts w:ascii="Lato" w:eastAsia="Arial" w:hAnsi="Lato" w:cs="Arial"/>
                <w:sz w:val="18"/>
                <w:szCs w:val="18"/>
              </w:rPr>
              <w:t xml:space="preserve">to kandydat </w:t>
            </w:r>
            <w:r w:rsidRPr="0083636A">
              <w:rPr>
                <w:rFonts w:ascii="Lato" w:eastAsia="Arial" w:hAnsi="Lato" w:cs="Arial"/>
                <w:sz w:val="18"/>
                <w:szCs w:val="18"/>
              </w:rPr>
              <w:t xml:space="preserve">musi spełniać wymogi rozporządzenia z dnia 9 listopada </w:t>
            </w:r>
            <w:r w:rsidRPr="0083636A">
              <w:rPr>
                <w:rFonts w:ascii="Lato" w:eastAsia="Arial" w:hAnsi="Lato" w:cs="Arial"/>
                <w:sz w:val="18"/>
                <w:szCs w:val="18"/>
              </w:rPr>
              <w:lastRenderedPageBreak/>
              <w:t xml:space="preserve">2004 r. w sprawie określenia wymagań, jakim powinni odpowiadać wojewódzcy inspektorzy nadzoru geodezyjnego i kartograficznego, geodeci województw, geodeci powiatowi i geodeci gminni (Dz.U. poz. 2498). Zgodnie natomiast z art. 21 zd. pierwsze ustawy z dnia 21 listopada 2008 r. o pracownikach samorządowych (Dz.U. z 2024 r. poz. 1135), Jeżeli wymagają tego potrzeby jednostki, pracownikowi samorządowemu można powierzyć, na okres do 3 miesięcy w roku kalendarzowym, wykonywanie innej pracy niż określona w umowie o pracę, zgodnej z jego kwalifikacjami. </w:t>
            </w:r>
          </w:p>
          <w:p w14:paraId="05E29A6E" w14:textId="500DDDEF" w:rsidR="009449CC" w:rsidRPr="00676016" w:rsidRDefault="009449CC" w:rsidP="0083636A">
            <w:pPr>
              <w:pStyle w:val="Inne0"/>
              <w:spacing w:before="120" w:after="120"/>
              <w:ind w:left="115" w:right="128"/>
              <w:rPr>
                <w:rFonts w:ascii="Lato" w:eastAsia="Arial" w:hAnsi="Lato" w:cs="Arial"/>
                <w:sz w:val="18"/>
                <w:szCs w:val="18"/>
              </w:rPr>
            </w:pPr>
            <w:r w:rsidRPr="0083636A">
              <w:rPr>
                <w:rFonts w:ascii="Lato" w:eastAsia="Arial" w:hAnsi="Lato" w:cs="Arial"/>
                <w:sz w:val="18"/>
                <w:szCs w:val="18"/>
              </w:rPr>
              <w:t>Z badania przeprowadzonego przez Główny Urząd Geodezji i Kartografii (zwany dalej „GUGiK”) wynika iż pomimo powyższych wymogów pozostaje nieobsadzonych 20 stanowisk geodety powiatowego, w tym dla 12 powierzono pełnienie obowiązków osobom niespełniającym wymagań formalnych. Z danych GUGIK wynika, iż nadzór w zakresie obsadzenia powyższych stanowisk jest w przeważającej mierze realizowany przez GGK, poprzez wprowadzenie w tym zakresie monitoringów, obejmujących również kwoty proponowanego wynagrodzenia celem zobrazowania w jaki sposób kształtują się one na tle konkretnego województwa. Opiniowanie przez organ centralny ma na celu zapobiegnie realizacji partykularnych, lokalnych interesów kadrowych, co zwiększy transparentność i konkurencyjność naborów. Dodatkowo zjawiskiem, niepożądanym, a zidentyfikowanym przez GUGIK jest występowanie konfliktu interesów w jednostkach samorządu, polegających na łączeniu funkcji m.in. geodety powiatowego z prowadzeniem działalności gospodarczej na terenie powiatu.</w:t>
            </w:r>
            <w:r>
              <w:rPr>
                <w:rFonts w:ascii="Lato" w:eastAsia="Arial" w:hAnsi="Lato" w:cs="Arial"/>
                <w:sz w:val="18"/>
                <w:szCs w:val="18"/>
              </w:rPr>
              <w:t xml:space="preserve"> Mając na względzie, że to WINGiK posiada największą wiedzę o tym co się dzieje na terenie danego województwa to WINGiK powinien na wnios</w:t>
            </w:r>
            <w:r w:rsidR="00175507">
              <w:rPr>
                <w:rFonts w:ascii="Lato" w:eastAsia="Arial" w:hAnsi="Lato" w:cs="Arial"/>
                <w:sz w:val="18"/>
                <w:szCs w:val="18"/>
              </w:rPr>
              <w:t>e</w:t>
            </w:r>
            <w:r>
              <w:rPr>
                <w:rFonts w:ascii="Lato" w:eastAsia="Arial" w:hAnsi="Lato" w:cs="Arial"/>
                <w:sz w:val="18"/>
                <w:szCs w:val="18"/>
              </w:rPr>
              <w:t xml:space="preserve">k GGK wyrażać opinię o kandydacie na geodetę powiatowego. </w:t>
            </w:r>
          </w:p>
        </w:tc>
      </w:tr>
      <w:tr w:rsidR="009449CC" w:rsidRPr="00014D9E" w14:paraId="428AA0FB" w14:textId="614B301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5CB8E8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AB7DC6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D282445" w14:textId="6D843646" w:rsidR="00546905" w:rsidRPr="00676016" w:rsidRDefault="00546905"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7E05F778" w14:textId="77777777" w:rsidR="009449CC" w:rsidRPr="00676016" w:rsidRDefault="009449CC" w:rsidP="00195DF1">
            <w:pPr>
              <w:widowControl/>
              <w:autoSpaceDE w:val="0"/>
              <w:autoSpaceDN w:val="0"/>
              <w:adjustRightInd w:val="0"/>
              <w:spacing w:before="120" w:after="120"/>
              <w:ind w:left="130" w:right="130"/>
              <w:rPr>
                <w:rFonts w:ascii="Lato" w:hAnsi="Lato" w:cs="Arial"/>
                <w:sz w:val="18"/>
                <w:szCs w:val="18"/>
                <w:lang w:bidi="ar-SA"/>
              </w:rPr>
            </w:pPr>
            <w:r w:rsidRPr="00676016">
              <w:rPr>
                <w:rFonts w:ascii="Lato" w:hAnsi="Lato" w:cs="Arial"/>
                <w:b/>
                <w:bCs/>
                <w:sz w:val="18"/>
                <w:szCs w:val="18"/>
                <w:lang w:bidi="ar-SA"/>
              </w:rPr>
              <w:t xml:space="preserve">Aktualne brzmienie art. 1 ust. 12 pkt g projektu </w:t>
            </w:r>
          </w:p>
          <w:p w14:paraId="45F39FA5" w14:textId="77777777" w:rsidR="009449CC" w:rsidRPr="00676016" w:rsidRDefault="009449CC" w:rsidP="00195DF1">
            <w:pPr>
              <w:widowControl/>
              <w:autoSpaceDE w:val="0"/>
              <w:autoSpaceDN w:val="0"/>
              <w:adjustRightInd w:val="0"/>
              <w:spacing w:before="120" w:after="120"/>
              <w:ind w:left="130" w:right="130"/>
              <w:rPr>
                <w:rFonts w:ascii="Lato" w:hAnsi="Lato" w:cs="Arial"/>
                <w:strike/>
                <w:sz w:val="18"/>
                <w:szCs w:val="18"/>
                <w:lang w:bidi="ar-SA"/>
              </w:rPr>
            </w:pPr>
            <w:r w:rsidRPr="00676016">
              <w:rPr>
                <w:rFonts w:ascii="Lato" w:hAnsi="Lato" w:cs="Times New Roman"/>
                <w:strike/>
                <w:color w:val="ED0000"/>
                <w:sz w:val="18"/>
                <w:szCs w:val="18"/>
                <w:lang w:bidi="ar-SA"/>
              </w:rPr>
              <w:t xml:space="preserve">po ust. 14 dodaje się ust. 15-27 w brzmieniu: </w:t>
            </w:r>
          </w:p>
          <w:p w14:paraId="2E4049E5" w14:textId="77777777" w:rsidR="009449CC" w:rsidRPr="00676016" w:rsidRDefault="009449CC" w:rsidP="00195DF1">
            <w:pPr>
              <w:widowControl/>
              <w:autoSpaceDE w:val="0"/>
              <w:autoSpaceDN w:val="0"/>
              <w:adjustRightInd w:val="0"/>
              <w:spacing w:before="120" w:after="120"/>
              <w:ind w:left="130" w:right="130"/>
              <w:rPr>
                <w:rFonts w:ascii="Lato" w:hAnsi="Lato" w:cs="Arial"/>
                <w:strike/>
                <w:sz w:val="18"/>
                <w:szCs w:val="18"/>
                <w:lang w:bidi="ar-SA"/>
              </w:rPr>
            </w:pPr>
            <w:r w:rsidRPr="00676016">
              <w:rPr>
                <w:rFonts w:ascii="Lato" w:hAnsi="Lato" w:cs="Times New Roman"/>
                <w:strike/>
                <w:color w:val="ED0000"/>
                <w:sz w:val="18"/>
                <w:szCs w:val="18"/>
                <w:lang w:bidi="ar-SA"/>
              </w:rPr>
              <w:t xml:space="preserve">„15. W ramach sprawowania nadzoru, o którym mowa w art. 7b ust. 1 pkt 1, wojewódzki inspektor nadzoru geodezyjnego i kartograficznego może z urzędu lub na wniosek Głównego Geodety Kraju wszczynać czynności sprawdzające. </w:t>
            </w:r>
          </w:p>
          <w:p w14:paraId="735F9E92" w14:textId="77777777" w:rsidR="009449CC" w:rsidRPr="00676016" w:rsidRDefault="009449CC" w:rsidP="00195DF1">
            <w:pPr>
              <w:widowControl/>
              <w:autoSpaceDE w:val="0"/>
              <w:autoSpaceDN w:val="0"/>
              <w:adjustRightInd w:val="0"/>
              <w:spacing w:before="120" w:after="120"/>
              <w:ind w:left="130" w:right="130"/>
              <w:rPr>
                <w:rFonts w:ascii="Lato" w:hAnsi="Lato" w:cs="Arial"/>
                <w:strike/>
                <w:sz w:val="18"/>
                <w:szCs w:val="18"/>
                <w:lang w:bidi="ar-SA"/>
              </w:rPr>
            </w:pPr>
            <w:r w:rsidRPr="00676016">
              <w:rPr>
                <w:rFonts w:ascii="Lato" w:hAnsi="Lato" w:cs="Times New Roman"/>
                <w:strike/>
                <w:color w:val="ED0000"/>
                <w:sz w:val="18"/>
                <w:szCs w:val="18"/>
                <w:lang w:bidi="ar-SA"/>
              </w:rPr>
              <w:lastRenderedPageBreak/>
              <w:t xml:space="preserve">16. W toku czynności sprawdzających wojewódzki inspektor nadzoru geodezyjnego i kartograficznego dokonuje analizy dokumentacji sporządzonej na potrzeby badanych prac geodezyjnych lub kartograficznych oraz innych dokumentów, które mogą mieć znaczenie dla oceny zgodności wykonania tych prac z przepisami ustawy lub posiadania uprawnień zawodowych przez osoby wykonujące samodzielne funkcje w dziedzinie geodezji i kartografii. W tym celu może zwracać się do innych organów administracji publicznej i sądów o udostępnienie niezbędnych materiałów i informacji, a w przypadku organów administracji geodezyjnej i kartograficznej – również o udzielenie pisemnych wyjaśnień. </w:t>
            </w:r>
          </w:p>
          <w:p w14:paraId="365332B6" w14:textId="77777777" w:rsidR="009449CC" w:rsidRPr="00676016" w:rsidRDefault="009449CC" w:rsidP="00195DF1">
            <w:pPr>
              <w:widowControl/>
              <w:autoSpaceDE w:val="0"/>
              <w:autoSpaceDN w:val="0"/>
              <w:adjustRightInd w:val="0"/>
              <w:spacing w:before="120" w:after="120"/>
              <w:ind w:left="130" w:right="130"/>
              <w:rPr>
                <w:rFonts w:ascii="Lato" w:hAnsi="Lato" w:cs="Arial"/>
                <w:strike/>
                <w:sz w:val="18"/>
                <w:szCs w:val="18"/>
                <w:lang w:bidi="ar-SA"/>
              </w:rPr>
            </w:pPr>
            <w:r w:rsidRPr="00676016">
              <w:rPr>
                <w:rFonts w:ascii="Lato" w:hAnsi="Lato" w:cs="Times New Roman"/>
                <w:strike/>
                <w:color w:val="ED0000"/>
                <w:sz w:val="18"/>
                <w:szCs w:val="18"/>
                <w:lang w:bidi="ar-SA"/>
              </w:rPr>
              <w:t xml:space="preserve">17. O udzielenie pisemnych wyjaśnień wojewódzki inspektor nadzoru geodezyjnego i kartograficznego może zwracać się również do osób  </w:t>
            </w:r>
            <w:r w:rsidRPr="00676016">
              <w:rPr>
                <w:rFonts w:ascii="Lato" w:hAnsi="Lato" w:cs="Times New Roman"/>
                <w:strike/>
                <w:color w:val="ED0000"/>
                <w:sz w:val="18"/>
                <w:szCs w:val="18"/>
              </w:rPr>
              <w:t>wykonujących samodzielne funkcje w dziedzinie geodezji i kartografii, które wykonywały prace geodezyjne lub kartograficzne objęte czynnościami sprawdzającymi, o których mowa w ust. 16.</w:t>
            </w:r>
            <w:r w:rsidRPr="00676016">
              <w:rPr>
                <w:rFonts w:ascii="Lato" w:hAnsi="Lato"/>
                <w:strike/>
                <w:color w:val="ED0000"/>
                <w:sz w:val="18"/>
                <w:szCs w:val="18"/>
              </w:rPr>
              <w:t xml:space="preserve"> </w:t>
            </w:r>
          </w:p>
          <w:p w14:paraId="30CD4AB5"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18. Udostępnienie materiałów i informacji oraz udzielenie wyjaśnień, o których mowa w ust. 16 i 17, następuje niezwłocznie i nieodpłatnie, nie później niż w terminie 7 dni od otrzymania żądania wojewódzkiego inspektora nadzoru geodezyjnego i kartograficznego. W uzasadnionych przypadkach wojewódzki inspektor nadzoru geodezyjnego i kartograficznego może wydłużyć powyższy termin o czas niezbędny do realizacji powyższych obowiązków. </w:t>
            </w:r>
          </w:p>
          <w:p w14:paraId="4EB7CC62"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19. Po przeprowadzeniu czynności sprawdzających wojewódzki inspektor nadzoru geodezyjnego i kartograficznego sporządza protokół ustaleń z czynności sprawdzających zawierający wykaz stwierdzonych nieprawidłowości, o ile zostały one ujawnione. Protokół doręcza się osobie wykonującej samodzielne funkcje w dziedzinie geodezji i kartografii, która w terminie 7 dni od doręczenia może wnieść pisemne zastrzeżenia do tego protokołu. </w:t>
            </w:r>
          </w:p>
          <w:p w14:paraId="7C28A224"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20. Wojewódzki inspektor nadzoru geodezyjnego i kartograficznego rozpatruje zastrzeżenia w terminie 14 dni od ich otrzymania. </w:t>
            </w:r>
          </w:p>
          <w:p w14:paraId="3DE1376A"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21. W przypadku uwzględnienia zastrzeżeń wojewódzki inspektor nadzoru geodezyjnego i kartograficznego koryguje protokół ustaleń z czynności sprawdzających, w </w:t>
            </w:r>
            <w:r w:rsidRPr="00676016">
              <w:rPr>
                <w:rFonts w:ascii="Lato" w:hAnsi="Lato"/>
                <w:strike/>
                <w:color w:val="ED0000"/>
                <w:sz w:val="18"/>
                <w:szCs w:val="18"/>
              </w:rPr>
              <w:lastRenderedPageBreak/>
              <w:t xml:space="preserve">pozostałych przypadkach protokół pozostawia się bez zmian. </w:t>
            </w:r>
          </w:p>
          <w:p w14:paraId="0417AC90"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22. W przypadku niezgłoszenia zastrzeżeń w terminie lub po ich rozpatrzeniu w sposób określony w ust. 21 protokół z czynności sprawdzających staje się ostateczny i stanowi podstawę do podjęcia czynności, o których mowa w ust. 23-26. </w:t>
            </w:r>
          </w:p>
          <w:p w14:paraId="1B43B5A1" w14:textId="77777777" w:rsidR="009449CC" w:rsidRPr="00676016" w:rsidRDefault="009449CC" w:rsidP="00195DF1">
            <w:pPr>
              <w:pStyle w:val="Teksttreci0"/>
              <w:shd w:val="clear" w:color="auto" w:fill="auto"/>
              <w:spacing w:before="120" w:after="120"/>
              <w:ind w:left="130" w:right="130"/>
              <w:rPr>
                <w:rFonts w:ascii="Lato" w:hAnsi="Lato"/>
                <w:strike/>
                <w:color w:val="ED0000"/>
                <w:sz w:val="18"/>
                <w:szCs w:val="18"/>
              </w:rPr>
            </w:pPr>
            <w:r w:rsidRPr="00676016">
              <w:rPr>
                <w:rFonts w:ascii="Lato" w:hAnsi="Lato"/>
                <w:strike/>
                <w:color w:val="ED0000"/>
                <w:sz w:val="18"/>
                <w:szCs w:val="18"/>
              </w:rPr>
              <w:t xml:space="preserve">23. O ustaleniach z czynności sprawdzających wojewódzki inspektor nadzoru geodezyjnego i kartograficznego informuje osobę wykonującą samodzielne funkcje w dziedzinie geodezji i kartografii, oraz w przypadku prac geodezyjnych podlegających obowiązkowi dokonania zgłoszenia organ Służby Geodezyjnej i Kartograficznej, do którego zgłoszono te prace. Organ, do którego zgłoszono prace geodezyjne, dokonuje oceny w zakresie przydatności użytkowej materiałów państwowego zasobu geodezyjnego i kartograficznego powstałych w wyniku prac, o których mowa w zdaniu pierwszym, zgodnie z art. 40 ust. 4. </w:t>
            </w:r>
          </w:p>
          <w:p w14:paraId="0F9BA680"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24. Jeżeli czynności sprawdzające wszczęto na podstawie informacji od zainteresowanego podmiotu, o ustaleniach z czynności sprawdzających oraz o podjęciu czynności, o których mowa w ust. 16, 17 i 23, wojewódzki inspektor nadzoru geodezyjnego i kartograficznego zawiadamia również ten podmiot. </w:t>
            </w:r>
          </w:p>
          <w:p w14:paraId="614F3B23"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25. Jeżeli w toku czynności sprawdzających ujawnione zostaną okoliczności wskazujące na możliwość popełnienia przewinienia dyscyplinarnego przez osobę sprawującą samodzielne funkcje w dziedzinie geodezji i kartografii, wojewódzki inspektor nadzoru geodezyjnego i kartograficznego występuje do rzecznika dyscyplinarnego z wnioskiem o wszczęcie postępowania wyjaśniającego. </w:t>
            </w:r>
          </w:p>
          <w:p w14:paraId="379CA839"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26. Jeżeli w toku czynności sprawdzających ujawnione zostaną okoliczności wskazujące na popełnienie wykroczenia, o którym mowa w art. 48 ust. 1 pkt 7 wojewódzki inspektor nadzoru geodezyjnego i kartograficznego zawiadamia właściwą jednostkę Policji i wstępuje w rolę oskarżyciela publicznego w sprawach o wykroczenia. </w:t>
            </w:r>
          </w:p>
          <w:p w14:paraId="58042044" w14:textId="0FEE6BE0" w:rsidR="009449CC" w:rsidRPr="00676016" w:rsidRDefault="009449CC" w:rsidP="00195DF1">
            <w:pPr>
              <w:pStyle w:val="Teksttreci0"/>
              <w:spacing w:before="120" w:after="120"/>
              <w:ind w:left="132" w:right="140"/>
              <w:rPr>
                <w:rFonts w:ascii="Lato" w:hAnsi="Lato"/>
                <w:sz w:val="18"/>
                <w:szCs w:val="18"/>
              </w:rPr>
            </w:pPr>
            <w:r w:rsidRPr="00676016">
              <w:rPr>
                <w:rFonts w:ascii="Lato" w:hAnsi="Lato"/>
                <w:strike/>
                <w:color w:val="ED0000"/>
                <w:sz w:val="18"/>
                <w:szCs w:val="18"/>
              </w:rPr>
              <w:t>27. Czynności sprawdzające powinny być zakończone nie później niż w terminie 2 miesięcy, a w sprawach szczególnie skomplikowanych nie później niż w terminie 3 miesięcy od dnia ich wszczęcia.”;</w:t>
            </w:r>
            <w:r w:rsidRPr="00676016">
              <w:rPr>
                <w:rFonts w:ascii="Lato" w:hAnsi="Lato"/>
                <w:color w:val="ED0000"/>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8AD29B2"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Usuniecie proponowanych zapisów dotyczących kontroli prac geodezyjnych </w:t>
            </w:r>
          </w:p>
          <w:p w14:paraId="362569C8"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Wobec zaproponowanych zmian, te zapisy nie maja racji bytu i dlatego proponuję je usunąć i nie dodawać ich do art. 9 ustawy Pgik</w:t>
            </w:r>
          </w:p>
          <w:p w14:paraId="3156A932"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41D2CEDA" w14:textId="77777777" w:rsidR="009449CC" w:rsidRPr="00CD2108" w:rsidRDefault="009449CC" w:rsidP="007C4915">
            <w:pPr>
              <w:pStyle w:val="Inne0"/>
              <w:spacing w:before="120" w:after="120"/>
              <w:ind w:left="139" w:right="132"/>
              <w:rPr>
                <w:rFonts w:ascii="Lato" w:eastAsia="Arial" w:hAnsi="Lato" w:cs="Arial"/>
                <w:sz w:val="18"/>
                <w:szCs w:val="18"/>
              </w:rPr>
            </w:pPr>
            <w:r w:rsidRPr="00CD2108">
              <w:rPr>
                <w:rFonts w:ascii="Lato" w:eastAsia="Arial" w:hAnsi="Lato" w:cs="Arial"/>
                <w:sz w:val="18"/>
                <w:szCs w:val="18"/>
              </w:rPr>
              <w:t>Uwaga nie</w:t>
            </w:r>
            <w:r>
              <w:rPr>
                <w:rFonts w:ascii="Lato" w:eastAsia="Arial" w:hAnsi="Lato" w:cs="Arial"/>
                <w:sz w:val="18"/>
                <w:szCs w:val="18"/>
              </w:rPr>
              <w:t xml:space="preserve"> została </w:t>
            </w:r>
            <w:r w:rsidRPr="00CD2108">
              <w:rPr>
                <w:rFonts w:ascii="Lato" w:eastAsia="Arial" w:hAnsi="Lato" w:cs="Arial"/>
                <w:sz w:val="18"/>
                <w:szCs w:val="18"/>
              </w:rPr>
              <w:t>uwzględniona.</w:t>
            </w:r>
          </w:p>
          <w:p w14:paraId="4F564E12" w14:textId="77777777" w:rsidR="009449CC" w:rsidRDefault="009449CC" w:rsidP="007C4915">
            <w:pPr>
              <w:pStyle w:val="Inne0"/>
              <w:spacing w:before="120" w:after="120"/>
              <w:ind w:left="139" w:right="132"/>
              <w:rPr>
                <w:rFonts w:ascii="Lato" w:eastAsia="Arial" w:hAnsi="Lato" w:cs="Arial"/>
                <w:sz w:val="18"/>
                <w:szCs w:val="18"/>
              </w:rPr>
            </w:pPr>
            <w:r>
              <w:rPr>
                <w:rFonts w:ascii="Lato" w:eastAsia="Arial" w:hAnsi="Lato" w:cs="Arial"/>
                <w:sz w:val="18"/>
                <w:szCs w:val="18"/>
              </w:rPr>
              <w:t>Należy</w:t>
            </w:r>
            <w:r w:rsidRPr="00CD2108">
              <w:rPr>
                <w:rFonts w:ascii="Lato" w:eastAsia="Arial" w:hAnsi="Lato" w:cs="Arial"/>
                <w:sz w:val="18"/>
                <w:szCs w:val="18"/>
              </w:rPr>
              <w:t xml:space="preserve"> wskazać, iż </w:t>
            </w:r>
            <w:r>
              <w:rPr>
                <w:rFonts w:ascii="Lato" w:eastAsia="Arial" w:hAnsi="Lato" w:cs="Arial"/>
                <w:sz w:val="18"/>
                <w:szCs w:val="18"/>
              </w:rPr>
              <w:t xml:space="preserve">obowiązek </w:t>
            </w:r>
            <w:r w:rsidRPr="00CD2108">
              <w:rPr>
                <w:rFonts w:ascii="Lato" w:eastAsia="Arial" w:hAnsi="Lato" w:cs="Arial"/>
                <w:sz w:val="18"/>
                <w:szCs w:val="18"/>
              </w:rPr>
              <w:t>kontrol</w:t>
            </w:r>
            <w:r>
              <w:rPr>
                <w:rFonts w:ascii="Lato" w:eastAsia="Arial" w:hAnsi="Lato" w:cs="Arial"/>
                <w:sz w:val="18"/>
                <w:szCs w:val="18"/>
              </w:rPr>
              <w:t>owania</w:t>
            </w:r>
            <w:r w:rsidRPr="00CD2108">
              <w:rPr>
                <w:rFonts w:ascii="Lato" w:eastAsia="Arial" w:hAnsi="Lato" w:cs="Arial"/>
                <w:sz w:val="18"/>
                <w:szCs w:val="18"/>
              </w:rPr>
              <w:t xml:space="preserve"> przestrzegani</w:t>
            </w:r>
            <w:r>
              <w:rPr>
                <w:rFonts w:ascii="Lato" w:eastAsia="Arial" w:hAnsi="Lato" w:cs="Arial"/>
                <w:sz w:val="18"/>
                <w:szCs w:val="18"/>
              </w:rPr>
              <w:t>a</w:t>
            </w:r>
            <w:r w:rsidRPr="00CD2108">
              <w:rPr>
                <w:rFonts w:ascii="Lato" w:eastAsia="Arial" w:hAnsi="Lato" w:cs="Arial"/>
                <w:sz w:val="18"/>
                <w:szCs w:val="18"/>
              </w:rPr>
              <w:t xml:space="preserve"> i stosowanie przepisów ustawy</w:t>
            </w:r>
            <w:r>
              <w:rPr>
                <w:rFonts w:ascii="Lato" w:eastAsia="Arial" w:hAnsi="Lato" w:cs="Arial"/>
                <w:sz w:val="18"/>
                <w:szCs w:val="18"/>
              </w:rPr>
              <w:t xml:space="preserve"> PGiK w zakresie </w:t>
            </w:r>
            <w:r w:rsidRPr="00CD2108">
              <w:rPr>
                <w:rFonts w:ascii="Lato" w:eastAsia="Arial" w:hAnsi="Lato" w:cs="Arial"/>
                <w:sz w:val="18"/>
                <w:szCs w:val="18"/>
              </w:rPr>
              <w:t>zgodnoś</w:t>
            </w:r>
            <w:r>
              <w:rPr>
                <w:rFonts w:ascii="Lato" w:eastAsia="Arial" w:hAnsi="Lato" w:cs="Arial"/>
                <w:sz w:val="18"/>
                <w:szCs w:val="18"/>
              </w:rPr>
              <w:t>ci</w:t>
            </w:r>
            <w:r w:rsidRPr="00CD2108">
              <w:rPr>
                <w:rFonts w:ascii="Lato" w:eastAsia="Arial" w:hAnsi="Lato" w:cs="Arial"/>
                <w:sz w:val="18"/>
                <w:szCs w:val="18"/>
              </w:rPr>
              <w:t xml:space="preserve"> wykonywania prac geodezyjnych i kartograficznych z przepisami ustawy</w:t>
            </w:r>
            <w:r>
              <w:rPr>
                <w:rFonts w:ascii="Lato" w:eastAsia="Arial" w:hAnsi="Lato" w:cs="Arial"/>
                <w:sz w:val="18"/>
                <w:szCs w:val="18"/>
              </w:rPr>
              <w:t xml:space="preserve"> jest już obecnie zawarty w</w:t>
            </w:r>
            <w:r w:rsidRPr="00CD2108">
              <w:rPr>
                <w:rFonts w:ascii="Lato" w:eastAsia="Arial" w:hAnsi="Lato" w:cs="Arial"/>
                <w:sz w:val="18"/>
                <w:szCs w:val="18"/>
              </w:rPr>
              <w:t xml:space="preserve"> art. 7b ust.1 pkt 1 obowiązującej ustawy. Nie jest to zatem nowe zadanie nakładane na </w:t>
            </w:r>
            <w:r>
              <w:rPr>
                <w:rFonts w:ascii="Lato" w:eastAsia="Arial" w:hAnsi="Lato" w:cs="Arial"/>
                <w:sz w:val="18"/>
                <w:szCs w:val="18"/>
              </w:rPr>
              <w:t>WINGiK</w:t>
            </w:r>
            <w:r w:rsidRPr="00CD2108">
              <w:rPr>
                <w:rFonts w:ascii="Lato" w:eastAsia="Arial" w:hAnsi="Lato" w:cs="Arial"/>
                <w:sz w:val="18"/>
                <w:szCs w:val="18"/>
              </w:rPr>
              <w:t xml:space="preserve">. </w:t>
            </w:r>
          </w:p>
          <w:p w14:paraId="1C81FE04" w14:textId="0E337E11" w:rsidR="009449CC" w:rsidRPr="00676016" w:rsidRDefault="009449CC" w:rsidP="007C4915">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w:t>
            </w:r>
            <w:r w:rsidRPr="00CD2108">
              <w:rPr>
                <w:rFonts w:ascii="Lato" w:eastAsia="Arial" w:hAnsi="Lato" w:cs="Arial"/>
                <w:sz w:val="18"/>
                <w:szCs w:val="18"/>
              </w:rPr>
              <w:t xml:space="preserve">rojekt </w:t>
            </w:r>
            <w:r>
              <w:rPr>
                <w:rFonts w:ascii="Lato" w:eastAsia="Arial" w:hAnsi="Lato" w:cs="Arial"/>
                <w:sz w:val="18"/>
                <w:szCs w:val="18"/>
              </w:rPr>
              <w:t>ustawy doprecyzowuje jedynie sposób realizacji tego zadania i zapewnia</w:t>
            </w:r>
            <w:r w:rsidRPr="00CD2108">
              <w:rPr>
                <w:rFonts w:ascii="Lato" w:eastAsia="Arial" w:hAnsi="Lato" w:cs="Arial"/>
                <w:sz w:val="18"/>
                <w:szCs w:val="18"/>
              </w:rPr>
              <w:t xml:space="preserve"> gwarancje oraz podmiotowość </w:t>
            </w:r>
            <w:r w:rsidRPr="00CD2108">
              <w:rPr>
                <w:rFonts w:ascii="Lato" w:eastAsia="Arial" w:hAnsi="Lato" w:cs="Arial"/>
                <w:sz w:val="18"/>
                <w:szCs w:val="18"/>
              </w:rPr>
              <w:lastRenderedPageBreak/>
              <w:t>dla samych wykonawców</w:t>
            </w:r>
            <w:r>
              <w:rPr>
                <w:rFonts w:ascii="Lato" w:eastAsia="Arial" w:hAnsi="Lato" w:cs="Arial"/>
                <w:sz w:val="18"/>
                <w:szCs w:val="18"/>
              </w:rPr>
              <w:t xml:space="preserve"> prac geodezyjnych</w:t>
            </w:r>
            <w:r w:rsidRPr="00CD2108">
              <w:rPr>
                <w:rFonts w:ascii="Lato" w:eastAsia="Arial" w:hAnsi="Lato" w:cs="Arial"/>
                <w:sz w:val="18"/>
                <w:szCs w:val="18"/>
              </w:rPr>
              <w:t>, którzy są i uczestniczą w procesie sprawdzania ich pracy geodezyjnej</w:t>
            </w:r>
            <w:r>
              <w:rPr>
                <w:rFonts w:ascii="Lato" w:eastAsia="Arial" w:hAnsi="Lato" w:cs="Arial"/>
                <w:sz w:val="18"/>
                <w:szCs w:val="18"/>
              </w:rPr>
              <w:t>.</w:t>
            </w:r>
          </w:p>
        </w:tc>
      </w:tr>
      <w:tr w:rsidR="009449CC" w:rsidRPr="00014D9E" w14:paraId="7E3C257A" w14:textId="41FA906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B4E84A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C86093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E445289" w14:textId="4F325308" w:rsidR="00546905" w:rsidRPr="00676016" w:rsidRDefault="00546905"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185D35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Zaproponowana w projekcie zmiana art. 11 </w:t>
            </w:r>
          </w:p>
          <w:p w14:paraId="760870DD"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b/>
                <w:bCs/>
                <w:strike/>
                <w:color w:val="ED0000"/>
                <w:sz w:val="18"/>
                <w:szCs w:val="18"/>
              </w:rPr>
              <w:t xml:space="preserve">Art. 11. </w:t>
            </w:r>
            <w:r w:rsidRPr="00676016">
              <w:rPr>
                <w:rFonts w:ascii="Lato" w:hAnsi="Lato"/>
                <w:strike/>
                <w:color w:val="ED0000"/>
                <w:sz w:val="18"/>
                <w:szCs w:val="18"/>
              </w:rPr>
              <w:t xml:space="preserve">Wykonawcą prac geodezyjnych lub prac kartograficznych jest osoba posiadająca uprawnienia zawodowe w dziedzinie geodezji i kartografii, o których mowa w art. 43. </w:t>
            </w:r>
          </w:p>
          <w:p w14:paraId="3CDEC619"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1. Wykonawca prac geodezyjnych lub prac kartograficznych realizuje prace osobiście lub przy pomocy innych osób działających pod jego bezpośrednim nadzorem. </w:t>
            </w:r>
          </w:p>
          <w:p w14:paraId="496271A4"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 W przypadku prac geodezyjnych lub prac kartograficznych dotyczących opracowania danych w celu aktualizacji baz danych, o których mowa w art. 4 ust. 1a pkt 1 i 8–11, wykonawcą prac geodezyjnych lub prac kartograficznych może być podmiot realizujący zamówienie publiczne na zlecenie organu Służby Geodezyjnej i Kartograficznej lub podmiot działający z upoważnienia tego organu. </w:t>
            </w:r>
          </w:p>
          <w:p w14:paraId="60AE8222"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3. W przypadku prac geodezyjnych lub prac kartograficznych wykonanych w związku z realizacją zamówienia publicznego przez organy Służby Geodezyjnej i Kartograficznej, a także przez podmioty działające z upoważnienia tych organów, wykonawca prac geodezyjnych lub prac kartograficznych dołącza do umowy oświadczenie o treści: </w:t>
            </w:r>
          </w:p>
          <w:p w14:paraId="21C33F39"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„Świadoma/świadomy odpowiedzialności karnej za składanie fałszywego oświadczenia, oświadczam, że jestem wykonawcą prac geodezyjnych lub prac kartograficznych wykonanych w związku z realizacją zamówienia publicznego (nazwa zamówienia), ustanowionym przez: (nazwa podmiotu), z którym pozostaję w stosunku pracy lub umowy cywilnoprawnej.”. </w:t>
            </w:r>
          </w:p>
          <w:p w14:paraId="4E1F375F" w14:textId="5A5D449F" w:rsidR="009449CC" w:rsidRPr="00676016" w:rsidRDefault="009449CC" w:rsidP="00195DF1">
            <w:pPr>
              <w:pStyle w:val="Teksttreci0"/>
              <w:spacing w:before="120" w:after="120"/>
              <w:ind w:left="132" w:right="140"/>
              <w:rPr>
                <w:rFonts w:ascii="Lato" w:hAnsi="Lato"/>
                <w:sz w:val="18"/>
                <w:szCs w:val="18"/>
              </w:rPr>
            </w:pPr>
            <w:r w:rsidRPr="00676016">
              <w:rPr>
                <w:rFonts w:ascii="Lato" w:hAnsi="Lato"/>
                <w:strike/>
                <w:color w:val="ED0000"/>
                <w:sz w:val="18"/>
                <w:szCs w:val="18"/>
              </w:rPr>
              <w:t>4. Klauzula zawarta w oświadczeniu, o którym mowa w ust. 3, zastępuje pouczenie organu o odpowiedzialności karnej za składanie fałszywych oświadczeń.</w:t>
            </w:r>
            <w:r w:rsidRPr="00676016">
              <w:rPr>
                <w:rFonts w:ascii="Lato" w:hAnsi="Lato"/>
                <w:color w:val="ED0000"/>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71E7C9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Pozostawienie art. 11 bez zmian </w:t>
            </w:r>
          </w:p>
          <w:p w14:paraId="779DF40F"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Przyjęte założenie, które w uzasadnieniu brzmi „</w:t>
            </w:r>
            <w:r w:rsidRPr="00676016">
              <w:rPr>
                <w:rFonts w:ascii="Lato" w:hAnsi="Lato"/>
                <w:i/>
                <w:iCs/>
                <w:sz w:val="18"/>
                <w:szCs w:val="18"/>
              </w:rPr>
              <w:t>Zaproponowana regulacja ma na celu stworzenie systemu, w którym wykonawca prac geodezyjnych, rozumiany jako geodeta legitymujący się odpowiednimi uprawnieniami zawodowymi odpowiada całościowo za prawidłowość wykonanej pracy i za dokonywanie czynności formalnych przed organami Służby Geodezyjnej i Kartograficznej</w:t>
            </w:r>
            <w:r w:rsidRPr="00676016">
              <w:rPr>
                <w:rFonts w:ascii="Lato" w:hAnsi="Lato"/>
                <w:sz w:val="18"/>
                <w:szCs w:val="18"/>
              </w:rPr>
              <w:t xml:space="preserve">” nie jest niestety założeniem, które prowadzi do postępu, a wręcz odwrotnie doprowadzi w krótkim czasie do paraliżu w funkcjonowaniu geodezji. Główna przyczyną będzie eliminacja przedsiębiorców jako wykonawców prac geodezyjnych, a to będzie miało bardzo przykre skutki dla gospodarki szczególnie przy obsłudze dużych inwestycji, których obsługi nie udźwignie jeden geodeta uprawniony, ponieważ wiąże się to zwykle: </w:t>
            </w:r>
          </w:p>
          <w:p w14:paraId="01A8C96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 dużą odpowiedzialnością finansową, </w:t>
            </w:r>
          </w:p>
          <w:p w14:paraId="43443CA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 koniecznością posiadania profesjonalnych zespołów ludzi, </w:t>
            </w:r>
          </w:p>
          <w:p w14:paraId="2BD8B02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 dyspozycyjnością zespołów, </w:t>
            </w:r>
          </w:p>
          <w:p w14:paraId="32E9F44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 koniecznością posiadania odpowiedniego sprzętu pomiarowego, </w:t>
            </w:r>
          </w:p>
          <w:p w14:paraId="544C044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 odpowiednim ubezpieczeniem od odpowiedzialności cywilnej. </w:t>
            </w:r>
          </w:p>
          <w:p w14:paraId="62AF6F6C" w14:textId="77777777" w:rsidR="009449CC" w:rsidRPr="00676016" w:rsidRDefault="009449CC" w:rsidP="00195DF1">
            <w:pPr>
              <w:pStyle w:val="Inne0"/>
              <w:shd w:val="clear" w:color="auto" w:fill="auto"/>
              <w:spacing w:before="120" w:after="120"/>
              <w:ind w:left="139" w:right="118"/>
              <w:rPr>
                <w:rFonts w:ascii="Lato" w:eastAsia="Arial" w:hAnsi="Lato" w:cs="Arial"/>
                <w:b/>
                <w:bCs/>
                <w:sz w:val="18"/>
                <w:szCs w:val="18"/>
              </w:rPr>
            </w:pPr>
            <w:r w:rsidRPr="00676016">
              <w:rPr>
                <w:rFonts w:ascii="Lato" w:hAnsi="Lato"/>
                <w:sz w:val="18"/>
                <w:szCs w:val="18"/>
              </w:rPr>
              <w:t xml:space="preserve">Dodatkowo pozostawienie przepisów spowoduje, że na wolnym rynku nie będą mogły już działać firmy zatrudniające wielu geodetów uprawnionych (chyba, że będą realizować tylko zlecenia SGiK), co doprowadzi do ich likwidacji. Geodeci uprawnieni nie będą zatrudniać nowych pracowników do pracy w terenie, skoro i tak wszystkie „czynności” będą musieli wykonać osobiście, to jak wtedy młodzi geodeci wtedy zdobędą odpowiednie praktyki do uzyskania uprawnień? </w:t>
            </w:r>
          </w:p>
          <w:p w14:paraId="1E9C1D0B" w14:textId="7F526FA1"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Dodatkowo zaproponowane przepisy z geodety uprawnionego robią pracownika </w:t>
            </w:r>
            <w:r w:rsidRPr="00676016">
              <w:rPr>
                <w:rFonts w:ascii="Lato" w:hAnsi="Lato"/>
                <w:sz w:val="18"/>
                <w:szCs w:val="18"/>
              </w:rPr>
              <w:lastRenderedPageBreak/>
              <w:t xml:space="preserve">fizycznego który sam musi wszystko robić, bo ma uprawnienia tak jak operator koparki czy kierowca ciężarówki. </w:t>
            </w:r>
          </w:p>
        </w:tc>
        <w:tc>
          <w:tcPr>
            <w:tcW w:w="4677" w:type="dxa"/>
            <w:tcBorders>
              <w:top w:val="single" w:sz="4" w:space="0" w:color="auto"/>
              <w:bottom w:val="single" w:sz="4" w:space="0" w:color="auto"/>
              <w:right w:val="single" w:sz="4" w:space="0" w:color="auto"/>
            </w:tcBorders>
          </w:tcPr>
          <w:p w14:paraId="7694C48A" w14:textId="77777777" w:rsidR="009449CC" w:rsidRPr="007C4915" w:rsidRDefault="009449CC" w:rsidP="007C4915">
            <w:pPr>
              <w:pStyle w:val="Inne0"/>
              <w:spacing w:before="120" w:after="120"/>
              <w:ind w:left="115" w:right="128"/>
              <w:rPr>
                <w:rFonts w:ascii="Lato" w:eastAsia="Arial" w:hAnsi="Lato" w:cs="Arial"/>
                <w:sz w:val="18"/>
                <w:szCs w:val="18"/>
              </w:rPr>
            </w:pPr>
            <w:r w:rsidRPr="007C4915">
              <w:rPr>
                <w:rFonts w:ascii="Lato" w:eastAsia="Arial" w:hAnsi="Lato" w:cs="Arial"/>
                <w:sz w:val="18"/>
                <w:szCs w:val="18"/>
              </w:rPr>
              <w:lastRenderedPageBreak/>
              <w:t>Uwaga nie została uwzględniona.</w:t>
            </w:r>
          </w:p>
          <w:p w14:paraId="4481CA88" w14:textId="4DD028ED" w:rsidR="009449CC" w:rsidRPr="00676016" w:rsidRDefault="009449CC" w:rsidP="007C4915">
            <w:pPr>
              <w:pStyle w:val="Inne0"/>
              <w:shd w:val="clear" w:color="auto" w:fill="auto"/>
              <w:spacing w:before="120" w:after="120"/>
              <w:ind w:left="115" w:right="128"/>
              <w:rPr>
                <w:rFonts w:ascii="Lato" w:eastAsia="Arial" w:hAnsi="Lato" w:cs="Arial"/>
                <w:sz w:val="18"/>
                <w:szCs w:val="18"/>
              </w:rPr>
            </w:pPr>
            <w:r w:rsidRPr="007C4915">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23BBA67D" w14:textId="42438F7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476C1F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80AAE74"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AFCECBD" w14:textId="7A77FA43" w:rsidR="00546905" w:rsidRPr="00676016" w:rsidRDefault="00546905"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449250A2"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Aktualne brzmienie art. 1 ust. 15 w projekcie </w:t>
            </w:r>
          </w:p>
          <w:p w14:paraId="3C2C2B4C"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a) w ust. 2 pkt 1 otrzymuje brzmienie: </w:t>
            </w:r>
          </w:p>
          <w:p w14:paraId="0585D14A"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„1) dane identyfikujące wykonawcę prac geodezyjnych;”, </w:t>
            </w:r>
          </w:p>
          <w:p w14:paraId="79BAACB7"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b) w ust. 2c pkt 3 otrzymuje brzmienie: </w:t>
            </w:r>
          </w:p>
          <w:p w14:paraId="0980E876"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„3) zmianę wykonawcy prac geodezyjnych.”, </w:t>
            </w:r>
          </w:p>
          <w:p w14:paraId="3162B3A3"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c) w ust. 2d wyrazy „placówce pocztowej operatora wyznaczonego w rozumieniu przepisów prawa pocztowego” zastępuje się wyrazami „polskiej placówce pocztowej operatora pocztowego w rozumieniu art. 3 pkt 12 ustawy z dnia 23 listopada 2012 r. – Prawo pocztowe (Dz. U. z 2025 r. poz. 366) lub w placówce podmiotu zajmującego się doręczaniem korespondencji na terenie Unii Europejskiej”, </w:t>
            </w:r>
          </w:p>
          <w:p w14:paraId="1412E2BC" w14:textId="3292339B" w:rsidR="009449CC" w:rsidRPr="00676016" w:rsidRDefault="009449CC" w:rsidP="00195DF1">
            <w:pPr>
              <w:pStyle w:val="Teksttreci0"/>
              <w:spacing w:before="120" w:after="120"/>
              <w:ind w:left="132" w:right="140"/>
              <w:rPr>
                <w:rFonts w:ascii="Lato" w:hAnsi="Lato"/>
                <w:sz w:val="18"/>
                <w:szCs w:val="18"/>
              </w:rPr>
            </w:pPr>
            <w:r w:rsidRPr="00676016">
              <w:rPr>
                <w:rFonts w:ascii="Lato" w:hAnsi="Lato"/>
                <w:strike/>
                <w:color w:val="ED0000"/>
                <w:sz w:val="18"/>
                <w:szCs w:val="18"/>
              </w:rPr>
              <w:t>d) w ust. 3 wyraz „dotyczących” zastępuje się wyrazami „protokoły z czynności sprawdzających, o których mowa w art. 9 ust. 19, dotyczące”;</w:t>
            </w:r>
            <w:r w:rsidRPr="00676016">
              <w:rPr>
                <w:rFonts w:ascii="Lato" w:hAnsi="Lato"/>
                <w:color w:val="ED0000"/>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DD28E69"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Nowe brzmienie art. 1 ust 15 adekwatne do obecnego poziomu funkcjonowania PODGiK powinno dotyczyć jedynie zmiany </w:t>
            </w:r>
            <w:r w:rsidRPr="00676016">
              <w:rPr>
                <w:rFonts w:ascii="Lato" w:hAnsi="Lato"/>
                <w:b/>
                <w:bCs/>
                <w:sz w:val="18"/>
                <w:szCs w:val="18"/>
              </w:rPr>
              <w:t>art. 12 ust. 2d ustawy Pgik</w:t>
            </w:r>
            <w:r w:rsidRPr="00676016">
              <w:rPr>
                <w:rFonts w:ascii="Lato" w:hAnsi="Lato"/>
                <w:sz w:val="18"/>
                <w:szCs w:val="18"/>
              </w:rPr>
              <w:t xml:space="preserve">, a reszta powinna zostać bez zmian. Brak jest też racjonalnego uzasadnienia udostępniania protokołów z tzw. czynności sprawdzających WINGiK. </w:t>
            </w:r>
          </w:p>
          <w:p w14:paraId="01AE2877"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olor w:val="0000FF"/>
                <w:sz w:val="18"/>
                <w:szCs w:val="18"/>
              </w:rPr>
              <w:t xml:space="preserve">a) ust. 2d otrzymuje brzmienie: </w:t>
            </w:r>
          </w:p>
          <w:p w14:paraId="3390F222" w14:textId="11531A4D"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color w:val="0000FF"/>
                <w:sz w:val="18"/>
                <w:szCs w:val="18"/>
              </w:rPr>
              <w:t xml:space="preserve">„2d. Wydłużenie, o którym mowa w ust. 2c pkt 2 może być realizowane wielokrotnie, ale za każdym razem nie może być dłuższe niż rok, licząc od dnia dokonania przez wykonawcę prac geodezyjnych uzupełnienia zgłoszenia tych prac. Za dzień dokonania uzupełnienia zgłoszenia prac rozumie się dzień jego złożenia w systemie teleinformatycznym organu Służby Geodezyjnej i Kartograficznej.” </w:t>
            </w:r>
          </w:p>
        </w:tc>
        <w:tc>
          <w:tcPr>
            <w:tcW w:w="4677" w:type="dxa"/>
            <w:tcBorders>
              <w:top w:val="single" w:sz="4" w:space="0" w:color="auto"/>
              <w:bottom w:val="single" w:sz="4" w:space="0" w:color="auto"/>
              <w:right w:val="single" w:sz="4" w:space="0" w:color="auto"/>
            </w:tcBorders>
          </w:tcPr>
          <w:p w14:paraId="7F244498" w14:textId="77777777" w:rsidR="009449CC" w:rsidRPr="007C4915" w:rsidRDefault="009449CC" w:rsidP="007C4915">
            <w:pPr>
              <w:pStyle w:val="Inne0"/>
              <w:spacing w:before="120" w:after="120"/>
              <w:ind w:left="115" w:right="128"/>
              <w:rPr>
                <w:rFonts w:ascii="Lato" w:eastAsia="Arial" w:hAnsi="Lato" w:cs="Arial"/>
                <w:sz w:val="18"/>
                <w:szCs w:val="18"/>
              </w:rPr>
            </w:pPr>
            <w:r w:rsidRPr="007C4915">
              <w:rPr>
                <w:rFonts w:ascii="Lato" w:eastAsia="Arial" w:hAnsi="Lato" w:cs="Arial"/>
                <w:sz w:val="18"/>
                <w:szCs w:val="18"/>
              </w:rPr>
              <w:t>Uwaga nie została uwzględniona.</w:t>
            </w:r>
          </w:p>
          <w:p w14:paraId="2FCAEA8B" w14:textId="77777777" w:rsidR="009449CC" w:rsidRDefault="009449CC" w:rsidP="007C4915">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Przedstawione uzasadnienie zmian jest lakoniczne i niewystarczające do usunięcia projektowanych przepisów.</w:t>
            </w:r>
          </w:p>
          <w:p w14:paraId="34E3635B" w14:textId="75D14B3E" w:rsidR="00175507" w:rsidRPr="00676016" w:rsidRDefault="00175507" w:rsidP="007C4915">
            <w:pPr>
              <w:pStyle w:val="Inne0"/>
              <w:shd w:val="clear" w:color="auto" w:fill="auto"/>
              <w:spacing w:before="120" w:after="120"/>
              <w:ind w:left="115" w:right="128"/>
              <w:rPr>
                <w:rFonts w:ascii="Lato" w:eastAsia="Arial" w:hAnsi="Lato" w:cs="Arial"/>
                <w:sz w:val="18"/>
                <w:szCs w:val="18"/>
              </w:rPr>
            </w:pPr>
            <w:r>
              <w:rPr>
                <w:rFonts w:ascii="Lato" w:eastAsia="Lato" w:hAnsi="Lato" w:cs="Lato"/>
                <w:color w:val="000000" w:themeColor="text1"/>
                <w:sz w:val="18"/>
                <w:szCs w:val="18"/>
              </w:rPr>
              <w:t>Mając jednak na względzie zgłaszane w toku konsultacji publicznych i opiniowania wątpliwości interpretacyjne dokonano modyfikacji brzmienia art. 11 i 42 ustawy PGiK.</w:t>
            </w:r>
          </w:p>
        </w:tc>
      </w:tr>
      <w:tr w:rsidR="009449CC" w:rsidRPr="00014D9E" w14:paraId="4D15AAC6" w14:textId="12676A7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0EED7C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8CE85A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5D913B6" w14:textId="0289606F" w:rsidR="00546905" w:rsidRPr="00676016" w:rsidRDefault="00546905"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C24B0E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Aktualne brzmienie art. 1. ust. 16 projektu </w:t>
            </w:r>
          </w:p>
          <w:p w14:paraId="66A254FE"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z w:val="18"/>
                <w:szCs w:val="18"/>
              </w:rPr>
              <w:t>a</w:t>
            </w:r>
            <w:r w:rsidRPr="00676016">
              <w:rPr>
                <w:rFonts w:ascii="Lato" w:hAnsi="Lato"/>
                <w:strike/>
                <w:color w:val="ED0000"/>
                <w:sz w:val="18"/>
                <w:szCs w:val="18"/>
              </w:rPr>
              <w:t xml:space="preserve">) ust. 4 otrzymuje brzmienie: </w:t>
            </w:r>
          </w:p>
          <w:p w14:paraId="7CA38962" w14:textId="77777777" w:rsidR="009449CC" w:rsidRPr="00676016" w:rsidRDefault="009449CC" w:rsidP="00195DF1">
            <w:pPr>
              <w:pStyle w:val="Teksttreci0"/>
              <w:shd w:val="clear" w:color="auto" w:fill="auto"/>
              <w:spacing w:before="120" w:after="120"/>
              <w:ind w:left="130" w:right="130"/>
              <w:rPr>
                <w:rFonts w:ascii="Lato" w:hAnsi="Lato"/>
                <w:strike/>
                <w:color w:val="ED0000"/>
                <w:sz w:val="18"/>
                <w:szCs w:val="18"/>
              </w:rPr>
            </w:pPr>
            <w:r w:rsidRPr="00676016">
              <w:rPr>
                <w:rFonts w:ascii="Lato" w:hAnsi="Lato"/>
                <w:strike/>
                <w:color w:val="ED0000"/>
                <w:sz w:val="18"/>
                <w:szCs w:val="18"/>
              </w:rPr>
              <w:t xml:space="preserve">„4. Podstawę przyjęcia wyników zgłoszonych prac geodezyjnych do państwowego zasobu geodezyjnego i kartograficznego stanowi pozytywny wynik weryfikacji. W przypadku prac geodezyjnych, prac kartograficznych lub prac klasyfikacyjnych wykonywanych na zlecenie organów administracji geodezyjnej i kartograficznej lub Głównego Geodety Kraju, podstawę przyjęcia stanowi dokument potwierdzający odbiór przedmiotu zamówienia publicznego.”, </w:t>
            </w:r>
          </w:p>
          <w:p w14:paraId="28DA7122"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b) po ust. 4 dodaje się ust. 4a i 4b w brzmieniu: </w:t>
            </w:r>
          </w:p>
          <w:p w14:paraId="5F32FAFE"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„4a. Przepisu ust. 4 nie stosuje się do prac geodezyjnych i kartograficznych wykonywanych na zlecenie organów administracji geodezyjnej i kartograficznej, których zakres dotyczy danych lub materiałów gromadzonych w centralnym zasobie geodezyjnym i kartograficznym. Podstawę przyjęcia wyników tych prac geodezyjnych i kartograficznych do centralnego zasobu geodezyjnego i </w:t>
            </w:r>
            <w:r w:rsidRPr="00676016">
              <w:rPr>
                <w:rFonts w:ascii="Lato" w:hAnsi="Lato"/>
                <w:strike/>
                <w:color w:val="ED0000"/>
                <w:sz w:val="18"/>
                <w:szCs w:val="18"/>
              </w:rPr>
              <w:lastRenderedPageBreak/>
              <w:t xml:space="preserve">kartograficznego stanowi pozytywny wynik weryfikacji przeprowadzonej przez Głównego Geodetę Kraju. </w:t>
            </w:r>
          </w:p>
          <w:p w14:paraId="41D3D3B7"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4b. Wykonawca prac geodezyjnych przekazuje oryginały protokołów, aktów ugody, dowodów doręczeń zawiadomień, dowodów doręczeń wezwań, jeżeli takie dokumenty powstały lub innych dokumentów, których kopie załączono do operatu technicznego oraz informację o identyfikatorze materiału zasobu przypisanego tym dokumentom do właściwego organu Służby Geodezyjnej i Kartograficznej w terminie do 3 miesięcy od dnia otrzymania pozytywnego protokołu weryfikacji.”, </w:t>
            </w:r>
          </w:p>
          <w:p w14:paraId="766DED77"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c) ust. 5a i 5b otrzymują brzmienie: </w:t>
            </w:r>
          </w:p>
          <w:p w14:paraId="723BF433"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„5a. Wykonawca prac geodezyjnych, o których mowa w art. 12 ust. 1 pkt 3 lit. c oraz i po uzyskaniu informacji o pozytywnym wyniku weryfikacji może umieścić na dokumentach przeznaczonych dla podmiotu, na rzecz którego wykonuje prace geodezyjne, powstałych w wyniku tych prac, oświadczenie o uzyskaniu pozytywnego wyniku weryfikacji o treści: </w:t>
            </w:r>
          </w:p>
          <w:p w14:paraId="0114400B"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„Oświadczam, że niniejszy dokument został sporządzony w ramach pracy geodezyjnej zarejestrowanej w (nazwa właściwego starostwa lub urzędu miasta) pod numerem (identyfikator zgłoszenia prac geodezyjnych), której wyniki uzyskały pozytywny wynik weryfikacji. Pozytywny protokół weryfikacji numer (numer protokołu weryfikacji) wystawiono dnia (data protokołu weryfikacji). Niniejsze oświadczenie składam pod rygorem odpowiedzialności karnej za złożenie fałszywego oświadczenia.”. </w:t>
            </w:r>
          </w:p>
          <w:p w14:paraId="43D5F0ED" w14:textId="00E98EB0" w:rsidR="009449CC" w:rsidRPr="00676016" w:rsidRDefault="009449CC" w:rsidP="00195DF1">
            <w:pPr>
              <w:pStyle w:val="Teksttreci0"/>
              <w:spacing w:before="120" w:after="120"/>
              <w:ind w:left="132" w:right="140"/>
              <w:rPr>
                <w:rFonts w:ascii="Lato" w:hAnsi="Lato"/>
                <w:sz w:val="18"/>
                <w:szCs w:val="18"/>
              </w:rPr>
            </w:pPr>
            <w:r w:rsidRPr="00676016">
              <w:rPr>
                <w:rFonts w:ascii="Lato" w:hAnsi="Lato"/>
                <w:strike/>
                <w:color w:val="ED0000"/>
                <w:sz w:val="18"/>
                <w:szCs w:val="18"/>
              </w:rPr>
              <w:t>5b. Oświadczenie, o którym mowa w ust. 5a, jest równoważne z klauzulą urzędową, o której mowa w art. 40 ust. 3g pkt 3 i składane jest pod rygorem odpowiedzialności karnej za składanie fałszywych oświadczeń. Klauzula zawarta w tym oświadczeniu zastępuje pouczenie organu o odpowiedzialności karnej za składanie fałszywych oświadczeń.”,</w:t>
            </w:r>
            <w:r w:rsidRPr="00676016">
              <w:rPr>
                <w:rFonts w:ascii="Lato" w:hAnsi="Lato"/>
                <w:color w:val="ED0000"/>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B139B4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Aktualne brzmienie art. 12b ustawy Pgik pozostawić bez zmian </w:t>
            </w:r>
          </w:p>
          <w:p w14:paraId="01889CB4" w14:textId="5A37DD1F"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Zaproponowane zmiany nie wynikają z uzasadnienia i nic nowego nie wnoszą do usprawnienia funkcjonowania prac geodezyjnych. </w:t>
            </w:r>
          </w:p>
        </w:tc>
        <w:tc>
          <w:tcPr>
            <w:tcW w:w="4677" w:type="dxa"/>
            <w:tcBorders>
              <w:top w:val="single" w:sz="4" w:space="0" w:color="auto"/>
              <w:bottom w:val="single" w:sz="4" w:space="0" w:color="auto"/>
              <w:right w:val="single" w:sz="4" w:space="0" w:color="auto"/>
            </w:tcBorders>
          </w:tcPr>
          <w:p w14:paraId="7EE66B37" w14:textId="77777777" w:rsidR="009449CC" w:rsidRPr="007C4915" w:rsidRDefault="009449CC" w:rsidP="007C4915">
            <w:pPr>
              <w:pStyle w:val="Inne0"/>
              <w:spacing w:before="120" w:after="120"/>
              <w:ind w:left="115" w:right="128"/>
              <w:rPr>
                <w:rFonts w:ascii="Lato" w:eastAsia="Arial" w:hAnsi="Lato" w:cs="Arial"/>
                <w:sz w:val="18"/>
                <w:szCs w:val="18"/>
              </w:rPr>
            </w:pPr>
            <w:r w:rsidRPr="007C4915">
              <w:rPr>
                <w:rFonts w:ascii="Lato" w:eastAsia="Arial" w:hAnsi="Lato" w:cs="Arial"/>
                <w:sz w:val="18"/>
                <w:szCs w:val="18"/>
              </w:rPr>
              <w:t>Uwaga nie została uwzględniona.</w:t>
            </w:r>
          </w:p>
          <w:p w14:paraId="15DB82C1" w14:textId="77777777" w:rsidR="009449CC" w:rsidRDefault="009449CC" w:rsidP="007C4915">
            <w:pPr>
              <w:spacing w:before="120" w:after="120"/>
              <w:ind w:left="115" w:right="128"/>
              <w:rPr>
                <w:rFonts w:ascii="Lato" w:eastAsia="Arial" w:hAnsi="Lato" w:cs="Arial"/>
                <w:sz w:val="18"/>
                <w:szCs w:val="18"/>
              </w:rPr>
            </w:pPr>
            <w:r>
              <w:rPr>
                <w:rFonts w:ascii="Lato" w:eastAsia="Arial" w:hAnsi="Lato" w:cs="Arial"/>
                <w:sz w:val="18"/>
                <w:szCs w:val="18"/>
              </w:rPr>
              <w:t>Przedstawione uzasadnienie zmian jest lakoniczne i niewystarczające do usunięcia projektowanych przepisów.</w:t>
            </w:r>
          </w:p>
          <w:p w14:paraId="246BE086" w14:textId="2133D9BE" w:rsidR="00175507" w:rsidRPr="00676016" w:rsidRDefault="00175507" w:rsidP="007C4915">
            <w:pPr>
              <w:spacing w:before="120" w:after="120"/>
              <w:ind w:left="115" w:right="128"/>
              <w:rPr>
                <w:rFonts w:ascii="Lato" w:eastAsia="Arial" w:hAnsi="Lato" w:cs="Arial"/>
                <w:sz w:val="18"/>
                <w:szCs w:val="18"/>
              </w:rPr>
            </w:pPr>
            <w:r>
              <w:rPr>
                <w:rFonts w:ascii="Lato" w:eastAsia="Lato" w:hAnsi="Lato" w:cs="Lato"/>
                <w:color w:val="000000" w:themeColor="text1"/>
                <w:sz w:val="18"/>
                <w:szCs w:val="18"/>
              </w:rPr>
              <w:t>Mając jednak na względzie zgłaszane w toku konsultacji publicznych i opiniowania wątpliwości interpretacyjne dokonano modyfikacji brzmienia art. 11 i 42 ustawy PGiK.</w:t>
            </w:r>
          </w:p>
        </w:tc>
      </w:tr>
      <w:tr w:rsidR="009449CC" w:rsidRPr="00014D9E" w14:paraId="521F9E33" w14:textId="59913C3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34544C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4ED072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36C276A" w14:textId="465BDA22" w:rsidR="00546905" w:rsidRPr="00676016" w:rsidRDefault="00546905"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B772E6D"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ust. 19 projektu </w:t>
            </w:r>
          </w:p>
          <w:p w14:paraId="763CBB66"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uchyla się pkt 3, </w:t>
            </w:r>
          </w:p>
          <w:p w14:paraId="12EE33EA"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b) pkt 11 otrzymuje brzmienie: </w:t>
            </w:r>
          </w:p>
          <w:p w14:paraId="574A5539"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„11) standardy techniczne: </w:t>
            </w:r>
          </w:p>
          <w:p w14:paraId="59B454E8" w14:textId="77777777" w:rsidR="009449CC" w:rsidRPr="00676016" w:rsidRDefault="009449CC" w:rsidP="00195DF1">
            <w:pPr>
              <w:pStyle w:val="Default"/>
              <w:numPr>
                <w:ilvl w:val="0"/>
                <w:numId w:val="116"/>
              </w:numPr>
              <w:spacing w:before="120" w:after="120"/>
              <w:ind w:left="720" w:right="130" w:hanging="360"/>
              <w:rPr>
                <w:rFonts w:ascii="Lato" w:hAnsi="Lato"/>
                <w:strike/>
                <w:sz w:val="18"/>
                <w:szCs w:val="18"/>
              </w:rPr>
            </w:pPr>
            <w:r w:rsidRPr="00676016">
              <w:rPr>
                <w:rFonts w:ascii="Lato" w:hAnsi="Lato"/>
                <w:strike/>
                <w:color w:val="ED0000"/>
                <w:sz w:val="18"/>
                <w:szCs w:val="18"/>
              </w:rPr>
              <w:lastRenderedPageBreak/>
              <w:t xml:space="preserve">a) wykonywania geodezyjnych pomiarów sytuacyjnych i wysokościowych oraz opracowywania i przekazywania wyników tych pomiarów do państwowego zasobu geodezyjnego i kartograficznego na potrzeby: ewidencji gruntów i budynków, geodezyjnej ewidencji sieci uzbrojenia terenu, podziałów nieruchomości, typowych postępowań sądowych i administracyjnych, zagospodarowania przestrzennego, budownictwa, w tym geodezyjnej obsługi inwestycji budowlanych oraz obliczania lub przetwarzania wyników tych pomiarów i opracowań, </w:t>
            </w:r>
          </w:p>
          <w:p w14:paraId="762A2304" w14:textId="77777777" w:rsidR="009449CC" w:rsidRPr="00676016" w:rsidRDefault="009449CC" w:rsidP="00195DF1">
            <w:pPr>
              <w:pStyle w:val="Default"/>
              <w:numPr>
                <w:ilvl w:val="0"/>
                <w:numId w:val="116"/>
              </w:numPr>
              <w:spacing w:before="120" w:after="120"/>
              <w:ind w:left="720" w:right="130" w:hanging="360"/>
              <w:rPr>
                <w:rFonts w:ascii="Lato" w:hAnsi="Lato"/>
                <w:strike/>
                <w:sz w:val="18"/>
                <w:szCs w:val="18"/>
              </w:rPr>
            </w:pPr>
            <w:r w:rsidRPr="00676016">
              <w:rPr>
                <w:rFonts w:ascii="Lato" w:hAnsi="Lato"/>
                <w:strike/>
                <w:color w:val="ED0000"/>
                <w:sz w:val="18"/>
                <w:szCs w:val="18"/>
              </w:rPr>
              <w:t xml:space="preserve">b) tworzenia określonych w ustawie zbiorów danych oraz dokumentacji geodezyjnej na potrzeby postępowań administracyjnych, postępowań sądowych oraz czynności cywilnoprawnych związanych z nieruchomościami </w:t>
            </w:r>
          </w:p>
          <w:p w14:paraId="0730CBED" w14:textId="7388310C" w:rsidR="009449CC" w:rsidRPr="00676016" w:rsidRDefault="009449CC" w:rsidP="00195DF1">
            <w:pPr>
              <w:pStyle w:val="Teksttreci0"/>
              <w:spacing w:before="120" w:after="120"/>
              <w:ind w:left="132" w:right="140"/>
              <w:rPr>
                <w:rFonts w:ascii="Lato" w:hAnsi="Lato"/>
                <w:sz w:val="18"/>
                <w:szCs w:val="18"/>
              </w:rPr>
            </w:pPr>
            <w:r w:rsidRPr="00676016">
              <w:rPr>
                <w:rFonts w:ascii="Lato" w:hAnsi="Lato"/>
                <w:strike/>
                <w:color w:val="ED0000"/>
                <w:sz w:val="18"/>
                <w:szCs w:val="18"/>
              </w:rPr>
              <w:t>− mając na celu zapewnienie jednolitości i spójności opracowań geodezyjnych i kartograficznych, usprawnienie, w tym automatyzację, procesów zakładania i aktualizacji baz danych, o których mowa w art. 4 ust. 1a, oraz harmonijność i interoperacyjność zawartych w nich zbiorów danych.”;</w:t>
            </w:r>
            <w:r w:rsidRPr="00676016">
              <w:rPr>
                <w:rFonts w:ascii="Lato" w:hAnsi="Lato"/>
                <w:color w:val="ED0000"/>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ACEA06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Aktualne brzmienie art. 19 ustawy Pgik pozostawić bez zmian </w:t>
            </w:r>
          </w:p>
          <w:p w14:paraId="760C0256" w14:textId="73EB8F5D"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Proponuje się pozostawienie całego aktualnego brzmienia art. 19 stąd odrzucenie zmian w art. 1 ust. 19 projektu. Zmiany te są niezasadne wobec wniesiony propozycji </w:t>
            </w:r>
            <w:r w:rsidRPr="00676016">
              <w:rPr>
                <w:rFonts w:ascii="Lato" w:hAnsi="Lato"/>
                <w:sz w:val="18"/>
                <w:szCs w:val="18"/>
              </w:rPr>
              <w:lastRenderedPageBreak/>
              <w:t xml:space="preserve">zmian. </w:t>
            </w:r>
          </w:p>
        </w:tc>
        <w:tc>
          <w:tcPr>
            <w:tcW w:w="4677" w:type="dxa"/>
            <w:tcBorders>
              <w:top w:val="single" w:sz="4" w:space="0" w:color="auto"/>
              <w:bottom w:val="single" w:sz="4" w:space="0" w:color="auto"/>
              <w:right w:val="single" w:sz="4" w:space="0" w:color="auto"/>
            </w:tcBorders>
          </w:tcPr>
          <w:p w14:paraId="0F94830A" w14:textId="77777777" w:rsidR="009449CC" w:rsidRPr="007C4915" w:rsidRDefault="009449CC" w:rsidP="007C4915">
            <w:pPr>
              <w:pStyle w:val="Inne0"/>
              <w:spacing w:before="120" w:after="120"/>
              <w:ind w:left="115" w:right="128"/>
              <w:rPr>
                <w:rFonts w:ascii="Lato" w:eastAsia="Arial" w:hAnsi="Lato" w:cs="Arial"/>
                <w:sz w:val="18"/>
                <w:szCs w:val="18"/>
              </w:rPr>
            </w:pPr>
            <w:r w:rsidRPr="007C4915">
              <w:rPr>
                <w:rFonts w:ascii="Lato" w:eastAsia="Arial" w:hAnsi="Lato" w:cs="Arial"/>
                <w:sz w:val="18"/>
                <w:szCs w:val="18"/>
              </w:rPr>
              <w:lastRenderedPageBreak/>
              <w:t>Uwaga nie została uwzględniona.</w:t>
            </w:r>
          </w:p>
          <w:p w14:paraId="33C0B58B" w14:textId="47DF7423" w:rsidR="009449CC" w:rsidRPr="00676016" w:rsidRDefault="009449CC" w:rsidP="007C4915">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Przedstawione uzasadnienie zmian jest lakoniczne i niewystarczające do usunięcia projektowanych przepisów.</w:t>
            </w:r>
          </w:p>
        </w:tc>
      </w:tr>
      <w:tr w:rsidR="009449CC" w:rsidRPr="00014D9E" w14:paraId="35C58D4A" w14:textId="030176F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204F42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F3009B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3184089" w14:textId="06AB022E" w:rsidR="00546905" w:rsidRPr="00676016" w:rsidRDefault="00546905"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EE7D2BB"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ust. 37 pkt b projektu </w:t>
            </w:r>
          </w:p>
          <w:p w14:paraId="0E8C11CD"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b) po ust. 2 dodaje się ust. 3 w brzmieniu: </w:t>
            </w:r>
          </w:p>
          <w:p w14:paraId="4470879C" w14:textId="2E938BFD" w:rsidR="009449CC" w:rsidRPr="00676016" w:rsidRDefault="009449CC" w:rsidP="00195DF1">
            <w:pPr>
              <w:pStyle w:val="Teksttreci0"/>
              <w:spacing w:before="120" w:after="120"/>
              <w:ind w:left="132" w:right="140"/>
              <w:rPr>
                <w:rFonts w:ascii="Lato" w:hAnsi="Lato"/>
                <w:sz w:val="18"/>
                <w:szCs w:val="18"/>
              </w:rPr>
            </w:pPr>
            <w:r w:rsidRPr="00676016">
              <w:rPr>
                <w:rFonts w:ascii="Lato" w:hAnsi="Lato"/>
                <w:strike/>
                <w:color w:val="ED0000"/>
                <w:sz w:val="18"/>
                <w:szCs w:val="18"/>
              </w:rPr>
              <w:t>„3. Do udostępnianych materiałów zasobu dołącza się dotyczące ich protokoły z czynności sprawdzających, o których mowa w art. 9 ust. 19.”;</w:t>
            </w:r>
            <w:r w:rsidRPr="00676016">
              <w:rPr>
                <w:rFonts w:ascii="Lato" w:hAnsi="Lato"/>
                <w:color w:val="ED0000"/>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D6E2A52"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Nie dodawać proponowanego zapisu </w:t>
            </w:r>
          </w:p>
          <w:p w14:paraId="2C0F3C39" w14:textId="365A7B95"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Nie dodaje się tego punktu, bo to dezorganizuje funkcjonowanie całego zasobu, gdyż pojawiają się nowy dziwny twór, w postaci dodatku do operatu. </w:t>
            </w:r>
          </w:p>
        </w:tc>
        <w:tc>
          <w:tcPr>
            <w:tcW w:w="4677" w:type="dxa"/>
            <w:tcBorders>
              <w:top w:val="single" w:sz="4" w:space="0" w:color="auto"/>
              <w:bottom w:val="single" w:sz="4" w:space="0" w:color="auto"/>
              <w:right w:val="single" w:sz="4" w:space="0" w:color="auto"/>
            </w:tcBorders>
          </w:tcPr>
          <w:p w14:paraId="19571262" w14:textId="77777777" w:rsidR="009449CC" w:rsidRPr="007C4915" w:rsidRDefault="009449CC" w:rsidP="007C4915">
            <w:pPr>
              <w:pStyle w:val="Inne0"/>
              <w:spacing w:before="120" w:after="120"/>
              <w:ind w:left="115" w:right="128"/>
              <w:rPr>
                <w:rFonts w:ascii="Lato" w:eastAsia="Arial" w:hAnsi="Lato" w:cs="Arial"/>
                <w:sz w:val="18"/>
                <w:szCs w:val="18"/>
              </w:rPr>
            </w:pPr>
            <w:r w:rsidRPr="007C4915">
              <w:rPr>
                <w:rFonts w:ascii="Lato" w:eastAsia="Arial" w:hAnsi="Lato" w:cs="Arial"/>
                <w:sz w:val="18"/>
                <w:szCs w:val="18"/>
              </w:rPr>
              <w:t>Uwaga nie została uwzględniona.</w:t>
            </w:r>
          </w:p>
          <w:p w14:paraId="13416F9E" w14:textId="77777777" w:rsidR="009449CC" w:rsidRDefault="009449CC" w:rsidP="007C4915">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Przedstawione uzasadnienie zmian jest lakoniczne i niewystarczające do usunięcia projektowanych przepisów.</w:t>
            </w:r>
          </w:p>
          <w:p w14:paraId="5BDCED47" w14:textId="77777777" w:rsidR="009449CC" w:rsidRDefault="009449CC" w:rsidP="007C4915">
            <w:pPr>
              <w:pStyle w:val="Inne0"/>
              <w:shd w:val="clear" w:color="auto" w:fill="auto"/>
              <w:spacing w:before="120" w:after="120"/>
              <w:ind w:left="115" w:right="128"/>
              <w:rPr>
                <w:rFonts w:ascii="Lato" w:eastAsia="Arial" w:hAnsi="Lato" w:cs="Arial"/>
                <w:sz w:val="18"/>
                <w:szCs w:val="18"/>
              </w:rPr>
            </w:pPr>
            <w:r w:rsidRPr="000C24A5">
              <w:rPr>
                <w:rFonts w:ascii="Lato" w:eastAsia="Arial" w:hAnsi="Lato" w:cs="Arial"/>
                <w:sz w:val="18"/>
                <w:szCs w:val="18"/>
              </w:rPr>
              <w:t>Istotą wprowadzonych zmian</w:t>
            </w:r>
            <w:r>
              <w:rPr>
                <w:rFonts w:ascii="Lato" w:eastAsia="Arial" w:hAnsi="Lato" w:cs="Arial"/>
                <w:sz w:val="18"/>
                <w:szCs w:val="18"/>
              </w:rPr>
              <w:t xml:space="preserve"> jest</w:t>
            </w:r>
            <w:r w:rsidRPr="000C24A5">
              <w:rPr>
                <w:rFonts w:ascii="Lato" w:eastAsia="Arial" w:hAnsi="Lato" w:cs="Arial"/>
                <w:sz w:val="18"/>
                <w:szCs w:val="18"/>
              </w:rPr>
              <w:t xml:space="preserve">, by informacja o stwierdzonych nieprawidłowościach była dołączana do operatów, których dotyczyło postępowanie i informacja w tym zakresie przekazywana kolejnym wykonawcom by wyeliminować ryzyko powielania tych samych błędów, tym bardziej błędów, które zostały już wychwycone i stwierdzone. </w:t>
            </w:r>
          </w:p>
          <w:p w14:paraId="6A3E3AB8" w14:textId="4D5D60C7" w:rsidR="00B66BE5" w:rsidRPr="00676016" w:rsidRDefault="00B66BE5" w:rsidP="007C4915">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Regulacja została przeniesiona do art. 40a ust. 3 ustawy PGiK.</w:t>
            </w:r>
          </w:p>
        </w:tc>
      </w:tr>
      <w:tr w:rsidR="009449CC" w:rsidRPr="00014D9E" w14:paraId="44240515" w14:textId="705FA63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6CA160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9EC92B2"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1BB71E4" w14:textId="4C88104C" w:rsidR="00546905" w:rsidRPr="00676016" w:rsidRDefault="00546905"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A1AD0B7"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art. 1. ust. 43 projektu </w:t>
            </w:r>
          </w:p>
          <w:p w14:paraId="61C5B6B3"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w art. 42 ust. 2 i 3 otrzymują brzmienie: </w:t>
            </w:r>
          </w:p>
          <w:p w14:paraId="78FED009"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 Przez wykonywanie samodzielnych funkcji w dziedzinie geodezji i kartografii rozumie się: </w:t>
            </w:r>
          </w:p>
          <w:p w14:paraId="627FCF65"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lastRenderedPageBreak/>
              <w:t xml:space="preserve">1) osobiste wykonywanie czynności wchodzących w skład prac geodezyjnych i prac kartograficznych w szczególności: </w:t>
            </w:r>
          </w:p>
          <w:p w14:paraId="5C4445B5" w14:textId="77777777" w:rsidR="009449CC" w:rsidRPr="00676016" w:rsidRDefault="009449CC" w:rsidP="00195DF1">
            <w:pPr>
              <w:pStyle w:val="Default"/>
              <w:numPr>
                <w:ilvl w:val="0"/>
                <w:numId w:val="117"/>
              </w:numPr>
              <w:spacing w:before="120" w:after="120"/>
              <w:ind w:left="130" w:right="130"/>
              <w:rPr>
                <w:rFonts w:ascii="Lato" w:hAnsi="Lato"/>
                <w:strike/>
                <w:sz w:val="18"/>
                <w:szCs w:val="18"/>
              </w:rPr>
            </w:pPr>
            <w:r w:rsidRPr="00676016">
              <w:rPr>
                <w:rFonts w:ascii="Lato" w:hAnsi="Lato"/>
                <w:strike/>
                <w:color w:val="ED0000"/>
                <w:sz w:val="18"/>
                <w:szCs w:val="18"/>
              </w:rPr>
              <w:t xml:space="preserve">wykonywanie czynności technicznych w terenie dotyczących określania położenia punktów granicznych i przebiegu granic działek ewidencyjnych oraz utrwalanie wyników tych czynności w odpowiednich dokumentach, </w:t>
            </w:r>
          </w:p>
          <w:p w14:paraId="42331FCC" w14:textId="77777777" w:rsidR="009449CC" w:rsidRPr="00676016" w:rsidRDefault="009449CC" w:rsidP="00195DF1">
            <w:pPr>
              <w:pStyle w:val="Default"/>
              <w:numPr>
                <w:ilvl w:val="0"/>
                <w:numId w:val="117"/>
              </w:numPr>
              <w:spacing w:before="120" w:after="120"/>
              <w:ind w:left="130" w:right="130"/>
              <w:rPr>
                <w:rFonts w:ascii="Lato" w:hAnsi="Lato"/>
                <w:strike/>
                <w:sz w:val="18"/>
                <w:szCs w:val="18"/>
              </w:rPr>
            </w:pPr>
            <w:r w:rsidRPr="00676016">
              <w:rPr>
                <w:rFonts w:ascii="Lato" w:hAnsi="Lato"/>
                <w:strike/>
                <w:color w:val="ED0000"/>
                <w:sz w:val="18"/>
                <w:szCs w:val="18"/>
              </w:rPr>
              <w:t xml:space="preserve">wykonywanie prac geodezyjnych lub prac kartograficznych niezbędnych do dokonywania wpisów w księgach wieczystych, </w:t>
            </w:r>
          </w:p>
          <w:p w14:paraId="3E57B64B" w14:textId="77777777" w:rsidR="009449CC" w:rsidRPr="00676016" w:rsidRDefault="009449CC" w:rsidP="00195DF1">
            <w:pPr>
              <w:pStyle w:val="Default"/>
              <w:numPr>
                <w:ilvl w:val="0"/>
                <w:numId w:val="117"/>
              </w:numPr>
              <w:spacing w:before="120" w:after="120"/>
              <w:ind w:left="130" w:right="130"/>
              <w:rPr>
                <w:rFonts w:ascii="Lato" w:hAnsi="Lato"/>
                <w:strike/>
                <w:sz w:val="18"/>
                <w:szCs w:val="18"/>
              </w:rPr>
            </w:pPr>
            <w:r w:rsidRPr="00676016">
              <w:rPr>
                <w:rFonts w:ascii="Lato" w:hAnsi="Lato"/>
                <w:strike/>
                <w:color w:val="ED0000"/>
                <w:sz w:val="18"/>
                <w:szCs w:val="18"/>
              </w:rPr>
              <w:t xml:space="preserve">wykonywanie czynności geodezyjnych na potrzeby budownictwa, sporządzanie mapy z projektem podziału nieruchomości, </w:t>
            </w:r>
          </w:p>
          <w:p w14:paraId="45F92546"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sporządzanie projektu rozgraniczenia gruntów pokrytych wodami od gruntów przyległych, o którym mowa w art. 220 ust. 6 ustawy z dnia 20 lipca 2017 r. - Prawo wodne (Dz. U. z 2024 r. poz. 1087, 1089, 1473 oraz z 2025 r. poz. 216); </w:t>
            </w:r>
          </w:p>
          <w:p w14:paraId="0217D9F5"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2) sprawowanie bezpośredniego nadzoru nad pracami geodezyjnymi lub pracami kartograficznymi, rozumianego jako czuwanie nad merytoryczną, techniczną i formalną poprawnością wykonania tych prac, z wyłączeniem czynności wskazanych w pkt 1 jako zastrzeżonych do osobistego wykonywania przez osoby wykonujące samodzielne funkcje w dziedzinie geodezji i kartografii; </w:t>
            </w:r>
          </w:p>
          <w:p w14:paraId="68113237"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3) wykonywanie określonych w ustawie zadań zastrzeżonych dla wykonawcy prac geodezyjnych; </w:t>
            </w:r>
          </w:p>
          <w:p w14:paraId="76C05A3F"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4) wykonywanie czynności przez geodetę upoważnionego przez wójta (burmistrza, prezydenta miasta) w postępowaniu rozgraniczeniowym. </w:t>
            </w:r>
          </w:p>
          <w:p w14:paraId="4C5313CE"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3. Osoby wykonujące samodzielne funkcje w dziedzinie geodezji i kartografii obowiązane są wykonywać swoje zadania: </w:t>
            </w:r>
          </w:p>
          <w:p w14:paraId="2A2B957D"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zgodnie z obowiązującymi przepisami prawa; </w:t>
            </w:r>
          </w:p>
          <w:p w14:paraId="6512931B"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z należytą starannością; </w:t>
            </w:r>
          </w:p>
          <w:p w14:paraId="14A26394"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zgodnie z zasadami współczesnej wiedzy technicznej; </w:t>
            </w:r>
          </w:p>
          <w:p w14:paraId="34D2E667" w14:textId="77777777" w:rsidR="009449CC" w:rsidRPr="00676016" w:rsidRDefault="009449CC" w:rsidP="00195DF1">
            <w:pPr>
              <w:pStyle w:val="Default"/>
              <w:spacing w:before="120" w:after="120"/>
              <w:ind w:left="130" w:right="130"/>
              <w:rPr>
                <w:rFonts w:ascii="Lato" w:hAnsi="Lato"/>
                <w:strike/>
                <w:sz w:val="18"/>
                <w:szCs w:val="18"/>
              </w:rPr>
            </w:pPr>
            <w:r w:rsidRPr="00676016">
              <w:rPr>
                <w:rFonts w:ascii="Lato" w:hAnsi="Lato"/>
                <w:strike/>
                <w:color w:val="ED0000"/>
                <w:sz w:val="18"/>
                <w:szCs w:val="18"/>
              </w:rPr>
              <w:t xml:space="preserve">przestrzegając zasad bezstronności i niezależności.”; </w:t>
            </w:r>
          </w:p>
          <w:p w14:paraId="4F0D1AF5" w14:textId="77777777" w:rsidR="009449CC" w:rsidRPr="00676016" w:rsidRDefault="009449CC" w:rsidP="00195DF1">
            <w:pPr>
              <w:pStyle w:val="Teksttreci0"/>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9DDDBC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Nie dodawać proponowanego zapisu </w:t>
            </w:r>
          </w:p>
          <w:p w14:paraId="44D00EC2" w14:textId="6F4448E3"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Pozostawić dotychczasowe zapisy art. 42 ust. 2 i 3 ustawy Pgik bez zmian, ponieważ nie można z geodety uprawnionego robić jedynie pracownika fizycznego który sam </w:t>
            </w:r>
            <w:r w:rsidRPr="00676016">
              <w:rPr>
                <w:rFonts w:ascii="Lato" w:hAnsi="Lato"/>
                <w:sz w:val="18"/>
                <w:szCs w:val="18"/>
              </w:rPr>
              <w:lastRenderedPageBreak/>
              <w:t xml:space="preserve">musi wykonywać czynności, tak jak operator koparki czy kierowca ciężarówki. Podobnie obecny ust. 3 jest także wystarczający. </w:t>
            </w:r>
          </w:p>
        </w:tc>
        <w:tc>
          <w:tcPr>
            <w:tcW w:w="4677" w:type="dxa"/>
            <w:tcBorders>
              <w:top w:val="single" w:sz="4" w:space="0" w:color="auto"/>
              <w:bottom w:val="single" w:sz="4" w:space="0" w:color="auto"/>
              <w:right w:val="single" w:sz="4" w:space="0" w:color="auto"/>
            </w:tcBorders>
          </w:tcPr>
          <w:p w14:paraId="2401FB62" w14:textId="77777777" w:rsidR="009449CC" w:rsidRPr="007C4915" w:rsidRDefault="009449CC" w:rsidP="007C4915">
            <w:pPr>
              <w:pStyle w:val="Inne0"/>
              <w:spacing w:before="120" w:after="120"/>
              <w:ind w:left="115" w:right="128"/>
              <w:rPr>
                <w:rFonts w:ascii="Lato" w:eastAsia="Arial" w:hAnsi="Lato" w:cs="Arial"/>
                <w:sz w:val="18"/>
                <w:szCs w:val="18"/>
              </w:rPr>
            </w:pPr>
            <w:r w:rsidRPr="007C4915">
              <w:rPr>
                <w:rFonts w:ascii="Lato" w:eastAsia="Arial" w:hAnsi="Lato" w:cs="Arial"/>
                <w:sz w:val="18"/>
                <w:szCs w:val="18"/>
              </w:rPr>
              <w:lastRenderedPageBreak/>
              <w:t>Uwaga nie została uwzględniona.</w:t>
            </w:r>
          </w:p>
          <w:p w14:paraId="33B9096B" w14:textId="216B34B6" w:rsidR="009449CC" w:rsidRDefault="009449CC" w:rsidP="007C4915">
            <w:pPr>
              <w:pStyle w:val="Inne0"/>
              <w:shd w:val="clear" w:color="auto" w:fill="auto"/>
              <w:spacing w:before="120" w:after="120"/>
              <w:ind w:left="115" w:right="128"/>
              <w:rPr>
                <w:rFonts w:ascii="Lato" w:eastAsia="Arial" w:hAnsi="Lato" w:cs="Arial"/>
                <w:sz w:val="18"/>
                <w:szCs w:val="18"/>
              </w:rPr>
            </w:pPr>
            <w:r w:rsidRPr="007C4915">
              <w:rPr>
                <w:rFonts w:ascii="Lato" w:eastAsia="Arial" w:hAnsi="Lato" w:cs="Arial"/>
                <w:sz w:val="18"/>
                <w:szCs w:val="18"/>
              </w:rPr>
              <w:t xml:space="preserve">Stanowisko zawarte w odniesieniu do uwagi lp. </w:t>
            </w:r>
            <w:r>
              <w:rPr>
                <w:rFonts w:ascii="Lato" w:eastAsia="Arial" w:hAnsi="Lato" w:cs="Arial"/>
                <w:sz w:val="18"/>
                <w:szCs w:val="18"/>
              </w:rPr>
              <w:t>4</w:t>
            </w:r>
          </w:p>
          <w:p w14:paraId="5CAB2503" w14:textId="12AA280C" w:rsidR="009449CC" w:rsidRDefault="009449CC" w:rsidP="007C4915">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Ponadto przedstawione uzasadnienie zmian jest lakoniczne i niewystarczające do usunięcia </w:t>
            </w:r>
            <w:r>
              <w:rPr>
                <w:rFonts w:ascii="Lato" w:eastAsia="Arial" w:hAnsi="Lato" w:cs="Arial"/>
                <w:sz w:val="18"/>
                <w:szCs w:val="18"/>
              </w:rPr>
              <w:lastRenderedPageBreak/>
              <w:t>projektowanych przepisów.</w:t>
            </w:r>
          </w:p>
          <w:p w14:paraId="2079A3F8" w14:textId="15FC5ACA" w:rsidR="009449CC" w:rsidRPr="00676016" w:rsidRDefault="009449CC" w:rsidP="007C4915">
            <w:pPr>
              <w:pStyle w:val="Inne0"/>
              <w:shd w:val="clear" w:color="auto" w:fill="auto"/>
              <w:spacing w:before="120" w:after="120"/>
              <w:ind w:left="115" w:right="128"/>
              <w:rPr>
                <w:rFonts w:ascii="Lato" w:eastAsia="Arial" w:hAnsi="Lato" w:cs="Arial"/>
                <w:sz w:val="18"/>
                <w:szCs w:val="18"/>
              </w:rPr>
            </w:pPr>
          </w:p>
        </w:tc>
      </w:tr>
      <w:tr w:rsidR="009449CC" w:rsidRPr="00014D9E" w14:paraId="7E0D8832" w14:textId="759415E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4E3DA0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667E4F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4314CB7" w14:textId="67C0954E" w:rsidR="006E708E" w:rsidRPr="00676016" w:rsidRDefault="006E708E"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lastRenderedPageBreak/>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458515DC"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b/>
                <w:bCs/>
                <w:sz w:val="18"/>
                <w:szCs w:val="18"/>
                <w:u w:val="single"/>
              </w:rPr>
              <w:lastRenderedPageBreak/>
              <w:t xml:space="preserve">Dotyczy likwidacji niektórych uprawnień i </w:t>
            </w:r>
            <w:r w:rsidRPr="00676016">
              <w:rPr>
                <w:rFonts w:ascii="Lato" w:hAnsi="Lato"/>
                <w:b/>
                <w:bCs/>
                <w:sz w:val="18"/>
                <w:szCs w:val="18"/>
                <w:u w:val="single"/>
              </w:rPr>
              <w:lastRenderedPageBreak/>
              <w:t>odpowiedzialności dycyplnarnej geodetów uprawnionych</w:t>
            </w:r>
            <w:r w:rsidRPr="00676016">
              <w:rPr>
                <w:rFonts w:ascii="Lato" w:hAnsi="Lato"/>
                <w:sz w:val="18"/>
                <w:szCs w:val="18"/>
              </w:rPr>
              <w:t>.</w:t>
            </w:r>
          </w:p>
          <w:p w14:paraId="1DA47516"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 xml:space="preserve">Przyjęte założenie o cyfryzacji dziennika praktyk i likwidacji uprawnień z zakresów </w:t>
            </w:r>
            <w:r w:rsidRPr="00676016">
              <w:rPr>
                <w:rFonts w:ascii="Lato" w:hAnsi="Lato"/>
                <w:b/>
                <w:bCs/>
                <w:sz w:val="18"/>
                <w:szCs w:val="18"/>
              </w:rPr>
              <w:t>3</w:t>
            </w:r>
            <w:r w:rsidRPr="00676016">
              <w:rPr>
                <w:rFonts w:ascii="Lato" w:hAnsi="Lato"/>
                <w:sz w:val="18"/>
                <w:szCs w:val="18"/>
              </w:rPr>
              <w:t xml:space="preserve">, </w:t>
            </w:r>
            <w:r w:rsidRPr="00676016">
              <w:rPr>
                <w:rFonts w:ascii="Lato" w:hAnsi="Lato"/>
                <w:b/>
                <w:bCs/>
                <w:sz w:val="18"/>
                <w:szCs w:val="18"/>
              </w:rPr>
              <w:t>6</w:t>
            </w:r>
            <w:r w:rsidRPr="00676016">
              <w:rPr>
                <w:rFonts w:ascii="Lato" w:hAnsi="Lato"/>
                <w:sz w:val="18"/>
                <w:szCs w:val="18"/>
              </w:rPr>
              <w:t xml:space="preserve">, </w:t>
            </w:r>
            <w:r w:rsidRPr="00676016">
              <w:rPr>
                <w:rFonts w:ascii="Lato" w:hAnsi="Lato"/>
                <w:b/>
                <w:bCs/>
                <w:sz w:val="18"/>
                <w:szCs w:val="18"/>
              </w:rPr>
              <w:t xml:space="preserve">7 </w:t>
            </w:r>
            <w:r w:rsidRPr="00676016">
              <w:rPr>
                <w:rFonts w:ascii="Lato" w:hAnsi="Lato"/>
                <w:sz w:val="18"/>
                <w:szCs w:val="18"/>
              </w:rPr>
              <w:t>przyjmuję z zadowoleniem i gorąco popieram. Uważam jednak, że w przypadku dziennika praktyk należy zachować możliwość monitorowania przez Głównego Geodetę Kraju liczby osób, które przymierzają się do uzyskania uprawnień zawodowych. Bez takiej informacji trudno będzie odpowiedzialnie i racjonalnie prowadzić politykę dotyczącą dostępności geodetów uprawnionych na rynku czy właściwie planować przeprowadzanie egzaminów. W związku z powyższym bez ograniczania dostępności dziennika praktyk proponuję, aby kandydaci do zdobywania uprawnień byli rejestrowani w systemie, w którym wraz z rejestracją uzyskają swój indywidualny numer kandydata.</w:t>
            </w:r>
          </w:p>
          <w:p w14:paraId="492C9081"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 xml:space="preserve">Ponieważ postępowania dyscyplinarne obecnie praktycznie nie funkcjonują, więc dalsze rozbudowywanie tych przepisów niczego nie zmieni. A w tym projekcie nowelizacji dodano jeszcze </w:t>
            </w:r>
            <w:r w:rsidRPr="00676016">
              <w:rPr>
                <w:rFonts w:ascii="Lato" w:hAnsi="Lato"/>
                <w:b/>
                <w:bCs/>
                <w:sz w:val="18"/>
                <w:szCs w:val="18"/>
                <w:u w:val="single"/>
              </w:rPr>
              <w:t>12 stron dodatkowych regulacji</w:t>
            </w:r>
            <w:r w:rsidRPr="00676016">
              <w:rPr>
                <w:rFonts w:ascii="Lato" w:hAnsi="Lato"/>
                <w:b/>
                <w:bCs/>
                <w:sz w:val="18"/>
                <w:szCs w:val="18"/>
              </w:rPr>
              <w:t xml:space="preserve"> </w:t>
            </w:r>
            <w:r w:rsidRPr="00676016">
              <w:rPr>
                <w:rFonts w:ascii="Lato" w:hAnsi="Lato"/>
                <w:sz w:val="18"/>
                <w:szCs w:val="18"/>
              </w:rPr>
              <w:t>(str. od 38 do 49), co powoduje dominacje regulacji dotyczących odpowiedzialności dyscyplinarnej w ustawie Prawo geodezyjne i kartograficzne, nad pozostałą jej treścią. Są województwa (rys. obok), w których nie było dotychczas żadnych postępowań, a w pozostałych także obecne przepisy są praktycznie martwe.</w:t>
            </w:r>
          </w:p>
          <w:p w14:paraId="4DB07197"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Dodatkowo są też wieczne poszukiwania ludzi na funkcję rzecznika czy do pracy w komisjach dyscyplinarnych.</w:t>
            </w:r>
          </w:p>
          <w:p w14:paraId="1258C51A" w14:textId="050287B3"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Wizerunkową odpowiedzialność za stan funkcjonowania osób z uprawnieniami geodezyjnymi ponosi Główny Geodeta Kraju, tak więc już czas na to, aby GGK miał też odpowiednie instrumenty. Dlatego proponuję usunąć wszystkie 20 artykułów z obecnego prawa geodezyjnego i kartograficznego tj.: </w:t>
            </w:r>
            <w:r w:rsidRPr="00676016">
              <w:rPr>
                <w:rFonts w:ascii="Lato" w:hAnsi="Lato"/>
                <w:b/>
                <w:bCs/>
                <w:sz w:val="18"/>
                <w:szCs w:val="18"/>
              </w:rPr>
              <w:t xml:space="preserve">art. 46b, 46c, 46d, 46e, 46f, 46g, 46h, 46i, 46j, 46k, 46l, 46m, 46n, 46o, 46p, 46r, 46s, 46t, 46u, 46w </w:t>
            </w:r>
            <w:r w:rsidRPr="00676016">
              <w:rPr>
                <w:rFonts w:ascii="Lato" w:hAnsi="Lato"/>
                <w:sz w:val="18"/>
                <w:szCs w:val="18"/>
              </w:rPr>
              <w:t xml:space="preserve">i zastąpić je tylko jednym artykułem tj.: </w:t>
            </w:r>
            <w:r w:rsidRPr="00676016">
              <w:rPr>
                <w:rFonts w:ascii="Lato" w:hAnsi="Lato"/>
                <w:b/>
                <w:bCs/>
                <w:sz w:val="18"/>
                <w:szCs w:val="18"/>
              </w:rPr>
              <w:t xml:space="preserve">art. 46a </w:t>
            </w:r>
            <w:r w:rsidRPr="00676016">
              <w:rPr>
                <w:rFonts w:ascii="Lato" w:hAnsi="Lato"/>
                <w:sz w:val="18"/>
                <w:szCs w:val="18"/>
              </w:rPr>
              <w:t>o zaproponowanym brzmieniu.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D1C8956" w14:textId="77777777" w:rsidR="009449CC" w:rsidRPr="00676016" w:rsidRDefault="009449CC" w:rsidP="00195DF1">
            <w:pPr>
              <w:pStyle w:val="Teksttreci0"/>
              <w:shd w:val="clear" w:color="auto" w:fill="auto"/>
              <w:spacing w:before="120" w:after="120"/>
              <w:ind w:left="139" w:right="118" w:firstLine="160"/>
              <w:rPr>
                <w:rFonts w:ascii="Lato" w:hAnsi="Lato"/>
                <w:sz w:val="18"/>
                <w:szCs w:val="18"/>
              </w:rPr>
            </w:pPr>
            <w:r w:rsidRPr="00676016">
              <w:rPr>
                <w:rFonts w:ascii="Lato" w:hAnsi="Lato"/>
                <w:b/>
                <w:bCs/>
                <w:color w:val="0000FF"/>
                <w:sz w:val="18"/>
                <w:szCs w:val="18"/>
              </w:rPr>
              <w:lastRenderedPageBreak/>
              <w:t>art. 46a otrzymuje brzmienie:</w:t>
            </w:r>
          </w:p>
          <w:p w14:paraId="5ACD81A1" w14:textId="77777777" w:rsidR="009449CC" w:rsidRPr="00676016" w:rsidRDefault="009449CC" w:rsidP="00195DF1">
            <w:pPr>
              <w:pStyle w:val="Teksttreci0"/>
              <w:shd w:val="clear" w:color="auto" w:fill="auto"/>
              <w:spacing w:before="120" w:after="120"/>
              <w:ind w:left="139" w:right="118"/>
              <w:rPr>
                <w:rFonts w:ascii="Lato" w:hAnsi="Lato"/>
                <w:sz w:val="18"/>
                <w:szCs w:val="18"/>
              </w:rPr>
            </w:pPr>
            <w:r w:rsidRPr="00676016">
              <w:rPr>
                <w:rFonts w:ascii="Lato" w:hAnsi="Lato"/>
                <w:color w:val="0000FF"/>
                <w:sz w:val="18"/>
                <w:szCs w:val="18"/>
              </w:rPr>
              <w:lastRenderedPageBreak/>
              <w:t>„1. Karami dyscyplinarnymi nakładanymi na osoby posiadające uprawnienia zawodowe w zakresie geodezji i kartografii są:</w:t>
            </w:r>
          </w:p>
          <w:p w14:paraId="18F2F214" w14:textId="77777777" w:rsidR="009449CC" w:rsidRPr="00676016" w:rsidRDefault="009449CC" w:rsidP="00B66BE5">
            <w:pPr>
              <w:pStyle w:val="Teksttreci0"/>
              <w:numPr>
                <w:ilvl w:val="0"/>
                <w:numId w:val="118"/>
              </w:numPr>
              <w:shd w:val="clear" w:color="auto" w:fill="auto"/>
              <w:spacing w:before="120" w:after="120"/>
              <w:ind w:left="139" w:right="118" w:hanging="6"/>
              <w:rPr>
                <w:rFonts w:ascii="Lato" w:hAnsi="Lato"/>
                <w:sz w:val="18"/>
                <w:szCs w:val="18"/>
              </w:rPr>
            </w:pPr>
            <w:r w:rsidRPr="00676016">
              <w:rPr>
                <w:rFonts w:ascii="Lato" w:hAnsi="Lato"/>
                <w:color w:val="0000FF"/>
                <w:sz w:val="18"/>
                <w:szCs w:val="18"/>
              </w:rPr>
              <w:t>upomnienie,</w:t>
            </w:r>
          </w:p>
          <w:p w14:paraId="3B3DB505" w14:textId="77777777" w:rsidR="009449CC" w:rsidRPr="00676016" w:rsidRDefault="009449CC" w:rsidP="00B66BE5">
            <w:pPr>
              <w:pStyle w:val="Teksttreci0"/>
              <w:numPr>
                <w:ilvl w:val="0"/>
                <w:numId w:val="118"/>
              </w:numPr>
              <w:shd w:val="clear" w:color="auto" w:fill="auto"/>
              <w:tabs>
                <w:tab w:val="left" w:pos="1319"/>
              </w:tabs>
              <w:spacing w:before="120" w:after="120"/>
              <w:ind w:left="700" w:right="118" w:hanging="580"/>
              <w:rPr>
                <w:rFonts w:ascii="Lato" w:hAnsi="Lato"/>
                <w:sz w:val="18"/>
                <w:szCs w:val="18"/>
              </w:rPr>
            </w:pPr>
            <w:r w:rsidRPr="00676016">
              <w:rPr>
                <w:rFonts w:ascii="Lato" w:hAnsi="Lato"/>
                <w:color w:val="0000FF"/>
                <w:sz w:val="18"/>
                <w:szCs w:val="18"/>
              </w:rPr>
              <w:t>nagana z wpisem do centralnego rejestru osób posiadających uprawnienia zawodowe,</w:t>
            </w:r>
          </w:p>
          <w:p w14:paraId="49564CCB" w14:textId="77777777" w:rsidR="009449CC" w:rsidRPr="00676016" w:rsidRDefault="009449CC" w:rsidP="00B66BE5">
            <w:pPr>
              <w:pStyle w:val="Teksttreci0"/>
              <w:numPr>
                <w:ilvl w:val="0"/>
                <w:numId w:val="118"/>
              </w:numPr>
              <w:shd w:val="clear" w:color="auto" w:fill="auto"/>
              <w:tabs>
                <w:tab w:val="left" w:pos="1319"/>
              </w:tabs>
              <w:spacing w:before="120" w:after="120"/>
              <w:ind w:left="700" w:right="118" w:hanging="580"/>
              <w:rPr>
                <w:rFonts w:ascii="Lato" w:hAnsi="Lato"/>
                <w:sz w:val="18"/>
                <w:szCs w:val="18"/>
              </w:rPr>
            </w:pPr>
            <w:r w:rsidRPr="00676016">
              <w:rPr>
                <w:rFonts w:ascii="Lato" w:hAnsi="Lato"/>
                <w:color w:val="0000FF"/>
                <w:sz w:val="18"/>
                <w:szCs w:val="18"/>
              </w:rPr>
              <w:t>zawieszenie wykonywania uprawnień zawodowych na okres od 6 miesięcy do jednego roku,</w:t>
            </w:r>
          </w:p>
          <w:p w14:paraId="0ECCE8A2" w14:textId="77777777" w:rsidR="009449CC" w:rsidRPr="00676016" w:rsidRDefault="009449CC" w:rsidP="00B66BE5">
            <w:pPr>
              <w:pStyle w:val="Teksttreci0"/>
              <w:numPr>
                <w:ilvl w:val="0"/>
                <w:numId w:val="118"/>
              </w:numPr>
              <w:shd w:val="clear" w:color="auto" w:fill="auto"/>
              <w:tabs>
                <w:tab w:val="left" w:pos="1319"/>
              </w:tabs>
              <w:spacing w:before="120" w:after="120"/>
              <w:ind w:left="700" w:right="118" w:hanging="580"/>
              <w:rPr>
                <w:rFonts w:ascii="Lato" w:hAnsi="Lato"/>
                <w:sz w:val="18"/>
                <w:szCs w:val="18"/>
              </w:rPr>
            </w:pPr>
            <w:r w:rsidRPr="00676016">
              <w:rPr>
                <w:rFonts w:ascii="Lato" w:hAnsi="Lato"/>
                <w:color w:val="0000FF"/>
                <w:sz w:val="18"/>
                <w:szCs w:val="18"/>
              </w:rPr>
              <w:t>zawieszenie wykonywania uprawnień zawodowych do czasu ponownego złożenia egzaminu z wynikiem pozytywnym,</w:t>
            </w:r>
          </w:p>
          <w:p w14:paraId="66053D01" w14:textId="77777777" w:rsidR="009449CC" w:rsidRPr="00676016" w:rsidRDefault="009449CC" w:rsidP="00B66BE5">
            <w:pPr>
              <w:pStyle w:val="Teksttreci0"/>
              <w:numPr>
                <w:ilvl w:val="0"/>
                <w:numId w:val="118"/>
              </w:numPr>
              <w:shd w:val="clear" w:color="auto" w:fill="auto"/>
              <w:tabs>
                <w:tab w:val="left" w:pos="1319"/>
              </w:tabs>
              <w:spacing w:before="120" w:after="120"/>
              <w:ind w:left="700" w:right="118" w:hanging="580"/>
              <w:rPr>
                <w:rFonts w:ascii="Lato" w:hAnsi="Lato"/>
                <w:sz w:val="18"/>
                <w:szCs w:val="18"/>
              </w:rPr>
            </w:pPr>
            <w:r w:rsidRPr="00676016">
              <w:rPr>
                <w:rFonts w:ascii="Lato" w:hAnsi="Lato"/>
                <w:color w:val="0000FF"/>
                <w:sz w:val="18"/>
                <w:szCs w:val="18"/>
              </w:rPr>
              <w:t>odebranie uprawnień zawodowych, z możliwością ubiegania się o ponowne ich uzyskanie po upływie 3 lat od dnia ich odebrania.</w:t>
            </w:r>
          </w:p>
          <w:p w14:paraId="72024B5E" w14:textId="77777777" w:rsidR="009449CC" w:rsidRPr="00676016" w:rsidRDefault="009449CC" w:rsidP="00195DF1">
            <w:pPr>
              <w:pStyle w:val="Teksttreci0"/>
              <w:numPr>
                <w:ilvl w:val="0"/>
                <w:numId w:val="119"/>
              </w:numPr>
              <w:shd w:val="clear" w:color="auto" w:fill="auto"/>
              <w:tabs>
                <w:tab w:val="left" w:pos="736"/>
              </w:tabs>
              <w:spacing w:before="120" w:after="120"/>
              <w:ind w:left="139" w:right="118"/>
              <w:rPr>
                <w:rFonts w:ascii="Lato" w:hAnsi="Lato"/>
                <w:sz w:val="18"/>
                <w:szCs w:val="18"/>
              </w:rPr>
            </w:pPr>
            <w:r w:rsidRPr="00676016">
              <w:rPr>
                <w:rFonts w:ascii="Lato" w:hAnsi="Lato"/>
                <w:color w:val="0000FF"/>
                <w:sz w:val="18"/>
                <w:szCs w:val="18"/>
              </w:rPr>
              <w:t>W sprawach wymienionych w ust. 1 orzeka, w drodze decyzji, Główny Geodeta Kraju na wniosek wojewódzkiego inspektora nadzoru geodezyjnego i kartograficznego.</w:t>
            </w:r>
          </w:p>
          <w:p w14:paraId="5D124697" w14:textId="77777777" w:rsidR="009449CC" w:rsidRPr="00676016" w:rsidRDefault="009449CC" w:rsidP="00195DF1">
            <w:pPr>
              <w:pStyle w:val="Teksttreci0"/>
              <w:numPr>
                <w:ilvl w:val="0"/>
                <w:numId w:val="119"/>
              </w:numPr>
              <w:shd w:val="clear" w:color="auto" w:fill="auto"/>
              <w:tabs>
                <w:tab w:val="left" w:pos="736"/>
              </w:tabs>
              <w:spacing w:before="120" w:after="120"/>
              <w:ind w:left="139" w:right="118"/>
              <w:rPr>
                <w:rFonts w:ascii="Lato" w:hAnsi="Lato"/>
                <w:sz w:val="18"/>
                <w:szCs w:val="18"/>
              </w:rPr>
            </w:pPr>
            <w:r w:rsidRPr="00676016">
              <w:rPr>
                <w:rFonts w:ascii="Lato" w:hAnsi="Lato"/>
                <w:color w:val="0000FF"/>
                <w:sz w:val="18"/>
                <w:szCs w:val="18"/>
              </w:rPr>
              <w:t>Na decyzje, o których mowa w ust. 2, przysługuje skarga do sądu administracyjnego w trybie określonym w odrębnych przepisach.</w:t>
            </w:r>
          </w:p>
          <w:p w14:paraId="212AE8FF" w14:textId="77777777" w:rsidR="009449CC" w:rsidRPr="00676016" w:rsidRDefault="009449CC" w:rsidP="00195DF1">
            <w:pPr>
              <w:pStyle w:val="Teksttreci0"/>
              <w:numPr>
                <w:ilvl w:val="0"/>
                <w:numId w:val="119"/>
              </w:numPr>
              <w:shd w:val="clear" w:color="auto" w:fill="auto"/>
              <w:tabs>
                <w:tab w:val="left" w:pos="480"/>
              </w:tabs>
              <w:spacing w:before="120" w:after="120"/>
              <w:ind w:left="139" w:right="118"/>
              <w:rPr>
                <w:rFonts w:ascii="Lato" w:hAnsi="Lato"/>
                <w:sz w:val="18"/>
                <w:szCs w:val="18"/>
              </w:rPr>
            </w:pPr>
            <w:r w:rsidRPr="00676016">
              <w:rPr>
                <w:rFonts w:ascii="Lato" w:hAnsi="Lato"/>
                <w:color w:val="0000FF"/>
                <w:sz w:val="18"/>
                <w:szCs w:val="18"/>
              </w:rPr>
              <w:t>Nie można wszcząć postępowania dyscyplinarnego, jeżeli od chwili popełnienia czynu upłynęło trzy lata.</w:t>
            </w:r>
          </w:p>
          <w:p w14:paraId="063945D3" w14:textId="77777777" w:rsidR="009449CC" w:rsidRPr="00676016" w:rsidRDefault="009449CC" w:rsidP="00195DF1">
            <w:pPr>
              <w:pStyle w:val="Teksttreci0"/>
              <w:numPr>
                <w:ilvl w:val="0"/>
                <w:numId w:val="119"/>
              </w:numPr>
              <w:shd w:val="clear" w:color="auto" w:fill="auto"/>
              <w:tabs>
                <w:tab w:val="left" w:pos="489"/>
              </w:tabs>
              <w:spacing w:before="120" w:after="120"/>
              <w:ind w:left="139" w:right="118"/>
              <w:rPr>
                <w:rFonts w:ascii="Lato" w:hAnsi="Lato"/>
                <w:sz w:val="18"/>
                <w:szCs w:val="18"/>
              </w:rPr>
            </w:pPr>
            <w:r w:rsidRPr="00676016">
              <w:rPr>
                <w:rFonts w:ascii="Lato" w:hAnsi="Lato"/>
                <w:color w:val="0000FF"/>
                <w:sz w:val="18"/>
                <w:szCs w:val="18"/>
              </w:rPr>
              <w:t>Wykreślenie z centralnego rejestru osób posiadających uprawnienia zawodowe następuje w przypadku:</w:t>
            </w:r>
          </w:p>
          <w:p w14:paraId="5E385231" w14:textId="77777777" w:rsidR="009449CC" w:rsidRPr="00676016" w:rsidRDefault="009449CC" w:rsidP="00195DF1">
            <w:pPr>
              <w:pStyle w:val="Teksttreci0"/>
              <w:numPr>
                <w:ilvl w:val="0"/>
                <w:numId w:val="120"/>
              </w:numPr>
              <w:shd w:val="clear" w:color="auto" w:fill="auto"/>
              <w:tabs>
                <w:tab w:val="left" w:pos="1074"/>
              </w:tabs>
              <w:spacing w:before="120" w:after="120"/>
              <w:ind w:left="720" w:right="118" w:hanging="360"/>
              <w:rPr>
                <w:rFonts w:ascii="Lato" w:hAnsi="Lato"/>
                <w:sz w:val="18"/>
                <w:szCs w:val="18"/>
              </w:rPr>
            </w:pPr>
            <w:r w:rsidRPr="00676016">
              <w:rPr>
                <w:rFonts w:ascii="Lato" w:hAnsi="Lato"/>
                <w:color w:val="0000FF"/>
                <w:sz w:val="18"/>
                <w:szCs w:val="18"/>
              </w:rPr>
              <w:t>utraty pełnej zdolności do czynności prawnych;</w:t>
            </w:r>
          </w:p>
          <w:p w14:paraId="31B617E4" w14:textId="77777777" w:rsidR="009449CC" w:rsidRPr="00676016" w:rsidRDefault="009449CC" w:rsidP="00195DF1">
            <w:pPr>
              <w:pStyle w:val="Teksttreci0"/>
              <w:numPr>
                <w:ilvl w:val="0"/>
                <w:numId w:val="120"/>
              </w:numPr>
              <w:shd w:val="clear" w:color="auto" w:fill="auto"/>
              <w:tabs>
                <w:tab w:val="left" w:pos="1084"/>
              </w:tabs>
              <w:spacing w:before="120" w:after="120"/>
              <w:ind w:left="720" w:right="118" w:hanging="360"/>
              <w:rPr>
                <w:rFonts w:ascii="Lato" w:hAnsi="Lato"/>
                <w:sz w:val="18"/>
                <w:szCs w:val="18"/>
              </w:rPr>
            </w:pPr>
            <w:r w:rsidRPr="00676016">
              <w:rPr>
                <w:rFonts w:ascii="Lato" w:hAnsi="Lato"/>
                <w:color w:val="0000FF"/>
                <w:sz w:val="18"/>
                <w:szCs w:val="18"/>
              </w:rPr>
              <w:t>sądowego zakazu wykonywania zawodu geodety lub kartografa;</w:t>
            </w:r>
          </w:p>
          <w:p w14:paraId="31BF437F" w14:textId="77777777" w:rsidR="009449CC" w:rsidRPr="00676016" w:rsidRDefault="009449CC" w:rsidP="00195DF1">
            <w:pPr>
              <w:pStyle w:val="Teksttreci0"/>
              <w:numPr>
                <w:ilvl w:val="0"/>
                <w:numId w:val="120"/>
              </w:numPr>
              <w:shd w:val="clear" w:color="auto" w:fill="auto"/>
              <w:tabs>
                <w:tab w:val="left" w:pos="1084"/>
              </w:tabs>
              <w:spacing w:before="120" w:after="120"/>
              <w:ind w:left="720" w:right="118" w:hanging="360"/>
              <w:rPr>
                <w:rFonts w:ascii="Lato" w:hAnsi="Lato"/>
                <w:sz w:val="18"/>
                <w:szCs w:val="18"/>
              </w:rPr>
            </w:pPr>
            <w:r w:rsidRPr="00676016">
              <w:rPr>
                <w:rFonts w:ascii="Lato" w:hAnsi="Lato"/>
                <w:color w:val="0000FF"/>
                <w:sz w:val="18"/>
                <w:szCs w:val="18"/>
              </w:rPr>
              <w:t>odebrania uprawnień zawodowych;</w:t>
            </w:r>
          </w:p>
          <w:p w14:paraId="118D256C" w14:textId="77777777" w:rsidR="009449CC" w:rsidRPr="00676016" w:rsidRDefault="009449CC" w:rsidP="00195DF1">
            <w:pPr>
              <w:pStyle w:val="Teksttreci0"/>
              <w:numPr>
                <w:ilvl w:val="0"/>
                <w:numId w:val="120"/>
              </w:numPr>
              <w:shd w:val="clear" w:color="auto" w:fill="auto"/>
              <w:tabs>
                <w:tab w:val="left" w:pos="1088"/>
              </w:tabs>
              <w:spacing w:before="120" w:after="120"/>
              <w:ind w:left="720" w:right="118" w:hanging="360"/>
              <w:rPr>
                <w:rFonts w:ascii="Lato" w:hAnsi="Lato"/>
                <w:sz w:val="18"/>
                <w:szCs w:val="18"/>
              </w:rPr>
            </w:pPr>
            <w:r w:rsidRPr="00676016">
              <w:rPr>
                <w:rFonts w:ascii="Lato" w:hAnsi="Lato"/>
                <w:color w:val="0000FF"/>
                <w:sz w:val="18"/>
                <w:szCs w:val="18"/>
              </w:rPr>
              <w:lastRenderedPageBreak/>
              <w:t>śmierci.</w:t>
            </w:r>
          </w:p>
          <w:p w14:paraId="6EE1623E" w14:textId="77777777" w:rsidR="009449CC" w:rsidRPr="00676016" w:rsidRDefault="009449CC" w:rsidP="00195DF1">
            <w:pPr>
              <w:pStyle w:val="Teksttreci0"/>
              <w:numPr>
                <w:ilvl w:val="0"/>
                <w:numId w:val="119"/>
              </w:numPr>
              <w:shd w:val="clear" w:color="auto" w:fill="auto"/>
              <w:tabs>
                <w:tab w:val="left" w:pos="484"/>
              </w:tabs>
              <w:spacing w:before="120" w:after="120"/>
              <w:ind w:left="139" w:right="118"/>
              <w:rPr>
                <w:rFonts w:ascii="Lato" w:hAnsi="Lato"/>
                <w:sz w:val="18"/>
                <w:szCs w:val="18"/>
              </w:rPr>
            </w:pPr>
            <w:r w:rsidRPr="00676016">
              <w:rPr>
                <w:rFonts w:ascii="Lato" w:hAnsi="Lato"/>
                <w:color w:val="0000FF"/>
                <w:sz w:val="18"/>
                <w:szCs w:val="18"/>
              </w:rPr>
              <w:t>Wykreślenia z centralnego rejestru osób posiadających uprawnienia zawodowe dokonuje się z urzędu na podstawie prawomocnego orzeczenia albo udokumentowanej informacji z rejestru PESEL lub innej udokumentowanej informacji w przypadku osób nieposiadających numeru PESEL.”;</w:t>
            </w:r>
          </w:p>
          <w:p w14:paraId="728E27E5"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15BE7EF4" w14:textId="6EF056A2" w:rsidR="009449CC" w:rsidRPr="007C4915" w:rsidRDefault="009449CC" w:rsidP="007C4915">
            <w:pPr>
              <w:pStyle w:val="Inne0"/>
              <w:spacing w:before="120" w:after="120"/>
              <w:ind w:left="115" w:right="128"/>
              <w:rPr>
                <w:rFonts w:ascii="Lato" w:eastAsia="Arial" w:hAnsi="Lato" w:cs="Arial"/>
                <w:sz w:val="18"/>
                <w:szCs w:val="18"/>
              </w:rPr>
            </w:pPr>
            <w:r w:rsidRPr="007C4915">
              <w:rPr>
                <w:rFonts w:ascii="Lato" w:eastAsia="Arial" w:hAnsi="Lato" w:cs="Arial"/>
                <w:sz w:val="18"/>
                <w:szCs w:val="18"/>
              </w:rPr>
              <w:lastRenderedPageBreak/>
              <w:t>Uwaga nie</w:t>
            </w:r>
            <w:r>
              <w:rPr>
                <w:rFonts w:ascii="Lato" w:eastAsia="Arial" w:hAnsi="Lato" w:cs="Arial"/>
                <w:sz w:val="18"/>
                <w:szCs w:val="18"/>
              </w:rPr>
              <w:t xml:space="preserve"> została </w:t>
            </w:r>
            <w:r w:rsidRPr="007C4915">
              <w:rPr>
                <w:rFonts w:ascii="Lato" w:eastAsia="Arial" w:hAnsi="Lato" w:cs="Arial"/>
                <w:sz w:val="18"/>
                <w:szCs w:val="18"/>
              </w:rPr>
              <w:t xml:space="preserve">uwzględniona. </w:t>
            </w:r>
          </w:p>
          <w:p w14:paraId="481916A1" w14:textId="77777777" w:rsidR="009449CC" w:rsidRPr="007C4915" w:rsidRDefault="009449CC" w:rsidP="007C4915">
            <w:pPr>
              <w:pStyle w:val="Inne0"/>
              <w:spacing w:before="120" w:after="120"/>
              <w:ind w:left="115" w:right="128"/>
              <w:rPr>
                <w:rFonts w:ascii="Lato" w:eastAsia="Arial" w:hAnsi="Lato" w:cs="Arial"/>
                <w:sz w:val="18"/>
                <w:szCs w:val="18"/>
              </w:rPr>
            </w:pPr>
            <w:r w:rsidRPr="007C4915">
              <w:rPr>
                <w:rFonts w:ascii="Lato" w:eastAsia="Arial" w:hAnsi="Lato" w:cs="Arial"/>
                <w:sz w:val="18"/>
                <w:szCs w:val="18"/>
              </w:rPr>
              <w:lastRenderedPageBreak/>
              <w:t>Koncepcja oparta na komisjach dyscyplinarnych ma na celu zagwarantowanie odpowiedniego poziomu prawnej ochrony dla osób, przeciwko którym postępowania się toczą, w tym kontradyktoryjność i dwuinstancyjność postępowania, prawo do obrony oraz przedawnienie ścigania i przedawnienie karalności, zatarcie kary, jak również prawo wniesienia odwołania do sądu powszechnego.</w:t>
            </w:r>
          </w:p>
          <w:p w14:paraId="0046B82C" w14:textId="77777777" w:rsidR="009449CC" w:rsidRPr="007C4915" w:rsidRDefault="009449CC" w:rsidP="007C4915">
            <w:pPr>
              <w:pStyle w:val="Inne0"/>
              <w:spacing w:before="120" w:after="120"/>
              <w:ind w:left="115" w:right="128"/>
              <w:rPr>
                <w:rFonts w:ascii="Lato" w:eastAsia="Arial" w:hAnsi="Lato" w:cs="Arial"/>
                <w:sz w:val="18"/>
                <w:szCs w:val="18"/>
              </w:rPr>
            </w:pPr>
            <w:r w:rsidRPr="007C4915">
              <w:rPr>
                <w:rFonts w:ascii="Lato" w:eastAsia="Arial" w:hAnsi="Lato" w:cs="Arial"/>
                <w:sz w:val="18"/>
                <w:szCs w:val="18"/>
              </w:rPr>
              <w:t>Trzeba dodać, że projekt zakłada wprowadzenie wynagrodzeń dla rzeczników i członków komisji, co usprawni i zaktywizuje rzeczników oraz komisje.</w:t>
            </w:r>
          </w:p>
          <w:p w14:paraId="39120E8A" w14:textId="6C673742" w:rsidR="009449CC" w:rsidRPr="007C4915" w:rsidRDefault="009449CC" w:rsidP="007C4915">
            <w:pPr>
              <w:pStyle w:val="Inne0"/>
              <w:spacing w:before="120" w:after="120"/>
              <w:ind w:left="115" w:right="128"/>
              <w:rPr>
                <w:rFonts w:ascii="Lato" w:eastAsia="Arial" w:hAnsi="Lato" w:cs="Arial"/>
                <w:sz w:val="18"/>
                <w:szCs w:val="18"/>
              </w:rPr>
            </w:pPr>
            <w:r>
              <w:rPr>
                <w:rFonts w:ascii="Lato" w:eastAsia="Arial" w:hAnsi="Lato" w:cs="Arial"/>
                <w:sz w:val="18"/>
                <w:szCs w:val="18"/>
              </w:rPr>
              <w:t>Odnośnie</w:t>
            </w:r>
            <w:r w:rsidRPr="007C4915">
              <w:rPr>
                <w:rFonts w:ascii="Lato" w:eastAsia="Arial" w:hAnsi="Lato" w:cs="Arial"/>
                <w:sz w:val="18"/>
                <w:szCs w:val="18"/>
              </w:rPr>
              <w:t xml:space="preserve"> monitorowania wydawania dzienników praktyki zawodowej GUGIK nie widzi potrzeby rejestracji pobierania wzorów dzienników. Projekt zakłada w art. 44 b uchylenie ustępów 5-8  (art. 1 pkt 47 projektu) , traktujących m.in.  o wydawaniu dziennika na wniosek oraz prowadzeniu przez GGK rejestru wydanych dzienników praktyki zawodowej, co jest zbędną biurokracją. </w:t>
            </w:r>
          </w:p>
          <w:p w14:paraId="04C4A625" w14:textId="77777777" w:rsidR="009449CC" w:rsidRPr="007C4915" w:rsidRDefault="009449CC" w:rsidP="007C4915">
            <w:pPr>
              <w:pStyle w:val="Inne0"/>
              <w:spacing w:before="120" w:after="120"/>
              <w:ind w:left="115" w:right="128"/>
              <w:rPr>
                <w:rFonts w:ascii="Lato" w:eastAsia="Arial" w:hAnsi="Lato" w:cs="Arial"/>
                <w:sz w:val="18"/>
                <w:szCs w:val="18"/>
              </w:rPr>
            </w:pPr>
            <w:r w:rsidRPr="007C4915">
              <w:rPr>
                <w:rFonts w:ascii="Lato" w:eastAsia="Arial" w:hAnsi="Lato" w:cs="Arial"/>
                <w:sz w:val="18"/>
                <w:szCs w:val="18"/>
              </w:rPr>
              <w:t>Gromadzenie danych osobowych osób występujących o wydanie dziennika praktyki byłoby niezgodne z zasadą minimalizacji danych określonej w art. 5 ust. 1 lit. c RODO, w myśl której dane osobowe powinny być adekwatne, stosowne i ograniczone do tego, co niezbędne do celów, dla których są one przetwarzane. Wymaga to w szczególności zapewnienia ograniczenia zakresu przetwarzania danych do ścisłego minimum.</w:t>
            </w:r>
          </w:p>
          <w:p w14:paraId="4D19B462" w14:textId="5E00F84C" w:rsidR="009449CC" w:rsidRPr="00676016" w:rsidRDefault="009449CC" w:rsidP="007C4915">
            <w:pPr>
              <w:pStyle w:val="Inne0"/>
              <w:shd w:val="clear" w:color="auto" w:fill="auto"/>
              <w:spacing w:before="120" w:after="120"/>
              <w:ind w:left="115" w:right="128"/>
              <w:rPr>
                <w:rFonts w:ascii="Lato" w:eastAsia="Arial" w:hAnsi="Lato" w:cs="Arial"/>
                <w:sz w:val="18"/>
                <w:szCs w:val="18"/>
              </w:rPr>
            </w:pPr>
            <w:r w:rsidRPr="007C4915">
              <w:rPr>
                <w:rFonts w:ascii="Lato" w:eastAsia="Arial" w:hAnsi="Lato" w:cs="Arial"/>
                <w:sz w:val="18"/>
                <w:szCs w:val="18"/>
              </w:rPr>
              <w:t xml:space="preserve">Monitorowanie przez </w:t>
            </w:r>
            <w:r>
              <w:rPr>
                <w:rFonts w:ascii="Lato" w:eastAsia="Arial" w:hAnsi="Lato" w:cs="Arial"/>
                <w:sz w:val="18"/>
                <w:szCs w:val="18"/>
              </w:rPr>
              <w:t xml:space="preserve">GGK </w:t>
            </w:r>
            <w:r w:rsidRPr="007C4915">
              <w:rPr>
                <w:rFonts w:ascii="Lato" w:eastAsia="Arial" w:hAnsi="Lato" w:cs="Arial"/>
                <w:sz w:val="18"/>
                <w:szCs w:val="18"/>
              </w:rPr>
              <w:t>liczby osób, które występują o wydanie dziennika praktyki zawodowej nie ma bezpośredniego przełożenia na liczbę osób które ubiegają się o uprawnienia zawodowe. Są osoby, które pobrały dziennik ale z różnych przyczyn nie ubiegają się o uprawnienia. Ponadto dzienniki praktyki zawodowej nie mają określonego terminu ważności, wiec osoba która pobiera dziennik może ubiegać się o uprawnienia za kilka lub kilkanaście lat.</w:t>
            </w:r>
          </w:p>
        </w:tc>
      </w:tr>
      <w:tr w:rsidR="009449CC" w:rsidRPr="00014D9E" w14:paraId="0A687433" w14:textId="6E29EF8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82ED79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F4B017F"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8122F72" w14:textId="4CD178D5"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43ABC0EB"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b/>
                <w:bCs/>
                <w:sz w:val="18"/>
                <w:szCs w:val="18"/>
              </w:rPr>
              <w:t xml:space="preserve">art. 1 pkt 47 projektu </w:t>
            </w:r>
          </w:p>
          <w:p w14:paraId="2F14CB98"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Zaproponowana zmiana wynika w wcześniejszej propozycji pozostawienia art. 11 w dotychczasowym brzmieniu. </w:t>
            </w:r>
          </w:p>
          <w:p w14:paraId="4BD33FFD"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b/>
                <w:bCs/>
                <w:sz w:val="18"/>
                <w:szCs w:val="18"/>
              </w:rPr>
              <w:t>Dodatkowo zwracam uwagę na potrzebę monitorowania liczby kandydatów przygotowujących się do zdobycia uprawnień.</w:t>
            </w:r>
          </w:p>
          <w:p w14:paraId="1CB315F6" w14:textId="77777777" w:rsidR="009449CC" w:rsidRPr="00676016" w:rsidRDefault="009449CC" w:rsidP="00195DF1">
            <w:pPr>
              <w:pStyle w:val="Teksttreci0"/>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24AA87A" w14:textId="77777777" w:rsidR="009449CC" w:rsidRPr="00676016" w:rsidRDefault="009449CC" w:rsidP="00195DF1">
            <w:pPr>
              <w:pStyle w:val="Inne0"/>
              <w:spacing w:before="120" w:after="120"/>
              <w:ind w:left="139" w:right="118"/>
              <w:rPr>
                <w:rFonts w:ascii="Lato" w:eastAsia="Arial" w:hAnsi="Lato" w:cs="Arial"/>
                <w:sz w:val="18"/>
                <w:szCs w:val="18"/>
              </w:rPr>
            </w:pPr>
            <w:r w:rsidRPr="00676016">
              <w:rPr>
                <w:rFonts w:ascii="Lato" w:eastAsia="Arial" w:hAnsi="Lato" w:cs="Arial"/>
                <w:sz w:val="18"/>
                <w:szCs w:val="18"/>
              </w:rPr>
              <w:t xml:space="preserve">art. 1 pkt 47 projektu </w:t>
            </w:r>
          </w:p>
          <w:p w14:paraId="052E0274" w14:textId="77777777" w:rsidR="009449CC" w:rsidRPr="00676016" w:rsidRDefault="009449CC" w:rsidP="00195DF1">
            <w:pPr>
              <w:pStyle w:val="Inne0"/>
              <w:spacing w:before="120" w:after="120"/>
              <w:ind w:left="139" w:right="118"/>
              <w:rPr>
                <w:rFonts w:ascii="Lato" w:eastAsia="Arial" w:hAnsi="Lato" w:cs="Arial"/>
                <w:sz w:val="18"/>
                <w:szCs w:val="18"/>
              </w:rPr>
            </w:pPr>
            <w:r w:rsidRPr="00676016">
              <w:rPr>
                <w:rFonts w:ascii="Lato" w:eastAsia="Arial" w:hAnsi="Lato" w:cs="Arial"/>
                <w:sz w:val="18"/>
                <w:szCs w:val="18"/>
              </w:rPr>
              <w:t xml:space="preserve">w art. 44b: </w:t>
            </w:r>
          </w:p>
          <w:p w14:paraId="5120BD1C"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t xml:space="preserve">a) ust. 1 otrzymuje brzmienie: </w:t>
            </w:r>
          </w:p>
          <w:p w14:paraId="7003C901"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t xml:space="preserve">„1. Praktyka zawodowa obejmuje udział w wykonywaniu prac geodezyjnych lub kartograficznych z odpowiedniego zakresu pod kierunkiem osoby posiadającej uprawnienia zawodowe w odpowiednim zakresie.”, </w:t>
            </w:r>
          </w:p>
          <w:p w14:paraId="5C432738" w14:textId="77777777" w:rsidR="009449CC" w:rsidRPr="00676016" w:rsidRDefault="009449CC" w:rsidP="00195DF1">
            <w:pPr>
              <w:pStyle w:val="Inne0"/>
              <w:spacing w:before="120" w:after="120"/>
              <w:ind w:left="139" w:right="118"/>
              <w:rPr>
                <w:rFonts w:ascii="Lato" w:eastAsia="Arial" w:hAnsi="Lato" w:cs="Arial"/>
                <w:sz w:val="18"/>
                <w:szCs w:val="18"/>
              </w:rPr>
            </w:pPr>
            <w:r w:rsidRPr="00676016">
              <w:rPr>
                <w:rFonts w:ascii="Lato" w:eastAsia="Arial" w:hAnsi="Lato" w:cs="Arial"/>
                <w:sz w:val="18"/>
                <w:szCs w:val="18"/>
              </w:rPr>
              <w:t xml:space="preserve">b) w ust. 2: </w:t>
            </w:r>
          </w:p>
          <w:p w14:paraId="174472ED" w14:textId="77777777" w:rsidR="009449CC" w:rsidRPr="00676016" w:rsidRDefault="009449CC" w:rsidP="00195DF1">
            <w:pPr>
              <w:pStyle w:val="Inne0"/>
              <w:spacing w:before="120" w:after="120"/>
              <w:ind w:left="139" w:right="118"/>
              <w:rPr>
                <w:rFonts w:ascii="Lato" w:eastAsia="Arial" w:hAnsi="Lato" w:cs="Arial"/>
                <w:sz w:val="18"/>
                <w:szCs w:val="18"/>
              </w:rPr>
            </w:pPr>
            <w:r w:rsidRPr="00676016">
              <w:rPr>
                <w:rFonts w:ascii="Lato" w:eastAsia="Arial" w:hAnsi="Lato" w:cs="Arial"/>
                <w:sz w:val="18"/>
                <w:szCs w:val="18"/>
              </w:rPr>
              <w:t xml:space="preserve">− w pkt 1 skreśla się wyrazy „art. 44a ust. 1 pkt 3 lit. a lub w art. 44a ust. 2 pkt 3,”, </w:t>
            </w:r>
          </w:p>
          <w:p w14:paraId="37F9B0EF" w14:textId="77777777" w:rsidR="009449CC" w:rsidRPr="00676016" w:rsidRDefault="009449CC" w:rsidP="00195DF1">
            <w:pPr>
              <w:pStyle w:val="Inne0"/>
              <w:spacing w:before="120" w:after="120"/>
              <w:ind w:left="139" w:right="118"/>
              <w:rPr>
                <w:rFonts w:ascii="Lato" w:eastAsia="Arial" w:hAnsi="Lato" w:cs="Arial"/>
                <w:sz w:val="18"/>
                <w:szCs w:val="18"/>
              </w:rPr>
            </w:pPr>
            <w:r w:rsidRPr="00676016">
              <w:rPr>
                <w:rFonts w:ascii="Lato" w:eastAsia="Arial" w:hAnsi="Lato" w:cs="Arial"/>
                <w:sz w:val="18"/>
                <w:szCs w:val="18"/>
              </w:rPr>
              <w:t xml:space="preserve">− w pkt 2 skreśla się wyrazy „albo w art. 44a ust. 1 pkt 3 lit. a,”, </w:t>
            </w:r>
          </w:p>
          <w:p w14:paraId="01059B91" w14:textId="77777777" w:rsidR="009449CC" w:rsidRPr="00676016" w:rsidRDefault="009449CC" w:rsidP="00195DF1">
            <w:pPr>
              <w:pStyle w:val="Inne0"/>
              <w:spacing w:before="120" w:after="120"/>
              <w:ind w:left="139" w:right="118"/>
              <w:rPr>
                <w:rFonts w:ascii="Lato" w:eastAsia="Arial" w:hAnsi="Lato" w:cs="Arial"/>
                <w:sz w:val="18"/>
                <w:szCs w:val="18"/>
              </w:rPr>
            </w:pPr>
            <w:r w:rsidRPr="00676016">
              <w:rPr>
                <w:rFonts w:ascii="Lato" w:eastAsia="Arial" w:hAnsi="Lato" w:cs="Arial"/>
                <w:sz w:val="18"/>
                <w:szCs w:val="18"/>
              </w:rPr>
              <w:t xml:space="preserve">c) w ust. 3 skreśla się wyrazy „odpowiednio” i „oraz w art. 44a ust. 1 pkt 3 lit. b”, </w:t>
            </w:r>
          </w:p>
          <w:p w14:paraId="1D5E4746" w14:textId="4F2DBBE1"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eastAsia="Arial" w:hAnsi="Lato" w:cs="Arial"/>
                <w:sz w:val="18"/>
                <w:szCs w:val="18"/>
              </w:rPr>
              <w:t>d) uchyla się ust. 5–8;</w:t>
            </w:r>
          </w:p>
        </w:tc>
        <w:tc>
          <w:tcPr>
            <w:tcW w:w="4677" w:type="dxa"/>
            <w:tcBorders>
              <w:top w:val="single" w:sz="4" w:space="0" w:color="auto"/>
              <w:bottom w:val="single" w:sz="4" w:space="0" w:color="auto"/>
              <w:right w:val="single" w:sz="4" w:space="0" w:color="auto"/>
            </w:tcBorders>
          </w:tcPr>
          <w:p w14:paraId="2629ACA6"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Uwaga nie została uwzględniona.</w:t>
            </w:r>
          </w:p>
          <w:p w14:paraId="59D7561A" w14:textId="7B230373"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14371773" w14:textId="350EFCB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43E8EC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E21185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EF98393" w14:textId="2CA41CA0"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88D750B"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b/>
                <w:bCs/>
                <w:sz w:val="18"/>
                <w:szCs w:val="18"/>
              </w:rPr>
              <w:t>art. 1 pkt 52 projektu</w:t>
            </w:r>
          </w:p>
          <w:p w14:paraId="55397937" w14:textId="55CFDED1"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Proponuję zapis, aby GGK nie tylko mógł wykonywać, ale aby wykonywał sprawdzenie z bazą PESEL przynajmniej 4 razy w roku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2A3DE21" w14:textId="77777777" w:rsidR="009449CC" w:rsidRPr="00676016" w:rsidRDefault="009449CC" w:rsidP="00195DF1">
            <w:pPr>
              <w:pStyle w:val="Inne0"/>
              <w:shd w:val="clear" w:color="auto" w:fill="auto"/>
              <w:spacing w:before="120" w:after="120"/>
              <w:ind w:left="139" w:right="118"/>
              <w:rPr>
                <w:rFonts w:ascii="Lato" w:hAnsi="Lato"/>
                <w:sz w:val="18"/>
                <w:szCs w:val="18"/>
              </w:rPr>
            </w:pPr>
            <w:r w:rsidRPr="00676016">
              <w:rPr>
                <w:rFonts w:ascii="Lato" w:hAnsi="Lato"/>
                <w:b/>
                <w:bCs/>
                <w:sz w:val="18"/>
                <w:szCs w:val="18"/>
              </w:rPr>
              <w:t>art. 1 pkt 52 projektu</w:t>
            </w:r>
          </w:p>
          <w:p w14:paraId="038D688A" w14:textId="77777777" w:rsidR="009449CC" w:rsidRPr="00676016" w:rsidRDefault="009449CC" w:rsidP="00195DF1">
            <w:pPr>
              <w:pStyle w:val="Inne0"/>
              <w:shd w:val="clear" w:color="auto" w:fill="auto"/>
              <w:spacing w:before="120" w:after="120"/>
              <w:ind w:left="139" w:right="118"/>
              <w:rPr>
                <w:rFonts w:ascii="Lato" w:hAnsi="Lato"/>
                <w:sz w:val="18"/>
                <w:szCs w:val="18"/>
              </w:rPr>
            </w:pPr>
            <w:r w:rsidRPr="00676016">
              <w:rPr>
                <w:rFonts w:ascii="Lato" w:hAnsi="Lato"/>
                <w:sz w:val="18"/>
                <w:szCs w:val="18"/>
              </w:rPr>
              <w:t>w art. 45g po ust. 6 dodaje się ust. 7 w brzmieniu:</w:t>
            </w:r>
          </w:p>
          <w:p w14:paraId="18EC1284" w14:textId="62F033B9"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„7. Główny Geodeta Kraju </w:t>
            </w:r>
            <w:r w:rsidRPr="00676016">
              <w:rPr>
                <w:rFonts w:ascii="Lato" w:hAnsi="Lato"/>
                <w:strike/>
                <w:color w:val="EE0000"/>
                <w:sz w:val="18"/>
                <w:szCs w:val="18"/>
              </w:rPr>
              <w:t>może dokonywać</w:t>
            </w:r>
            <w:r w:rsidRPr="00676016">
              <w:rPr>
                <w:rFonts w:ascii="Lato" w:hAnsi="Lato"/>
                <w:color w:val="EE0000"/>
                <w:sz w:val="18"/>
                <w:szCs w:val="18"/>
              </w:rPr>
              <w:t xml:space="preserve"> </w:t>
            </w:r>
            <w:r w:rsidRPr="00676016">
              <w:rPr>
                <w:rFonts w:ascii="Lato" w:hAnsi="Lato"/>
                <w:color w:val="0000FF"/>
                <w:sz w:val="18"/>
                <w:szCs w:val="18"/>
              </w:rPr>
              <w:t xml:space="preserve">dokonuje </w:t>
            </w:r>
            <w:r w:rsidRPr="00676016">
              <w:rPr>
                <w:rFonts w:ascii="Lato" w:hAnsi="Lato"/>
                <w:sz w:val="18"/>
                <w:szCs w:val="18"/>
              </w:rPr>
              <w:t xml:space="preserve">z urzędu aktualizacji danych dotyczących osób wpisanych do rejestru, o którym mowa w ust. 1, na podstawie danych zawartych w rejestrze PESEL </w:t>
            </w:r>
            <w:r w:rsidRPr="00676016">
              <w:rPr>
                <w:rFonts w:ascii="Lato" w:hAnsi="Lato"/>
                <w:color w:val="0000FF"/>
                <w:sz w:val="18"/>
                <w:szCs w:val="18"/>
              </w:rPr>
              <w:t>przynajmniej 4 razy w roku</w:t>
            </w:r>
            <w:r w:rsidRPr="00676016">
              <w:rPr>
                <w:rFonts w:ascii="Lato" w:hAnsi="Lato"/>
                <w:sz w:val="18"/>
                <w:szCs w:val="18"/>
              </w:rPr>
              <w:t>.”;</w:t>
            </w:r>
          </w:p>
        </w:tc>
        <w:tc>
          <w:tcPr>
            <w:tcW w:w="4677" w:type="dxa"/>
            <w:tcBorders>
              <w:top w:val="single" w:sz="4" w:space="0" w:color="auto"/>
              <w:bottom w:val="single" w:sz="4" w:space="0" w:color="auto"/>
              <w:right w:val="single" w:sz="4" w:space="0" w:color="auto"/>
            </w:tcBorders>
          </w:tcPr>
          <w:p w14:paraId="1B00AC3B" w14:textId="5DBD3B11" w:rsidR="009449CC" w:rsidRPr="00676016" w:rsidRDefault="009449CC" w:rsidP="00513ADC">
            <w:pPr>
              <w:pStyle w:val="Inne0"/>
              <w:spacing w:before="120" w:after="120"/>
              <w:ind w:left="115" w:right="128"/>
              <w:rPr>
                <w:rFonts w:ascii="Lato" w:eastAsia="Lato" w:hAnsi="Lato" w:cs="Lato"/>
                <w:sz w:val="18"/>
                <w:szCs w:val="18"/>
              </w:rPr>
            </w:pPr>
            <w:r w:rsidRPr="00513ADC">
              <w:rPr>
                <w:rFonts w:ascii="Lato" w:eastAsia="Lato" w:hAnsi="Lato" w:cs="Lato"/>
                <w:sz w:val="18"/>
                <w:szCs w:val="18"/>
              </w:rPr>
              <w:t>Uwaga została uwzględniona</w:t>
            </w:r>
            <w:r>
              <w:rPr>
                <w:rFonts w:ascii="Lato" w:eastAsia="Lato" w:hAnsi="Lato" w:cs="Lato"/>
                <w:sz w:val="18"/>
                <w:szCs w:val="18"/>
              </w:rPr>
              <w:t xml:space="preserve"> w części</w:t>
            </w:r>
            <w:r w:rsidRPr="00513ADC">
              <w:rPr>
                <w:rFonts w:ascii="Lato" w:eastAsia="Lato" w:hAnsi="Lato" w:cs="Lato"/>
                <w:sz w:val="18"/>
                <w:szCs w:val="18"/>
              </w:rPr>
              <w:t>.</w:t>
            </w:r>
          </w:p>
        </w:tc>
      </w:tr>
      <w:tr w:rsidR="009449CC" w:rsidRPr="00014D9E" w14:paraId="63E63D21" w14:textId="03DC011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08B5B1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620840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D333430" w14:textId="2FF73091"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lastRenderedPageBreak/>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3FD25E3"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b/>
                <w:bCs/>
                <w:sz w:val="18"/>
                <w:szCs w:val="18"/>
              </w:rPr>
              <w:lastRenderedPageBreak/>
              <w:t xml:space="preserve">art. 1 pkt 54 projektu </w:t>
            </w:r>
          </w:p>
          <w:p w14:paraId="11A33B9A"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lastRenderedPageBreak/>
              <w:t>Proponuję usunąć ten zapis, ponieważ nie wiem jak ma być badana bezstronność i niezależność w działaniu osoby wykonującej samodzielne funkcji w dziedzinie geodezji i kartografii.</w:t>
            </w:r>
          </w:p>
          <w:p w14:paraId="5065E84F" w14:textId="77777777" w:rsidR="009449CC" w:rsidRPr="00676016" w:rsidRDefault="009449CC" w:rsidP="00195DF1">
            <w:pPr>
              <w:pStyle w:val="Teksttreci0"/>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E323705" w14:textId="77777777" w:rsidR="009449CC" w:rsidRPr="00676016" w:rsidRDefault="009449CC" w:rsidP="00195DF1">
            <w:pPr>
              <w:pStyle w:val="Inne0"/>
              <w:spacing w:before="120" w:after="120"/>
              <w:ind w:left="139" w:right="118"/>
              <w:rPr>
                <w:rFonts w:ascii="Lato" w:eastAsia="Arial" w:hAnsi="Lato" w:cs="Arial"/>
                <w:b/>
                <w:bCs/>
                <w:sz w:val="18"/>
                <w:szCs w:val="18"/>
              </w:rPr>
            </w:pPr>
            <w:r w:rsidRPr="00676016">
              <w:rPr>
                <w:rFonts w:ascii="Lato" w:eastAsia="Arial" w:hAnsi="Lato" w:cs="Arial"/>
                <w:b/>
                <w:bCs/>
                <w:sz w:val="18"/>
                <w:szCs w:val="18"/>
              </w:rPr>
              <w:lastRenderedPageBreak/>
              <w:t xml:space="preserve">art. 1 pkt 54 projektu </w:t>
            </w:r>
          </w:p>
          <w:p w14:paraId="27759DE0"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lastRenderedPageBreak/>
              <w:t xml:space="preserve">w art. 46 w pkt 3 kropkę zastępuje się średnikiem i dodaje się pkt 4 w brzmieniu: </w:t>
            </w:r>
          </w:p>
          <w:p w14:paraId="663652CB"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t>„4) nie przestrzegając zasad bezstronności i niezależności.”;</w:t>
            </w:r>
          </w:p>
          <w:p w14:paraId="708DF47D"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2A21B468" w14:textId="0DC0570C"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513ADC">
              <w:rPr>
                <w:rFonts w:ascii="Lato" w:eastAsia="Lato" w:hAnsi="Lato" w:cs="Lato"/>
                <w:sz w:val="18"/>
                <w:szCs w:val="18"/>
              </w:rPr>
              <w:lastRenderedPageBreak/>
              <w:t>Uwaga została uwzględniona</w:t>
            </w:r>
          </w:p>
        </w:tc>
      </w:tr>
      <w:tr w:rsidR="009449CC" w:rsidRPr="00014D9E" w14:paraId="7B6A0A21" w14:textId="6A12BB5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2C3FB5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E90365E"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38E4F71" w14:textId="027E772D"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1964300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55 projektu </w:t>
            </w:r>
          </w:p>
          <w:p w14:paraId="058A47D2" w14:textId="33923E73"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C72A27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55 projektu </w:t>
            </w:r>
          </w:p>
          <w:p w14:paraId="24CE624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46a: </w:t>
            </w:r>
          </w:p>
          <w:p w14:paraId="1C9E05F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ust. 2−6 otrzymują brzmienie: </w:t>
            </w:r>
          </w:p>
          <w:p w14:paraId="7558382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Osoba, której odebrano uprawnienia zawodowe może ubiegać się o ponowne ich uzyskanie po upływie 3 lat od dnia uprawomocnienia się orzeczenia dyscyplinarnego w tej sprawie. </w:t>
            </w:r>
          </w:p>
          <w:p w14:paraId="546E7B4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Karę wymierza się w granicach określonych w ustawie, uwzględniając stopień szkodliwości czynu, stopień winy, a także cele kary w zakresie społecznego oddziaływania oraz cele zapobiegawcze i dyscyplinujące, które ma osiągnąć w stosunku do ukaranego. </w:t>
            </w:r>
          </w:p>
          <w:p w14:paraId="2D7BD6E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Wymierzając karę uwzględnia się motywy i sposób działania, okoliczności działania lub zaniechania, fakt wcześniejszego usunięcia uchybień i nieprawidłowości jak również właściwości, warunki osobiste osoby, wobec której toczy się postępowanie dyscyplinarne oraz jej doświadczenie zawodowe. </w:t>
            </w:r>
          </w:p>
          <w:p w14:paraId="02F0A87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5. Karę, określoną w ust. 1 pkt 3, wymierza się w przypadku rażącego naruszenia przepisów obowiązujących w geodezji i kartografii, a także wobec sprawcy czynu dyscyplinarnego popełnionego w okresie 2 lat od dnia uprawomocnienia się orzeczenia o wymierzeniu wobec tego sprawcy kary, określonej w ust. 1 pkt 2, za uprzednio popełniony czyn dyscyplinarny. </w:t>
            </w:r>
          </w:p>
          <w:p w14:paraId="657BFF2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6. Karę, określoną w ust. 1 pkt 4, wymierza się w przypadku, gdy na skutek rażącego naruszenia przepisów nastąpiło zagrożenie dla zdrowia, życia lub mienia znacznej wartości, w rozumieniu art. 115 § 5 Kodeksu karnego, a także wobec sprawcy czynu </w:t>
            </w:r>
            <w:r w:rsidRPr="00676016">
              <w:rPr>
                <w:rFonts w:ascii="Lato" w:hAnsi="Lato"/>
                <w:strike/>
                <w:color w:val="ED0000"/>
                <w:sz w:val="18"/>
                <w:szCs w:val="18"/>
              </w:rPr>
              <w:lastRenderedPageBreak/>
              <w:t xml:space="preserve">dyscyplinarnego popełnionego w okresie 2 lat od dnia uprawomocnienia się orzeczenia o wymierzeniu wobec tego sprawcy kary, określonej w ust. 1 pkt 3, za uprzednio popełniony czyn dyscyplinarny.”, </w:t>
            </w:r>
          </w:p>
          <w:p w14:paraId="60F842C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po ust. 6 dodaje się ust. 7−11 w brzmieniu: </w:t>
            </w:r>
          </w:p>
          <w:p w14:paraId="2F2795D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„7. W przypadku wymierzania kary za więcej niż jeden czyn tego samego obwinionego komisja wymierza karę jednostkową za każdy z tych czynów, a następnie orzeka jedną karę łączną, biorąc pod uwagę wymierzone kary jednostkowe. </w:t>
            </w:r>
          </w:p>
          <w:p w14:paraId="1CABBA50"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8. Wymierzając karę łączną komisja orzeka karę najsurowszą ze wszystkich wymierzonych kar jednostkowych, z zastrzeżeniem ust. 9−11. </w:t>
            </w:r>
          </w:p>
          <w:p w14:paraId="03174FC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9. Jeżeli najsurowszą karą jednostkową jest kara określona w ust. 1 pkt 1, a komisja wymierzyła co najmniej trzy kary jednostkowe tego rodzaju, komisja może orzec karę łączną nagany. </w:t>
            </w:r>
          </w:p>
          <w:p w14:paraId="305D42E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10. Jeżeli najsurowszą karą jednostkową jest kara określona w ust. 1 pkt 2, a komisja wymierzyła co najmniej dwie kary jednostkowe tego rodzaju, komisja może orzec karę łączną zawieszenia możliwości wykonywania uprawnień zawodowych na okres od 6 miesięcy do 1 roku. </w:t>
            </w:r>
          </w:p>
          <w:p w14:paraId="24F1E562" w14:textId="04DCE3E1"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11. Jeżeli najsurowszą karą jednostkową jest kara określona w ust. 1 pkt 3, a komisja wymierzyła co najmniej dwie kary jednostkowe tego rodzaju, komisja może orzec karę łączną odebrania uprawnień zawodowych.”;</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3BC7B375"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6BA9F655" w14:textId="773C6ECF" w:rsidR="009449CC" w:rsidRPr="00676016" w:rsidRDefault="009449CC" w:rsidP="00513ADC">
            <w:pPr>
              <w:pStyle w:val="Inne0"/>
              <w:shd w:val="clear" w:color="auto" w:fill="auto"/>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13672EDF" w14:textId="725C132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E137E7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E497A25"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CE7530D" w14:textId="56704F41"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D3A010B"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56 projektu </w:t>
            </w:r>
          </w:p>
          <w:p w14:paraId="1169FFEE" w14:textId="0546CD2E"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3A0A72"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56 projektu </w:t>
            </w:r>
          </w:p>
          <w:p w14:paraId="35AF7BC0"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46c: </w:t>
            </w:r>
          </w:p>
          <w:p w14:paraId="282B416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ust. 1 otrzymuje brzmienie: </w:t>
            </w:r>
          </w:p>
          <w:p w14:paraId="1E78DF4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Nie można wszcząć postępowania dyscyplinarnego, jeżeli od chwili popełnienia czynu upłynęły cztery lata. Jako datę początku biegu terminu przyjmuje się datę </w:t>
            </w:r>
            <w:r w:rsidRPr="00676016">
              <w:rPr>
                <w:rFonts w:ascii="Lato" w:hAnsi="Lato"/>
                <w:strike/>
                <w:color w:val="ED0000"/>
                <w:sz w:val="18"/>
                <w:szCs w:val="18"/>
              </w:rPr>
              <w:lastRenderedPageBreak/>
              <w:t xml:space="preserve">popełnienia czynu. W przypadku prac geodezyjnych, których wyniki podlegają obowiązkowi przekazania do państwowego zasobu geodezyjnego i kartograficznego, przedawnienie dyscyplinarne nie następuje wcześniej niż po upływie 2 lat od daty przekazania wyników tych prac do organu Służby Geodezyjnej i Kartograficznej.”, </w:t>
            </w:r>
          </w:p>
          <w:p w14:paraId="1E1AEFA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w ust. 4 wyraz „pięć” zastępuje się wyrazem „sześć”, </w:t>
            </w:r>
          </w:p>
          <w:p w14:paraId="0A6998D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c) po ust. 4 dodaje się ust. 5 i 6 w brzmieniu: </w:t>
            </w:r>
          </w:p>
          <w:p w14:paraId="101A280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„5. Komisje dyscyplinarne orzekają na podstawie przepisów obowiązujących na dzień wykonania pracy geodezyjnej. </w:t>
            </w:r>
          </w:p>
          <w:p w14:paraId="2A8BF7A6" w14:textId="567E9B43"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6. Postępowanie dyscyplinarne umarza się, jeżeli stało się bezprzedmiotowe lub jeśli komisja dyscyplinarna uzna, że szkodliwość czynu jest znikoma lub nastąpiło przedawnienie karalności.”;</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6473FD33"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51571415" w14:textId="50C56D0F"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6A9EDCA2" w14:textId="14AA58E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87DE72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34826A4"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11950E2" w14:textId="490FE485"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6F2AC456"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57 projektu </w:t>
            </w:r>
          </w:p>
          <w:p w14:paraId="1340AADF" w14:textId="56BAFC05"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E63317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57 projektu </w:t>
            </w:r>
          </w:p>
          <w:p w14:paraId="1E6E9B4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46d: </w:t>
            </w:r>
          </w:p>
          <w:p w14:paraId="1447808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ust. 1 otrzymuje brzmienie: </w:t>
            </w:r>
          </w:p>
          <w:p w14:paraId="1619B7E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Rzecznika dyscyplinarnego powołuje i odwołuje wojewoda za zgodą Głównego Geodety Kraju na wniosek wojewódzkiego inspektora nadzoru geodezyjnego i kartograficznego.”, </w:t>
            </w:r>
          </w:p>
          <w:p w14:paraId="73B1912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po ust. 1 dodaje się ust. 1a w brzmieniu: </w:t>
            </w:r>
          </w:p>
          <w:p w14:paraId="7E1A7CC0"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„1a. Stanowisko, o którym mowa w ust. 1, Główny Geodeta Kraju przekazuje wojewodzie w terminie 14 dni od otrzymania wniosku o wyrażenie zgody.”, </w:t>
            </w:r>
          </w:p>
          <w:p w14:paraId="5930CE0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c) ust. 2 otrzymuje brzmienie: </w:t>
            </w:r>
          </w:p>
          <w:p w14:paraId="405DD61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Rzecznikiem dyscyplinarnym może być osoba, która spełnia następujące wymagania: </w:t>
            </w:r>
          </w:p>
          <w:p w14:paraId="6AEBE70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jest zatrudniona w urzędzie wojewódzkim, a w przypadku braku osób spełniających wymagania określone pkt 2−5, w innym urzędzie obsługującym organ Służby </w:t>
            </w:r>
            <w:r w:rsidRPr="00676016">
              <w:rPr>
                <w:rFonts w:ascii="Lato" w:hAnsi="Lato"/>
                <w:strike/>
                <w:color w:val="ED0000"/>
                <w:sz w:val="18"/>
                <w:szCs w:val="18"/>
              </w:rPr>
              <w:lastRenderedPageBreak/>
              <w:t xml:space="preserve">Geodezyjnej i Kartograficznej w województwie; </w:t>
            </w:r>
          </w:p>
          <w:p w14:paraId="770A14B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daje należytą rękojmię wykonywania tej funkcji z racji posiadanej wiedzy; </w:t>
            </w:r>
          </w:p>
          <w:p w14:paraId="58C973F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posiada uprawnia zawodowe w dziedzinie geodezji i kartografii w zakresach uprawnień, o których mowa w art. 43 pkt 1 i 2; </w:t>
            </w:r>
          </w:p>
          <w:p w14:paraId="4373A41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korzysta w pełni z praw publicznych; </w:t>
            </w:r>
          </w:p>
          <w:p w14:paraId="466A4DB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5) nie była karana za przestępstwo przeciwko działalności instytucji państwowych oraz samorządu terytorialnego, za przestępstwo przeciwko wymiarowi sprawiedliwości, za przestępstwo przeciwko wiarygodności dokumentów, za przestępstwo przeciwko mieniu, za przestępstwo przeciwko obrotowi gospodarczemu, za przestępstwo przeciwko obrotowi pieniędzmi i papierami wartościowymi lub za przestępstwo skarbowe.”, </w:t>
            </w:r>
          </w:p>
          <w:p w14:paraId="77340CA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d) po ust. 2 dodaje się ust. 3 w brzmieniu: </w:t>
            </w:r>
          </w:p>
          <w:p w14:paraId="32E7EC67" w14:textId="22D6D5E3"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„3. Rzecznikiem dyscyplinarnym właściwym do rozpoznania sprawy jest rzecznik dyscyplinarny, na którego obszarze działania popełniono czyn uzasadniający odpowiedzialność dyscyplinarną.”;</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40F5C8FE"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66213F47" w14:textId="302C8B5F"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6E08C54C" w14:textId="24856AD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B83164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01C12CD"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EFAA36C" w14:textId="30C0DE41"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1530F63"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58 projektu </w:t>
            </w:r>
          </w:p>
          <w:p w14:paraId="105C2301" w14:textId="5A8209B4"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B15D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58 projektu </w:t>
            </w:r>
          </w:p>
          <w:p w14:paraId="2941653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46e: </w:t>
            </w:r>
          </w:p>
          <w:p w14:paraId="4CD5E5B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w ust. 1 w pkt 2 wyraz „ukaranie” zastępuje się wyrazami „wszczęcie postępowania dyscyplinarnego”, </w:t>
            </w:r>
          </w:p>
          <w:p w14:paraId="44D9C64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po ust. 1 dodaje się ust. 1a i 1b w brzmieniu: </w:t>
            </w:r>
          </w:p>
          <w:p w14:paraId="7197E80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„1a. Rzecznik dyscyplinarny w toku postępowania wyjaśniającego: </w:t>
            </w:r>
          </w:p>
          <w:p w14:paraId="6BAE5A9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dąży do wszechstronnego wyjaśnienia sprawy, badając i uwzględniając wszelkie okoliczności w celu ustalenia, czy został popełniony czyn skutkujący odpowiedzialnością dyscyplinarną osoby wykonującej samodzielne funkcje w </w:t>
            </w:r>
            <w:r w:rsidRPr="00676016">
              <w:rPr>
                <w:rFonts w:ascii="Lato" w:hAnsi="Lato"/>
                <w:strike/>
                <w:color w:val="ED0000"/>
                <w:sz w:val="18"/>
                <w:szCs w:val="18"/>
              </w:rPr>
              <w:lastRenderedPageBreak/>
              <w:t xml:space="preserve">dziedzinie geodezji i kartografii, której dotyczy postępowanie wyjaśniające, albo czy zachodzą przesłanki do umorzenia postępowania wyjaśniającego; </w:t>
            </w:r>
          </w:p>
          <w:p w14:paraId="1AD7513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zbiera, przeprowadza, zabezpiecza i utrwala dowody konieczne do wyjaśnienia sprawy, w razie potrzeby przesłuchuje świadków lub zasięga opinii biegłych; </w:t>
            </w:r>
          </w:p>
          <w:p w14:paraId="5153818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formułuje zarzuty, o czym zawiadamia osobę wykonującą samodzielne funkcje w dziedzinie geodezji i kartografii, której dotyczy postępowanie wyjaśniające; </w:t>
            </w:r>
          </w:p>
          <w:p w14:paraId="0B9CC3A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uzyskuje wyjaśnienia osoby wykonującej samodzielne funkcje w dziedzinie geodezji i kartografii, której dotyczy postępowanie wyjaśniające, wobec stawianych zarzutów i zebranych dowodów; </w:t>
            </w:r>
          </w:p>
          <w:p w14:paraId="180AAC9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5) ustala czy osobie wykonującej samodzielne funkcje w dziedzinie geodezji i kartografii, której dotyczy postępowanie wyjaśniające, w okresie 3 lat przed wszczęciem postępowania wyjaśniającego, została wymierzona kara dyscyplinarna, o której mowa w art. 46a ust. 1. </w:t>
            </w:r>
          </w:p>
          <w:p w14:paraId="6C8B1AC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1b. Rzecznik dyscyplinarny może upoważnić pracownika urzędu wojewódzkiego, za zgodą dyrektora generalnego tego urzędu, do wykonywania w jego imieniu czynności bieżących podczas jego nieobecności. Nie dotyczy to przesłuchań oraz czynności procesowych przed komisją dyscyplinarną.”, </w:t>
            </w:r>
          </w:p>
          <w:p w14:paraId="2F8F37E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c) ust. 3 otrzymuje brzmienie: </w:t>
            </w:r>
          </w:p>
          <w:p w14:paraId="39B79CC1" w14:textId="2460A39D"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„3. Jeżeli zebrany materiał dowodowy w postępowaniu wyjaśniającym daje podstawę do sporządzenia wniosku o wszczęcie postępowania dyscyplinarnego, rzecznik dyscyplinarny sporządza wniosek i kieruje go do wojewódzkiej komisji dyscyplinarnej wraz z aktami sprawy.”;</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37EB7FD9"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2D5FE6F0" w14:textId="6094747B"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28C4D4DD" w14:textId="532B473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185D80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7A9CA8F"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6BDD2F8" w14:textId="39B6757D"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1FF5063E"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59 projektu </w:t>
            </w:r>
          </w:p>
          <w:p w14:paraId="1B535E0B" w14:textId="15FD464D"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w:t>
            </w:r>
            <w:r w:rsidRPr="00676016">
              <w:rPr>
                <w:rFonts w:ascii="Lato" w:hAnsi="Lato"/>
                <w:sz w:val="18"/>
                <w:szCs w:val="18"/>
              </w:rPr>
              <w:lastRenderedPageBreak/>
              <w:t xml:space="preserve">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07EC048"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art. 1 pkt 59 projektu </w:t>
            </w:r>
          </w:p>
          <w:p w14:paraId="684B9FB0" w14:textId="09A34880"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 xml:space="preserve">w art. 46f po wyrazach „Główny Geodeta Kraju” dodaje się wyrazy „w terminie 7 dni </w:t>
            </w:r>
            <w:r w:rsidRPr="00676016">
              <w:rPr>
                <w:rFonts w:ascii="Lato" w:hAnsi="Lato"/>
                <w:strike/>
                <w:color w:val="ED0000"/>
                <w:sz w:val="18"/>
                <w:szCs w:val="18"/>
              </w:rPr>
              <w:lastRenderedPageBreak/>
              <w:t xml:space="preserve">od dnia otrzymania wniosku o rozstrzygnięcie sporu”; ; </w:t>
            </w:r>
          </w:p>
        </w:tc>
        <w:tc>
          <w:tcPr>
            <w:tcW w:w="4677" w:type="dxa"/>
            <w:tcBorders>
              <w:top w:val="single" w:sz="4" w:space="0" w:color="auto"/>
              <w:bottom w:val="single" w:sz="4" w:space="0" w:color="auto"/>
              <w:right w:val="single" w:sz="4" w:space="0" w:color="auto"/>
            </w:tcBorders>
          </w:tcPr>
          <w:p w14:paraId="3A458BEB"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3E574A57" w14:textId="19158C2B"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1D2F0497" w14:textId="35CBCB2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226F82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43F9235"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C0AD027" w14:textId="2741DA14"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58210EC5"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60 projektu </w:t>
            </w:r>
          </w:p>
          <w:p w14:paraId="55E035CB" w14:textId="07408538"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1436D2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60 projektu </w:t>
            </w:r>
          </w:p>
          <w:p w14:paraId="22BFCA7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po art. 46f dodaje się art. 46fa−46fc w brzmieniu: </w:t>
            </w:r>
          </w:p>
          <w:p w14:paraId="32C6E16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46fa. 1. Postępowania wyjaśniające umarza się, jeżeli: </w:t>
            </w:r>
          </w:p>
          <w:p w14:paraId="12C2837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postępowanie wyjaśniające nie potwierdziło popełnienia czynu skutkującego odpowiedzialnością dyscyplinarną osoby wykonującej samodzielne funkcje w dziedzinie geodezji i kartografii, której dotyczyło postępowanie wyjaśniające; </w:t>
            </w:r>
          </w:p>
          <w:p w14:paraId="4B3A2B8B" w14:textId="77777777" w:rsidR="009449CC" w:rsidRPr="00676016" w:rsidRDefault="009449CC" w:rsidP="00195DF1">
            <w:pPr>
              <w:pStyle w:val="Inne0"/>
              <w:shd w:val="clear" w:color="auto" w:fill="auto"/>
              <w:spacing w:before="120" w:after="120"/>
              <w:ind w:left="139" w:right="118"/>
              <w:rPr>
                <w:rFonts w:ascii="Lato" w:hAnsi="Lato"/>
                <w:strike/>
                <w:color w:val="ED0000"/>
                <w:sz w:val="18"/>
                <w:szCs w:val="18"/>
              </w:rPr>
            </w:pPr>
            <w:r w:rsidRPr="00676016">
              <w:rPr>
                <w:rFonts w:ascii="Lato" w:hAnsi="Lato"/>
                <w:strike/>
                <w:color w:val="ED0000"/>
                <w:sz w:val="18"/>
                <w:szCs w:val="18"/>
              </w:rPr>
              <w:t xml:space="preserve">2) szkodliwość czynu jest znikoma; </w:t>
            </w:r>
          </w:p>
          <w:p w14:paraId="11A55FF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osoba, w stosunku do której prowadzone było postępowanie wyjaśniające, nie żyje; </w:t>
            </w:r>
          </w:p>
          <w:p w14:paraId="10606DB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nastąpiło przedawnienie, o którym mowa w art. 46c. </w:t>
            </w:r>
          </w:p>
          <w:p w14:paraId="5E5DC22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Jeżeli zachodzą przesłanki określone w ust. 1, rzecznik dyscyplinarny wydaje postanowienie o umorzeniu postępowania wyjaśniającego, od którego wnioskodawcy przysługuje zażalenie za pośrednictwem rzecznika dyscyplinarnego do wojewódzkiej komisji dyscyplinarnej w terminie 14 dni od daty otrzymania tego postanowienia. </w:t>
            </w:r>
          </w:p>
          <w:p w14:paraId="4DEEF0C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46fb. 1. Instytucje państwowe i samorządowe, w szczególności organy Służby Geodezyjnej i Kartograficznej, są obowiązane w zakresie swego działania do udzielania nieodpłatnie pomocy rzecznikowi dyscyplinarnemu w terminie przez niego wyznaczonym. </w:t>
            </w:r>
          </w:p>
          <w:p w14:paraId="629786C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Osoby prawne lub jednostki organizacyjne niemające osobowości prawnej inne niż określone w ust. 1, a także osoby fizyczne, są obowiązane do udzielenia pomocy na wezwanie rzecznika dyscyplinarnego w zakresie i w terminie przez niego wyznaczonym, jeżeli bez tej pomocy </w:t>
            </w:r>
            <w:r w:rsidRPr="00676016">
              <w:rPr>
                <w:rFonts w:ascii="Lato" w:hAnsi="Lato"/>
                <w:strike/>
                <w:color w:val="ED0000"/>
                <w:sz w:val="18"/>
                <w:szCs w:val="18"/>
              </w:rPr>
              <w:lastRenderedPageBreak/>
              <w:t xml:space="preserve">przeprowadzenie czynności procesowej jest niemożliwe albo znacznie utrudnione. </w:t>
            </w:r>
          </w:p>
          <w:p w14:paraId="6A1AC95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46fc. 1. Rzecznik dyscyplinarny podlega wyłączeniu od udziału w sprawie z mocy prawa, jeżeli: </w:t>
            </w:r>
          </w:p>
          <w:p w14:paraId="20AA5C1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sprawa dotyczy tego rzecznika bezpośrednio; </w:t>
            </w:r>
          </w:p>
          <w:p w14:paraId="429C4150"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jest małżonkiem strony lub pozostaje z nią we wspólnym pożyciu; </w:t>
            </w:r>
          </w:p>
          <w:p w14:paraId="7F827B2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jest krewnym lub powinowatym w linii prostej, a w linii bocznej aż do stopnia pomiędzy dziećmi rodzeństwa osób wymienionych w pkt 2 albo jest związany z jedną z tych osób węzłem przysposobienia. </w:t>
            </w:r>
          </w:p>
          <w:p w14:paraId="4BBC0A0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Rzecznik dyscyplinarny podlega wyłączeniu od udziału w sprawie na wniosek, jeżeli istnieje okoliczność tego rodzaju, że mogłaby wywołać uzasadnioną wątpliwość co do jego bezstronności w danej sprawie. Wniosek jest rozpatrywany przez Głównego Geodetę Kraju. </w:t>
            </w:r>
          </w:p>
          <w:p w14:paraId="07DA37B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Jeżeli rzecznik dyscyplinarny uznaje, że zachodzi przyczyna wyłączająca go od udziału w sprawie określona w ust. 1 lub istnieje okoliczność, o której mowa w ust. 2, wyłącza się od dalszego udziału w sprawie i zawiadamia Głównego Geodetę Kraju o konieczności wskazania innego rzecznika dyscyplinarnego, właściwego do udziału w sprawie. </w:t>
            </w:r>
          </w:p>
          <w:p w14:paraId="157C8D7B" w14:textId="59983AA6"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4. Powody wyłączenia trwają mimo ustania uzasadniającego je małżeństwa, wspólnego pożycia, przysposobienia.”;</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6AAF0045"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663CEE41" w14:textId="56AA4F2D" w:rsidR="009449CC" w:rsidRPr="00676016" w:rsidRDefault="009449CC" w:rsidP="00513ADC">
            <w:pPr>
              <w:pStyle w:val="Inne0"/>
              <w:shd w:val="clear" w:color="auto" w:fill="auto"/>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38728E29" w14:textId="4A8D2D1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FCFDF3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6121AD5"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4B1EF1B" w14:textId="75CB8076"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5A0C914"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62 projektu </w:t>
            </w:r>
          </w:p>
          <w:p w14:paraId="492EC144" w14:textId="244ED8F0"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FE52C66"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62 projektu </w:t>
            </w:r>
          </w:p>
          <w:p w14:paraId="15E5549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46h: </w:t>
            </w:r>
          </w:p>
          <w:p w14:paraId="19EC0C2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w ust. 1 po wyrazie „przewodniczącego” dodaje się wyrazy „i jego zastępcę”, </w:t>
            </w:r>
          </w:p>
          <w:p w14:paraId="0F9A734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po ust. 1 dodaje się ust. 1a i 1b w brzmieniu: </w:t>
            </w:r>
          </w:p>
          <w:p w14:paraId="33455F7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„1a. W skład wojewódzkiej komisji dyscyplinarnej wojewoda powołuje co </w:t>
            </w:r>
            <w:r w:rsidRPr="00676016">
              <w:rPr>
                <w:rFonts w:ascii="Lato" w:hAnsi="Lato"/>
                <w:strike/>
                <w:color w:val="ED0000"/>
                <w:sz w:val="18"/>
                <w:szCs w:val="18"/>
              </w:rPr>
              <w:lastRenderedPageBreak/>
              <w:t xml:space="preserve">najmniej 6 osób, w tym co najmniej 3 osoby z wykształceniem prawniczym oraz co najmniej 3 osoby posiadające uprawnienia zawodowe w dziedzinie geodezji i kartografii w zakresach, o których mowa w art. 43 pkt 1 lub 2. </w:t>
            </w:r>
          </w:p>
          <w:p w14:paraId="076BDE3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1b. Zastępca przewodniczącego wypełnia obowiązki przewodniczącego w przypadku nieobecności lub niemożności pełnienia funkcji przez przewodniczącego.”, </w:t>
            </w:r>
          </w:p>
          <w:p w14:paraId="50391EE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c) ust. 2 otrzymuje brzmienie: </w:t>
            </w:r>
          </w:p>
          <w:p w14:paraId="3A644B5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Członkiem wojewódzkiej komisji dyscyplinarnej może być osoba, która: </w:t>
            </w:r>
          </w:p>
          <w:p w14:paraId="34ABB30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daje należytą rękojmię wykonywania tej funkcji z racji posiadanej wiedzy; </w:t>
            </w:r>
          </w:p>
          <w:p w14:paraId="3A01077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korzysta w pełni z praw publicznych; </w:t>
            </w:r>
          </w:p>
          <w:p w14:paraId="5489135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nie została skazana w postępowaniu dyscyplinarnym; </w:t>
            </w:r>
          </w:p>
          <w:p w14:paraId="29B89F2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nie była karana za przestępstwo przeciwko działalności instytucji państwowych oraz samorządu terytorialnego, za przestępstwo przeciwko wymiarowi sprawiedliwości, za przestępstwo przeciwko wiarygodności dokumentów, za przestępstwo przeciwko mieniu, za przestępstwo przeciwko obrotowi gospodarczemu, za przestępstwo przeciwko obrotowi pieniędzmi i papierami wartościowymi lub za przestępstwo skarbowe.”, </w:t>
            </w:r>
          </w:p>
          <w:p w14:paraId="2ABEF9E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d) po ust. 2 dodaje się ust. 3−5 w brzmieniu: </w:t>
            </w:r>
          </w:p>
          <w:p w14:paraId="7B86F9F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Kandydatami na członków wojewódzkiej komisji dyscyplinarnej mogą być: </w:t>
            </w:r>
          </w:p>
          <w:p w14:paraId="0430AF7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pracownicy urzędu wojewódzkiego, zgłoszeni przez dyrektora generalnego tego urzędu; </w:t>
            </w:r>
          </w:p>
          <w:p w14:paraId="5AC8DC6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pracownicy urzędów obsługujących organy administracji geodezyjnej i kartograficznej, zgłoszeni przez te organy; </w:t>
            </w:r>
          </w:p>
          <w:p w14:paraId="66BCF3C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osoby wskazane przez: </w:t>
            </w:r>
          </w:p>
          <w:p w14:paraId="79E1CDC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lastRenderedPageBreak/>
              <w:t xml:space="preserve">a) stowarzyszenia i organizacje, które zgodnie z ich statutem zajmują się dziedziną geodezji i kartografii, </w:t>
            </w:r>
          </w:p>
          <w:p w14:paraId="669FF7A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uczelnie kształcące na kierunku geodezja i kartografia. </w:t>
            </w:r>
          </w:p>
          <w:p w14:paraId="21EC898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osoby, które pisemnie zgłoszą swoją kandydaturę do właściwego wojewódzkiego inspektora nadzoru geodezyjnego i kartograficznego i załączą dokumenty potwierdzające spełnienie wymagań, o których mowa w ust. 2. </w:t>
            </w:r>
          </w:p>
          <w:p w14:paraId="0A64BAF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Podmioty, o których mowa w ust. 3 pkt 3 lit a i b, mogą zgłaszać maksymalnie po 3 kandydatów. </w:t>
            </w:r>
          </w:p>
          <w:p w14:paraId="21B91B1B" w14:textId="55645A2F"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5. Wojewoda ogłasza w Biuletynie Informacji Publicznej urzędu, w terminie 3 miesięcy przed upływem kadencji wojewódzkiej komisji dyscyplinarnej, informacje o możliwości zgłaszania kandydatów na członków wojewódzkiej komisji dyscyplinarnej, podając termin na zgłoszenie kandydatów.”;</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5EAC51B4"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2506F63D" w14:textId="13C756DC"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24EFE868" w14:textId="17214ED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DC497A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FD5F562"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9FADCED" w14:textId="614CD87A"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586FBC9B"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63 projektu </w:t>
            </w:r>
          </w:p>
          <w:p w14:paraId="47FA4238" w14:textId="51A366E4"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4AF17D7"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63 projektu </w:t>
            </w:r>
          </w:p>
          <w:p w14:paraId="4C3252D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46i: </w:t>
            </w:r>
          </w:p>
          <w:p w14:paraId="41A1FE9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w ust. 1 po wyrazie „przewodniczącego” dodaje się wyrazy „i jego zastępcę”, </w:t>
            </w:r>
          </w:p>
          <w:p w14:paraId="7EB0CEE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po ust. 1 dodaje się ust. 1a i 1b w brzmieniu: </w:t>
            </w:r>
          </w:p>
          <w:p w14:paraId="5FFF65C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„1a. W skład Odwoławczej Komisji Dyscyplinarnej Główny Geodeta Kraju powołuje co najmniej 6 osób, w tym co najmniej 3 osoby z wykształceniem prawniczym oraz co najmniej 3 osoby posiadające uprawnienia zawodowe w dziedzinie geodezji i kartografii w zakresach, o których mowa w art. 43 pkt 1 i 2. </w:t>
            </w:r>
          </w:p>
          <w:p w14:paraId="63EFD9D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1b. Zastępca przewodniczącego wypełnia obowiązki przewodniczącego w przypadku nieobecności lub niemożności pełnienia funkcji przez przewodniczącego.”, </w:t>
            </w:r>
          </w:p>
          <w:p w14:paraId="0385959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c) ust. 2 otrzymuje brzmienie: </w:t>
            </w:r>
          </w:p>
          <w:p w14:paraId="36C9162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lastRenderedPageBreak/>
              <w:t xml:space="preserve">„2. Członkiem Odwoławczej Komisji Dyscyplinarnej może być osoba, która: </w:t>
            </w:r>
          </w:p>
          <w:p w14:paraId="5B62BA0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daje należytą rękojmię wykonywania tej funkcji z racji posiadanej wiedzy; </w:t>
            </w:r>
          </w:p>
          <w:p w14:paraId="758716F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korzysta w pełni z praw publicznych; </w:t>
            </w:r>
          </w:p>
          <w:p w14:paraId="5A89416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nie została skazana w postępowaniu dyscyplinarnym; </w:t>
            </w:r>
          </w:p>
          <w:p w14:paraId="5E9EB21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nie była karana za przestępstwo przeciwko działalności instytucji państwowych oraz samorządu terytorialnego, za przestępstwo przeciwko wymiarowi sprawiedliwości, za przestępstwo przeciwko wiarygodności dokumentów, za przestępstwo przeciwko mieniu, za przestępstwo przeciwko obrotowi gospodarczemu, za przestępstwo przeciwko obrotowi pieniędzmi i papierami wartościowymi lub za przestępstwo skarbowe.”, </w:t>
            </w:r>
          </w:p>
          <w:p w14:paraId="09239DA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d) po ust. 2 dodaje się ust. 3−5 w brzmieniu: </w:t>
            </w:r>
          </w:p>
          <w:p w14:paraId="36642CC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Kandydatami na członków Odwoławczej Komisji Dyscyplinarnej mogą być: </w:t>
            </w:r>
          </w:p>
          <w:p w14:paraId="3C173DC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pracownicy Głównego Urzędu Geodezji i Kartografii, zgłoszeni przez dyrektora generalnego tego urzędu; </w:t>
            </w:r>
          </w:p>
          <w:p w14:paraId="62A94FC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pracownicy urzędów obsługujących organy administracji geodezyjnej i kartograficznej, zgłoszeni przez te organy; </w:t>
            </w:r>
          </w:p>
          <w:p w14:paraId="1465B13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osoby wskazane przez: </w:t>
            </w:r>
          </w:p>
          <w:p w14:paraId="1C4CB93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stowarzyszenia i organizacje, które zgodnie z ich statutem zajmują się dziedziną geodezji i kartografii, </w:t>
            </w:r>
          </w:p>
          <w:p w14:paraId="46694C5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uczelnie kształcące na kierunku geodezja i kartografia. </w:t>
            </w:r>
          </w:p>
          <w:p w14:paraId="50A280A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osoby, które pisemnie zgłoszą swoją kandydaturę do Głównego Geodety Kraju i załączą dokumenty potwierdzające spełnienie wymagań, o których mowa w ust. 2. </w:t>
            </w:r>
          </w:p>
          <w:p w14:paraId="052E080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lastRenderedPageBreak/>
              <w:t xml:space="preserve">4. Podmioty, o których mowa w ust. 3 pkt 3 lit. a i b, mogą zgłaszać maksymalnie po 3 kandydatów. </w:t>
            </w:r>
          </w:p>
          <w:p w14:paraId="66CB3B2E" w14:textId="51F665A2"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5. Główny Geodeta Kraju ogłasza w Biuletynie Informacji Publicznej urzędu, w terminie 3 miesięcy przed upływem kadencji Odwoławczej Komisji Dyscyplinarnej, informacje o możliwości zgłaszania kandydatów na członków tej komisji, podając termin na zgłoszenie kandydatów.”;</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615C020C"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73D9546E" w14:textId="21C7752E"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131BA9E6" w14:textId="7388FC1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2B394A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01443B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E59BCD4" w14:textId="5B732080"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6AC859FA"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64 projektu </w:t>
            </w:r>
          </w:p>
          <w:p w14:paraId="33ADF0C6" w14:textId="2330CC40"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218739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64 projektu </w:t>
            </w:r>
          </w:p>
          <w:p w14:paraId="1F182900"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po art. 46i dodaje się art. 46ia i 46ib w brzmieniu: </w:t>
            </w:r>
          </w:p>
          <w:p w14:paraId="7CE9AC1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46ia. 1. Członek wojewódzkiej komisji dyscyplinarnej oraz Odwoławczej Komisji Dyscyplinarnej podlega wyłączeniu od udziału w sprawie z mocy prawa, jeżeli: </w:t>
            </w:r>
          </w:p>
          <w:p w14:paraId="2B7C701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sprawa dotyczy tego członka bezpośrednio; </w:t>
            </w:r>
          </w:p>
          <w:p w14:paraId="5FE5B60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jest małżonkiem strony lub pozostaje z nią we wspólnym pożyciu; </w:t>
            </w:r>
          </w:p>
          <w:p w14:paraId="0A849B1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jest krewnym lub powinowatym w linii prostej, a w linii bocznej aż do stopnia pomiędzy dziećmi rodzeństwa osób wymienionych w pkt 2 albo jest związany z jedną z tych osób węzłem przysposobienia. </w:t>
            </w:r>
          </w:p>
          <w:p w14:paraId="1C3F4AF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Członek składu orzekającego podlega wyłączeniu od udziału w sprawie na wniosek, jeżeli istnieje okoliczność tego rodzaju, że mogłaby wywołać uzasadnioną wątpliwość co do jego bezstronności w danej sprawie. Wniosek jest rozpatrywany niezwłocznie przez skład orzekający przed którym toczy się postępowanie, z wyłączeniem członka którego wniosek dotyczy. </w:t>
            </w:r>
          </w:p>
          <w:p w14:paraId="432C2F70"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Jeżeli członek komisji uznaje, że zachodzi przyczyna wyłączająca go od udziału w sprawie określona w ust. 1 lub istnieje okoliczność, o której mowa w ust. 2, wyłącza się, składając oświadczenie na piśmie do akt i zawiadamia o tym odpowiednio </w:t>
            </w:r>
            <w:r w:rsidRPr="00676016">
              <w:rPr>
                <w:rFonts w:ascii="Lato" w:hAnsi="Lato"/>
                <w:strike/>
                <w:color w:val="ED0000"/>
                <w:sz w:val="18"/>
                <w:szCs w:val="18"/>
              </w:rPr>
              <w:lastRenderedPageBreak/>
              <w:t xml:space="preserve">przewodniczącego wojewódzkiej komisji dyscyplinarnej albo przewodniczącego Odwoławczej Komisji Dyscyplinarnej. </w:t>
            </w:r>
          </w:p>
          <w:p w14:paraId="1124B4A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Wniosek o wyłączenie członka składu orzekającego, zgłoszony na podstawie ust. 2 na rozprawie po etapie zgłaszania wniosków formalnych, pozostawia się bez rozpoznania, chyba że przyczyna wyłączenia powstała lub stała się stronie wiadoma dopiero po tym etapie. </w:t>
            </w:r>
          </w:p>
          <w:p w14:paraId="48324F4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5. Wniosek o wyłączenie członka składu orzekającego oparty na tych samych podstawach faktycznych co wniosek wcześniej rozpoznany pozostawia się bez rozpoznania; przepisu ust. 6 nie stosuje się. </w:t>
            </w:r>
          </w:p>
          <w:p w14:paraId="4D17C82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6. Członek składu orzekającego, co do którego zgłoszono wniosek o wyłączenie na podstawie ust. 2, może złożyć do akt stosowne oświadczenie na piśmie. </w:t>
            </w:r>
          </w:p>
          <w:p w14:paraId="24677CC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7. Powody wyłączenia trwają mimo ustania uzasadniającego je małżeństwa, wspólnego pożycia, przysposobienia. </w:t>
            </w:r>
          </w:p>
          <w:p w14:paraId="32FABB04" w14:textId="312BBA7C"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Art. 46ib. Rzecznik dyscyplinarny oraz członek komisji podczas pełnienia obowiązków służbowych związanych z wykonywaniem tych funkcji, korzysta z ochrony przewidzianej dla funkcjonariuszy publicznych na zasadach określonych w Kodeksie karnym.”;</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7BE731FC"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693CE3FC" w14:textId="6F758D4D"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3EB25F5A" w14:textId="600339B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7519EA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15E55CF"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13FDB5D" w14:textId="7D549EAD"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6F7D0C71"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65 projektu </w:t>
            </w:r>
          </w:p>
          <w:p w14:paraId="09CF33D7" w14:textId="2B534496"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47AF9F2"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65 projektu </w:t>
            </w:r>
          </w:p>
          <w:p w14:paraId="6CD38F6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46j: </w:t>
            </w:r>
          </w:p>
          <w:p w14:paraId="0B306D9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w ust. 1 dodaje się zdanie drugie w brzmieniu „W skład komisji dyscyplinarnych powinna wchodzić co najmniej jednak osoba z wykształceniem prawniczym i jedna osoba posiadająca uprawnienia zawodowe z dziedziny geodezji i kartografii.”, </w:t>
            </w:r>
          </w:p>
          <w:p w14:paraId="5BE9A66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ust. 3 otrzymuje brzmienie: </w:t>
            </w:r>
          </w:p>
          <w:p w14:paraId="6D04634B" w14:textId="2DA1A81E"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 xml:space="preserve">„3. Obsługę administracyjną i finansową rzeczników dyscyplinarnych oraz wojewódzkich komisji dyscyplinarnych zapewniają odpowiedni wojewodowie, a </w:t>
            </w:r>
            <w:r w:rsidRPr="00676016">
              <w:rPr>
                <w:rFonts w:ascii="Lato" w:hAnsi="Lato"/>
                <w:strike/>
                <w:color w:val="ED0000"/>
                <w:sz w:val="18"/>
                <w:szCs w:val="18"/>
              </w:rPr>
              <w:lastRenderedPageBreak/>
              <w:t>Odwoławczej Komisji Dyscyplinarnej − Główny Geodeta Kraju.”;</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0BBAAD73"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76C96B3B" w14:textId="139CCC9A"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34BAFD26" w14:textId="2823A32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C00E54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34F842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9697A24" w14:textId="343AC1DA"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DBB538D"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66 projektu </w:t>
            </w:r>
          </w:p>
          <w:p w14:paraId="4E7F6F46" w14:textId="06811B19"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1F93D84"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66 projektu </w:t>
            </w:r>
          </w:p>
          <w:p w14:paraId="71B9A39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po art. 46k dodaje się art. 46ka w brzmieniu: </w:t>
            </w:r>
          </w:p>
          <w:p w14:paraId="09DCB31D" w14:textId="79C6430D"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„Art. 46ka. Do ustalania terminów i doręczenia pism w postępowaniu wyjaśniającym i postępowaniu dyscyplinarnym stosuje się przepisy Kodeksu postępowania administracyjnego.”;</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0161EFCA"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Uwaga nie została uwzględniona.</w:t>
            </w:r>
          </w:p>
          <w:p w14:paraId="7A36FE95" w14:textId="2538C292" w:rsidR="009449CC" w:rsidRPr="00676016" w:rsidRDefault="009449CC" w:rsidP="00513ADC">
            <w:pPr>
              <w:pStyle w:val="Inne0"/>
              <w:shd w:val="clear" w:color="auto" w:fill="auto"/>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61B140DE" w14:textId="2AD19E2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48E6EF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D3286F4"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7433971" w14:textId="5EAF2529"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46075085"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67 projektu </w:t>
            </w:r>
          </w:p>
          <w:p w14:paraId="18FF83BD" w14:textId="21A8CF77"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42BD734"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67 projektu </w:t>
            </w:r>
          </w:p>
          <w:p w14:paraId="00EBD0F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46m po ust. 2 dodaje się ust. 2a w brzmieniu: </w:t>
            </w:r>
          </w:p>
          <w:p w14:paraId="1D6D9B6A" w14:textId="71BC5CDC"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„2a. O ustanowieniu obrońcy, o którym mowa w ust. 2, obwiniony zawiadamia niezwłocznie przewodniczącego wojewódzkiej komisji dyscyplinarnej.”;</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0D8D18A2"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Uwaga nie została uwzględniona.</w:t>
            </w:r>
          </w:p>
          <w:p w14:paraId="46AD1A1B" w14:textId="78F6C9AA" w:rsidR="009449CC" w:rsidRPr="00676016" w:rsidRDefault="009449CC" w:rsidP="00513ADC">
            <w:pPr>
              <w:pStyle w:val="Inne0"/>
              <w:shd w:val="clear" w:color="auto" w:fill="auto"/>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1A627A17" w14:textId="79CF52C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812709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0E8123F"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67753C9" w14:textId="45D38358"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6923A2C1"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68 projektu </w:t>
            </w:r>
          </w:p>
          <w:p w14:paraId="4AD61F8F" w14:textId="1727C7E4"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C2C406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68 projektu </w:t>
            </w:r>
          </w:p>
          <w:p w14:paraId="78AEBF2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po art. 46m dodaje się art. 46ma−46mc w brzmieniu: </w:t>
            </w:r>
          </w:p>
          <w:p w14:paraId="62E8F79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46ma. 1. Komisje dyscyplinarne obowiązane są dążyć do wszechstronnego zbadania i wyjaśnienia istotnych okoliczności sprawy. </w:t>
            </w:r>
          </w:p>
          <w:p w14:paraId="1E6F386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Jeżeli na rozprawie okaże się, że zachodzą istotne braki w materiale dowodowym, których na rozprawie uzupełnić nie można, skład orzekający wydaje postanowienie o odroczeniu rozprawy i przekazuje akta sprawy rzecznikowi dyscyplinarnemu w celu uzupełnienia w wyznaczonym przez skład orzekający terminie: </w:t>
            </w:r>
          </w:p>
          <w:p w14:paraId="2BD33AA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postępowania wyjaśniającego, wskazując kierunek, w jakim ma nastąpić uzupełnienie tego postępowania, lub </w:t>
            </w:r>
          </w:p>
          <w:p w14:paraId="617F03B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wniosku o wszczęcie postępowania dyscyplinarnego, wskazując zakres uzupełnienia tego wniosku. </w:t>
            </w:r>
          </w:p>
          <w:p w14:paraId="60BD9F60"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46mb. 1. Jeżeli na podstawie okoliczności, które zostały ujawnione </w:t>
            </w:r>
            <w:r w:rsidRPr="00676016">
              <w:rPr>
                <w:rFonts w:ascii="Lato" w:hAnsi="Lato"/>
                <w:strike/>
                <w:color w:val="ED0000"/>
                <w:sz w:val="18"/>
                <w:szCs w:val="18"/>
              </w:rPr>
              <w:lastRenderedPageBreak/>
              <w:t xml:space="preserve">dopiero w toku rozprawy, rzecznik dyscyplinarny wystąpi z zarzutem wobec obwinionego dotyczącym czynu nieobjętego wnioskiem o wszczęcie postępowania dyscyplinarnego, skład orzekający wydaje postanowienie o odroczeniu rozprawy i przekazuje akta sprawy rzecznikowi dyscyplinarnemu w celu uzupełnienia w wyznaczonym przez skład orzekający terminie: </w:t>
            </w:r>
          </w:p>
          <w:p w14:paraId="65980C4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postępowania wyjaśniającego, wskazując kierunek, w jakim ma nastąpić uzupełnienie tego postępowania, lub </w:t>
            </w:r>
          </w:p>
          <w:p w14:paraId="151CCB6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wniosku o wszczęcie postępowania dyscyplinarnego, wskazując zakres uzupełnienia tego wniosku. </w:t>
            </w:r>
          </w:p>
          <w:p w14:paraId="0CB4EC3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W przypadku, o którym mowa w ust. 1, skład orzekający nie odracza rozprawy, jeżeli rzecznik dyscyplinarny oraz obwiniony wyrażą zgodę na rozpoznanie sprawy w zakresie obejmującym zarzucany czyn nieobjęty wnioskiem o wszczęcie postępowania dyscyplinarnego. </w:t>
            </w:r>
          </w:p>
          <w:p w14:paraId="13D5D43E" w14:textId="77777777" w:rsidR="009449CC" w:rsidRPr="00676016" w:rsidRDefault="009449CC" w:rsidP="00195DF1">
            <w:pPr>
              <w:pStyle w:val="Inne0"/>
              <w:shd w:val="clear" w:color="auto" w:fill="auto"/>
              <w:spacing w:before="120" w:after="120"/>
              <w:ind w:left="139" w:right="118"/>
              <w:rPr>
                <w:rFonts w:ascii="Lato" w:hAnsi="Lato"/>
                <w:strike/>
                <w:color w:val="ED0000"/>
                <w:sz w:val="18"/>
                <w:szCs w:val="18"/>
              </w:rPr>
            </w:pPr>
            <w:r w:rsidRPr="00676016">
              <w:rPr>
                <w:rFonts w:ascii="Lato" w:hAnsi="Lato"/>
                <w:strike/>
                <w:color w:val="ED0000"/>
                <w:sz w:val="18"/>
                <w:szCs w:val="18"/>
              </w:rPr>
              <w:t xml:space="preserve">Art. 46mc. 1. Przewodniczący składu orzekającego może przerwać rozprawę z ważnych powodów na czas nie dłuższy niż 21 dni. Jeżeli po przerwie skład orzekający uległ zmianie albo upłynęło więcej niż 21 dni, rozprawę prowadzi się od początku. Za zgodą rzecznika dyscyplinarnego oraz obwinionego można prowadzić rozprawę w dalszym ciągu. </w:t>
            </w:r>
          </w:p>
          <w:p w14:paraId="13858D1D" w14:textId="0D3C0A18"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 xml:space="preserve">2. Nieusprawiedliwiona nieobecność obwinionego lub jego obrońcy na rozprawie nie wstrzymuje przeprowadzenia rozprawy i ogłoszenia orzeczenia.”; </w:t>
            </w:r>
          </w:p>
        </w:tc>
        <w:tc>
          <w:tcPr>
            <w:tcW w:w="4677" w:type="dxa"/>
            <w:tcBorders>
              <w:top w:val="single" w:sz="4" w:space="0" w:color="auto"/>
              <w:bottom w:val="single" w:sz="4" w:space="0" w:color="auto"/>
              <w:right w:val="single" w:sz="4" w:space="0" w:color="auto"/>
            </w:tcBorders>
          </w:tcPr>
          <w:p w14:paraId="2EA379E7"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21A77563" w14:textId="50886DCE" w:rsidR="009449CC" w:rsidRPr="00676016" w:rsidRDefault="009449CC" w:rsidP="00513ADC">
            <w:pPr>
              <w:pStyle w:val="Inne0"/>
              <w:shd w:val="clear" w:color="auto" w:fill="auto"/>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0B9B5133" w14:textId="304F096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EF277D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62F208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6EBF80D" w14:textId="3D47BC28"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068CECC"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69 projektu </w:t>
            </w:r>
          </w:p>
          <w:p w14:paraId="6597E41C" w14:textId="4FD220E8"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B4531FC"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69 projektu </w:t>
            </w:r>
          </w:p>
          <w:p w14:paraId="389B604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46n po ust. 2 dodaje się ust. 3−5 w brzmieniu: </w:t>
            </w:r>
          </w:p>
          <w:p w14:paraId="3BC91B1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Wniosek o sporządzenie pisemnego uzasadnienia orzeczenia i doręczenie orzeczenia wraz z uzasadnieniem składa się </w:t>
            </w:r>
            <w:r w:rsidRPr="00676016">
              <w:rPr>
                <w:rFonts w:ascii="Lato" w:hAnsi="Lato"/>
                <w:strike/>
                <w:color w:val="ED0000"/>
                <w:sz w:val="18"/>
                <w:szCs w:val="18"/>
              </w:rPr>
              <w:lastRenderedPageBreak/>
              <w:t xml:space="preserve">do wojewódzkiej komisji dyscyplinarnej w terminie 7 dni od dnia ogłoszenia orzeczenia. </w:t>
            </w:r>
          </w:p>
          <w:p w14:paraId="2D21545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Orzeczenie wojewódzkiej komisji dyscyplinarnej od którego nie przysługuje odwołanie jest prawomocne. </w:t>
            </w:r>
          </w:p>
          <w:p w14:paraId="0F16FAC3" w14:textId="72AE5C28"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5. Prawomocne orzeczenie doręcza się stronom niezwłocznie.”;</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1CE95E57"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63282488" w14:textId="3FD4F5AA" w:rsidR="009449CC" w:rsidRPr="00676016" w:rsidRDefault="009449CC" w:rsidP="00513ADC">
            <w:pPr>
              <w:pStyle w:val="Inne0"/>
              <w:shd w:val="clear" w:color="auto" w:fill="auto"/>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00D429F4" w14:textId="160E622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086CC3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348C9B5"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E547C9F" w14:textId="3D5E2B7A"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6126BB6"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70 projektu </w:t>
            </w:r>
          </w:p>
          <w:p w14:paraId="7A3DAD29" w14:textId="2BBADE4A"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AEE871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70 projektu </w:t>
            </w:r>
          </w:p>
          <w:p w14:paraId="6BC043E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po art. 46n dodaje się ust. 46na w brzmieniu: </w:t>
            </w:r>
          </w:p>
          <w:p w14:paraId="49FA05F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46na 1. Przewodniczący wojewódzkiej komisji dyscyplinarnej odmawia przyjęcia środka odwoławczego, jeżeli wniesiony został po terminie lub przez osobę nieuprawnioną albo jest niedopuszczalny z mocy ustawy. </w:t>
            </w:r>
          </w:p>
          <w:p w14:paraId="2B28F016" w14:textId="17C43AD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2. Na zarządzenie odmawiające przyjęcia środka odwoławczego przysługuje zażalenie do Odwoławczej Komisji Dyscyplinarnej.”;</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67E14E3A"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Uwaga nie została uwzględniona.</w:t>
            </w:r>
          </w:p>
          <w:p w14:paraId="40D754F8" w14:textId="4982EE3F" w:rsidR="009449CC" w:rsidRPr="00676016" w:rsidRDefault="009449CC" w:rsidP="00513ADC">
            <w:pPr>
              <w:pStyle w:val="Inne0"/>
              <w:shd w:val="clear" w:color="auto" w:fill="auto"/>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33A8BCFA" w14:textId="1FE384C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65A242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A634D17"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B2A7E1C" w14:textId="62C98AF8"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5E11F69D"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71 projektu </w:t>
            </w:r>
          </w:p>
          <w:p w14:paraId="1834BA1D" w14:textId="722EBAD3"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5C23009"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71 projektu </w:t>
            </w:r>
          </w:p>
          <w:p w14:paraId="39D49804" w14:textId="05B974A8"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 xml:space="preserve">uchyla się art. 46o; </w:t>
            </w:r>
          </w:p>
        </w:tc>
        <w:tc>
          <w:tcPr>
            <w:tcW w:w="4677" w:type="dxa"/>
            <w:tcBorders>
              <w:top w:val="single" w:sz="4" w:space="0" w:color="auto"/>
              <w:bottom w:val="single" w:sz="4" w:space="0" w:color="auto"/>
              <w:right w:val="single" w:sz="4" w:space="0" w:color="auto"/>
            </w:tcBorders>
          </w:tcPr>
          <w:p w14:paraId="3EFAC54C"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Uwaga nie została uwzględniona.</w:t>
            </w:r>
          </w:p>
          <w:p w14:paraId="7669F2ED" w14:textId="356FC95B" w:rsidR="009449CC" w:rsidRPr="00676016" w:rsidRDefault="009449CC" w:rsidP="00513ADC">
            <w:pPr>
              <w:pStyle w:val="Inne0"/>
              <w:shd w:val="clear" w:color="auto" w:fill="auto"/>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64642CB0" w14:textId="59995B1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B66996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42DDDD2"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A1936A0" w14:textId="2197BE2B"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2BC79C3C"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72 projektu </w:t>
            </w:r>
          </w:p>
          <w:p w14:paraId="14518958" w14:textId="23C1613F"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BC713F"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72 projektu </w:t>
            </w:r>
          </w:p>
          <w:p w14:paraId="7451630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po art. 46o dodaje się art. 46oa w brzmieniu: </w:t>
            </w:r>
          </w:p>
          <w:p w14:paraId="715158B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46oa. Minister właściwy do spraw budownictwa, planowania i zagospodarowania przestrzennego oraz mieszkalnictwa określi, w drodze rozporządzenia: </w:t>
            </w:r>
          </w:p>
          <w:p w14:paraId="58C5357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szczegółowe warunki i tryb postępowania przed rzecznikami dyscyplinarnymi, wojewódzkimi komisjami dyscyplinarnymi oraz Odwoławczą Komisją Dyscyplinarną, </w:t>
            </w:r>
          </w:p>
          <w:p w14:paraId="20A170C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wysokość wynagrodzenia rzecznika dyscyplinarnego, członków wojewódzkich komisji dyscyplinarnych i Odwoławczej Komisji Dyscyplinarnej </w:t>
            </w:r>
          </w:p>
          <w:p w14:paraId="170EBA0E" w14:textId="6C71160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 xml:space="preserve">− mając na względzie zapewnienie </w:t>
            </w:r>
            <w:r w:rsidRPr="00676016">
              <w:rPr>
                <w:rFonts w:ascii="Lato" w:hAnsi="Lato"/>
                <w:strike/>
                <w:color w:val="ED0000"/>
                <w:sz w:val="18"/>
                <w:szCs w:val="18"/>
              </w:rPr>
              <w:lastRenderedPageBreak/>
              <w:t>przejrzystego i sprawnego przeprowadzania postępowań wyjaśniających i dyscyplinarnych.”;</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1C8C6C3F"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6B4972D3" w14:textId="52216B9A"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0DE47705" w14:textId="7BC6FC3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213357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3E9EB9C"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5F7657B" w14:textId="1492AF0F"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4966F52A"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73 projektu </w:t>
            </w:r>
          </w:p>
          <w:p w14:paraId="5EFD09B5" w14:textId="0DD83862"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AF7BF3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73 projektu </w:t>
            </w:r>
          </w:p>
          <w:p w14:paraId="4D6ED8D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46t: </w:t>
            </w:r>
          </w:p>
          <w:p w14:paraId="3080F39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w ust. 1 po pkt 2 dodaje się pkt 2a w brzmieniu: </w:t>
            </w:r>
          </w:p>
          <w:p w14:paraId="5E0CBE2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„2a) skazania prawomocnym wyrokiem za przestępstwo przeciwko: </w:t>
            </w:r>
          </w:p>
          <w:p w14:paraId="29E75B5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działalności instytucji państwowych oraz samorządu terytorialnego, </w:t>
            </w:r>
          </w:p>
          <w:p w14:paraId="2BA73660"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wymiarowi sprawiedliwości, </w:t>
            </w:r>
          </w:p>
          <w:p w14:paraId="48DDD5B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c) wiarygodności dokumentów, </w:t>
            </w:r>
          </w:p>
          <w:p w14:paraId="015BD8D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d) mieniu, </w:t>
            </w:r>
          </w:p>
          <w:p w14:paraId="3B99AAE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e) obrotowi gospodarczemu i interesom majątkowym w obrocie cywilnoprawnym, </w:t>
            </w:r>
          </w:p>
          <w:p w14:paraId="113D7B9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f) obrotowi pieniędzmi i papierami wartościowymi, lub za przestępstwo skarbowe;”, </w:t>
            </w:r>
          </w:p>
          <w:p w14:paraId="7EBB2CD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w ust. 2 wyrazy „albo udokumentowanej informacji” zastępuje się wyrazami „albo informacji”, </w:t>
            </w:r>
          </w:p>
          <w:p w14:paraId="6DB41DE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c) po ust. 2 dodaje się ust. 3 w brzmieniu: </w:t>
            </w:r>
          </w:p>
          <w:p w14:paraId="2C6A3F6B" w14:textId="31EC130A"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„3. Właściwe sądy przekazują Głównemu Geodecie Kraju prawomocne wyroki, w terminie 7 dni od dnia uprawomocnienia się tych wyroków, stwierdzające popełnienie przestępstw wskazanych w ust. 1 pkt 2a przez osoby posiadające uprawnienia zawodowe w dziedzinie geodezji i kartografii.”;</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6729CE0E"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Uwaga nie została uwzględniona.</w:t>
            </w:r>
          </w:p>
          <w:p w14:paraId="1BC5C13D" w14:textId="49D2EA7E"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2B648814" w14:textId="0C93081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0B6A6C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524002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A29E8DA" w14:textId="6ECA69C8"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1D3A4387"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74 projektu </w:t>
            </w:r>
          </w:p>
          <w:p w14:paraId="44D6DFFE" w14:textId="5F3D4A03"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D4D493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74 projektu </w:t>
            </w:r>
          </w:p>
          <w:p w14:paraId="28FF24B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46u: </w:t>
            </w:r>
          </w:p>
          <w:p w14:paraId="5F314B5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ust. 2 otrzymuje brzmienie: </w:t>
            </w:r>
          </w:p>
          <w:p w14:paraId="01250D6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Koszty postępowania przed wojewódzką komisją dyscyplinarną pokrywa właściwy wojewoda, a koszty postępowania przed </w:t>
            </w:r>
            <w:r w:rsidRPr="00676016">
              <w:rPr>
                <w:rFonts w:ascii="Lato" w:hAnsi="Lato"/>
                <w:strike/>
                <w:color w:val="ED0000"/>
                <w:sz w:val="18"/>
                <w:szCs w:val="18"/>
              </w:rPr>
              <w:lastRenderedPageBreak/>
              <w:t xml:space="preserve">Odwoławczą Komisją Dyscyplinarną − Główny Geodeta Kraju.”, </w:t>
            </w:r>
          </w:p>
          <w:p w14:paraId="0580AB8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po ust. 2 dodaje się ust. 2a−2d w brzmieniu: </w:t>
            </w:r>
          </w:p>
          <w:p w14:paraId="3440EB8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„2a. Do wydatków związanych z postępowaniem dyscyplinarnym należą: </w:t>
            </w:r>
          </w:p>
          <w:p w14:paraId="39977F3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koszty doręczenia wezwań i innych pism; </w:t>
            </w:r>
          </w:p>
          <w:p w14:paraId="03F79F1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koszty przejazdów członków komisji, rzecznika i innych osób z powodu czynności postępowania; </w:t>
            </w:r>
          </w:p>
          <w:p w14:paraId="4D9EB8C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należności świadków i biegłych; </w:t>
            </w:r>
          </w:p>
          <w:p w14:paraId="5D2477F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inne koszty, które komisja dyscyplinarna zaliczyła do kosztów postępowania bezpośrednio związanych z rozpoznaniem sprawy. </w:t>
            </w:r>
          </w:p>
          <w:p w14:paraId="5B1A793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2b. Koszty obrońcy ponosi obwiniony. </w:t>
            </w:r>
          </w:p>
          <w:p w14:paraId="21A85DC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2c. W razie ukarania koszty postępowania dyscyplinarnego ponosi obwiniony. </w:t>
            </w:r>
          </w:p>
          <w:p w14:paraId="025BE33A" w14:textId="5322D411"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2d. Do ustalania kosztów postępowania dyscyplinarnego, w zakresie nieuregulowanym ustawą, stosuje się odpowiednio przepisy o kosztach sądowych w sprawach karnych.”;</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3B7AC3D5"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7FAB4142" w14:textId="6FB796F8"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2EBC1AA1" w14:textId="67F3836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AC5416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46395A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C6AF9F7" w14:textId="43BEE358"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7A2E672A"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75 projektu </w:t>
            </w:r>
          </w:p>
          <w:p w14:paraId="7F0441A2" w14:textId="6138B20A"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713062B"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75 projektu </w:t>
            </w:r>
          </w:p>
          <w:p w14:paraId="0FE085F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po art. 46u dodaje się art. 46ua w brzmieniu: </w:t>
            </w:r>
          </w:p>
          <w:p w14:paraId="33807FF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46ua. Wysokość wynagrodzenia: </w:t>
            </w:r>
          </w:p>
          <w:p w14:paraId="63B91C4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rzecznika dyscyplinarnego za przeprowadzenie postępowania wyjaśniającego lub udział w postępowaniu dyscyplinarnym, </w:t>
            </w:r>
          </w:p>
          <w:p w14:paraId="4F7E1CC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członków komisji dyscyplinarnych za przeprowadzenie postępowania dyscyplinarnego </w:t>
            </w:r>
          </w:p>
          <w:p w14:paraId="342270A8" w14:textId="77777777" w:rsidR="009449CC" w:rsidRPr="00676016" w:rsidRDefault="009449CC" w:rsidP="00195DF1">
            <w:pPr>
              <w:pStyle w:val="Inne0"/>
              <w:shd w:val="clear" w:color="auto" w:fill="auto"/>
              <w:spacing w:before="120" w:after="120"/>
              <w:ind w:left="139" w:right="118"/>
              <w:rPr>
                <w:rFonts w:ascii="Lato" w:eastAsia="Arial" w:hAnsi="Lato" w:cs="Arial"/>
                <w:b/>
                <w:bCs/>
                <w:sz w:val="18"/>
                <w:szCs w:val="18"/>
              </w:rPr>
            </w:pPr>
            <w:r w:rsidRPr="00676016">
              <w:rPr>
                <w:rFonts w:ascii="Lato" w:hAnsi="Lato"/>
                <w:strike/>
                <w:color w:val="ED0000"/>
                <w:sz w:val="18"/>
                <w:szCs w:val="18"/>
              </w:rPr>
              <w:t xml:space="preserve">− nie może być większa niż połowa wysokości kwoty przeciętnego miesięcznego minimalnego wynagrodzenia za pracę określonego w przepisach wydanych na podstawie art. 2 ust. 5 ustawy z dnia 10 października 2002 r. o minimalnym </w:t>
            </w:r>
            <w:r w:rsidRPr="00676016">
              <w:rPr>
                <w:rFonts w:ascii="Lato" w:hAnsi="Lato"/>
                <w:strike/>
                <w:color w:val="ED0000"/>
                <w:sz w:val="18"/>
                <w:szCs w:val="18"/>
              </w:rPr>
              <w:lastRenderedPageBreak/>
              <w:t>wynagrodzeniu za pracę (Dz. U. z 2024 r. poz. 1773).”;</w:t>
            </w:r>
            <w:r w:rsidRPr="00676016">
              <w:rPr>
                <w:rFonts w:ascii="Lato" w:hAnsi="Lato"/>
                <w:color w:val="ED0000"/>
                <w:sz w:val="18"/>
                <w:szCs w:val="18"/>
              </w:rPr>
              <w:t xml:space="preserve"> </w:t>
            </w:r>
          </w:p>
          <w:p w14:paraId="6156D9F0"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7127AB11"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0405CF95" w14:textId="19DA9880"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00121BCD" w14:textId="6DF9389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156548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B9C766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7F48D50" w14:textId="6427EFC7"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C0BCE3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76 projektu </w:t>
            </w:r>
          </w:p>
          <w:p w14:paraId="2BDE1599" w14:textId="3BF1AE8D"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1C22A0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76 projektu </w:t>
            </w:r>
          </w:p>
          <w:p w14:paraId="01EF643B" w14:textId="50D2D0A4"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 xml:space="preserve">w art. 46w po wyrazach „postępowań przed” dodaje się wyrazy „rzecznikami dyscyplinarnymi oraz”; </w:t>
            </w:r>
          </w:p>
        </w:tc>
        <w:tc>
          <w:tcPr>
            <w:tcW w:w="4677" w:type="dxa"/>
            <w:tcBorders>
              <w:top w:val="single" w:sz="4" w:space="0" w:color="auto"/>
              <w:bottom w:val="single" w:sz="4" w:space="0" w:color="auto"/>
              <w:right w:val="single" w:sz="4" w:space="0" w:color="auto"/>
            </w:tcBorders>
          </w:tcPr>
          <w:p w14:paraId="72191A93"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Uwaga nie została uwzględniona.</w:t>
            </w:r>
          </w:p>
          <w:p w14:paraId="0CFC817A" w14:textId="481D5C75"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4C19F6BD" w14:textId="4DFFD49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1C1315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9E6F34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B8F5E80" w14:textId="4FA69BB5"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429B00B7"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77 projektu </w:t>
            </w:r>
          </w:p>
          <w:p w14:paraId="4629584C" w14:textId="4F773DDA"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C8CB814"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77 projektu </w:t>
            </w:r>
          </w:p>
          <w:p w14:paraId="2D7E8F9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48 w ust. 1: </w:t>
            </w:r>
          </w:p>
          <w:p w14:paraId="6B58444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uchyla się pkt 1, </w:t>
            </w:r>
          </w:p>
          <w:p w14:paraId="3440A4F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pkt 2 otrzymuje brzmienie: </w:t>
            </w:r>
          </w:p>
          <w:p w14:paraId="2F04BEA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wbrew przepisom art. 13 ust. 1 pkt 1 i art. 26e ust. 1 pkt 1 utrudnia lub uniemożliwia osobie wykonującej prace geodezyjne, kartograficzne lub klasyfikacyjne wejście na grunt lub do obiektu budowlanego i dokonanie niezbędnych czynności związanych z wykonywanymi pracami,”, </w:t>
            </w:r>
          </w:p>
          <w:p w14:paraId="3B2D48EE" w14:textId="6412748A"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c) uchyla się pkt 5;</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2970D371"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Uwaga nie została uwzględniona.</w:t>
            </w:r>
          </w:p>
          <w:p w14:paraId="6A8BE305" w14:textId="686C4ED8"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0AE6CD30" w14:textId="1391372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B1B939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0936AE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BF8F287" w14:textId="000F5FE8"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30DBF9B"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78 projektu </w:t>
            </w:r>
          </w:p>
          <w:p w14:paraId="687CD824" w14:textId="317C5F3F"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ze zmianą ogólną odpowiedzialności dyscyplinarnej przeniesioną do GGK proponuję usunąć ten zapis z projektu.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B5EC7BC"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78 projektu </w:t>
            </w:r>
          </w:p>
          <w:p w14:paraId="4E21349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w art. 48a: </w:t>
            </w:r>
          </w:p>
          <w:p w14:paraId="6AEB4EA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po ust. 1a dodaje się ust. 1b−1d w brzmieniu: </w:t>
            </w:r>
          </w:p>
          <w:p w14:paraId="6035800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„1b. Kto wbrew przepisom art. 12 ust. 1 nie zgłasza prac geodezyjnych do organu Służby Geodezyjnej i Kartograficznej lub wbrew przepisom art. 12 ust. 1a zgłasza prace geodezyjne później niż w terminie 5 dni roboczych od dnia rozpoczęcia tych prac podlega karze pieniężnej w wysokości dziesięciokrotności opłaty zryczałtowanej, która zostałaby wniesiona w przypadku zgłoszenia tej pracy. </w:t>
            </w:r>
          </w:p>
          <w:p w14:paraId="7F7CCC0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1c. Kto wbrew przepisom art. 12a ust. 1 nie przekazuje do organu Służby Geodezyjnej i Kartograficznej wyników zgłoszonych prac geodezyjnych, podlega karze pieniężnej w </w:t>
            </w:r>
            <w:r w:rsidRPr="00676016">
              <w:rPr>
                <w:rFonts w:ascii="Lato" w:hAnsi="Lato"/>
                <w:strike/>
                <w:color w:val="ED0000"/>
                <w:sz w:val="18"/>
                <w:szCs w:val="18"/>
              </w:rPr>
              <w:lastRenderedPageBreak/>
              <w:t xml:space="preserve">wysokości dziesięciokrotności opłaty zryczałtowanej wniesionej w związku ze zgłoszeniem prac i jego uzupełnieniem lub, jeśli praca nie została zgłoszona, dziesięciokrotności opłaty zryczałtowanej, która zostałaby wniesiona w przypadku zgłoszenia tej pracy. </w:t>
            </w:r>
          </w:p>
          <w:p w14:paraId="71AC19A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1d. Kto wbrew przepisom art. 22 ust. 2, będąc obowiązany do zgłoszenia zmian danych objętych ewidencją gruntów i budynków, nie zgłosi ich do właściwego organu w terminie 30 dni, licząc od dnia powstania tych zmian, podlega karze pieniężnej w wysokości 5%</w:t>
            </w:r>
            <w:r w:rsidRPr="00676016">
              <w:rPr>
                <w:rFonts w:ascii="Lato" w:hAnsi="Lato"/>
                <w:color w:val="ED0000"/>
                <w:sz w:val="18"/>
                <w:szCs w:val="18"/>
              </w:rPr>
              <w:t xml:space="preserve"> </w:t>
            </w:r>
            <w:r w:rsidRPr="00676016">
              <w:rPr>
                <w:rFonts w:ascii="Lato" w:hAnsi="Lato"/>
                <w:strike/>
                <w:color w:val="ED0000"/>
                <w:sz w:val="18"/>
                <w:szCs w:val="18"/>
              </w:rPr>
              <w:t xml:space="preserve">przeciętnego wynagrodzenia w trzecim kwartale roku poprzedniego w stosunku do roku wydania decyzji o nałożeniu kary pieniężnej, ogłaszanego w Dzienniku Urzędowym Rzeczypospolitej Polskiej "Monitor Polski" przez Prezesa Głównego Urzędu Statystycznego na podstawie art. 20 pkt 2 ustawy z dnia 17 grudnia 1998 r. o emeryturach i rentach z Funduszu Ubezpieczeń Społecznych.”, </w:t>
            </w:r>
          </w:p>
          <w:p w14:paraId="7262333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ust. 2 otrzymuje brzmienie: </w:t>
            </w:r>
          </w:p>
          <w:p w14:paraId="3C5329A2" w14:textId="77777777" w:rsidR="009449CC" w:rsidRPr="00676016" w:rsidRDefault="009449CC" w:rsidP="00195DF1">
            <w:pPr>
              <w:pStyle w:val="Inne0"/>
              <w:shd w:val="clear" w:color="auto" w:fill="auto"/>
              <w:spacing w:before="120" w:after="120"/>
              <w:ind w:left="139" w:right="118"/>
              <w:rPr>
                <w:rFonts w:ascii="Lato" w:hAnsi="Lato"/>
                <w:strike/>
                <w:color w:val="ED0000"/>
                <w:sz w:val="18"/>
                <w:szCs w:val="18"/>
              </w:rPr>
            </w:pPr>
            <w:r w:rsidRPr="00676016">
              <w:rPr>
                <w:rFonts w:ascii="Lato" w:hAnsi="Lato"/>
                <w:strike/>
                <w:color w:val="ED0000"/>
                <w:sz w:val="18"/>
                <w:szCs w:val="18"/>
              </w:rPr>
              <w:t xml:space="preserve">„2. Kary pieniężne, o których mowa w ust. 1−1d, nakładają w drodze decyzji administracyjnej: </w:t>
            </w:r>
          </w:p>
          <w:p w14:paraId="5D70FA4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Główny Geodeta Kraju, jeżeli naruszenie dotyczy wykorzystywania materiałów centralnego zasobu geodezyjnego i kartograficznego, a także braku zgłoszenia prac geodezyjnych, o których mowa w art. 12 ust. 1 pkt 1 oraz braku przekazania wyników tych prac do Głównego Geodety Kraju; </w:t>
            </w:r>
          </w:p>
          <w:p w14:paraId="523F3CA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wojewódzki inspektor nadzoru geodezyjnego i kartograficznego, jeżeli naruszenie dotyczy: </w:t>
            </w:r>
          </w:p>
          <w:p w14:paraId="5F05D27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wykorzystywania materiałów wojewódzkiego lub powiatowego zasobu geodezyjnego i kartograficznego, </w:t>
            </w:r>
          </w:p>
          <w:p w14:paraId="7D68013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braku zgłoszenia prac geodezyjnych, o których mowa w art. 12 ust. 1 pkt 3 oraz </w:t>
            </w:r>
            <w:r w:rsidRPr="00676016">
              <w:rPr>
                <w:rFonts w:ascii="Lato" w:hAnsi="Lato"/>
                <w:strike/>
                <w:color w:val="ED0000"/>
                <w:sz w:val="18"/>
                <w:szCs w:val="18"/>
              </w:rPr>
              <w:lastRenderedPageBreak/>
              <w:t xml:space="preserve">braku przekazania wyników tych prac do organu Służby Geodezyjnej i Kartograficznej, </w:t>
            </w:r>
          </w:p>
          <w:p w14:paraId="187CD8A3" w14:textId="1A044B1E"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c) braku zgłoszenia zmian danych objętych ewidencją gruntów i budynków zgodnie z art. 22 ust. 2.”;</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1E19A889"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44FE4C3B" w14:textId="5963511B"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6ECF073D" w14:textId="6ABF449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35A616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A26A8B0"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D58C59A" w14:textId="4ADE1891" w:rsidR="00B00EC4" w:rsidRPr="00676016" w:rsidRDefault="00B00EC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C55B6D1"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Ponieważ postępowania dyscyplinarne obecnie nie funkcjonują poprawnie więc dalsze rozbudowywanie tych przepisów niczego nie zmieni. Są województw, gdzie od lat nic się nie dzieje. Są wieczne poszukiwania ludzi do komicji dyscyplinarnych, w których nikt nie chce pracować. Natomiast za stan funkcjonowania osób z uprawnieniami odpowiedzialność wizerunkową ponosi GGK. Tak więc czas na to, aby GGK miał odpowiednie instrumenty. Dlatego Proponuję usunąć wszystkie 20 artykułów z obecnego prawa geodezyjnego i kartograficznego tj.: </w:t>
            </w:r>
            <w:r w:rsidRPr="00676016">
              <w:rPr>
                <w:rFonts w:ascii="Lato" w:hAnsi="Lato"/>
                <w:b/>
                <w:bCs/>
                <w:sz w:val="18"/>
                <w:szCs w:val="18"/>
              </w:rPr>
              <w:t xml:space="preserve">art. 46b, 46c, 46d, 46e, 46f, 46g, 46h, 46i, 46j, 46k, 46l, 46m, 46n, 46o, 46p, 46r, 46s, 46t, 46u, 46w </w:t>
            </w:r>
            <w:r w:rsidRPr="00676016">
              <w:rPr>
                <w:rFonts w:ascii="Lato" w:hAnsi="Lato"/>
                <w:sz w:val="18"/>
                <w:szCs w:val="18"/>
              </w:rPr>
              <w:t xml:space="preserve">i zastąpić je jednym 46a o zaproponowanym obok brzmieniu. </w:t>
            </w:r>
          </w:p>
          <w:p w14:paraId="61A17C76" w14:textId="77777777" w:rsidR="009449CC" w:rsidRPr="00676016" w:rsidRDefault="009449CC" w:rsidP="00195DF1">
            <w:pPr>
              <w:pStyle w:val="Teksttreci0"/>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F53404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olor w:val="0000FF"/>
                <w:sz w:val="18"/>
                <w:szCs w:val="18"/>
              </w:rPr>
              <w:t xml:space="preserve">art. 46a otrzymuje brzmienie: </w:t>
            </w:r>
          </w:p>
          <w:p w14:paraId="77D4A64C"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olor w:val="0000FF"/>
                <w:sz w:val="18"/>
                <w:szCs w:val="18"/>
              </w:rPr>
              <w:t xml:space="preserve">„1. Karami dyscyplinarnymi nakładanymi na osoby posiadające uprawnienia zawodowe w zakresie geodezji i kartografii są: </w:t>
            </w:r>
          </w:p>
          <w:p w14:paraId="33FCA3A7"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1) upomnienie, </w:t>
            </w:r>
          </w:p>
          <w:p w14:paraId="7E1F02D3"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2) nagana z wpisem do centralnego rejestru osób posiadających uprawnienia zawodowe, </w:t>
            </w:r>
          </w:p>
          <w:p w14:paraId="06BC4B99"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3) zawieszenie wykonywania uprawnień zawodowych na okres od 6 miesięcy do jednego roku, </w:t>
            </w:r>
          </w:p>
          <w:p w14:paraId="00ACD246"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4) zawieszenie wykonywania uprawnień zawodowych do czasu ponownego złożenia egzaminu z wynikiem pozytywnym, </w:t>
            </w:r>
          </w:p>
          <w:p w14:paraId="010B88EC"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5) odebranie uprawnień zawodowych, z możliwością ubiegania się o ponowne ich uzyskanie po upływie 3 lat od dnia ich odebrania. </w:t>
            </w:r>
          </w:p>
          <w:p w14:paraId="32906FC5" w14:textId="77777777" w:rsidR="009449CC" w:rsidRPr="00676016" w:rsidRDefault="009449CC" w:rsidP="00195DF1">
            <w:pPr>
              <w:pStyle w:val="Default"/>
              <w:spacing w:before="120" w:after="120"/>
              <w:ind w:left="139" w:right="118"/>
              <w:rPr>
                <w:rFonts w:ascii="Lato" w:hAnsi="Lato"/>
                <w:color w:val="0000FF"/>
                <w:sz w:val="18"/>
                <w:szCs w:val="18"/>
              </w:rPr>
            </w:pPr>
          </w:p>
          <w:p w14:paraId="6A1CBA15"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2. W sprawach wymienionych w ust. 1 orzeka, w drodze decyzji, Główny Geodeta Kraju na wniosek wojewódzkiego inspektora nadzoru geodezyjnego i kartograficznego. </w:t>
            </w:r>
          </w:p>
          <w:p w14:paraId="6B1B9D31"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3. Na decyzje, o których mowa w ust. 2, przysługuje skarga do sądu administracyjnego w trybie określonym w odrębnych przepisach. </w:t>
            </w:r>
          </w:p>
          <w:p w14:paraId="1D6A55F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olor w:val="0000FF"/>
                <w:sz w:val="18"/>
                <w:szCs w:val="18"/>
              </w:rPr>
              <w:t xml:space="preserve">4. Nie można wszcząć postępowania dyscyplinarnego, jeżeli od chwili popełnienia czynu upłynęło trzy lata. </w:t>
            </w:r>
          </w:p>
          <w:p w14:paraId="1371A80D"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5. Wykreślenie z centralnego rejestru osób posiadających uprawnienia zawodowe następuje w przypadku: </w:t>
            </w:r>
          </w:p>
          <w:p w14:paraId="0A48A5BC"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1) utraty pełnej zdolności do czynności prawnych; </w:t>
            </w:r>
          </w:p>
          <w:p w14:paraId="200ADAD1"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lastRenderedPageBreak/>
              <w:t xml:space="preserve">2) sądowego zakazu wykonywania zawodu geodety lub kartografa; </w:t>
            </w:r>
          </w:p>
          <w:p w14:paraId="5B793C45"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3) odebrania uprawnień zawodowych; </w:t>
            </w:r>
          </w:p>
          <w:p w14:paraId="550A13AF" w14:textId="77777777" w:rsidR="009449CC" w:rsidRPr="00676016" w:rsidRDefault="009449CC" w:rsidP="00195DF1">
            <w:pPr>
              <w:pStyle w:val="Default"/>
              <w:spacing w:before="120" w:after="120"/>
              <w:ind w:left="139" w:right="118"/>
              <w:rPr>
                <w:rFonts w:ascii="Lato" w:hAnsi="Lato"/>
                <w:color w:val="0000FF"/>
                <w:sz w:val="18"/>
                <w:szCs w:val="18"/>
              </w:rPr>
            </w:pPr>
            <w:r w:rsidRPr="00676016">
              <w:rPr>
                <w:rFonts w:ascii="Lato" w:hAnsi="Lato"/>
                <w:color w:val="0000FF"/>
                <w:sz w:val="18"/>
                <w:szCs w:val="18"/>
              </w:rPr>
              <w:t xml:space="preserve">4) śmierci. </w:t>
            </w:r>
          </w:p>
          <w:p w14:paraId="0B309AB4" w14:textId="7EA1FAA2"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color w:val="0000FF"/>
                <w:sz w:val="18"/>
                <w:szCs w:val="18"/>
              </w:rPr>
              <w:t xml:space="preserve">6. Wykreślenia z centralnego rejestru osób posiadających uprawnienia zawodowe dokonuje się z urzędu na podstawie prawomocnego orzeczenia albo udokumentowanej informacji z rejestru PESEL lub innej udokumentowanej informacji w przypadku osób nieposiadających numeru PESEL.”; </w:t>
            </w:r>
          </w:p>
        </w:tc>
        <w:tc>
          <w:tcPr>
            <w:tcW w:w="4677" w:type="dxa"/>
            <w:tcBorders>
              <w:top w:val="single" w:sz="4" w:space="0" w:color="auto"/>
              <w:bottom w:val="single" w:sz="4" w:space="0" w:color="auto"/>
              <w:right w:val="single" w:sz="4" w:space="0" w:color="auto"/>
            </w:tcBorders>
          </w:tcPr>
          <w:p w14:paraId="522B61A2" w14:textId="77777777" w:rsidR="009449CC" w:rsidRPr="00513ADC"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lastRenderedPageBreak/>
              <w:t>Uwaga nie została uwzględniona.</w:t>
            </w:r>
          </w:p>
          <w:p w14:paraId="46B6D71A" w14:textId="654D621C" w:rsidR="009449CC" w:rsidRPr="00676016" w:rsidRDefault="009449CC" w:rsidP="00513ADC">
            <w:pPr>
              <w:pStyle w:val="Inne0"/>
              <w:spacing w:before="120" w:after="120"/>
              <w:ind w:left="115" w:right="128"/>
              <w:rPr>
                <w:rFonts w:ascii="Lato" w:eastAsia="Arial" w:hAnsi="Lato" w:cs="Arial"/>
                <w:sz w:val="18"/>
                <w:szCs w:val="18"/>
              </w:rPr>
            </w:pPr>
            <w:r w:rsidRPr="00513ADC">
              <w:rPr>
                <w:rFonts w:ascii="Lato" w:eastAsia="Arial" w:hAnsi="Lato" w:cs="Arial"/>
                <w:sz w:val="18"/>
                <w:szCs w:val="18"/>
              </w:rPr>
              <w:t xml:space="preserve">Stanowisko zawarte w odniesieniu do uwagi lp. </w:t>
            </w:r>
            <w:r>
              <w:rPr>
                <w:rFonts w:ascii="Lato" w:eastAsia="Arial" w:hAnsi="Lato" w:cs="Arial"/>
                <w:sz w:val="18"/>
                <w:szCs w:val="18"/>
              </w:rPr>
              <w:t>110</w:t>
            </w:r>
          </w:p>
        </w:tc>
      </w:tr>
      <w:tr w:rsidR="009449CC" w:rsidRPr="00014D9E" w14:paraId="3005D215" w14:textId="6F66EB8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7559B5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EA375A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A35D6FD" w14:textId="58767597" w:rsidR="00D73317" w:rsidRPr="00676016" w:rsidRDefault="00D73317"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E857517" w14:textId="76994DDA"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 xml:space="preserve">Przyjęte założenie o usunięciu pojęcie operatu ewidencyjnego jest bardzo słusznie, ale dla uprządkowania ustawy należy zostawić tylko definicje ewidencji gruntów i budynków ze słownika. Natomiast nie ma potrzeby tworzyć nowego pojęcia w art. 24 ust. 1 i dlatego proponuję ten zapis uchylić, co da możliwość uporządkowania pozostałych zapisów. Należy także pozostawić w słowniku dotychczasową definicję ewidencji gruntów i budynków, ponieważ funkcjonuje w obiegu od lat i nie wymaga żadnych modyfikacji. W związku z powyższym kluczowy art. 24 dotyczący ewidencji gruntów i budynków miałby brzmienie przestawione w </w:t>
            </w:r>
            <w:r w:rsidRPr="00676016">
              <w:rPr>
                <w:rFonts w:ascii="Lato" w:hAnsi="Lato"/>
                <w:b/>
                <w:bCs/>
                <w:sz w:val="18"/>
                <w:szCs w:val="18"/>
              </w:rPr>
              <w:t>załączniku 1</w:t>
            </w:r>
            <w:r w:rsidRPr="00676016">
              <w:rPr>
                <w:rFonts w:ascii="Lato" w:hAnsi="Lato"/>
                <w:sz w:val="18"/>
                <w:szCs w:val="18"/>
              </w:rPr>
              <w: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6E7EFD4" w14:textId="77777777" w:rsidR="009449CC" w:rsidRPr="00676016" w:rsidRDefault="009449CC" w:rsidP="00195DF1">
            <w:pPr>
              <w:pStyle w:val="Teksttreci0"/>
              <w:spacing w:before="120" w:after="120"/>
              <w:ind w:left="124" w:right="129"/>
              <w:rPr>
                <w:rFonts w:ascii="Lato" w:hAnsi="Lato"/>
                <w:sz w:val="18"/>
                <w:szCs w:val="18"/>
              </w:rPr>
            </w:pPr>
            <w:r w:rsidRPr="00676016">
              <w:rPr>
                <w:rFonts w:ascii="Lato" w:hAnsi="Lato"/>
                <w:sz w:val="18"/>
                <w:szCs w:val="18"/>
              </w:rPr>
              <w:t>W związku z powyższym kluczowy art. 24 będzie miał brzmienie:</w:t>
            </w:r>
          </w:p>
          <w:p w14:paraId="6CEB6F0C" w14:textId="3A2944E5" w:rsidR="009449CC" w:rsidRPr="00676016" w:rsidRDefault="009449CC" w:rsidP="00195DF1">
            <w:pPr>
              <w:pStyle w:val="Teksttreci0"/>
              <w:spacing w:before="120" w:after="120"/>
              <w:ind w:left="124" w:right="129"/>
              <w:rPr>
                <w:rFonts w:ascii="Lato" w:hAnsi="Lato"/>
                <w:color w:val="0070C0"/>
                <w:sz w:val="18"/>
                <w:szCs w:val="18"/>
              </w:rPr>
            </w:pPr>
            <w:r w:rsidRPr="00676016">
              <w:rPr>
                <w:rFonts w:ascii="Lato" w:hAnsi="Lato"/>
                <w:color w:val="0070C0"/>
                <w:sz w:val="18"/>
                <w:szCs w:val="18"/>
              </w:rPr>
              <w:t xml:space="preserve">1. (uchylony) </w:t>
            </w:r>
          </w:p>
          <w:p w14:paraId="1F1015AC" w14:textId="77777777" w:rsidR="009449CC" w:rsidRPr="00676016" w:rsidRDefault="009449CC" w:rsidP="00195DF1">
            <w:pPr>
              <w:pStyle w:val="Teksttreci0"/>
              <w:spacing w:before="120" w:after="120"/>
              <w:ind w:left="124" w:right="129"/>
              <w:rPr>
                <w:rFonts w:ascii="Lato" w:hAnsi="Lato"/>
                <w:color w:val="0070C0"/>
                <w:sz w:val="18"/>
                <w:szCs w:val="18"/>
              </w:rPr>
            </w:pPr>
            <w:r w:rsidRPr="00676016">
              <w:rPr>
                <w:rFonts w:ascii="Lato" w:hAnsi="Lato"/>
                <w:color w:val="0070C0"/>
                <w:sz w:val="18"/>
                <w:szCs w:val="18"/>
              </w:rPr>
              <w:t xml:space="preserve">2. Informacje zawarte w ewidencji gruntów i budynków są jawne. </w:t>
            </w:r>
          </w:p>
          <w:p w14:paraId="471C3A21" w14:textId="77777777" w:rsidR="009449CC" w:rsidRPr="00676016" w:rsidRDefault="009449CC" w:rsidP="00195DF1">
            <w:pPr>
              <w:pStyle w:val="Teksttreci0"/>
              <w:spacing w:before="120" w:after="120"/>
              <w:ind w:left="124" w:right="129"/>
              <w:rPr>
                <w:rFonts w:ascii="Lato" w:hAnsi="Lato"/>
                <w:color w:val="0070C0"/>
                <w:sz w:val="18"/>
                <w:szCs w:val="18"/>
              </w:rPr>
            </w:pPr>
            <w:r w:rsidRPr="00676016">
              <w:rPr>
                <w:rFonts w:ascii="Lato" w:hAnsi="Lato"/>
                <w:color w:val="0070C0"/>
                <w:sz w:val="18"/>
                <w:szCs w:val="18"/>
              </w:rPr>
              <w:t xml:space="preserve">2a. Informacje zawarte w ewidencji gruntów i budynków podlegają aktualizacji: </w:t>
            </w:r>
          </w:p>
          <w:p w14:paraId="73023BD4" w14:textId="77777777" w:rsidR="009449CC" w:rsidRPr="00676016" w:rsidRDefault="009449CC" w:rsidP="00195DF1">
            <w:pPr>
              <w:pStyle w:val="Teksttreci0"/>
              <w:numPr>
                <w:ilvl w:val="1"/>
                <w:numId w:val="127"/>
              </w:numPr>
              <w:spacing w:before="120" w:after="120"/>
              <w:ind w:right="129"/>
              <w:rPr>
                <w:rFonts w:ascii="Lato" w:hAnsi="Lato"/>
                <w:color w:val="0070C0"/>
                <w:sz w:val="18"/>
                <w:szCs w:val="18"/>
              </w:rPr>
            </w:pPr>
            <w:r w:rsidRPr="00676016">
              <w:rPr>
                <w:rFonts w:ascii="Lato" w:hAnsi="Lato"/>
                <w:color w:val="0070C0"/>
                <w:sz w:val="18"/>
                <w:szCs w:val="18"/>
              </w:rPr>
              <w:t xml:space="preserve">1) z urzędu, jeżeli zmiany tych informacji wynikają z: </w:t>
            </w:r>
          </w:p>
          <w:p w14:paraId="20EEEB3E" w14:textId="6FAA4ABE" w:rsidR="009449CC" w:rsidRPr="00676016" w:rsidRDefault="009449CC" w:rsidP="00195DF1">
            <w:pPr>
              <w:pStyle w:val="Teksttreci0"/>
              <w:numPr>
                <w:ilvl w:val="0"/>
                <w:numId w:val="128"/>
              </w:numPr>
              <w:spacing w:after="0"/>
              <w:ind w:left="487" w:right="130" w:hanging="357"/>
              <w:contextualSpacing/>
              <w:rPr>
                <w:rFonts w:ascii="Lato" w:hAnsi="Lato"/>
                <w:color w:val="0070C0"/>
                <w:sz w:val="18"/>
                <w:szCs w:val="18"/>
              </w:rPr>
            </w:pPr>
            <w:r w:rsidRPr="00676016">
              <w:rPr>
                <w:rFonts w:ascii="Lato" w:hAnsi="Lato"/>
                <w:color w:val="0070C0"/>
                <w:sz w:val="18"/>
                <w:szCs w:val="18"/>
              </w:rPr>
              <w:t xml:space="preserve">przepisów prawa, </w:t>
            </w:r>
          </w:p>
          <w:p w14:paraId="08C3688B" w14:textId="77777777" w:rsidR="009449CC" w:rsidRPr="00676016" w:rsidRDefault="009449CC" w:rsidP="00195DF1">
            <w:pPr>
              <w:pStyle w:val="Teksttreci0"/>
              <w:numPr>
                <w:ilvl w:val="0"/>
                <w:numId w:val="128"/>
              </w:numPr>
              <w:spacing w:after="0"/>
              <w:ind w:left="487" w:right="130" w:hanging="357"/>
              <w:contextualSpacing/>
              <w:rPr>
                <w:rFonts w:ascii="Lato" w:hAnsi="Lato"/>
                <w:color w:val="0070C0"/>
                <w:sz w:val="18"/>
                <w:szCs w:val="18"/>
              </w:rPr>
            </w:pPr>
            <w:r w:rsidRPr="00676016">
              <w:rPr>
                <w:rFonts w:ascii="Lato" w:hAnsi="Lato"/>
                <w:color w:val="0070C0"/>
                <w:sz w:val="18"/>
                <w:szCs w:val="18"/>
              </w:rPr>
              <w:t xml:space="preserve">dokumentów, o których mowa w art. 23 ust. 1–4, </w:t>
            </w:r>
          </w:p>
          <w:p w14:paraId="4B8E46C1" w14:textId="77777777" w:rsidR="009449CC" w:rsidRPr="00676016" w:rsidRDefault="009449CC" w:rsidP="00195DF1">
            <w:pPr>
              <w:pStyle w:val="Teksttreci0"/>
              <w:numPr>
                <w:ilvl w:val="0"/>
                <w:numId w:val="128"/>
              </w:numPr>
              <w:spacing w:after="0"/>
              <w:ind w:left="487" w:right="130" w:hanging="357"/>
              <w:contextualSpacing/>
              <w:rPr>
                <w:rFonts w:ascii="Lato" w:hAnsi="Lato"/>
                <w:color w:val="0070C0"/>
                <w:sz w:val="18"/>
                <w:szCs w:val="18"/>
              </w:rPr>
            </w:pPr>
            <w:r w:rsidRPr="00676016">
              <w:rPr>
                <w:rFonts w:ascii="Lato" w:hAnsi="Lato"/>
                <w:color w:val="0070C0"/>
                <w:sz w:val="18"/>
                <w:szCs w:val="18"/>
              </w:rPr>
              <w:t xml:space="preserve">materiałów zasobu, </w:t>
            </w:r>
          </w:p>
          <w:p w14:paraId="2C3D450A" w14:textId="77777777" w:rsidR="009449CC" w:rsidRPr="00676016" w:rsidRDefault="009449CC" w:rsidP="00195DF1">
            <w:pPr>
              <w:pStyle w:val="Teksttreci0"/>
              <w:numPr>
                <w:ilvl w:val="0"/>
                <w:numId w:val="128"/>
              </w:numPr>
              <w:spacing w:after="0"/>
              <w:ind w:left="487" w:right="130" w:hanging="357"/>
              <w:contextualSpacing/>
              <w:rPr>
                <w:rFonts w:ascii="Lato" w:hAnsi="Lato"/>
                <w:color w:val="0070C0"/>
                <w:sz w:val="18"/>
                <w:szCs w:val="18"/>
              </w:rPr>
            </w:pPr>
            <w:r w:rsidRPr="00676016">
              <w:rPr>
                <w:rFonts w:ascii="Lato" w:hAnsi="Lato"/>
                <w:color w:val="0070C0"/>
                <w:sz w:val="18"/>
                <w:szCs w:val="18"/>
              </w:rPr>
              <w:t xml:space="preserve">wykrycia błędnych informacji; </w:t>
            </w:r>
          </w:p>
          <w:p w14:paraId="7EFFCA85" w14:textId="77777777" w:rsidR="009449CC" w:rsidRPr="00676016" w:rsidRDefault="009449CC" w:rsidP="00195DF1">
            <w:pPr>
              <w:pStyle w:val="Teksttreci0"/>
              <w:numPr>
                <w:ilvl w:val="1"/>
                <w:numId w:val="127"/>
              </w:numPr>
              <w:spacing w:before="120" w:after="120"/>
              <w:ind w:right="129"/>
              <w:rPr>
                <w:rFonts w:ascii="Lato" w:hAnsi="Lato"/>
                <w:color w:val="0070C0"/>
                <w:sz w:val="18"/>
                <w:szCs w:val="18"/>
              </w:rPr>
            </w:pPr>
            <w:r w:rsidRPr="00676016">
              <w:rPr>
                <w:rFonts w:ascii="Lato" w:hAnsi="Lato"/>
                <w:color w:val="0070C0"/>
                <w:sz w:val="18"/>
                <w:szCs w:val="18"/>
              </w:rPr>
              <w:t xml:space="preserve">2) na wniosek podmiotów, o których mowa w art. 20 ust. 2 pkt 1, lub władających gruntami na zasadach samoistnego posiadania </w:t>
            </w:r>
          </w:p>
          <w:p w14:paraId="1DF2B509"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2b. Aktualizacja informacji zawartych w ewidencji gruntów i budynków następuje: </w:t>
            </w:r>
          </w:p>
          <w:p w14:paraId="0317D491"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1) w drodze czynności materialno-technicznej na podstawie: </w:t>
            </w:r>
          </w:p>
          <w:p w14:paraId="45F3BEE4" w14:textId="0168F1A7" w:rsidR="009449CC" w:rsidRPr="00676016" w:rsidRDefault="009449CC" w:rsidP="00195DF1">
            <w:pPr>
              <w:pStyle w:val="Teksttreci0"/>
              <w:numPr>
                <w:ilvl w:val="0"/>
                <w:numId w:val="129"/>
              </w:numPr>
              <w:tabs>
                <w:tab w:val="left" w:pos="555"/>
              </w:tabs>
              <w:spacing w:before="120" w:after="120"/>
              <w:ind w:left="414" w:right="130" w:hanging="284"/>
              <w:contextualSpacing/>
              <w:rPr>
                <w:rFonts w:ascii="Lato" w:hAnsi="Lato"/>
                <w:color w:val="0070C0"/>
                <w:sz w:val="18"/>
                <w:szCs w:val="18"/>
              </w:rPr>
            </w:pPr>
            <w:r w:rsidRPr="00676016">
              <w:rPr>
                <w:rFonts w:ascii="Lato" w:hAnsi="Lato"/>
                <w:color w:val="0070C0"/>
                <w:sz w:val="18"/>
                <w:szCs w:val="18"/>
              </w:rPr>
              <w:t xml:space="preserve">przepisów prawa, </w:t>
            </w:r>
          </w:p>
          <w:p w14:paraId="32EF11C9" w14:textId="4E080DEA" w:rsidR="009449CC" w:rsidRPr="00676016" w:rsidRDefault="009449CC" w:rsidP="00195DF1">
            <w:pPr>
              <w:pStyle w:val="Teksttreci0"/>
              <w:numPr>
                <w:ilvl w:val="0"/>
                <w:numId w:val="129"/>
              </w:numPr>
              <w:tabs>
                <w:tab w:val="left" w:pos="555"/>
              </w:tabs>
              <w:spacing w:before="120" w:after="120"/>
              <w:ind w:left="414" w:right="130" w:hanging="284"/>
              <w:contextualSpacing/>
              <w:rPr>
                <w:rFonts w:ascii="Lato" w:hAnsi="Lato"/>
                <w:color w:val="0070C0"/>
                <w:sz w:val="18"/>
                <w:szCs w:val="18"/>
              </w:rPr>
            </w:pPr>
            <w:r w:rsidRPr="00676016">
              <w:rPr>
                <w:rFonts w:ascii="Lato" w:hAnsi="Lato"/>
                <w:color w:val="0070C0"/>
                <w:sz w:val="18"/>
                <w:szCs w:val="18"/>
              </w:rPr>
              <w:t xml:space="preserve">wpisów w księgach wieczystych, </w:t>
            </w:r>
          </w:p>
          <w:p w14:paraId="188A2782" w14:textId="260A9FCD" w:rsidR="009449CC" w:rsidRPr="00676016" w:rsidRDefault="009449CC" w:rsidP="00195DF1">
            <w:pPr>
              <w:pStyle w:val="Teksttreci0"/>
              <w:numPr>
                <w:ilvl w:val="0"/>
                <w:numId w:val="129"/>
              </w:numPr>
              <w:tabs>
                <w:tab w:val="left" w:pos="555"/>
              </w:tabs>
              <w:spacing w:before="120" w:after="120"/>
              <w:ind w:left="414" w:right="130" w:hanging="284"/>
              <w:contextualSpacing/>
              <w:rPr>
                <w:rFonts w:ascii="Lato" w:hAnsi="Lato"/>
                <w:color w:val="0070C0"/>
                <w:sz w:val="18"/>
                <w:szCs w:val="18"/>
              </w:rPr>
            </w:pPr>
            <w:r w:rsidRPr="00676016">
              <w:rPr>
                <w:rFonts w:ascii="Lato" w:hAnsi="Lato"/>
                <w:color w:val="0070C0"/>
                <w:sz w:val="18"/>
                <w:szCs w:val="18"/>
              </w:rPr>
              <w:t xml:space="preserve">prawomocnych orzeczeń sądu, a w przypadkach dotyczących europejskiego poświadczenia spadkowego – orzeczeń sądu, </w:t>
            </w:r>
          </w:p>
          <w:p w14:paraId="071A77C1" w14:textId="00A1547E" w:rsidR="009449CC" w:rsidRPr="00676016" w:rsidRDefault="009449CC" w:rsidP="00195DF1">
            <w:pPr>
              <w:pStyle w:val="Teksttreci0"/>
              <w:numPr>
                <w:ilvl w:val="0"/>
                <w:numId w:val="129"/>
              </w:numPr>
              <w:tabs>
                <w:tab w:val="left" w:pos="555"/>
              </w:tabs>
              <w:spacing w:before="120" w:after="120"/>
              <w:ind w:left="414" w:right="130" w:hanging="284"/>
              <w:contextualSpacing/>
              <w:rPr>
                <w:rFonts w:ascii="Lato" w:hAnsi="Lato"/>
                <w:color w:val="0070C0"/>
                <w:sz w:val="18"/>
                <w:szCs w:val="18"/>
              </w:rPr>
            </w:pPr>
            <w:r w:rsidRPr="00676016">
              <w:rPr>
                <w:rFonts w:ascii="Lato" w:hAnsi="Lato"/>
                <w:color w:val="0070C0"/>
                <w:sz w:val="18"/>
                <w:szCs w:val="18"/>
              </w:rPr>
              <w:t xml:space="preserve">ostatecznych decyzji administracyjnych, </w:t>
            </w:r>
          </w:p>
          <w:p w14:paraId="1D70CC35" w14:textId="48331128" w:rsidR="009449CC" w:rsidRPr="00676016" w:rsidRDefault="009449CC" w:rsidP="00195DF1">
            <w:pPr>
              <w:pStyle w:val="Teksttreci0"/>
              <w:numPr>
                <w:ilvl w:val="0"/>
                <w:numId w:val="129"/>
              </w:numPr>
              <w:tabs>
                <w:tab w:val="left" w:pos="555"/>
              </w:tabs>
              <w:spacing w:before="120" w:after="120"/>
              <w:ind w:left="414" w:right="130" w:hanging="284"/>
              <w:contextualSpacing/>
              <w:rPr>
                <w:rFonts w:ascii="Lato" w:hAnsi="Lato"/>
                <w:color w:val="0070C0"/>
                <w:sz w:val="18"/>
                <w:szCs w:val="18"/>
              </w:rPr>
            </w:pPr>
            <w:r w:rsidRPr="00676016">
              <w:rPr>
                <w:rFonts w:ascii="Lato" w:hAnsi="Lato"/>
                <w:color w:val="0070C0"/>
                <w:sz w:val="18"/>
                <w:szCs w:val="18"/>
              </w:rPr>
              <w:lastRenderedPageBreak/>
              <w:t xml:space="preserve">aktów notarialnych </w:t>
            </w:r>
          </w:p>
          <w:p w14:paraId="0B56BD5D" w14:textId="77777777" w:rsidR="009449CC" w:rsidRPr="00676016" w:rsidRDefault="009449CC" w:rsidP="00195DF1">
            <w:pPr>
              <w:pStyle w:val="Teksttreci0"/>
              <w:tabs>
                <w:tab w:val="left" w:pos="555"/>
              </w:tabs>
              <w:spacing w:before="120" w:after="120"/>
              <w:ind w:left="414" w:right="130" w:hanging="284"/>
              <w:contextualSpacing/>
              <w:rPr>
                <w:rFonts w:ascii="Lato" w:hAnsi="Lato"/>
                <w:color w:val="0070C0"/>
                <w:sz w:val="18"/>
                <w:szCs w:val="18"/>
              </w:rPr>
            </w:pPr>
            <w:r w:rsidRPr="00676016">
              <w:rPr>
                <w:rFonts w:ascii="Lato" w:hAnsi="Lato"/>
                <w:color w:val="0070C0"/>
                <w:sz w:val="18"/>
                <w:szCs w:val="18"/>
              </w:rPr>
              <w:t xml:space="preserve">ea) aktów poświadczenia dziedziczenia oraz europejskich poświadczeń spadkowych, </w:t>
            </w:r>
          </w:p>
          <w:p w14:paraId="19AB3D6E" w14:textId="6A260BE3" w:rsidR="009449CC" w:rsidRPr="00676016" w:rsidRDefault="009449CC" w:rsidP="00195DF1">
            <w:pPr>
              <w:pStyle w:val="Teksttreci0"/>
              <w:numPr>
                <w:ilvl w:val="0"/>
                <w:numId w:val="129"/>
              </w:numPr>
              <w:tabs>
                <w:tab w:val="left" w:pos="555"/>
              </w:tabs>
              <w:spacing w:before="120" w:after="120"/>
              <w:ind w:left="414" w:right="130" w:hanging="284"/>
              <w:contextualSpacing/>
              <w:rPr>
                <w:rFonts w:ascii="Lato" w:hAnsi="Lato"/>
                <w:color w:val="0070C0"/>
                <w:sz w:val="18"/>
                <w:szCs w:val="18"/>
              </w:rPr>
            </w:pPr>
            <w:r w:rsidRPr="00676016">
              <w:rPr>
                <w:rFonts w:ascii="Lato" w:hAnsi="Lato"/>
                <w:color w:val="0070C0"/>
                <w:sz w:val="18"/>
                <w:szCs w:val="18"/>
              </w:rPr>
              <w:t xml:space="preserve">zgłoszeń dotyczących zmiany sposobu użytkowania budynku lub jego części, o których mowa w art. 71 ust. 2 ustawy z dnia 7 lipca 1994 r. – Prawo budowlane, do których właściwy organ nie wniósł sprzeciwu, </w:t>
            </w:r>
          </w:p>
          <w:p w14:paraId="5960519E" w14:textId="50A2FF65" w:rsidR="009449CC" w:rsidRPr="00676016" w:rsidRDefault="009449CC" w:rsidP="00195DF1">
            <w:pPr>
              <w:pStyle w:val="Teksttreci0"/>
              <w:numPr>
                <w:ilvl w:val="0"/>
                <w:numId w:val="129"/>
              </w:numPr>
              <w:tabs>
                <w:tab w:val="left" w:pos="555"/>
              </w:tabs>
              <w:spacing w:before="120" w:after="120"/>
              <w:ind w:left="414" w:right="130" w:hanging="284"/>
              <w:contextualSpacing/>
              <w:rPr>
                <w:rFonts w:ascii="Lato" w:hAnsi="Lato"/>
                <w:color w:val="0070C0"/>
                <w:sz w:val="18"/>
                <w:szCs w:val="18"/>
              </w:rPr>
            </w:pPr>
            <w:r w:rsidRPr="00676016">
              <w:rPr>
                <w:rFonts w:ascii="Lato" w:hAnsi="Lato"/>
                <w:color w:val="0070C0"/>
                <w:sz w:val="18"/>
                <w:szCs w:val="18"/>
              </w:rPr>
              <w:t xml:space="preserve">wpisów w innych rejestrach publicznych, </w:t>
            </w:r>
          </w:p>
          <w:p w14:paraId="1C4D08C3" w14:textId="6125D966" w:rsidR="009449CC" w:rsidRPr="00676016" w:rsidRDefault="009449CC" w:rsidP="00195DF1">
            <w:pPr>
              <w:pStyle w:val="Teksttreci0"/>
              <w:numPr>
                <w:ilvl w:val="0"/>
                <w:numId w:val="129"/>
              </w:numPr>
              <w:tabs>
                <w:tab w:val="left" w:pos="555"/>
              </w:tabs>
              <w:spacing w:after="120"/>
              <w:ind w:left="414" w:right="130" w:hanging="284"/>
              <w:rPr>
                <w:rFonts w:ascii="Lato" w:hAnsi="Lato"/>
                <w:color w:val="0070C0"/>
                <w:sz w:val="18"/>
                <w:szCs w:val="18"/>
              </w:rPr>
            </w:pPr>
            <w:r w:rsidRPr="00676016">
              <w:rPr>
                <w:rFonts w:ascii="Lato" w:hAnsi="Lato"/>
                <w:color w:val="0070C0"/>
                <w:sz w:val="18"/>
                <w:szCs w:val="18"/>
              </w:rPr>
              <w:t xml:space="preserve">dokumentacji geodezyjnej przyjętej do państwowego zasobu geodezyjnego i kartograficznego, z uwzględnieniem art. 20 ust. 2b; </w:t>
            </w:r>
          </w:p>
          <w:p w14:paraId="5255F356" w14:textId="079AA592"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2) w drodze decyzji administracyjnej – w pozostałych przypadkach. </w:t>
            </w:r>
          </w:p>
          <w:p w14:paraId="34EF2566" w14:textId="316A99B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2c. Odmowa aktualizacji informacji zawartych w ewidencji gruntów i budynków, następuje w drodze decyzji administracyjnej. </w:t>
            </w:r>
          </w:p>
          <w:p w14:paraId="557A8F66"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3. Starosta udostępnia informacje zawarte w ewidencji gruntów i budynków w formie: </w:t>
            </w:r>
          </w:p>
          <w:p w14:paraId="59DC119F"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1) wypisów z rejestrów, kartotek i wykazów; </w:t>
            </w:r>
          </w:p>
          <w:p w14:paraId="6A9CEB3C"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2) wyrysów z mapy ewidencyjnej; </w:t>
            </w:r>
          </w:p>
          <w:p w14:paraId="20F93AE9"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3) (uchylony); </w:t>
            </w:r>
          </w:p>
          <w:p w14:paraId="1455B585"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4) plików komputerowych sformatowanych zgodnie z obowiązującym standardem wymiany danych ewidencyjnych; </w:t>
            </w:r>
          </w:p>
          <w:p w14:paraId="37215D9F"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5) usług, o których mowa w art. 9 ustawy z dnia 4 marca 2010 r. o infrastrukturze informacji przestrzennej. </w:t>
            </w:r>
          </w:p>
          <w:p w14:paraId="387572CE"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4. Każdy, z zastrzeżeniem ust. 5, może żądać udostępnienia informacji zawartych w ewidencji gruntów i budynków. </w:t>
            </w:r>
          </w:p>
          <w:p w14:paraId="0CC22394"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5. Starosta udostępnia dane ewidencji gruntów i budynków zawierające dane osobowe podmiotów, o których mowa w art. 20 ust. 2 pkt 1, oraz wydaje wypisy z tej ewidencji, zawierające takie dane, na żądanie: </w:t>
            </w:r>
          </w:p>
          <w:p w14:paraId="0EDB96F9"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1) właścicieli oraz osób i jednostek organizacyjnych władających gruntami, budynkami lub lokalami, których dotyczy </w:t>
            </w:r>
            <w:r w:rsidRPr="00676016">
              <w:rPr>
                <w:rFonts w:ascii="Lato" w:hAnsi="Lato"/>
                <w:color w:val="0070C0"/>
                <w:sz w:val="18"/>
                <w:szCs w:val="18"/>
              </w:rPr>
              <w:lastRenderedPageBreak/>
              <w:t xml:space="preserve">udostępniany zbiór danych lub wypis; </w:t>
            </w:r>
          </w:p>
          <w:p w14:paraId="193B7666"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2) organów administracji publicznej albo podmiotów niebędących organami administracji publicznej, realizujących, na skutek powierzenia lub zlecenia przez organ administracji publicznej, zadania publiczne związane z gruntami, budynkami lub lokalami, których dotyczy udostępniany zbiór danych lub wypis; </w:t>
            </w:r>
          </w:p>
          <w:p w14:paraId="1939D36A"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2a) operatorów: </w:t>
            </w:r>
          </w:p>
          <w:p w14:paraId="5A70515D" w14:textId="77777777" w:rsidR="009449CC" w:rsidRPr="00676016" w:rsidRDefault="009449CC" w:rsidP="00195DF1">
            <w:pPr>
              <w:pStyle w:val="Teksttreci0"/>
              <w:numPr>
                <w:ilvl w:val="0"/>
                <w:numId w:val="130"/>
              </w:numPr>
              <w:spacing w:before="120" w:after="120"/>
              <w:ind w:left="845" w:right="130" w:hanging="357"/>
              <w:contextualSpacing/>
              <w:rPr>
                <w:rFonts w:ascii="Lato" w:hAnsi="Lato"/>
                <w:color w:val="0070C0"/>
                <w:sz w:val="18"/>
                <w:szCs w:val="18"/>
              </w:rPr>
            </w:pPr>
            <w:r w:rsidRPr="00676016">
              <w:rPr>
                <w:rFonts w:ascii="Lato" w:hAnsi="Lato"/>
                <w:color w:val="0070C0"/>
                <w:sz w:val="18"/>
                <w:szCs w:val="18"/>
              </w:rPr>
              <w:t xml:space="preserve">sieci, w rozumieniu ustawy z dnia 7 maja 2010 r. o wspieraniu rozwoju usług i sieci telekomunikacyjnych (Dz. U. z 2024 r. poz. 604 i 834), </w:t>
            </w:r>
          </w:p>
          <w:p w14:paraId="21EE3E0B" w14:textId="77777777" w:rsidR="009449CC" w:rsidRPr="00676016" w:rsidRDefault="009449CC" w:rsidP="00195DF1">
            <w:pPr>
              <w:pStyle w:val="Teksttreci0"/>
              <w:numPr>
                <w:ilvl w:val="0"/>
                <w:numId w:val="130"/>
              </w:numPr>
              <w:spacing w:before="120" w:after="120"/>
              <w:ind w:left="845" w:right="130" w:hanging="357"/>
              <w:contextualSpacing/>
              <w:rPr>
                <w:rFonts w:ascii="Lato" w:hAnsi="Lato"/>
                <w:color w:val="0070C0"/>
                <w:sz w:val="18"/>
                <w:szCs w:val="18"/>
              </w:rPr>
            </w:pPr>
            <w:r w:rsidRPr="00676016">
              <w:rPr>
                <w:rFonts w:ascii="Lato" w:hAnsi="Lato"/>
                <w:color w:val="0070C0"/>
                <w:sz w:val="18"/>
                <w:szCs w:val="18"/>
              </w:rPr>
              <w:t xml:space="preserve">systemu przesyłowego, systemu dystrybucyjnego oraz systemu połączonego, w rozumieniu ustawy z dnia 10 kwietnia 1997 r. – Prawo energetyczne (Dz. U. z 2024 r. poz. 266, 834 i 859); </w:t>
            </w:r>
          </w:p>
          <w:p w14:paraId="5ECC83AC" w14:textId="77777777" w:rsidR="009449CC" w:rsidRPr="00676016" w:rsidRDefault="009449CC" w:rsidP="00195DF1">
            <w:pPr>
              <w:pStyle w:val="Teksttreci0"/>
              <w:spacing w:before="120" w:after="120"/>
              <w:ind w:left="130" w:right="129"/>
              <w:rPr>
                <w:rFonts w:ascii="Lato" w:hAnsi="Lato"/>
                <w:color w:val="0070C0"/>
                <w:sz w:val="18"/>
                <w:szCs w:val="18"/>
              </w:rPr>
            </w:pPr>
            <w:r w:rsidRPr="00676016">
              <w:rPr>
                <w:rFonts w:ascii="Lato" w:hAnsi="Lato"/>
                <w:color w:val="0070C0"/>
                <w:sz w:val="18"/>
                <w:szCs w:val="18"/>
              </w:rPr>
              <w:t xml:space="preserve">2b) sądów na potrzeby prowadzonych postępowań; </w:t>
            </w:r>
          </w:p>
          <w:p w14:paraId="30E9AA47" w14:textId="77B2AB99" w:rsidR="009449CC" w:rsidRPr="00676016" w:rsidRDefault="009449CC" w:rsidP="00195DF1">
            <w:pPr>
              <w:pStyle w:val="Teksttreci0"/>
              <w:spacing w:before="120" w:after="120"/>
              <w:ind w:left="130" w:right="129"/>
              <w:rPr>
                <w:rFonts w:ascii="Lato" w:hAnsi="Lato"/>
                <w:sz w:val="18"/>
                <w:szCs w:val="18"/>
              </w:rPr>
            </w:pPr>
            <w:r w:rsidRPr="00676016">
              <w:rPr>
                <w:rFonts w:ascii="Lato" w:hAnsi="Lato"/>
                <w:color w:val="0070C0"/>
                <w:sz w:val="18"/>
                <w:szCs w:val="18"/>
              </w:rPr>
              <w:t>3) innych podmiotów niż wymienione w pkt 1–2b, które mają interes prawny w tym zakresie.</w:t>
            </w:r>
          </w:p>
        </w:tc>
        <w:tc>
          <w:tcPr>
            <w:tcW w:w="4677" w:type="dxa"/>
            <w:tcBorders>
              <w:top w:val="single" w:sz="4" w:space="0" w:color="auto"/>
              <w:bottom w:val="single" w:sz="4" w:space="0" w:color="auto"/>
              <w:right w:val="single" w:sz="4" w:space="0" w:color="auto"/>
            </w:tcBorders>
          </w:tcPr>
          <w:p w14:paraId="25286117"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5A661672" w14:textId="1267CC7F"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Uchylenie zapisów z art. 24 ust. 1 spowoduje jedynie wątpliwości i chaos </w:t>
            </w:r>
            <w:r w:rsidR="00B66BE5">
              <w:rPr>
                <w:rFonts w:ascii="Lato" w:eastAsia="Arial" w:hAnsi="Lato" w:cs="Arial"/>
                <w:sz w:val="18"/>
                <w:szCs w:val="18"/>
              </w:rPr>
              <w:t>oraz</w:t>
            </w:r>
            <w:r>
              <w:rPr>
                <w:rFonts w:ascii="Lato" w:eastAsia="Arial" w:hAnsi="Lato" w:cs="Arial"/>
                <w:sz w:val="18"/>
                <w:szCs w:val="18"/>
              </w:rPr>
              <w:t xml:space="preserve"> nie przyniesie żadnych pozytywnych skutków.</w:t>
            </w:r>
          </w:p>
        </w:tc>
      </w:tr>
      <w:tr w:rsidR="009449CC" w:rsidRPr="00014D9E" w14:paraId="017EB316" w14:textId="1977F80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A594F1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410D65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F3BE890" w14:textId="3A432EB4" w:rsidR="00250E07" w:rsidRPr="00676016" w:rsidRDefault="00250E07"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855D9E5" w14:textId="2322B8E2" w:rsidR="009449CC" w:rsidRPr="00676016" w:rsidRDefault="009449CC" w:rsidP="00250E07">
            <w:pPr>
              <w:pStyle w:val="Teksttreci0"/>
              <w:spacing w:before="120" w:after="120"/>
              <w:ind w:left="132" w:right="140"/>
              <w:rPr>
                <w:rFonts w:ascii="Lato" w:hAnsi="Lato"/>
                <w:sz w:val="18"/>
                <w:szCs w:val="18"/>
              </w:rPr>
            </w:pPr>
            <w:r w:rsidRPr="00676016">
              <w:rPr>
                <w:rFonts w:ascii="Lato" w:hAnsi="Lato"/>
                <w:sz w:val="18"/>
                <w:szCs w:val="18"/>
              </w:rPr>
              <w:t>Proponuję całkowicie usunąć z ustawy możliwość udostępniania „kopii dokumentów uzasadniających wpisy do bazy danych egib”. Zgodnie z ogólną zasadą stosowaną do poświadczania za zgodności z oryginałem dokumentów może to zrobić podmiot, który dokument wytworzył (lub notariusz). Podobnie Starosta nie powinien mieć obowiązków udostępniania dokumentów, których nie wytworzył, a do takiej kategorii należą dokumenty „uzasadniające wpisy do bazy danych EGiB”.</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094EA27"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17C91DAE" w14:textId="77777777" w:rsidR="009449CC" w:rsidRDefault="009449CC" w:rsidP="00513ADC">
            <w:pPr>
              <w:pStyle w:val="Inne0"/>
              <w:shd w:val="clear" w:color="auto" w:fill="auto"/>
              <w:spacing w:before="120" w:after="120"/>
              <w:ind w:left="115" w:right="128"/>
              <w:rPr>
                <w:rFonts w:ascii="Lato" w:eastAsia="Arial" w:hAnsi="Lato" w:cs="Arial"/>
                <w:sz w:val="18"/>
                <w:szCs w:val="18"/>
              </w:rPr>
            </w:pPr>
            <w:r w:rsidRPr="00513ADC">
              <w:rPr>
                <w:rFonts w:ascii="Lato" w:eastAsia="Arial" w:hAnsi="Lato" w:cs="Arial"/>
                <w:sz w:val="18"/>
                <w:szCs w:val="18"/>
              </w:rPr>
              <w:t>Uwaga nie</w:t>
            </w:r>
            <w:r>
              <w:rPr>
                <w:rFonts w:ascii="Lato" w:eastAsia="Arial" w:hAnsi="Lato" w:cs="Arial"/>
                <w:sz w:val="18"/>
                <w:szCs w:val="18"/>
              </w:rPr>
              <w:t xml:space="preserve"> została </w:t>
            </w:r>
            <w:r w:rsidRPr="00513ADC">
              <w:rPr>
                <w:rFonts w:ascii="Lato" w:eastAsia="Arial" w:hAnsi="Lato" w:cs="Arial"/>
                <w:sz w:val="18"/>
                <w:szCs w:val="18"/>
              </w:rPr>
              <w:t>uwzględniona</w:t>
            </w:r>
            <w:r>
              <w:rPr>
                <w:rFonts w:ascii="Lato" w:eastAsia="Arial" w:hAnsi="Lato" w:cs="Arial"/>
                <w:sz w:val="18"/>
                <w:szCs w:val="18"/>
              </w:rPr>
              <w:t>.</w:t>
            </w:r>
          </w:p>
          <w:p w14:paraId="2A7395AA" w14:textId="1E7A2135" w:rsidR="009449CC" w:rsidRPr="00676016" w:rsidRDefault="009449CC" w:rsidP="00513ADC">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Podmiot powinien mieć możliwość zawnioskowania o udostepnienie kopii dokumentu, który stanowił podstawę </w:t>
            </w:r>
            <w:r w:rsidRPr="00513ADC">
              <w:rPr>
                <w:rFonts w:ascii="Lato" w:eastAsia="Arial" w:hAnsi="Lato" w:cs="Arial"/>
                <w:sz w:val="18"/>
                <w:szCs w:val="18"/>
              </w:rPr>
              <w:t>wpis</w:t>
            </w:r>
            <w:r>
              <w:rPr>
                <w:rFonts w:ascii="Lato" w:eastAsia="Arial" w:hAnsi="Lato" w:cs="Arial"/>
                <w:sz w:val="18"/>
                <w:szCs w:val="18"/>
              </w:rPr>
              <w:t>u</w:t>
            </w:r>
            <w:r w:rsidRPr="00513ADC">
              <w:rPr>
                <w:rFonts w:ascii="Lato" w:eastAsia="Arial" w:hAnsi="Lato" w:cs="Arial"/>
                <w:sz w:val="18"/>
                <w:szCs w:val="18"/>
              </w:rPr>
              <w:t xml:space="preserve"> do bazy danych EGiB.</w:t>
            </w:r>
            <w:r>
              <w:rPr>
                <w:rFonts w:ascii="Lato" w:eastAsia="Arial" w:hAnsi="Lato" w:cs="Arial"/>
                <w:sz w:val="18"/>
                <w:szCs w:val="18"/>
              </w:rPr>
              <w:t xml:space="preserve"> Należy wskazać, że mogą to być również stare dokumenty (mapy, decyzje), dla których obecnie brak jest podmiotu, który je wytworzył.</w:t>
            </w:r>
          </w:p>
        </w:tc>
      </w:tr>
      <w:tr w:rsidR="009449CC" w:rsidRPr="00014D9E" w14:paraId="48E6EE9F" w14:textId="2F41622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4A9009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EB7EC11"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289C55B" w14:textId="286DEE8C" w:rsidR="000A2AB3" w:rsidRPr="00676016" w:rsidRDefault="000A2AB3"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44F453A5"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b/>
                <w:bCs/>
                <w:sz w:val="18"/>
                <w:szCs w:val="18"/>
              </w:rPr>
              <w:t xml:space="preserve">art. 1 pkt 1 b projektu </w:t>
            </w:r>
          </w:p>
          <w:p w14:paraId="6C39B143"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Należy pozostawić dotychczasową definicję ewidencji gruntów i budynków, ponieważ funkcjonuje w obiegu od lat i nie wymaga żadnych modyfikacji.</w:t>
            </w:r>
          </w:p>
          <w:p w14:paraId="4A650129" w14:textId="77777777" w:rsidR="009449CC" w:rsidRPr="00676016" w:rsidRDefault="009449CC" w:rsidP="00195DF1">
            <w:pPr>
              <w:pStyle w:val="Teksttreci0"/>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C524CC0" w14:textId="77777777" w:rsidR="009449CC" w:rsidRPr="00676016" w:rsidRDefault="009449CC" w:rsidP="00195DF1">
            <w:pPr>
              <w:pStyle w:val="Inne0"/>
              <w:spacing w:before="120" w:after="120"/>
              <w:ind w:left="139" w:right="118"/>
              <w:rPr>
                <w:rFonts w:ascii="Lato" w:eastAsia="Arial" w:hAnsi="Lato" w:cs="Arial"/>
                <w:b/>
                <w:bCs/>
                <w:sz w:val="18"/>
                <w:szCs w:val="18"/>
              </w:rPr>
            </w:pPr>
            <w:r w:rsidRPr="00676016">
              <w:rPr>
                <w:rFonts w:ascii="Lato" w:eastAsia="Arial" w:hAnsi="Lato" w:cs="Arial"/>
                <w:b/>
                <w:bCs/>
                <w:sz w:val="18"/>
                <w:szCs w:val="18"/>
              </w:rPr>
              <w:t xml:space="preserve">art. 1 pkt 1 b projektu </w:t>
            </w:r>
          </w:p>
          <w:p w14:paraId="7C5753DD"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t xml:space="preserve">b) pkt 8 otrzymuje brzmienie: </w:t>
            </w:r>
          </w:p>
          <w:p w14:paraId="1FEA5837" w14:textId="3D3937B3"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eastAsia="Arial" w:hAnsi="Lato" w:cs="Arial"/>
                <w:strike/>
                <w:color w:val="EE0000"/>
                <w:sz w:val="18"/>
                <w:szCs w:val="18"/>
              </w:rPr>
              <w:t xml:space="preserve">„8) ewidencji gruntów i budynków (katastrze nieruchomości) – rozumie się przez to rejestr publiczny prowadzony za pomocą systemu teleinformatycznego zapewniającego w sposób jednolity dla kraju: gromadzenie, przechowywanie odpowiednio </w:t>
            </w:r>
            <w:r w:rsidRPr="00676016">
              <w:rPr>
                <w:rFonts w:ascii="Lato" w:eastAsia="Arial" w:hAnsi="Lato" w:cs="Arial"/>
                <w:strike/>
                <w:color w:val="EE0000"/>
                <w:sz w:val="18"/>
                <w:szCs w:val="18"/>
              </w:rPr>
              <w:lastRenderedPageBreak/>
              <w:t>zabezpieczonych danych i ich aktualizację, udostępnianie informacji o gruntach, budynkach i lokalach, ich właścicielach oraz o innych podmiotach władających lub gospodarujących tymi gruntami, budynkami lub lokalami, wizualizację informacji w formie rejestrów, kartotek i wykazów oraz mapy ewidencyjnej, a także udostępnianie wypisów z tych rejestrów, kartotek i wykazów oraz wyrysów z mapy ewidencyjnej;”,;</w:t>
            </w:r>
          </w:p>
        </w:tc>
        <w:tc>
          <w:tcPr>
            <w:tcW w:w="4677" w:type="dxa"/>
            <w:tcBorders>
              <w:top w:val="single" w:sz="4" w:space="0" w:color="auto"/>
              <w:bottom w:val="single" w:sz="4" w:space="0" w:color="auto"/>
              <w:right w:val="single" w:sz="4" w:space="0" w:color="auto"/>
            </w:tcBorders>
          </w:tcPr>
          <w:p w14:paraId="7A5FC311" w14:textId="5FBC2C75"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została uwzględniona.</w:t>
            </w:r>
          </w:p>
        </w:tc>
      </w:tr>
      <w:tr w:rsidR="009449CC" w:rsidRPr="00014D9E" w14:paraId="7DEF6AF8" w14:textId="46CB4CE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E5D2CE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C36C25E"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7900C95" w14:textId="30226183" w:rsidR="000A2AB3" w:rsidRPr="00676016" w:rsidRDefault="000A2AB3"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66248124"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b/>
                <w:bCs/>
                <w:sz w:val="18"/>
                <w:szCs w:val="18"/>
              </w:rPr>
              <w:t xml:space="preserve">art. 1 pkt 20 projektu </w:t>
            </w:r>
          </w:p>
          <w:p w14:paraId="217B2AAE"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W związku z przekazaną propozycją uregulowania w inny niż zaproponowany w projekcie sposób zagadnień związanych z gleboznawczą klasyfikacją gruntów przesłany w moim pierwszym wystąpieniu, proponuję usunięcie pkt. b. Dodatkowo zmiana adresu jest nieuzasadniona, ponieważ obecna regulacja zapewnia należna spójność z PESEL i REGON. Szczególnie ma to znaczenie w kontekście powrotu obowiązku meldunkowego.</w:t>
            </w:r>
          </w:p>
          <w:p w14:paraId="2C3F7D3B" w14:textId="77777777" w:rsidR="009449CC" w:rsidRPr="00676016" w:rsidRDefault="009449CC" w:rsidP="00195DF1">
            <w:pPr>
              <w:pStyle w:val="Teksttreci0"/>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D211E92" w14:textId="77777777" w:rsidR="009449CC" w:rsidRPr="00676016" w:rsidRDefault="009449CC" w:rsidP="00195DF1">
            <w:pPr>
              <w:pStyle w:val="Inne0"/>
              <w:spacing w:before="120" w:after="120"/>
              <w:ind w:left="139" w:right="118"/>
              <w:rPr>
                <w:rFonts w:ascii="Lato" w:eastAsia="Arial" w:hAnsi="Lato" w:cs="Arial"/>
                <w:b/>
                <w:bCs/>
                <w:sz w:val="18"/>
                <w:szCs w:val="18"/>
              </w:rPr>
            </w:pPr>
            <w:r w:rsidRPr="00676016">
              <w:rPr>
                <w:rFonts w:ascii="Lato" w:eastAsia="Arial" w:hAnsi="Lato" w:cs="Arial"/>
                <w:b/>
                <w:bCs/>
                <w:sz w:val="18"/>
                <w:szCs w:val="18"/>
              </w:rPr>
              <w:t xml:space="preserve">art. 1 pkt 20 projektu </w:t>
            </w:r>
          </w:p>
          <w:p w14:paraId="4A9E73D9"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t xml:space="preserve">20) w art. 20: </w:t>
            </w:r>
          </w:p>
          <w:p w14:paraId="3BCF1723"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t xml:space="preserve">a) w ust. 2 pkt 2 otrzymuje brzmienie: </w:t>
            </w:r>
          </w:p>
          <w:p w14:paraId="12B76240"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t xml:space="preserve">„2) adresy podmiotów, o których mowa w pkt 1;”, </w:t>
            </w:r>
          </w:p>
          <w:p w14:paraId="2040DE22"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t>b) uchyla się ust. 3 i 3b;</w:t>
            </w:r>
          </w:p>
          <w:p w14:paraId="1AB416C1"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1408BB2B"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0051F8C9" w14:textId="621D37EE"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hAnsi="Lato"/>
                <w:sz w:val="18"/>
                <w:szCs w:val="18"/>
              </w:rPr>
              <w:t>Należy wyjaśnić, że projekt ustawy dokonuje jedynie zmiany redakcyjnej przepisu, a przedmiotowe przepisy art. 20 ust. 1 i 2 ustawy PGiK mają na celu określenie, w sposób ogólny, zakresu informacji ujawnianych w ewidencji gruntów i budynków. S</w:t>
            </w:r>
            <w:r w:rsidRPr="002E3B1B">
              <w:rPr>
                <w:rFonts w:ascii="Lato" w:eastAsia="Arial" w:hAnsi="Lato" w:cs="Arial"/>
                <w:sz w:val="18"/>
                <w:szCs w:val="18"/>
              </w:rPr>
              <w:t>zczegółowy zakres informacji objętych ewidencją</w:t>
            </w:r>
            <w:r>
              <w:rPr>
                <w:rFonts w:ascii="Lato" w:eastAsia="Arial" w:hAnsi="Lato" w:cs="Arial"/>
                <w:sz w:val="18"/>
                <w:szCs w:val="18"/>
              </w:rPr>
              <w:t xml:space="preserve"> gruntów i budynków</w:t>
            </w:r>
            <w:r w:rsidRPr="002E3B1B">
              <w:rPr>
                <w:rFonts w:ascii="Lato" w:eastAsia="Arial" w:hAnsi="Lato" w:cs="Arial"/>
                <w:sz w:val="18"/>
                <w:szCs w:val="18"/>
              </w:rPr>
              <w:t xml:space="preserve">, </w:t>
            </w:r>
            <w:r>
              <w:rPr>
                <w:rFonts w:ascii="Lato" w:eastAsia="Arial" w:hAnsi="Lato" w:cs="Arial"/>
                <w:sz w:val="18"/>
                <w:szCs w:val="18"/>
              </w:rPr>
              <w:t xml:space="preserve">stanowi materię </w:t>
            </w:r>
            <w:r w:rsidRPr="002E3B1B">
              <w:rPr>
                <w:rFonts w:ascii="Lato" w:eastAsia="Arial" w:hAnsi="Lato" w:cs="Arial"/>
                <w:sz w:val="18"/>
                <w:szCs w:val="18"/>
              </w:rPr>
              <w:t>przepisów wykonawczych</w:t>
            </w:r>
            <w:r>
              <w:rPr>
                <w:rFonts w:ascii="Lato" w:eastAsia="Arial" w:hAnsi="Lato" w:cs="Arial"/>
                <w:sz w:val="18"/>
                <w:szCs w:val="18"/>
              </w:rPr>
              <w:t xml:space="preserve"> do ustawy, </w:t>
            </w:r>
            <w:r w:rsidRPr="002E3B1B">
              <w:rPr>
                <w:rFonts w:ascii="Lato" w:eastAsia="Arial" w:hAnsi="Lato" w:cs="Arial"/>
                <w:sz w:val="18"/>
                <w:szCs w:val="18"/>
              </w:rPr>
              <w:t xml:space="preserve">tj. przepisów rozporządzenia z dnia </w:t>
            </w:r>
            <w:r>
              <w:rPr>
                <w:rFonts w:ascii="Lato" w:eastAsia="Arial" w:hAnsi="Lato" w:cs="Arial"/>
                <w:sz w:val="18"/>
                <w:szCs w:val="18"/>
              </w:rPr>
              <w:t>27</w:t>
            </w:r>
            <w:r w:rsidRPr="002E3B1B">
              <w:rPr>
                <w:rFonts w:ascii="Lato" w:eastAsia="Arial" w:hAnsi="Lato" w:cs="Arial"/>
                <w:sz w:val="18"/>
                <w:szCs w:val="18"/>
              </w:rPr>
              <w:t xml:space="preserve"> lipca 2021 r. w sprawie </w:t>
            </w:r>
            <w:r>
              <w:rPr>
                <w:rFonts w:ascii="Lato" w:eastAsia="Arial" w:hAnsi="Lato" w:cs="Arial"/>
                <w:sz w:val="18"/>
                <w:szCs w:val="18"/>
              </w:rPr>
              <w:t>ewidencji gruntów i budynków, o czym stanowi art. 26 ust. 2 ww. ustawy.</w:t>
            </w:r>
          </w:p>
        </w:tc>
      </w:tr>
      <w:tr w:rsidR="009449CC" w:rsidRPr="00014D9E" w14:paraId="59630151" w14:textId="63C1F9B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4E7B56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B9813A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8286195" w14:textId="78981B5C" w:rsidR="000A2AB3" w:rsidRPr="00676016" w:rsidRDefault="000A2AB3"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7396909F"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b/>
                <w:bCs/>
                <w:sz w:val="18"/>
                <w:szCs w:val="18"/>
              </w:rPr>
              <w:t xml:space="preserve">art. 1 pkt 21 i art. 11 projektu </w:t>
            </w:r>
          </w:p>
          <w:p w14:paraId="72370E88"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Przekazywanie przez Notariuszy elektronicznych wypisów z aktów notarialnych jest bardzo potrzebna i celowa. </w:t>
            </w:r>
          </w:p>
          <w:p w14:paraId="45357177"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Niemniej jednak zapis art. 11 ust. 2 projektu w obecnym brzmieniu nie gwarantuje skuteczności tych przepisów, bo zgodnie z art. 92a. §3 </w:t>
            </w:r>
            <w:r w:rsidRPr="00676016">
              <w:rPr>
                <w:rFonts w:ascii="Lato" w:hAnsi="Lato"/>
                <w:sz w:val="18"/>
                <w:szCs w:val="18"/>
              </w:rPr>
              <w:t>ustawy o notariacie, w repozytorium systemu CREWAN inne akty notarialne (niż opisane w art. 92a. §2 ustawy o notariacie) umieszcza się „</w:t>
            </w:r>
            <w:r w:rsidRPr="00676016">
              <w:rPr>
                <w:rFonts w:ascii="Lato" w:hAnsi="Lato"/>
                <w:color w:val="0000FF"/>
                <w:sz w:val="18"/>
                <w:szCs w:val="18"/>
              </w:rPr>
              <w:t>jeżeli wynika to wprost z odrębnych przepisów</w:t>
            </w:r>
            <w:r w:rsidRPr="00676016">
              <w:rPr>
                <w:rFonts w:ascii="Lato" w:hAnsi="Lato"/>
                <w:sz w:val="18"/>
                <w:szCs w:val="18"/>
              </w:rPr>
              <w:t>” (co w sposób zawiły i niezrozumiały, ale jest zrealizowane w projekcie) „</w:t>
            </w:r>
            <w:r w:rsidRPr="00676016">
              <w:rPr>
                <w:rFonts w:ascii="Lato" w:hAnsi="Lato"/>
                <w:color w:val="0000FF"/>
                <w:sz w:val="18"/>
                <w:szCs w:val="18"/>
              </w:rPr>
              <w:t>oraz pozwalają na to warunki organizacyjno-techniczne systemu teleinformatycznego</w:t>
            </w:r>
            <w:r w:rsidRPr="00676016">
              <w:rPr>
                <w:rFonts w:ascii="Lato" w:hAnsi="Lato"/>
                <w:sz w:val="18"/>
                <w:szCs w:val="18"/>
              </w:rPr>
              <w:t xml:space="preserve">” (co zignorowano w niniejszym projekcie). </w:t>
            </w:r>
          </w:p>
          <w:p w14:paraId="2E4EB806" w14:textId="77777777" w:rsidR="009449CC" w:rsidRPr="00676016" w:rsidRDefault="009449CC" w:rsidP="00195DF1">
            <w:pPr>
              <w:pStyle w:val="Inne0"/>
              <w:spacing w:before="120" w:after="120"/>
              <w:ind w:left="130" w:right="130"/>
              <w:rPr>
                <w:rFonts w:ascii="Lato" w:eastAsia="Arial" w:hAnsi="Lato" w:cs="Arial"/>
                <w:sz w:val="18"/>
                <w:szCs w:val="18"/>
              </w:rPr>
            </w:pPr>
          </w:p>
          <w:p w14:paraId="30344714" w14:textId="77777777" w:rsidR="009449CC" w:rsidRPr="00676016" w:rsidRDefault="009449CC" w:rsidP="00195DF1">
            <w:pPr>
              <w:pStyle w:val="Teksttreci0"/>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CF69732" w14:textId="77777777" w:rsidR="009449CC" w:rsidRPr="00676016" w:rsidRDefault="009449CC" w:rsidP="00195DF1">
            <w:pPr>
              <w:pStyle w:val="Inne0"/>
              <w:spacing w:before="120" w:after="120"/>
              <w:ind w:left="139" w:right="118"/>
              <w:rPr>
                <w:rFonts w:ascii="Lato" w:eastAsia="Arial" w:hAnsi="Lato" w:cs="Arial"/>
                <w:b/>
                <w:bCs/>
                <w:sz w:val="18"/>
                <w:szCs w:val="18"/>
              </w:rPr>
            </w:pPr>
            <w:r w:rsidRPr="00676016">
              <w:rPr>
                <w:rFonts w:ascii="Lato" w:eastAsia="Arial" w:hAnsi="Lato" w:cs="Arial"/>
                <w:b/>
                <w:bCs/>
                <w:sz w:val="18"/>
                <w:szCs w:val="18"/>
              </w:rPr>
              <w:t xml:space="preserve">art. 1 pkt 21 projektu </w:t>
            </w:r>
          </w:p>
          <w:p w14:paraId="3B132AE9" w14:textId="77777777" w:rsidR="009449CC" w:rsidRPr="00676016" w:rsidRDefault="009449CC" w:rsidP="00195DF1">
            <w:pPr>
              <w:pStyle w:val="Inne0"/>
              <w:spacing w:before="120" w:after="120"/>
              <w:ind w:left="139" w:right="118"/>
              <w:rPr>
                <w:rFonts w:ascii="Lato" w:eastAsia="Arial" w:hAnsi="Lato" w:cs="Arial"/>
                <w:color w:val="auto"/>
                <w:sz w:val="18"/>
                <w:szCs w:val="18"/>
              </w:rPr>
            </w:pPr>
            <w:r w:rsidRPr="00676016">
              <w:rPr>
                <w:rFonts w:ascii="Lato" w:eastAsia="Arial" w:hAnsi="Lato" w:cs="Arial"/>
                <w:color w:val="auto"/>
                <w:sz w:val="18"/>
                <w:szCs w:val="18"/>
              </w:rPr>
              <w:t xml:space="preserve">21) w art. 23: </w:t>
            </w:r>
          </w:p>
          <w:p w14:paraId="69620D00" w14:textId="77777777" w:rsidR="009449CC" w:rsidRPr="00676016" w:rsidRDefault="009449CC" w:rsidP="00195DF1">
            <w:pPr>
              <w:pStyle w:val="Inne0"/>
              <w:spacing w:before="120" w:after="120"/>
              <w:ind w:left="139" w:right="118"/>
              <w:rPr>
                <w:rFonts w:ascii="Lato" w:eastAsia="Arial" w:hAnsi="Lato" w:cs="Arial"/>
                <w:color w:val="auto"/>
                <w:sz w:val="18"/>
                <w:szCs w:val="18"/>
              </w:rPr>
            </w:pPr>
            <w:r w:rsidRPr="00676016">
              <w:rPr>
                <w:rFonts w:ascii="Lato" w:eastAsia="Arial" w:hAnsi="Lato" w:cs="Arial"/>
                <w:color w:val="auto"/>
                <w:sz w:val="18"/>
                <w:szCs w:val="18"/>
              </w:rPr>
              <w:t xml:space="preserve">a) w ust. 2: </w:t>
            </w:r>
          </w:p>
          <w:p w14:paraId="7199A977" w14:textId="77777777" w:rsidR="009449CC" w:rsidRPr="00676016" w:rsidRDefault="009449CC" w:rsidP="00195DF1">
            <w:pPr>
              <w:pStyle w:val="Inne0"/>
              <w:spacing w:before="120" w:after="120"/>
              <w:ind w:left="139" w:right="118"/>
              <w:rPr>
                <w:rFonts w:ascii="Lato" w:eastAsia="Arial" w:hAnsi="Lato" w:cs="Arial"/>
                <w:color w:val="auto"/>
                <w:sz w:val="18"/>
                <w:szCs w:val="18"/>
              </w:rPr>
            </w:pPr>
            <w:r w:rsidRPr="00676016">
              <w:rPr>
                <w:rFonts w:ascii="Lato" w:eastAsia="Arial" w:hAnsi="Lato" w:cs="Arial"/>
                <w:color w:val="auto"/>
                <w:sz w:val="18"/>
                <w:szCs w:val="18"/>
              </w:rPr>
              <w:t xml:space="preserve">− wprowadzenie do wyliczenia otrzymuje brzmienie: </w:t>
            </w:r>
          </w:p>
          <w:p w14:paraId="2F072CB9" w14:textId="77777777" w:rsidR="009449CC" w:rsidRPr="00676016" w:rsidRDefault="009449CC" w:rsidP="00195DF1">
            <w:pPr>
              <w:pStyle w:val="Inne0"/>
              <w:spacing w:before="120" w:after="120"/>
              <w:ind w:left="139" w:right="118"/>
              <w:rPr>
                <w:rFonts w:ascii="Lato" w:eastAsia="Arial" w:hAnsi="Lato" w:cs="Arial"/>
                <w:color w:val="auto"/>
                <w:sz w:val="18"/>
                <w:szCs w:val="18"/>
              </w:rPr>
            </w:pPr>
            <w:r w:rsidRPr="00676016">
              <w:rPr>
                <w:rFonts w:ascii="Lato" w:eastAsia="Arial" w:hAnsi="Lato" w:cs="Arial"/>
                <w:color w:val="auto"/>
                <w:sz w:val="18"/>
                <w:szCs w:val="18"/>
              </w:rPr>
              <w:t xml:space="preserve">„Notariusze przekazują właściwemu staroście, za pomocą systemu, o którym mowa w art. 24b ust. 1, elektroniczne wypisy:”, </w:t>
            </w:r>
          </w:p>
          <w:p w14:paraId="414B7DAA" w14:textId="77777777" w:rsidR="009449CC" w:rsidRPr="00676016" w:rsidRDefault="009449CC" w:rsidP="00195DF1">
            <w:pPr>
              <w:pStyle w:val="Inne0"/>
              <w:spacing w:before="120" w:after="120"/>
              <w:ind w:left="139" w:right="118"/>
              <w:rPr>
                <w:rFonts w:ascii="Lato" w:eastAsia="Arial" w:hAnsi="Lato" w:cs="Arial"/>
                <w:color w:val="auto"/>
                <w:sz w:val="18"/>
                <w:szCs w:val="18"/>
              </w:rPr>
            </w:pPr>
            <w:r w:rsidRPr="00676016">
              <w:rPr>
                <w:rFonts w:ascii="Lato" w:eastAsia="Arial" w:hAnsi="Lato" w:cs="Arial"/>
                <w:color w:val="auto"/>
                <w:sz w:val="18"/>
                <w:szCs w:val="18"/>
              </w:rPr>
              <w:t>− w pkt 1 i 2 skreśla się wyraz „odpisy”,</w:t>
            </w:r>
          </w:p>
          <w:p w14:paraId="0820AF0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b) w ust. 3 w pkt 1 lit. g otrzymuje brzmienie: </w:t>
            </w:r>
          </w:p>
          <w:p w14:paraId="68E7C2A9"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„g) ustaleniu gleboznawczej klasyfikacji gruntu,”, </w:t>
            </w:r>
          </w:p>
          <w:p w14:paraId="1E23B7CC" w14:textId="77777777" w:rsidR="009449CC" w:rsidRPr="00676016" w:rsidRDefault="009449CC" w:rsidP="00195DF1">
            <w:pPr>
              <w:pStyle w:val="Default"/>
              <w:spacing w:before="120" w:after="120"/>
              <w:ind w:left="139" w:right="118"/>
              <w:rPr>
                <w:rFonts w:ascii="Lato" w:hAnsi="Lato"/>
                <w:color w:val="ED0000"/>
                <w:sz w:val="18"/>
                <w:szCs w:val="18"/>
              </w:rPr>
            </w:pPr>
            <w:r w:rsidRPr="00676016">
              <w:rPr>
                <w:rFonts w:ascii="Lato" w:hAnsi="Lato"/>
                <w:sz w:val="18"/>
                <w:szCs w:val="18"/>
              </w:rPr>
              <w:t xml:space="preserve">c) </w:t>
            </w:r>
            <w:r w:rsidRPr="00676016">
              <w:rPr>
                <w:rFonts w:ascii="Lato" w:hAnsi="Lato"/>
                <w:strike/>
                <w:color w:val="ED0000"/>
                <w:sz w:val="18"/>
                <w:szCs w:val="18"/>
              </w:rPr>
              <w:t>uchyla się ust. 7</w:t>
            </w:r>
            <w:r w:rsidRPr="00676016">
              <w:rPr>
                <w:rFonts w:ascii="Lato" w:hAnsi="Lato"/>
                <w:color w:val="ED0000"/>
                <w:sz w:val="18"/>
                <w:szCs w:val="18"/>
              </w:rPr>
              <w:t xml:space="preserve"> </w:t>
            </w:r>
          </w:p>
          <w:p w14:paraId="5B4EBDE3" w14:textId="77777777" w:rsidR="009449CC" w:rsidRPr="00676016" w:rsidRDefault="009449CC" w:rsidP="00195DF1">
            <w:pPr>
              <w:pStyle w:val="Default"/>
              <w:spacing w:before="120" w:after="120"/>
              <w:ind w:left="139" w:right="118"/>
              <w:rPr>
                <w:rFonts w:ascii="Lato" w:hAnsi="Lato"/>
                <w:sz w:val="18"/>
                <w:szCs w:val="18"/>
              </w:rPr>
            </w:pPr>
          </w:p>
          <w:p w14:paraId="76D790D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s="Arial"/>
                <w:b/>
                <w:bCs/>
                <w:sz w:val="18"/>
                <w:szCs w:val="18"/>
              </w:rPr>
              <w:t xml:space="preserve">Zmiana przepisu przejściowy </w:t>
            </w:r>
          </w:p>
          <w:p w14:paraId="46DB9C9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s="Arial"/>
                <w:b/>
                <w:bCs/>
                <w:sz w:val="18"/>
                <w:szCs w:val="18"/>
              </w:rPr>
              <w:lastRenderedPageBreak/>
              <w:t xml:space="preserve">art. 11. </w:t>
            </w:r>
            <w:r w:rsidRPr="00676016">
              <w:rPr>
                <w:rFonts w:ascii="Lato" w:hAnsi="Lato" w:cs="Arial"/>
                <w:sz w:val="18"/>
                <w:szCs w:val="18"/>
              </w:rPr>
              <w:t xml:space="preserve">1. </w:t>
            </w:r>
            <w:r w:rsidRPr="00676016">
              <w:rPr>
                <w:rFonts w:ascii="Lato" w:hAnsi="Lato"/>
                <w:sz w:val="18"/>
                <w:szCs w:val="18"/>
              </w:rPr>
              <w:t xml:space="preserve">Główny Geodeta Kraju dostosuje zintegrowany system informacji o nieruchomościach, o którym mowa w art. 24b ust. 1 ustawy zmienianej w art. 1, do przepisów niniejszej ustawy w terminie do 31 grudnia 2027 r. </w:t>
            </w:r>
          </w:p>
          <w:p w14:paraId="60979BB6" w14:textId="7212E74D"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2. Krajowa Rada Notarialna </w:t>
            </w:r>
            <w:r w:rsidRPr="00676016">
              <w:rPr>
                <w:rFonts w:ascii="Lato" w:hAnsi="Lato"/>
                <w:color w:val="0000FF"/>
                <w:sz w:val="18"/>
                <w:szCs w:val="18"/>
              </w:rPr>
              <w:t xml:space="preserve">zapewni warunki organizacyjno-techniczne i </w:t>
            </w:r>
            <w:r w:rsidRPr="00676016">
              <w:rPr>
                <w:rFonts w:ascii="Lato" w:hAnsi="Lato"/>
                <w:sz w:val="18"/>
                <w:szCs w:val="18"/>
              </w:rPr>
              <w:t xml:space="preserve">dostosuje system teleinformatyczny, o którym mowa w art. 24b ust. 1c ustawy zmienianej w art. 1 w brzmieniu nadanym niniejszą ustawą, do przepisów niniejszej ustawy w terminie do 31 grudnia 2027 r. </w:t>
            </w:r>
          </w:p>
        </w:tc>
        <w:tc>
          <w:tcPr>
            <w:tcW w:w="4677" w:type="dxa"/>
            <w:tcBorders>
              <w:top w:val="single" w:sz="4" w:space="0" w:color="auto"/>
              <w:bottom w:val="single" w:sz="4" w:space="0" w:color="auto"/>
              <w:right w:val="single" w:sz="4" w:space="0" w:color="auto"/>
            </w:tcBorders>
          </w:tcPr>
          <w:p w14:paraId="2395618F" w14:textId="19D43A3A" w:rsidR="009449CC" w:rsidRPr="00676016" w:rsidRDefault="009449CC" w:rsidP="00195DF1">
            <w:pPr>
              <w:shd w:val="clear" w:color="auto" w:fill="FFFFFF" w:themeFill="background1"/>
              <w:spacing w:before="120" w:after="120"/>
              <w:ind w:left="115" w:right="128"/>
              <w:rPr>
                <w:rFonts w:ascii="Lato" w:eastAsia="Lato" w:hAnsi="Lato" w:cs="Lato"/>
                <w:sz w:val="18"/>
                <w:szCs w:val="18"/>
              </w:rPr>
            </w:pPr>
            <w:r w:rsidRPr="00513ADC">
              <w:rPr>
                <w:rFonts w:ascii="Lato" w:eastAsia="Lato" w:hAnsi="Lato" w:cs="Lato"/>
                <w:sz w:val="18"/>
                <w:szCs w:val="18"/>
              </w:rPr>
              <w:lastRenderedPageBreak/>
              <w:t>Uwaga bezprzedmiotowa w związku z odstąpieniem od wprowadzania przedmiotowej regulacji.</w:t>
            </w:r>
          </w:p>
        </w:tc>
      </w:tr>
      <w:tr w:rsidR="009449CC" w:rsidRPr="00014D9E" w14:paraId="499E380C" w14:textId="34CC73C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636716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A88803D"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1A9EC6A" w14:textId="5B2F3723" w:rsidR="000A2AB3" w:rsidRPr="00676016" w:rsidRDefault="000A2AB3"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70D9B824"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22 projektu </w:t>
            </w:r>
          </w:p>
          <w:p w14:paraId="6B7A351C"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Usuwając pojęcie operatu ewidencyjnego (bardzo słusznie) dla uprządkowania ustawy należy zostawić tylko definicje ewidencji gruntów i budynków ze słownika. Natomiast nie ma potrzeby tworzyć nowego pojęcia w art. 24 ust. 1 i dlatego proponuję ten zapis uchylić, co da możliwość uporządkowania pozostałych zapisów. </w:t>
            </w:r>
          </w:p>
          <w:p w14:paraId="5EDF707A" w14:textId="4A547313"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Jednocześnie proponuję całkowicie usunąć z ustawy możliwość udostępniania „kopii dokumentów uzasadniających wpisy do bazy danych egib”. Zgodnie z ogólną zasadą stosowaną do poświadczania za zgodności z oryginałem dokumentów może to zrobić podmiot, który dokument wytworzył (lub notariusz). Podobnie Starosta nie powinien mieć obowiązków udostępniania dokumentów, których nie wytworzył, a do takiej kategorii należą dokumenty „uzasadniające wpisy do bazy danych EGiB”. Konsekwentnie nie ma potrzeby tworzenia dodatkowej regulacji ust. 3a.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4CF7C24"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22 projektu </w:t>
            </w:r>
          </w:p>
          <w:p w14:paraId="46DA3B8F"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22) w art. 24: </w:t>
            </w:r>
          </w:p>
          <w:p w14:paraId="3D2BA58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a</w:t>
            </w:r>
            <w:r w:rsidRPr="00676016">
              <w:rPr>
                <w:rFonts w:ascii="Lato" w:hAnsi="Lato"/>
                <w:strike/>
                <w:color w:val="ED0000"/>
                <w:sz w:val="18"/>
                <w:szCs w:val="18"/>
              </w:rPr>
              <w:t>) ust. 1 otrzymuje brzmienie:</w:t>
            </w:r>
            <w:r w:rsidRPr="00676016">
              <w:rPr>
                <w:rFonts w:ascii="Lato" w:hAnsi="Lato"/>
                <w:color w:val="ED0000"/>
                <w:sz w:val="18"/>
                <w:szCs w:val="18"/>
              </w:rPr>
              <w:t xml:space="preserve"> </w:t>
            </w:r>
            <w:r w:rsidRPr="00676016">
              <w:rPr>
                <w:rFonts w:ascii="Lato" w:hAnsi="Lato"/>
                <w:color w:val="0000FF"/>
                <w:sz w:val="18"/>
                <w:szCs w:val="18"/>
              </w:rPr>
              <w:t xml:space="preserve">uchyla się ust. 1, </w:t>
            </w:r>
          </w:p>
          <w:p w14:paraId="4E7B12C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Ewidencja gruntów i budynków składa się z: </w:t>
            </w:r>
          </w:p>
          <w:p w14:paraId="628D109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bazy danych, o której mowa w art. 4 ust. 1a pkt 2, zawierającej informacje, o których mowa w art. 20 ust. 1 i 2; </w:t>
            </w:r>
          </w:p>
          <w:p w14:paraId="58C38EE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zbioru dokumentów uzasadniających wpisy do bazy danych.”, </w:t>
            </w:r>
          </w:p>
          <w:p w14:paraId="614E50B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b) w ust. 2 wyrazy „operacie ewidencyjnym” zastępuje się wyrazami „</w:t>
            </w:r>
            <w:r w:rsidRPr="00676016">
              <w:rPr>
                <w:rFonts w:ascii="Lato" w:hAnsi="Lato"/>
                <w:color w:val="ED0000"/>
                <w:sz w:val="18"/>
                <w:szCs w:val="18"/>
              </w:rPr>
              <w:t xml:space="preserve">bazie danych, </w:t>
            </w:r>
            <w:r w:rsidRPr="00676016">
              <w:rPr>
                <w:rFonts w:ascii="Lato" w:hAnsi="Lato"/>
                <w:strike/>
                <w:color w:val="ED0000"/>
                <w:sz w:val="18"/>
                <w:szCs w:val="18"/>
              </w:rPr>
              <w:t>o której mowa w art. 4 ust. 1a pkt 2</w:t>
            </w:r>
            <w:r w:rsidRPr="00676016">
              <w:rPr>
                <w:rFonts w:ascii="Lato" w:hAnsi="Lato"/>
                <w:sz w:val="18"/>
                <w:szCs w:val="18"/>
              </w:rPr>
              <w:t xml:space="preserve">, </w:t>
            </w:r>
            <w:r w:rsidRPr="00676016">
              <w:rPr>
                <w:rFonts w:ascii="Lato" w:hAnsi="Lato"/>
                <w:color w:val="0000FF"/>
                <w:sz w:val="18"/>
                <w:szCs w:val="18"/>
              </w:rPr>
              <w:t>ewidencji gruntów i budynków</w:t>
            </w:r>
            <w:r w:rsidRPr="00676016">
              <w:rPr>
                <w:rFonts w:ascii="Lato" w:hAnsi="Lato"/>
                <w:sz w:val="18"/>
                <w:szCs w:val="18"/>
              </w:rPr>
              <w:t xml:space="preserve">”, </w:t>
            </w:r>
          </w:p>
          <w:p w14:paraId="147C698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c) w ust. 2a i 2b we wprowadzeniu do wyliczenia oraz w ust. 2c wyrazy „ewidencji gruntów i budynków” zastępuje się wyrazami „bazie danych, o której mowa w art. 4 ust. 1a pkt 2,”, </w:t>
            </w:r>
          </w:p>
          <w:p w14:paraId="03E95E7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d) dodaje się ust. 2ca w brzmieniu: </w:t>
            </w:r>
          </w:p>
          <w:p w14:paraId="2AD925A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„2ca. Starosta wpisuje dane do ewidencji gruntów i budynków oraz do rejestru cen nieruchomości w zakresie wynikającym z tej ewidencji lub rejestru niezwłocznie, nie później jednak niż: </w:t>
            </w:r>
          </w:p>
          <w:p w14:paraId="6786B3F6" w14:textId="77777777" w:rsidR="009449CC" w:rsidRPr="00676016" w:rsidRDefault="009449CC" w:rsidP="00195DF1">
            <w:pPr>
              <w:pStyle w:val="Inne0"/>
              <w:numPr>
                <w:ilvl w:val="0"/>
                <w:numId w:val="121"/>
              </w:numPr>
              <w:shd w:val="clear" w:color="auto" w:fill="auto"/>
              <w:spacing w:before="120" w:after="120"/>
              <w:ind w:left="139" w:right="118"/>
              <w:rPr>
                <w:rFonts w:ascii="Lato" w:hAnsi="Lato"/>
                <w:strike/>
                <w:color w:val="ED0000"/>
                <w:sz w:val="18"/>
                <w:szCs w:val="18"/>
              </w:rPr>
            </w:pPr>
            <w:r w:rsidRPr="00676016">
              <w:rPr>
                <w:rFonts w:ascii="Lato" w:hAnsi="Lato"/>
                <w:strike/>
                <w:color w:val="ED0000"/>
                <w:sz w:val="18"/>
                <w:szCs w:val="18"/>
              </w:rPr>
              <w:t xml:space="preserve">w terminie 30 dni od dnia otrzymania dokumentów, o których mowa w art. 23 ust. </w:t>
            </w:r>
            <w:r w:rsidRPr="00676016">
              <w:rPr>
                <w:rFonts w:ascii="Lato" w:hAnsi="Lato"/>
                <w:strike/>
                <w:color w:val="ED0000"/>
                <w:sz w:val="18"/>
                <w:szCs w:val="18"/>
              </w:rPr>
              <w:lastRenderedPageBreak/>
              <w:t xml:space="preserve">1-3; </w:t>
            </w:r>
          </w:p>
          <w:p w14:paraId="35B2CFF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w terminie 21 dni od dnia przyjęcia dokumentacji geodezyjnej do państwowego zasobu geodezyjnego i kartograficznego, o której mowa w ust. 2b pkt 1 lit. h.”, </w:t>
            </w:r>
          </w:p>
          <w:p w14:paraId="27E10A47"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e) w ust. 3: </w:t>
            </w:r>
          </w:p>
          <w:p w14:paraId="7F540D92"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 wprowadzenie do wyliczenia otrzymuje brzmienie: </w:t>
            </w:r>
          </w:p>
          <w:p w14:paraId="56999AB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„Starosta udostępnia informacje zawarte w ewidencji gruntów i budynków w formie:”, </w:t>
            </w:r>
          </w:p>
          <w:p w14:paraId="5DD04D7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 w pkt 1 usuwa się wyrazy „tego operatu;”, </w:t>
            </w:r>
          </w:p>
          <w:p w14:paraId="1B39C8C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z w:val="18"/>
                <w:szCs w:val="18"/>
              </w:rPr>
              <w:t xml:space="preserve">− </w:t>
            </w:r>
            <w:r w:rsidRPr="00676016">
              <w:rPr>
                <w:rFonts w:ascii="Lato" w:hAnsi="Lato"/>
                <w:color w:val="0000FF"/>
                <w:sz w:val="18"/>
                <w:szCs w:val="18"/>
              </w:rPr>
              <w:t xml:space="preserve">uchyla się </w:t>
            </w:r>
            <w:r w:rsidRPr="00676016">
              <w:rPr>
                <w:rFonts w:ascii="Lato" w:hAnsi="Lato"/>
                <w:strike/>
                <w:color w:val="ED0000"/>
                <w:sz w:val="18"/>
                <w:szCs w:val="18"/>
              </w:rPr>
              <w:t>w</w:t>
            </w:r>
            <w:r w:rsidRPr="00676016">
              <w:rPr>
                <w:rFonts w:ascii="Lato" w:hAnsi="Lato"/>
                <w:color w:val="ED0000"/>
                <w:sz w:val="18"/>
                <w:szCs w:val="18"/>
              </w:rPr>
              <w:t xml:space="preserve"> </w:t>
            </w:r>
            <w:r w:rsidRPr="00676016">
              <w:rPr>
                <w:rFonts w:ascii="Lato" w:hAnsi="Lato"/>
                <w:sz w:val="18"/>
                <w:szCs w:val="18"/>
              </w:rPr>
              <w:t xml:space="preserve">pkt 3 </w:t>
            </w:r>
            <w:r w:rsidRPr="00676016">
              <w:rPr>
                <w:rFonts w:ascii="Lato" w:hAnsi="Lato"/>
                <w:strike/>
                <w:color w:val="ED0000"/>
                <w:sz w:val="18"/>
                <w:szCs w:val="18"/>
              </w:rPr>
              <w:t>usuwa się wyrazy „operatu ewidencyjnego;”</w:t>
            </w:r>
            <w:r w:rsidRPr="00676016">
              <w:rPr>
                <w:rFonts w:ascii="Lato" w:hAnsi="Lato"/>
                <w:strike/>
                <w:sz w:val="18"/>
                <w:szCs w:val="18"/>
              </w:rPr>
              <w:t xml:space="preserve">, </w:t>
            </w:r>
          </w:p>
          <w:p w14:paraId="12D7F9E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f) po ust. 3 dodaje się ust. 3a w brzmieniu: </w:t>
            </w:r>
          </w:p>
          <w:p w14:paraId="029B89B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„3a. Wgląd, o którym mowa w ust. 3 pkt 4, przysługuje podmiotom, które posiadają uprawnienia do wglądu do dokumentów będących podstawą wpisów do bazy danych na podstawie odrębnych przepisów.”, </w:t>
            </w:r>
          </w:p>
          <w:p w14:paraId="23FFB136"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g) w ust. 4 wyrazy „operacie ewidencyjnym” zastępuje się wyrazami „ewidencji gruntów i budynków”, </w:t>
            </w:r>
          </w:p>
          <w:p w14:paraId="233E3C2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h) w ust. 5 wprowadzenie do wyliczenia otrzymuje brzmienie: </w:t>
            </w:r>
          </w:p>
          <w:p w14:paraId="3CEAED95" w14:textId="2595DB31"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„Starosta udostępnia dane ewidencji gruntów i budynków zawierające dane osobowe podmiotów, o których mowa w art. 20 ust. 2 pkt 1, oraz wydaje wypisy z tej ewidencji, zawierające takie dane, na żądanie:”; </w:t>
            </w:r>
          </w:p>
        </w:tc>
        <w:tc>
          <w:tcPr>
            <w:tcW w:w="4677" w:type="dxa"/>
            <w:tcBorders>
              <w:top w:val="single" w:sz="4" w:space="0" w:color="auto"/>
              <w:bottom w:val="single" w:sz="4" w:space="0" w:color="auto"/>
              <w:right w:val="single" w:sz="4" w:space="0" w:color="auto"/>
            </w:tcBorders>
          </w:tcPr>
          <w:p w14:paraId="37499FC6" w14:textId="77777777" w:rsidR="009449CC" w:rsidRDefault="009449CC" w:rsidP="00513ADC">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19BF4A90" w14:textId="77777777" w:rsidR="009449CC" w:rsidRDefault="009449CC" w:rsidP="00513ADC">
            <w:pPr>
              <w:pStyle w:val="Inne0"/>
              <w:spacing w:before="120" w:after="120"/>
              <w:ind w:left="115" w:right="128"/>
              <w:rPr>
                <w:rFonts w:ascii="Lato" w:eastAsia="Arial" w:hAnsi="Lato" w:cs="Arial"/>
                <w:sz w:val="18"/>
                <w:szCs w:val="18"/>
              </w:rPr>
            </w:pPr>
            <w:r>
              <w:rPr>
                <w:rFonts w:ascii="Lato" w:eastAsia="Arial" w:hAnsi="Lato" w:cs="Arial"/>
                <w:sz w:val="18"/>
                <w:szCs w:val="18"/>
              </w:rPr>
              <w:t>Uchylenie zapisów z art. 24 ust. 1 spowoduje jedynie wątpliwości i chaos i nie przyniesie żadnych pozytywnych skutków.</w:t>
            </w:r>
          </w:p>
          <w:p w14:paraId="2282886A" w14:textId="2D4B804D" w:rsidR="009449CC" w:rsidRPr="00676016" w:rsidRDefault="009449CC" w:rsidP="00513ADC">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Jednocześnie podmiot powinien mieć możliwość zawnioskowania o udostepnienie kopii dokumentu, który stanowił podstawę </w:t>
            </w:r>
            <w:r w:rsidRPr="00513ADC">
              <w:rPr>
                <w:rFonts w:ascii="Lato" w:eastAsia="Arial" w:hAnsi="Lato" w:cs="Arial"/>
                <w:sz w:val="18"/>
                <w:szCs w:val="18"/>
              </w:rPr>
              <w:t>wpis</w:t>
            </w:r>
            <w:r>
              <w:rPr>
                <w:rFonts w:ascii="Lato" w:eastAsia="Arial" w:hAnsi="Lato" w:cs="Arial"/>
                <w:sz w:val="18"/>
                <w:szCs w:val="18"/>
              </w:rPr>
              <w:t>u</w:t>
            </w:r>
            <w:r w:rsidRPr="00513ADC">
              <w:rPr>
                <w:rFonts w:ascii="Lato" w:eastAsia="Arial" w:hAnsi="Lato" w:cs="Arial"/>
                <w:sz w:val="18"/>
                <w:szCs w:val="18"/>
              </w:rPr>
              <w:t xml:space="preserve"> do bazy danych EGiB.</w:t>
            </w:r>
            <w:r>
              <w:rPr>
                <w:rFonts w:ascii="Lato" w:eastAsia="Arial" w:hAnsi="Lato" w:cs="Arial"/>
                <w:sz w:val="18"/>
                <w:szCs w:val="18"/>
              </w:rPr>
              <w:t xml:space="preserve"> Należy wskazać, że mogą to być również stare dokumenty (mapy, decyzje), dla których obecnie brak jest podmiotu, który je wytworzył.</w:t>
            </w:r>
          </w:p>
        </w:tc>
      </w:tr>
      <w:tr w:rsidR="009449CC" w:rsidRPr="00014D9E" w14:paraId="3E8F8A83" w14:textId="04B80C4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5D9089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AA4C066"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22C4A3A" w14:textId="0FE0BC27" w:rsidR="00D75220" w:rsidRPr="00676016" w:rsidRDefault="00D75220"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5A89984"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23 w projekcie </w:t>
            </w:r>
          </w:p>
          <w:p w14:paraId="20162436"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Z uzasadnienia wynika, że „</w:t>
            </w:r>
            <w:r w:rsidRPr="00676016">
              <w:rPr>
                <w:rFonts w:ascii="Lato" w:hAnsi="Lato"/>
                <w:i/>
                <w:iCs/>
                <w:sz w:val="18"/>
                <w:szCs w:val="18"/>
              </w:rPr>
              <w:t>Projektowane regulacje mają na celu umożliwienie starostom przeprowadzania procedury modernizacji ewidencji gruntów i budynków w ograniczonym zakresie prac. Ma to głównie na celu umożliwienie podniesienia jakości danych ewidencji gruntów i budynków mimo ograniczonych środków finansowych, które mogą być przeznaczone na ten cel.</w:t>
            </w:r>
            <w:r w:rsidRPr="00676016">
              <w:rPr>
                <w:rFonts w:ascii="Lato" w:hAnsi="Lato"/>
                <w:sz w:val="18"/>
                <w:szCs w:val="18"/>
              </w:rPr>
              <w:t xml:space="preserve">” </w:t>
            </w:r>
          </w:p>
          <w:p w14:paraId="0C77FB7F"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lastRenderedPageBreak/>
              <w:t xml:space="preserve">Tymczasem zaproponowane zmiany przeczą temu uzasadnieniu. Propozycja ustala jako normę całkowite odstąpienie od ustalania granic działek ewidencyjnych i ogranicza się do wątpliwego prawnie „ustalania” granic modernizowanego obrębu w trybie rozgraniczenia (czyli procedury do rozstrzygania sporów granicznych). Tym samym Staroście odbierane jest narzędzie do skutecznej aktualizacji i poprawy jakości danych ewidencji gruntów i budynków w zakresie granic działek ewidencyjnych. </w:t>
            </w:r>
          </w:p>
          <w:p w14:paraId="71F7DC6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Zupełnie niczego nie zmienia tu proponowany wyjątek w ust. 2e, który tworzy jakąś dziwną strukturę „</w:t>
            </w:r>
            <w:r w:rsidRPr="00676016">
              <w:rPr>
                <w:rFonts w:ascii="Lato" w:hAnsi="Lato"/>
                <w:i/>
                <w:iCs/>
                <w:color w:val="ED0000"/>
                <w:sz w:val="18"/>
                <w:szCs w:val="18"/>
              </w:rPr>
              <w:t>modernizacji</w:t>
            </w:r>
            <w:r w:rsidRPr="00676016">
              <w:rPr>
                <w:rFonts w:ascii="Lato" w:hAnsi="Lato"/>
                <w:sz w:val="18"/>
                <w:szCs w:val="18"/>
              </w:rPr>
              <w:t>” „</w:t>
            </w:r>
            <w:r w:rsidRPr="00676016">
              <w:rPr>
                <w:rFonts w:ascii="Lato" w:hAnsi="Lato"/>
                <w:i/>
                <w:iCs/>
                <w:color w:val="ED0000"/>
                <w:sz w:val="18"/>
                <w:szCs w:val="18"/>
              </w:rPr>
              <w:t>punktów granicznych tworzących granice działek ewidencyjnych</w:t>
            </w:r>
            <w:r w:rsidRPr="00676016">
              <w:rPr>
                <w:rFonts w:ascii="Lato" w:hAnsi="Lato"/>
                <w:sz w:val="18"/>
                <w:szCs w:val="18"/>
              </w:rPr>
              <w:t xml:space="preserve">” – nie istnieje w przepisach procedura, która umożliwiała by przeprowadzenie w modernizacji takich prac. </w:t>
            </w:r>
          </w:p>
          <w:p w14:paraId="782848B7" w14:textId="4CCE3347"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Propozycja jest niedorzeczna, szkodliwa i jako taka nie może mieć racji bytu.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D9213EB"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art. 1 pkt. 23 w projekcie </w:t>
            </w:r>
          </w:p>
          <w:p w14:paraId="0812F22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23) w art. 24a: </w:t>
            </w:r>
          </w:p>
          <w:p w14:paraId="59E02BC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a) w ust. 2 wyrazy „geodezyjnych oraz informuje o trybie postępowania związanego z modernizacją ewidencji gruntów i budynków” zastępuje się wyrazem „modernizacyjnych”, </w:t>
            </w:r>
          </w:p>
          <w:p w14:paraId="07FBCC22"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lastRenderedPageBreak/>
              <w:t>b) po ust. 2 dodaje się ust. 2a</w:t>
            </w:r>
            <w:r w:rsidRPr="00676016">
              <w:rPr>
                <w:rFonts w:ascii="Lato" w:hAnsi="Lato"/>
                <w:strike/>
                <w:color w:val="ED0000"/>
                <w:sz w:val="18"/>
                <w:szCs w:val="18"/>
              </w:rPr>
              <w:t>−2f</w:t>
            </w:r>
            <w:r w:rsidRPr="00676016">
              <w:rPr>
                <w:rFonts w:ascii="Lato" w:hAnsi="Lato"/>
                <w:color w:val="ED0000"/>
                <w:sz w:val="18"/>
                <w:szCs w:val="18"/>
              </w:rPr>
              <w:t xml:space="preserve"> </w:t>
            </w:r>
            <w:r w:rsidRPr="00676016">
              <w:rPr>
                <w:rFonts w:ascii="Lato" w:hAnsi="Lato"/>
                <w:sz w:val="18"/>
                <w:szCs w:val="18"/>
              </w:rPr>
              <w:t xml:space="preserve">w brzmieniu: </w:t>
            </w:r>
          </w:p>
          <w:p w14:paraId="61D2E43B"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„2a. Informacja, o której mowa w ust. 2, zawiera informację o: </w:t>
            </w:r>
          </w:p>
          <w:p w14:paraId="728A87E4"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1) obszarze objętym pracami modernizacyjnymi </w:t>
            </w:r>
            <w:r w:rsidRPr="00676016">
              <w:rPr>
                <w:rFonts w:ascii="Lato" w:hAnsi="Lato"/>
                <w:strike/>
                <w:color w:val="ED0000"/>
                <w:sz w:val="18"/>
                <w:szCs w:val="18"/>
              </w:rPr>
              <w:t>wraz z jego granicą</w:t>
            </w:r>
            <w:r w:rsidRPr="00676016">
              <w:rPr>
                <w:rFonts w:ascii="Lato" w:hAnsi="Lato"/>
                <w:sz w:val="18"/>
                <w:szCs w:val="18"/>
              </w:rPr>
              <w:t xml:space="preserve">; </w:t>
            </w:r>
          </w:p>
          <w:p w14:paraId="478C3B9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2) zakresie prac dotyczących gruntów, budynków i lokali; </w:t>
            </w:r>
          </w:p>
          <w:p w14:paraId="69D6591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3) planowanym terminie zakończenia prac modernizacyjnych; </w:t>
            </w:r>
          </w:p>
          <w:p w14:paraId="5F245CEF"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4) planowanym terminie rozpoczęcia i zakończenia procedury wyłożenia do wglądu osób fizycznych, osób prawnych i jednostek organizacyjnych nieposiadających osobowości prawnej projektu operatu opisowo-kartograficznego. </w:t>
            </w:r>
          </w:p>
          <w:p w14:paraId="110E22A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2b. Zakres prac, o którym mowa w ust. 2a pkt 2, obejmuje: </w:t>
            </w:r>
          </w:p>
          <w:p w14:paraId="665434B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pozyskanie danych dotyczących punktów granicznych tworzących granicę obrębu ewidencyjnego, które wymagają aktualizacji na podstawie pomiaru, w tym poprzedzonego ustaleniem przebiegu granic w trybie przepisów wydanych na podstawie art. 26 ust. 2 ustawy; </w:t>
            </w:r>
          </w:p>
          <w:p w14:paraId="477808D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dostosowanie danych zawartych w ewidencji gruntów i budynków do stanu faktycznego w zakresie oznaczenia użytków gruntowych oraz ich powierzchni; </w:t>
            </w:r>
          </w:p>
          <w:p w14:paraId="62F89D5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aktualizację danych o budynkach i lokalach, zawartych w ewidencji gruntów i budynków. </w:t>
            </w:r>
          </w:p>
          <w:p w14:paraId="76B9D08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2c. W przypadku, kiedy granica obrębu ewidencyjnego stanowi jednocześnie </w:t>
            </w:r>
          </w:p>
          <w:p w14:paraId="5181996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granicę powiatu, starosta jest zobowiązany: </w:t>
            </w:r>
          </w:p>
          <w:p w14:paraId="73E777B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do protokolarnego uzgodnienia przebiegu tej granicy ze starostą sąsiedniego powiatu oraz przekazania mu stosownej dokumentacji; </w:t>
            </w:r>
          </w:p>
          <w:p w14:paraId="11E852C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do złożenia wniosku o przeprowadzenie postępowania o rozgraniczenie </w:t>
            </w:r>
            <w:r w:rsidRPr="00676016">
              <w:rPr>
                <w:rFonts w:ascii="Lato" w:hAnsi="Lato"/>
                <w:strike/>
                <w:color w:val="ED0000"/>
                <w:sz w:val="18"/>
                <w:szCs w:val="18"/>
              </w:rPr>
              <w:lastRenderedPageBreak/>
              <w:t xml:space="preserve">nieruchomości z urzędu, w przypadku sprzecznych dokumentów określających przebieg granic nieruchomości. </w:t>
            </w:r>
          </w:p>
          <w:p w14:paraId="18BCE8E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2d. Do czasu uzyskania przez starostę prowadzącego ewidencję gruntów i budynków dokumentów potwierdzających przebieg ustalonej granicy: aktu ugody, ostatecznej decyzji o rozgraniczeniu nieruchomości lub prawomocnego orzeczenia sądu, granice działek ewidencyjnych w ewidencji gruntów i budynków pozostawia się bez zmian. </w:t>
            </w:r>
          </w:p>
          <w:p w14:paraId="224081E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2e. W szczególnie uzasadnionych przypadkach dopuszcza się by zakresem modernizacji były objęte punkty graniczne tworzące granice działek ewidencyjnych inne niż wskazane w ust. 2b pkt 1. </w:t>
            </w:r>
          </w:p>
          <w:p w14:paraId="1FC4181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2f. Informację o zakresie prac, o którym mowa w ust. 2b oraz informację o rozpoczęciu prac geodezyjnych, o której mowa w ust. 2, uwzględnia się w projekcie modernizacji ewidencji gruntów i budynków.”; </w:t>
            </w:r>
          </w:p>
          <w:p w14:paraId="40DC10E7"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c) po ust. 8 dodaje się ust. 8a w brzmieniu: </w:t>
            </w:r>
          </w:p>
          <w:p w14:paraId="3C7A96C9" w14:textId="558147C2"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„8a. Starosta składa wniosek o publikację ogłoszenia, o którym mowa w ust. 8, niezwłocznie, jednak nie później niż w terminie 14 dni od dnia ujawnienia danych objętych modernizacją w bazie danych ewidencji gruntów i budynków.”; </w:t>
            </w:r>
          </w:p>
        </w:tc>
        <w:tc>
          <w:tcPr>
            <w:tcW w:w="4677" w:type="dxa"/>
            <w:tcBorders>
              <w:top w:val="single" w:sz="4" w:space="0" w:color="auto"/>
              <w:bottom w:val="single" w:sz="4" w:space="0" w:color="auto"/>
              <w:right w:val="single" w:sz="4" w:space="0" w:color="auto"/>
            </w:tcBorders>
          </w:tcPr>
          <w:p w14:paraId="614DE064" w14:textId="7F33B30E" w:rsidR="009449CC" w:rsidRPr="00462386" w:rsidRDefault="009449CC" w:rsidP="00462386">
            <w:pPr>
              <w:pStyle w:val="Inne0"/>
              <w:spacing w:before="120" w:after="120"/>
              <w:ind w:left="115" w:right="128"/>
              <w:rPr>
                <w:rFonts w:ascii="Lato" w:eastAsia="Arial" w:hAnsi="Lato" w:cs="Arial"/>
                <w:sz w:val="18"/>
                <w:szCs w:val="18"/>
              </w:rPr>
            </w:pPr>
            <w:r w:rsidRPr="00462386">
              <w:rPr>
                <w:rFonts w:ascii="Lato" w:eastAsia="Arial" w:hAnsi="Lato" w:cs="Arial"/>
                <w:sz w:val="18"/>
                <w:szCs w:val="18"/>
              </w:rPr>
              <w:lastRenderedPageBreak/>
              <w:t>Uwaga nie</w:t>
            </w:r>
            <w:r>
              <w:rPr>
                <w:rFonts w:ascii="Lato" w:eastAsia="Arial" w:hAnsi="Lato" w:cs="Arial"/>
                <w:sz w:val="18"/>
                <w:szCs w:val="18"/>
              </w:rPr>
              <w:t xml:space="preserve"> została </w:t>
            </w:r>
            <w:r w:rsidRPr="00462386">
              <w:rPr>
                <w:rFonts w:ascii="Lato" w:eastAsia="Arial" w:hAnsi="Lato" w:cs="Arial"/>
                <w:sz w:val="18"/>
                <w:szCs w:val="18"/>
              </w:rPr>
              <w:t>uwzględniona</w:t>
            </w:r>
          </w:p>
          <w:p w14:paraId="23BC8585" w14:textId="1D6BD23B" w:rsidR="009449CC" w:rsidRPr="00676016" w:rsidRDefault="009449CC" w:rsidP="00462386">
            <w:pPr>
              <w:pStyle w:val="Inne0"/>
              <w:spacing w:before="120" w:after="120"/>
              <w:ind w:left="115" w:right="128"/>
              <w:rPr>
                <w:rFonts w:ascii="Lato" w:eastAsia="Arial" w:hAnsi="Lato" w:cs="Arial"/>
                <w:sz w:val="18"/>
                <w:szCs w:val="18"/>
              </w:rPr>
            </w:pPr>
            <w:r w:rsidRPr="00462386">
              <w:rPr>
                <w:rFonts w:ascii="Lato" w:eastAsia="Arial" w:hAnsi="Lato" w:cs="Arial"/>
                <w:sz w:val="18"/>
                <w:szCs w:val="18"/>
              </w:rPr>
              <w:t>Intencja wprowadzanych zmian było ograniczenie modernizacji do zakresu wymienionego w ust. 2b</w:t>
            </w:r>
            <w:r>
              <w:rPr>
                <w:rFonts w:ascii="Lato" w:eastAsia="Arial" w:hAnsi="Lato" w:cs="Arial"/>
                <w:sz w:val="18"/>
                <w:szCs w:val="18"/>
              </w:rPr>
              <w:t xml:space="preserve"> oraz pozostawienie </w:t>
            </w:r>
            <w:r w:rsidRPr="00DE292C">
              <w:rPr>
                <w:rFonts w:ascii="Lato" w:eastAsia="Arial" w:hAnsi="Lato" w:cs="Arial"/>
                <w:sz w:val="18"/>
                <w:szCs w:val="18"/>
              </w:rPr>
              <w:t>staroście narzędzi</w:t>
            </w:r>
            <w:r>
              <w:rPr>
                <w:rFonts w:ascii="Lato" w:eastAsia="Arial" w:hAnsi="Lato" w:cs="Arial"/>
                <w:sz w:val="18"/>
                <w:szCs w:val="18"/>
              </w:rPr>
              <w:t>a</w:t>
            </w:r>
            <w:r w:rsidRPr="00DE292C">
              <w:rPr>
                <w:rFonts w:ascii="Lato" w:eastAsia="Arial" w:hAnsi="Lato" w:cs="Arial"/>
                <w:sz w:val="18"/>
                <w:szCs w:val="18"/>
              </w:rPr>
              <w:t xml:space="preserve"> dające</w:t>
            </w:r>
            <w:r>
              <w:rPr>
                <w:rFonts w:ascii="Lato" w:eastAsia="Arial" w:hAnsi="Lato" w:cs="Arial"/>
                <w:sz w:val="18"/>
                <w:szCs w:val="18"/>
              </w:rPr>
              <w:t>go</w:t>
            </w:r>
            <w:r w:rsidRPr="00DE292C">
              <w:rPr>
                <w:rFonts w:ascii="Lato" w:eastAsia="Arial" w:hAnsi="Lato" w:cs="Arial"/>
                <w:sz w:val="18"/>
                <w:szCs w:val="18"/>
              </w:rPr>
              <w:t xml:space="preserve"> możliwość w szczególnie uzasadnionych przypadkach podlegających jego indywidualnej ocenie przeprowadzeni</w:t>
            </w:r>
            <w:r>
              <w:rPr>
                <w:rFonts w:ascii="Lato" w:eastAsia="Arial" w:hAnsi="Lato" w:cs="Arial"/>
                <w:sz w:val="18"/>
                <w:szCs w:val="18"/>
              </w:rPr>
              <w:t>a</w:t>
            </w:r>
            <w:r w:rsidRPr="00DE292C">
              <w:rPr>
                <w:rFonts w:ascii="Lato" w:eastAsia="Arial" w:hAnsi="Lato" w:cs="Arial"/>
                <w:sz w:val="18"/>
                <w:szCs w:val="18"/>
              </w:rPr>
              <w:t xml:space="preserve"> modernizacji w zależności od potrzeb, zidentyfikowanych w danym powiecie.</w:t>
            </w:r>
          </w:p>
        </w:tc>
      </w:tr>
      <w:tr w:rsidR="009449CC" w:rsidRPr="00014D9E" w14:paraId="74627036" w14:textId="125B04D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3C19D2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017A76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5B5D726" w14:textId="7B055E56" w:rsidR="00D75220" w:rsidRPr="00676016" w:rsidRDefault="00D75220"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19A24329"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24 projektu </w:t>
            </w:r>
          </w:p>
          <w:p w14:paraId="00F733F2"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Wbrew określonemu w uzasadnieniu do projektu celowi wprowadzania tych zapisów: „</w:t>
            </w:r>
            <w:r w:rsidRPr="00676016">
              <w:rPr>
                <w:rFonts w:ascii="Lato" w:hAnsi="Lato"/>
                <w:i/>
                <w:iCs/>
                <w:sz w:val="18"/>
                <w:szCs w:val="18"/>
              </w:rPr>
              <w:t>Projektowane przepisy zakładają dodanie art. 24aa ustawy PGiK obowiązku przeprowadzania przez starostów okresowych weryfikacji danych ewidencyjnych celem zapewnienia aktualności oraz podniesienia jakości bazy danych ewidencji gruntów i budynków</w:t>
            </w:r>
            <w:r w:rsidRPr="00676016">
              <w:rPr>
                <w:rFonts w:ascii="Lato" w:hAnsi="Lato"/>
                <w:sz w:val="18"/>
                <w:szCs w:val="18"/>
              </w:rPr>
              <w:t xml:space="preserve">.” zaproponowane przepisy nie wnoszą do ustawy żadnych dodatkowych narzędzi umożliwiających poprawę jakości danych EGiB. </w:t>
            </w:r>
          </w:p>
          <w:p w14:paraId="2690794C"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Wszystkie wymienione w proponowanym art.24aa ust. 3 „narzędzia” Starosta już w tej chwili może z </w:t>
            </w:r>
            <w:r w:rsidRPr="00676016">
              <w:rPr>
                <w:rFonts w:ascii="Lato" w:hAnsi="Lato"/>
                <w:sz w:val="18"/>
                <w:szCs w:val="18"/>
              </w:rPr>
              <w:lastRenderedPageBreak/>
              <w:t xml:space="preserve">powodzeniem stosować do poprawy aktualności i jakości danych EGiB. </w:t>
            </w:r>
          </w:p>
          <w:p w14:paraId="0F8A1CCC"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Propozycja nałożenia obowiązku na starostę (co najmniej raz na 5 lat dla każdego obrębu) przeprowadzania „weryfikacji” w konsekwencji doprowadzi jedynie do tego, że: </w:t>
            </w:r>
          </w:p>
          <w:p w14:paraId="407F8853"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Starostowe na co dzień dbający o aktualność i jakość danych EGiB, wykorzystując narzędzia dostępne w ustawie, zostaną ukarani koniecznością wykonana raz na 5 lat dodatkowej zbędnej procedury, </w:t>
            </w:r>
          </w:p>
          <w:p w14:paraId="779DC1E9"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Starostowe nie dbający na co dzień o aktualność i jakość danych EGiB, zyskają jedynie możliwość dodatkowego wytłumaczenia braku podejmowania bieżących działań w tym zakresie. </w:t>
            </w:r>
          </w:p>
          <w:p w14:paraId="3C0BB6AE" w14:textId="77777777" w:rsidR="009449CC" w:rsidRPr="00676016" w:rsidRDefault="009449CC" w:rsidP="00195DF1">
            <w:pPr>
              <w:pStyle w:val="Teksttreci0"/>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25036C"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art. 1. pkt 24 projektu </w:t>
            </w:r>
          </w:p>
          <w:p w14:paraId="7901492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24) po art. 24a dodaje się art. 24aa w brzmieniu: </w:t>
            </w:r>
          </w:p>
          <w:p w14:paraId="415F83C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24aa. 1. Starosta przeprowadza okresowe weryfikacje w zakresie zgodności danych zawartych w bazie danych ewidencji gruntów i budynków ze stanem faktycznym w terenie, w ramach prac własnych, na podstawie danych zawartych w bazach danych, o których mowa w art. 4 ust. 1a pkt 11. </w:t>
            </w:r>
          </w:p>
          <w:p w14:paraId="084F4ED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lastRenderedPageBreak/>
              <w:t xml:space="preserve">2. Weryfikację, o której mowa w ust. 1, przeprowadza się w każdym obrębie co najmniej raz na 5 lat, obejmując nią cały obszar obrębu. </w:t>
            </w:r>
          </w:p>
          <w:p w14:paraId="658FACD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W przypadku, gdy w wyniku przeprowadzonej weryfikacji, o której mowa w ust. 1, stwierdzone zostaną rozbieżności starosta może: </w:t>
            </w:r>
          </w:p>
          <w:p w14:paraId="53E6E38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dokonać aktualizacji bazy danych ewidencji gruntów i budynków, jeżeli w państwowym zasobie geodezyjnym i kartograficznym są zgromadzone dokumenty mogące stanowić podstawę zmian; </w:t>
            </w:r>
          </w:p>
          <w:p w14:paraId="5BB2FAE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na podstawie art. 22 ust. 3, w drodze decyzji administracyjnej nałożyć na podmioty, o których mowa w art. 20 ust. 2 pkt 1, obowiązek dostarczenia dokumentacji geodezyjnej niezbędnej do aktualizacji bazy danych ewidencji gruntów i budynków; </w:t>
            </w:r>
          </w:p>
          <w:p w14:paraId="286BFDF0" w14:textId="7C500904"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3) zlecić w trybie art. 22 ust. 4 wykonanie dokumentacji geodezyjnej stanowiącej podstawę aktualizacji bazy danych ewidencji gruntów i budynków albo przeprowadzić modernizację ewidencji gruntów i budynków, o której mowa w art. 24a ust. 1.”;</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48D5E840" w14:textId="631F0FC8" w:rsidR="009449CC" w:rsidRPr="00676016" w:rsidRDefault="009449CC" w:rsidP="00195DF1">
            <w:pPr>
              <w:pStyle w:val="Inne0"/>
              <w:spacing w:before="120" w:after="120"/>
              <w:ind w:left="115" w:right="128"/>
              <w:rPr>
                <w:rFonts w:ascii="Lato" w:eastAsia="Arial" w:hAnsi="Lato" w:cs="Arial"/>
                <w:sz w:val="18"/>
                <w:szCs w:val="18"/>
              </w:rPr>
            </w:pPr>
            <w:r>
              <w:rPr>
                <w:rFonts w:ascii="Lato" w:eastAsia="Arial" w:hAnsi="Lato" w:cs="Arial"/>
                <w:sz w:val="18"/>
                <w:szCs w:val="18"/>
              </w:rPr>
              <w:lastRenderedPageBreak/>
              <w:t>Uwaga została uwzględniona.</w:t>
            </w:r>
          </w:p>
        </w:tc>
      </w:tr>
      <w:tr w:rsidR="009449CC" w:rsidRPr="00014D9E" w14:paraId="5041C08D" w14:textId="513BBCE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F77C75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339FA4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312855D0" w14:textId="127713A4" w:rsidR="00D75220" w:rsidRPr="00676016" w:rsidRDefault="00D75220"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96A3E77"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35 projektu </w:t>
            </w:r>
          </w:p>
          <w:p w14:paraId="73835DF9" w14:textId="77777777" w:rsidR="009449CC" w:rsidRPr="00676016" w:rsidRDefault="009449CC" w:rsidP="00462386">
            <w:pPr>
              <w:pStyle w:val="Default"/>
              <w:spacing w:before="120" w:after="120"/>
              <w:ind w:left="130" w:right="130"/>
              <w:rPr>
                <w:rFonts w:ascii="Lato" w:hAnsi="Lato"/>
                <w:sz w:val="18"/>
                <w:szCs w:val="18"/>
              </w:rPr>
            </w:pPr>
            <w:r w:rsidRPr="00676016">
              <w:rPr>
                <w:rFonts w:ascii="Lato" w:hAnsi="Lato"/>
                <w:sz w:val="18"/>
                <w:szCs w:val="18"/>
              </w:rPr>
              <w:t>Proponowane zmiany w zakresie „</w:t>
            </w:r>
            <w:r w:rsidRPr="00676016">
              <w:rPr>
                <w:rFonts w:ascii="Lato" w:hAnsi="Lato"/>
                <w:i/>
                <w:iCs/>
                <w:sz w:val="18"/>
                <w:szCs w:val="18"/>
              </w:rPr>
              <w:t xml:space="preserve">doprecyzowania zasad przeprowadzania wznowienia znaków granicznych i wyznaczenia punktów granicznych” </w:t>
            </w:r>
            <w:r w:rsidRPr="00676016">
              <w:rPr>
                <w:rFonts w:ascii="Lato" w:hAnsi="Lato"/>
                <w:sz w:val="18"/>
                <w:szCs w:val="18"/>
              </w:rPr>
              <w:t xml:space="preserve">są potrzebne, ale nne mogą być modyfikowane bez zdefiniowania w ustawie PGiK problematyki: </w:t>
            </w:r>
          </w:p>
          <w:p w14:paraId="11B90B47" w14:textId="77777777" w:rsidR="009449CC" w:rsidRPr="00676016" w:rsidRDefault="009449CC" w:rsidP="00462386">
            <w:pPr>
              <w:pStyle w:val="Default"/>
              <w:spacing w:before="120" w:after="120"/>
              <w:ind w:left="130" w:right="130"/>
              <w:rPr>
                <w:rFonts w:ascii="Lato" w:hAnsi="Lato"/>
                <w:sz w:val="18"/>
                <w:szCs w:val="18"/>
              </w:rPr>
            </w:pPr>
            <w:r w:rsidRPr="00676016">
              <w:rPr>
                <w:rFonts w:ascii="Lato" w:hAnsi="Lato"/>
                <w:sz w:val="18"/>
                <w:szCs w:val="18"/>
              </w:rPr>
              <w:t xml:space="preserve">− ustalenia granic, </w:t>
            </w:r>
          </w:p>
          <w:p w14:paraId="02F252FA" w14:textId="77777777" w:rsidR="009449CC" w:rsidRPr="00676016" w:rsidRDefault="009449CC" w:rsidP="00462386">
            <w:pPr>
              <w:pStyle w:val="Default"/>
              <w:spacing w:before="120" w:after="120"/>
              <w:ind w:left="130" w:right="130"/>
              <w:rPr>
                <w:rFonts w:ascii="Lato" w:hAnsi="Lato"/>
                <w:sz w:val="18"/>
                <w:szCs w:val="18"/>
              </w:rPr>
            </w:pPr>
            <w:r w:rsidRPr="00676016">
              <w:rPr>
                <w:rFonts w:ascii="Lato" w:hAnsi="Lato"/>
                <w:sz w:val="18"/>
                <w:szCs w:val="18"/>
              </w:rPr>
              <w:t xml:space="preserve">− stabilizacji punktów granicznych, </w:t>
            </w:r>
          </w:p>
          <w:p w14:paraId="2565EC6E" w14:textId="77777777" w:rsidR="009449CC" w:rsidRPr="00676016" w:rsidRDefault="009449CC" w:rsidP="00462386">
            <w:pPr>
              <w:pStyle w:val="Default"/>
              <w:spacing w:before="120" w:after="120"/>
              <w:ind w:left="130" w:right="130"/>
              <w:rPr>
                <w:rFonts w:ascii="Lato" w:hAnsi="Lato"/>
                <w:sz w:val="18"/>
                <w:szCs w:val="18"/>
              </w:rPr>
            </w:pPr>
            <w:r w:rsidRPr="00676016">
              <w:rPr>
                <w:rFonts w:ascii="Lato" w:hAnsi="Lato"/>
                <w:sz w:val="18"/>
                <w:szCs w:val="18"/>
              </w:rPr>
              <w:t xml:space="preserve">− uporządkowania przepisów prawa w innych aktach prawnych (m.in. </w:t>
            </w:r>
            <w:r w:rsidRPr="00676016">
              <w:rPr>
                <w:rFonts w:ascii="Lato" w:hAnsi="Lato"/>
                <w:b/>
                <w:bCs/>
                <w:sz w:val="18"/>
                <w:szCs w:val="18"/>
              </w:rPr>
              <w:t>ustawie o scalaniu i wymianie gruntów, ustawie o gospodarce nieruchomościami, rozporządzeniu ws. EGiB, rozporządzeniu ws. scalenia i podziału nieruchomości</w:t>
            </w:r>
            <w:r w:rsidRPr="00676016">
              <w:rPr>
                <w:rFonts w:ascii="Lato" w:hAnsi="Lato"/>
                <w:sz w:val="18"/>
                <w:szCs w:val="18"/>
              </w:rPr>
              <w:t xml:space="preserve">) regulujących sprawy ustalenia granic poprzez ich usunięcie lub odwołanie się w nich do nowo zaprojektowanych przepisów dotyczących ustalenia granic w ustawie PGiK. </w:t>
            </w:r>
          </w:p>
          <w:p w14:paraId="522C06DD" w14:textId="77777777" w:rsidR="009449CC" w:rsidRPr="00676016" w:rsidRDefault="009449CC" w:rsidP="00462386">
            <w:pPr>
              <w:pStyle w:val="Default"/>
              <w:spacing w:before="120" w:after="120"/>
              <w:ind w:left="130" w:right="130"/>
              <w:rPr>
                <w:rFonts w:ascii="Lato" w:hAnsi="Lato"/>
                <w:sz w:val="18"/>
                <w:szCs w:val="18"/>
              </w:rPr>
            </w:pPr>
            <w:r w:rsidRPr="00676016">
              <w:rPr>
                <w:rFonts w:ascii="Lato" w:hAnsi="Lato"/>
                <w:sz w:val="18"/>
                <w:szCs w:val="18"/>
              </w:rPr>
              <w:lastRenderedPageBreak/>
              <w:t xml:space="preserve">− ustalenia wspólnej dla powyższych zagadnień procedury w zakresie zawiadamiania podmiotów, zakresu wykonywanych czynności w terenie, wzoru protokołu z przeprowadzanych czynności itp. </w:t>
            </w:r>
          </w:p>
          <w:p w14:paraId="4BCFF417" w14:textId="77777777" w:rsidR="009449CC" w:rsidRPr="00676016" w:rsidRDefault="009449CC" w:rsidP="00462386">
            <w:pPr>
              <w:pStyle w:val="Default"/>
              <w:spacing w:before="120" w:after="120"/>
              <w:ind w:left="130" w:right="130"/>
              <w:rPr>
                <w:rFonts w:ascii="Lato" w:hAnsi="Lato"/>
                <w:sz w:val="18"/>
                <w:szCs w:val="18"/>
              </w:rPr>
            </w:pPr>
            <w:r w:rsidRPr="00676016">
              <w:rPr>
                <w:rFonts w:ascii="Lato" w:hAnsi="Lato"/>
                <w:sz w:val="18"/>
                <w:szCs w:val="18"/>
              </w:rPr>
              <w:t xml:space="preserve">Problematyka ustaleń granic wpływa bezpośrednio na zasięg </w:t>
            </w:r>
            <w:r w:rsidRPr="00676016">
              <w:rPr>
                <w:rFonts w:ascii="Lato" w:hAnsi="Lato"/>
                <w:b/>
                <w:bCs/>
                <w:sz w:val="18"/>
                <w:szCs w:val="18"/>
              </w:rPr>
              <w:t xml:space="preserve">prawa własności </w:t>
            </w:r>
            <w:r w:rsidRPr="00676016">
              <w:rPr>
                <w:rFonts w:ascii="Lato" w:hAnsi="Lato"/>
                <w:sz w:val="18"/>
                <w:szCs w:val="18"/>
              </w:rPr>
              <w:t xml:space="preserve">należącego do podstawowych praw obywatela zagwarantowanych w Konstytucji, które powinny być przedmiotem regulacji na poziomie ustawy (a nie tak jak teraz rozporządzenia ws. EGiB). </w:t>
            </w:r>
          </w:p>
          <w:p w14:paraId="03D3FB96" w14:textId="77777777" w:rsidR="009449CC" w:rsidRPr="00676016" w:rsidRDefault="009449CC" w:rsidP="00462386">
            <w:pPr>
              <w:pStyle w:val="Default"/>
              <w:spacing w:before="120" w:after="120"/>
              <w:ind w:left="130" w:right="130"/>
              <w:rPr>
                <w:rFonts w:ascii="Lato" w:hAnsi="Lato"/>
                <w:sz w:val="18"/>
                <w:szCs w:val="18"/>
              </w:rPr>
            </w:pPr>
            <w:r w:rsidRPr="00676016">
              <w:rPr>
                <w:rFonts w:ascii="Lato" w:hAnsi="Lato"/>
                <w:sz w:val="18"/>
                <w:szCs w:val="18"/>
              </w:rPr>
              <w:t xml:space="preserve">Tylko w taki sposób można kompleksowo i skutecznie wyeliminować obecnie istniejące problemy. Zaproponowane w projekcie „doprecyzowanie” może istniejące problemy jedynie pogłębić. </w:t>
            </w:r>
          </w:p>
          <w:p w14:paraId="7370DF5B" w14:textId="78ADED82" w:rsidR="009449CC" w:rsidRPr="00676016" w:rsidRDefault="009449CC" w:rsidP="00462386">
            <w:pPr>
              <w:pStyle w:val="Default"/>
              <w:spacing w:before="120" w:after="120"/>
              <w:ind w:left="130" w:right="130"/>
              <w:rPr>
                <w:rFonts w:ascii="Lato" w:hAnsi="Lato"/>
                <w:sz w:val="18"/>
                <w:szCs w:val="18"/>
              </w:rPr>
            </w:pPr>
            <w:r w:rsidRPr="00676016">
              <w:rPr>
                <w:rFonts w:ascii="Lato" w:hAnsi="Lato"/>
                <w:sz w:val="18"/>
                <w:szCs w:val="18"/>
              </w:rPr>
              <w:t xml:space="preserve">W związku z powyższym wnoszę o wstrzymanie zmian w tym zakresie i podjęcie odrębnej inicjatywy legislacyjnej uwzględniającej kompleksowy zakres zmian wskazany w treści uwagi.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69CA507"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art. 1. pkt 35 projektu </w:t>
            </w:r>
          </w:p>
          <w:p w14:paraId="1273C0E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35) w art. 30 w ust. 2 dodaje się zdanie drugie w brzmieniu: </w:t>
            </w:r>
          </w:p>
          <w:p w14:paraId="4C359B3F" w14:textId="7DBC4311"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„Postępowanie o rozgraniczenie nieruchomości z urzędu przeprowadza się również w przypadku rozbieżnego przebiegu granicy między sąsiadującymi ze sobą powiatami.”;</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7BCB126E" w14:textId="41DCBAFB"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Uwaga </w:t>
            </w:r>
            <w:r w:rsidR="00B66BE5">
              <w:rPr>
                <w:rFonts w:ascii="Lato" w:eastAsia="Arial" w:hAnsi="Lato" w:cs="Arial"/>
                <w:sz w:val="18"/>
                <w:szCs w:val="18"/>
              </w:rPr>
              <w:t xml:space="preserve">nie </w:t>
            </w:r>
            <w:r>
              <w:rPr>
                <w:rFonts w:ascii="Lato" w:eastAsia="Arial" w:hAnsi="Lato" w:cs="Arial"/>
                <w:sz w:val="18"/>
                <w:szCs w:val="18"/>
              </w:rPr>
              <w:t xml:space="preserve">została uwzględniona. Należy wskazać, że </w:t>
            </w:r>
            <w:r w:rsidR="00B66BE5">
              <w:rPr>
                <w:rFonts w:ascii="Lato" w:eastAsia="Arial" w:hAnsi="Lato" w:cs="Arial"/>
                <w:sz w:val="18"/>
                <w:szCs w:val="18"/>
              </w:rPr>
              <w:t>starosta</w:t>
            </w:r>
            <w:r>
              <w:rPr>
                <w:rFonts w:ascii="Lato" w:eastAsia="Arial" w:hAnsi="Lato" w:cs="Arial"/>
                <w:sz w:val="18"/>
                <w:szCs w:val="18"/>
              </w:rPr>
              <w:t xml:space="preserve"> będzie miał zadanie jedynie zawiadomić</w:t>
            </w:r>
            <w:r>
              <w:t xml:space="preserve"> </w:t>
            </w:r>
            <w:r w:rsidRPr="00462386">
              <w:rPr>
                <w:rFonts w:ascii="Lato" w:eastAsia="Arial" w:hAnsi="Lato" w:cs="Arial"/>
                <w:sz w:val="18"/>
                <w:szCs w:val="18"/>
              </w:rPr>
              <w:t xml:space="preserve">właściwego wójta (burmistrza, prezydenta miasta) </w:t>
            </w:r>
            <w:r>
              <w:rPr>
                <w:rFonts w:ascii="Lato" w:eastAsia="Arial" w:hAnsi="Lato" w:cs="Arial"/>
                <w:sz w:val="18"/>
                <w:szCs w:val="18"/>
              </w:rPr>
              <w:t>o</w:t>
            </w:r>
            <w:r w:rsidRPr="00462386">
              <w:rPr>
                <w:rFonts w:ascii="Lato" w:eastAsia="Arial" w:hAnsi="Lato" w:cs="Arial"/>
                <w:sz w:val="18"/>
                <w:szCs w:val="18"/>
              </w:rPr>
              <w:t xml:space="preserve"> sprzecznych dokumentach określających przebieg granic nieruchomości</w:t>
            </w:r>
            <w:r>
              <w:rPr>
                <w:rFonts w:ascii="Lato" w:eastAsia="Arial" w:hAnsi="Lato" w:cs="Arial"/>
                <w:sz w:val="18"/>
                <w:szCs w:val="18"/>
              </w:rPr>
              <w:t xml:space="preserve"> – podjęcie ewentualnych czynności nie będzie już jego zadaniem.</w:t>
            </w:r>
          </w:p>
        </w:tc>
      </w:tr>
      <w:tr w:rsidR="009449CC" w:rsidRPr="00014D9E" w14:paraId="0D03E849" w14:textId="388EF35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584C51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16EE645"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18A5527" w14:textId="01AFD6FF" w:rsidR="00D75220" w:rsidRPr="00676016" w:rsidRDefault="00D75220"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A65EB9F"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36 projektu </w:t>
            </w:r>
          </w:p>
          <w:p w14:paraId="730D03C2"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Proponowane zmiany w zakresie „</w:t>
            </w:r>
            <w:r w:rsidRPr="00676016">
              <w:rPr>
                <w:rFonts w:ascii="Lato" w:hAnsi="Lato"/>
                <w:i/>
                <w:iCs/>
                <w:sz w:val="18"/>
                <w:szCs w:val="18"/>
              </w:rPr>
              <w:t xml:space="preserve">doprecyzowania zasad przeprowadzania wznowienia znaków granicznych i wyznaczenia punktów granicznych” </w:t>
            </w:r>
            <w:r w:rsidRPr="00676016">
              <w:rPr>
                <w:rFonts w:ascii="Lato" w:hAnsi="Lato"/>
                <w:sz w:val="18"/>
                <w:szCs w:val="18"/>
              </w:rPr>
              <w:t xml:space="preserve">są potrzebne, ale nne mogą być modyfikowane bez zdefiniowania w ustawie PGiK problematyki: </w:t>
            </w:r>
          </w:p>
          <w:p w14:paraId="555610E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ustalenia granic, </w:t>
            </w:r>
          </w:p>
          <w:p w14:paraId="61D254B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stabilizacji punktów granicznych, </w:t>
            </w:r>
          </w:p>
          <w:p w14:paraId="5D07D2AE"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uporządkowania przepisów prawa w innych aktach prawnych (m.in. </w:t>
            </w:r>
            <w:r w:rsidRPr="00676016">
              <w:rPr>
                <w:rFonts w:ascii="Lato" w:hAnsi="Lato"/>
                <w:b/>
                <w:bCs/>
                <w:sz w:val="18"/>
                <w:szCs w:val="18"/>
              </w:rPr>
              <w:t>ustawie o scalaniu i wymianie gruntów, ustawie o gospodarce nieruchomościami, rozporządzeniu ws. EGiB, rozporządzeniu ws. scalenia i podziału nieruchomości</w:t>
            </w:r>
            <w:r w:rsidRPr="00676016">
              <w:rPr>
                <w:rFonts w:ascii="Lato" w:hAnsi="Lato"/>
                <w:sz w:val="18"/>
                <w:szCs w:val="18"/>
              </w:rPr>
              <w:t xml:space="preserve">) regulujących sprawy ustalenia granic poprzez ich usunięcie lub odwołanie się w nich do nowo zaprojektowanych przepisów dotyczących ustalenia granic w ustawie PGiK. </w:t>
            </w:r>
          </w:p>
          <w:p w14:paraId="102A48E3"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ustalenia wspólnej dla powyższych zagadnień procedury w zakresie zawiadamiania podmiotów, zakresu wykonywanych czynności w terenie, wzoru protokołu z przeprowadzanych czynności itp. </w:t>
            </w:r>
          </w:p>
          <w:p w14:paraId="413AE09D" w14:textId="77777777" w:rsidR="009449CC" w:rsidRPr="00676016" w:rsidRDefault="009449CC" w:rsidP="00195DF1">
            <w:pPr>
              <w:pStyle w:val="Default"/>
              <w:spacing w:before="120" w:after="120"/>
              <w:ind w:left="130" w:right="130"/>
              <w:rPr>
                <w:rFonts w:ascii="Lato" w:hAnsi="Lato"/>
                <w:sz w:val="18"/>
                <w:szCs w:val="18"/>
              </w:rPr>
            </w:pPr>
          </w:p>
          <w:p w14:paraId="0AC7D11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Problematyka ustaleń granic wpływa bezpośrednio na zasięg </w:t>
            </w:r>
            <w:r w:rsidRPr="00676016">
              <w:rPr>
                <w:rFonts w:ascii="Lato" w:hAnsi="Lato"/>
                <w:b/>
                <w:bCs/>
                <w:sz w:val="18"/>
                <w:szCs w:val="18"/>
              </w:rPr>
              <w:t xml:space="preserve">prawa własności </w:t>
            </w:r>
            <w:r w:rsidRPr="00676016">
              <w:rPr>
                <w:rFonts w:ascii="Lato" w:hAnsi="Lato"/>
                <w:sz w:val="18"/>
                <w:szCs w:val="18"/>
              </w:rPr>
              <w:t xml:space="preserve">należącego do podstawowych praw obywatela zagwarantowanych w Konstytucji, które </w:t>
            </w:r>
            <w:r w:rsidRPr="00676016">
              <w:rPr>
                <w:rFonts w:ascii="Lato" w:hAnsi="Lato"/>
                <w:sz w:val="18"/>
                <w:szCs w:val="18"/>
              </w:rPr>
              <w:lastRenderedPageBreak/>
              <w:t xml:space="preserve">powinny być przedmiotem regulacji na poziomie ustawy (a nie tak jak teraz rozporządzenia ws. EGiB). </w:t>
            </w:r>
          </w:p>
          <w:p w14:paraId="2EAC071D"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Tylko w taki sposób można kompleksowo i skutecznie wyeliminować obecnie istniejące problemy. Zaproponowane w projekcie „doprecyzowanie” może istniejące problemy jedynie pogłębić. </w:t>
            </w:r>
          </w:p>
          <w:p w14:paraId="1899B523"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W związku z powyższym wnoszę o wstrzymanie zmian w tym zakresie i podjęcie odrębnej inicjatywy legislacyjnej uwzględniającej kompleksowy zakres zmian wskazany w treści uwagi. </w:t>
            </w:r>
          </w:p>
          <w:p w14:paraId="42F1A9C9" w14:textId="77777777" w:rsidR="009449CC" w:rsidRPr="00676016" w:rsidRDefault="009449CC" w:rsidP="00195DF1">
            <w:pPr>
              <w:pStyle w:val="Teksttreci0"/>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6ABC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art. 1. pkt. 36 projektu </w:t>
            </w:r>
          </w:p>
          <w:p w14:paraId="6FB89D4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36) art. 39 otrzymuje brzmienie: </w:t>
            </w:r>
          </w:p>
          <w:p w14:paraId="1876782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39. 1. Przesunięte, uszkodzone lub zniszczone znaki graniczne, których stabilizacja dokonana została w trybie i na zasadach określonych w ustawie oraz innych przepisach prawa z zakresu geodezji i kartografii, w szczególności w wyniku: </w:t>
            </w:r>
          </w:p>
          <w:p w14:paraId="13ECFFA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postępowania rozgraniczeniowego, </w:t>
            </w:r>
          </w:p>
          <w:p w14:paraId="0617C6E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postępowania w sprawie scalenia i wymiany gruntów, </w:t>
            </w:r>
          </w:p>
          <w:p w14:paraId="5936C969" w14:textId="77777777" w:rsidR="009449CC" w:rsidRPr="00676016" w:rsidRDefault="009449CC" w:rsidP="00195DF1">
            <w:pPr>
              <w:pStyle w:val="Inne0"/>
              <w:shd w:val="clear" w:color="auto" w:fill="auto"/>
              <w:spacing w:before="120" w:after="120"/>
              <w:ind w:left="139" w:right="118"/>
              <w:rPr>
                <w:rFonts w:ascii="Lato" w:hAnsi="Lato"/>
                <w:strike/>
                <w:color w:val="ED0000"/>
                <w:sz w:val="18"/>
                <w:szCs w:val="18"/>
              </w:rPr>
            </w:pPr>
            <w:r w:rsidRPr="00676016">
              <w:rPr>
                <w:rFonts w:ascii="Lato" w:hAnsi="Lato"/>
                <w:strike/>
                <w:color w:val="ED0000"/>
                <w:sz w:val="18"/>
                <w:szCs w:val="18"/>
              </w:rPr>
              <w:t xml:space="preserve">3) postępowania w sprawie scalenia i podziału nieruchomości, </w:t>
            </w:r>
          </w:p>
          <w:p w14:paraId="25D9A92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postępowania sądowego lub administracyjnego, dla których niezbędne było sporządzenie dokumentacji geodezyjnej przyjętej do państwowego zasobu geodezyjnego i kartograficznego, </w:t>
            </w:r>
          </w:p>
          <w:p w14:paraId="2A3ACEC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5) postępowania w sprawie podziału nieruchomości, </w:t>
            </w:r>
          </w:p>
          <w:p w14:paraId="2D1B761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6) ustalenia przebiegu granic działek ewidencyjnych, o którym mowa w </w:t>
            </w:r>
            <w:r w:rsidRPr="00676016">
              <w:rPr>
                <w:rFonts w:ascii="Lato" w:hAnsi="Lato"/>
                <w:strike/>
                <w:color w:val="ED0000"/>
                <w:sz w:val="18"/>
                <w:szCs w:val="18"/>
              </w:rPr>
              <w:lastRenderedPageBreak/>
              <w:t xml:space="preserve">przepisach wydanych na podstawie art. 26 ust. 2 ustawy, </w:t>
            </w:r>
          </w:p>
          <w:p w14:paraId="118D58D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7) założenia, na podstawie poprzednio obowiązujących przepisów, katastru </w:t>
            </w:r>
          </w:p>
          <w:p w14:paraId="76963B2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nieruchomości i ewidencji gruntów i budynków </w:t>
            </w:r>
          </w:p>
          <w:p w14:paraId="7C68E59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mogą być wznowione bez przeprowadzenia postępowania rozgraniczeniowego, jeżeli w państwowym zasobie geodezyjnym i kartograficznym istnieją dokumenty pozwalające na określenie ich pierwotnego położenia. </w:t>
            </w:r>
          </w:p>
          <w:p w14:paraId="5F3DC81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Spór co do położenia wznawianych znaków granicznych wstrzymuje stabilizację spornych punktów granicznych. Rozstrzygnięcie sporu może nastąpić w postępowaniu rozgraniczeniowym, z wyłączeniem przypadków określonych w ust. 1 pkt 1, w których rozstrzygniecie sporu następuje przed sądem powszechnym. Informację o sporze zamieszcza się w protokole, o którym mowa w ust. 11. </w:t>
            </w:r>
          </w:p>
          <w:p w14:paraId="6033327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Wznowienie znaków granicznych wykonuje osoba posiadająca uprawnienia zawodowe w zakresie, o którym mowa w art. 43 pkt 2 lub 5, z inicjatywy i na koszt zainteresowanych podmiotów, o których mowa w art. 20 ust. 2 ustawy. </w:t>
            </w:r>
          </w:p>
          <w:p w14:paraId="2724CE7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O czynnościach wznowienia znaków granicznych zawiadamia się wszystkie podmioty wskazane w art. 20 ust. 2 ustawy, jeżeli czynności wznowienia dotyczą punktów granicznych, które określają przebieg granic nieruchomości lub działek ewidencyjnych, będących przedmiotem przysługujących im praw. </w:t>
            </w:r>
          </w:p>
          <w:p w14:paraId="4A1151A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5. Nieusprawiedliwione niestawiennictwo podmiotów zawiadomionych o czynnościach wznowienia znaków granicznych nie wstrzymuje wykonania tych czynności. </w:t>
            </w:r>
          </w:p>
          <w:p w14:paraId="1576EDE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6. W przypadku usprawiedliwionego niestawiennictwa podmiotów zawiadomionych o czynnościach wznowienia </w:t>
            </w:r>
            <w:r w:rsidRPr="00676016">
              <w:rPr>
                <w:rFonts w:ascii="Lato" w:hAnsi="Lato"/>
                <w:strike/>
                <w:color w:val="ED0000"/>
                <w:sz w:val="18"/>
                <w:szCs w:val="18"/>
              </w:rPr>
              <w:lastRenderedPageBreak/>
              <w:t xml:space="preserve">znaków granicznych wstrzymuje się czynności do czasu ustania przeszkody lub wyznaczenia pełnomocnika - nie dłużej jednak niż na okres jednego miesiąca. </w:t>
            </w:r>
          </w:p>
          <w:p w14:paraId="0E929104" w14:textId="77777777" w:rsidR="009449CC" w:rsidRPr="00676016" w:rsidRDefault="009449CC" w:rsidP="00195DF1">
            <w:pPr>
              <w:pStyle w:val="Inne0"/>
              <w:shd w:val="clear" w:color="auto" w:fill="auto"/>
              <w:spacing w:before="120" w:after="120"/>
              <w:ind w:left="139" w:right="118"/>
              <w:rPr>
                <w:rFonts w:ascii="Lato" w:eastAsia="Arial" w:hAnsi="Lato" w:cs="Arial"/>
                <w:b/>
                <w:bCs/>
                <w:strike/>
                <w:sz w:val="18"/>
                <w:szCs w:val="18"/>
              </w:rPr>
            </w:pPr>
            <w:r w:rsidRPr="00676016">
              <w:rPr>
                <w:rFonts w:ascii="Lato" w:hAnsi="Lato"/>
                <w:strike/>
                <w:color w:val="ED0000"/>
                <w:sz w:val="18"/>
                <w:szCs w:val="18"/>
              </w:rPr>
              <w:t xml:space="preserve">7. Zawiadomienie o czynnościach wznowienia znaków granicznych doręcza się podmiotom, o których mowa w ust. 4, za zwrotnym poświadczeniem odbioru lub za pokwitowaniem, nie później niż 7 dni przed wyznaczonym </w:t>
            </w:r>
          </w:p>
          <w:p w14:paraId="27D1F9D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terminem czynności, na adres do korespondencji ujawniony w ewidencji gruntów i budynków. W przypadku braku ujawnienia w ewidencji gruntów i budynków adresu do korespondencji zawiadomienie doręcza się na adres zameldowania na pobyt stały lub adres siedziby. </w:t>
            </w:r>
          </w:p>
          <w:p w14:paraId="3D6B114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8. Do doręczeń pism zawierających w swej treści zawiadomienie, o którym mowa w ust. 4, w sposób wskazany w ust. 7, przepisy art. 39-49 Kodeksu postępowania administracyjnego stosuje się odpowiednio. </w:t>
            </w:r>
          </w:p>
          <w:p w14:paraId="4F8214D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9. W przypadku gdy podmioty, o których mowa w ust. 4, nie są znane lub nie są znane ich adresy, starosta na wniosek wykonawcy prac geodezyjnych, zamieszcza informacje, o których mowa w ust. 10 pkt 1 – 5 na stronach internetowych Biuletynu Informacji Publicznej oraz na tablicy ogłoszeń starostwa powiatowego przez okres co najmniej 7 dni, z tym że ostatni dzień tego okresu powinien nastąpić nie później niż 8 dni przed wyznaczonym terminem rozpoczęcia czynności podjętych w celu wznowienia znaków granicznych. </w:t>
            </w:r>
          </w:p>
          <w:p w14:paraId="4C66BD0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10. Zawiadomienie o czynnościach wznowienia znaków granicznych oprócz danych adresowych podmiotu, do którego jest ono kierowane, zawiera następujące informacje: </w:t>
            </w:r>
          </w:p>
          <w:p w14:paraId="1C6F44A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dane kontaktowe wykonawcy prac geodezyjnych; </w:t>
            </w:r>
          </w:p>
          <w:p w14:paraId="73A8DB6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lastRenderedPageBreak/>
              <w:t xml:space="preserve">2) podstawę prawną czynności wznowienia znaków granicznych; </w:t>
            </w:r>
          </w:p>
          <w:p w14:paraId="2FF7105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dzień, godzinę i miejsce rozpoczęcia czynności; </w:t>
            </w:r>
          </w:p>
          <w:p w14:paraId="343A730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oznaczenia działek ewidencyjnych, których czynności będą dotyczyć; </w:t>
            </w:r>
          </w:p>
          <w:p w14:paraId="415ADD4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5) pouczenie o tym, że nieusprawiedliwione niestawiennictwo nie wstrzymuje czynności wznowienia znaków granicznych; </w:t>
            </w:r>
          </w:p>
          <w:p w14:paraId="55E8E16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6) imię i nazwisko oraz podpis osoby, która sporządziła zawiadomienie. </w:t>
            </w:r>
          </w:p>
          <w:p w14:paraId="621C5E7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11. Z czynności wznowienia znaków granicznych sporządza się protokół, którego wzór określają przepisy wydane na podstawie art. 19 ust. 1 pkt 11 ustawy. </w:t>
            </w:r>
          </w:p>
          <w:p w14:paraId="75602B6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12. Punkty graniczne ustalone w trybie i na zasadach określonych w ust. 1, dotychczas niestabilizowane, mogą być wyznaczone bez przeprowadzenia postępowania rozgraniczeniowego, jeżeli w państwowym zasobie geodezyjnym i kartograficznym istnieją dokumenty pozwalające na określenie ich pierwotnego położenia. Przez wyznaczenie punktów granicznych rozumie się tymczasowe ich utrwalenie lub stabilizację. </w:t>
            </w:r>
          </w:p>
          <w:p w14:paraId="4C0B5E15" w14:textId="056F0A02"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 xml:space="preserve">13. Przy wyznaczaniu punktów granicznych, o których mowa w ust. 12 przepisy ust. 2–11 stosuje się odpowiednio.”; </w:t>
            </w:r>
          </w:p>
        </w:tc>
        <w:tc>
          <w:tcPr>
            <w:tcW w:w="4677" w:type="dxa"/>
            <w:tcBorders>
              <w:top w:val="single" w:sz="4" w:space="0" w:color="auto"/>
              <w:bottom w:val="single" w:sz="4" w:space="0" w:color="auto"/>
              <w:right w:val="single" w:sz="4" w:space="0" w:color="auto"/>
            </w:tcBorders>
          </w:tcPr>
          <w:p w14:paraId="03B50AB3" w14:textId="77777777" w:rsidR="009449CC" w:rsidRDefault="009449CC" w:rsidP="00462386">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5F1ACB64" w14:textId="27412D39" w:rsidR="009449CC" w:rsidRPr="00676016" w:rsidRDefault="009449CC" w:rsidP="00462386">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Przedstawione uzasadnienie jest niewystarczające do odstąpienia od wprowadzania projektowanych zmian.</w:t>
            </w:r>
          </w:p>
        </w:tc>
      </w:tr>
      <w:tr w:rsidR="009449CC" w:rsidRPr="00014D9E" w14:paraId="66F51D2D" w14:textId="21F9934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9F2E18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3B2EDF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5F3F08B8" w14:textId="28C76ACD" w:rsidR="00A44A41" w:rsidRDefault="00A44A41"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p w14:paraId="25C1F96B" w14:textId="74AB2C52" w:rsidR="00A44A41" w:rsidRPr="00676016" w:rsidRDefault="00A44A41" w:rsidP="00195DF1">
            <w:pPr>
              <w:pStyle w:val="Inne0"/>
              <w:shd w:val="clear" w:color="auto" w:fill="auto"/>
              <w:spacing w:before="120" w:after="120"/>
              <w:ind w:left="129" w:right="133"/>
              <w:rPr>
                <w:rFonts w:ascii="Lato" w:eastAsia="Arial" w:hAnsi="Lato" w:cs="Arial"/>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1D8A3266" w14:textId="0CF99738"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Chcę szczególnie zwrócić uwagę na brak uzasadnienia dla propozycji ustanowienia dostępu dla GGK do baz danych prowadzonych przez starostę. Są one niepotrzebne i zupełnie nierealne do wykonania. Obecnie wszystkie powiaty udostępniają odpowiednie usługi sieciowe dostępu do danych i funkcjonowanie tych usług trzeba monitorować i z nich korzystać. Tworzenie kolejnego systemu teleinformatycznego jest działaniem niepotrzebnym i wręcz szkodliwym.</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9BC3331"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561A2135" w14:textId="305AABED" w:rsidR="009449CC" w:rsidRPr="00462386" w:rsidRDefault="009449CC" w:rsidP="00462386">
            <w:pPr>
              <w:pStyle w:val="Inne0"/>
              <w:spacing w:before="120" w:after="120"/>
              <w:ind w:left="115" w:right="128"/>
              <w:rPr>
                <w:rFonts w:ascii="Lato" w:eastAsia="Arial" w:hAnsi="Lato" w:cs="Arial"/>
                <w:sz w:val="18"/>
                <w:szCs w:val="18"/>
              </w:rPr>
            </w:pPr>
            <w:r w:rsidRPr="00462386">
              <w:rPr>
                <w:rFonts w:ascii="Lato" w:eastAsia="Arial" w:hAnsi="Lato" w:cs="Arial"/>
                <w:sz w:val="18"/>
                <w:szCs w:val="18"/>
              </w:rPr>
              <w:t>Uwaga nie</w:t>
            </w:r>
            <w:r>
              <w:rPr>
                <w:rFonts w:ascii="Lato" w:eastAsia="Arial" w:hAnsi="Lato" w:cs="Arial"/>
                <w:sz w:val="18"/>
                <w:szCs w:val="18"/>
              </w:rPr>
              <w:t xml:space="preserve"> została </w:t>
            </w:r>
            <w:r w:rsidRPr="00462386">
              <w:rPr>
                <w:rFonts w:ascii="Lato" w:eastAsia="Arial" w:hAnsi="Lato" w:cs="Arial"/>
                <w:sz w:val="18"/>
                <w:szCs w:val="18"/>
              </w:rPr>
              <w:t>uwzględniona</w:t>
            </w:r>
          </w:p>
          <w:p w14:paraId="7E948786" w14:textId="0A28F666" w:rsidR="009449CC" w:rsidRPr="00676016" w:rsidRDefault="009449CC" w:rsidP="00462386">
            <w:pPr>
              <w:pStyle w:val="Inne0"/>
              <w:shd w:val="clear" w:color="auto" w:fill="auto"/>
              <w:spacing w:before="120" w:after="120"/>
              <w:ind w:left="115" w:right="128"/>
              <w:rPr>
                <w:rFonts w:ascii="Lato" w:eastAsia="Arial" w:hAnsi="Lato" w:cs="Arial"/>
                <w:sz w:val="18"/>
                <w:szCs w:val="18"/>
              </w:rPr>
            </w:pPr>
            <w:r w:rsidRPr="00462386">
              <w:rPr>
                <w:rFonts w:ascii="Lato" w:eastAsia="Arial" w:hAnsi="Lato" w:cs="Arial"/>
                <w:sz w:val="18"/>
                <w:szCs w:val="18"/>
              </w:rPr>
              <w:t xml:space="preserve">Uzasadnienie projektu ustawy zawiera </w:t>
            </w:r>
            <w:r w:rsidR="00B66BE5">
              <w:rPr>
                <w:rFonts w:ascii="Lato" w:eastAsia="Arial" w:hAnsi="Lato" w:cs="Arial"/>
                <w:sz w:val="18"/>
                <w:szCs w:val="18"/>
              </w:rPr>
              <w:t xml:space="preserve">szczegółowe </w:t>
            </w:r>
            <w:r w:rsidRPr="00462386">
              <w:rPr>
                <w:rFonts w:ascii="Lato" w:eastAsia="Arial" w:hAnsi="Lato" w:cs="Arial"/>
                <w:sz w:val="18"/>
                <w:szCs w:val="18"/>
              </w:rPr>
              <w:t>motywy proponowanej nowelizacji.</w:t>
            </w:r>
          </w:p>
        </w:tc>
      </w:tr>
      <w:tr w:rsidR="009449CC" w:rsidRPr="00014D9E" w14:paraId="107D73DE" w14:textId="2320135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46D2E8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32CABA7"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B9EA917" w14:textId="6EE4D906" w:rsidR="00A44A41" w:rsidRPr="00676016" w:rsidRDefault="00A44A41"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78C820F5"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 xml:space="preserve">Podobnie jest z planowaniem zastąpienie powiatów w tworzeniu usług sieciowych dotyczących prowadzonych przez powiaty baz danych. Takiego działanie nie można ocenić inaczej niż demontaż budowanej od lat </w:t>
            </w:r>
            <w:r w:rsidRPr="00676016">
              <w:rPr>
                <w:rFonts w:ascii="Lato" w:hAnsi="Lato"/>
                <w:sz w:val="18"/>
                <w:szCs w:val="18"/>
              </w:rPr>
              <w:lastRenderedPageBreak/>
              <w:t>Infrastruktury Informacji Przestrzennej, w której usług sieciowe ogrywają kluczą rolę, bo dostarczają do IIP zawsze aktualne dane bezpośrednio z miejsca ich gromadzenia. Tak wiec zaproponowana zmiana w ustawie o infrastrukturze informacji przestrzennej jest niedopuszczalną ingerencją w ogólną zasadę wynikającą z art. 9 ust 1 tej ustawy, która zobowiązuje „Organy administracji prowadzące rejestry publiczne” do tworzenia i obsługi usług dotyczących zbiorów i usług danych przestrzennych.</w:t>
            </w:r>
          </w:p>
          <w:p w14:paraId="20C9AC1A" w14:textId="30A55B2E"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Gdyby zaproponowana regulacja doszła do skutku, to będzie powodować chaos związany z odpowiedzialnością za udostępniane danych. Teraz odpowiedzialność za dane i za usługę spoczywa na tym samym organie, a w przypadku potencjalnej nowelizacji byłoby w tej kwestii rozmycie odpowiedzialności.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3DC25A1"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5B6BA962" w14:textId="77777777" w:rsidR="009449CC" w:rsidRPr="00462386" w:rsidRDefault="009449CC" w:rsidP="00462386">
            <w:pPr>
              <w:pStyle w:val="Inne0"/>
              <w:spacing w:before="120" w:after="120"/>
              <w:ind w:left="115" w:right="128"/>
              <w:rPr>
                <w:rFonts w:ascii="Lato" w:eastAsia="Arial" w:hAnsi="Lato" w:cs="Arial"/>
                <w:sz w:val="18"/>
                <w:szCs w:val="18"/>
              </w:rPr>
            </w:pPr>
            <w:r w:rsidRPr="00462386">
              <w:rPr>
                <w:rFonts w:ascii="Lato" w:eastAsia="Arial" w:hAnsi="Lato" w:cs="Arial"/>
                <w:sz w:val="18"/>
                <w:szCs w:val="18"/>
              </w:rPr>
              <w:t>Uwaga nie została uwzględniona</w:t>
            </w:r>
          </w:p>
          <w:p w14:paraId="4C4DF6C2" w14:textId="51A550BC" w:rsidR="009449CC" w:rsidRPr="00462386" w:rsidRDefault="009449CC" w:rsidP="00462386">
            <w:pPr>
              <w:pStyle w:val="Inne0"/>
              <w:spacing w:before="120" w:after="120"/>
              <w:ind w:left="115" w:right="128"/>
              <w:rPr>
                <w:rFonts w:ascii="Lato" w:eastAsia="Arial" w:hAnsi="Lato" w:cs="Arial"/>
                <w:sz w:val="18"/>
                <w:szCs w:val="18"/>
              </w:rPr>
            </w:pPr>
            <w:r w:rsidRPr="00462386">
              <w:rPr>
                <w:rFonts w:ascii="Lato" w:eastAsia="Arial" w:hAnsi="Lato" w:cs="Arial"/>
                <w:sz w:val="18"/>
                <w:szCs w:val="18"/>
              </w:rPr>
              <w:t xml:space="preserve">Celem ustanowienia dostępu </w:t>
            </w:r>
            <w:r>
              <w:rPr>
                <w:rFonts w:ascii="Lato" w:eastAsia="Arial" w:hAnsi="Lato" w:cs="Arial"/>
                <w:sz w:val="18"/>
                <w:szCs w:val="18"/>
              </w:rPr>
              <w:t>GGK</w:t>
            </w:r>
            <w:r w:rsidRPr="00462386">
              <w:rPr>
                <w:rFonts w:ascii="Lato" w:eastAsia="Arial" w:hAnsi="Lato" w:cs="Arial"/>
                <w:sz w:val="18"/>
                <w:szCs w:val="18"/>
              </w:rPr>
              <w:t xml:space="preserve"> do baz danych prowadzonych przez starostę jest m. in. ograniczanie </w:t>
            </w:r>
            <w:r w:rsidRPr="00462386">
              <w:rPr>
                <w:rFonts w:ascii="Lato" w:eastAsia="Arial" w:hAnsi="Lato" w:cs="Arial"/>
                <w:sz w:val="18"/>
                <w:szCs w:val="18"/>
              </w:rPr>
              <w:lastRenderedPageBreak/>
              <w:t xml:space="preserve">wydatkowania środków publicznych, które starosta przeznacza na utrzymanie usług sieciowych. Ważne jest aby udostępniane usługi sieciowe były spójne i jednorodne dla obszaru całego kraju, stąd proponowana zmiana aby usługi były tworzone i utrzymywane przez GGK. Jest nieuzasadnione realizowanie tego samego zadania przez różne organy administracji publicznej. </w:t>
            </w:r>
          </w:p>
          <w:p w14:paraId="2093E860" w14:textId="3A44C9BF" w:rsidR="009449CC" w:rsidRPr="00676016" w:rsidRDefault="009449CC" w:rsidP="00462386">
            <w:pPr>
              <w:pStyle w:val="Inne0"/>
              <w:shd w:val="clear" w:color="auto" w:fill="auto"/>
              <w:spacing w:before="120" w:after="120"/>
              <w:ind w:left="115" w:right="128"/>
              <w:rPr>
                <w:rFonts w:ascii="Lato" w:eastAsia="Arial" w:hAnsi="Lato" w:cs="Arial"/>
                <w:sz w:val="18"/>
                <w:szCs w:val="18"/>
              </w:rPr>
            </w:pPr>
            <w:r w:rsidRPr="00462386">
              <w:rPr>
                <w:rFonts w:ascii="Lato" w:eastAsia="Arial" w:hAnsi="Lato" w:cs="Arial"/>
                <w:sz w:val="18"/>
                <w:szCs w:val="18"/>
              </w:rPr>
              <w:t xml:space="preserve">W przypadku braku dostępu </w:t>
            </w:r>
            <w:r>
              <w:rPr>
                <w:rFonts w:ascii="Lato" w:eastAsia="Arial" w:hAnsi="Lato" w:cs="Arial"/>
                <w:sz w:val="18"/>
                <w:szCs w:val="18"/>
              </w:rPr>
              <w:t>GGK</w:t>
            </w:r>
            <w:r w:rsidRPr="00462386">
              <w:rPr>
                <w:rFonts w:ascii="Lato" w:eastAsia="Arial" w:hAnsi="Lato" w:cs="Arial"/>
                <w:sz w:val="18"/>
                <w:szCs w:val="18"/>
              </w:rPr>
              <w:t xml:space="preserve"> do baz danych utworzenie usług dla tych organów, które nie wywiązują się z obowiązku ich utworzenia, będzie wymagało podpisania porozumienia w tym zakresie i systematycznego przekazywania danych do zasilenia usług. Co pociąga za sobą zaangażowanie pracowników w starostwie, w urzędzie marszałkowskim i w </w:t>
            </w:r>
            <w:r>
              <w:rPr>
                <w:rFonts w:ascii="Lato" w:eastAsia="Arial" w:hAnsi="Lato" w:cs="Arial"/>
                <w:sz w:val="18"/>
                <w:szCs w:val="18"/>
              </w:rPr>
              <w:t>GUGiK</w:t>
            </w:r>
          </w:p>
        </w:tc>
      </w:tr>
      <w:tr w:rsidR="009449CC" w:rsidRPr="00014D9E" w14:paraId="0B2AD9DE" w14:textId="65465B9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7D2C14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8F19E7D"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B4E5C8C" w14:textId="1DD710DE" w:rsidR="00A44A41" w:rsidRPr="00676016" w:rsidRDefault="00A44A41"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78413BD3" w14:textId="52A7B712"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Kolejną sprawą, na którą chce zwrócić uwagę jest brak w projekcie zapowiadanych regulacji związanych z przejęciem przez GGK od marszałków województw obowiązku tworzenia baz BDOT10k. Były w tej kwestii szczegółowe analizy Ministerstwa Rozwoju i Technologii, które jednoznacznie wskazywały na zasadność przyjęcia takich regulacji. Podzielając słuszność tych analiz zaproponowałem stosowne zmiany w </w:t>
            </w:r>
            <w:r w:rsidRPr="00676016">
              <w:rPr>
                <w:rFonts w:ascii="Lato" w:hAnsi="Lato"/>
                <w:b/>
                <w:bCs/>
                <w:sz w:val="18"/>
                <w:szCs w:val="18"/>
              </w:rPr>
              <w:t xml:space="preserve">art. 7a ust. 1 pkt 14 </w:t>
            </w:r>
            <w:r w:rsidRPr="00676016">
              <w:rPr>
                <w:rFonts w:ascii="Lato" w:hAnsi="Lato"/>
                <w:sz w:val="18"/>
                <w:szCs w:val="18"/>
              </w:rPr>
              <w:t xml:space="preserve">i </w:t>
            </w:r>
            <w:r w:rsidRPr="00676016">
              <w:rPr>
                <w:rFonts w:ascii="Lato" w:hAnsi="Lato"/>
                <w:b/>
                <w:bCs/>
                <w:sz w:val="18"/>
                <w:szCs w:val="18"/>
              </w:rPr>
              <w:t xml:space="preserve">art. 7c ust. 1 pkt 3 </w:t>
            </w:r>
            <w:r w:rsidRPr="00676016">
              <w:rPr>
                <w:rFonts w:ascii="Lato" w:hAnsi="Lato"/>
                <w:sz w:val="18"/>
                <w:szCs w:val="18"/>
              </w:rPr>
              <w:t xml:space="preserve">i </w:t>
            </w:r>
            <w:r w:rsidRPr="00676016">
              <w:rPr>
                <w:rFonts w:ascii="Lato" w:hAnsi="Lato"/>
                <w:b/>
                <w:bCs/>
                <w:sz w:val="18"/>
                <w:szCs w:val="18"/>
              </w:rPr>
              <w:t>ust. 4</w:t>
            </w:r>
            <w:r w:rsidRPr="00676016">
              <w:rPr>
                <w:rFonts w:ascii="Lato" w:hAnsi="Lato"/>
                <w:sz w:val="18"/>
                <w:szCs w:val="18"/>
              </w:rPr>
              <w:t>, które takie regulacje wprowadzą.</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9A10D1A"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772B4F44"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57341927" w14:textId="6081641F"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Projekt ustawy nie zawiera i nie zawierał zmian w zakresie </w:t>
            </w:r>
            <w:r w:rsidRPr="001A6D5A">
              <w:rPr>
                <w:rFonts w:ascii="Lato" w:eastAsia="Arial" w:hAnsi="Lato" w:cs="Arial"/>
                <w:sz w:val="18"/>
                <w:szCs w:val="18"/>
              </w:rPr>
              <w:t>przejęci</w:t>
            </w:r>
            <w:r>
              <w:rPr>
                <w:rFonts w:ascii="Lato" w:eastAsia="Arial" w:hAnsi="Lato" w:cs="Arial"/>
                <w:sz w:val="18"/>
                <w:szCs w:val="18"/>
              </w:rPr>
              <w:t>a</w:t>
            </w:r>
            <w:r w:rsidRPr="001A6D5A">
              <w:rPr>
                <w:rFonts w:ascii="Lato" w:eastAsia="Arial" w:hAnsi="Lato" w:cs="Arial"/>
                <w:sz w:val="18"/>
                <w:szCs w:val="18"/>
              </w:rPr>
              <w:t xml:space="preserve"> przez GGK od marszałków województw</w:t>
            </w:r>
            <w:r>
              <w:rPr>
                <w:rFonts w:ascii="Lato" w:eastAsia="Arial" w:hAnsi="Lato" w:cs="Arial"/>
                <w:sz w:val="18"/>
                <w:szCs w:val="18"/>
              </w:rPr>
              <w:t xml:space="preserve"> zadania tworzenia bazy danych BDOT10k.</w:t>
            </w:r>
            <w:r w:rsidR="00B66BE5">
              <w:rPr>
                <w:rFonts w:ascii="Lato" w:eastAsia="Arial" w:hAnsi="Lato" w:cs="Arial"/>
                <w:sz w:val="18"/>
                <w:szCs w:val="18"/>
              </w:rPr>
              <w:t xml:space="preserve"> </w:t>
            </w:r>
          </w:p>
        </w:tc>
      </w:tr>
      <w:tr w:rsidR="009449CC" w:rsidRPr="00014D9E" w14:paraId="78AE961F" w14:textId="04B5C59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5F4C09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5D1746F"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98E0BE6" w14:textId="0201D471" w:rsidR="00F733E2" w:rsidRPr="00676016" w:rsidRDefault="00F733E2"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7BA7D377"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b/>
                <w:bCs/>
                <w:sz w:val="18"/>
                <w:szCs w:val="18"/>
              </w:rPr>
              <w:t xml:space="preserve">art. 1 pkt 5 projektu </w:t>
            </w:r>
          </w:p>
          <w:p w14:paraId="706889B1"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Zaproponowane nowe regulacje (w art. 6a ust. 2b, art. 7a ust. 1 pkt 20−21, art. 7b ust. 1 pkt 7, art. 7c ust. 1 pkt 7, art. 7d pkt 8 ustawy PGiK) mające „</w:t>
            </w:r>
            <w:r w:rsidRPr="00676016">
              <w:rPr>
                <w:rFonts w:ascii="Lato" w:eastAsia="Arial" w:hAnsi="Lato" w:cs="Arial"/>
                <w:i/>
                <w:iCs/>
                <w:sz w:val="18"/>
                <w:szCs w:val="18"/>
              </w:rPr>
              <w:t>zapewnić odpowiedni nadzór Głównego Geodety Kraju na szczeblu wojewódzkim i powiatowym</w:t>
            </w:r>
            <w:r w:rsidRPr="00676016">
              <w:rPr>
                <w:rFonts w:ascii="Lato" w:eastAsia="Arial" w:hAnsi="Lato" w:cs="Arial"/>
                <w:sz w:val="18"/>
                <w:szCs w:val="18"/>
              </w:rPr>
              <w:t xml:space="preserve">” nie spełnią pokładanych w tych zmianach oczekiwań, bo: </w:t>
            </w:r>
          </w:p>
          <w:p w14:paraId="7577491A"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1. Zostały zaprojektowane tak, że GGK może „powstrzymać” objęcie stanowiska np. przez Geodetę Powiatowego tylko w momencie jego powołania, ale nie może nic zrobić, gdy tenże Geodeta Powiatowy wprowadza destrukcję, gdy jest na stanowisku, </w:t>
            </w:r>
          </w:p>
          <w:p w14:paraId="7C3C69BF"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2. Nie wiadomo, jak ma wyglądać takie opiniowanie, co może prowadzić do nadużyć, bo np. GGK lub WINGiK nie spodoba się nazwisko kandydata, </w:t>
            </w:r>
          </w:p>
          <w:p w14:paraId="34B1B59B" w14:textId="77777777" w:rsidR="009449CC" w:rsidRPr="00676016" w:rsidRDefault="009449CC" w:rsidP="00195DF1">
            <w:pPr>
              <w:pStyle w:val="Inne0"/>
              <w:spacing w:before="120" w:after="120"/>
              <w:ind w:left="130" w:right="130"/>
              <w:rPr>
                <w:rFonts w:ascii="Lato" w:eastAsia="Arial" w:hAnsi="Lato" w:cs="Arial"/>
                <w:sz w:val="18"/>
                <w:szCs w:val="18"/>
              </w:rPr>
            </w:pPr>
            <w:r w:rsidRPr="00676016">
              <w:rPr>
                <w:rFonts w:ascii="Lato" w:eastAsia="Arial" w:hAnsi="Lato" w:cs="Arial"/>
                <w:sz w:val="18"/>
                <w:szCs w:val="18"/>
              </w:rPr>
              <w:t xml:space="preserve">3. Proponowane zapisy spowodują wyłącznie rozrost </w:t>
            </w:r>
            <w:r w:rsidRPr="00676016">
              <w:rPr>
                <w:rFonts w:ascii="Lato" w:eastAsia="Arial" w:hAnsi="Lato" w:cs="Arial"/>
                <w:sz w:val="18"/>
                <w:szCs w:val="18"/>
              </w:rPr>
              <w:lastRenderedPageBreak/>
              <w:t xml:space="preserve">biurokracji. </w:t>
            </w:r>
          </w:p>
          <w:p w14:paraId="796B2741" w14:textId="130253F7" w:rsidR="009449CC" w:rsidRPr="00676016" w:rsidRDefault="009449CC" w:rsidP="00195DF1">
            <w:pPr>
              <w:pStyle w:val="Inne0"/>
              <w:spacing w:before="120" w:after="120"/>
              <w:ind w:left="130" w:right="130"/>
              <w:rPr>
                <w:rFonts w:ascii="Lato" w:hAnsi="Lato"/>
                <w:sz w:val="18"/>
                <w:szCs w:val="18"/>
              </w:rPr>
            </w:pPr>
            <w:r w:rsidRPr="00676016">
              <w:rPr>
                <w:rFonts w:ascii="Lato" w:eastAsia="Arial" w:hAnsi="Lato" w:cs="Arial"/>
                <w:sz w:val="18"/>
                <w:szCs w:val="18"/>
              </w:rPr>
              <w:t>Dlatego proponuję je odrzucić, gdyż stoją one także w sprzeczności z konstytucyjną zasadą samodzielności samorządu terytorialnego. Jednocześnie, w uzasadnieniu do proponowanych zmian napisano, że GGK „</w:t>
            </w:r>
            <w:r w:rsidRPr="00676016">
              <w:rPr>
                <w:rFonts w:ascii="Lato" w:eastAsia="Arial" w:hAnsi="Lato" w:cs="Arial"/>
                <w:i/>
                <w:iCs/>
                <w:sz w:val="18"/>
                <w:szCs w:val="18"/>
              </w:rPr>
              <w:t>będzie mógł dokonać np. sprawdzenia czy wobec danego kandydata nie były prowadzone postępowania dyscyplinarne</w:t>
            </w:r>
            <w:r w:rsidRPr="00676016">
              <w:rPr>
                <w:rFonts w:ascii="Lato" w:eastAsia="Arial" w:hAnsi="Lato" w:cs="Arial"/>
                <w:sz w:val="18"/>
                <w:szCs w:val="18"/>
              </w:rPr>
              <w:t xml:space="preserve">”. Aby spełnić ten postulat wystarczy zmodyfikować zapisy </w:t>
            </w:r>
            <w:r w:rsidRPr="00676016">
              <w:rPr>
                <w:rFonts w:ascii="Lato" w:eastAsia="Arial" w:hAnsi="Lato" w:cs="Arial"/>
                <w:b/>
                <w:bCs/>
                <w:sz w:val="18"/>
                <w:szCs w:val="18"/>
              </w:rPr>
              <w:t>rozporządzenia Ministra Infrastruktury z dnia 9 listopada 2004 r. w sprawie wymagań, jakim powinni odpowiadać wojewódzcy inspektorzy nadzoru geodezyjnego i kartograficznego, geodeci powiatowi i geodeci gminni.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658CBE3" w14:textId="77777777" w:rsidR="009449CC" w:rsidRPr="00676016" w:rsidRDefault="009449CC" w:rsidP="00195DF1">
            <w:pPr>
              <w:pStyle w:val="Inne0"/>
              <w:spacing w:before="120" w:after="120"/>
              <w:ind w:left="139" w:right="118"/>
              <w:rPr>
                <w:rFonts w:ascii="Lato" w:eastAsia="Arial" w:hAnsi="Lato" w:cs="Arial"/>
                <w:b/>
                <w:bCs/>
                <w:sz w:val="18"/>
                <w:szCs w:val="18"/>
              </w:rPr>
            </w:pPr>
            <w:r w:rsidRPr="00676016">
              <w:rPr>
                <w:rFonts w:ascii="Lato" w:eastAsia="Arial" w:hAnsi="Lato" w:cs="Arial"/>
                <w:b/>
                <w:bCs/>
                <w:sz w:val="18"/>
                <w:szCs w:val="18"/>
              </w:rPr>
              <w:lastRenderedPageBreak/>
              <w:t xml:space="preserve">art. 1 pkt 5 projektu: </w:t>
            </w:r>
          </w:p>
          <w:p w14:paraId="07929D75"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t xml:space="preserve">5) w art. 6a po ust. 2a dodaje się ust. 2b w brzmieniu: </w:t>
            </w:r>
          </w:p>
          <w:p w14:paraId="1EAF4AC0" w14:textId="77777777" w:rsidR="009449CC" w:rsidRPr="00676016" w:rsidRDefault="009449CC" w:rsidP="00195DF1">
            <w:pPr>
              <w:pStyle w:val="Inne0"/>
              <w:spacing w:before="120" w:after="120"/>
              <w:ind w:left="139" w:right="118"/>
              <w:rPr>
                <w:rFonts w:ascii="Lato" w:eastAsia="Arial" w:hAnsi="Lato" w:cs="Arial"/>
                <w:strike/>
                <w:color w:val="EE0000"/>
                <w:sz w:val="18"/>
                <w:szCs w:val="18"/>
              </w:rPr>
            </w:pPr>
            <w:r w:rsidRPr="00676016">
              <w:rPr>
                <w:rFonts w:ascii="Lato" w:eastAsia="Arial" w:hAnsi="Lato" w:cs="Arial"/>
                <w:strike/>
                <w:color w:val="EE0000"/>
                <w:sz w:val="18"/>
                <w:szCs w:val="18"/>
              </w:rPr>
              <w:t>„2b. Geodetą powiatowym lub geodetą województwa może być osoba, która uzyskała pozytywną opinię Głównego Geodety Kraju.”;</w:t>
            </w:r>
          </w:p>
          <w:p w14:paraId="1ECDEB5E"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1855D5EF" w14:textId="77777777" w:rsidR="009449CC" w:rsidRPr="001A6D5A" w:rsidRDefault="009449CC" w:rsidP="001A6D5A">
            <w:pPr>
              <w:pStyle w:val="Inne0"/>
              <w:spacing w:before="120" w:after="120"/>
              <w:ind w:left="115" w:right="128"/>
              <w:rPr>
                <w:rFonts w:ascii="Lato" w:eastAsia="Arial" w:hAnsi="Lato" w:cs="Arial"/>
                <w:sz w:val="18"/>
                <w:szCs w:val="18"/>
              </w:rPr>
            </w:pPr>
            <w:r w:rsidRPr="001A6D5A">
              <w:rPr>
                <w:rFonts w:ascii="Lato" w:eastAsia="Arial" w:hAnsi="Lato" w:cs="Arial"/>
                <w:sz w:val="18"/>
                <w:szCs w:val="18"/>
              </w:rPr>
              <w:t>Uwaga nie została uwzględniona.</w:t>
            </w:r>
          </w:p>
          <w:p w14:paraId="4C69CBDB" w14:textId="0A3E3108" w:rsidR="009449CC" w:rsidRPr="00676016" w:rsidRDefault="009449CC" w:rsidP="001A6D5A">
            <w:pPr>
              <w:pStyle w:val="Inne0"/>
              <w:shd w:val="clear" w:color="auto" w:fill="auto"/>
              <w:spacing w:before="120" w:after="120"/>
              <w:ind w:left="115" w:right="128"/>
              <w:rPr>
                <w:rFonts w:ascii="Lato" w:eastAsia="Arial" w:hAnsi="Lato" w:cs="Arial"/>
                <w:sz w:val="18"/>
                <w:szCs w:val="18"/>
              </w:rPr>
            </w:pPr>
            <w:r w:rsidRPr="001A6D5A">
              <w:rPr>
                <w:rFonts w:ascii="Lato" w:eastAsia="Arial" w:hAnsi="Lato" w:cs="Arial"/>
                <w:sz w:val="18"/>
                <w:szCs w:val="18"/>
              </w:rPr>
              <w:t xml:space="preserve">Stanowisko zawarte w odniesieniu do uwagi lp. </w:t>
            </w:r>
            <w:r>
              <w:rPr>
                <w:rFonts w:ascii="Lato" w:eastAsia="Arial" w:hAnsi="Lato" w:cs="Arial"/>
                <w:sz w:val="18"/>
                <w:szCs w:val="18"/>
              </w:rPr>
              <w:t>102</w:t>
            </w:r>
          </w:p>
        </w:tc>
      </w:tr>
      <w:tr w:rsidR="009449CC" w:rsidRPr="00014D9E" w14:paraId="57AA9148" w14:textId="11BE6B8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CC2207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8959F48"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E646327" w14:textId="3D1687D8" w:rsidR="00F733E2" w:rsidRPr="00676016" w:rsidRDefault="00F733E2"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D1505C9"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6 projektu </w:t>
            </w:r>
          </w:p>
          <w:p w14:paraId="0C3C948E" w14:textId="7A8B9C39" w:rsidR="009449CC" w:rsidRPr="00676016" w:rsidRDefault="009449CC" w:rsidP="00195DF1">
            <w:pPr>
              <w:pStyle w:val="Teksttreci0"/>
              <w:spacing w:before="120" w:after="120"/>
              <w:ind w:left="132" w:right="140"/>
              <w:rPr>
                <w:rFonts w:ascii="Lato" w:hAnsi="Lato"/>
                <w:sz w:val="18"/>
                <w:szCs w:val="18"/>
              </w:rPr>
            </w:pPr>
            <w:r w:rsidRPr="00676016">
              <w:rPr>
                <w:rFonts w:ascii="Lato" w:hAnsi="Lato" w:cs="Arial"/>
                <w:sz w:val="18"/>
                <w:szCs w:val="18"/>
              </w:rPr>
              <w:t xml:space="preserve">Zaproponowane nowe regulacje w art. 6b ust. 2a ustawy PGiK mające, „Zapewnić, na poziomie ustawowym, podstaw prawnych do pełnienia obowiązków Głównego Geodety Kraju w przypadku odwołania piastuna tego organu” spowodują, że konkurs na GGK będzie mógł w nieuzasadniony sposób odsuwany w czasie, co byłoby działaniem szkodliwym dla prawidłowego funkcjonowania SGiK. Dodatkowo propozycja prowadzi do nieuzasadnionego ryzyka, ograniczania się osoby pełniącej obowiązki GGK jedynie do działań podtrzymujących funkcjonowanie urzędu i powstrzymywanie się od działań rozwojowych w oczekiwaniu na powołanie nowego GGK.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8F53D5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6 projektu: </w:t>
            </w:r>
          </w:p>
          <w:p w14:paraId="533F8F4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6) w art. 6b po ust. 2 dodaje się ust. 2a w brzmieniu: </w:t>
            </w:r>
          </w:p>
          <w:p w14:paraId="48682148"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„2a. W przypadku odwołania Głównego Geodety Kraju jego obowiązki, do czasu powołania nowego Głównego Geodety Kraju, pełni: </w:t>
            </w:r>
          </w:p>
          <w:p w14:paraId="5DD1B17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zastępca albo </w:t>
            </w:r>
          </w:p>
          <w:p w14:paraId="50928BD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 w przypadku powołania kilku zastępców Głównego Geodety Kraju − zastępca wskazany przez Prezesa Rady Ministrów na wniosek ministra właściwego do spraw budownictwa, planowania i zagospodarowania przestrzennego oraz mieszkalnictwa, albo </w:t>
            </w:r>
          </w:p>
          <w:p w14:paraId="0B1BC6B5" w14:textId="210C3809"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3) w przypadku nieobsadzenia stanowiska zastępcy Głównego Geodety Kraju − wskazany przez Prezesa Rady Ministrów na wniosek ministra właściwego do spraw budownictwa, planowania i zagospodarowania przestrzennego oraz mieszkalnictwa pracownik zajmujący kierownicze stanowisko w Głównym Urzędzie Geodezji i Kartografii.”;</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549655AA" w14:textId="77777777" w:rsidR="009449CC" w:rsidRPr="001A6D5A" w:rsidRDefault="009449CC" w:rsidP="001A6D5A">
            <w:pPr>
              <w:pStyle w:val="Inne0"/>
              <w:spacing w:before="120" w:after="120"/>
              <w:ind w:left="115" w:right="128"/>
              <w:rPr>
                <w:rFonts w:ascii="Lato" w:eastAsia="Arial" w:hAnsi="Lato" w:cs="Arial"/>
                <w:sz w:val="18"/>
                <w:szCs w:val="18"/>
              </w:rPr>
            </w:pPr>
            <w:r w:rsidRPr="001A6D5A">
              <w:rPr>
                <w:rFonts w:ascii="Lato" w:eastAsia="Arial" w:hAnsi="Lato" w:cs="Arial"/>
                <w:sz w:val="18"/>
                <w:szCs w:val="18"/>
              </w:rPr>
              <w:t>Uwaga nie została uwzględniona.</w:t>
            </w:r>
          </w:p>
          <w:p w14:paraId="512FBAC9" w14:textId="6940D244" w:rsidR="009449CC" w:rsidRPr="00676016" w:rsidRDefault="009449CC" w:rsidP="001A6D5A">
            <w:pPr>
              <w:pStyle w:val="Inne0"/>
              <w:shd w:val="clear" w:color="auto" w:fill="auto"/>
              <w:spacing w:before="120" w:after="120"/>
              <w:ind w:left="115" w:right="128"/>
              <w:rPr>
                <w:rFonts w:ascii="Lato" w:eastAsia="Arial" w:hAnsi="Lato" w:cs="Arial"/>
                <w:sz w:val="18"/>
                <w:szCs w:val="18"/>
              </w:rPr>
            </w:pPr>
            <w:r w:rsidRPr="001A6D5A">
              <w:rPr>
                <w:rFonts w:ascii="Lato" w:eastAsia="Arial" w:hAnsi="Lato" w:cs="Arial"/>
                <w:sz w:val="18"/>
                <w:szCs w:val="18"/>
              </w:rPr>
              <w:t xml:space="preserve">Projekt </w:t>
            </w:r>
            <w:r>
              <w:rPr>
                <w:rFonts w:ascii="Lato" w:eastAsia="Arial" w:hAnsi="Lato" w:cs="Arial"/>
                <w:sz w:val="18"/>
                <w:szCs w:val="18"/>
              </w:rPr>
              <w:t xml:space="preserve">ustawy </w:t>
            </w:r>
            <w:r w:rsidRPr="001A6D5A">
              <w:rPr>
                <w:rFonts w:ascii="Lato" w:eastAsia="Arial" w:hAnsi="Lato" w:cs="Arial"/>
                <w:sz w:val="18"/>
                <w:szCs w:val="18"/>
              </w:rPr>
              <w:t xml:space="preserve">zapewnia ciągłość pełnienia obowiązków </w:t>
            </w:r>
            <w:r>
              <w:rPr>
                <w:rFonts w:ascii="Lato" w:eastAsia="Arial" w:hAnsi="Lato" w:cs="Arial"/>
                <w:sz w:val="18"/>
                <w:szCs w:val="18"/>
              </w:rPr>
              <w:t>GGK</w:t>
            </w:r>
            <w:r w:rsidRPr="001A6D5A">
              <w:rPr>
                <w:rFonts w:ascii="Lato" w:eastAsia="Arial" w:hAnsi="Lato" w:cs="Arial"/>
                <w:sz w:val="18"/>
                <w:szCs w:val="18"/>
              </w:rPr>
              <w:t xml:space="preserve"> przez jednego z jego zastępców lub pracownika zajmującego kierownicze stanowisko w </w:t>
            </w:r>
            <w:r>
              <w:rPr>
                <w:rFonts w:ascii="Lato" w:eastAsia="Arial" w:hAnsi="Lato" w:cs="Arial"/>
                <w:sz w:val="18"/>
                <w:szCs w:val="18"/>
              </w:rPr>
              <w:t>GUGiK</w:t>
            </w:r>
            <w:r w:rsidRPr="001A6D5A">
              <w:rPr>
                <w:rFonts w:ascii="Lato" w:eastAsia="Arial" w:hAnsi="Lato" w:cs="Arial"/>
                <w:sz w:val="18"/>
                <w:szCs w:val="18"/>
              </w:rPr>
              <w:t xml:space="preserve">. Przepisy ustawy PGiK nie regulują obecnie kwestii dotyczącej pełnienia obowiązków </w:t>
            </w:r>
            <w:r>
              <w:rPr>
                <w:rFonts w:ascii="Lato" w:eastAsia="Arial" w:hAnsi="Lato" w:cs="Arial"/>
                <w:sz w:val="18"/>
                <w:szCs w:val="18"/>
              </w:rPr>
              <w:t>GGK</w:t>
            </w:r>
            <w:r w:rsidRPr="001A6D5A">
              <w:rPr>
                <w:rFonts w:ascii="Lato" w:eastAsia="Arial" w:hAnsi="Lato" w:cs="Arial"/>
                <w:sz w:val="18"/>
                <w:szCs w:val="18"/>
              </w:rPr>
              <w:t xml:space="preserve"> w przypadku jego odwołania.</w:t>
            </w:r>
          </w:p>
        </w:tc>
      </w:tr>
      <w:tr w:rsidR="009449CC" w:rsidRPr="00014D9E" w14:paraId="6546FCDD" w14:textId="2F1D995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5946B9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2184EFB"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9F08A65" w14:textId="6D0D7114" w:rsidR="00F733E2" w:rsidRPr="00676016" w:rsidRDefault="00F733E2"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6CCE853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8 projektu </w:t>
            </w:r>
          </w:p>
          <w:p w14:paraId="49D86D0F"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cs="Arial"/>
                <w:sz w:val="18"/>
                <w:szCs w:val="18"/>
              </w:rPr>
              <w:t>Zaproponowane nowe regulacje (w art. 7a pkt 5a, art. 7d pkt 1a ustawy PGiK) prowadzące do „</w:t>
            </w:r>
            <w:r w:rsidRPr="00676016">
              <w:rPr>
                <w:rFonts w:ascii="Lato" w:hAnsi="Lato" w:cs="Arial"/>
                <w:i/>
                <w:iCs/>
                <w:sz w:val="18"/>
                <w:szCs w:val="18"/>
              </w:rPr>
              <w:t>ustanowienia dostępu dla Głównego Geodety Kraju do baz danych prowadzonych przez starostę</w:t>
            </w:r>
            <w:r w:rsidRPr="00676016">
              <w:rPr>
                <w:rFonts w:ascii="Lato" w:hAnsi="Lato" w:cs="Arial"/>
                <w:sz w:val="18"/>
                <w:szCs w:val="18"/>
              </w:rPr>
              <w:t xml:space="preserve">” są niepotrzebne i zupełnie nierealne do wykonania. Obecnie wszystkie powiaty </w:t>
            </w:r>
            <w:r w:rsidRPr="00676016">
              <w:rPr>
                <w:rFonts w:ascii="Lato" w:hAnsi="Lato" w:cs="Arial"/>
                <w:sz w:val="18"/>
                <w:szCs w:val="18"/>
              </w:rPr>
              <w:lastRenderedPageBreak/>
              <w:t xml:space="preserve">udostępniają odpowiednie usługi sieciowe dostępu do danych i funkcjonowanie tych usług trzeba monitorować i z nich korzystać. Więc tworzenie kolejnego systemu teleinformatycznego jest działaniem bardzo szkodliwym. Więcej w </w:t>
            </w:r>
            <w:r w:rsidRPr="00676016">
              <w:rPr>
                <w:rFonts w:ascii="Lato" w:hAnsi="Lato" w:cs="Arial"/>
                <w:b/>
                <w:bCs/>
                <w:sz w:val="18"/>
                <w:szCs w:val="18"/>
              </w:rPr>
              <w:t>załączniku 2</w:t>
            </w:r>
            <w:r w:rsidRPr="00676016">
              <w:rPr>
                <w:rFonts w:ascii="Lato" w:hAnsi="Lato" w:cs="Arial"/>
                <w:sz w:val="18"/>
                <w:szCs w:val="18"/>
              </w:rPr>
              <w:t xml:space="preserve">, w którym są opinie producentów tworzących oprogramowanie dla powiatów. </w:t>
            </w:r>
          </w:p>
          <w:p w14:paraId="0EDCC493"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cs="Arial"/>
                <w:sz w:val="18"/>
                <w:szCs w:val="18"/>
              </w:rPr>
              <w:t xml:space="preserve">Podobnie jak planowane zastąpienie powiatów w tworzeniu usług. Takiego działanie nie można ocenić inaczej niż destrukcja budowanej od lat Infrastruktury Informacji Przestrzennej, w której usług sieciowe ogrywają kluczą rolę, bo dostarczają do IIP zawsze aktualne dane bezpośrednio z miejsca ich gromadzenia. </w:t>
            </w:r>
          </w:p>
          <w:p w14:paraId="466DF300" w14:textId="77777777" w:rsidR="009449CC" w:rsidRPr="00676016" w:rsidRDefault="009449CC" w:rsidP="00195DF1">
            <w:pPr>
              <w:pStyle w:val="Inne0"/>
              <w:shd w:val="clear" w:color="auto" w:fill="auto"/>
              <w:spacing w:before="120" w:after="120"/>
              <w:ind w:left="130" w:right="130"/>
              <w:rPr>
                <w:rFonts w:ascii="Lato" w:hAnsi="Lato" w:cs="Arial"/>
                <w:sz w:val="18"/>
                <w:szCs w:val="18"/>
              </w:rPr>
            </w:pPr>
            <w:r w:rsidRPr="00676016">
              <w:rPr>
                <w:rFonts w:ascii="Lato" w:hAnsi="Lato" w:cs="Arial"/>
                <w:sz w:val="18"/>
                <w:szCs w:val="18"/>
              </w:rPr>
              <w:t>Sporządzanie „czteroletniego planu strategicznego” i „rocznych planów operacyjnych” w świetle argumentacji przedstawionej w uzasadnieniu do projektu jest zaprzeczeniem roli jaką pełni GGK zgodnie z art. 7a ust. 1 pkt. 1 czyli „</w:t>
            </w:r>
            <w:r w:rsidRPr="00676016">
              <w:rPr>
                <w:rFonts w:ascii="Lato" w:hAnsi="Lato" w:cs="Arial"/>
                <w:i/>
                <w:iCs/>
                <w:sz w:val="18"/>
                <w:szCs w:val="18"/>
              </w:rPr>
              <w:t>nadzoruje realizację polityki państwa w zakresie geodezji i kartografii</w:t>
            </w:r>
            <w:r w:rsidRPr="00676016">
              <w:rPr>
                <w:rFonts w:ascii="Lato" w:hAnsi="Lato" w:cs="Arial"/>
                <w:sz w:val="18"/>
                <w:szCs w:val="18"/>
              </w:rPr>
              <w:t xml:space="preserve">”. </w:t>
            </w:r>
          </w:p>
          <w:p w14:paraId="0310184D"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Jednocześnie należy podkreślić, że wbrew twierdzeniu przedstawionemu w uzasadnieniu wyrażonemu w zdaniu: „</w:t>
            </w:r>
            <w:r w:rsidRPr="00676016">
              <w:rPr>
                <w:rFonts w:ascii="Lato" w:hAnsi="Lato"/>
                <w:i/>
                <w:iCs/>
                <w:color w:val="ED0000"/>
                <w:sz w:val="18"/>
                <w:szCs w:val="18"/>
              </w:rPr>
              <w:t>Jest bowiem niepożądana sytuacja, w której w wyniku zmian personalnych na stanowisku Głównego Geodety Kraju następuje automatyczna zmiana priorytetów i kierunków działań Urzędu określonych w perspektywie długofalowej</w:t>
            </w:r>
            <w:r w:rsidRPr="00676016">
              <w:rPr>
                <w:rFonts w:ascii="Lato" w:hAnsi="Lato"/>
                <w:sz w:val="18"/>
                <w:szCs w:val="18"/>
              </w:rPr>
              <w:t xml:space="preserve">”, które obrazuje prawdziwe intencje zaproponowanych zmian, naturalną rzeczą jest, że wyłoniona w drodze „otwartego i konkurencyjnego” naboru osoba powołana na stanowisko GGK, nie może być związana „planem strategicznym” lub „operacyjnym” sporządzonym przez swojego poprzednika i brać na siebie odpowiedzialność realizacji tych planów. Takie oczekiwania Ministra (a de facto osób działających w imieniu Ministra, często na bardzo niskim szczeblu), byłoby oczekiwaniem zdecydowanie wykraczającym poza nadzór wynikający z ustawy i sprowadzałoby GGK do roli osoby podległej np. Naczelnikowi Wydziału w DAB, co pozostaje w sprzeczności z ustawą. </w:t>
            </w:r>
          </w:p>
          <w:p w14:paraId="1B80F886"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Sprawy opiniowanie kandydatów na GP i GW są w oczywistej sprzeczności z konstytucyjną zasadą samodzielności samorządu terytorialnego, więc z tego względu propozycja ich wykreślenia. </w:t>
            </w:r>
          </w:p>
          <w:p w14:paraId="4BFA3F46" w14:textId="3DCAE926"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tej jednostce redakcyjnej dodano zmianę pkt 14 dotyczącego przeniesienia prowadzenia baz danych bdot10k od Marszałka do GGK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C5F37B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art. 1 pkt 8 projektu: </w:t>
            </w:r>
          </w:p>
          <w:p w14:paraId="5BE82F7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8) w art. 7a: </w:t>
            </w:r>
          </w:p>
          <w:p w14:paraId="7571712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a) w ust. 1: </w:t>
            </w:r>
          </w:p>
          <w:p w14:paraId="1C0E89E3"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po pkt 5 dodaje się pkt 5a w brzmieniu: </w:t>
            </w:r>
          </w:p>
          <w:p w14:paraId="74CC7D3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lastRenderedPageBreak/>
              <w:t xml:space="preserve">„5a) tworzy i utrzymuje system teleinformatyczny zapewniający bezpośredni dostęp do baz danych prowadzonych przez starostę, o których mowa w art. 4 ust. 1a pkt 2, 3, 7, 10 i 12, w celu: </w:t>
            </w:r>
          </w:p>
          <w:p w14:paraId="63ED7AB4"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realizacji zadań, o których mowa w ust. 1 pkt 1, </w:t>
            </w:r>
          </w:p>
          <w:p w14:paraId="28893AD0"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zapewnienia sądom prowadzącym księgi wieczyste bezpośredniego dostępu do bazy danych ewidencji gruntów i budynków, o którym mowa w art. 27 ust. 4 ustawy z dnia 6 lipca 1982 r. o księgach wieczystych i hipotece (Dz. U. z 2025 r. poz. 341), </w:t>
            </w:r>
          </w:p>
          <w:p w14:paraId="33A1F4D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c) udostępniania danych z tych baz w postaci usług, o których mowa w art. 9 ust. 1 ustawy z dnia 4 marca 2010 r. o infrastrukturze informacji przestrzennej przez Głównego Geodetę Kraju;”, </w:t>
            </w:r>
          </w:p>
          <w:p w14:paraId="673B77B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po pkt 13 dodaje się pkt 13a w brzmieniu: </w:t>
            </w:r>
          </w:p>
          <w:p w14:paraId="6F6C482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„13a) opiniuje podział przez wojewodów dotacji celowych dla poszczególnych jednostek samorządu terytorialnego na realizację rządowych zadań zleconych z zakresu geodezji i kartografii;”, </w:t>
            </w:r>
          </w:p>
          <w:p w14:paraId="2818BB23" w14:textId="77777777" w:rsidR="009449CC" w:rsidRPr="00676016" w:rsidRDefault="009449CC" w:rsidP="00195DF1">
            <w:pPr>
              <w:pStyle w:val="Inne0"/>
              <w:shd w:val="clear" w:color="auto" w:fill="auto"/>
              <w:spacing w:before="120" w:after="120"/>
              <w:ind w:left="139" w:right="118"/>
              <w:rPr>
                <w:rFonts w:ascii="Lato" w:hAnsi="Lato"/>
                <w:color w:val="0000FF"/>
                <w:sz w:val="18"/>
                <w:szCs w:val="18"/>
              </w:rPr>
            </w:pPr>
            <w:r w:rsidRPr="00676016">
              <w:rPr>
                <w:rFonts w:ascii="Lato" w:hAnsi="Lato"/>
                <w:color w:val="0000FF"/>
                <w:sz w:val="18"/>
                <w:szCs w:val="18"/>
              </w:rPr>
              <w:t xml:space="preserve">- w pkt 14 słowa „zintegrowane kopie baz danych” zastępuje się słowami „bazy danych”; </w:t>
            </w:r>
          </w:p>
          <w:p w14:paraId="57D005C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w pkt 19 kropkę zastępuje się średnikiem i dodaje się pkt 20 i 21 w brzmieniu: </w:t>
            </w:r>
          </w:p>
          <w:p w14:paraId="6279A75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„20) wyraża opinię o kandydacie na geodetę województwa; </w:t>
            </w:r>
          </w:p>
          <w:p w14:paraId="701663FD"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21) wyraża opinię o kandydacie na geodetę powiatowego, po uzyskaniu opinii wojewódzkiego inspektora nadzoru geodezyjnego i kartograficznego.”, </w:t>
            </w:r>
          </w:p>
          <w:p w14:paraId="2606CC8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po ust. 2 dodaje się ust. 3−4 w brzmieniu: </w:t>
            </w:r>
          </w:p>
          <w:p w14:paraId="6DE06AC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 Główny Geodeta Kraju przygotowuje i przedstawia ministrowi właściwemu do spraw budownictwa, planowania i zagospodarowania przestrzennego oraz mieszkalnictwa, do zatwierdzenia czteroletni strategiczny plan działania Głównego </w:t>
            </w:r>
            <w:r w:rsidRPr="00676016">
              <w:rPr>
                <w:rFonts w:ascii="Lato" w:hAnsi="Lato"/>
                <w:strike/>
                <w:color w:val="ED0000"/>
                <w:sz w:val="18"/>
                <w:szCs w:val="18"/>
              </w:rPr>
              <w:lastRenderedPageBreak/>
              <w:t xml:space="preserve">Urzędu Geodezji i Kartografii, obejmujący główne cele, wyzwania i kierunki działań Urzędu, w powiązaniu ze strategiami rozwoju, o których mowa w ustawie z dnia 6 grudnia 2006 r. o zasadach prowadzenia polityki rozwoju (Dz. U. z 2025 r. poz. 198). </w:t>
            </w:r>
          </w:p>
          <w:p w14:paraId="556CF5B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4. Główny Geodeta Kraju przygotowuje i przedstawia ministrowi właściwemu do spraw budownictwa, planowania i zagospodarowania przestrzennego oraz mieszkalnictwa, w terminie do dnia 1 marca każdego roku kalendarzowego: </w:t>
            </w:r>
          </w:p>
          <w:p w14:paraId="501B218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 roczny plan działania Głównego Urzędu Geodezji i Kartografii obejmujący realizację zadań, o których mowa w ust. 1 i 2, uwzględniający postanowienia planu, o którym mowa w ust. 3, oraz </w:t>
            </w:r>
          </w:p>
          <w:p w14:paraId="5A5A4090" w14:textId="3BE327A4"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2) roczne sprawozdanie z realizacji zadań Głównego Urzędu Geodezji i Kartografii za rok poprzedni.”;</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50639196" w14:textId="77777777" w:rsidR="009449CC" w:rsidRPr="001A6D5A" w:rsidRDefault="009449CC" w:rsidP="001A6D5A">
            <w:pPr>
              <w:pStyle w:val="Inne0"/>
              <w:spacing w:before="120" w:after="120"/>
              <w:ind w:left="115" w:right="128"/>
              <w:rPr>
                <w:rFonts w:ascii="Lato" w:eastAsia="Arial" w:hAnsi="Lato" w:cs="Arial"/>
                <w:sz w:val="18"/>
                <w:szCs w:val="18"/>
              </w:rPr>
            </w:pPr>
            <w:r w:rsidRPr="001A6D5A">
              <w:rPr>
                <w:rFonts w:ascii="Lato" w:eastAsia="Arial" w:hAnsi="Lato" w:cs="Arial"/>
                <w:sz w:val="18"/>
                <w:szCs w:val="18"/>
              </w:rPr>
              <w:lastRenderedPageBreak/>
              <w:t>Uwaga nie została uwzględniona.</w:t>
            </w:r>
          </w:p>
          <w:p w14:paraId="1D8FB2A3" w14:textId="20028EB8" w:rsidR="009449CC" w:rsidRPr="00676016" w:rsidRDefault="009449CC" w:rsidP="001A6D5A">
            <w:pPr>
              <w:pStyle w:val="Inne0"/>
              <w:shd w:val="clear" w:color="auto" w:fill="auto"/>
              <w:spacing w:before="120" w:after="120"/>
              <w:ind w:left="115" w:right="128"/>
              <w:rPr>
                <w:rFonts w:ascii="Lato" w:eastAsia="Arial" w:hAnsi="Lato" w:cs="Arial"/>
                <w:sz w:val="18"/>
                <w:szCs w:val="18"/>
              </w:rPr>
            </w:pPr>
            <w:r w:rsidRPr="001A6D5A">
              <w:rPr>
                <w:rFonts w:ascii="Lato" w:eastAsia="Arial" w:hAnsi="Lato" w:cs="Arial"/>
                <w:sz w:val="18"/>
                <w:szCs w:val="18"/>
              </w:rPr>
              <w:t xml:space="preserve">Stanowisko zawarte w odniesieniu do uwagi lp. </w:t>
            </w:r>
            <w:r>
              <w:rPr>
                <w:rFonts w:ascii="Lato" w:eastAsia="Arial" w:hAnsi="Lato" w:cs="Arial"/>
                <w:sz w:val="18"/>
                <w:szCs w:val="18"/>
              </w:rPr>
              <w:t>11</w:t>
            </w:r>
          </w:p>
        </w:tc>
      </w:tr>
      <w:tr w:rsidR="009449CC" w:rsidRPr="00014D9E" w14:paraId="00B8591E" w14:textId="2CC4D48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F5F97F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62D2333"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1564F07" w14:textId="5DD87E25" w:rsidR="00F733E2" w:rsidRPr="00676016" w:rsidRDefault="00F733E2"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509B093"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10 projektu </w:t>
            </w:r>
          </w:p>
          <w:p w14:paraId="4FC7C793"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W tej regulacji proponuję dodać w art. 7c także uchylenie pkt 3 dotyczącego tworzenia przez Marszałków baz bdot10k i przypisanie ich wyłącznie GGK. Szeroka argumentacja słuszności takiej propozycji przedstawiona jest w </w:t>
            </w:r>
            <w:r w:rsidRPr="00676016">
              <w:rPr>
                <w:rFonts w:ascii="Lato" w:hAnsi="Lato"/>
                <w:b/>
                <w:bCs/>
                <w:sz w:val="18"/>
                <w:szCs w:val="18"/>
              </w:rPr>
              <w:t>załącznik 3</w:t>
            </w:r>
            <w:r w:rsidRPr="00676016">
              <w:rPr>
                <w:rFonts w:ascii="Lato" w:hAnsi="Lato"/>
                <w:sz w:val="18"/>
                <w:szCs w:val="18"/>
              </w:rPr>
              <w:t>, którą całkowicie podzielam. Z opinii DAB (</w:t>
            </w:r>
            <w:r w:rsidRPr="00676016">
              <w:rPr>
                <w:rFonts w:ascii="Lato" w:hAnsi="Lato"/>
                <w:b/>
                <w:bCs/>
                <w:sz w:val="18"/>
                <w:szCs w:val="18"/>
              </w:rPr>
              <w:t>załącznik 3</w:t>
            </w:r>
            <w:r w:rsidRPr="00676016">
              <w:rPr>
                <w:rFonts w:ascii="Lato" w:hAnsi="Lato"/>
                <w:sz w:val="18"/>
                <w:szCs w:val="18"/>
              </w:rPr>
              <w:t xml:space="preserve">) wynika: </w:t>
            </w:r>
          </w:p>
          <w:p w14:paraId="3E4039E1" w14:textId="77777777" w:rsidR="009449CC" w:rsidRPr="00676016" w:rsidRDefault="009449CC" w:rsidP="00195DF1">
            <w:pPr>
              <w:pStyle w:val="Inne0"/>
              <w:shd w:val="clear" w:color="auto" w:fill="auto"/>
              <w:spacing w:before="120" w:after="120"/>
              <w:ind w:left="130" w:right="130"/>
              <w:rPr>
                <w:rFonts w:ascii="Lato" w:eastAsia="Arial" w:hAnsi="Lato" w:cs="Arial"/>
                <w:sz w:val="18"/>
                <w:szCs w:val="18"/>
              </w:rPr>
            </w:pPr>
            <w:r w:rsidRPr="00676016">
              <w:rPr>
                <w:rFonts w:ascii="Lato" w:hAnsi="Lato"/>
                <w:sz w:val="18"/>
                <w:szCs w:val="18"/>
              </w:rPr>
              <w:t xml:space="preserve">„Zadania marszałka województwa dotyczące prowadzenia bazy danych BDOT10k oraz prowadzenia wojewódzkiego zasobu geodezyjnego i kartograficznego (zawierającego zbiory danych BDOT10k, utworzone na podstawie tych zbiorów danych opracowania kartograficzne, </w:t>
            </w:r>
          </w:p>
          <w:p w14:paraId="40F940A9"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rejestry, wykazy i zestawienia oraz dokumentacja zawierająca wyniki prac geodezyjnych lub prac kartograficznych lub dokumenty utworzone w wyniku realizacji tych prac) – mogłyby zostać przejęte przez GGK” </w:t>
            </w:r>
          </w:p>
          <w:p w14:paraId="353257A8"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W opinii MRiT (potwierdzonej stanowiskiem GGK) racjonalne byłoby zatem rozważenie przypisania przedmiotowego zadania (łącznie z prowadzeniem wojewódzkiego zasobu geodezyjnego i kartograficznego) do zadań GGK jako zadania realizowanego na szczeblu </w:t>
            </w:r>
            <w:r w:rsidRPr="00676016">
              <w:rPr>
                <w:rFonts w:ascii="Lato" w:hAnsi="Lato"/>
                <w:sz w:val="18"/>
                <w:szCs w:val="18"/>
              </w:rPr>
              <w:lastRenderedPageBreak/>
              <w:t xml:space="preserve">centralnym. Prowadzenie baz danych BDOT10k przez GGK pozwoliłoby na: </w:t>
            </w:r>
          </w:p>
          <w:p w14:paraId="67598DB6" w14:textId="77777777" w:rsidR="009449CC" w:rsidRPr="00676016" w:rsidRDefault="009449CC" w:rsidP="00195DF1">
            <w:pPr>
              <w:pStyle w:val="Default"/>
              <w:numPr>
                <w:ilvl w:val="0"/>
                <w:numId w:val="122"/>
              </w:numPr>
              <w:spacing w:before="120" w:after="120"/>
              <w:ind w:left="720" w:right="130" w:hanging="360"/>
              <w:rPr>
                <w:rFonts w:ascii="Lato" w:hAnsi="Lato"/>
                <w:sz w:val="18"/>
                <w:szCs w:val="18"/>
              </w:rPr>
            </w:pPr>
            <w:r w:rsidRPr="00676016">
              <w:rPr>
                <w:rFonts w:ascii="Lato" w:hAnsi="Lato"/>
                <w:sz w:val="18"/>
                <w:szCs w:val="18"/>
              </w:rPr>
              <w:t xml:space="preserve">• minimalizację kosztów finansowych, wynikających z utrzymania przez marszałków województw 16 systemów do prowadzenia baz danych BDOT10k (dzięki centralnie zarządzanemu systemowi oraz 1 bazie danych), </w:t>
            </w:r>
          </w:p>
          <w:p w14:paraId="719E7C78" w14:textId="77777777" w:rsidR="009449CC" w:rsidRPr="00676016" w:rsidRDefault="009449CC" w:rsidP="00195DF1">
            <w:pPr>
              <w:pStyle w:val="Default"/>
              <w:numPr>
                <w:ilvl w:val="0"/>
                <w:numId w:val="122"/>
              </w:numPr>
              <w:spacing w:before="120" w:after="120"/>
              <w:ind w:left="720" w:right="130" w:hanging="360"/>
              <w:rPr>
                <w:rFonts w:ascii="Lato" w:hAnsi="Lato"/>
                <w:sz w:val="18"/>
                <w:szCs w:val="18"/>
              </w:rPr>
            </w:pPr>
            <w:r w:rsidRPr="00676016">
              <w:rPr>
                <w:rFonts w:ascii="Lato" w:hAnsi="Lato"/>
                <w:sz w:val="18"/>
                <w:szCs w:val="18"/>
              </w:rPr>
              <w:t xml:space="preserve">• zapewnienie jednorodności baz danych BDOT10k dla obszaru całego kraju, </w:t>
            </w:r>
          </w:p>
          <w:p w14:paraId="681A0360" w14:textId="77777777" w:rsidR="009449CC" w:rsidRPr="00676016" w:rsidRDefault="009449CC" w:rsidP="00195DF1">
            <w:pPr>
              <w:pStyle w:val="Default"/>
              <w:numPr>
                <w:ilvl w:val="0"/>
                <w:numId w:val="122"/>
              </w:numPr>
              <w:spacing w:before="120" w:after="120"/>
              <w:ind w:left="720" w:right="130" w:hanging="360"/>
              <w:rPr>
                <w:rFonts w:ascii="Lato" w:hAnsi="Lato"/>
                <w:sz w:val="18"/>
                <w:szCs w:val="18"/>
              </w:rPr>
            </w:pPr>
            <w:r w:rsidRPr="00676016">
              <w:rPr>
                <w:rFonts w:ascii="Lato" w:hAnsi="Lato"/>
                <w:sz w:val="18"/>
                <w:szCs w:val="18"/>
              </w:rPr>
              <w:t xml:space="preserve">• efektywniejsze prowadzenie bazy danych pod względem organizacyjnym, </w:t>
            </w:r>
          </w:p>
          <w:p w14:paraId="49005669" w14:textId="77777777" w:rsidR="009449CC" w:rsidRPr="00676016" w:rsidRDefault="009449CC" w:rsidP="00195DF1">
            <w:pPr>
              <w:pStyle w:val="Default"/>
              <w:numPr>
                <w:ilvl w:val="0"/>
                <w:numId w:val="122"/>
              </w:numPr>
              <w:spacing w:before="120" w:after="120"/>
              <w:ind w:left="720" w:right="130" w:hanging="360"/>
              <w:rPr>
                <w:rFonts w:ascii="Lato" w:hAnsi="Lato"/>
                <w:sz w:val="18"/>
                <w:szCs w:val="18"/>
              </w:rPr>
            </w:pPr>
            <w:r w:rsidRPr="00676016">
              <w:rPr>
                <w:rFonts w:ascii="Lato" w:hAnsi="Lato"/>
                <w:sz w:val="18"/>
                <w:szCs w:val="18"/>
              </w:rPr>
              <w:t xml:space="preserve">• potencjalne oszczędności wynikające z realizacji zadania przez jeden organ, którego finansowane byłoby z jednego źródła. </w:t>
            </w:r>
          </w:p>
          <w:p w14:paraId="2CFFE080" w14:textId="77777777" w:rsidR="009449CC" w:rsidRPr="00676016" w:rsidRDefault="009449CC" w:rsidP="00195DF1">
            <w:pPr>
              <w:pStyle w:val="Default"/>
              <w:spacing w:before="120" w:after="120"/>
              <w:ind w:left="130" w:right="130"/>
              <w:rPr>
                <w:rFonts w:ascii="Lato" w:hAnsi="Lato"/>
                <w:sz w:val="18"/>
                <w:szCs w:val="18"/>
              </w:rPr>
            </w:pPr>
          </w:p>
          <w:p w14:paraId="6F54469E" w14:textId="77777777" w:rsidR="009449CC" w:rsidRPr="00676016" w:rsidRDefault="009449CC" w:rsidP="00195DF1">
            <w:pPr>
              <w:pStyle w:val="Inne0"/>
              <w:shd w:val="clear" w:color="auto" w:fill="auto"/>
              <w:spacing w:before="120" w:after="120"/>
              <w:ind w:left="130" w:right="130"/>
              <w:rPr>
                <w:rFonts w:ascii="Lato" w:eastAsia="Arial" w:hAnsi="Lato" w:cs="Arial"/>
                <w:sz w:val="18"/>
                <w:szCs w:val="18"/>
              </w:rPr>
            </w:pPr>
            <w:r w:rsidRPr="00676016">
              <w:rPr>
                <w:rFonts w:ascii="Lato" w:hAnsi="Lato"/>
                <w:sz w:val="18"/>
                <w:szCs w:val="18"/>
              </w:rPr>
              <w:t xml:space="preserve">Centralne zarządzanie prowadzeniem i aktualizacją bazy BDOT10k w skali kraju pozwoli dostosować cykl aktualizacji tej bazy do cyklu aktualizacji danych źródłowych (ortofotomapa oraz dane wysokościowe) oraz realnych potrzeb interesariuszy. Należy wskazać, że bazy danych BDOT10k wykorzystywane są m.in. przez centra powiadamiania ratunkowego2, w ramach Uniwersalnego Modułu Mapowego, który operując na aktualnych i referencyjnych danych przestrzennych wspomaga działania wszystkich służb ratowniczych m.in. poprzez możliwość wykonywania analiz na danych przestrzennych, umożliwiając im tym samym efektywne operowanie w terenie, w tym wyznaczanie optymalnych tras dojazdu służb ratowniczych oraz planowanie np. akcji prewencyjnych. Aktualne i rzetelne dane zawarte w bazach danych BDOT10k, stanowiące podstawę funkcjonowania Uniwersalnego Modułu Mapowego są zatem </w:t>
            </w:r>
          </w:p>
          <w:p w14:paraId="0F261D7A"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niezbędne do zapewnienia wysokiej jakości działania systemów ratownictwa i bezpieczeństwa w Polsce. </w:t>
            </w:r>
          </w:p>
          <w:p w14:paraId="44459162"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Jednocześnie w punkcie powyżej zaproponowano odpowiednie zmiany art. 7a ust. 1 pkt 14 oraz uchylenie zapisów art. 7c ust. 3 i 4 jako konsekwencji zaproponowanej zmiany oraz faktu, że mapy topograficzne powstają teraz automatycznie z bazy BDOT10k. </w:t>
            </w:r>
          </w:p>
          <w:p w14:paraId="2722871A" w14:textId="3BE7420E"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Inne wyjaśnienie dotyczące opiniowania stanowisk w </w:t>
            </w:r>
            <w:r w:rsidRPr="00676016">
              <w:rPr>
                <w:rFonts w:ascii="Lato" w:hAnsi="Lato"/>
                <w:sz w:val="18"/>
                <w:szCs w:val="18"/>
              </w:rPr>
              <w:lastRenderedPageBreak/>
              <w:t xml:space="preserve">uwadze nr 1 i 3.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1DDEAA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art. 1 pkt 10 projektu: </w:t>
            </w:r>
          </w:p>
          <w:p w14:paraId="2980D5A7"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10) w art. 7c w ust. 1: </w:t>
            </w:r>
          </w:p>
          <w:p w14:paraId="4E91233C"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a) uchyla się pkt </w:t>
            </w:r>
            <w:r w:rsidRPr="00676016">
              <w:rPr>
                <w:rFonts w:ascii="Lato" w:hAnsi="Lato"/>
                <w:color w:val="0000FF"/>
                <w:sz w:val="18"/>
                <w:szCs w:val="18"/>
              </w:rPr>
              <w:t xml:space="preserve">3 i </w:t>
            </w:r>
            <w:r w:rsidRPr="00676016">
              <w:rPr>
                <w:rFonts w:ascii="Lato" w:hAnsi="Lato"/>
                <w:sz w:val="18"/>
                <w:szCs w:val="18"/>
              </w:rPr>
              <w:t xml:space="preserve">6, </w:t>
            </w:r>
          </w:p>
          <w:p w14:paraId="31019E26"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po pkt 6 dodaje się pkt 7 w brzmieniu: </w:t>
            </w:r>
          </w:p>
          <w:p w14:paraId="261CDA1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„7) występowanie do Głównego Geodety Kraju o wydanie opinii o kandydacie na geodetę województwa.”; </w:t>
            </w:r>
          </w:p>
          <w:p w14:paraId="72A5B5D3" w14:textId="3BE88139"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color w:val="0000FF"/>
                <w:sz w:val="18"/>
                <w:szCs w:val="18"/>
              </w:rPr>
              <w:t xml:space="preserve">c) uchyla się ust. 3 i 4 </w:t>
            </w:r>
          </w:p>
        </w:tc>
        <w:tc>
          <w:tcPr>
            <w:tcW w:w="4677" w:type="dxa"/>
            <w:tcBorders>
              <w:top w:val="single" w:sz="4" w:space="0" w:color="auto"/>
              <w:bottom w:val="single" w:sz="4" w:space="0" w:color="auto"/>
              <w:right w:val="single" w:sz="4" w:space="0" w:color="auto"/>
            </w:tcBorders>
          </w:tcPr>
          <w:p w14:paraId="44DB23F3" w14:textId="77777777" w:rsidR="009449CC" w:rsidRPr="001A6D5A" w:rsidRDefault="009449CC" w:rsidP="001A6D5A">
            <w:pPr>
              <w:pStyle w:val="Inne0"/>
              <w:spacing w:before="120" w:after="120"/>
              <w:ind w:left="115" w:right="128"/>
              <w:rPr>
                <w:rFonts w:ascii="Lato" w:eastAsia="Arial" w:hAnsi="Lato" w:cs="Arial"/>
                <w:sz w:val="18"/>
                <w:szCs w:val="18"/>
              </w:rPr>
            </w:pPr>
            <w:r w:rsidRPr="001A6D5A">
              <w:rPr>
                <w:rFonts w:ascii="Lato" w:eastAsia="Arial" w:hAnsi="Lato" w:cs="Arial"/>
                <w:sz w:val="18"/>
                <w:szCs w:val="18"/>
              </w:rPr>
              <w:t>Uwaga nie została uwzględniona.</w:t>
            </w:r>
          </w:p>
          <w:p w14:paraId="16194909" w14:textId="2EB0EE6B" w:rsidR="009449CC" w:rsidRPr="00676016" w:rsidRDefault="009449CC" w:rsidP="001A6D5A">
            <w:pPr>
              <w:pStyle w:val="Inne0"/>
              <w:spacing w:before="120" w:after="120"/>
              <w:ind w:left="115" w:right="128"/>
              <w:rPr>
                <w:rFonts w:ascii="Lato" w:eastAsia="Arial" w:hAnsi="Lato" w:cs="Arial"/>
                <w:sz w:val="18"/>
                <w:szCs w:val="18"/>
              </w:rPr>
            </w:pPr>
            <w:r w:rsidRPr="001A6D5A">
              <w:rPr>
                <w:rFonts w:ascii="Lato" w:eastAsia="Arial" w:hAnsi="Lato" w:cs="Arial"/>
                <w:sz w:val="18"/>
                <w:szCs w:val="18"/>
              </w:rPr>
              <w:t xml:space="preserve">Stanowisko zawarte w odniesieniu do uwagi lp. </w:t>
            </w:r>
            <w:r>
              <w:rPr>
                <w:rFonts w:ascii="Lato" w:eastAsia="Arial" w:hAnsi="Lato" w:cs="Arial"/>
                <w:sz w:val="18"/>
                <w:szCs w:val="18"/>
              </w:rPr>
              <w:t>102</w:t>
            </w:r>
          </w:p>
        </w:tc>
      </w:tr>
      <w:tr w:rsidR="009449CC" w:rsidRPr="00014D9E" w14:paraId="0DFD34B5" w14:textId="63138E8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B3F8F8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C95625E"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0729174" w14:textId="080CA3CF" w:rsidR="00F733E2" w:rsidRPr="00676016" w:rsidRDefault="00F733E2"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3A17D9D8"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11 projektu </w:t>
            </w:r>
          </w:p>
          <w:p w14:paraId="400D1254" w14:textId="77777777" w:rsidR="009449CC" w:rsidRPr="00676016" w:rsidRDefault="009449CC" w:rsidP="00195DF1">
            <w:pPr>
              <w:pStyle w:val="Default"/>
              <w:spacing w:before="120" w:after="120"/>
              <w:ind w:left="130" w:right="130"/>
              <w:rPr>
                <w:rFonts w:ascii="Lato" w:hAnsi="Lato" w:cs="Arial"/>
                <w:sz w:val="18"/>
                <w:szCs w:val="18"/>
              </w:rPr>
            </w:pPr>
            <w:r w:rsidRPr="00676016">
              <w:rPr>
                <w:rFonts w:ascii="Lato" w:hAnsi="Lato" w:cs="Arial"/>
                <w:sz w:val="18"/>
                <w:szCs w:val="18"/>
              </w:rPr>
              <w:t xml:space="preserve">W zakresie pkt a) i pkt b) pkt 8, wyjaśnienie w uwadze nr 1. </w:t>
            </w:r>
          </w:p>
          <w:p w14:paraId="1642D8CC" w14:textId="5084F8B5" w:rsidR="009449CC" w:rsidRPr="00676016" w:rsidRDefault="009449CC" w:rsidP="00195DF1">
            <w:pPr>
              <w:pStyle w:val="Teksttreci0"/>
              <w:spacing w:before="120" w:after="120"/>
              <w:ind w:left="132" w:right="140"/>
              <w:rPr>
                <w:rFonts w:ascii="Lato" w:hAnsi="Lato"/>
                <w:sz w:val="18"/>
                <w:szCs w:val="18"/>
              </w:rPr>
            </w:pPr>
            <w:r w:rsidRPr="00676016">
              <w:rPr>
                <w:rFonts w:ascii="Lato" w:hAnsi="Lato" w:cs="Arial"/>
                <w:sz w:val="18"/>
                <w:szCs w:val="18"/>
              </w:rPr>
              <w:t xml:space="preserve">Upoważnianie pracowników do przewożenia kopii zabezpieczających i uzgadnianie z WINGiK terminu jej dostarczenia, wydaje się być zbędną biurokracją.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8460994"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1 pkt 11 projektu: </w:t>
            </w:r>
          </w:p>
          <w:p w14:paraId="51EA33B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11) w art. 7d: </w:t>
            </w:r>
          </w:p>
          <w:p w14:paraId="20CF52E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 po pkt 1 dodaje się pkt 1a w brzmieniu: </w:t>
            </w:r>
          </w:p>
          <w:p w14:paraId="4CACCDD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„1a) zapewnienie Głównemu Geodecie Kraju bezpośredniego dostępu do baz danych, o których mowa w art. 4 ust. 1a pkt 2, 3, 7, 10 i 12;”, </w:t>
            </w:r>
          </w:p>
          <w:p w14:paraId="1C62CF5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b) dodaje się pkt 8 i 9 w brzmieniu: </w:t>
            </w:r>
          </w:p>
          <w:p w14:paraId="15B7E7BD"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w:t>
            </w:r>
            <w:r w:rsidRPr="00676016">
              <w:rPr>
                <w:rFonts w:ascii="Lato" w:hAnsi="Lato"/>
                <w:strike/>
                <w:color w:val="ED0000"/>
                <w:sz w:val="18"/>
                <w:szCs w:val="18"/>
              </w:rPr>
              <w:t>8) występowanie do Głównego Geodety Kraju o wydanie opinii o kandydacie na geodetę powiatowego;</w:t>
            </w:r>
            <w:r w:rsidRPr="00676016">
              <w:rPr>
                <w:rFonts w:ascii="Lato" w:hAnsi="Lato"/>
                <w:color w:val="ED0000"/>
                <w:sz w:val="18"/>
                <w:szCs w:val="18"/>
              </w:rPr>
              <w:t xml:space="preserve"> </w:t>
            </w:r>
          </w:p>
          <w:p w14:paraId="1D83D2CB" w14:textId="4B41EF90"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9) przekazywanie właściwemu wojewódzkiemu inspektorowi nadzoru geodezyjnego i kartograficznego poprzez serwer, lub na informatycznym nośniku danych </w:t>
            </w:r>
            <w:r w:rsidRPr="00676016">
              <w:rPr>
                <w:rFonts w:ascii="Lato" w:hAnsi="Lato"/>
                <w:strike/>
                <w:color w:val="ED0000"/>
                <w:sz w:val="18"/>
                <w:szCs w:val="18"/>
              </w:rPr>
              <w:t>osobiście przez upoważnionych pracowników</w:t>
            </w:r>
            <w:r w:rsidRPr="00676016">
              <w:rPr>
                <w:rFonts w:ascii="Lato" w:hAnsi="Lato"/>
                <w:sz w:val="18"/>
                <w:szCs w:val="18"/>
              </w:rPr>
              <w:t xml:space="preserve">, kopii zabezpieczających baz danych, o których mowa w art. 4 ust. 1a pkt 2, 3, 10 i 12, aktualnych na dzień 30 czerwca oraz 31 grudnia każdego roku, w terminie </w:t>
            </w:r>
            <w:r w:rsidRPr="00676016">
              <w:rPr>
                <w:rFonts w:ascii="Lato" w:hAnsi="Lato"/>
                <w:strike/>
                <w:color w:val="ED0000"/>
                <w:sz w:val="18"/>
                <w:szCs w:val="18"/>
              </w:rPr>
              <w:t xml:space="preserve">uzgodnionym z wojewódzkim inspektorem nadzoru geodezyjnego i kartograficznego, </w:t>
            </w:r>
            <w:r w:rsidRPr="00676016">
              <w:rPr>
                <w:rFonts w:ascii="Lato" w:hAnsi="Lato"/>
                <w:sz w:val="18"/>
                <w:szCs w:val="18"/>
              </w:rPr>
              <w:t xml:space="preserve">nie dłuższym niż 30 dni od dnia utworzenia kopii tych baz.”; </w:t>
            </w:r>
          </w:p>
        </w:tc>
        <w:tc>
          <w:tcPr>
            <w:tcW w:w="4677" w:type="dxa"/>
            <w:tcBorders>
              <w:top w:val="single" w:sz="4" w:space="0" w:color="auto"/>
              <w:bottom w:val="single" w:sz="4" w:space="0" w:color="auto"/>
              <w:right w:val="single" w:sz="4" w:space="0" w:color="auto"/>
            </w:tcBorders>
          </w:tcPr>
          <w:p w14:paraId="54B75317" w14:textId="77777777" w:rsidR="009449CC" w:rsidRPr="001A6D5A" w:rsidRDefault="009449CC" w:rsidP="001A6D5A">
            <w:pPr>
              <w:pStyle w:val="Inne0"/>
              <w:spacing w:before="120" w:after="120"/>
              <w:ind w:left="115" w:right="128"/>
              <w:rPr>
                <w:rFonts w:ascii="Lato" w:eastAsia="Arial" w:hAnsi="Lato" w:cs="Arial"/>
                <w:sz w:val="18"/>
                <w:szCs w:val="18"/>
              </w:rPr>
            </w:pPr>
            <w:r w:rsidRPr="001A6D5A">
              <w:rPr>
                <w:rFonts w:ascii="Lato" w:eastAsia="Arial" w:hAnsi="Lato" w:cs="Arial"/>
                <w:sz w:val="18"/>
                <w:szCs w:val="18"/>
              </w:rPr>
              <w:t>Uwaga nie została uwzględniona.</w:t>
            </w:r>
          </w:p>
          <w:p w14:paraId="64F38510" w14:textId="77777777" w:rsidR="009449CC" w:rsidRDefault="009449CC" w:rsidP="001A6D5A">
            <w:pPr>
              <w:pStyle w:val="Inne0"/>
              <w:spacing w:before="120" w:after="120"/>
              <w:ind w:left="115" w:right="128"/>
              <w:rPr>
                <w:rFonts w:ascii="Lato" w:eastAsia="Arial" w:hAnsi="Lato" w:cs="Arial"/>
                <w:sz w:val="18"/>
                <w:szCs w:val="18"/>
              </w:rPr>
            </w:pPr>
            <w:r w:rsidRPr="001A6D5A">
              <w:rPr>
                <w:rFonts w:ascii="Lato" w:eastAsia="Arial" w:hAnsi="Lato" w:cs="Arial"/>
                <w:sz w:val="18"/>
                <w:szCs w:val="18"/>
              </w:rPr>
              <w:t xml:space="preserve">Stanowisko zawarte w odniesieniu do uwagi lp. </w:t>
            </w:r>
            <w:r>
              <w:rPr>
                <w:rFonts w:ascii="Lato" w:eastAsia="Arial" w:hAnsi="Lato" w:cs="Arial"/>
                <w:sz w:val="18"/>
                <w:szCs w:val="18"/>
              </w:rPr>
              <w:t>11 i 102</w:t>
            </w:r>
          </w:p>
          <w:p w14:paraId="004F83A0" w14:textId="1ADAF205" w:rsidR="009449CC" w:rsidRPr="00676016" w:rsidRDefault="009449CC" w:rsidP="001A6D5A">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Odnośnie przekazywania kopii </w:t>
            </w:r>
            <w:r w:rsidRPr="00676016">
              <w:rPr>
                <w:rFonts w:ascii="Lato" w:hAnsi="Lato"/>
                <w:sz w:val="18"/>
                <w:szCs w:val="18"/>
              </w:rPr>
              <w:t>zabezpieczających baz danych</w:t>
            </w:r>
            <w:r>
              <w:rPr>
                <w:rFonts w:ascii="Lato" w:hAnsi="Lato"/>
                <w:sz w:val="18"/>
                <w:szCs w:val="18"/>
              </w:rPr>
              <w:t xml:space="preserve"> nie przedstawiono wystarczającego uzasadnienia odstąpienia od projektowanych zmian.</w:t>
            </w:r>
          </w:p>
        </w:tc>
      </w:tr>
      <w:tr w:rsidR="009449CC" w:rsidRPr="00014D9E" w14:paraId="27B3988C" w14:textId="0579358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5DBC8E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181D9BA"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1BB78596" w14:textId="5B15B077" w:rsidR="00F733E2" w:rsidRPr="00676016" w:rsidRDefault="00F733E2"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5E949AED"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42 projektu: </w:t>
            </w:r>
          </w:p>
          <w:p w14:paraId="060854A9"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Wprowadzenie zapisu dotyczącego opiniowania przez GGK dotacji celowych niczego nie zmieni w funkcjonowaniu geodezji, bo proponowane przepisy poza wydłużeniem czasu podejmowania decyzji i tworzeniem niepotrzebnej wymiany korespondencji, nie dają GGK żadnych narzędzi do wpływania na podział tych dotacji. </w:t>
            </w:r>
          </w:p>
          <w:p w14:paraId="08A493B7" w14:textId="77777777" w:rsidR="009449CC" w:rsidRPr="00676016" w:rsidRDefault="009449CC" w:rsidP="00195DF1">
            <w:pPr>
              <w:pStyle w:val="Inne0"/>
              <w:shd w:val="clear" w:color="auto" w:fill="auto"/>
              <w:spacing w:before="120" w:after="120"/>
              <w:ind w:left="130" w:right="130"/>
              <w:rPr>
                <w:rFonts w:ascii="Lato" w:eastAsia="Arial" w:hAnsi="Lato" w:cs="Arial"/>
                <w:sz w:val="18"/>
                <w:szCs w:val="18"/>
              </w:rPr>
            </w:pPr>
            <w:r w:rsidRPr="00676016">
              <w:rPr>
                <w:rFonts w:ascii="Lato" w:hAnsi="Lato"/>
                <w:sz w:val="18"/>
                <w:szCs w:val="18"/>
              </w:rPr>
              <w:t xml:space="preserve">Sposób podziału oraz organ odpowiedzialny za podział dotacji celowych jest zdefiniowany w ustawie o dochodach jednostek samorządu terytorialnego i nie ma potrzeby jego precyzowania. Do realizacji celu opisanego w uzasadnieniu wystarczająca będzie skuteczne egzekwowanie przez GGK przekazywania przez WINGiK informacji o udzielonych dotacjach do GUGiK. </w:t>
            </w:r>
          </w:p>
          <w:p w14:paraId="6A8C9764" w14:textId="2CC38F6D"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Niezależnie od powyższego należy zwrócić uwagę, że każdy organ administracji publicznej jest zobowiązany do </w:t>
            </w:r>
            <w:r w:rsidRPr="00676016">
              <w:rPr>
                <w:rFonts w:ascii="Lato" w:hAnsi="Lato"/>
                <w:sz w:val="18"/>
                <w:szCs w:val="18"/>
              </w:rPr>
              <w:lastRenderedPageBreak/>
              <w:t xml:space="preserve">wydatkowania środków publicznych w sposób celowy, oszczędny i efektywny co wynika z ustawy o finansach publicznych.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562080F"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art. 1 pkt 42 projektu: </w:t>
            </w:r>
          </w:p>
          <w:p w14:paraId="7CDC21E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42) w art. 41b: </w:t>
            </w:r>
          </w:p>
          <w:p w14:paraId="240CAD4D"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a) w ust. 2 wyraz „uzgadnianiem” zastępuje się wyrazem „koordynacją”, </w:t>
            </w:r>
          </w:p>
          <w:p w14:paraId="1561207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po ust. 3 dodaje się ust. 4 w brzmieniu: </w:t>
            </w:r>
          </w:p>
          <w:p w14:paraId="4A283A1F" w14:textId="77777777" w:rsidR="009449CC" w:rsidRPr="00676016" w:rsidRDefault="009449CC" w:rsidP="00195DF1">
            <w:pPr>
              <w:pStyle w:val="Inne0"/>
              <w:shd w:val="clear" w:color="auto" w:fill="auto"/>
              <w:spacing w:before="120" w:after="120"/>
              <w:ind w:left="139" w:right="118"/>
              <w:rPr>
                <w:rFonts w:ascii="Lato" w:eastAsia="Arial" w:hAnsi="Lato" w:cs="Arial"/>
                <w:b/>
                <w:bCs/>
                <w:strike/>
                <w:sz w:val="18"/>
                <w:szCs w:val="18"/>
              </w:rPr>
            </w:pPr>
            <w:r w:rsidRPr="00676016">
              <w:rPr>
                <w:rFonts w:ascii="Lato" w:hAnsi="Lato"/>
                <w:strike/>
                <w:color w:val="ED0000"/>
                <w:sz w:val="18"/>
                <w:szCs w:val="18"/>
              </w:rPr>
              <w:t xml:space="preserve">„4. Podziału dotacji celowych, o których mowa w art. 49 ust. 1 ustawy z dnia 1 października 2024 r. o dochodach jednostek samorządu terytorialnego (Dz. U. poz. 1572 i 1717), na realizację rządowych zadań zleconych z zakresu geodezji i kartografii dla poszczególnych jednostek samorządu terytorialnego dokonuje wojewoda po uzyskaniu opinii Głównego Geodety Kraju.”; </w:t>
            </w:r>
          </w:p>
          <w:p w14:paraId="2E98D79B"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702308B7" w14:textId="77777777" w:rsidR="009449CC" w:rsidRPr="00712F29" w:rsidRDefault="009449CC" w:rsidP="008D206A">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lastRenderedPageBreak/>
              <w:t>Uwaga nie została uwzględniona.</w:t>
            </w:r>
          </w:p>
          <w:p w14:paraId="0B12591B" w14:textId="039C9CAD" w:rsidR="009449CC" w:rsidRPr="00712F29" w:rsidRDefault="009449CC" w:rsidP="008D206A">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 xml:space="preserve">W trakcie procedowania zmiany ustawy </w:t>
            </w:r>
            <w:r>
              <w:rPr>
                <w:rFonts w:ascii="Lato" w:eastAsia="Arial" w:hAnsi="Lato" w:cs="Arial"/>
                <w:sz w:val="18"/>
                <w:szCs w:val="18"/>
              </w:rPr>
              <w:t>PGiK</w:t>
            </w:r>
            <w:r w:rsidRPr="00712F29">
              <w:rPr>
                <w:rFonts w:ascii="Lato" w:eastAsia="Arial" w:hAnsi="Lato" w:cs="Arial"/>
                <w:sz w:val="18"/>
                <w:szCs w:val="18"/>
              </w:rPr>
              <w:t xml:space="preserve"> w zakresie wydłużenia zawartego w art. 53b ust. 2 ustawy terminu na utworzenie baz danych do 2027 r., GGK wystąpił do WINGiK o informację jakie środki zostały przeznaczone w dotacji celowej na utworzenie baz danych, o których mowa w art. 4 ust. 1a pkt 2, 3, 10 i 12 ustawy. Zebrano informacje na temat wysokości i sposobu alokacji środków publicznych. Z przeprowadzonych ustaleń wynika, że znaczna część WINGiK nie posiadała wiedzy o celu przyznania środków finansowych powiatom na realizację przedmiotowych zadań. Przekazywane dane miały charakter ogólny i nie wskazywały w sposób precyzyjny kwot przeznaczonych dla poszczególnych jednostek. Co istotne, zebrany materiał dowodowy oraz przeprowadzona analiza wykazały, iż wysokość </w:t>
            </w:r>
            <w:r w:rsidRPr="00712F29">
              <w:rPr>
                <w:rFonts w:ascii="Lato" w:eastAsia="Arial" w:hAnsi="Lato" w:cs="Arial"/>
                <w:sz w:val="18"/>
                <w:szCs w:val="18"/>
              </w:rPr>
              <w:lastRenderedPageBreak/>
              <w:t>przekazywanych środków różniła się w zależności od powiatu, co może świadczyć o braku jednolitych kryteriów przy ich dystrybucji.</w:t>
            </w:r>
          </w:p>
          <w:p w14:paraId="59F127C4" w14:textId="77777777" w:rsidR="009449CC" w:rsidRPr="00712F29" w:rsidRDefault="009449CC" w:rsidP="008D206A">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Ponadto, stwierdzono, że środki nie były przyznawane w oparciu o rzeczywiste potrzeby poszczególnych powiatów ani o analizę lokalnych uwarunkowań organizacyjno-technicznych. W konsekwencji niektóre jednostki mogły otrzymać środki niewystarczające do realizacji powierzonych im zadań, podczas gdy inne – niewspółmiernie wyższe względem rzeczywistych potrzeb.</w:t>
            </w:r>
          </w:p>
          <w:p w14:paraId="138F6492" w14:textId="77777777" w:rsidR="009449CC" w:rsidRPr="00712F29" w:rsidRDefault="009449CC" w:rsidP="008D206A">
            <w:pPr>
              <w:pStyle w:val="Inne0"/>
              <w:spacing w:before="120" w:after="120"/>
              <w:ind w:left="139" w:right="132"/>
              <w:rPr>
                <w:rFonts w:ascii="Lato" w:eastAsia="Arial" w:hAnsi="Lato" w:cs="Arial"/>
                <w:sz w:val="18"/>
                <w:szCs w:val="18"/>
              </w:rPr>
            </w:pPr>
            <w:r w:rsidRPr="00712F29">
              <w:rPr>
                <w:rFonts w:ascii="Lato" w:eastAsia="Arial" w:hAnsi="Lato" w:cs="Arial"/>
                <w:sz w:val="18"/>
                <w:szCs w:val="18"/>
              </w:rPr>
              <w:t>Powyższe okoliczności uzasadniają konieczność wprowadzenia mechanizmów zapewniających przejrzystość i adekwatność przydziału środków finansowych, opartych na obiektywnych i jednolitych kryteriach, uwzględniających specyfikę oraz potrzeby poszczególnych jednostek samorządu terytorialnego.</w:t>
            </w:r>
          </w:p>
          <w:p w14:paraId="1607D39E" w14:textId="4EFA3729" w:rsidR="009449CC" w:rsidRPr="00676016" w:rsidRDefault="009449CC" w:rsidP="008D206A">
            <w:pPr>
              <w:pStyle w:val="Inne0"/>
              <w:shd w:val="clear" w:color="auto" w:fill="auto"/>
              <w:spacing w:before="120" w:after="120"/>
              <w:ind w:left="115" w:right="128"/>
              <w:rPr>
                <w:rFonts w:ascii="Lato" w:eastAsia="Arial" w:hAnsi="Lato" w:cs="Arial"/>
                <w:sz w:val="18"/>
                <w:szCs w:val="18"/>
              </w:rPr>
            </w:pPr>
          </w:p>
        </w:tc>
      </w:tr>
      <w:tr w:rsidR="009449CC" w:rsidRPr="00014D9E" w14:paraId="30A9F6C1" w14:textId="454E062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FF0017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D4D745F"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2574D41A" w14:textId="3E22AEEC" w:rsidR="00F733E2" w:rsidRPr="00676016" w:rsidRDefault="00F733E2"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49C2DF30"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2 projektu: </w:t>
            </w:r>
          </w:p>
          <w:p w14:paraId="53F921E8"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Zaproponowana zmiana jest niedopuszczalną ingerencją w ogólną zasadę wynikającą z art.9 ust 1 niniejszej ustawy, która zobowiązuje „</w:t>
            </w:r>
            <w:r w:rsidRPr="00676016">
              <w:rPr>
                <w:rFonts w:ascii="Lato" w:hAnsi="Lato"/>
                <w:b/>
                <w:bCs/>
                <w:sz w:val="18"/>
                <w:szCs w:val="18"/>
              </w:rPr>
              <w:t>Organy administracji prowadzące rejestry publiczne</w:t>
            </w:r>
            <w:r w:rsidRPr="00676016">
              <w:rPr>
                <w:rFonts w:ascii="Lato" w:hAnsi="Lato"/>
                <w:sz w:val="18"/>
                <w:szCs w:val="18"/>
              </w:rPr>
              <w:t xml:space="preserve">” do tworzenia i obsługi usług dotyczących zbiorów i usług danych przestrzennych. </w:t>
            </w:r>
          </w:p>
          <w:p w14:paraId="0DF9A0D2" w14:textId="1796A996"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Zaproponowana regulacja jest niedopuszczalna nie tylko ze względu na nieuprawnioną ingerencję w bazy danych Starosty (opisane w uwadze nr 3), ale będzie powodować chaos związany z odpowiedzialnością za udostępniane danych w usługach danych przestrzennych.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9F48CF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art. 2 projektu: </w:t>
            </w:r>
          </w:p>
          <w:p w14:paraId="05D1101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Art. 2. W ustawie z dnia 4 marca 2010 r. o infrastrukturze informacji przestrzennej (Dz. U. z 2025 r. poz. 242) w art. 9 dodaje się ust. 4 w brzmieniu: </w:t>
            </w:r>
          </w:p>
          <w:p w14:paraId="3C9B54AF" w14:textId="4063F257"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„4. W odniesieniu do rejestrów publicznych prowadzonych przez organy administracji geodezyjnej i kartograficznej, które zawierają zbiory związane z wymienionymi w załączniku do ustawy tematami danych przestrzennych, sieć usług, o których mowa w ust. 1, tworzy i obsługuje Główny Geodeta Kraju.”.</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2AA863A6" w14:textId="77777777" w:rsidR="009449CC" w:rsidRPr="008D206A" w:rsidRDefault="009449CC" w:rsidP="008D206A">
            <w:pPr>
              <w:pStyle w:val="Inne0"/>
              <w:spacing w:before="120" w:after="120"/>
              <w:ind w:left="115" w:right="128"/>
              <w:rPr>
                <w:rFonts w:ascii="Lato" w:eastAsia="Arial" w:hAnsi="Lato" w:cs="Arial"/>
                <w:sz w:val="18"/>
                <w:szCs w:val="18"/>
              </w:rPr>
            </w:pPr>
            <w:r w:rsidRPr="008D206A">
              <w:rPr>
                <w:rFonts w:ascii="Lato" w:eastAsia="Arial" w:hAnsi="Lato" w:cs="Arial"/>
                <w:sz w:val="18"/>
                <w:szCs w:val="18"/>
              </w:rPr>
              <w:t>Uwaga nie została uwzględniona.</w:t>
            </w:r>
          </w:p>
          <w:p w14:paraId="5D4E470A" w14:textId="6C3E1597" w:rsidR="009449CC" w:rsidRPr="00676016" w:rsidRDefault="009449CC" w:rsidP="008D206A">
            <w:pPr>
              <w:pStyle w:val="Inne0"/>
              <w:shd w:val="clear" w:color="auto" w:fill="auto"/>
              <w:spacing w:before="120" w:after="120"/>
              <w:ind w:left="115" w:right="128"/>
              <w:rPr>
                <w:rFonts w:ascii="Lato" w:eastAsia="Arial" w:hAnsi="Lato" w:cs="Arial"/>
                <w:sz w:val="18"/>
                <w:szCs w:val="18"/>
              </w:rPr>
            </w:pPr>
            <w:r w:rsidRPr="008D206A">
              <w:rPr>
                <w:rFonts w:ascii="Lato" w:eastAsia="Arial" w:hAnsi="Lato" w:cs="Arial"/>
                <w:sz w:val="18"/>
                <w:szCs w:val="18"/>
              </w:rPr>
              <w:t xml:space="preserve">Stanowisko zawarte w odniesieniu do uwagi lp. </w:t>
            </w:r>
            <w:r>
              <w:rPr>
                <w:rFonts w:ascii="Lato" w:eastAsia="Arial" w:hAnsi="Lato" w:cs="Arial"/>
                <w:sz w:val="18"/>
                <w:szCs w:val="18"/>
              </w:rPr>
              <w:t>149</w:t>
            </w:r>
          </w:p>
        </w:tc>
      </w:tr>
      <w:tr w:rsidR="009449CC" w:rsidRPr="00014D9E" w14:paraId="79F59CA1" w14:textId="1F08366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36C1E9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BD18D1E"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5DD229F" w14:textId="298BFCCC" w:rsidR="00CB3994" w:rsidRPr="00676016" w:rsidRDefault="00CB399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5554CA39"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1 projektu </w:t>
            </w:r>
          </w:p>
          <w:p w14:paraId="30DEC5A6"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Definicja państwowego zasobu geodezyjnego i kartograficznego należy pozostawić dotychczasową, ponieważ funkcjonuje w obiegu od lat i nie wymaga większych modyfikacji. Proponuję jedynie usunąć </w:t>
            </w:r>
            <w:r w:rsidRPr="00676016">
              <w:rPr>
                <w:rFonts w:ascii="Lato" w:hAnsi="Lato"/>
                <w:color w:val="ED0000"/>
                <w:sz w:val="18"/>
                <w:szCs w:val="18"/>
              </w:rPr>
              <w:t xml:space="preserve">„a także zobrazowania lotnicze i satelitarne” </w:t>
            </w:r>
            <w:r w:rsidRPr="00676016">
              <w:rPr>
                <w:rFonts w:ascii="Lato" w:hAnsi="Lato"/>
                <w:sz w:val="18"/>
                <w:szCs w:val="18"/>
              </w:rPr>
              <w:t>co jest powtórzeniem, bo te zobrazowania znajdują się w zbiorach danych wymienionych na początku definicji.</w:t>
            </w:r>
          </w:p>
          <w:p w14:paraId="6F862352" w14:textId="77777777" w:rsidR="009449CC" w:rsidRPr="00676016" w:rsidRDefault="009449CC" w:rsidP="00195DF1">
            <w:pPr>
              <w:pStyle w:val="Teksttreci0"/>
              <w:spacing w:before="120" w:after="120"/>
              <w:ind w:left="132" w:right="140"/>
              <w:rPr>
                <w:rFonts w:ascii="Lato"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D513C1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e) pkt 10 otrzymuje brzmienie: </w:t>
            </w:r>
          </w:p>
          <w:p w14:paraId="607AD61B"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„10) państwowym zasobie geodezyjnym i kartograficznym - rozumie się przez to zbiory danych prowadzone na podstawie ustawy przez organy Służby Geodezyjnej i Kartograficznej, utworzone na podstawie tych zbiorów danych opracowania kartograficzne, rejestry, wykazy i zestawienia, zbiory dokumentów uzasadniających wpisy do baz danych, w tym dokumentację zawierającą wyniki prac </w:t>
            </w:r>
            <w:r w:rsidRPr="00676016">
              <w:rPr>
                <w:rFonts w:ascii="Lato" w:hAnsi="Lato"/>
                <w:strike/>
                <w:color w:val="ED0000"/>
                <w:sz w:val="18"/>
                <w:szCs w:val="18"/>
              </w:rPr>
              <w:lastRenderedPageBreak/>
              <w:t xml:space="preserve">geodezyjnych, kartograficznych i klasyfikacyjnych lub dokumenty utworzone w wyniku tych prac oraz protokoły ustaleń z czynności sprawdzających zawierające wykazy stwierdzonych nieprawidłowości w zakresie wykonania prac geodezyjnych, a także zobrazowania lotnicze i satelitarne;”, </w:t>
            </w:r>
          </w:p>
          <w:p w14:paraId="080600C5" w14:textId="49E08C08" w:rsidR="009449CC" w:rsidRPr="00676016" w:rsidRDefault="009449CC" w:rsidP="004F457F">
            <w:pPr>
              <w:pStyle w:val="Default"/>
              <w:spacing w:before="120" w:after="120"/>
              <w:ind w:left="139" w:right="118"/>
              <w:rPr>
                <w:rFonts w:ascii="Lato" w:hAnsi="Lato"/>
                <w:sz w:val="18"/>
                <w:szCs w:val="18"/>
              </w:rPr>
            </w:pPr>
            <w:r w:rsidRPr="00676016">
              <w:rPr>
                <w:rFonts w:ascii="Lato" w:hAnsi="Lato"/>
                <w:color w:val="0000FF"/>
                <w:sz w:val="18"/>
                <w:szCs w:val="18"/>
              </w:rPr>
              <w:t>10) państwowym zasobie geodezyjnym i kartograficznym – rozumie się przez to zbiory danych prowadzone na podstawie ustawy przez organy Służby Geodezyjnej i Kartograficznej, utworzone na podstawie tych zbiorów danych opracowania kartograficzne, rejestry, wykazy i zestawienia, dokumentację zawierającą wyniki prac geodezyjnych lub prac kartograficznych lub dokumenty utworzone w wyniku tych prac;</w:t>
            </w:r>
          </w:p>
        </w:tc>
        <w:tc>
          <w:tcPr>
            <w:tcW w:w="4677" w:type="dxa"/>
            <w:tcBorders>
              <w:top w:val="single" w:sz="4" w:space="0" w:color="auto"/>
              <w:bottom w:val="single" w:sz="4" w:space="0" w:color="auto"/>
              <w:right w:val="single" w:sz="4" w:space="0" w:color="auto"/>
            </w:tcBorders>
          </w:tcPr>
          <w:p w14:paraId="191B08B9" w14:textId="499233F3" w:rsidR="009449CC" w:rsidRPr="00676016" w:rsidRDefault="009449CC" w:rsidP="00F31C0B">
            <w:pPr>
              <w:pStyle w:val="Inne0"/>
              <w:spacing w:before="120" w:after="120"/>
              <w:ind w:left="115" w:right="128"/>
              <w:rPr>
                <w:rFonts w:ascii="Lato" w:eastAsia="Arial" w:hAnsi="Lato" w:cs="Arial"/>
                <w:sz w:val="18"/>
                <w:szCs w:val="18"/>
              </w:rPr>
            </w:pPr>
            <w:r w:rsidRPr="008D206A">
              <w:rPr>
                <w:rFonts w:ascii="Lato" w:eastAsia="Arial" w:hAnsi="Lato" w:cs="Arial"/>
                <w:sz w:val="18"/>
                <w:szCs w:val="18"/>
              </w:rPr>
              <w:lastRenderedPageBreak/>
              <w:t>Uwaga została uwzględniona</w:t>
            </w:r>
            <w:r w:rsidR="00F31C0B">
              <w:rPr>
                <w:rFonts w:ascii="Lato" w:eastAsia="Arial" w:hAnsi="Lato" w:cs="Arial"/>
                <w:sz w:val="18"/>
                <w:szCs w:val="18"/>
              </w:rPr>
              <w:t xml:space="preserve"> z modyfikacją</w:t>
            </w:r>
            <w:r w:rsidRPr="008D206A">
              <w:rPr>
                <w:rFonts w:ascii="Lato" w:eastAsia="Arial" w:hAnsi="Lato" w:cs="Arial"/>
                <w:sz w:val="18"/>
                <w:szCs w:val="18"/>
              </w:rPr>
              <w:t>.</w:t>
            </w:r>
          </w:p>
        </w:tc>
      </w:tr>
      <w:tr w:rsidR="009449CC" w:rsidRPr="00014D9E" w14:paraId="627FDA24" w14:textId="3D2A60B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E86BFF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29807C7"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27ECA08" w14:textId="6683AACE" w:rsidR="00CB3994" w:rsidRPr="00676016" w:rsidRDefault="00CB399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1AD74389"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art. 1 pkt 37 projektu </w:t>
            </w:r>
          </w:p>
          <w:p w14:paraId="4F468E47"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Zaproponowane nowe regulacje nie są wystraczające dlatego proponuje pełne uwolnienie danych geometrycznych EGiB i RCN oraz map topograficznych i ogólnogeograficznych, zdjęć lotniczych i baz k-gesut. </w:t>
            </w:r>
          </w:p>
          <w:p w14:paraId="60CD0A6A"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Chyba, że uwolnienie danych RCN nastąpi szybciej w związku z poselskim projektem zmiany Pgik.</w:t>
            </w:r>
          </w:p>
          <w:p w14:paraId="35156F6E"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Uwolnienie danych EGiB jest konieczne dla podniesienia i monitorowania jakości danych EGiB. Rozporządzenie ws. EGiB już zawiera prawie wszystkie zapisy do operowania tymi danymi, a na przeszkodzi stoi czasami brak odpowiednich zapisów w Pgik. Poniżej fragment z rozporządzenia: </w:t>
            </w:r>
          </w:p>
          <w:p w14:paraId="1260B085"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1. Usługi publikujące dane z powiatowych baz danych ewidencji gruntów i budynków są zgodne ze standardem Web Map </w:t>
            </w:r>
          </w:p>
          <w:p w14:paraId="2260A4D3" w14:textId="77777777" w:rsidR="009449CC" w:rsidRPr="00676016" w:rsidRDefault="009449CC" w:rsidP="00195DF1">
            <w:pPr>
              <w:pStyle w:val="Default"/>
              <w:spacing w:before="120" w:after="120"/>
              <w:ind w:left="130" w:right="130"/>
              <w:rPr>
                <w:rFonts w:ascii="Lato" w:hAnsi="Lato"/>
                <w:sz w:val="18"/>
                <w:szCs w:val="18"/>
                <w:lang w:val="en-US"/>
              </w:rPr>
            </w:pPr>
            <w:r w:rsidRPr="00676016">
              <w:rPr>
                <w:rFonts w:ascii="Lato" w:hAnsi="Lato"/>
                <w:sz w:val="18"/>
                <w:szCs w:val="18"/>
                <w:lang w:val="en-US"/>
              </w:rPr>
              <w:t xml:space="preserve">Service (WMS) i Web Feature Service (WFS). </w:t>
            </w:r>
          </w:p>
          <w:p w14:paraId="70A00991"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2. Usługi publikują dane w podziale na warstwy i obiekty: </w:t>
            </w:r>
          </w:p>
          <w:p w14:paraId="469BF47D"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1) Działki, </w:t>
            </w:r>
          </w:p>
          <w:p w14:paraId="67FF4024"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2) Numery działek, </w:t>
            </w:r>
          </w:p>
          <w:p w14:paraId="464C9206"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3) Budynki, </w:t>
            </w:r>
          </w:p>
          <w:p w14:paraId="028ACE12"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4) Opisy budynków, </w:t>
            </w:r>
          </w:p>
          <w:p w14:paraId="22102C82"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lastRenderedPageBreak/>
              <w:t xml:space="preserve">5) Użytki gruntowe, </w:t>
            </w:r>
          </w:p>
          <w:p w14:paraId="618831E5"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6) Opisy użytków, </w:t>
            </w:r>
          </w:p>
          <w:p w14:paraId="40EF17A7"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7) Kontury klasyfikacyjne, </w:t>
            </w:r>
          </w:p>
          <w:p w14:paraId="2F6B2601"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8) Opisy konturów klasyfikacyjnych, </w:t>
            </w:r>
          </w:p>
          <w:p w14:paraId="3C9DC104"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9) Punkty graniczne, </w:t>
            </w:r>
          </w:p>
          <w:p w14:paraId="05197F4F" w14:textId="0B028954"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10) Opisy punktów granicznych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B5B0AF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lastRenderedPageBreak/>
              <w:t xml:space="preserve">art. 1 pkt 37 projektu: </w:t>
            </w:r>
          </w:p>
          <w:p w14:paraId="6EBFBEED"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37) w art. 40a: </w:t>
            </w:r>
          </w:p>
          <w:p w14:paraId="4D0C8235"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a) w ust. 2: </w:t>
            </w:r>
          </w:p>
          <w:p w14:paraId="73EC0BAF"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olor w:val="ED0000"/>
                <w:sz w:val="18"/>
                <w:szCs w:val="18"/>
              </w:rPr>
              <w:t xml:space="preserve">− </w:t>
            </w:r>
            <w:r w:rsidRPr="00676016">
              <w:rPr>
                <w:rFonts w:ascii="Lato" w:hAnsi="Lato"/>
                <w:sz w:val="18"/>
                <w:szCs w:val="18"/>
              </w:rPr>
              <w:t xml:space="preserve">w pkt 1 lit. i i j otrzymują brzmienie: </w:t>
            </w:r>
          </w:p>
          <w:p w14:paraId="41893003"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„i) ewidencji gruntów i budynków w zakresie wszystkich danych geometrycznych;”</w:t>
            </w:r>
          </w:p>
          <w:p w14:paraId="4703AB3F"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 w pkt 1 dodaje się litery j i k w brzmieniu: </w:t>
            </w:r>
          </w:p>
          <w:p w14:paraId="72CD66A7"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„j) danych rejestru cen nieruchomości; </w:t>
            </w:r>
          </w:p>
          <w:p w14:paraId="4CE7FB8B"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k) standardowe opracowania kartograficzne wymienione w art. 4 ust. 1e pkt 3 i 4 w postaci cyfrowej; </w:t>
            </w:r>
          </w:p>
          <w:p w14:paraId="7AA9EC78"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l) zdjęć lotniczych; </w:t>
            </w:r>
          </w:p>
          <w:p w14:paraId="63E1A3C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m) bazy K-GESUT;” </w:t>
            </w:r>
          </w:p>
          <w:p w14:paraId="6255614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„i) dotyczących działek ewidencyjnych w zakresie: </w:t>
            </w:r>
          </w:p>
          <w:p w14:paraId="0083073E"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identyfikatorów, </w:t>
            </w:r>
          </w:p>
          <w:p w14:paraId="3DB98C72"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numerów działek, </w:t>
            </w:r>
          </w:p>
          <w:p w14:paraId="124DD0B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geometrii, </w:t>
            </w:r>
          </w:p>
          <w:p w14:paraId="4E4D304F"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pola powierzchni ewidencyjnej, </w:t>
            </w:r>
          </w:p>
          <w:p w14:paraId="02431E25"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lastRenderedPageBreak/>
              <w:t xml:space="preserve">− wykazu klasoużytków wchodzących w skład działek ewidencyjnych, </w:t>
            </w:r>
          </w:p>
          <w:p w14:paraId="63E823F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numeru grupy rejestrowej, </w:t>
            </w:r>
          </w:p>
          <w:p w14:paraId="5BB7BEB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j) dotyczących budynków w zakresie: </w:t>
            </w:r>
          </w:p>
          <w:p w14:paraId="331CBED0"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identyfikatorów, </w:t>
            </w:r>
          </w:p>
          <w:p w14:paraId="70D0F1D9"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geometrii, </w:t>
            </w:r>
          </w:p>
          <w:p w14:paraId="1ADB0C31"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rodzaju według Klasyfikacji Środków Trwałych, </w:t>
            </w:r>
          </w:p>
          <w:p w14:paraId="606F7F1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liczby kondygnacji nadziemnych, </w:t>
            </w:r>
          </w:p>
          <w:p w14:paraId="306BF75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liczby kondygnacji podziemnych;”, </w:t>
            </w:r>
          </w:p>
          <w:p w14:paraId="38FC97DA"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 po pkt 3 dodaje się pkt 3a w brzmieniu: </w:t>
            </w:r>
          </w:p>
          <w:p w14:paraId="4D5A5877"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„3a) udostępnianie klasyfikatorowi gruntów materiałów państwowego zasobu geodezyjnego i kartograficznego – w przypadku prac klasyfikacyjnych wykonywanych w ramach postępowania administracyjnego;”, </w:t>
            </w:r>
          </w:p>
          <w:p w14:paraId="1E00B80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color w:val="ED0000"/>
                <w:sz w:val="18"/>
                <w:szCs w:val="18"/>
              </w:rPr>
              <w:t xml:space="preserve">− w pkt 8 kropkę zastępuje się średnikiem i dodaje się pkt 9 w brzmieniu: </w:t>
            </w:r>
          </w:p>
          <w:p w14:paraId="1C9FD1FC"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„9) udostępnianie analogowych kartograficznych opracowań specjalnych w postaci map tyflologicznych w celach, o których mowa w ust. 2 pkt 2 lit. a i b.”; </w:t>
            </w:r>
          </w:p>
          <w:p w14:paraId="3A477F4C" w14:textId="77777777" w:rsidR="009449CC" w:rsidRPr="00676016" w:rsidRDefault="009449CC" w:rsidP="00195DF1">
            <w:pPr>
              <w:pStyle w:val="Default"/>
              <w:spacing w:before="120" w:after="120"/>
              <w:ind w:left="139" w:right="118"/>
              <w:rPr>
                <w:rFonts w:ascii="Lato" w:hAnsi="Lato"/>
                <w:strike/>
                <w:sz w:val="18"/>
                <w:szCs w:val="18"/>
              </w:rPr>
            </w:pPr>
            <w:r w:rsidRPr="00676016">
              <w:rPr>
                <w:rFonts w:ascii="Lato" w:hAnsi="Lato"/>
                <w:strike/>
                <w:color w:val="ED0000"/>
                <w:sz w:val="18"/>
                <w:szCs w:val="18"/>
              </w:rPr>
              <w:t xml:space="preserve">b) po ust. 2 dodaje się ust. 3 w brzmieniu: </w:t>
            </w:r>
          </w:p>
          <w:p w14:paraId="3E35AA7A" w14:textId="63EB5CC6"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trike/>
                <w:color w:val="ED0000"/>
                <w:sz w:val="18"/>
                <w:szCs w:val="18"/>
              </w:rPr>
              <w:t>„3. Do udostępnianych materiałów zasobu dołącza się dotyczące ich protokoły z czynności sprawdzających, o których mowa w art. 9 ust. 19.”;</w:t>
            </w:r>
            <w:r w:rsidRPr="00676016">
              <w:rPr>
                <w:rFonts w:ascii="Lato" w:hAnsi="Lato"/>
                <w:color w:val="ED0000"/>
                <w:sz w:val="18"/>
                <w:szCs w:val="18"/>
              </w:rPr>
              <w:t xml:space="preserve"> </w:t>
            </w:r>
          </w:p>
        </w:tc>
        <w:tc>
          <w:tcPr>
            <w:tcW w:w="4677" w:type="dxa"/>
            <w:tcBorders>
              <w:top w:val="single" w:sz="4" w:space="0" w:color="auto"/>
              <w:bottom w:val="single" w:sz="4" w:space="0" w:color="auto"/>
              <w:right w:val="single" w:sz="4" w:space="0" w:color="auto"/>
            </w:tcBorders>
          </w:tcPr>
          <w:p w14:paraId="1D383641"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1DCE5A6D" w14:textId="265CFD9E"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Przedstawione uzasadnienie jest niewystarczające do uwolnienia danych ewidencji gruntów i budynków w pełnym zakresie. Proponowane zmiany spowodują uszczuplenie wpływów powiatów, które nie zostało określone przez wnioskodawcę.</w:t>
            </w:r>
          </w:p>
        </w:tc>
      </w:tr>
      <w:tr w:rsidR="009449CC" w:rsidRPr="00014D9E" w14:paraId="127F5502" w14:textId="106FD5A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DE07E2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054BBE5"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08558228" w14:textId="2E85D6CC" w:rsidR="00CB3994" w:rsidRPr="00676016" w:rsidRDefault="00CB3994"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57D36B76"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b/>
                <w:bCs/>
                <w:sz w:val="18"/>
                <w:szCs w:val="18"/>
              </w:rPr>
              <w:t xml:space="preserve">Zmiany w złączniku do ustawy </w:t>
            </w:r>
          </w:p>
          <w:p w14:paraId="536EEB08" w14:textId="64CE68AE" w:rsidR="009449CC" w:rsidRPr="00676016" w:rsidRDefault="009449CC" w:rsidP="00195DF1">
            <w:pPr>
              <w:pStyle w:val="Teksttreci0"/>
              <w:spacing w:before="120" w:after="120"/>
              <w:ind w:left="132" w:right="140"/>
              <w:rPr>
                <w:rFonts w:ascii="Lato" w:hAnsi="Lato"/>
                <w:sz w:val="18"/>
                <w:szCs w:val="18"/>
              </w:rPr>
            </w:pPr>
            <w:r w:rsidRPr="00676016">
              <w:rPr>
                <w:rFonts w:ascii="Lato" w:hAnsi="Lato"/>
                <w:b/>
                <w:bCs/>
                <w:sz w:val="18"/>
                <w:szCs w:val="18"/>
              </w:rPr>
              <w:t xml:space="preserve">W związku z zaproponowanymi zmianami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D92BABE"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b/>
                <w:bCs/>
                <w:sz w:val="18"/>
                <w:szCs w:val="18"/>
              </w:rPr>
              <w:t xml:space="preserve">Zmiany w złączniku do ustawy </w:t>
            </w:r>
          </w:p>
          <w:p w14:paraId="6112FB9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w ust. 4 pkt 1 otrzymuje brzmienie: </w:t>
            </w:r>
          </w:p>
          <w:p w14:paraId="3049BCC6"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„1) 1,0 – gdy materiały zasobu są udostępniane określonemu podmiotowi dla jego </w:t>
            </w:r>
          </w:p>
          <w:p w14:paraId="17DBBC44"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potrzeb własnych niezwiązanych z działalnością gospodarczą, bez prawa </w:t>
            </w:r>
          </w:p>
          <w:p w14:paraId="63D2495A"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publikacji w sieci Internet;”, </w:t>
            </w:r>
          </w:p>
          <w:p w14:paraId="1554FAEF"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lastRenderedPageBreak/>
              <w:t xml:space="preserve">b) w ust. 8 wyrazy „nr 2, 3, 6–14 i 16” zastępuje się wyrazami „nr 7–11, 13, 14 i </w:t>
            </w:r>
          </w:p>
          <w:p w14:paraId="782B5240"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16”, </w:t>
            </w:r>
          </w:p>
          <w:p w14:paraId="30FF60A1" w14:textId="77777777" w:rsidR="009449CC" w:rsidRPr="00676016" w:rsidRDefault="009449CC" w:rsidP="00195DF1">
            <w:pPr>
              <w:pStyle w:val="Default"/>
              <w:spacing w:before="120" w:after="120"/>
              <w:ind w:left="139" w:right="118"/>
              <w:rPr>
                <w:rFonts w:ascii="Lato" w:hAnsi="Lato"/>
                <w:sz w:val="18"/>
                <w:szCs w:val="18"/>
              </w:rPr>
            </w:pPr>
            <w:r w:rsidRPr="00676016">
              <w:rPr>
                <w:rFonts w:ascii="Lato" w:hAnsi="Lato"/>
                <w:sz w:val="18"/>
                <w:szCs w:val="18"/>
              </w:rPr>
              <w:t xml:space="preserve">c) w ust. 18 wyrazy „nr 6, 9, 10 (lp. 3, 4, 19, 20), 12 lub 13” zastępuje się wyrazami „nr 9, 10 (lp. 3, 4, 19, 20) lub 13”, </w:t>
            </w:r>
          </w:p>
          <w:p w14:paraId="613B7C14" w14:textId="502AD23C" w:rsidR="009449CC" w:rsidRPr="00676016" w:rsidRDefault="009449CC" w:rsidP="00195DF1">
            <w:pPr>
              <w:pStyle w:val="Teksttreci0"/>
              <w:shd w:val="clear" w:color="auto" w:fill="auto"/>
              <w:spacing w:before="120" w:after="120"/>
              <w:ind w:left="124" w:right="129"/>
              <w:rPr>
                <w:rFonts w:ascii="Lato" w:hAnsi="Lato"/>
                <w:sz w:val="18"/>
                <w:szCs w:val="18"/>
              </w:rPr>
            </w:pPr>
            <w:r w:rsidRPr="00676016">
              <w:rPr>
                <w:rFonts w:ascii="Lato" w:hAnsi="Lato"/>
                <w:sz w:val="18"/>
                <w:szCs w:val="18"/>
              </w:rPr>
              <w:t xml:space="preserve">d) uchyla się tabelę nr 2, 3 i 12. </w:t>
            </w:r>
          </w:p>
        </w:tc>
        <w:tc>
          <w:tcPr>
            <w:tcW w:w="4677" w:type="dxa"/>
            <w:tcBorders>
              <w:top w:val="single" w:sz="4" w:space="0" w:color="auto"/>
              <w:bottom w:val="single" w:sz="4" w:space="0" w:color="auto"/>
              <w:right w:val="single" w:sz="4" w:space="0" w:color="auto"/>
            </w:tcBorders>
          </w:tcPr>
          <w:p w14:paraId="25B478E0" w14:textId="77777777" w:rsidR="009449CC" w:rsidRPr="004F457F" w:rsidRDefault="009449CC" w:rsidP="004F457F">
            <w:pPr>
              <w:pStyle w:val="Inne0"/>
              <w:spacing w:before="120" w:after="120"/>
              <w:ind w:left="115" w:right="128"/>
              <w:rPr>
                <w:rFonts w:ascii="Lato" w:eastAsia="Arial" w:hAnsi="Lato" w:cs="Arial"/>
                <w:sz w:val="18"/>
                <w:szCs w:val="18"/>
              </w:rPr>
            </w:pPr>
            <w:r w:rsidRPr="004F457F">
              <w:rPr>
                <w:rFonts w:ascii="Lato" w:eastAsia="Arial" w:hAnsi="Lato" w:cs="Arial"/>
                <w:sz w:val="18"/>
                <w:szCs w:val="18"/>
              </w:rPr>
              <w:lastRenderedPageBreak/>
              <w:t>Uwaga nie została uwzględniona.</w:t>
            </w:r>
          </w:p>
          <w:p w14:paraId="2D650BAA" w14:textId="5592C593" w:rsidR="009449CC" w:rsidRPr="00676016" w:rsidRDefault="009449CC" w:rsidP="004F457F">
            <w:pPr>
              <w:pStyle w:val="Inne0"/>
              <w:shd w:val="clear" w:color="auto" w:fill="auto"/>
              <w:spacing w:before="120" w:after="120"/>
              <w:ind w:left="115" w:right="128"/>
              <w:rPr>
                <w:rFonts w:ascii="Lato" w:eastAsia="Arial" w:hAnsi="Lato" w:cs="Arial"/>
                <w:sz w:val="18"/>
                <w:szCs w:val="18"/>
              </w:rPr>
            </w:pPr>
            <w:r w:rsidRPr="004F457F">
              <w:rPr>
                <w:rFonts w:ascii="Lato" w:eastAsia="Arial" w:hAnsi="Lato" w:cs="Arial"/>
                <w:sz w:val="18"/>
                <w:szCs w:val="18"/>
              </w:rPr>
              <w:t xml:space="preserve">Stanowisko zawarte w odniesieniu do uwagi lp. </w:t>
            </w:r>
            <w:r>
              <w:rPr>
                <w:rFonts w:ascii="Lato" w:eastAsia="Arial" w:hAnsi="Lato" w:cs="Arial"/>
                <w:sz w:val="18"/>
                <w:szCs w:val="18"/>
              </w:rPr>
              <w:t>160</w:t>
            </w:r>
          </w:p>
        </w:tc>
      </w:tr>
      <w:tr w:rsidR="009449CC" w:rsidRPr="00014D9E" w14:paraId="0CD55FA0" w14:textId="187D4CF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9ECDA8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BC3C5FE"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4E888512" w14:textId="54A9D5C4" w:rsidR="00A24D8C" w:rsidRPr="00676016" w:rsidRDefault="00A24D8C"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0B3FD717"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Pierwszą sprawą jest uporządkowanie podstawowych definicji, na co daje szansę zaproponowana w projekcie nowelizacji, bardzo słuszna w mojej opinii, propozycją likwidacji uprawnień z zakresów 3, 6 i 7. Zmiana daje możliwość wprowadzenia w projekcie zmian, które uporządkują pojęcia w ustawie Prawo geodezyjne kartograficzne (Pgik), a to jest bardzo ważne we wszelkich odniesieniach do naszej ustawy. Podstawowe pojęcia wymagające zdefiniowania dotyczą geodety uprawnionego i wykonawcy prac geodezyjnych, w stosunku do których proponuję przyjąć następujące definicje:</w:t>
            </w:r>
          </w:p>
          <w:p w14:paraId="2B2B53CA" w14:textId="77777777" w:rsidR="009449CC" w:rsidRPr="00676016" w:rsidRDefault="009449CC" w:rsidP="00195DF1">
            <w:pPr>
              <w:pStyle w:val="Teksttreci0"/>
              <w:numPr>
                <w:ilvl w:val="0"/>
                <w:numId w:val="123"/>
              </w:numPr>
              <w:shd w:val="clear" w:color="auto" w:fill="auto"/>
              <w:tabs>
                <w:tab w:val="left" w:pos="694"/>
              </w:tabs>
              <w:spacing w:before="120" w:after="120"/>
              <w:ind w:left="720" w:right="130" w:hanging="360"/>
              <w:rPr>
                <w:rFonts w:ascii="Lato" w:hAnsi="Lato"/>
                <w:sz w:val="18"/>
                <w:szCs w:val="18"/>
              </w:rPr>
            </w:pPr>
            <w:r w:rsidRPr="00676016">
              <w:rPr>
                <w:rFonts w:ascii="Lato" w:hAnsi="Lato"/>
                <w:b/>
                <w:bCs/>
                <w:sz w:val="18"/>
                <w:szCs w:val="18"/>
              </w:rPr>
              <w:t xml:space="preserve">geodeta uprawniony </w:t>
            </w:r>
            <w:r w:rsidRPr="00676016">
              <w:rPr>
                <w:rFonts w:ascii="Lato" w:hAnsi="Lato"/>
                <w:sz w:val="18"/>
                <w:szCs w:val="18"/>
              </w:rPr>
              <w:t>- osoba posiadająca uprawnienia zawodowe w dziedzinie geodezji i kartografii,</w:t>
            </w:r>
          </w:p>
          <w:p w14:paraId="383A3C55" w14:textId="77777777" w:rsidR="009449CC" w:rsidRPr="00676016" w:rsidRDefault="009449CC" w:rsidP="00195DF1">
            <w:pPr>
              <w:pStyle w:val="Teksttreci0"/>
              <w:numPr>
                <w:ilvl w:val="0"/>
                <w:numId w:val="123"/>
              </w:numPr>
              <w:shd w:val="clear" w:color="auto" w:fill="auto"/>
              <w:tabs>
                <w:tab w:val="left" w:pos="694"/>
              </w:tabs>
              <w:spacing w:before="120" w:after="120"/>
              <w:ind w:left="720" w:right="130" w:hanging="360"/>
              <w:rPr>
                <w:rFonts w:ascii="Lato" w:hAnsi="Lato"/>
                <w:sz w:val="18"/>
                <w:szCs w:val="18"/>
              </w:rPr>
            </w:pPr>
            <w:r w:rsidRPr="00676016">
              <w:rPr>
                <w:rFonts w:ascii="Lato" w:hAnsi="Lato"/>
                <w:b/>
                <w:bCs/>
                <w:sz w:val="18"/>
                <w:szCs w:val="18"/>
              </w:rPr>
              <w:t xml:space="preserve">wykonawca prac geodezyjnych </w:t>
            </w:r>
            <w:r w:rsidRPr="00676016">
              <w:rPr>
                <w:rFonts w:ascii="Lato" w:hAnsi="Lato"/>
                <w:sz w:val="18"/>
                <w:szCs w:val="18"/>
              </w:rPr>
              <w:t>- przedsiębiorca posiadający w swoim profilu działalności zgłoszoną działalność w zakresie geodezji i kartografii lub geodeta uprawniony wykonujący funkcje biegłego sądowego lub mierniczy górniczy.</w:t>
            </w:r>
          </w:p>
          <w:p w14:paraId="2D295B74"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Utworzenie powyższych definicji wzmocni, postulowaną od wielu lat przez środowisko geodezyjne, rangę zawodu, znacząco poprawi czytelność i spójność tego aktu prawnego i umożliwi proste (zrozumiałe dla wszystkich) odwoływanie się do tych definicji w innych przepisach prawa.</w:t>
            </w:r>
          </w:p>
          <w:p w14:paraId="26A62B10" w14:textId="77777777" w:rsidR="009449CC" w:rsidRPr="00676016" w:rsidRDefault="009449CC" w:rsidP="00195DF1">
            <w:pPr>
              <w:pStyle w:val="Podpistabeli0"/>
              <w:shd w:val="clear" w:color="auto" w:fill="auto"/>
              <w:spacing w:before="120" w:after="120"/>
              <w:ind w:left="130" w:right="130"/>
              <w:rPr>
                <w:rFonts w:ascii="Lato" w:hAnsi="Lato"/>
                <w:color w:val="000000"/>
                <w:sz w:val="18"/>
                <w:szCs w:val="18"/>
              </w:rPr>
            </w:pPr>
            <w:r w:rsidRPr="00676016">
              <w:rPr>
                <w:rFonts w:ascii="Lato" w:hAnsi="Lato"/>
                <w:color w:val="000000"/>
                <w:sz w:val="18"/>
                <w:szCs w:val="18"/>
              </w:rPr>
              <w:t xml:space="preserve">Jednocześnie pojęciem </w:t>
            </w:r>
            <w:r w:rsidRPr="00676016">
              <w:rPr>
                <w:rFonts w:ascii="Lato" w:hAnsi="Lato"/>
                <w:b/>
                <w:bCs/>
                <w:color w:val="000000"/>
                <w:sz w:val="18"/>
                <w:szCs w:val="18"/>
              </w:rPr>
              <w:t xml:space="preserve">geodeta uprawniony </w:t>
            </w:r>
            <w:r w:rsidRPr="00676016">
              <w:rPr>
                <w:rFonts w:ascii="Lato" w:hAnsi="Lato"/>
                <w:color w:val="000000"/>
                <w:sz w:val="18"/>
                <w:szCs w:val="18"/>
              </w:rPr>
              <w:t xml:space="preserve">zastąpimy w ustawie </w:t>
            </w:r>
            <w:r w:rsidRPr="00676016">
              <w:rPr>
                <w:rFonts w:ascii="Lato" w:hAnsi="Lato"/>
                <w:b/>
                <w:bCs/>
                <w:color w:val="000000"/>
                <w:sz w:val="18"/>
                <w:szCs w:val="18"/>
              </w:rPr>
              <w:t xml:space="preserve">Pgik </w:t>
            </w:r>
            <w:r w:rsidRPr="00676016">
              <w:rPr>
                <w:rFonts w:ascii="Lato" w:hAnsi="Lato"/>
                <w:color w:val="000000"/>
                <w:sz w:val="18"/>
                <w:szCs w:val="18"/>
              </w:rPr>
              <w:t>wymienione niżej sformułowania, które niepotrzebnie komplikują brzmienie przepisów.</w:t>
            </w:r>
          </w:p>
          <w:p w14:paraId="4FCEC7F3" w14:textId="77777777" w:rsidR="009449CC" w:rsidRPr="00676016" w:rsidRDefault="009449CC" w:rsidP="00195DF1">
            <w:pPr>
              <w:pStyle w:val="Podpistabeli0"/>
              <w:shd w:val="clear" w:color="auto" w:fill="auto"/>
              <w:spacing w:before="120" w:after="120"/>
              <w:ind w:left="130" w:right="130"/>
              <w:rPr>
                <w:rFonts w:ascii="Lato" w:hAnsi="Lato"/>
                <w:color w:val="000000"/>
                <w:sz w:val="18"/>
                <w:szCs w:val="1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4"/>
              <w:gridCol w:w="2693"/>
              <w:gridCol w:w="1703"/>
            </w:tblGrid>
            <w:tr w:rsidR="009449CC" w:rsidRPr="00676016" w14:paraId="36DB88F6" w14:textId="77777777" w:rsidTr="007E7E97">
              <w:trPr>
                <w:trHeight w:hRule="exact" w:val="570"/>
                <w:jc w:val="center"/>
              </w:trPr>
              <w:tc>
                <w:tcPr>
                  <w:tcW w:w="284" w:type="dxa"/>
                  <w:tcBorders>
                    <w:top w:val="single" w:sz="4" w:space="0" w:color="auto"/>
                    <w:left w:val="single" w:sz="4" w:space="0" w:color="auto"/>
                  </w:tcBorders>
                  <w:shd w:val="clear" w:color="auto" w:fill="D9D9D9"/>
                  <w:vAlign w:val="bottom"/>
                </w:tcPr>
                <w:p w14:paraId="4AD98586"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z w:val="18"/>
                      <w:szCs w:val="18"/>
                      <w:vertAlign w:val="superscript"/>
                    </w:rPr>
                    <w:t>L</w:t>
                  </w:r>
                  <w:r w:rsidRPr="00676016">
                    <w:rPr>
                      <w:rFonts w:ascii="Lato" w:hAnsi="Lato"/>
                      <w:sz w:val="18"/>
                      <w:szCs w:val="18"/>
                    </w:rPr>
                    <w:t>p.</w:t>
                  </w:r>
                </w:p>
              </w:tc>
              <w:tc>
                <w:tcPr>
                  <w:tcW w:w="2693" w:type="dxa"/>
                  <w:tcBorders>
                    <w:top w:val="single" w:sz="4" w:space="0" w:color="auto"/>
                    <w:left w:val="single" w:sz="4" w:space="0" w:color="auto"/>
                  </w:tcBorders>
                  <w:shd w:val="clear" w:color="auto" w:fill="D9D9D9"/>
                  <w:vAlign w:val="bottom"/>
                </w:tcPr>
                <w:p w14:paraId="15E45420"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z w:val="18"/>
                      <w:szCs w:val="18"/>
                    </w:rPr>
                    <w:t xml:space="preserve">Treść do zastąpienia </w:t>
                  </w:r>
                </w:p>
                <w:p w14:paraId="737C1F6C"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w:t>
                  </w:r>
                  <w:r w:rsidRPr="00676016">
                    <w:rPr>
                      <w:rFonts w:ascii="Lato" w:hAnsi="Lato"/>
                      <w:sz w:val="18"/>
                      <w:szCs w:val="18"/>
                      <w:lang w:bidi="pl-PL"/>
                    </w:rPr>
                    <w:t>propozycja</w:t>
                  </w:r>
                </w:p>
              </w:tc>
              <w:tc>
                <w:tcPr>
                  <w:tcW w:w="1703" w:type="dxa"/>
                  <w:tcBorders>
                    <w:top w:val="single" w:sz="4" w:space="0" w:color="auto"/>
                    <w:left w:val="single" w:sz="4" w:space="0" w:color="auto"/>
                    <w:right w:val="single" w:sz="4" w:space="0" w:color="auto"/>
                  </w:tcBorders>
                  <w:shd w:val="clear" w:color="auto" w:fill="D9D9D9"/>
                  <w:vAlign w:val="bottom"/>
                </w:tcPr>
                <w:p w14:paraId="7BCE5D3B"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z w:val="18"/>
                      <w:szCs w:val="18"/>
                    </w:rPr>
                    <w:t>Liczba wystąpień</w:t>
                  </w:r>
                </w:p>
              </w:tc>
            </w:tr>
            <w:tr w:rsidR="009449CC" w:rsidRPr="00676016" w14:paraId="1B88A428" w14:textId="77777777" w:rsidTr="007E7E97">
              <w:trPr>
                <w:trHeight w:hRule="exact" w:val="1705"/>
                <w:jc w:val="center"/>
              </w:trPr>
              <w:tc>
                <w:tcPr>
                  <w:tcW w:w="284" w:type="dxa"/>
                  <w:tcBorders>
                    <w:top w:val="single" w:sz="4" w:space="0" w:color="auto"/>
                    <w:left w:val="single" w:sz="4" w:space="0" w:color="auto"/>
                  </w:tcBorders>
                  <w:shd w:val="clear" w:color="auto" w:fill="FFFFFF"/>
                  <w:vAlign w:val="center"/>
                </w:tcPr>
                <w:p w14:paraId="1F2207D5"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z w:val="18"/>
                      <w:szCs w:val="18"/>
                    </w:rPr>
                    <w:lastRenderedPageBreak/>
                    <w:t>3</w:t>
                  </w:r>
                </w:p>
              </w:tc>
              <w:tc>
                <w:tcPr>
                  <w:tcW w:w="2693" w:type="dxa"/>
                  <w:tcBorders>
                    <w:top w:val="single" w:sz="4" w:space="0" w:color="auto"/>
                    <w:left w:val="single" w:sz="4" w:space="0" w:color="auto"/>
                  </w:tcBorders>
                  <w:shd w:val="clear" w:color="auto" w:fill="FFFFFF"/>
                  <w:vAlign w:val="center"/>
                </w:tcPr>
                <w:p w14:paraId="77932E46" w14:textId="77777777" w:rsidR="009449CC" w:rsidRPr="00676016" w:rsidRDefault="009449CC" w:rsidP="00195DF1">
                  <w:pPr>
                    <w:pStyle w:val="Inne0"/>
                    <w:shd w:val="clear" w:color="auto" w:fill="auto"/>
                    <w:tabs>
                      <w:tab w:val="left" w:pos="2318"/>
                    </w:tabs>
                    <w:spacing w:before="120" w:after="120"/>
                    <w:ind w:left="130" w:right="130"/>
                    <w:rPr>
                      <w:rFonts w:ascii="Lato" w:hAnsi="Lato"/>
                      <w:i/>
                      <w:iCs/>
                      <w:sz w:val="18"/>
                      <w:szCs w:val="18"/>
                    </w:rPr>
                  </w:pPr>
                  <w:r w:rsidRPr="00676016">
                    <w:rPr>
                      <w:rFonts w:ascii="Lato" w:hAnsi="Lato"/>
                      <w:i/>
                      <w:iCs/>
                      <w:sz w:val="18"/>
                      <w:szCs w:val="18"/>
                    </w:rPr>
                    <w:t>„osób wykonujących samodzielne funkcje w dziedzinie geodezji i kartografii”</w:t>
                  </w:r>
                </w:p>
                <w:p w14:paraId="64632099"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w:t>
                  </w:r>
                  <w:r w:rsidRPr="00676016">
                    <w:rPr>
                      <w:rFonts w:ascii="Lato" w:hAnsi="Lato"/>
                      <w:i/>
                      <w:iCs/>
                      <w:sz w:val="18"/>
                      <w:szCs w:val="18"/>
                      <w:lang w:bidi="pl-PL"/>
                    </w:rPr>
                    <w:t>„</w:t>
                  </w:r>
                  <w:r w:rsidRPr="00676016">
                    <w:rPr>
                      <w:rFonts w:ascii="Lato" w:hAnsi="Lato"/>
                      <w:b/>
                      <w:bCs/>
                      <w:i/>
                      <w:iCs/>
                      <w:color w:val="0000FF"/>
                      <w:sz w:val="18"/>
                      <w:szCs w:val="18"/>
                      <w:lang w:bidi="pl-PL"/>
                    </w:rPr>
                    <w:t>geodetów uprawnionych</w:t>
                  </w:r>
                  <w:r w:rsidRPr="00676016">
                    <w:rPr>
                      <w:rFonts w:ascii="Lato" w:hAnsi="Lato"/>
                      <w:i/>
                      <w:iCs/>
                      <w:sz w:val="18"/>
                      <w:szCs w:val="18"/>
                      <w:lang w:bidi="pl-PL"/>
                    </w:rPr>
                    <w:t>”</w:t>
                  </w:r>
                </w:p>
              </w:tc>
              <w:tc>
                <w:tcPr>
                  <w:tcW w:w="1703" w:type="dxa"/>
                  <w:tcBorders>
                    <w:top w:val="single" w:sz="4" w:space="0" w:color="auto"/>
                    <w:left w:val="single" w:sz="4" w:space="0" w:color="auto"/>
                    <w:right w:val="single" w:sz="4" w:space="0" w:color="auto"/>
                  </w:tcBorders>
                  <w:shd w:val="clear" w:color="auto" w:fill="FFFFFF"/>
                  <w:vAlign w:val="bottom"/>
                </w:tcPr>
                <w:p w14:paraId="49E68072"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b/>
                      <w:bCs/>
                      <w:color w:val="0000FF"/>
                      <w:sz w:val="18"/>
                      <w:szCs w:val="18"/>
                    </w:rPr>
                    <w:t>1 raz</w:t>
                  </w:r>
                </w:p>
                <w:p w14:paraId="2ADA80B7"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z w:val="18"/>
                      <w:szCs w:val="18"/>
                    </w:rPr>
                    <w:t>art. 46a ust. 3</w:t>
                  </w:r>
                </w:p>
              </w:tc>
            </w:tr>
            <w:tr w:rsidR="009449CC" w:rsidRPr="00676016" w14:paraId="7008AC39" w14:textId="77777777" w:rsidTr="007E7E97">
              <w:trPr>
                <w:trHeight w:hRule="exact" w:val="1421"/>
                <w:jc w:val="center"/>
              </w:trPr>
              <w:tc>
                <w:tcPr>
                  <w:tcW w:w="284" w:type="dxa"/>
                  <w:tcBorders>
                    <w:top w:val="single" w:sz="4" w:space="0" w:color="auto"/>
                    <w:left w:val="single" w:sz="4" w:space="0" w:color="auto"/>
                  </w:tcBorders>
                  <w:shd w:val="clear" w:color="auto" w:fill="FFFFFF"/>
                </w:tcPr>
                <w:p w14:paraId="640E446E"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z w:val="18"/>
                      <w:szCs w:val="18"/>
                    </w:rPr>
                    <w:t>4</w:t>
                  </w:r>
                </w:p>
              </w:tc>
              <w:tc>
                <w:tcPr>
                  <w:tcW w:w="2693" w:type="dxa"/>
                  <w:tcBorders>
                    <w:top w:val="single" w:sz="4" w:space="0" w:color="auto"/>
                    <w:left w:val="single" w:sz="4" w:space="0" w:color="auto"/>
                  </w:tcBorders>
                  <w:shd w:val="clear" w:color="auto" w:fill="FFFFFF"/>
                </w:tcPr>
                <w:p w14:paraId="12642F1E"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i/>
                      <w:iCs/>
                      <w:sz w:val="18"/>
                      <w:szCs w:val="18"/>
                    </w:rPr>
                    <w:t>„osobę wykonującą samodzielne funkcje w dziedzinie geodezji</w:t>
                  </w:r>
                </w:p>
                <w:p w14:paraId="28704EBE" w14:textId="77777777" w:rsidR="009449CC" w:rsidRPr="00676016" w:rsidRDefault="009449CC" w:rsidP="00195DF1">
                  <w:pPr>
                    <w:pStyle w:val="Inne0"/>
                    <w:shd w:val="clear" w:color="auto" w:fill="auto"/>
                    <w:tabs>
                      <w:tab w:val="left" w:pos="1483"/>
                    </w:tabs>
                    <w:spacing w:before="120" w:after="120"/>
                    <w:ind w:left="130" w:right="130"/>
                    <w:rPr>
                      <w:rFonts w:ascii="Lato" w:hAnsi="Lato"/>
                      <w:i/>
                      <w:iCs/>
                      <w:sz w:val="18"/>
                      <w:szCs w:val="18"/>
                    </w:rPr>
                  </w:pPr>
                  <w:r w:rsidRPr="00676016">
                    <w:rPr>
                      <w:rFonts w:ascii="Lato" w:hAnsi="Lato"/>
                      <w:i/>
                      <w:iCs/>
                      <w:sz w:val="18"/>
                      <w:szCs w:val="18"/>
                    </w:rPr>
                    <w:t>i kartografii”</w:t>
                  </w:r>
                </w:p>
                <w:p w14:paraId="77899561"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w:t>
                  </w:r>
                  <w:r w:rsidRPr="00676016">
                    <w:rPr>
                      <w:rFonts w:ascii="Lato" w:hAnsi="Lato"/>
                      <w:i/>
                      <w:iCs/>
                      <w:sz w:val="18"/>
                      <w:szCs w:val="18"/>
                      <w:lang w:bidi="pl-PL"/>
                    </w:rPr>
                    <w:t>„</w:t>
                  </w:r>
                  <w:r w:rsidRPr="00676016">
                    <w:rPr>
                      <w:rFonts w:ascii="Lato" w:hAnsi="Lato"/>
                      <w:b/>
                      <w:bCs/>
                      <w:i/>
                      <w:iCs/>
                      <w:color w:val="0000FF"/>
                      <w:sz w:val="18"/>
                      <w:szCs w:val="18"/>
                      <w:lang w:bidi="pl-PL"/>
                    </w:rPr>
                    <w:t>geodetę uprawnionego</w:t>
                  </w:r>
                  <w:r w:rsidRPr="00676016">
                    <w:rPr>
                      <w:rFonts w:ascii="Lato" w:hAnsi="Lato"/>
                      <w:i/>
                      <w:iCs/>
                      <w:sz w:val="18"/>
                      <w:szCs w:val="18"/>
                      <w:lang w:bidi="pl-PL"/>
                    </w:rPr>
                    <w:t>”</w:t>
                  </w:r>
                </w:p>
              </w:tc>
              <w:tc>
                <w:tcPr>
                  <w:tcW w:w="1703" w:type="dxa"/>
                  <w:tcBorders>
                    <w:top w:val="single" w:sz="4" w:space="0" w:color="auto"/>
                    <w:left w:val="single" w:sz="4" w:space="0" w:color="auto"/>
                    <w:right w:val="single" w:sz="4" w:space="0" w:color="auto"/>
                  </w:tcBorders>
                  <w:shd w:val="clear" w:color="auto" w:fill="FFFFFF"/>
                  <w:vAlign w:val="bottom"/>
                </w:tcPr>
                <w:p w14:paraId="74349994"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b/>
                      <w:bCs/>
                      <w:color w:val="0000FF"/>
                      <w:sz w:val="18"/>
                      <w:szCs w:val="18"/>
                    </w:rPr>
                    <w:t>3 raz</w:t>
                  </w:r>
                </w:p>
                <w:p w14:paraId="20F4BFF9" w14:textId="77777777" w:rsidR="009449CC" w:rsidRPr="00676016" w:rsidRDefault="009449CC" w:rsidP="00195DF1">
                  <w:pPr>
                    <w:pStyle w:val="Inne0"/>
                    <w:numPr>
                      <w:ilvl w:val="0"/>
                      <w:numId w:val="124"/>
                    </w:numPr>
                    <w:shd w:val="clear" w:color="auto" w:fill="auto"/>
                    <w:tabs>
                      <w:tab w:val="left" w:pos="600"/>
                    </w:tabs>
                    <w:spacing w:before="120" w:after="120"/>
                    <w:ind w:left="720" w:right="130" w:hanging="360"/>
                    <w:rPr>
                      <w:rFonts w:ascii="Lato" w:hAnsi="Lato"/>
                      <w:sz w:val="18"/>
                      <w:szCs w:val="18"/>
                    </w:rPr>
                  </w:pPr>
                  <w:r w:rsidRPr="00676016">
                    <w:rPr>
                      <w:rFonts w:ascii="Lato" w:hAnsi="Lato"/>
                      <w:sz w:val="18"/>
                      <w:szCs w:val="18"/>
                    </w:rPr>
                    <w:t>art. 46e ust. 2</w:t>
                  </w:r>
                </w:p>
                <w:p w14:paraId="68757B03" w14:textId="77777777" w:rsidR="009449CC" w:rsidRPr="00676016" w:rsidRDefault="009449CC" w:rsidP="00195DF1">
                  <w:pPr>
                    <w:pStyle w:val="Inne0"/>
                    <w:numPr>
                      <w:ilvl w:val="0"/>
                      <w:numId w:val="124"/>
                    </w:numPr>
                    <w:shd w:val="clear" w:color="auto" w:fill="auto"/>
                    <w:tabs>
                      <w:tab w:val="left" w:pos="595"/>
                    </w:tabs>
                    <w:spacing w:before="120" w:after="120"/>
                    <w:ind w:left="720" w:right="130" w:hanging="360"/>
                    <w:rPr>
                      <w:rFonts w:ascii="Lato" w:hAnsi="Lato"/>
                      <w:sz w:val="18"/>
                      <w:szCs w:val="18"/>
                    </w:rPr>
                  </w:pPr>
                  <w:r w:rsidRPr="00676016">
                    <w:rPr>
                      <w:rFonts w:ascii="Lato" w:hAnsi="Lato"/>
                      <w:sz w:val="18"/>
                      <w:szCs w:val="18"/>
                    </w:rPr>
                    <w:t>art. 46e ust. 3</w:t>
                  </w:r>
                </w:p>
                <w:p w14:paraId="7DFD0DD5" w14:textId="77777777" w:rsidR="009449CC" w:rsidRPr="00676016" w:rsidRDefault="009449CC" w:rsidP="00195DF1">
                  <w:pPr>
                    <w:pStyle w:val="Inne0"/>
                    <w:numPr>
                      <w:ilvl w:val="0"/>
                      <w:numId w:val="124"/>
                    </w:numPr>
                    <w:shd w:val="clear" w:color="auto" w:fill="auto"/>
                    <w:tabs>
                      <w:tab w:val="left" w:pos="586"/>
                    </w:tabs>
                    <w:spacing w:before="120" w:after="120"/>
                    <w:ind w:left="720" w:right="130" w:hanging="360"/>
                    <w:rPr>
                      <w:rFonts w:ascii="Lato" w:hAnsi="Lato"/>
                      <w:sz w:val="18"/>
                      <w:szCs w:val="18"/>
                    </w:rPr>
                  </w:pPr>
                  <w:r w:rsidRPr="00676016">
                    <w:rPr>
                      <w:rFonts w:ascii="Lato" w:hAnsi="Lato"/>
                      <w:sz w:val="18"/>
                      <w:szCs w:val="18"/>
                    </w:rPr>
                    <w:t>art. 46l ust. 3</w:t>
                  </w:r>
                </w:p>
              </w:tc>
            </w:tr>
            <w:tr w:rsidR="009449CC" w:rsidRPr="00676016" w14:paraId="032B8EFB" w14:textId="77777777" w:rsidTr="007E7E97">
              <w:trPr>
                <w:trHeight w:hRule="exact" w:val="1696"/>
                <w:jc w:val="center"/>
              </w:trPr>
              <w:tc>
                <w:tcPr>
                  <w:tcW w:w="284" w:type="dxa"/>
                  <w:tcBorders>
                    <w:top w:val="single" w:sz="4" w:space="0" w:color="auto"/>
                    <w:left w:val="single" w:sz="4" w:space="0" w:color="auto"/>
                  </w:tcBorders>
                  <w:shd w:val="clear" w:color="auto" w:fill="FFFFFF"/>
                  <w:vAlign w:val="center"/>
                </w:tcPr>
                <w:p w14:paraId="17C3ECB0"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z w:val="18"/>
                      <w:szCs w:val="18"/>
                    </w:rPr>
                    <w:t>5</w:t>
                  </w:r>
                </w:p>
              </w:tc>
              <w:tc>
                <w:tcPr>
                  <w:tcW w:w="2693" w:type="dxa"/>
                  <w:tcBorders>
                    <w:top w:val="single" w:sz="4" w:space="0" w:color="auto"/>
                    <w:left w:val="single" w:sz="4" w:space="0" w:color="auto"/>
                  </w:tcBorders>
                  <w:shd w:val="clear" w:color="auto" w:fill="FFFFFF"/>
                </w:tcPr>
                <w:p w14:paraId="525BD7A8" w14:textId="77777777" w:rsidR="009449CC" w:rsidRPr="00676016" w:rsidRDefault="009449CC" w:rsidP="00195DF1">
                  <w:pPr>
                    <w:pStyle w:val="Inne0"/>
                    <w:shd w:val="clear" w:color="auto" w:fill="auto"/>
                    <w:tabs>
                      <w:tab w:val="left" w:pos="3288"/>
                    </w:tabs>
                    <w:spacing w:before="120" w:after="120"/>
                    <w:ind w:left="130" w:right="130"/>
                    <w:rPr>
                      <w:rFonts w:ascii="Lato" w:hAnsi="Lato"/>
                      <w:i/>
                      <w:iCs/>
                      <w:sz w:val="18"/>
                      <w:szCs w:val="18"/>
                    </w:rPr>
                  </w:pPr>
                  <w:r w:rsidRPr="00676016">
                    <w:rPr>
                      <w:rFonts w:ascii="Lato" w:hAnsi="Lato"/>
                      <w:i/>
                      <w:iCs/>
                      <w:sz w:val="18"/>
                      <w:szCs w:val="18"/>
                    </w:rPr>
                    <w:t xml:space="preserve">„osoba legitymująca się uprawnieniami zawodowymi w dziedzinie geodezji i kartografii” </w:t>
                  </w:r>
                  <w:r w:rsidRPr="00676016">
                    <w:rPr>
                      <w:rFonts w:ascii="Lato" w:hAnsi="Lato"/>
                      <w:sz w:val="18"/>
                      <w:szCs w:val="18"/>
                    </w:rPr>
                    <w:t xml:space="preserve">→ </w:t>
                  </w:r>
                  <w:r w:rsidRPr="00676016">
                    <w:rPr>
                      <w:rFonts w:ascii="Lato" w:hAnsi="Lato"/>
                      <w:i/>
                      <w:iCs/>
                      <w:sz w:val="18"/>
                      <w:szCs w:val="18"/>
                    </w:rPr>
                    <w:t>„</w:t>
                  </w:r>
                  <w:r w:rsidRPr="00676016">
                    <w:rPr>
                      <w:rFonts w:ascii="Lato" w:hAnsi="Lato"/>
                      <w:b/>
                      <w:bCs/>
                      <w:i/>
                      <w:iCs/>
                      <w:color w:val="0000FF"/>
                      <w:sz w:val="18"/>
                      <w:szCs w:val="18"/>
                    </w:rPr>
                    <w:t>geodeta uprawniony</w:t>
                  </w:r>
                  <w:r w:rsidRPr="00676016">
                    <w:rPr>
                      <w:rFonts w:ascii="Lato" w:hAnsi="Lato"/>
                      <w:i/>
                      <w:iCs/>
                      <w:sz w:val="18"/>
                      <w:szCs w:val="18"/>
                    </w:rPr>
                    <w:t>”</w:t>
                  </w:r>
                </w:p>
              </w:tc>
              <w:tc>
                <w:tcPr>
                  <w:tcW w:w="1703" w:type="dxa"/>
                  <w:tcBorders>
                    <w:top w:val="single" w:sz="4" w:space="0" w:color="auto"/>
                    <w:left w:val="single" w:sz="4" w:space="0" w:color="auto"/>
                    <w:right w:val="single" w:sz="4" w:space="0" w:color="auto"/>
                  </w:tcBorders>
                  <w:shd w:val="clear" w:color="auto" w:fill="FFFFFF"/>
                  <w:vAlign w:val="bottom"/>
                </w:tcPr>
                <w:p w14:paraId="286D18F5"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b/>
                      <w:bCs/>
                      <w:color w:val="0000FF"/>
                      <w:sz w:val="18"/>
                      <w:szCs w:val="18"/>
                    </w:rPr>
                    <w:t>1 raz</w:t>
                  </w:r>
                </w:p>
                <w:p w14:paraId="7C632912"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z w:val="18"/>
                      <w:szCs w:val="18"/>
                    </w:rPr>
                    <w:t>1) art. 11 ust. 1</w:t>
                  </w:r>
                </w:p>
              </w:tc>
            </w:tr>
            <w:tr w:rsidR="009449CC" w:rsidRPr="00676016" w14:paraId="2C0A5906" w14:textId="77777777" w:rsidTr="007E7E97">
              <w:trPr>
                <w:trHeight w:hRule="exact" w:val="2267"/>
                <w:jc w:val="center"/>
              </w:trPr>
              <w:tc>
                <w:tcPr>
                  <w:tcW w:w="284" w:type="dxa"/>
                  <w:tcBorders>
                    <w:top w:val="single" w:sz="4" w:space="0" w:color="auto"/>
                    <w:left w:val="single" w:sz="4" w:space="0" w:color="auto"/>
                    <w:bottom w:val="single" w:sz="4" w:space="0" w:color="auto"/>
                  </w:tcBorders>
                  <w:shd w:val="clear" w:color="auto" w:fill="FFFFFF"/>
                </w:tcPr>
                <w:p w14:paraId="3918D4FA"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sz w:val="18"/>
                      <w:szCs w:val="18"/>
                    </w:rPr>
                    <w:t>6</w:t>
                  </w:r>
                </w:p>
              </w:tc>
              <w:tc>
                <w:tcPr>
                  <w:tcW w:w="2693" w:type="dxa"/>
                  <w:tcBorders>
                    <w:top w:val="single" w:sz="4" w:space="0" w:color="auto"/>
                    <w:left w:val="single" w:sz="4" w:space="0" w:color="auto"/>
                    <w:bottom w:val="single" w:sz="4" w:space="0" w:color="auto"/>
                  </w:tcBorders>
                  <w:shd w:val="clear" w:color="auto" w:fill="FFFFFF"/>
                </w:tcPr>
                <w:p w14:paraId="08AF5198" w14:textId="77777777" w:rsidR="009449CC" w:rsidRPr="00676016" w:rsidRDefault="009449CC" w:rsidP="00195DF1">
                  <w:pPr>
                    <w:pStyle w:val="Inne0"/>
                    <w:shd w:val="clear" w:color="auto" w:fill="auto"/>
                    <w:tabs>
                      <w:tab w:val="left" w:pos="4622"/>
                    </w:tabs>
                    <w:spacing w:before="120" w:after="120"/>
                    <w:ind w:left="130" w:right="130"/>
                    <w:rPr>
                      <w:rFonts w:ascii="Lato" w:hAnsi="Lato"/>
                      <w:i/>
                      <w:iCs/>
                      <w:sz w:val="18"/>
                      <w:szCs w:val="18"/>
                    </w:rPr>
                  </w:pPr>
                  <w:r w:rsidRPr="00676016">
                    <w:rPr>
                      <w:rFonts w:ascii="Lato" w:hAnsi="Lato"/>
                      <w:i/>
                      <w:iCs/>
                      <w:sz w:val="18"/>
                      <w:szCs w:val="18"/>
                    </w:rPr>
                    <w:t xml:space="preserve">„osób posiadających uprawnienia zawodowe” - </w:t>
                  </w:r>
                </w:p>
                <w:p w14:paraId="48D9E55F" w14:textId="77777777" w:rsidR="009449CC" w:rsidRPr="00676016" w:rsidRDefault="009449CC" w:rsidP="00195DF1">
                  <w:pPr>
                    <w:pStyle w:val="Default"/>
                    <w:spacing w:before="120" w:after="120"/>
                    <w:ind w:left="130" w:right="130"/>
                    <w:rPr>
                      <w:rFonts w:ascii="Lato" w:hAnsi="Lato"/>
                      <w:sz w:val="18"/>
                      <w:szCs w:val="18"/>
                    </w:rPr>
                  </w:pPr>
                  <w:r w:rsidRPr="00676016">
                    <w:rPr>
                      <w:rFonts w:ascii="Lato" w:hAnsi="Lato"/>
                      <w:sz w:val="18"/>
                      <w:szCs w:val="18"/>
                    </w:rPr>
                    <w:t xml:space="preserve">→ </w:t>
                  </w:r>
                  <w:r w:rsidRPr="00676016">
                    <w:rPr>
                      <w:rFonts w:ascii="Lato" w:hAnsi="Lato"/>
                      <w:i/>
                      <w:iCs/>
                      <w:sz w:val="18"/>
                      <w:szCs w:val="18"/>
                      <w:lang w:bidi="pl-PL"/>
                    </w:rPr>
                    <w:t>„</w:t>
                  </w:r>
                  <w:r w:rsidRPr="00676016">
                    <w:rPr>
                      <w:rFonts w:ascii="Lato" w:hAnsi="Lato"/>
                      <w:b/>
                      <w:bCs/>
                      <w:i/>
                      <w:iCs/>
                      <w:color w:val="0000FF"/>
                      <w:sz w:val="18"/>
                      <w:szCs w:val="18"/>
                      <w:lang w:bidi="pl-PL"/>
                    </w:rPr>
                    <w:t>geodetów</w:t>
                  </w:r>
                </w:p>
                <w:p w14:paraId="6A414D58"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b/>
                      <w:bCs/>
                      <w:i/>
                      <w:iCs/>
                      <w:color w:val="0000FF"/>
                      <w:sz w:val="18"/>
                      <w:szCs w:val="18"/>
                    </w:rPr>
                    <w:t>uprawnionych</w:t>
                  </w:r>
                  <w:r w:rsidRPr="00676016">
                    <w:rPr>
                      <w:rFonts w:ascii="Lato" w:hAnsi="Lato"/>
                      <w:i/>
                      <w:iCs/>
                      <w:sz w:val="18"/>
                      <w:szCs w:val="18"/>
                    </w:rPr>
                    <w:t>”</w:t>
                  </w:r>
                </w:p>
              </w:tc>
              <w:tc>
                <w:tcPr>
                  <w:tcW w:w="1703" w:type="dxa"/>
                  <w:tcBorders>
                    <w:top w:val="single" w:sz="4" w:space="0" w:color="auto"/>
                    <w:left w:val="single" w:sz="4" w:space="0" w:color="auto"/>
                    <w:bottom w:val="single" w:sz="4" w:space="0" w:color="auto"/>
                    <w:right w:val="single" w:sz="4" w:space="0" w:color="auto"/>
                  </w:tcBorders>
                  <w:shd w:val="clear" w:color="auto" w:fill="FFFFFF"/>
                  <w:vAlign w:val="bottom"/>
                </w:tcPr>
                <w:p w14:paraId="66410F05" w14:textId="77777777" w:rsidR="009449CC" w:rsidRPr="00676016" w:rsidRDefault="009449CC" w:rsidP="00195DF1">
                  <w:pPr>
                    <w:pStyle w:val="Inne0"/>
                    <w:shd w:val="clear" w:color="auto" w:fill="auto"/>
                    <w:spacing w:before="120" w:after="120"/>
                    <w:ind w:left="130" w:right="130"/>
                    <w:rPr>
                      <w:rFonts w:ascii="Lato" w:hAnsi="Lato"/>
                      <w:sz w:val="18"/>
                      <w:szCs w:val="18"/>
                    </w:rPr>
                  </w:pPr>
                  <w:r w:rsidRPr="00676016">
                    <w:rPr>
                      <w:rFonts w:ascii="Lato" w:hAnsi="Lato"/>
                      <w:b/>
                      <w:bCs/>
                      <w:color w:val="0000FF"/>
                      <w:sz w:val="18"/>
                      <w:szCs w:val="18"/>
                    </w:rPr>
                    <w:t>7 razy</w:t>
                  </w:r>
                </w:p>
                <w:p w14:paraId="68EA1BCA" w14:textId="77777777" w:rsidR="009449CC" w:rsidRPr="00676016" w:rsidRDefault="009449CC" w:rsidP="00195DF1">
                  <w:pPr>
                    <w:pStyle w:val="Inne0"/>
                    <w:numPr>
                      <w:ilvl w:val="0"/>
                      <w:numId w:val="125"/>
                    </w:numPr>
                    <w:shd w:val="clear" w:color="auto" w:fill="auto"/>
                    <w:tabs>
                      <w:tab w:val="left" w:pos="590"/>
                    </w:tabs>
                    <w:spacing w:before="120" w:after="120"/>
                    <w:ind w:left="720" w:right="130" w:hanging="360"/>
                    <w:rPr>
                      <w:rFonts w:ascii="Lato" w:hAnsi="Lato"/>
                      <w:sz w:val="18"/>
                      <w:szCs w:val="18"/>
                    </w:rPr>
                  </w:pPr>
                  <w:r w:rsidRPr="00676016">
                    <w:rPr>
                      <w:rFonts w:ascii="Lato" w:hAnsi="Lato"/>
                      <w:sz w:val="18"/>
                      <w:szCs w:val="18"/>
                    </w:rPr>
                    <w:t>art. 5a ust. 1 pkt 7</w:t>
                  </w:r>
                </w:p>
                <w:p w14:paraId="78390093" w14:textId="77777777" w:rsidR="009449CC" w:rsidRPr="00676016" w:rsidRDefault="009449CC" w:rsidP="00195DF1">
                  <w:pPr>
                    <w:pStyle w:val="Inne0"/>
                    <w:numPr>
                      <w:ilvl w:val="0"/>
                      <w:numId w:val="125"/>
                    </w:numPr>
                    <w:shd w:val="clear" w:color="auto" w:fill="auto"/>
                    <w:tabs>
                      <w:tab w:val="left" w:pos="600"/>
                    </w:tabs>
                    <w:spacing w:before="120" w:after="120"/>
                    <w:ind w:left="720" w:right="130" w:hanging="360"/>
                    <w:rPr>
                      <w:rFonts w:ascii="Lato" w:hAnsi="Lato"/>
                      <w:sz w:val="18"/>
                      <w:szCs w:val="18"/>
                    </w:rPr>
                  </w:pPr>
                  <w:r w:rsidRPr="00676016">
                    <w:rPr>
                      <w:rFonts w:ascii="Lato" w:hAnsi="Lato"/>
                      <w:sz w:val="18"/>
                      <w:szCs w:val="18"/>
                    </w:rPr>
                    <w:t>art. 45f ust. 1</w:t>
                  </w:r>
                </w:p>
                <w:p w14:paraId="3DD812B2" w14:textId="77777777" w:rsidR="009449CC" w:rsidRPr="00676016" w:rsidRDefault="009449CC" w:rsidP="00195DF1">
                  <w:pPr>
                    <w:pStyle w:val="Inne0"/>
                    <w:numPr>
                      <w:ilvl w:val="0"/>
                      <w:numId w:val="125"/>
                    </w:numPr>
                    <w:shd w:val="clear" w:color="auto" w:fill="auto"/>
                    <w:tabs>
                      <w:tab w:val="left" w:pos="586"/>
                    </w:tabs>
                    <w:spacing w:before="120" w:after="120"/>
                    <w:ind w:left="720" w:right="130" w:hanging="360"/>
                    <w:rPr>
                      <w:rFonts w:ascii="Lato" w:hAnsi="Lato"/>
                      <w:sz w:val="18"/>
                      <w:szCs w:val="18"/>
                    </w:rPr>
                  </w:pPr>
                  <w:r w:rsidRPr="00676016">
                    <w:rPr>
                      <w:rFonts w:ascii="Lato" w:hAnsi="Lato"/>
                      <w:sz w:val="18"/>
                      <w:szCs w:val="18"/>
                    </w:rPr>
                    <w:t>art. 45g ust. 1</w:t>
                  </w:r>
                </w:p>
                <w:p w14:paraId="255203EB" w14:textId="77777777" w:rsidR="009449CC" w:rsidRPr="00676016" w:rsidRDefault="009449CC" w:rsidP="00195DF1">
                  <w:pPr>
                    <w:pStyle w:val="Inne0"/>
                    <w:numPr>
                      <w:ilvl w:val="0"/>
                      <w:numId w:val="125"/>
                    </w:numPr>
                    <w:shd w:val="clear" w:color="auto" w:fill="auto"/>
                    <w:tabs>
                      <w:tab w:val="left" w:pos="600"/>
                    </w:tabs>
                    <w:spacing w:before="120" w:after="120"/>
                    <w:ind w:left="720" w:right="130" w:hanging="360"/>
                    <w:rPr>
                      <w:rFonts w:ascii="Lato" w:hAnsi="Lato"/>
                      <w:sz w:val="18"/>
                      <w:szCs w:val="18"/>
                    </w:rPr>
                  </w:pPr>
                  <w:r w:rsidRPr="00676016">
                    <w:rPr>
                      <w:rFonts w:ascii="Lato" w:hAnsi="Lato"/>
                      <w:sz w:val="18"/>
                      <w:szCs w:val="18"/>
                    </w:rPr>
                    <w:t>art. 46r. ust. 1</w:t>
                  </w:r>
                </w:p>
                <w:p w14:paraId="566D0C43" w14:textId="77777777" w:rsidR="009449CC" w:rsidRPr="00676016" w:rsidRDefault="009449CC" w:rsidP="00195DF1">
                  <w:pPr>
                    <w:pStyle w:val="Inne0"/>
                    <w:numPr>
                      <w:ilvl w:val="0"/>
                      <w:numId w:val="125"/>
                    </w:numPr>
                    <w:shd w:val="clear" w:color="auto" w:fill="auto"/>
                    <w:tabs>
                      <w:tab w:val="left" w:pos="600"/>
                    </w:tabs>
                    <w:spacing w:before="120" w:after="120"/>
                    <w:ind w:left="720" w:right="130" w:hanging="360"/>
                    <w:rPr>
                      <w:rFonts w:ascii="Lato" w:hAnsi="Lato"/>
                      <w:sz w:val="18"/>
                      <w:szCs w:val="18"/>
                    </w:rPr>
                  </w:pPr>
                  <w:r w:rsidRPr="00676016">
                    <w:rPr>
                      <w:rFonts w:ascii="Lato" w:hAnsi="Lato"/>
                      <w:sz w:val="18"/>
                      <w:szCs w:val="18"/>
                    </w:rPr>
                    <w:t>art. 46s. ust. 2</w:t>
                  </w:r>
                </w:p>
                <w:p w14:paraId="307C4187" w14:textId="77777777" w:rsidR="009449CC" w:rsidRPr="00676016" w:rsidRDefault="009449CC" w:rsidP="00195DF1">
                  <w:pPr>
                    <w:pStyle w:val="Inne0"/>
                    <w:numPr>
                      <w:ilvl w:val="0"/>
                      <w:numId w:val="125"/>
                    </w:numPr>
                    <w:shd w:val="clear" w:color="auto" w:fill="auto"/>
                    <w:tabs>
                      <w:tab w:val="left" w:pos="600"/>
                    </w:tabs>
                    <w:spacing w:before="120" w:after="120"/>
                    <w:ind w:left="720" w:right="130" w:hanging="360"/>
                    <w:rPr>
                      <w:rFonts w:ascii="Lato" w:hAnsi="Lato"/>
                      <w:sz w:val="18"/>
                      <w:szCs w:val="18"/>
                    </w:rPr>
                  </w:pPr>
                  <w:r w:rsidRPr="00676016">
                    <w:rPr>
                      <w:rFonts w:ascii="Lato" w:hAnsi="Lato"/>
                      <w:sz w:val="18"/>
                      <w:szCs w:val="18"/>
                    </w:rPr>
                    <w:t>art. 46t ust. 1</w:t>
                  </w:r>
                </w:p>
                <w:p w14:paraId="29EAB40E" w14:textId="77777777" w:rsidR="009449CC" w:rsidRPr="00676016" w:rsidRDefault="009449CC" w:rsidP="00195DF1">
                  <w:pPr>
                    <w:pStyle w:val="Inne0"/>
                    <w:numPr>
                      <w:ilvl w:val="0"/>
                      <w:numId w:val="125"/>
                    </w:numPr>
                    <w:shd w:val="clear" w:color="auto" w:fill="auto"/>
                    <w:tabs>
                      <w:tab w:val="left" w:pos="586"/>
                    </w:tabs>
                    <w:spacing w:before="120" w:after="120"/>
                    <w:ind w:left="720" w:right="130" w:hanging="360"/>
                    <w:rPr>
                      <w:rFonts w:ascii="Lato" w:hAnsi="Lato"/>
                      <w:sz w:val="18"/>
                      <w:szCs w:val="18"/>
                    </w:rPr>
                  </w:pPr>
                  <w:r w:rsidRPr="00676016">
                    <w:rPr>
                      <w:rFonts w:ascii="Lato" w:hAnsi="Lato"/>
                      <w:sz w:val="18"/>
                      <w:szCs w:val="18"/>
                    </w:rPr>
                    <w:t>art. 46t ust. 2</w:t>
                  </w:r>
                </w:p>
              </w:tc>
            </w:tr>
          </w:tbl>
          <w:p w14:paraId="6665F26E" w14:textId="5E70F2B1" w:rsidR="009449CC" w:rsidRPr="00676016" w:rsidRDefault="009449CC" w:rsidP="001745A1">
            <w:pPr>
              <w:spacing w:before="120" w:after="120"/>
              <w:ind w:left="130" w:right="130"/>
              <w:rPr>
                <w:rFonts w:ascii="Lato" w:hAnsi="Lato"/>
                <w:sz w:val="18"/>
                <w:szCs w:val="18"/>
              </w:rPr>
            </w:pPr>
            <w:r w:rsidRPr="00676016">
              <w:rPr>
                <w:rFonts w:ascii="Lato" w:hAnsi="Lato"/>
                <w:sz w:val="18"/>
                <w:szCs w:val="18"/>
              </w:rPr>
              <w:br w:type="page"/>
              <w:t>Dodatkowo w większości przypadków można zamienić pojęcie „</w:t>
            </w:r>
            <w:r w:rsidRPr="00676016">
              <w:rPr>
                <w:rFonts w:ascii="Lato" w:hAnsi="Lato"/>
                <w:b/>
                <w:bCs/>
                <w:color w:val="EE0000"/>
                <w:sz w:val="18"/>
                <w:szCs w:val="18"/>
              </w:rPr>
              <w:t>prace geodezyjne</w:t>
            </w:r>
            <w:r>
              <w:rPr>
                <w:rFonts w:ascii="Lato" w:hAnsi="Lato"/>
                <w:b/>
                <w:bCs/>
                <w:color w:val="EE0000"/>
                <w:sz w:val="18"/>
                <w:szCs w:val="18"/>
              </w:rPr>
              <w:t xml:space="preserve"> </w:t>
            </w:r>
            <w:r w:rsidRPr="00676016">
              <w:rPr>
                <w:rFonts w:ascii="Lato" w:hAnsi="Lato"/>
                <w:b/>
                <w:bCs/>
                <w:color w:val="EE0000"/>
                <w:sz w:val="18"/>
                <w:szCs w:val="18"/>
              </w:rPr>
              <w:t>i kartograficzne</w:t>
            </w:r>
            <w:r w:rsidRPr="00676016">
              <w:rPr>
                <w:rFonts w:ascii="Lato" w:hAnsi="Lato"/>
                <w:sz w:val="18"/>
                <w:szCs w:val="18"/>
              </w:rPr>
              <w:t>” na adekwatne do proponowanych zmian pojęcie „</w:t>
            </w:r>
            <w:r w:rsidRPr="00676016">
              <w:rPr>
                <w:rFonts w:ascii="Lato" w:hAnsi="Lato"/>
                <w:b/>
                <w:bCs/>
                <w:color w:val="0000FF"/>
                <w:sz w:val="18"/>
                <w:szCs w:val="18"/>
              </w:rPr>
              <w:t>prace geodezyjne</w:t>
            </w:r>
            <w:r w:rsidRPr="00676016">
              <w:rPr>
                <w:rFonts w:ascii="Lato" w:hAnsi="Lato"/>
                <w:sz w:val="18"/>
                <w:szCs w:val="18"/>
              </w:rPr>
              <w: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0125F91" w14:textId="1C59CE6E"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0A962CBF" w14:textId="41CF59C1" w:rsidR="009449CC" w:rsidRDefault="009449CC" w:rsidP="001745A1">
            <w:pPr>
              <w:pStyle w:val="Inne0"/>
              <w:spacing w:before="120" w:after="120"/>
              <w:ind w:left="115" w:right="128"/>
              <w:rPr>
                <w:rFonts w:ascii="Lato" w:eastAsia="Arial" w:hAnsi="Lato" w:cs="Arial"/>
                <w:sz w:val="18"/>
                <w:szCs w:val="18"/>
              </w:rPr>
            </w:pPr>
            <w:r>
              <w:rPr>
                <w:rFonts w:ascii="Lato" w:eastAsia="Arial" w:hAnsi="Lato" w:cs="Arial"/>
                <w:sz w:val="18"/>
                <w:szCs w:val="18"/>
              </w:rPr>
              <w:t>Uwaga została uwzględniona</w:t>
            </w:r>
            <w:r w:rsidR="00F31C0B">
              <w:rPr>
                <w:rFonts w:ascii="Lato" w:eastAsia="Arial" w:hAnsi="Lato" w:cs="Arial"/>
                <w:sz w:val="18"/>
                <w:szCs w:val="18"/>
              </w:rPr>
              <w:t xml:space="preserve"> w części z modyfikacją</w:t>
            </w:r>
            <w:r>
              <w:rPr>
                <w:rFonts w:ascii="Lato" w:eastAsia="Arial" w:hAnsi="Lato" w:cs="Arial"/>
                <w:sz w:val="18"/>
                <w:szCs w:val="18"/>
              </w:rPr>
              <w:t>.</w:t>
            </w:r>
            <w:r w:rsidR="00F31C0B">
              <w:rPr>
                <w:rFonts w:ascii="Lato" w:eastAsia="Arial" w:hAnsi="Lato" w:cs="Arial"/>
                <w:sz w:val="18"/>
                <w:szCs w:val="18"/>
              </w:rPr>
              <w:t xml:space="preserve"> Wprowadzono definicję geodety uprawnionego i wprowadzono to pojęcie w odpowiednich miejscach ustawy PGiK.</w:t>
            </w:r>
          </w:p>
          <w:p w14:paraId="19FEF2F5" w14:textId="5B231F10" w:rsidR="009449CC" w:rsidRPr="00676016" w:rsidRDefault="00F31C0B" w:rsidP="001745A1">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Odnośnie </w:t>
            </w:r>
            <w:r w:rsidRPr="00F31C0B">
              <w:rPr>
                <w:rFonts w:ascii="Lato" w:eastAsia="Arial" w:hAnsi="Lato" w:cs="Arial"/>
                <w:sz w:val="18"/>
                <w:szCs w:val="18"/>
              </w:rPr>
              <w:t>przywrócenia wykonawc</w:t>
            </w:r>
            <w:r>
              <w:rPr>
                <w:rFonts w:ascii="Lato" w:eastAsia="Arial" w:hAnsi="Lato" w:cs="Arial"/>
                <w:sz w:val="18"/>
                <w:szCs w:val="18"/>
              </w:rPr>
              <w:t>y</w:t>
            </w:r>
            <w:r w:rsidRPr="00F31C0B">
              <w:rPr>
                <w:rFonts w:ascii="Lato" w:eastAsia="Arial" w:hAnsi="Lato" w:cs="Arial"/>
                <w:sz w:val="18"/>
                <w:szCs w:val="18"/>
              </w:rPr>
              <w:t xml:space="preserve"> prac geodezyjnych </w:t>
            </w:r>
            <w:r>
              <w:rPr>
                <w:rFonts w:ascii="Lato" w:eastAsia="Arial" w:hAnsi="Lato" w:cs="Arial"/>
                <w:sz w:val="18"/>
                <w:szCs w:val="18"/>
              </w:rPr>
              <w:t xml:space="preserve">jako </w:t>
            </w:r>
            <w:r w:rsidRPr="00F31C0B">
              <w:rPr>
                <w:rFonts w:ascii="Lato" w:eastAsia="Arial" w:hAnsi="Lato" w:cs="Arial"/>
                <w:sz w:val="18"/>
                <w:szCs w:val="18"/>
              </w:rPr>
              <w:t>przedsiębiorc</w:t>
            </w:r>
            <w:r>
              <w:rPr>
                <w:rFonts w:ascii="Lato" w:eastAsia="Arial" w:hAnsi="Lato" w:cs="Arial"/>
                <w:sz w:val="18"/>
                <w:szCs w:val="18"/>
              </w:rPr>
              <w:t>y, uwaga nie została uzasadniona.</w:t>
            </w:r>
            <w:r w:rsidRPr="004F457F">
              <w:rPr>
                <w:rFonts w:ascii="Lato" w:eastAsia="Arial" w:hAnsi="Lato" w:cs="Arial"/>
                <w:sz w:val="18"/>
                <w:szCs w:val="18"/>
              </w:rPr>
              <w:t xml:space="preserve"> Stanowisko </w:t>
            </w:r>
            <w:r>
              <w:rPr>
                <w:rFonts w:ascii="Lato" w:eastAsia="Arial" w:hAnsi="Lato" w:cs="Arial"/>
                <w:sz w:val="18"/>
                <w:szCs w:val="18"/>
              </w:rPr>
              <w:t xml:space="preserve">w tej kwestii </w:t>
            </w:r>
            <w:r w:rsidRPr="004F457F">
              <w:rPr>
                <w:rFonts w:ascii="Lato" w:eastAsia="Arial" w:hAnsi="Lato" w:cs="Arial"/>
                <w:sz w:val="18"/>
                <w:szCs w:val="18"/>
              </w:rPr>
              <w:t xml:space="preserve">zawarte </w:t>
            </w:r>
            <w:r>
              <w:rPr>
                <w:rFonts w:ascii="Lato" w:eastAsia="Arial" w:hAnsi="Lato" w:cs="Arial"/>
                <w:sz w:val="18"/>
                <w:szCs w:val="18"/>
              </w:rPr>
              <w:t xml:space="preserve">jest </w:t>
            </w:r>
            <w:r w:rsidRPr="004F457F">
              <w:rPr>
                <w:rFonts w:ascii="Lato" w:eastAsia="Arial" w:hAnsi="Lato" w:cs="Arial"/>
                <w:sz w:val="18"/>
                <w:szCs w:val="18"/>
              </w:rPr>
              <w:t xml:space="preserve">w odniesieniu do uwagi lp. </w:t>
            </w:r>
            <w:r>
              <w:rPr>
                <w:rFonts w:ascii="Lato" w:eastAsia="Arial" w:hAnsi="Lato" w:cs="Arial"/>
                <w:sz w:val="18"/>
                <w:szCs w:val="18"/>
              </w:rPr>
              <w:t>4</w:t>
            </w:r>
          </w:p>
        </w:tc>
      </w:tr>
      <w:tr w:rsidR="009449CC" w:rsidRPr="00014D9E" w14:paraId="23F14725" w14:textId="64BB563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0C2385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DF6517E"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65F7684B" w14:textId="3ABD0840" w:rsidR="00A24D8C" w:rsidRPr="00676016" w:rsidRDefault="00A24D8C"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77FDA4AD" w14:textId="6EE71B3A"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Druga</w:t>
            </w:r>
            <w:r w:rsidRPr="00676016">
              <w:rPr>
                <w:rFonts w:ascii="Lato" w:hAnsi="Lato"/>
                <w:b/>
                <w:bCs/>
                <w:sz w:val="18"/>
                <w:szCs w:val="18"/>
              </w:rPr>
              <w:t xml:space="preserve"> </w:t>
            </w:r>
            <w:r w:rsidRPr="00676016">
              <w:rPr>
                <w:rFonts w:ascii="Lato" w:hAnsi="Lato"/>
                <w:sz w:val="18"/>
                <w:szCs w:val="18"/>
              </w:rPr>
              <w:t>istotna propozycja to skrócenie terminów weryfikacji prac geodezyjnych, co już sygnalizowałem Panu 28 października 2024 r. Z przeprowadzonej w 2024 r.</w:t>
            </w:r>
            <w:hyperlink r:id="rId11" w:history="1">
              <w:r w:rsidRPr="00676016">
                <w:rPr>
                  <w:rFonts w:ascii="Lato" w:hAnsi="Lato"/>
                  <w:sz w:val="18"/>
                  <w:szCs w:val="18"/>
                </w:rPr>
                <w:t xml:space="preserve"> </w:t>
              </w:r>
              <w:r w:rsidRPr="00676016">
                <w:rPr>
                  <w:rFonts w:ascii="Lato" w:hAnsi="Lato"/>
                  <w:color w:val="0000FF"/>
                  <w:sz w:val="18"/>
                  <w:szCs w:val="18"/>
                  <w:u w:val="single"/>
                </w:rPr>
                <w:t>analizy</w:t>
              </w:r>
            </w:hyperlink>
            <w:r w:rsidRPr="00676016">
              <w:rPr>
                <w:rFonts w:ascii="Lato" w:hAnsi="Lato"/>
                <w:color w:val="0000FF"/>
                <w:sz w:val="18"/>
                <w:szCs w:val="18"/>
                <w:u w:val="single"/>
              </w:rPr>
              <w:t xml:space="preserve"> </w:t>
            </w:r>
            <w:hyperlink r:id="rId12" w:history="1">
              <w:r w:rsidRPr="00676016">
                <w:rPr>
                  <w:rFonts w:ascii="Lato" w:hAnsi="Lato"/>
                  <w:color w:val="0000FF"/>
                  <w:sz w:val="18"/>
                  <w:szCs w:val="18"/>
                  <w:u w:val="single"/>
                </w:rPr>
                <w:t>terminowości weryfikacji prac geodezyjnych</w:t>
              </w:r>
              <w:r w:rsidRPr="00676016">
                <w:rPr>
                  <w:rFonts w:ascii="Lato" w:hAnsi="Lato"/>
                  <w:color w:val="0000FF"/>
                  <w:sz w:val="18"/>
                  <w:szCs w:val="18"/>
                </w:rPr>
                <w:t xml:space="preserve"> </w:t>
              </w:r>
            </w:hyperlink>
            <w:r w:rsidRPr="00676016">
              <w:rPr>
                <w:rFonts w:ascii="Lato" w:hAnsi="Lato"/>
                <w:sz w:val="18"/>
                <w:szCs w:val="18"/>
              </w:rPr>
              <w:t xml:space="preserve">wynika, że zdecydowana większość powiatów weryfikuje prace geodezyjne znacznie szybciej niż przewidują to ustawowe terminy maksymalne, zapisane w art. 12b ust. 1a ustawy PGiK, czyli odpowiednio </w:t>
            </w:r>
            <w:r w:rsidRPr="00676016">
              <w:rPr>
                <w:rFonts w:ascii="Lato" w:hAnsi="Lato"/>
                <w:b/>
                <w:bCs/>
                <w:sz w:val="18"/>
                <w:szCs w:val="18"/>
              </w:rPr>
              <w:t xml:space="preserve">7, 10 i 20 </w:t>
            </w:r>
            <w:r w:rsidRPr="00676016">
              <w:rPr>
                <w:rFonts w:ascii="Lato" w:hAnsi="Lato"/>
                <w:sz w:val="18"/>
                <w:szCs w:val="18"/>
              </w:rPr>
              <w:t xml:space="preserve">dni roboczych. Czasami są to nawet tylko 2-3 dni robocze, a </w:t>
            </w:r>
            <w:r w:rsidRPr="00676016">
              <w:rPr>
                <w:rFonts w:ascii="Lato" w:hAnsi="Lato"/>
                <w:sz w:val="18"/>
                <w:szCs w:val="18"/>
              </w:rPr>
              <w:lastRenderedPageBreak/>
              <w:t>statystycznie w całym kraju, jak przedstawiono na histogramie współczynnika terminowości weryfikacji prac geodezyjnych za 8 miesięcy roku 2024, wynika że aż 98% powiatów weryfikuje prace, nie przekraczając 70% maksymalnego czasu ustawowego.</w:t>
            </w:r>
          </w:p>
          <w:p w14:paraId="5F690299" w14:textId="58A37536" w:rsidR="009449CC" w:rsidRPr="00676016" w:rsidRDefault="009449CC" w:rsidP="00195DF1">
            <w:pPr>
              <w:pStyle w:val="Teksttreci0"/>
              <w:spacing w:before="120" w:after="120"/>
              <w:ind w:left="132" w:right="140"/>
              <w:rPr>
                <w:rFonts w:ascii="Lato" w:hAnsi="Lato"/>
                <w:sz w:val="18"/>
                <w:szCs w:val="18"/>
              </w:rPr>
            </w:pPr>
            <w:r w:rsidRPr="00676016">
              <w:rPr>
                <w:rFonts w:ascii="Lato" w:hAnsi="Lato"/>
                <w:sz w:val="18"/>
                <w:szCs w:val="18"/>
              </w:rPr>
              <w:t xml:space="preserve">W związku z powyższym wnioskuję, aby w procedowanej </w:t>
            </w:r>
            <w:r w:rsidRPr="00676016">
              <w:rPr>
                <w:rFonts w:ascii="Lato" w:hAnsi="Lato"/>
                <w:sz w:val="18"/>
                <w:szCs w:val="18"/>
                <w:u w:val="single"/>
              </w:rPr>
              <w:t xml:space="preserve">nowelizacji ustawy </w:t>
            </w:r>
            <w:r w:rsidRPr="00676016">
              <w:rPr>
                <w:rFonts w:ascii="Lato" w:hAnsi="Lato"/>
                <w:i/>
                <w:iCs/>
                <w:sz w:val="18"/>
                <w:szCs w:val="18"/>
                <w:u w:val="single"/>
              </w:rPr>
              <w:t>Prawo geodezyjne i kartograficzne</w:t>
            </w:r>
            <w:r w:rsidRPr="00676016">
              <w:rPr>
                <w:rFonts w:ascii="Lato" w:hAnsi="Lato"/>
                <w:sz w:val="18"/>
                <w:szCs w:val="18"/>
              </w:rPr>
              <w:t xml:space="preserve"> skrócić o 30% aktualne ustawowe terminy maksymalne i wprowadzić nowe, odpowiednio </w:t>
            </w:r>
            <w:r w:rsidRPr="00676016">
              <w:rPr>
                <w:rFonts w:ascii="Lato" w:hAnsi="Lato"/>
                <w:b/>
                <w:bCs/>
                <w:sz w:val="18"/>
                <w:szCs w:val="18"/>
              </w:rPr>
              <w:t>5</w:t>
            </w:r>
            <w:r w:rsidRPr="00676016">
              <w:rPr>
                <w:rFonts w:ascii="Lato" w:hAnsi="Lato"/>
                <w:sz w:val="18"/>
                <w:szCs w:val="18"/>
              </w:rPr>
              <w:t xml:space="preserve">, </w:t>
            </w:r>
            <w:r w:rsidRPr="00676016">
              <w:rPr>
                <w:rFonts w:ascii="Lato" w:hAnsi="Lato"/>
                <w:b/>
                <w:bCs/>
                <w:sz w:val="18"/>
                <w:szCs w:val="18"/>
              </w:rPr>
              <w:t xml:space="preserve">7 </w:t>
            </w:r>
            <w:r w:rsidRPr="00676016">
              <w:rPr>
                <w:rFonts w:ascii="Lato" w:hAnsi="Lato"/>
                <w:sz w:val="18"/>
                <w:szCs w:val="18"/>
              </w:rPr>
              <w:t xml:space="preserve">i </w:t>
            </w:r>
            <w:r w:rsidRPr="00676016">
              <w:rPr>
                <w:rFonts w:ascii="Lato" w:hAnsi="Lato"/>
                <w:b/>
                <w:bCs/>
                <w:sz w:val="18"/>
                <w:szCs w:val="18"/>
              </w:rPr>
              <w:t xml:space="preserve">14 </w:t>
            </w:r>
            <w:r w:rsidRPr="00676016">
              <w:rPr>
                <w:rFonts w:ascii="Lato" w:hAnsi="Lato"/>
                <w:sz w:val="18"/>
                <w:szCs w:val="18"/>
              </w:rPr>
              <w:t xml:space="preserve">dni roboczych, </w:t>
            </w:r>
            <w:r w:rsidRPr="00676016">
              <w:rPr>
                <w:rFonts w:ascii="Lato" w:hAnsi="Lato"/>
                <w:sz w:val="18"/>
                <w:szCs w:val="18"/>
                <w:u w:val="single"/>
              </w:rPr>
              <w:t xml:space="preserve">co bardziej zmotywuje ociągające się powiaty do działań w kierunku przyspieszenia procesu weryfikacji, </w:t>
            </w:r>
            <w:r w:rsidRPr="00676016">
              <w:rPr>
                <w:rFonts w:ascii="Lato" w:hAnsi="Lato"/>
                <w:sz w:val="18"/>
                <w:szCs w:val="18"/>
              </w:rPr>
              <w:t>a nowe terminy zapewne także korzystnie wpłyną na przyspieszenie procesu inwestycyjnego.</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A95A35D"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249A8387"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01E6E163" w14:textId="4B1368E8"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Przedmiotowa kwestia była już przedmiotem petycji do Ministerstwa Rozwoju i Technologii i została rozpatrzona negatywnie. Stanowisko w tej kwestii nie uległo zmianie.</w:t>
            </w:r>
          </w:p>
        </w:tc>
      </w:tr>
      <w:tr w:rsidR="009449CC" w:rsidRPr="00014D9E" w14:paraId="287955A8" w14:textId="116133F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A430E8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948E4A9"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Osoba fizyczna</w:t>
            </w:r>
          </w:p>
          <w:p w14:paraId="79928606" w14:textId="07A65286" w:rsidR="00A24D8C" w:rsidRPr="00676016" w:rsidRDefault="00A24D8C" w:rsidP="00195DF1">
            <w:pPr>
              <w:pStyle w:val="Inne0"/>
              <w:shd w:val="clear" w:color="auto" w:fill="auto"/>
              <w:spacing w:before="120" w:after="120"/>
              <w:ind w:left="129" w:right="133"/>
              <w:rPr>
                <w:rFonts w:ascii="Lato" w:eastAsia="Arial" w:hAnsi="Lato" w:cs="Arial"/>
                <w:sz w:val="18"/>
                <w:szCs w:val="18"/>
              </w:rPr>
            </w:pPr>
            <w:r>
              <w:rPr>
                <w:rFonts w:ascii="Lato" w:eastAsia="Arial" w:hAnsi="Lato" w:cs="Arial"/>
                <w:sz w:val="18"/>
                <w:szCs w:val="18"/>
              </w:rPr>
              <w:t>Waldemar Izdebski</w:t>
            </w:r>
          </w:p>
        </w:tc>
        <w:tc>
          <w:tcPr>
            <w:tcW w:w="4814" w:type="dxa"/>
            <w:tcBorders>
              <w:top w:val="single" w:sz="4" w:space="0" w:color="auto"/>
              <w:left w:val="single" w:sz="4" w:space="0" w:color="auto"/>
              <w:bottom w:val="single" w:sz="4" w:space="0" w:color="auto"/>
            </w:tcBorders>
            <w:shd w:val="clear" w:color="auto" w:fill="FFFFFF" w:themeFill="background1"/>
          </w:tcPr>
          <w:p w14:paraId="65D0DDC7"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 xml:space="preserve">Trzecia propozycja to uwolnienie pozostałych danych przestrzennych, które jeszcze są udostępniane odpłatnie i nie zostały objęte procesem uwalniania danych w ramach nowelizacji ustawy Pgik w 2020 r. Koszty utrzymywania infrastruktury technicznej i osobowej do udostępniania danych znacznie przekraczają przychody uzyskiwane z ich udostępniania, np. bazy BDOT500 i GESUT to w skali kraju zaledwie 50 tys. zł, co daje statystycznie na powiat zupełnie symboliczną kwotę ok. </w:t>
            </w:r>
            <w:r w:rsidRPr="00676016">
              <w:rPr>
                <w:rFonts w:ascii="Lato" w:hAnsi="Lato"/>
                <w:b/>
                <w:bCs/>
                <w:sz w:val="18"/>
                <w:szCs w:val="18"/>
              </w:rPr>
              <w:t xml:space="preserve">132,00 </w:t>
            </w:r>
            <w:r w:rsidRPr="00676016">
              <w:rPr>
                <w:rFonts w:ascii="Lato" w:hAnsi="Lato"/>
                <w:sz w:val="18"/>
                <w:szCs w:val="18"/>
              </w:rPr>
              <w:t>zł.</w:t>
            </w:r>
          </w:p>
          <w:p w14:paraId="18D917AD"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 xml:space="preserve">W związku z powyższym proponuję, aby zamiast dotychczasowego brzmienia </w:t>
            </w:r>
            <w:r w:rsidRPr="00676016">
              <w:rPr>
                <w:rFonts w:ascii="Lato" w:hAnsi="Lato"/>
                <w:b/>
                <w:bCs/>
                <w:sz w:val="18"/>
                <w:szCs w:val="18"/>
              </w:rPr>
              <w:t xml:space="preserve">art. 40a </w:t>
            </w:r>
            <w:r w:rsidRPr="00676016">
              <w:rPr>
                <w:rFonts w:ascii="Lato" w:hAnsi="Lato"/>
                <w:sz w:val="18"/>
                <w:szCs w:val="18"/>
              </w:rPr>
              <w:t>wprowadzić zapis:</w:t>
            </w:r>
          </w:p>
          <w:p w14:paraId="5B6E0F67" w14:textId="77777777" w:rsidR="009449CC" w:rsidRPr="00676016" w:rsidRDefault="009449CC" w:rsidP="00195DF1">
            <w:pPr>
              <w:pStyle w:val="Teksttreci20"/>
              <w:shd w:val="clear" w:color="auto" w:fill="auto"/>
              <w:spacing w:before="120" w:after="120"/>
              <w:ind w:left="130" w:right="130"/>
              <w:rPr>
                <w:rFonts w:ascii="Lato" w:hAnsi="Lato"/>
                <w:sz w:val="18"/>
                <w:szCs w:val="18"/>
              </w:rPr>
            </w:pPr>
            <w:r w:rsidRPr="00676016">
              <w:rPr>
                <w:rFonts w:ascii="Lato" w:hAnsi="Lato"/>
                <w:sz w:val="18"/>
                <w:szCs w:val="18"/>
              </w:rPr>
              <w:t>„Dane zgromadzone w bazach danych, o których mowa w art. 4 ust. 1a, udostępnia się nieodpłatnie, w postaci elektronicznej, z wykorzystaniem usług, o których mowa w art. 9 ust. 1 pkt 2 i 3 ustawy z dnia 4 marca 2010 r. o infrastrukturze informacji przestrzennej, z ograniczeniem wynikającym art. 24 ust. 5.”</w:t>
            </w:r>
          </w:p>
          <w:p w14:paraId="2851CE2B"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 xml:space="preserve">Natomiast wcześniej w </w:t>
            </w:r>
            <w:r w:rsidRPr="00676016">
              <w:rPr>
                <w:rFonts w:ascii="Lato" w:hAnsi="Lato"/>
                <w:b/>
                <w:bCs/>
                <w:sz w:val="18"/>
                <w:szCs w:val="18"/>
              </w:rPr>
              <w:t xml:space="preserve">art. 4 </w:t>
            </w:r>
            <w:r w:rsidRPr="00676016">
              <w:rPr>
                <w:rFonts w:ascii="Lato" w:hAnsi="Lato"/>
                <w:sz w:val="18"/>
                <w:szCs w:val="18"/>
              </w:rPr>
              <w:t xml:space="preserve">po ust. </w:t>
            </w:r>
            <w:r w:rsidRPr="00676016">
              <w:rPr>
                <w:rFonts w:ascii="Lato" w:hAnsi="Lato"/>
                <w:b/>
                <w:bCs/>
                <w:sz w:val="18"/>
                <w:szCs w:val="18"/>
              </w:rPr>
              <w:t xml:space="preserve">1e </w:t>
            </w:r>
            <w:r w:rsidRPr="00676016">
              <w:rPr>
                <w:rFonts w:ascii="Lato" w:hAnsi="Lato"/>
                <w:sz w:val="18"/>
                <w:szCs w:val="18"/>
              </w:rPr>
              <w:t xml:space="preserve">proponuję dodać </w:t>
            </w:r>
            <w:r w:rsidRPr="00676016">
              <w:rPr>
                <w:rFonts w:ascii="Lato" w:hAnsi="Lato"/>
                <w:b/>
                <w:bCs/>
                <w:sz w:val="18"/>
                <w:szCs w:val="18"/>
              </w:rPr>
              <w:t>ust. 1f</w:t>
            </w:r>
            <w:r w:rsidRPr="00676016">
              <w:rPr>
                <w:rFonts w:ascii="Lato" w:hAnsi="Lato"/>
                <w:sz w:val="18"/>
                <w:szCs w:val="18"/>
              </w:rPr>
              <w:t>, który zagwarantuje utrzymanie dochodów dla powiatów, bo, mimo uwolnienia danych składających się na mapę zasadniczą, tzw. „</w:t>
            </w:r>
            <w:r w:rsidRPr="00676016">
              <w:rPr>
                <w:rFonts w:ascii="Lato" w:hAnsi="Lato"/>
                <w:b/>
                <w:bCs/>
                <w:sz w:val="18"/>
                <w:szCs w:val="18"/>
              </w:rPr>
              <w:t>wyrys z mapy zasadniczej</w:t>
            </w:r>
            <w:r w:rsidRPr="00676016">
              <w:rPr>
                <w:rFonts w:ascii="Lato" w:hAnsi="Lato"/>
                <w:sz w:val="18"/>
                <w:szCs w:val="18"/>
              </w:rPr>
              <w:t>” będzie udostępniany odpłatnie jako dokument urzędowy: „</w:t>
            </w:r>
            <w:r w:rsidRPr="00676016">
              <w:rPr>
                <w:rFonts w:ascii="Lato" w:hAnsi="Lato"/>
                <w:color w:val="0000FF"/>
                <w:sz w:val="18"/>
                <w:szCs w:val="18"/>
              </w:rPr>
              <w:t>1f. Na podstawie baz danych, o których mowa w ust. 1a, właściwy organ wydaje dokumenty:</w:t>
            </w:r>
          </w:p>
          <w:p w14:paraId="655F02BD" w14:textId="77777777" w:rsidR="009449CC" w:rsidRPr="00676016" w:rsidRDefault="009449CC" w:rsidP="00195DF1">
            <w:pPr>
              <w:pStyle w:val="Teksttreci20"/>
              <w:numPr>
                <w:ilvl w:val="0"/>
                <w:numId w:val="126"/>
              </w:numPr>
              <w:shd w:val="clear" w:color="auto" w:fill="auto"/>
              <w:tabs>
                <w:tab w:val="left" w:pos="1482"/>
              </w:tabs>
              <w:spacing w:before="120" w:after="120"/>
              <w:ind w:left="720" w:right="130" w:hanging="360"/>
              <w:rPr>
                <w:rFonts w:ascii="Lato" w:hAnsi="Lato"/>
                <w:sz w:val="18"/>
                <w:szCs w:val="18"/>
              </w:rPr>
            </w:pPr>
            <w:r w:rsidRPr="00676016">
              <w:rPr>
                <w:rFonts w:ascii="Lato" w:hAnsi="Lato"/>
                <w:sz w:val="18"/>
                <w:szCs w:val="18"/>
              </w:rPr>
              <w:t>wyrys z mapy zasadniczej;</w:t>
            </w:r>
          </w:p>
          <w:p w14:paraId="08F8F291" w14:textId="77777777" w:rsidR="009449CC" w:rsidRPr="00676016" w:rsidRDefault="009449CC" w:rsidP="00195DF1">
            <w:pPr>
              <w:pStyle w:val="Teksttreci20"/>
              <w:numPr>
                <w:ilvl w:val="0"/>
                <w:numId w:val="126"/>
              </w:numPr>
              <w:shd w:val="clear" w:color="auto" w:fill="auto"/>
              <w:tabs>
                <w:tab w:val="left" w:pos="1482"/>
              </w:tabs>
              <w:spacing w:before="120" w:after="120"/>
              <w:ind w:left="720" w:right="130" w:hanging="360"/>
              <w:rPr>
                <w:rFonts w:ascii="Lato" w:hAnsi="Lato"/>
                <w:sz w:val="18"/>
                <w:szCs w:val="18"/>
              </w:rPr>
            </w:pPr>
            <w:r w:rsidRPr="00676016">
              <w:rPr>
                <w:rFonts w:ascii="Lato" w:hAnsi="Lato"/>
                <w:sz w:val="18"/>
                <w:szCs w:val="18"/>
              </w:rPr>
              <w:t>wypis z ewidencji gruntów i budynków;</w:t>
            </w:r>
          </w:p>
          <w:p w14:paraId="517E595A" w14:textId="77777777" w:rsidR="009449CC" w:rsidRPr="00676016" w:rsidRDefault="009449CC" w:rsidP="00195DF1">
            <w:pPr>
              <w:pStyle w:val="Teksttreci20"/>
              <w:numPr>
                <w:ilvl w:val="0"/>
                <w:numId w:val="126"/>
              </w:numPr>
              <w:shd w:val="clear" w:color="auto" w:fill="auto"/>
              <w:tabs>
                <w:tab w:val="left" w:pos="1482"/>
              </w:tabs>
              <w:spacing w:before="120" w:after="120"/>
              <w:ind w:left="720" w:right="130" w:hanging="360"/>
              <w:rPr>
                <w:rFonts w:ascii="Lato" w:hAnsi="Lato"/>
                <w:sz w:val="18"/>
                <w:szCs w:val="18"/>
              </w:rPr>
            </w:pPr>
            <w:r w:rsidRPr="00676016">
              <w:rPr>
                <w:rFonts w:ascii="Lato" w:hAnsi="Lato"/>
                <w:sz w:val="18"/>
                <w:szCs w:val="18"/>
              </w:rPr>
              <w:t>wyrys z ewidencji gruntów i budynków.”;</w:t>
            </w:r>
          </w:p>
          <w:p w14:paraId="77369FC4" w14:textId="77777777"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 xml:space="preserve">Oczywiście konsekwencją tych zmian będzie </w:t>
            </w:r>
            <w:r w:rsidRPr="00676016">
              <w:rPr>
                <w:rFonts w:ascii="Lato" w:hAnsi="Lato"/>
                <w:sz w:val="18"/>
                <w:szCs w:val="18"/>
              </w:rPr>
              <w:lastRenderedPageBreak/>
              <w:t xml:space="preserve">wprowadzenie odpowiedniego zapisu w </w:t>
            </w:r>
            <w:r w:rsidRPr="00676016">
              <w:rPr>
                <w:rFonts w:ascii="Lato" w:hAnsi="Lato"/>
                <w:b/>
                <w:bCs/>
                <w:sz w:val="18"/>
                <w:szCs w:val="18"/>
              </w:rPr>
              <w:t>art. 40b</w:t>
            </w:r>
            <w:r w:rsidRPr="00676016">
              <w:rPr>
                <w:rFonts w:ascii="Lato" w:hAnsi="Lato"/>
                <w:sz w:val="18"/>
                <w:szCs w:val="18"/>
              </w:rPr>
              <w:t xml:space="preserve">, że </w:t>
            </w:r>
            <w:r w:rsidRPr="00676016">
              <w:rPr>
                <w:rFonts w:ascii="Lato" w:hAnsi="Lato"/>
                <w:color w:val="0000FF"/>
                <w:sz w:val="18"/>
                <w:szCs w:val="18"/>
              </w:rPr>
              <w:t xml:space="preserve">organy pobierają opłatę za ww. wyrysy </w:t>
            </w:r>
            <w:r w:rsidRPr="00676016">
              <w:rPr>
                <w:rFonts w:ascii="Lato" w:hAnsi="Lato"/>
                <w:sz w:val="18"/>
                <w:szCs w:val="18"/>
              </w:rPr>
              <w:t>oraz stosowne zmiany w załączniku do ustawy Pgik.</w:t>
            </w:r>
          </w:p>
          <w:p w14:paraId="052C7A9C" w14:textId="069B36CB" w:rsidR="009449CC" w:rsidRPr="00676016" w:rsidRDefault="009449CC" w:rsidP="00195DF1">
            <w:pPr>
              <w:pStyle w:val="Teksttreci0"/>
              <w:shd w:val="clear" w:color="auto" w:fill="auto"/>
              <w:spacing w:before="120" w:after="120"/>
              <w:ind w:left="130" w:right="130"/>
              <w:rPr>
                <w:rFonts w:ascii="Lato" w:hAnsi="Lato"/>
                <w:sz w:val="18"/>
                <w:szCs w:val="18"/>
              </w:rPr>
            </w:pPr>
            <w:r w:rsidRPr="00676016">
              <w:rPr>
                <w:rFonts w:ascii="Lato" w:hAnsi="Lato"/>
                <w:sz w:val="18"/>
                <w:szCs w:val="18"/>
              </w:rPr>
              <w:t>Uwalniając w roku 2020 dane takie jak ortofotomapy, punkty osnowy geodezyjnej, dane topograficzne (BDOT10k), NMT czy podstawowe informacje o działkach i budynkach, znacznie zwiększyliśmy innowacyjność naszej gospodarki i umożliwiliśmy przedsiębiorcom, naukowcom tworzenie nowych produktów, usług i aplikacji opartych na danych przestrzennych. Bezpłatny dostęp do danych przyspieszył także procesy inwestycyjne, eliminując konieczność czasochłonnych wniosków o dane. Geodeci i projektanci mogą szybciej uzyskiwać materiały, co skraca czas przygotowania inwestycji. Dane geodezyjne stały się bardziej dostępne dla uczelni i badaczy, co zwiększyło możliwości prowadzenia badań naukowych, modelowania przestrzennego i analiz środowiskowych. Ze względu na powyższe warto więc kontynuować ten proces, bo przyniesie to jeszcze wiele korzyści i stąd taką propozycję wnoszę do Pana Ministra.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66871D7" w14:textId="77777777" w:rsidR="009449CC" w:rsidRPr="00676016" w:rsidRDefault="009449CC" w:rsidP="00195DF1">
            <w:pPr>
              <w:pStyle w:val="Teksttreci0"/>
              <w:shd w:val="clear" w:color="auto" w:fill="auto"/>
              <w:spacing w:before="120" w:after="120"/>
              <w:ind w:left="124" w:right="129"/>
              <w:rPr>
                <w:rFonts w:ascii="Lato" w:hAnsi="Lato"/>
                <w:sz w:val="18"/>
                <w:szCs w:val="18"/>
              </w:rPr>
            </w:pPr>
          </w:p>
        </w:tc>
        <w:tc>
          <w:tcPr>
            <w:tcW w:w="4677" w:type="dxa"/>
            <w:tcBorders>
              <w:top w:val="single" w:sz="4" w:space="0" w:color="auto"/>
              <w:bottom w:val="single" w:sz="4" w:space="0" w:color="auto"/>
              <w:right w:val="single" w:sz="4" w:space="0" w:color="auto"/>
            </w:tcBorders>
          </w:tcPr>
          <w:p w14:paraId="40CFBA26" w14:textId="77777777" w:rsidR="009449CC" w:rsidRDefault="009449CC" w:rsidP="001745A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4E5F7C59" w14:textId="77777777" w:rsidR="009449CC" w:rsidRDefault="009449CC" w:rsidP="001745A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Przedstawione uzasadnienie jest niewystarczające do uwolnienia danych państwowego zasobu geodezyjnego i kartograficznego w pełnym zakresie. Proponowane zmiany spowodują uszczuplenie wpływów powiatów, które nie zostało w sposób określone rzetelnie przez wnioskodawcę.</w:t>
            </w:r>
          </w:p>
          <w:p w14:paraId="59122EAB" w14:textId="385CCC59" w:rsidR="009449CC" w:rsidRPr="00676016" w:rsidRDefault="009449CC" w:rsidP="001745A1">
            <w:pPr>
              <w:pStyle w:val="Inne0"/>
              <w:shd w:val="clear" w:color="auto" w:fill="auto"/>
              <w:spacing w:before="120" w:after="120"/>
              <w:ind w:left="115" w:right="128"/>
              <w:rPr>
                <w:rFonts w:ascii="Lato" w:eastAsia="Arial" w:hAnsi="Lato" w:cs="Arial"/>
                <w:sz w:val="18"/>
                <w:szCs w:val="18"/>
              </w:rPr>
            </w:pPr>
            <w:r w:rsidRPr="001745A1">
              <w:rPr>
                <w:rFonts w:ascii="Lato" w:eastAsia="Arial" w:hAnsi="Lato" w:cs="Arial"/>
                <w:sz w:val="18"/>
                <w:szCs w:val="18"/>
              </w:rPr>
              <w:t>Dodatkowo ze względu na zagrożenia płynące z toczącego się konfliktu zbrojnego za wschodnia granicą państwa dane GESUT powinny podlegać reglamentacji.</w:t>
            </w:r>
          </w:p>
        </w:tc>
      </w:tr>
      <w:tr w:rsidR="009449CC" w:rsidRPr="00014D9E" w14:paraId="271202CF" w14:textId="2995349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18578E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87B81D9" w14:textId="5C03DA12" w:rsidR="009449CC" w:rsidRPr="00676016" w:rsidRDefault="009449CC" w:rsidP="00195DF1">
            <w:pPr>
              <w:pStyle w:val="Inne0"/>
              <w:spacing w:before="120" w:after="120"/>
              <w:ind w:left="129" w:right="133"/>
              <w:rPr>
                <w:rFonts w:ascii="Lato" w:eastAsia="Arial" w:hAnsi="Lato" w:cs="Arial"/>
                <w:sz w:val="18"/>
                <w:szCs w:val="18"/>
              </w:rPr>
            </w:pPr>
            <w:r w:rsidRPr="00676016">
              <w:rPr>
                <w:rFonts w:ascii="Lato" w:eastAsia="Arial" w:hAnsi="Lato" w:cs="Arial"/>
                <w:sz w:val="18"/>
                <w:szCs w:val="18"/>
              </w:rPr>
              <w:t>Stowarzyszenie Geodetów Polskich, Geodezyjna Izba Gospodarcza, Krajowy Związek Pracodawców Firm Geodezyjno-Kartograficznych Polska Geodezja Komercyjna, Stowarzyszenie Kartografów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5F1CC511"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Organizacje zawodowe geodetów i kartografów wyrażają stanowczy sprzeciw wobec propozycji likwidacji uprawnień zawodowych w dziedzinie geodezji i kartografii w zakresach 3 „geodezyjne pomiary podstawowe”, 6 „redakcja map” i 7 „fotogrametria i teledetekcja”. Utrzymanie wymienionych zakresów uprawnień zawodowych w obowiązującym systemie prawnym jest istotne dla utrzymania jakości, dokładności i wiarygodności danych geoprzestrzennych niezbędnych do efektywnego prowadzenia działalności gospodarczej oraz skutecznego zarządzania państwem na wszystkich poziomach administracji publicznej.</w:t>
            </w:r>
          </w:p>
          <w:p w14:paraId="3468D7F9"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„Geodezyjne pomiary podstawowe” (zakres 3) to nie tylko techniczna kategoria — to rdzeń całej struktury danych przestrzennych w Polsce. Ich celem jest budowa i utrzymanie jednolitych, stabilnych oraz precyzyjnych osnów geodezyjnych, które stanowią punkt odniesienia dla wszystkich innych rodzajów pomiarów. Bez nich każda operacja przestrzenna — od podziału działki, przez lokalizację infrastruktury, po zaawansowane analizy przestrzenne — traci wiarygodność i precyzję. To właśnie jakość osnów determinuje spójność państwowego systemu odniesień przestrzennych, wpływając bezpośrednio na jakość danych gromadzonych w państwowym zasobie geodezyjnym i kartograficznym. </w:t>
            </w:r>
            <w:r w:rsidRPr="00676016">
              <w:rPr>
                <w:rFonts w:ascii="Lato" w:eastAsia="Arial" w:hAnsi="Lato" w:cs="Arial"/>
                <w:sz w:val="18"/>
                <w:szCs w:val="18"/>
              </w:rPr>
              <w:lastRenderedPageBreak/>
              <w:t>Pomiary te są fundamentem dla procesów inwestycyjnych, planowania przestrzennego, systemów informacji geograficznej (GIS), a także dla nowoczesnych technologii opartych na geolokalizacji, w tym pojazdów autonomicznych i systemów zarządzania ruchem. Proponowana likwidacja tego zakresu uprawnień zawodowych to krok w stronę erozji fundamentów zaufania do danych przestrzennych. Otwiera to drogę do praktyk nienadzorowanych, prowadzonych przez osoby bez potwierdzonych kwalifikacji, co grozi utratą dokładności, porównywalności i integralności danych, a tym samym — poważnymi konsekwencjami dla gospodarki, administracji publicznej i bezpieczeństwa narodowego.</w:t>
            </w:r>
          </w:p>
          <w:p w14:paraId="35323B08"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„Redakcja map” (zakres 6) obejmuje modelowanie informacji przestrzennej oraz jej obrazowanie. Urzędowe bazy danych i mapy powstałe pod kierunkiem osób z uprawnieniami 6 stanowią podstawę cyfrowych, branżowych systemów i są wskazane prawnie do wykorzystania w innych dziedzinach. Mapa to nie tylko finalny etap opracowania kartograficznego — to proces kluczowy dla zapewnienia wiarygodności, czytelności i funkcjonalności map jako narzędzi analizy i komunikacji przestrzennej. W ramach tego zakresu odbywa się złożona synteza danych geodezyjnych, fotogrametrycznych i teledetekcyjnych, którą prowadzą wysoko wykwalifikowani specjaliści łączący wiedzę techniczną z umiejętnościami inżynierskimi i graficznymi. Proces wizualizacji danych wymaga: zaawansowanej znajomości odwzorowań kartograficznych, umiejętności generalizacji oraz doboru i klasyfikacji treści w zależności od skali i przeznaczenia mapy, kompetencji w zakresie semantyki wizualnej i kompozycji kartograficznej oraz znajomości zasad tworzenia, interpretacji i aktualizacji metadanych. Wysoka wiarygodność danych i map po procesie redakcji przekłada się bezpośrednio na jakość decyzji podejmowanych na ich podstawie — w urbanistyce, planowaniu inwestycji, logistyce, ochronie przyrody, zarządzaniu kryzysowym czy obronności kraju. Likwidacja uprawnień w tym zakresie to nie tylko obniżenie prestiżu zawodu kartografa, lecz także realne ryzyko powstawania map urzędowych: nieczytelnych, niespójnych lub zawierających błędy interpretacyjne skutkujące osłabieniem zaufania do danych przestrzennych w zasobach publicznych i ich wtórnych zastosowaniach. W erze cyfrowej transformacji i rosnącego zapotrzebowania na dane przestrzenne, </w:t>
            </w:r>
            <w:r w:rsidRPr="00676016">
              <w:rPr>
                <w:rFonts w:ascii="Lato" w:eastAsia="Arial" w:hAnsi="Lato" w:cs="Arial"/>
                <w:sz w:val="18"/>
                <w:szCs w:val="18"/>
              </w:rPr>
              <w:lastRenderedPageBreak/>
              <w:t>redakcja map nie traci na znaczeniu — wręcz przeciwnie, staje się krytycznym ogniwem w łańcuchu przetwarzania informacji. Obecnie podejmowane są próby zastąpienia wykonawcy map sztuczną inteligencją. Do oceny tych działań potrzebna jest ugruntowana wiedza i doświadczenie specjalistów od geoinformacji. Tylko geodeta i kartograf z potwierdzonymi kwalifikacjami zawodowymi może skontrolować czy wynik stosowania algorytmów jest prawdziwy i odpowiednio przygotowany dla użytkowników Państwowego Zasobu Geodezyjnego i Kartograficznego oraz osiągnięcia założonego celu - podejmowania decyzji - na szczeblu rządowym i samorządowym. Utrzymanie tego zakresu jako odrębnej specjalizacji zawodowej to wyraz odpowiedzialności wobec obywateli i nowoczesnego państwa.</w:t>
            </w:r>
          </w:p>
          <w:p w14:paraId="630F77FF"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„Fotogrametria i teledetekcja” (zakres 7) to nieodłączna część nowoczesnej geodezji i kartografii — obszar o wyjątkowo wysokim stopniu specjalizacji, w którym precyzja łączy się z zaawansowaną inżynierią danych obrazowych. Obejmuje kompleksowe procesy, takie jak rekonstrukcja 3D, aerotriangulacja, ortorektyfikacja, klasyfikacja obiektów oraz analiza chmur punktów — wszystko to przy wykorzystaniu zdjęć lotniczych, satelitarnych i danych z dronów. W dobie rosnącej roli sztucznej inteligencji i automatyzacji, realizacja zadań w tym zakresie wymaga nie tylko dostępu do technologii, ale przede wszystkim głębokiego zrozumienia złożonych algorytmów przetwarzania danych. Dlatego utrzymanie uprawnień zawodowych w zakresie 7 jest niezbędne, by zapewnić kompetentny i odpowiedzialny nadzór nad jakością pozyskiwanych i przetwarzanych informacji przestrzennych. Odejście od formalnych kwalifikacji w tym zakresie oznaczałoby rezygnację z wysokich standardów jakościowych i otworzenie drzwi do niekontrolowanych praktyk, które niosą ryzyko błędów, dezinformacji i nieodwracalnych strat środowiskowych czy gospodarczych.</w:t>
            </w:r>
          </w:p>
          <w:p w14:paraId="45A9B947" w14:textId="3ABC4E2D"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W dobie dynamicznych przemian technologicznych i rosnącego znaczenia danych przestrzennych, niezbędne jest wzmocnienie — a nie osłabianie — profesjonalizacji branży geodezyjnej. Utrzymanie uprawnień zawodowych w zakresach 3, 6 i 7 jako odrębnych specjalizacji to gwarancja bezpieczeństwa, jakości oraz efektywności działań państwa, samorządów i sektora prywatnego. Apelujemy o zachowanie tych kwalifikacji w obowiązującym porządku prawnym i kontynuowanie dialogu z ekspertami branżowymi, którzy codziennie </w:t>
            </w:r>
            <w:r w:rsidRPr="00676016">
              <w:rPr>
                <w:rFonts w:ascii="Lato" w:eastAsia="Arial" w:hAnsi="Lato" w:cs="Arial"/>
                <w:sz w:val="18"/>
                <w:szCs w:val="18"/>
              </w:rPr>
              <w:lastRenderedPageBreak/>
              <w:t>stoją na straży wiarygodności danych przestrzennych w Polsce.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B35BA5A"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A8C7CDE" w14:textId="6B010718" w:rsidR="009449CC" w:rsidRPr="001745A1" w:rsidRDefault="009449CC" w:rsidP="001745A1">
            <w:pPr>
              <w:pStyle w:val="Inne0"/>
              <w:spacing w:before="120" w:after="120"/>
              <w:ind w:left="115" w:right="128"/>
              <w:rPr>
                <w:rFonts w:ascii="Lato" w:eastAsia="Arial" w:hAnsi="Lato" w:cs="Arial"/>
                <w:sz w:val="18"/>
                <w:szCs w:val="18"/>
              </w:rPr>
            </w:pPr>
            <w:r w:rsidRPr="001745A1">
              <w:rPr>
                <w:rFonts w:ascii="Lato" w:eastAsia="Arial" w:hAnsi="Lato" w:cs="Arial"/>
                <w:sz w:val="18"/>
                <w:szCs w:val="18"/>
              </w:rPr>
              <w:t>Uwaga została uwzględniona</w:t>
            </w:r>
            <w:r w:rsidR="00F31C0B">
              <w:rPr>
                <w:rFonts w:ascii="Lato" w:eastAsia="Arial" w:hAnsi="Lato" w:cs="Arial"/>
                <w:sz w:val="18"/>
                <w:szCs w:val="18"/>
              </w:rPr>
              <w:t>.</w:t>
            </w:r>
          </w:p>
          <w:p w14:paraId="5C0FFA05" w14:textId="217A2306" w:rsidR="009449CC" w:rsidRPr="00676016" w:rsidRDefault="009449CC" w:rsidP="001745A1">
            <w:pPr>
              <w:pStyle w:val="Inne0"/>
              <w:spacing w:before="120" w:after="120"/>
              <w:ind w:left="115" w:right="128"/>
              <w:rPr>
                <w:rFonts w:ascii="Lato" w:eastAsia="Arial" w:hAnsi="Lato" w:cs="Arial"/>
                <w:sz w:val="18"/>
                <w:szCs w:val="18"/>
              </w:rPr>
            </w:pPr>
          </w:p>
        </w:tc>
      </w:tr>
      <w:tr w:rsidR="009449CC" w:rsidRPr="00014D9E" w14:paraId="28C18762" w14:textId="6BF7783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1FB32F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CDE2296" w14:textId="5E70BD73"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2620DF96"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art. 2</w:t>
            </w:r>
          </w:p>
          <w:p w14:paraId="562E4C2A"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Wprowadzenie takiego zapisu zagwarantuje wykonanie inwentaryzacji w trakcie realizacji inwestycji (na obiektach odkrytych / zanikających) lub po jej zakończeniu. Obecny stan prawny spowodował, że firmy budowlane wykonują prace lub inne obiekty podlegające zakryciu bez udziału geodety. Na zakończenie inwestycji wzywany jest geodeta aby „zainwentaryzował” obiekty zasypane. Najczęstszą praktyką jest przenoszenie danych z projektu jako pomiar inwentaryzacyjny. Taki stan rzeczy prowadzi do przerywania urządzeń podziemnych, uszkodzenia innych obiektów budowlanych lub katastrof budowlanych realizowanych w latach następnych. Wykonawcy prac budowlanych często zmuszają wręcz geodetę do oszustwa w dokumentacji powykonawczej, tłumaczą się opóźnieniami w realizacji inwestycji.</w:t>
            </w:r>
          </w:p>
          <w:p w14:paraId="20E636CB" w14:textId="492CDCD2"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Jeżeli wprowadzimy taki w znacznym stopniu poprawi się dokładność lokalizacji obiektów budowlanych, a inwestor będzie miał ciągły monitoring nad postępem prac.</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9203DE7"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Proponuje się dodać do art. 2, pkt 7c o treści:</w:t>
            </w:r>
          </w:p>
          <w:p w14:paraId="3AD0C59D" w14:textId="44F3AA0C"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Za inwentaryzację powykonawczą obiektu budowlanego odpowiedzialny jest inwestor.</w:t>
            </w:r>
          </w:p>
        </w:tc>
        <w:tc>
          <w:tcPr>
            <w:tcW w:w="4677" w:type="dxa"/>
            <w:tcBorders>
              <w:top w:val="single" w:sz="4" w:space="0" w:color="auto"/>
              <w:bottom w:val="single" w:sz="4" w:space="0" w:color="auto"/>
              <w:right w:val="single" w:sz="4" w:space="0" w:color="auto"/>
            </w:tcBorders>
          </w:tcPr>
          <w:p w14:paraId="2E2F593C"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0FCCC7FB" w14:textId="2C00EA7E"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Przedmiotowe regulacje są już zawarte w art. 27a ustawy z dnia 7 lipca 1994 r. – Prawo budowlane.</w:t>
            </w:r>
          </w:p>
        </w:tc>
      </w:tr>
      <w:tr w:rsidR="009449CC" w:rsidRPr="00014D9E" w14:paraId="3ED5C6E9" w14:textId="3E20999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3738C8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2E1D26F" w14:textId="52CF741C"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7BA649A2"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zmiany art. 6b</w:t>
            </w:r>
          </w:p>
          <w:p w14:paraId="3563C889"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Centralnym organem administracji rządowej właściwym w sprawach geodezji i kartografii jest Główny Geodeta Kraju.</w:t>
            </w:r>
          </w:p>
          <w:p w14:paraId="05466540"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Główny Geodeta Kraju jako zastępców powinien powołać osoby z praktyką zawodową potwierdzoną uprawnieniami zawodowymi w zakresach 1 i 2.</w:t>
            </w:r>
          </w:p>
          <w:p w14:paraId="78A6EFE2"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Osoby na najwyższych stanowiskach w administracji geodezyjnej powinny mieć formalne potwierdzenie swoich kwalifikacji technicznych. Uprawnienia zawodowe są wyrazem doświadczenia praktycznego i znajomości realiów pracy w terenie.</w:t>
            </w:r>
          </w:p>
          <w:p w14:paraId="1AF13451" w14:textId="374DB4AD"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Posiadanie uprawnień sugeruje, że dana osoba zna praktykę - nie tylko teorię i przepisy. To zwiększa szansę na podejmowanie trafnych decyzji legislacyjnych i organizacyjnych.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45AA902"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W art. 6b dodaje się ust. 3a.</w:t>
            </w:r>
          </w:p>
          <w:p w14:paraId="15126E59"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Stanowisko zastępcy Głównego Geodety Kraju może zajmować osoba, która:</w:t>
            </w:r>
          </w:p>
          <w:p w14:paraId="7F1FFDC8" w14:textId="77777777" w:rsidR="009449CC" w:rsidRPr="00676016" w:rsidRDefault="009449CC" w:rsidP="00195DF1">
            <w:pPr>
              <w:pStyle w:val="Inne0"/>
              <w:numPr>
                <w:ilvl w:val="0"/>
                <w:numId w:val="9"/>
              </w:numPr>
              <w:shd w:val="clear" w:color="auto" w:fill="auto"/>
              <w:tabs>
                <w:tab w:val="left" w:pos="254"/>
              </w:tabs>
              <w:spacing w:before="120" w:after="120"/>
              <w:ind w:left="124" w:right="129"/>
              <w:rPr>
                <w:rFonts w:ascii="Lato" w:hAnsi="Lato"/>
                <w:sz w:val="18"/>
                <w:szCs w:val="18"/>
              </w:rPr>
            </w:pPr>
            <w:r w:rsidRPr="00676016">
              <w:rPr>
                <w:rFonts w:ascii="Lato" w:hAnsi="Lato"/>
                <w:sz w:val="18"/>
                <w:szCs w:val="18"/>
              </w:rPr>
              <w:t>posiada tytuł zawodowy magistra lub równorzędny;</w:t>
            </w:r>
          </w:p>
          <w:p w14:paraId="0957DD5E" w14:textId="77777777" w:rsidR="009449CC" w:rsidRPr="00676016" w:rsidRDefault="009449CC" w:rsidP="00195DF1">
            <w:pPr>
              <w:pStyle w:val="Inne0"/>
              <w:numPr>
                <w:ilvl w:val="0"/>
                <w:numId w:val="9"/>
              </w:numPr>
              <w:shd w:val="clear" w:color="auto" w:fill="auto"/>
              <w:tabs>
                <w:tab w:val="left" w:pos="240"/>
              </w:tabs>
              <w:spacing w:before="120" w:after="120"/>
              <w:ind w:left="124" w:right="129"/>
              <w:rPr>
                <w:rFonts w:ascii="Lato" w:hAnsi="Lato"/>
                <w:sz w:val="18"/>
                <w:szCs w:val="18"/>
              </w:rPr>
            </w:pPr>
            <w:r w:rsidRPr="00676016">
              <w:rPr>
                <w:rFonts w:ascii="Lato" w:hAnsi="Lato"/>
                <w:sz w:val="18"/>
                <w:szCs w:val="18"/>
              </w:rPr>
              <w:t>jest obywatelem polskim;</w:t>
            </w:r>
          </w:p>
          <w:p w14:paraId="2B392F86" w14:textId="080BB852" w:rsidR="009449CC" w:rsidRPr="00676016" w:rsidRDefault="009449CC" w:rsidP="00195DF1">
            <w:pPr>
              <w:pStyle w:val="Inne0"/>
              <w:numPr>
                <w:ilvl w:val="0"/>
                <w:numId w:val="9"/>
              </w:numPr>
              <w:shd w:val="clear" w:color="auto" w:fill="auto"/>
              <w:spacing w:before="120" w:after="120"/>
              <w:ind w:left="124" w:right="129"/>
              <w:rPr>
                <w:rFonts w:ascii="Lato" w:hAnsi="Lato"/>
                <w:sz w:val="18"/>
                <w:szCs w:val="18"/>
              </w:rPr>
            </w:pPr>
            <w:r w:rsidRPr="00676016">
              <w:rPr>
                <w:rFonts w:ascii="Lato" w:hAnsi="Lato"/>
                <w:sz w:val="18"/>
                <w:szCs w:val="18"/>
              </w:rPr>
              <w:t>korzysta z pełni praw publicznych;</w:t>
            </w:r>
          </w:p>
          <w:p w14:paraId="4BE0E785" w14:textId="77777777" w:rsidR="009449CC" w:rsidRPr="00676016" w:rsidRDefault="009449CC" w:rsidP="00195DF1">
            <w:pPr>
              <w:pStyle w:val="Inne0"/>
              <w:numPr>
                <w:ilvl w:val="0"/>
                <w:numId w:val="9"/>
              </w:numPr>
              <w:shd w:val="clear" w:color="auto" w:fill="auto"/>
              <w:tabs>
                <w:tab w:val="left" w:pos="269"/>
              </w:tabs>
              <w:spacing w:before="120" w:after="120"/>
              <w:ind w:left="124" w:right="129"/>
              <w:rPr>
                <w:rFonts w:ascii="Lato" w:hAnsi="Lato"/>
                <w:sz w:val="18"/>
                <w:szCs w:val="18"/>
              </w:rPr>
            </w:pPr>
            <w:r w:rsidRPr="00676016">
              <w:rPr>
                <w:rFonts w:ascii="Lato" w:hAnsi="Lato"/>
                <w:sz w:val="18"/>
                <w:szCs w:val="18"/>
              </w:rPr>
              <w:t>nie była skazana prawomocnym wyrokiem za umyślne przestępstwo lub umyślne przestępstwo skarbowe;</w:t>
            </w:r>
          </w:p>
          <w:p w14:paraId="0E1EA9DE" w14:textId="77777777" w:rsidR="009449CC" w:rsidRPr="00676016" w:rsidRDefault="009449CC" w:rsidP="00195DF1">
            <w:pPr>
              <w:pStyle w:val="Inne0"/>
              <w:numPr>
                <w:ilvl w:val="0"/>
                <w:numId w:val="9"/>
              </w:numPr>
              <w:shd w:val="clear" w:color="auto" w:fill="auto"/>
              <w:tabs>
                <w:tab w:val="left" w:pos="264"/>
              </w:tabs>
              <w:spacing w:before="120" w:after="120"/>
              <w:ind w:left="124" w:right="129"/>
              <w:rPr>
                <w:rFonts w:ascii="Lato" w:hAnsi="Lato"/>
                <w:sz w:val="18"/>
                <w:szCs w:val="18"/>
              </w:rPr>
            </w:pPr>
            <w:r w:rsidRPr="00676016">
              <w:rPr>
                <w:rFonts w:ascii="Lato" w:hAnsi="Lato"/>
                <w:sz w:val="18"/>
                <w:szCs w:val="18"/>
              </w:rPr>
              <w:t>posiada kompetencje kierownicze;</w:t>
            </w:r>
          </w:p>
          <w:p w14:paraId="4967673D" w14:textId="77777777" w:rsidR="009449CC" w:rsidRPr="00676016" w:rsidRDefault="009449CC" w:rsidP="00195DF1">
            <w:pPr>
              <w:pStyle w:val="Inne0"/>
              <w:numPr>
                <w:ilvl w:val="0"/>
                <w:numId w:val="9"/>
              </w:numPr>
              <w:shd w:val="clear" w:color="auto" w:fill="auto"/>
              <w:tabs>
                <w:tab w:val="left" w:pos="264"/>
              </w:tabs>
              <w:spacing w:before="120" w:after="120"/>
              <w:ind w:left="124" w:right="129"/>
              <w:rPr>
                <w:rFonts w:ascii="Lato" w:hAnsi="Lato"/>
                <w:sz w:val="18"/>
                <w:szCs w:val="18"/>
              </w:rPr>
            </w:pPr>
            <w:r w:rsidRPr="00676016">
              <w:rPr>
                <w:rFonts w:ascii="Lato" w:hAnsi="Lato"/>
                <w:sz w:val="18"/>
                <w:szCs w:val="18"/>
              </w:rPr>
              <w:t>posiada co najmniej 6-letni staż pracy, w tym co najmniej 3-letni staż pracy na stanowisku kierowniczym;</w:t>
            </w:r>
          </w:p>
          <w:p w14:paraId="1EF074D7" w14:textId="77777777" w:rsidR="009449CC" w:rsidRPr="00676016" w:rsidRDefault="009449CC" w:rsidP="00195DF1">
            <w:pPr>
              <w:pStyle w:val="Inne0"/>
              <w:numPr>
                <w:ilvl w:val="0"/>
                <w:numId w:val="9"/>
              </w:numPr>
              <w:shd w:val="clear" w:color="auto" w:fill="auto"/>
              <w:tabs>
                <w:tab w:val="left" w:pos="269"/>
              </w:tabs>
              <w:spacing w:before="120" w:after="120"/>
              <w:ind w:left="124" w:right="129"/>
              <w:rPr>
                <w:rFonts w:ascii="Lato" w:hAnsi="Lato"/>
                <w:sz w:val="18"/>
                <w:szCs w:val="18"/>
              </w:rPr>
            </w:pPr>
            <w:r w:rsidRPr="00676016">
              <w:rPr>
                <w:rFonts w:ascii="Lato" w:hAnsi="Lato"/>
                <w:sz w:val="18"/>
                <w:szCs w:val="18"/>
              </w:rPr>
              <w:t>posiada wykształcenie i wiedzę z zakresu spraw należących do właściwości Głównego Geodety Kraju.</w:t>
            </w:r>
          </w:p>
          <w:p w14:paraId="3270C8D7" w14:textId="09BF223E" w:rsidR="009449CC" w:rsidRPr="00676016" w:rsidRDefault="009449CC" w:rsidP="00195DF1">
            <w:pPr>
              <w:pStyle w:val="Inne0"/>
              <w:numPr>
                <w:ilvl w:val="0"/>
                <w:numId w:val="9"/>
              </w:numPr>
              <w:shd w:val="clear" w:color="auto" w:fill="auto"/>
              <w:spacing w:before="120" w:after="120"/>
              <w:ind w:left="124" w:right="129"/>
              <w:rPr>
                <w:rFonts w:ascii="Lato" w:eastAsia="Arial" w:hAnsi="Lato" w:cs="Arial"/>
                <w:sz w:val="18"/>
                <w:szCs w:val="18"/>
              </w:rPr>
            </w:pPr>
            <w:r w:rsidRPr="00676016">
              <w:rPr>
                <w:rFonts w:ascii="Lato" w:hAnsi="Lato"/>
                <w:sz w:val="18"/>
                <w:szCs w:val="18"/>
              </w:rPr>
              <w:t xml:space="preserve">posiada uprawnia zawodowe w </w:t>
            </w:r>
            <w:r w:rsidRPr="00676016">
              <w:rPr>
                <w:rFonts w:ascii="Lato" w:hAnsi="Lato"/>
                <w:sz w:val="18"/>
                <w:szCs w:val="18"/>
              </w:rPr>
              <w:lastRenderedPageBreak/>
              <w:t>dziedzinie geodezji i kartografii w zakresach uprawnień, o których mowa w art. 43 pkt 1 i 2.</w:t>
            </w:r>
          </w:p>
        </w:tc>
        <w:tc>
          <w:tcPr>
            <w:tcW w:w="4677" w:type="dxa"/>
            <w:tcBorders>
              <w:top w:val="single" w:sz="4" w:space="0" w:color="auto"/>
              <w:bottom w:val="single" w:sz="4" w:space="0" w:color="auto"/>
              <w:right w:val="single" w:sz="4" w:space="0" w:color="auto"/>
            </w:tcBorders>
          </w:tcPr>
          <w:p w14:paraId="27AB01DF" w14:textId="18F871C3" w:rsidR="009449CC" w:rsidRPr="001745A1" w:rsidRDefault="009449CC" w:rsidP="001745A1">
            <w:pPr>
              <w:pStyle w:val="Inne0"/>
              <w:spacing w:before="120" w:after="120"/>
              <w:ind w:left="115" w:right="128"/>
              <w:rPr>
                <w:rFonts w:ascii="Lato" w:eastAsia="Arial" w:hAnsi="Lato" w:cs="Arial"/>
                <w:sz w:val="18"/>
                <w:szCs w:val="18"/>
              </w:rPr>
            </w:pPr>
            <w:r w:rsidRPr="001745A1">
              <w:rPr>
                <w:rFonts w:ascii="Lato" w:eastAsia="Arial" w:hAnsi="Lato" w:cs="Arial"/>
                <w:sz w:val="18"/>
                <w:szCs w:val="18"/>
              </w:rPr>
              <w:lastRenderedPageBreak/>
              <w:t>Uwaga nie</w:t>
            </w:r>
            <w:r>
              <w:rPr>
                <w:rFonts w:ascii="Lato" w:eastAsia="Arial" w:hAnsi="Lato" w:cs="Arial"/>
                <w:sz w:val="18"/>
                <w:szCs w:val="18"/>
              </w:rPr>
              <w:t xml:space="preserve"> została </w:t>
            </w:r>
            <w:r w:rsidRPr="001745A1">
              <w:rPr>
                <w:rFonts w:ascii="Lato" w:eastAsia="Arial" w:hAnsi="Lato" w:cs="Arial"/>
                <w:sz w:val="18"/>
                <w:szCs w:val="18"/>
              </w:rPr>
              <w:t>uwzględniona</w:t>
            </w:r>
          </w:p>
          <w:p w14:paraId="03AFF7B1" w14:textId="6991CA8A" w:rsidR="009449CC" w:rsidRPr="00676016" w:rsidRDefault="009449CC" w:rsidP="001745A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F</w:t>
            </w:r>
            <w:r w:rsidRPr="001745A1">
              <w:rPr>
                <w:rFonts w:ascii="Lato" w:eastAsia="Arial" w:hAnsi="Lato" w:cs="Arial"/>
                <w:sz w:val="18"/>
                <w:szCs w:val="18"/>
              </w:rPr>
              <w:t xml:space="preserve">unkcja </w:t>
            </w:r>
            <w:r>
              <w:rPr>
                <w:rFonts w:ascii="Lato" w:eastAsia="Arial" w:hAnsi="Lato" w:cs="Arial"/>
                <w:sz w:val="18"/>
                <w:szCs w:val="18"/>
              </w:rPr>
              <w:t xml:space="preserve">Zastępcy </w:t>
            </w:r>
            <w:r w:rsidRPr="001745A1">
              <w:rPr>
                <w:rFonts w:ascii="Lato" w:eastAsia="Arial" w:hAnsi="Lato" w:cs="Arial"/>
                <w:sz w:val="18"/>
                <w:szCs w:val="18"/>
              </w:rPr>
              <w:t>GGK jest stanowiskiem kierowniczym wykonywanym ze wsparciem wykwalifikowanych pracowników urzędu.</w:t>
            </w:r>
          </w:p>
        </w:tc>
      </w:tr>
      <w:tr w:rsidR="009449CC" w:rsidRPr="00014D9E" w14:paraId="70024FE4" w14:textId="10BDF4A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A3C9FD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2CC50EB" w14:textId="2DFEE35B"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2664DD45"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zmiany art. 11. ust.2</w:t>
            </w:r>
          </w:p>
          <w:p w14:paraId="06897749"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Wykonawca prac geodezyjnych lub kartograficznych realizuje prace osobiście lub przy pomocy innych osób działających pod jego bezpośrednim nadzorem.</w:t>
            </w:r>
          </w:p>
          <w:p w14:paraId="62B1EF7A"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dotyczy zdefiniowania „bezpośredni nadzór”</w:t>
            </w:r>
          </w:p>
          <w:p w14:paraId="4BC79588" w14:textId="5F3D11DB"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Wprowadzenie zapisu wyeliminuje patologię podpisywania operatów przez osoby (kierownika z uprawnieniami) niebiorące udziału w pracach geodezyjnych. Obecnie jest bardzo dużo firm geodezyjnych, które nie posiadają uprawnień zawodowych. Fikcyjny kierownik podpisuje operat bez sprawdzenia i udziału w pracach za opłatą ( za swoisty abonament liczony od operatu) !. Ogłoszenia tego typu można znaleźć na portalach geodezyjnych („podpiszę operaty na terenie całej Polski”).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E609"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Proponuje się dopisać:</w:t>
            </w:r>
          </w:p>
          <w:p w14:paraId="42C06F0D" w14:textId="4F9FBB30"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Wykonawca prac geodezyjnych lub kartograficznych realizuje prace osobiście lub przy pomocy swoich pracowników zatrudnionych na umowę z wyłączeniem umów ustnych, działających pod jego bezpośrednim nadzorem.</w:t>
            </w:r>
          </w:p>
        </w:tc>
        <w:tc>
          <w:tcPr>
            <w:tcW w:w="4677" w:type="dxa"/>
            <w:tcBorders>
              <w:top w:val="single" w:sz="4" w:space="0" w:color="auto"/>
              <w:bottom w:val="single" w:sz="4" w:space="0" w:color="auto"/>
              <w:right w:val="single" w:sz="4" w:space="0" w:color="auto"/>
            </w:tcBorders>
          </w:tcPr>
          <w:p w14:paraId="4FBC7DE6" w14:textId="77777777" w:rsidR="009449CC" w:rsidRPr="001745A1" w:rsidRDefault="009449CC" w:rsidP="001745A1">
            <w:pPr>
              <w:pStyle w:val="Inne0"/>
              <w:spacing w:before="120" w:after="120"/>
              <w:ind w:left="115" w:right="128"/>
              <w:rPr>
                <w:rFonts w:ascii="Lato" w:eastAsia="Arial" w:hAnsi="Lato" w:cs="Arial"/>
                <w:sz w:val="18"/>
                <w:szCs w:val="18"/>
              </w:rPr>
            </w:pPr>
            <w:r w:rsidRPr="001745A1">
              <w:rPr>
                <w:rFonts w:ascii="Lato" w:eastAsia="Arial" w:hAnsi="Lato" w:cs="Arial"/>
                <w:sz w:val="18"/>
                <w:szCs w:val="18"/>
              </w:rPr>
              <w:t>Uwaga nie została uwzględniona.</w:t>
            </w:r>
          </w:p>
          <w:p w14:paraId="625E8839" w14:textId="26B48107" w:rsidR="009449CC" w:rsidRPr="00676016" w:rsidRDefault="009449CC" w:rsidP="001745A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Brak uzasadnienia do wprowadzania przedmiotowych reglamentacji. W opinii projektodawcy przepisy art. 11 i 42 w projektowanym brzmieniu są wystarczające do zapewnienia właściwej realizacji prac geodezyjnych.</w:t>
            </w:r>
          </w:p>
        </w:tc>
      </w:tr>
      <w:tr w:rsidR="009449CC" w:rsidRPr="00014D9E" w14:paraId="1AAD85AD" w14:textId="5F9CD45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3BFE3B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39020D4" w14:textId="7C9237E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107790F5"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zmiany art. 11</w:t>
            </w:r>
          </w:p>
          <w:p w14:paraId="37E90B0F" w14:textId="5600BA2E"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Uwaga dotyczy uzupełnienia wykonawcy prac klasyfikacyjnych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4F352DF"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Proponuje się dopisać:</w:t>
            </w:r>
          </w:p>
          <w:p w14:paraId="025A0B7B" w14:textId="35BF1EE3"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“1a) Wykonawcą prac klasyfikacyjnych jest osoba posiadająca uprawnienia zawodowe w dziedzinie geodezji i kartografii, o których mowa w art. 43. Przepisy szczegółowe dotyczące wykonywania prac geodezyjnych stosuje się odpowiednio do pracach klasyfikacyjnych”</w:t>
            </w:r>
          </w:p>
        </w:tc>
        <w:tc>
          <w:tcPr>
            <w:tcW w:w="4677" w:type="dxa"/>
            <w:tcBorders>
              <w:top w:val="single" w:sz="4" w:space="0" w:color="auto"/>
              <w:bottom w:val="single" w:sz="4" w:space="0" w:color="auto"/>
              <w:right w:val="single" w:sz="4" w:space="0" w:color="auto"/>
            </w:tcBorders>
          </w:tcPr>
          <w:p w14:paraId="29CF1D72" w14:textId="77777777" w:rsidR="009449CC" w:rsidRDefault="009449CC" w:rsidP="00F419C9">
            <w:pPr>
              <w:pStyle w:val="Inne0"/>
              <w:spacing w:before="120" w:after="120"/>
              <w:ind w:left="115" w:right="128"/>
              <w:rPr>
                <w:rFonts w:ascii="Lato" w:eastAsia="Arial" w:hAnsi="Lato" w:cs="Arial"/>
                <w:sz w:val="18"/>
                <w:szCs w:val="18"/>
              </w:rPr>
            </w:pPr>
            <w:r w:rsidRPr="00F419C9">
              <w:rPr>
                <w:rFonts w:ascii="Lato" w:eastAsia="Arial" w:hAnsi="Lato" w:cs="Arial"/>
                <w:sz w:val="18"/>
                <w:szCs w:val="18"/>
              </w:rPr>
              <w:t>Uwaga nie została uwzględniona.</w:t>
            </w:r>
          </w:p>
          <w:p w14:paraId="2C679A4B" w14:textId="75389231" w:rsidR="009449CC" w:rsidRPr="00676016" w:rsidRDefault="009449CC" w:rsidP="00F419C9">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Brak uzasadnienia aby osoby posiadające </w:t>
            </w:r>
            <w:r w:rsidRPr="00676016">
              <w:rPr>
                <w:rFonts w:ascii="Lato" w:hAnsi="Lato"/>
                <w:sz w:val="18"/>
                <w:szCs w:val="18"/>
              </w:rPr>
              <w:t>uprawnienia zawodowe w dziedzinie geodezji i kartografii</w:t>
            </w:r>
            <w:r>
              <w:rPr>
                <w:rFonts w:ascii="Lato" w:hAnsi="Lato"/>
                <w:sz w:val="18"/>
                <w:szCs w:val="18"/>
              </w:rPr>
              <w:t xml:space="preserve"> mogły wykonywać prace klasyfikacyjne – bez posiadania odpowiedniego wykształcenia i kwalifikacji potwierdzonych doświadczeniem. Dodatkowo nie przedstawiono uzasadnienia wnioskowanych zmian.</w:t>
            </w:r>
          </w:p>
          <w:p w14:paraId="1E8ADB15" w14:textId="2088F7D6" w:rsidR="009449CC" w:rsidRPr="00676016" w:rsidRDefault="009449CC" w:rsidP="00F419C9">
            <w:pPr>
              <w:pStyle w:val="Inne0"/>
              <w:shd w:val="clear" w:color="auto" w:fill="auto"/>
              <w:spacing w:before="120" w:after="120"/>
              <w:ind w:left="115" w:right="128"/>
              <w:rPr>
                <w:rFonts w:ascii="Lato" w:eastAsia="Arial" w:hAnsi="Lato" w:cs="Arial"/>
                <w:sz w:val="18"/>
                <w:szCs w:val="18"/>
              </w:rPr>
            </w:pPr>
          </w:p>
        </w:tc>
      </w:tr>
      <w:tr w:rsidR="009449CC" w:rsidRPr="00014D9E" w14:paraId="3BE55B14" w14:textId="5003876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DEE096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FEA854F" w14:textId="10C07A4F"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4320EEE8"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art. 12b</w:t>
            </w:r>
          </w:p>
          <w:p w14:paraId="617A1BB0"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W obecnej sytuacji prawnej, czynności weryfikacyjne SGiK mogą być wykonywane są przez osoby nie posiadające uprawnień zawodowych. Wymóg posiadania uprawnień geodezyjnych posiada tylko geodeta powiatowy. Osoby dokonujące kontroli powinny posiadać uprawnienia zawodowe w zakresie odpowiadającym zakresowi weryfikowanych wyników zgłoszonych prac geodezyjnych.</w:t>
            </w:r>
          </w:p>
          <w:p w14:paraId="6E755B75" w14:textId="24850DE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 xml:space="preserve">Wykonywanie kontroli wyników prac geodezyjnych wytworzonych przez geodetów uprawnionych nie może być wykonywane przez osoby niedoświadczone (bez uprawnień zawodowych). Jest wręcz kuriozalne. Osoba wykonująca kontrolę powinna mieć formalne </w:t>
            </w:r>
            <w:r w:rsidRPr="00676016">
              <w:rPr>
                <w:rFonts w:ascii="Lato" w:hAnsi="Lato"/>
                <w:sz w:val="18"/>
                <w:szCs w:val="18"/>
              </w:rPr>
              <w:lastRenderedPageBreak/>
              <w:t>potwierdzenie swoich kwalifikacji technicznych. Uprawnienia zawodowe są wyrazem doświadczenia praktycznego i znajomości realiów pracy w terenie oraz znajomości przepisów prawa.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F72032C"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lastRenderedPageBreak/>
              <w:t>W art. 12b po ust. 1b dodaje się ust 1c:</w:t>
            </w:r>
          </w:p>
          <w:p w14:paraId="274285A6" w14:textId="73F07CAF"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1c. Organ Służby Geodezyjnej i Kartograficznej weryfikuje wyniki zgłoszonych prac geodezyjnych poprzez upoważnione osoby, legitymujące się uprawnieniami zawodowymi w dziedzinie geodezji i kartografii, o których mowa w art. 43 w zakresie odpowiadającym zakresowi weryfikowanych wyników zgłoszonych prac geodezyjnych.</w:t>
            </w:r>
          </w:p>
        </w:tc>
        <w:tc>
          <w:tcPr>
            <w:tcW w:w="4677" w:type="dxa"/>
            <w:tcBorders>
              <w:top w:val="single" w:sz="4" w:space="0" w:color="auto"/>
              <w:bottom w:val="single" w:sz="4" w:space="0" w:color="auto"/>
              <w:right w:val="single" w:sz="4" w:space="0" w:color="auto"/>
            </w:tcBorders>
          </w:tcPr>
          <w:p w14:paraId="1483C3D6" w14:textId="77777777" w:rsidR="009449CC" w:rsidRPr="00F419C9" w:rsidRDefault="009449CC" w:rsidP="00F419C9">
            <w:pPr>
              <w:pStyle w:val="Inne0"/>
              <w:spacing w:before="120" w:after="120"/>
              <w:ind w:left="115" w:right="128"/>
              <w:rPr>
                <w:rFonts w:ascii="Lato" w:eastAsia="Arial" w:hAnsi="Lato" w:cs="Arial"/>
                <w:sz w:val="18"/>
                <w:szCs w:val="18"/>
              </w:rPr>
            </w:pPr>
            <w:r w:rsidRPr="00F419C9">
              <w:rPr>
                <w:rFonts w:ascii="Lato" w:eastAsia="Arial" w:hAnsi="Lato" w:cs="Arial"/>
                <w:sz w:val="18"/>
                <w:szCs w:val="18"/>
              </w:rPr>
              <w:t>Uwaga nie została uwzględniona.</w:t>
            </w:r>
          </w:p>
          <w:p w14:paraId="326F2F6C" w14:textId="7D7DD379" w:rsidR="009449CC" w:rsidRPr="00676016" w:rsidRDefault="009449CC" w:rsidP="00F419C9">
            <w:pPr>
              <w:pStyle w:val="Inne0"/>
              <w:spacing w:before="120" w:after="120"/>
              <w:ind w:left="115" w:right="128"/>
              <w:rPr>
                <w:rFonts w:ascii="Lato" w:eastAsia="Arial" w:hAnsi="Lato" w:cs="Arial"/>
                <w:sz w:val="18"/>
                <w:szCs w:val="18"/>
              </w:rPr>
            </w:pPr>
            <w:r w:rsidRPr="00F419C9">
              <w:rPr>
                <w:rFonts w:ascii="Lato" w:eastAsia="Arial" w:hAnsi="Lato" w:cs="Arial"/>
                <w:sz w:val="18"/>
                <w:szCs w:val="18"/>
              </w:rPr>
              <w:t>Stanowisko zawarte w odniesieniu do uwagi lp. 3</w:t>
            </w:r>
            <w:r>
              <w:rPr>
                <w:rFonts w:ascii="Lato" w:eastAsia="Arial" w:hAnsi="Lato" w:cs="Arial"/>
                <w:sz w:val="18"/>
                <w:szCs w:val="18"/>
              </w:rPr>
              <w:t>1</w:t>
            </w:r>
          </w:p>
        </w:tc>
      </w:tr>
      <w:tr w:rsidR="009449CC" w:rsidRPr="00014D9E" w14:paraId="6C0B2D13" w14:textId="6E7B1F5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8E3ED0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B09DCF3" w14:textId="6BEC2D46"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5E91BF41"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art. 12b</w:t>
            </w:r>
          </w:p>
          <w:p w14:paraId="5BE38982" w14:textId="045EEAF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W obecnej sytuacji prawnej, czynności weryfikacyjne wykonywane są wielokrotnie, często przy kolejnych weryfikacjach wskazując nowe, nieujawnione wcześniej usterki. Ponadto, wskazane przez organ usterki bardzo często nie mają podstawy prawnej lub mają charakter nieistotny z punktu widzenia tworzonych baz. Weryfikacja powinna zostać przeprowadzona rzetelnie i obejmować wszystkie nieprawidłowości z podaniem faktycznej podstawy prawnej, a przy kolejnym przekazaniu dokumentacji organ powinien stwierdzić usunięcie, bądź nie usunięcie wskazanych przy weryfikacji usterek. Obecny stan prawny jest nadużywany przez osoby weryfikujące poprzez raportowanie kilku usterek w celu wydłużenia czasu na weryfikację w związku z reżimem czasowym na kontrolę zapisanym z w art. 12b</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8DB7E0E"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Art. 12b ust. 3 otrzymuje brzmienie:</w:t>
            </w:r>
          </w:p>
          <w:p w14:paraId="431F3018" w14:textId="077FA76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ust. 3 Weryfikacji wyników zgłoszonych prac geodezyjnych organ dokonuje jednokrotnie. Wyniki weryfikacji utrwala się w protokole weryfikacji wyników zgłoszonych prac geodezyjnych. Wynik weryfikacji może być pozytywny albo negatywny. W przypadku negatywnego wyniku weryfikacji organ opisuje w protokole nieprawidłowości i podaje ich faktyczną podstawę prawną. Ponowna kontrola poprawionego operatu może dotyczyć jedynie usterek wykazanych w pierwszym protokole weryfikacji.</w:t>
            </w:r>
          </w:p>
        </w:tc>
        <w:tc>
          <w:tcPr>
            <w:tcW w:w="4677" w:type="dxa"/>
            <w:tcBorders>
              <w:top w:val="single" w:sz="4" w:space="0" w:color="auto"/>
              <w:bottom w:val="single" w:sz="4" w:space="0" w:color="auto"/>
              <w:right w:val="single" w:sz="4" w:space="0" w:color="auto"/>
            </w:tcBorders>
          </w:tcPr>
          <w:p w14:paraId="3052C1D8" w14:textId="77777777" w:rsidR="009449CC" w:rsidRPr="00F419C9" w:rsidRDefault="009449CC" w:rsidP="00F419C9">
            <w:pPr>
              <w:pStyle w:val="Inne0"/>
              <w:spacing w:before="120" w:after="120"/>
              <w:ind w:left="115" w:right="128"/>
              <w:rPr>
                <w:rFonts w:ascii="Lato" w:eastAsia="Arial" w:hAnsi="Lato" w:cs="Arial"/>
                <w:sz w:val="18"/>
                <w:szCs w:val="18"/>
              </w:rPr>
            </w:pPr>
            <w:r w:rsidRPr="00F419C9">
              <w:rPr>
                <w:rFonts w:ascii="Lato" w:eastAsia="Arial" w:hAnsi="Lato" w:cs="Arial"/>
                <w:sz w:val="18"/>
                <w:szCs w:val="18"/>
              </w:rPr>
              <w:t>Uwaga nie została uwzględniona.</w:t>
            </w:r>
          </w:p>
          <w:p w14:paraId="71E34D4A" w14:textId="77777777" w:rsidR="009449CC" w:rsidRPr="00F419C9" w:rsidRDefault="009449CC" w:rsidP="00F419C9">
            <w:pPr>
              <w:pStyle w:val="Inne0"/>
              <w:spacing w:before="120" w:after="120"/>
              <w:ind w:left="115" w:right="128"/>
              <w:rPr>
                <w:rFonts w:ascii="Lato" w:eastAsia="Arial" w:hAnsi="Lato" w:cs="Arial"/>
                <w:sz w:val="18"/>
                <w:szCs w:val="18"/>
              </w:rPr>
            </w:pPr>
            <w:r w:rsidRPr="00F419C9">
              <w:rPr>
                <w:rFonts w:ascii="Lato" w:eastAsia="Arial" w:hAnsi="Lato" w:cs="Arial"/>
                <w:sz w:val="18"/>
                <w:szCs w:val="18"/>
              </w:rPr>
              <w:t xml:space="preserve">Celem weryfikacji jest przyjęcie do państwowego zasobu geodezyjnego i kartograficznego prawidłowych wyników prac geodezyjnych. Jednokrotna weryfikacja wiązałaby się z brakiem możliwości poprawy operatu przez wykonawcę, wcześniejszą ewentualną decyzją o odmowie przyjęcia do wyników prac geodezyjnych do zasobu i koniecznością przez wykonawcę uruchomienia w przypadku procesu sądowego – wieloletniej procedury, a nie to jest istotą sprawności procedury towarzyszącej często obsłudze procesu inwestycyjnego. </w:t>
            </w:r>
          </w:p>
          <w:p w14:paraId="046F50E3" w14:textId="56C9DE9F" w:rsidR="009449CC" w:rsidRPr="00676016" w:rsidRDefault="009449CC" w:rsidP="00F419C9">
            <w:pPr>
              <w:pStyle w:val="Inne0"/>
              <w:shd w:val="clear" w:color="auto" w:fill="auto"/>
              <w:spacing w:before="120" w:after="120"/>
              <w:ind w:left="115" w:right="128"/>
              <w:rPr>
                <w:rFonts w:ascii="Lato" w:eastAsia="Arial" w:hAnsi="Lato" w:cs="Arial"/>
                <w:sz w:val="18"/>
                <w:szCs w:val="18"/>
              </w:rPr>
            </w:pPr>
            <w:r w:rsidRPr="00F419C9">
              <w:rPr>
                <w:rFonts w:ascii="Lato" w:eastAsia="Arial" w:hAnsi="Lato" w:cs="Arial"/>
                <w:sz w:val="18"/>
                <w:szCs w:val="18"/>
              </w:rPr>
              <w:t>P</w:t>
            </w:r>
            <w:r>
              <w:rPr>
                <w:rFonts w:ascii="Lato" w:eastAsia="Arial" w:hAnsi="Lato" w:cs="Arial"/>
                <w:sz w:val="18"/>
                <w:szCs w:val="18"/>
              </w:rPr>
              <w:t>onadto p</w:t>
            </w:r>
            <w:r w:rsidRPr="00F419C9">
              <w:rPr>
                <w:rFonts w:ascii="Lato" w:eastAsia="Arial" w:hAnsi="Lato" w:cs="Arial"/>
                <w:sz w:val="18"/>
                <w:szCs w:val="18"/>
              </w:rPr>
              <w:t>rzy ponownej weryfikacji weryfikator nie wie w jakim zakresie dokumentacja została zmieniona przez wykonawcę. Wykonawca może bowiem zmienić dokumentację w szerszym zakresie, niż tylko poprawić naruszenia stwierdzone w protokole. Zatem konieczna jest weryfikacja całości dokumentacji.</w:t>
            </w:r>
          </w:p>
        </w:tc>
      </w:tr>
      <w:tr w:rsidR="009449CC" w:rsidRPr="00014D9E" w14:paraId="2615210B" w14:textId="3D7ED22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3CD218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F8CC435" w14:textId="632B2F6F"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0AC7B17C"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zmiany art. 12 ust. 4b</w:t>
            </w:r>
          </w:p>
          <w:p w14:paraId="29F094B3"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4b. Wykonawca prac geodezyjnych przekazuje oryginały protokołów, aktów ugody, dowodów doręczeń zawiadomień, dowodów doręczeń wezwań, jeżeli takie dokumenty powstały lub innych dokumentów, których kopie załączono do operatu technicznego oraz informację o identyfikatorze materiału zasobu przypisanego tym dokumentom do właściwego organu Służby Geodezyjnej i Kartograficznej w terminie do 3 miesięcy od dnia otrzymania pozytywnego protokołu weryfikacji.”,</w:t>
            </w:r>
          </w:p>
          <w:p w14:paraId="4C40E53F" w14:textId="0D8568C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Oryginały protokołów granicznych rozgraniczenia , akty ugody, dowody doręczenia wezwań są dowodami zgromadzonymi w postępowaniach o rozgraniczenie nieruchomości prowadzonych przez Wójta, Burmistrza, Prezydenta i nie mogą być przekazywane do PODGIK</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2115449"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Proponuje się poprawić zapis:</w:t>
            </w:r>
          </w:p>
          <w:p w14:paraId="70A78756" w14:textId="7DDB64FC"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4b. Wykonawca prac geodezyjnych przekazuje oryginały protokołów ustalenia granic działki ewidencyjnej, dowodów doręczeń zawiadomień, jeżeli takie dokumenty powstały lub innych dokumentów, których kopie załączono do operatu technicznego oraz informację o identyfikatorze materiału zasobu przypisanego tym dokumentom do właściwego organu Służby Geodezyjnej i Kartograficznej w terminie do 3 miesięcy od dnia otrzymania pozytywnego protokołu weryfikacji.”,</w:t>
            </w:r>
          </w:p>
        </w:tc>
        <w:tc>
          <w:tcPr>
            <w:tcW w:w="4677" w:type="dxa"/>
            <w:tcBorders>
              <w:top w:val="single" w:sz="4" w:space="0" w:color="auto"/>
              <w:bottom w:val="single" w:sz="4" w:space="0" w:color="auto"/>
              <w:right w:val="single" w:sz="4" w:space="0" w:color="auto"/>
            </w:tcBorders>
          </w:tcPr>
          <w:p w14:paraId="455028A2" w14:textId="41EB6345" w:rsidR="009449CC" w:rsidRPr="00676016" w:rsidRDefault="00F31C0B"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t>
            </w:r>
            <w:r w:rsidR="009449CC" w:rsidRPr="00F419C9">
              <w:rPr>
                <w:rFonts w:ascii="Lato" w:eastAsia="Arial" w:hAnsi="Lato" w:cs="Arial"/>
                <w:sz w:val="18"/>
                <w:szCs w:val="18"/>
              </w:rPr>
              <w:t>waga bezprzedmiotowa w związku z odstąpieniem od wprowadzania przedmiotowej regulacji.</w:t>
            </w:r>
          </w:p>
        </w:tc>
      </w:tr>
      <w:tr w:rsidR="009449CC" w:rsidRPr="00014D9E" w14:paraId="28FEA91C" w14:textId="2F33B73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3A1658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1C0F7A3" w14:textId="791D943E"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7ECCFA7E"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zmiany Art. 12c ust. pkt 4</w:t>
            </w:r>
          </w:p>
          <w:p w14:paraId="18B2AA3D"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„4) prac wykonywanych w ramach postępowania administracyjnego w sprawie ustalenia gleboznawczej klasyfikacji gruntów.”;</w:t>
            </w:r>
          </w:p>
          <w:p w14:paraId="1939A062"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lastRenderedPageBreak/>
              <w:t>W związku z art. 26c ust. 4</w:t>
            </w:r>
          </w:p>
          <w:p w14:paraId="32C232D4" w14:textId="5F24CE8C"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Starosta po odebraniu operatu klasyfikacyjnego, o którym mowa w ust. 1 pkt 1, potwierdzonego protokołem odbioru, wydaje decyzję o ustaleniu gleboznawczej klasyfikacji gruntów. Protokół odbioru operatu klasyfikacyjnego stanowi podstawę jego przyjęcia do państwowego zasobu geodezyjnego i kartograficznego.</w:t>
            </w:r>
          </w:p>
          <w:p w14:paraId="4C886CB8" w14:textId="2214C16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Uwaga dotyczy nie zgłaszania prac zlecanych przez SGIK . Większości takich zleceń lub umów są zgłaszane sztucznie, żeby można było przyjąć operat do zasobu i jego zarejestrować ( nadać Id operatu zasobu)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ED9BF04"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lastRenderedPageBreak/>
              <w:t>Proponuje się poprawić zapis art. 26c ust. 4:</w:t>
            </w:r>
          </w:p>
          <w:p w14:paraId="28BFAFA7" w14:textId="4281C60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 xml:space="preserve">4. Starosta po odebraniu operatu klasyfikacyjnego, o którym mowa w ust. 1 pkt 1, potwierdzonego protokołem odbioru, wydaje decyzję o ustaleniu gleboznawczej </w:t>
            </w:r>
            <w:r w:rsidRPr="00676016">
              <w:rPr>
                <w:rFonts w:ascii="Lato" w:hAnsi="Lato"/>
                <w:sz w:val="18"/>
                <w:szCs w:val="18"/>
              </w:rPr>
              <w:lastRenderedPageBreak/>
              <w:t>klasyfikacji gruntów. Protokół odbioru operatu klasyfikacyjnego stanowi podstawę wpisania do państwowego zasobu geodezyjnego i kartograficznego.</w:t>
            </w:r>
          </w:p>
        </w:tc>
        <w:tc>
          <w:tcPr>
            <w:tcW w:w="4677" w:type="dxa"/>
            <w:tcBorders>
              <w:top w:val="single" w:sz="4" w:space="0" w:color="auto"/>
              <w:bottom w:val="single" w:sz="4" w:space="0" w:color="auto"/>
              <w:right w:val="single" w:sz="4" w:space="0" w:color="auto"/>
            </w:tcBorders>
          </w:tcPr>
          <w:p w14:paraId="7249EAAC"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jest zrozumiała.</w:t>
            </w:r>
          </w:p>
          <w:p w14:paraId="6E0906E2" w14:textId="2AD1FEFC"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Operat klasyfikacyjny musi zostać przyjęty (nie wpisany) do </w:t>
            </w:r>
            <w:r w:rsidRPr="00F419C9">
              <w:rPr>
                <w:rFonts w:ascii="Lato" w:eastAsia="Arial" w:hAnsi="Lato" w:cs="Arial"/>
                <w:sz w:val="18"/>
                <w:szCs w:val="18"/>
              </w:rPr>
              <w:t>państwowego zasobu geodezyjnego i kartograficznego</w:t>
            </w:r>
            <w:r>
              <w:rPr>
                <w:rFonts w:ascii="Lato" w:eastAsia="Arial" w:hAnsi="Lato" w:cs="Arial"/>
                <w:sz w:val="18"/>
                <w:szCs w:val="18"/>
              </w:rPr>
              <w:t xml:space="preserve"> aby mógł stanowić podstawę zmian w ewidencji gruntów i budynków. Prace geodezyjne </w:t>
            </w:r>
            <w:r>
              <w:rPr>
                <w:rFonts w:ascii="Lato" w:eastAsia="Arial" w:hAnsi="Lato" w:cs="Arial"/>
                <w:sz w:val="18"/>
                <w:szCs w:val="18"/>
              </w:rPr>
              <w:lastRenderedPageBreak/>
              <w:t>dotyczące gleboznawczej klasyfikacji gruntów w projekcie ustawy nie podlegają zgłoszeniu.</w:t>
            </w:r>
          </w:p>
        </w:tc>
      </w:tr>
      <w:tr w:rsidR="009449CC" w:rsidRPr="00014D9E" w14:paraId="2079E257" w14:textId="6B59EBA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CAA61E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F79ABE3" w14:textId="2FF1B42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66981274"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Art. 26d - usnąć w całości</w:t>
            </w:r>
          </w:p>
          <w:p w14:paraId="23934BE9"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Gleboznawcza klasyfikacja gruntów ma istotne znaczenie dla planowania przestrzennego, rolnictwa, inwestycji budowlanych oraz ochrony środowiska. Wymóg posiadania formalnych uprawnień zawodowych pozwoli zapewnić, że prace będą wykonywane przez osoby dysponujące odpowiednim wykształceniem, wiedzą specjalistyczną i doświadczeniem praktycznym, co w sposób bezpośredni przełoży się na wyższą jakość opracowań. Osoby posiadające uprawnienia będą zobowiązane do przestrzegania określonych procedur, metod klasyfikacyjnych oraz standardów zawodowych, co umożliwi zachowanie spójności i porównywalności wyników klasyfikacji w skali kraju. Wprowadzenie uprawnień zawodowych wiąże się z określeniem ram odpowiedzialności za jakość i rzetelność wykonanych prac. Osoby uprawnione będą podlegały odpowiedzialności zawodowej (np. dyscyplinarnej lub administracyjnej), co stanowi skuteczny mechanizm przeciwdziałania błędom i nadużyciom. Nieprawidłowo przeprowadzona klasyfikacja gleboznawcza może skutkować błędnymi decyzjami inwestycyjnymi, nieuzasadnionym wyłączeniem gruntów z produkcji rolnej, a także stratami finansowymi i środowiskowymi. Dlatego niezbędne jest, aby te prace wykonywały wyłącznie osoby o potwierdzonych kwalifikacjach.</w:t>
            </w:r>
          </w:p>
          <w:p w14:paraId="2D0D7FB4" w14:textId="64D3E25D"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 xml:space="preserve">Wprowadzenie uprawnień zawodowych w gleboznawczej klasyfikacji gruntów wpisuje się w istniejący system zawodów zaufania publicznego oraz regulowanych (np. geodeta, rzeczoznawca majątkowy, urbanista), gdzie podobne argumenty - odpowiedzialność, jakość, bezpieczeństwo - stanowiły </w:t>
            </w:r>
            <w:r w:rsidRPr="00676016">
              <w:rPr>
                <w:rFonts w:ascii="Lato" w:hAnsi="Lato"/>
                <w:sz w:val="18"/>
                <w:szCs w:val="18"/>
              </w:rPr>
              <w:lastRenderedPageBreak/>
              <w:t>podstawę ich ustanowienia.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9E8D69B" w14:textId="35FB7930"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lastRenderedPageBreak/>
              <w:t>Wprowadzić zapisy odpowiednich zmian w rozdziale 8 dodając odpowiednie zapisy o uprawnieniach w zakresie gleboznawczej klasyfikacji gruntów</w:t>
            </w:r>
          </w:p>
        </w:tc>
        <w:tc>
          <w:tcPr>
            <w:tcW w:w="4677" w:type="dxa"/>
            <w:tcBorders>
              <w:top w:val="single" w:sz="4" w:space="0" w:color="auto"/>
              <w:bottom w:val="single" w:sz="4" w:space="0" w:color="auto"/>
              <w:right w:val="single" w:sz="4" w:space="0" w:color="auto"/>
            </w:tcBorders>
          </w:tcPr>
          <w:p w14:paraId="70A78291" w14:textId="77777777" w:rsidR="009449CC" w:rsidRPr="00F419C9" w:rsidRDefault="009449CC" w:rsidP="00F419C9">
            <w:pPr>
              <w:pStyle w:val="Inne0"/>
              <w:spacing w:before="120" w:after="120"/>
              <w:ind w:left="115" w:right="128"/>
              <w:rPr>
                <w:rFonts w:ascii="Lato" w:eastAsia="Arial" w:hAnsi="Lato" w:cs="Arial"/>
                <w:sz w:val="18"/>
                <w:szCs w:val="18"/>
              </w:rPr>
            </w:pPr>
            <w:r w:rsidRPr="00F419C9">
              <w:rPr>
                <w:rFonts w:ascii="Lato" w:eastAsia="Arial" w:hAnsi="Lato" w:cs="Arial"/>
                <w:sz w:val="18"/>
                <w:szCs w:val="18"/>
              </w:rPr>
              <w:t>Uwaga nie została uwzględniona.</w:t>
            </w:r>
          </w:p>
          <w:p w14:paraId="6548FA45" w14:textId="77777777" w:rsidR="009449CC" w:rsidRPr="00F419C9" w:rsidRDefault="009449CC" w:rsidP="00F419C9">
            <w:pPr>
              <w:pStyle w:val="Inne0"/>
              <w:spacing w:before="120" w:after="120"/>
              <w:ind w:left="115" w:right="128"/>
              <w:rPr>
                <w:rFonts w:ascii="Lato" w:eastAsia="Arial" w:hAnsi="Lato" w:cs="Arial"/>
                <w:sz w:val="18"/>
                <w:szCs w:val="18"/>
              </w:rPr>
            </w:pPr>
            <w:r w:rsidRPr="00F419C9">
              <w:rPr>
                <w:rFonts w:ascii="Lato" w:eastAsia="Arial" w:hAnsi="Lato" w:cs="Arial"/>
                <w:sz w:val="18"/>
                <w:szCs w:val="18"/>
              </w:rPr>
              <w:t xml:space="preserve">Projekt ustawy nie zakłada nadawania uprawnień zawodowych w zakresie gleboznawczej klasyfikacji gruntów. </w:t>
            </w:r>
          </w:p>
          <w:p w14:paraId="3BB6242D" w14:textId="77777777" w:rsidR="009449CC" w:rsidRPr="00F419C9" w:rsidRDefault="009449CC" w:rsidP="00F419C9">
            <w:pPr>
              <w:pStyle w:val="Inne0"/>
              <w:spacing w:before="120" w:after="120"/>
              <w:ind w:left="115" w:right="128"/>
              <w:rPr>
                <w:rFonts w:ascii="Lato" w:eastAsia="Arial" w:hAnsi="Lato" w:cs="Arial"/>
                <w:sz w:val="18"/>
                <w:szCs w:val="18"/>
              </w:rPr>
            </w:pPr>
            <w:r w:rsidRPr="00F419C9">
              <w:rPr>
                <w:rFonts w:ascii="Lato" w:eastAsia="Arial" w:hAnsi="Lato" w:cs="Arial"/>
                <w:sz w:val="18"/>
                <w:szCs w:val="18"/>
              </w:rPr>
              <w:t xml:space="preserve">Należy wskazać, że Najwyższa Izba Kontroli w ramach zaleceń z kontroli nr 28/2021/P/20/059/LBY, pn. „Wykonywanie gleboznawczej klasyfikacji gruntów na terenie województwa kujawsko-pomorskiego” oraz kontroli nr 164/2022/P/22/053/LBY, pn. „Wykonywanie gleboznawczej klasyfikacji gruntów” wskazała na konieczność określenia niezbędnych kwalifikacji osób uprawnionych do przeprowadzania czynności klasyfikacyjnych w ramach gleboznawczej klasyfikacji gruntów, nie wskazywała natomiast, że ma to być zawód regulowany. Zawarte w projekcie ustawy zapisy realizują zalecenia Najwyższej Izby Kontroli. </w:t>
            </w:r>
          </w:p>
          <w:p w14:paraId="73B19677" w14:textId="151B22E5" w:rsidR="009449CC" w:rsidRPr="00676016" w:rsidRDefault="009449CC" w:rsidP="00F419C9">
            <w:pPr>
              <w:pStyle w:val="Inne0"/>
              <w:spacing w:before="120" w:after="120"/>
              <w:ind w:left="115" w:right="128"/>
              <w:rPr>
                <w:rFonts w:ascii="Lato" w:eastAsia="Arial" w:hAnsi="Lato" w:cs="Arial"/>
                <w:sz w:val="18"/>
                <w:szCs w:val="18"/>
              </w:rPr>
            </w:pPr>
            <w:r w:rsidRPr="00F419C9">
              <w:rPr>
                <w:rFonts w:ascii="Lato" w:eastAsia="Arial" w:hAnsi="Lato" w:cs="Arial"/>
                <w:sz w:val="18"/>
                <w:szCs w:val="18"/>
              </w:rPr>
              <w:t xml:space="preserve">Należy jednocześnie wskazać, że sprawy gleboznawczej klasyfikacji gruntów nie należą do właściwości </w:t>
            </w:r>
            <w:r>
              <w:rPr>
                <w:rFonts w:ascii="Lato" w:eastAsia="Arial" w:hAnsi="Lato" w:cs="Arial"/>
                <w:sz w:val="18"/>
                <w:szCs w:val="18"/>
              </w:rPr>
              <w:t>GGK</w:t>
            </w:r>
            <w:r w:rsidRPr="00F419C9">
              <w:rPr>
                <w:rFonts w:ascii="Lato" w:eastAsia="Arial" w:hAnsi="Lato" w:cs="Arial"/>
                <w:sz w:val="18"/>
                <w:szCs w:val="18"/>
              </w:rPr>
              <w:t xml:space="preserve"> ani </w:t>
            </w:r>
            <w:r>
              <w:rPr>
                <w:rFonts w:ascii="Lato" w:eastAsia="Arial" w:hAnsi="Lato" w:cs="Arial"/>
                <w:sz w:val="18"/>
                <w:szCs w:val="18"/>
              </w:rPr>
              <w:t>GUGiK</w:t>
            </w:r>
            <w:r w:rsidRPr="00F419C9">
              <w:rPr>
                <w:rFonts w:ascii="Lato" w:eastAsia="Arial" w:hAnsi="Lato" w:cs="Arial"/>
                <w:sz w:val="18"/>
                <w:szCs w:val="18"/>
              </w:rPr>
              <w:t xml:space="preserve"> i są finansowane z innej jednostki klasyfikacji budżetowej. Dodatkowo, zgodnie z rozporządzeniem Prezesa Rady Ministrów z dnia 25 lipca 2025 r. w sprawie szczegółowego zakresu działania Ministra Finansów i Gospodarki (Dz.U. z 2025 r. poz. 997), nadzór nad </w:t>
            </w:r>
            <w:r>
              <w:rPr>
                <w:rFonts w:ascii="Lato" w:eastAsia="Arial" w:hAnsi="Lato" w:cs="Arial"/>
                <w:sz w:val="18"/>
                <w:szCs w:val="18"/>
              </w:rPr>
              <w:t xml:space="preserve">GGK </w:t>
            </w:r>
            <w:r w:rsidRPr="00F419C9">
              <w:rPr>
                <w:rFonts w:ascii="Lato" w:eastAsia="Arial" w:hAnsi="Lato" w:cs="Arial"/>
                <w:sz w:val="18"/>
                <w:szCs w:val="18"/>
              </w:rPr>
              <w:t xml:space="preserve">sprawuje Minister Finansów i Gospodarki, natomiast sprawy gleboznawczej klasyfikacji gruntów należą do kompetencji ministra właściwego do spraw rozwoju wsi. Powyższe powoduje rozdźwięk kompetencyjny, uniemożliwiający nałożenie na organ podległy Ministrowi Finansów i Gospodarki zadań z zakresu gleboznawczej klasyfikacji gruntów, za które odpowiada inny minister - Minister Rolnictwa i </w:t>
            </w:r>
            <w:r w:rsidRPr="00F419C9">
              <w:rPr>
                <w:rFonts w:ascii="Lato" w:eastAsia="Arial" w:hAnsi="Lato" w:cs="Arial"/>
                <w:sz w:val="18"/>
                <w:szCs w:val="18"/>
              </w:rPr>
              <w:lastRenderedPageBreak/>
              <w:t>Rozwoju Wsi.</w:t>
            </w:r>
          </w:p>
        </w:tc>
      </w:tr>
      <w:tr w:rsidR="009449CC" w:rsidRPr="00014D9E" w14:paraId="56E0D5B3" w14:textId="7EE653B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EECED4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256EC05" w14:textId="4A4D831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1AABBD17"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art.28b</w:t>
            </w:r>
          </w:p>
          <w:p w14:paraId="4981CEC2"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Proponuje się doprecyzowanie przepisu poprzez jednoznaczne wskazanie, że plan sytuacyjny powinien być sporządzany na kopii mapy do celów projektowych w rozumieniu art. 2 pkt 7a ustawy - Prawo geodezyjne. Wprowadzenie takiego zapisu ma na celu wyeliminowanie niejednoznaczności interpretacyjnych oraz zapewnienie stosowania spójnych i aktualnych podstaw geodezyjnych przy sporządzaniu dokumentacji projektowej.</w:t>
            </w:r>
          </w:p>
          <w:p w14:paraId="13E5B32F"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Zaproponowane brzmienie przepisów nie wskazuje wprost, że plan sytuacyjny ma być opracowany na wyłącznie aktualnej mapie do celów projektowych, również na aktualnej mapie zasadniczej co w praktyce może prowadzić do:</w:t>
            </w:r>
          </w:p>
          <w:p w14:paraId="6E17C938" w14:textId="77777777" w:rsidR="009449CC" w:rsidRPr="00676016" w:rsidRDefault="009449CC" w:rsidP="00195DF1">
            <w:pPr>
              <w:pStyle w:val="Inne0"/>
              <w:numPr>
                <w:ilvl w:val="0"/>
                <w:numId w:val="10"/>
              </w:numPr>
              <w:shd w:val="clear" w:color="auto" w:fill="auto"/>
              <w:tabs>
                <w:tab w:val="left" w:pos="715"/>
              </w:tabs>
              <w:spacing w:before="120" w:after="120"/>
              <w:ind w:left="132" w:right="140" w:hanging="340"/>
              <w:rPr>
                <w:rFonts w:ascii="Lato" w:hAnsi="Lato"/>
                <w:sz w:val="18"/>
                <w:szCs w:val="18"/>
              </w:rPr>
            </w:pPr>
            <w:r w:rsidRPr="00676016">
              <w:rPr>
                <w:rFonts w:ascii="Lato" w:hAnsi="Lato"/>
                <w:sz w:val="18"/>
                <w:szCs w:val="18"/>
              </w:rPr>
              <w:t>stosowania nieaktualnych lub niezweryfikowanych map ewidencyjnych lub zasadniczych,</w:t>
            </w:r>
          </w:p>
          <w:p w14:paraId="218F5D8F" w14:textId="77777777" w:rsidR="009449CC" w:rsidRPr="00676016" w:rsidRDefault="009449CC" w:rsidP="00195DF1">
            <w:pPr>
              <w:pStyle w:val="Inne0"/>
              <w:numPr>
                <w:ilvl w:val="0"/>
                <w:numId w:val="10"/>
              </w:numPr>
              <w:shd w:val="clear" w:color="auto" w:fill="auto"/>
              <w:tabs>
                <w:tab w:val="left" w:pos="725"/>
              </w:tabs>
              <w:spacing w:before="120" w:after="120"/>
              <w:ind w:left="132" w:right="140" w:hanging="340"/>
              <w:rPr>
                <w:rFonts w:ascii="Lato" w:hAnsi="Lato"/>
                <w:sz w:val="18"/>
                <w:szCs w:val="18"/>
              </w:rPr>
            </w:pPr>
            <w:r w:rsidRPr="00676016">
              <w:rPr>
                <w:rFonts w:ascii="Lato" w:hAnsi="Lato"/>
                <w:sz w:val="18"/>
                <w:szCs w:val="18"/>
              </w:rPr>
              <w:t>powstawania błędów projektowych wynikających z nieścisłości lub braku aktualizacji danych,</w:t>
            </w:r>
          </w:p>
          <w:p w14:paraId="08EA37B5" w14:textId="77777777" w:rsidR="009449CC" w:rsidRPr="00676016" w:rsidRDefault="009449CC" w:rsidP="00195DF1">
            <w:pPr>
              <w:pStyle w:val="Inne0"/>
              <w:shd w:val="clear" w:color="auto" w:fill="auto"/>
              <w:spacing w:before="120" w:after="120"/>
              <w:ind w:left="132" w:right="140" w:firstLine="700"/>
              <w:rPr>
                <w:rFonts w:ascii="Lato" w:hAnsi="Lato"/>
                <w:sz w:val="18"/>
                <w:szCs w:val="18"/>
              </w:rPr>
            </w:pPr>
            <w:r w:rsidRPr="00676016">
              <w:rPr>
                <w:rFonts w:ascii="Lato" w:hAnsi="Lato"/>
                <w:sz w:val="18"/>
                <w:szCs w:val="18"/>
              </w:rPr>
              <w:t>trudności w weryfikacji dokumentacji przez organy administracji architektoniczno-budowlanej i nadzoru budowlanego.</w:t>
            </w:r>
          </w:p>
          <w:p w14:paraId="1C67DF2A"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Mapa do celów projektowych, zgodnie z definicją ustawową, to opracowanie geodezyjne zawierające dane zgodne z państwowym zasobem geodezyjnym i kartograficznym, wykonane na potrzeby konkretnego zamierzenia budowlanego. Odwołanie się bezpośrednio do tej definicji:</w:t>
            </w:r>
          </w:p>
          <w:p w14:paraId="57E921E0" w14:textId="77777777" w:rsidR="009449CC" w:rsidRPr="00676016" w:rsidRDefault="009449CC" w:rsidP="00195DF1">
            <w:pPr>
              <w:pStyle w:val="Inne0"/>
              <w:numPr>
                <w:ilvl w:val="0"/>
                <w:numId w:val="13"/>
              </w:numPr>
              <w:shd w:val="clear" w:color="auto" w:fill="auto"/>
              <w:tabs>
                <w:tab w:val="left" w:pos="715"/>
              </w:tabs>
              <w:spacing w:before="120" w:after="120"/>
              <w:ind w:left="132" w:right="140" w:hanging="340"/>
              <w:rPr>
                <w:rFonts w:ascii="Lato" w:hAnsi="Lato"/>
                <w:sz w:val="18"/>
                <w:szCs w:val="18"/>
              </w:rPr>
            </w:pPr>
            <w:r w:rsidRPr="00676016">
              <w:rPr>
                <w:rFonts w:ascii="Lato" w:hAnsi="Lato"/>
                <w:sz w:val="18"/>
                <w:szCs w:val="18"/>
              </w:rPr>
              <w:t>zapewnia zgodność z aktualnym stanem prawnym,</w:t>
            </w:r>
          </w:p>
          <w:p w14:paraId="25C5837D" w14:textId="77777777" w:rsidR="009449CC" w:rsidRPr="00676016" w:rsidRDefault="009449CC" w:rsidP="00195DF1">
            <w:pPr>
              <w:pStyle w:val="Inne0"/>
              <w:numPr>
                <w:ilvl w:val="0"/>
                <w:numId w:val="13"/>
              </w:numPr>
              <w:shd w:val="clear" w:color="auto" w:fill="auto"/>
              <w:tabs>
                <w:tab w:val="left" w:pos="720"/>
              </w:tabs>
              <w:spacing w:before="120" w:after="120"/>
              <w:ind w:left="132" w:right="140" w:hanging="340"/>
              <w:rPr>
                <w:rFonts w:ascii="Lato" w:hAnsi="Lato"/>
                <w:sz w:val="18"/>
                <w:szCs w:val="18"/>
              </w:rPr>
            </w:pPr>
            <w:r w:rsidRPr="00676016">
              <w:rPr>
                <w:rFonts w:ascii="Lato" w:hAnsi="Lato"/>
                <w:sz w:val="18"/>
                <w:szCs w:val="18"/>
              </w:rPr>
              <w:t>gwarantuje, że plan sytuacyjny powstanie na wiarygodnym, zweryfikowanym aktualnym przez geodetę uprawnionego podkładzie mapowym,</w:t>
            </w:r>
          </w:p>
          <w:p w14:paraId="6B6752C5" w14:textId="25522894"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zwiększa bezpieczeństwo procesu inwestycyjnego oraz czytelność i jednolitość przepisów prawa budowlanego.</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FCF792A"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W art. 28b:</w:t>
            </w:r>
          </w:p>
          <w:p w14:paraId="7567F4C8" w14:textId="77777777" w:rsidR="009449CC" w:rsidRPr="00676016" w:rsidRDefault="009449CC" w:rsidP="00195DF1">
            <w:pPr>
              <w:pStyle w:val="Inne0"/>
              <w:numPr>
                <w:ilvl w:val="0"/>
                <w:numId w:val="11"/>
              </w:numPr>
              <w:shd w:val="clear" w:color="auto" w:fill="auto"/>
              <w:tabs>
                <w:tab w:val="left" w:pos="264"/>
              </w:tabs>
              <w:spacing w:before="120" w:after="120"/>
              <w:ind w:left="124" w:right="129"/>
              <w:rPr>
                <w:rFonts w:ascii="Lato" w:hAnsi="Lato"/>
                <w:sz w:val="18"/>
                <w:szCs w:val="18"/>
              </w:rPr>
            </w:pPr>
            <w:r w:rsidRPr="00676016">
              <w:rPr>
                <w:rFonts w:ascii="Lato" w:hAnsi="Lato"/>
                <w:sz w:val="18"/>
                <w:szCs w:val="18"/>
              </w:rPr>
              <w:t>po ust. 2 dodaje się ust. 2a w brzmieniu:</w:t>
            </w:r>
          </w:p>
          <w:p w14:paraId="30268329"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2a. Inwestor lub projektant składa do starosty wniosek o skoordynowanie usytuowania projektowanej sieci uzbrojenia terenu wraz z propozycją usytuowania projektowanej sieci uzbrojenia terenu przedstawioną na planie sytuacyjnym sporządzonym na kopii mapy do celów projektowych, o której mowa w art. 2 pkt 7a ustawy, w formie dokumentu elektronicznego.”</w:t>
            </w:r>
          </w:p>
          <w:p w14:paraId="508281F4" w14:textId="77777777" w:rsidR="009449CC" w:rsidRPr="00676016" w:rsidRDefault="009449CC" w:rsidP="00195DF1">
            <w:pPr>
              <w:pStyle w:val="Inne0"/>
              <w:numPr>
                <w:ilvl w:val="0"/>
                <w:numId w:val="12"/>
              </w:numPr>
              <w:shd w:val="clear" w:color="auto" w:fill="auto"/>
              <w:tabs>
                <w:tab w:val="left" w:pos="461"/>
              </w:tabs>
              <w:spacing w:before="120" w:after="120"/>
              <w:ind w:left="124" w:right="129"/>
              <w:rPr>
                <w:rFonts w:ascii="Lato" w:hAnsi="Lato"/>
                <w:sz w:val="18"/>
                <w:szCs w:val="18"/>
              </w:rPr>
            </w:pPr>
            <w:r w:rsidRPr="00676016">
              <w:rPr>
                <w:rFonts w:ascii="Lato" w:hAnsi="Lato"/>
                <w:sz w:val="18"/>
                <w:szCs w:val="18"/>
              </w:rPr>
              <w:t>uchyla się ust. 3,</w:t>
            </w:r>
          </w:p>
          <w:p w14:paraId="39C0411D" w14:textId="77777777" w:rsidR="009449CC" w:rsidRPr="00676016" w:rsidRDefault="009449CC" w:rsidP="00195DF1">
            <w:pPr>
              <w:pStyle w:val="Inne0"/>
              <w:numPr>
                <w:ilvl w:val="0"/>
                <w:numId w:val="12"/>
              </w:numPr>
              <w:shd w:val="clear" w:color="auto" w:fill="auto"/>
              <w:tabs>
                <w:tab w:val="left" w:pos="269"/>
              </w:tabs>
              <w:spacing w:before="120" w:after="120"/>
              <w:ind w:left="124" w:right="129"/>
              <w:rPr>
                <w:rFonts w:ascii="Lato" w:hAnsi="Lato"/>
                <w:sz w:val="18"/>
                <w:szCs w:val="18"/>
              </w:rPr>
            </w:pPr>
            <w:r w:rsidRPr="00676016">
              <w:rPr>
                <w:rFonts w:ascii="Lato" w:hAnsi="Lato"/>
                <w:sz w:val="18"/>
                <w:szCs w:val="18"/>
              </w:rPr>
              <w:t>po ust. 3 dodaje się ust. 3a i 3b w brzmieniu:</w:t>
            </w:r>
          </w:p>
          <w:p w14:paraId="1F8EB65A"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3a. Plan sytuacyjny, o którym mowa w ust. 2a, sporządza się na kopii aktualnej mapy do celów projektowych. Do planu sytuacyjnego dołącza się, w obowiązującym układzie współrzędnych geodezyjnych, propozycję usytuowania projektowanych sieci uzbrojenia terenu w postaci wektorowych danych przestrzennych w formacie uzgodnionym ze starostą albo wykaz współrzędnych punktów projektowanej sieci uzbrojenia terenu w postaci pliku tekstowego.</w:t>
            </w:r>
          </w:p>
          <w:p w14:paraId="75DF32D8" w14:textId="40F652BE"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3b. Jeżeli wniosek, o którym mowa w ust. 2a, zawiera braki formalne, organ wzywa do ich usunięcia. Przepisy art. 64 Kodeksu postępowania administracyjnego stosuje się odpowiednio.</w:t>
            </w:r>
          </w:p>
        </w:tc>
        <w:tc>
          <w:tcPr>
            <w:tcW w:w="4677" w:type="dxa"/>
            <w:tcBorders>
              <w:top w:val="single" w:sz="4" w:space="0" w:color="auto"/>
              <w:bottom w:val="single" w:sz="4" w:space="0" w:color="auto"/>
              <w:right w:val="single" w:sz="4" w:space="0" w:color="auto"/>
            </w:tcBorders>
          </w:tcPr>
          <w:p w14:paraId="24D4D9BF" w14:textId="77777777" w:rsidR="009449CC" w:rsidRPr="00F419C9" w:rsidRDefault="009449CC" w:rsidP="00F419C9">
            <w:pPr>
              <w:pStyle w:val="Inne0"/>
              <w:spacing w:before="120" w:after="120"/>
              <w:ind w:left="115" w:right="128"/>
              <w:rPr>
                <w:rFonts w:ascii="Lato" w:eastAsia="Arial" w:hAnsi="Lato" w:cs="Arial"/>
                <w:sz w:val="18"/>
                <w:szCs w:val="18"/>
              </w:rPr>
            </w:pPr>
            <w:r w:rsidRPr="00F419C9">
              <w:rPr>
                <w:rFonts w:ascii="Lato" w:eastAsia="Arial" w:hAnsi="Lato" w:cs="Arial"/>
                <w:sz w:val="18"/>
                <w:szCs w:val="18"/>
              </w:rPr>
              <w:t>Uwaga nie została uwzględniona.</w:t>
            </w:r>
          </w:p>
          <w:p w14:paraId="65271A8D" w14:textId="672A5EC9" w:rsidR="009449CC" w:rsidRPr="00676016" w:rsidRDefault="009449CC" w:rsidP="00F419C9">
            <w:pPr>
              <w:pStyle w:val="Inne0"/>
              <w:shd w:val="clear" w:color="auto" w:fill="auto"/>
              <w:spacing w:before="120" w:after="120"/>
              <w:ind w:left="115" w:right="128"/>
              <w:rPr>
                <w:rFonts w:ascii="Lato" w:eastAsia="Arial" w:hAnsi="Lato" w:cs="Arial"/>
                <w:sz w:val="18"/>
                <w:szCs w:val="18"/>
              </w:rPr>
            </w:pPr>
            <w:r w:rsidRPr="00F419C9">
              <w:rPr>
                <w:rFonts w:ascii="Lato" w:eastAsia="Arial" w:hAnsi="Lato" w:cs="Arial"/>
                <w:sz w:val="18"/>
                <w:szCs w:val="18"/>
              </w:rPr>
              <w:t xml:space="preserve">Stanowisko zawarte w odniesieniu do uwagi lp. </w:t>
            </w:r>
            <w:r>
              <w:rPr>
                <w:rFonts w:ascii="Lato" w:eastAsia="Arial" w:hAnsi="Lato" w:cs="Arial"/>
                <w:sz w:val="18"/>
                <w:szCs w:val="18"/>
              </w:rPr>
              <w:t>12</w:t>
            </w:r>
          </w:p>
        </w:tc>
      </w:tr>
      <w:tr w:rsidR="009449CC" w:rsidRPr="00014D9E" w14:paraId="4A57238F" w14:textId="2832898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A730DF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AEAAF30" w14:textId="44EB926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1C5CA5E8"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zmiany Art. 39 ust. 10 pkt 6</w:t>
            </w:r>
          </w:p>
          <w:p w14:paraId="29556E01"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6) imię i nazwisko oraz podpis osoby, która sporządziła zawiadomienie.</w:t>
            </w:r>
          </w:p>
          <w:p w14:paraId="4688414A" w14:textId="6796175E" w:rsidR="009449CC" w:rsidRPr="00676016" w:rsidRDefault="009449CC" w:rsidP="00A92A12">
            <w:pPr>
              <w:pStyle w:val="Inne0"/>
              <w:shd w:val="clear" w:color="auto" w:fill="auto"/>
              <w:tabs>
                <w:tab w:val="left" w:pos="1858"/>
                <w:tab w:val="left" w:pos="2966"/>
                <w:tab w:val="left" w:pos="4795"/>
              </w:tabs>
              <w:spacing w:before="120" w:after="120"/>
              <w:ind w:left="132" w:right="140"/>
              <w:rPr>
                <w:rFonts w:ascii="Lato" w:eastAsia="Arial" w:hAnsi="Lato" w:cs="Arial"/>
                <w:sz w:val="18"/>
                <w:szCs w:val="18"/>
              </w:rPr>
            </w:pPr>
            <w:r w:rsidRPr="00676016">
              <w:rPr>
                <w:rFonts w:ascii="Lato" w:hAnsi="Lato"/>
                <w:sz w:val="18"/>
                <w:szCs w:val="18"/>
              </w:rPr>
              <w:t>Wykonawca</w:t>
            </w:r>
            <w:r>
              <w:rPr>
                <w:rFonts w:ascii="Lato" w:hAnsi="Lato"/>
                <w:sz w:val="18"/>
                <w:szCs w:val="18"/>
              </w:rPr>
              <w:t xml:space="preserve"> </w:t>
            </w:r>
            <w:r w:rsidRPr="00676016">
              <w:rPr>
                <w:rFonts w:ascii="Lato" w:hAnsi="Lato"/>
                <w:sz w:val="18"/>
                <w:szCs w:val="18"/>
              </w:rPr>
              <w:t>pracy</w:t>
            </w:r>
            <w:r>
              <w:rPr>
                <w:rFonts w:ascii="Lato" w:hAnsi="Lato"/>
                <w:sz w:val="18"/>
                <w:szCs w:val="18"/>
              </w:rPr>
              <w:t xml:space="preserve"> </w:t>
            </w:r>
            <w:r w:rsidRPr="00676016">
              <w:rPr>
                <w:rFonts w:ascii="Lato" w:hAnsi="Lato"/>
                <w:sz w:val="18"/>
                <w:szCs w:val="18"/>
              </w:rPr>
              <w:t>geodezyjnej</w:t>
            </w:r>
            <w:r>
              <w:rPr>
                <w:rFonts w:ascii="Lato" w:hAnsi="Lato"/>
                <w:sz w:val="18"/>
                <w:szCs w:val="18"/>
              </w:rPr>
              <w:t xml:space="preserve"> </w:t>
            </w:r>
            <w:r w:rsidRPr="00676016">
              <w:rPr>
                <w:rFonts w:ascii="Lato" w:hAnsi="Lato"/>
                <w:sz w:val="18"/>
                <w:szCs w:val="18"/>
              </w:rPr>
              <w:t>jest</w:t>
            </w:r>
            <w:r>
              <w:rPr>
                <w:rFonts w:ascii="Lato" w:hAnsi="Lato"/>
                <w:sz w:val="18"/>
                <w:szCs w:val="18"/>
              </w:rPr>
              <w:t xml:space="preserve"> </w:t>
            </w:r>
            <w:r w:rsidRPr="00676016">
              <w:rPr>
                <w:rFonts w:ascii="Lato" w:hAnsi="Lato"/>
                <w:sz w:val="18"/>
                <w:szCs w:val="18"/>
              </w:rPr>
              <w:t xml:space="preserve">uprawniony do </w:t>
            </w:r>
            <w:r w:rsidRPr="00676016">
              <w:rPr>
                <w:rFonts w:ascii="Lato" w:hAnsi="Lato"/>
                <w:sz w:val="18"/>
                <w:szCs w:val="18"/>
              </w:rPr>
              <w:lastRenderedPageBreak/>
              <w:t>zawiadomienia na grunt właściciela nieruchomości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573C595"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lastRenderedPageBreak/>
              <w:t>Proponuje się poprawić zapis:</w:t>
            </w:r>
          </w:p>
          <w:p w14:paraId="743D8A0C" w14:textId="356FC710"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6) imię i nazwisko oraz podpis „wykonawcy pracy geodezyjnej”.</w:t>
            </w:r>
          </w:p>
        </w:tc>
        <w:tc>
          <w:tcPr>
            <w:tcW w:w="4677" w:type="dxa"/>
            <w:tcBorders>
              <w:top w:val="single" w:sz="4" w:space="0" w:color="auto"/>
              <w:bottom w:val="single" w:sz="4" w:space="0" w:color="auto"/>
              <w:right w:val="single" w:sz="4" w:space="0" w:color="auto"/>
            </w:tcBorders>
          </w:tcPr>
          <w:p w14:paraId="35D31F57" w14:textId="379E67ED"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została uwzględniona</w:t>
            </w:r>
            <w:r w:rsidR="002C2090">
              <w:rPr>
                <w:rFonts w:ascii="Lato" w:eastAsia="Arial" w:hAnsi="Lato" w:cs="Arial"/>
                <w:sz w:val="18"/>
                <w:szCs w:val="18"/>
              </w:rPr>
              <w:t xml:space="preserve"> z modyfikacją</w:t>
            </w:r>
            <w:r>
              <w:rPr>
                <w:rFonts w:ascii="Lato" w:eastAsia="Arial" w:hAnsi="Lato" w:cs="Arial"/>
                <w:sz w:val="18"/>
                <w:szCs w:val="18"/>
              </w:rPr>
              <w:t>.</w:t>
            </w:r>
          </w:p>
        </w:tc>
      </w:tr>
      <w:tr w:rsidR="009449CC" w:rsidRPr="00014D9E" w14:paraId="7817A9CA" w14:textId="7F662CE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BFC0E3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FBA8269" w14:textId="11A6669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37BAE30F"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Uwaga do zmiany art. 43 tj.</w:t>
            </w:r>
          </w:p>
          <w:p w14:paraId="17A58A5F"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Uchyla się pkt 3, 6 i 7</w:t>
            </w:r>
          </w:p>
          <w:p w14:paraId="3753B807" w14:textId="77777777" w:rsidR="009449CC" w:rsidRPr="00676016" w:rsidRDefault="009449CC" w:rsidP="00195DF1">
            <w:pPr>
              <w:pStyle w:val="Teksttreci0"/>
              <w:shd w:val="clear" w:color="auto" w:fill="auto"/>
              <w:spacing w:before="120" w:after="120"/>
              <w:ind w:left="132" w:right="140"/>
              <w:rPr>
                <w:rFonts w:ascii="Lato" w:hAnsi="Lato"/>
                <w:sz w:val="18"/>
                <w:szCs w:val="18"/>
              </w:rPr>
            </w:pPr>
            <w:r w:rsidRPr="00676016">
              <w:rPr>
                <w:rFonts w:ascii="Lato" w:hAnsi="Lato"/>
                <w:sz w:val="18"/>
                <w:szCs w:val="18"/>
              </w:rPr>
              <w:t>Jedyną możliwością weryfikacji doświadczenia, wiedzy i świadomości celu pozyskiwania danych przestrzennych do Państwowego Zasobu Geodezyjnego i Kartograficznego (PZGiK) przez wykonawców: geodetów, kartografów i fotogrametrów tworzących standardowe i standaryzowane rejestry państwowe, jest posiadanie uprawnień zawodowych nadanych przez GGK. Posiadanie odpowiedniego uprawnienia z zakresu geodezji i kartografii, poparte aktualną wiedzą, gwarantuje świadomość uwarunkowań i przeznaczenia wykonanej pracy oraz wzięcie odpowiedzialności za rzetelność, pełność i aktualność wykonanych georeferencyjnych rejestrów państwowych. Urzędowe bazy danych i mapy są wskazane prawnie do realizacji celów zawartych w wielu ustawach i rozporządzeniach. Te standardowe dokumenty państwowe wykorzystywane są przy podejmowaniu decyzji w zadaniach gospodarczych, planowaniu przestrzennym, zarządzaniu kryzysowym, obronności kraju, obrocie nieruchomościami itp.</w:t>
            </w:r>
          </w:p>
          <w:p w14:paraId="4BE6106C"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Uprawnienia zakres 3: Pomiary podstawowe w geodezji to takie, które stanowią bazę dla wszystkich dalszych prac geodezyjnych - zarówno terenowych, jak i obliczeniowych. Ich celem jest określenie położenia punktów w przestrzeni oraz tworzenie osnów geodezyjnych. Są to pomiary o wysokiej dokładności, wykonywane zgodnie z rygorystycznymi normami technicznymi. Likwidacja tego zakresu uprawnień spowoduje, niekontrolowane konsekwencje dla wszystkich prac geodezyjnych. W obecnej sytuacji geopolitycznej obserwowane są zakłócenia sygnału GPS. Wykonywanie osnów podstawowych i szczegółowych musi być wykonywane przez geodetów z dużym doświadczeniem terenowym, oraz obliczeniowym, aby uzyskać wymagane przepisami dokładności tych punktów. Na punktach osnowy kontrolowana jest poprawność działania odbiorników GNSS.</w:t>
            </w:r>
          </w:p>
          <w:p w14:paraId="70F8D0E2"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Uprawnienia zakres 6</w:t>
            </w:r>
          </w:p>
          <w:p w14:paraId="147254C2"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Uprawnienia nr 6 dotyczą redakcji map topograficznych i tematycznych w skali 1:10 000 i większych. Osoby posiadające te uprawnienia odpowiadają za poprawność </w:t>
            </w:r>
            <w:r w:rsidRPr="00676016">
              <w:rPr>
                <w:rFonts w:ascii="Lato" w:eastAsia="Arial" w:hAnsi="Lato" w:cs="Arial"/>
                <w:sz w:val="18"/>
                <w:szCs w:val="18"/>
              </w:rPr>
              <w:lastRenderedPageBreak/>
              <w:t>merytoryczną, kartograficzną i technologiczną danych, które trafiają m.in. do: systemów zarządzania kryzysowego, wojska i obronności państwa, Redakcja map topograficznych ma kluczowe znaczenie dla infrastruktury danych przestrzennych, która jest podstawą: rozwoju cyfrowych usług publicznych, zarządzania przestrzenią, reagowania na zagrożenia i katastrofy naturalne. Utrata kontroli nad osobami wykonującymi takie opracowania może doprowadzić do błędnych decyzji organów administracji państwowej, spowoduje to również obniżenie zdolności obronnych Kraju.</w:t>
            </w:r>
          </w:p>
          <w:p w14:paraId="012A4443"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Uprawnienia zakres 7</w:t>
            </w:r>
          </w:p>
          <w:p w14:paraId="4D89712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Fotogrametria to dziedzina nauki i techniki zajmująca się pozyskiwaniem informacji o obiektach i przestrzeni na podstawie zdjęć (fotografii) - głównie lotniczych, satelitarnych lub z drona. Jej celem jest odwzorowanie kształtu, położenia i wymiarów obiektów w przestrzeni trójwymiarowej.</w:t>
            </w:r>
          </w:p>
          <w:p w14:paraId="2CC651C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Fotogrametria jest jedną z podstawowych metod pomiarowych wykorzystywanych w geodezji, kartografii, budownictwie, archeologii, rolnictwie precyzyjnym, urbanistyce i wielu innych dziedzinach.</w:t>
            </w:r>
          </w:p>
          <w:p w14:paraId="110D8F52" w14:textId="00D2B414"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W ostatnich latach bardzo wzrosło stosowanie fotogrametrii w opracowaniach geodezyjnych. Nowoczesne systemy fotogrametryczne osiągają bardzo wysoką dokładność (do kilku centymetrów). Na podstawie wykonanych ortofotomap numerycznych modeli terenu dokonuje się aktualizacji danych geodezyjnych, </w:t>
            </w:r>
            <w:r w:rsidRPr="00676016">
              <w:rPr>
                <w:rFonts w:ascii="Lato" w:hAnsi="Lato"/>
                <w:sz w:val="18"/>
                <w:szCs w:val="18"/>
              </w:rPr>
              <w:t>monitoruje się postęp prac. Osiągnięcie wysokich dokładności wiąże się z wiedzą specjalistyczną w zakresie projektowania nalotów, stabilizacji punktów osnowy fotogrametrycznej, pomiaru płaszczyzn wykorzystywanych do wyrównywania chmury punków pozyskanych metodą skanowania laserowego Lidar. Likwidacja uprawnień spowoduje pozyskiwanie danych fotogrametrycznych przez przypadkowe i niedoświadczone osoby. Doprowadzi to do niekontrolowanego wykorzystywania produktów fotogrametrycznych o niskiej jakości i dokładności.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03FE5A0" w14:textId="33D4CB9D"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lastRenderedPageBreak/>
              <w:t>Proponuje się pozostawienie tych uprawnień.</w:t>
            </w:r>
          </w:p>
        </w:tc>
        <w:tc>
          <w:tcPr>
            <w:tcW w:w="4677" w:type="dxa"/>
            <w:tcBorders>
              <w:top w:val="single" w:sz="4" w:space="0" w:color="auto"/>
              <w:bottom w:val="single" w:sz="4" w:space="0" w:color="auto"/>
              <w:right w:val="single" w:sz="4" w:space="0" w:color="auto"/>
            </w:tcBorders>
          </w:tcPr>
          <w:p w14:paraId="0DD4E9F8" w14:textId="1C3E876F" w:rsidR="009449CC" w:rsidRPr="00676016" w:rsidRDefault="009449CC" w:rsidP="004A14E2">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t>Uwaga została uwzględniona.</w:t>
            </w:r>
          </w:p>
        </w:tc>
      </w:tr>
      <w:tr w:rsidR="009449CC" w:rsidRPr="00014D9E" w14:paraId="2ACC202F" w14:textId="3C2078F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ED9902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B7B5BF7" w14:textId="45A7AFA4"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Geodezyjna Izba Gospodarcza</w:t>
            </w:r>
          </w:p>
        </w:tc>
        <w:tc>
          <w:tcPr>
            <w:tcW w:w="4814" w:type="dxa"/>
            <w:tcBorders>
              <w:top w:val="single" w:sz="4" w:space="0" w:color="auto"/>
              <w:left w:val="single" w:sz="4" w:space="0" w:color="auto"/>
              <w:bottom w:val="single" w:sz="4" w:space="0" w:color="auto"/>
            </w:tcBorders>
            <w:shd w:val="clear" w:color="auto" w:fill="FFFFFF" w:themeFill="background1"/>
          </w:tcPr>
          <w:p w14:paraId="4D0A0AFB"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Dodanie w art. 53 ust 3</w:t>
            </w:r>
          </w:p>
          <w:p w14:paraId="0FA6FCBD" w14:textId="1554285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Okresu przejściowego dla osób wykonujących prace klasyfikacyjne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89B3278"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Ust. 3</w:t>
            </w:r>
          </w:p>
          <w:p w14:paraId="143A9450" w14:textId="54EC024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 xml:space="preserve">Osoby nieposiadające uprawnień zawodowych z gleboznawczej klasyfikacji gruntów są obowiązane do ich uzyskania w </w:t>
            </w:r>
            <w:r w:rsidRPr="00676016">
              <w:rPr>
                <w:rFonts w:ascii="Lato" w:hAnsi="Lato"/>
                <w:sz w:val="18"/>
                <w:szCs w:val="18"/>
              </w:rPr>
              <w:lastRenderedPageBreak/>
              <w:t>ciągu 3 lat od dnia wejścia w życie ustawy.</w:t>
            </w:r>
          </w:p>
        </w:tc>
        <w:tc>
          <w:tcPr>
            <w:tcW w:w="4677" w:type="dxa"/>
            <w:tcBorders>
              <w:top w:val="single" w:sz="4" w:space="0" w:color="auto"/>
              <w:bottom w:val="single" w:sz="4" w:space="0" w:color="auto"/>
              <w:right w:val="single" w:sz="4" w:space="0" w:color="auto"/>
            </w:tcBorders>
          </w:tcPr>
          <w:p w14:paraId="4EC42EBE" w14:textId="77777777" w:rsidR="009449CC" w:rsidRPr="00A92A12" w:rsidRDefault="009449CC" w:rsidP="00A92A12">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lastRenderedPageBreak/>
              <w:t>Uwaga nie została uwzględniona.</w:t>
            </w:r>
          </w:p>
          <w:p w14:paraId="44CDFD44" w14:textId="40E97719" w:rsidR="009449CC" w:rsidRPr="00676016" w:rsidRDefault="009449CC" w:rsidP="00A92A12">
            <w:pPr>
              <w:pStyle w:val="Inne0"/>
              <w:shd w:val="clear" w:color="auto" w:fill="auto"/>
              <w:spacing w:before="120" w:after="120"/>
              <w:ind w:left="115" w:right="128"/>
              <w:rPr>
                <w:rFonts w:ascii="Lato" w:eastAsia="Arial" w:hAnsi="Lato" w:cs="Arial"/>
                <w:sz w:val="18"/>
                <w:szCs w:val="18"/>
              </w:rPr>
            </w:pPr>
            <w:r w:rsidRPr="00A92A12">
              <w:rPr>
                <w:rFonts w:ascii="Lato" w:eastAsia="Arial" w:hAnsi="Lato" w:cs="Arial"/>
                <w:sz w:val="18"/>
                <w:szCs w:val="18"/>
              </w:rPr>
              <w:t>Stanowisko zawarte w odniesieniu do uwagi lp.</w:t>
            </w:r>
            <w:r>
              <w:rPr>
                <w:rFonts w:ascii="Lato" w:eastAsia="Arial" w:hAnsi="Lato" w:cs="Arial"/>
                <w:sz w:val="18"/>
                <w:szCs w:val="18"/>
              </w:rPr>
              <w:t>173</w:t>
            </w:r>
            <w:r w:rsidRPr="00A92A12">
              <w:rPr>
                <w:rFonts w:ascii="Lato" w:eastAsia="Arial" w:hAnsi="Lato" w:cs="Arial"/>
                <w:sz w:val="18"/>
                <w:szCs w:val="18"/>
              </w:rPr>
              <w:t xml:space="preserve"> </w:t>
            </w:r>
          </w:p>
        </w:tc>
      </w:tr>
      <w:tr w:rsidR="009449CC" w:rsidRPr="00014D9E" w14:paraId="1824DD53" w14:textId="2D79E98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B76732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A2C6081" w14:textId="1A0C382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Fotogrametrii i Teledetekcji</w:t>
            </w:r>
          </w:p>
        </w:tc>
        <w:tc>
          <w:tcPr>
            <w:tcW w:w="4814" w:type="dxa"/>
            <w:tcBorders>
              <w:top w:val="single" w:sz="4" w:space="0" w:color="auto"/>
              <w:left w:val="single" w:sz="4" w:space="0" w:color="auto"/>
              <w:bottom w:val="single" w:sz="4" w:space="0" w:color="auto"/>
            </w:tcBorders>
            <w:shd w:val="clear" w:color="auto" w:fill="FFFFFF" w:themeFill="background1"/>
          </w:tcPr>
          <w:p w14:paraId="17E5FF55"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Polskie Towarzystwo Fotogrametrii i Teledetekcji sprzeciwia się propozycji likwidacji uprawnień zawodowych w dziedzinie geodezji i kartografii z zakresu 7 „fotogrametria i teledetekcja”. PTFIT postulowało w piśmie z dnia 19.12.2024 zdefiniowanie na nowo uprawnień dotyczących fotogrametrii i teledetekcji poprzez zmianę Rozporządzenia Ministra Rozwoju z dnia 28 lipca 2020 r. w sprawie uprawnień zawodowych w dziedzinie geodezji i kartografii. Jako środowisko fotogrametrów znających charakter i specyfikę pomiarów sytuacyjnych i wysokościowych wykonywanych na podstawie zdjęć, zgoła innych niż pomiar pozostałymi bezpośrednimi technikami geodezyjnymi, postulowaliśmy zmianę zakresu tych uprawnień. Pomiar współrzędnych metodą fotogrametryczną - niezależnie, czy jest to pomiar przestrzenny, czy pomiar na ortofotomapie / ortomozaice wytworzonej ze zdjęć pozyskanych w odpowiedni dla obranego celu pomiaru sposób, wymaga dużo bardziej zaawansowanej wiedzy specjalistycznej niż pomiary bezpośrednie na gruncie. Jest to cały ciąg technologiczny: od doboru parametrów projektu, przez zaprojektowanie nalotu, jego realizację, aerotriangulację sieci zdjęć, generowanie NMT/NMPT, ortorektyfikację zdjęć cyfrowych, analizę dokładności poszczególnych etapów opracowania. Jest to zupełnie inne zadanie niż dokonanie automatycznego obliczenia współrzędnych na podstawie obserwacji satelitarnych GNSS czy pomiaru kątowo-liniowego zorientowanym w przestrzeni instrumentem geodezyjnym. Mimo dużej automatyzacji poszczególnych etapów opracowania zdjęć, również z wykorzystaniem algorytmów sztucznej inteligencji, kontrola przeprowadzana przez doświadczonych specjalistów oraz manualna poprawa wyników automatycznego przetwarzania są w dalszym ciągu konieczne w celu zapewnienia produktów o odpowiedniej jakości.</w:t>
            </w:r>
          </w:p>
          <w:p w14:paraId="6D8127A8"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b/>
                <w:bCs/>
                <w:sz w:val="18"/>
                <w:szCs w:val="18"/>
              </w:rPr>
              <w:t>Postulujemy zatem, by w całości odstąpić od likwidacji uprawnień z zakresu 7 proponowanym wbrew opinii środowiska fotogrametrycznego i teledetekcyjnego, co uzasadnienie znajduję w istotnych kwestiach wymienionych poniżej:</w:t>
            </w:r>
          </w:p>
          <w:p w14:paraId="26FF2607" w14:textId="77777777" w:rsidR="009449CC" w:rsidRPr="00676016" w:rsidRDefault="009449CC" w:rsidP="00195DF1">
            <w:pPr>
              <w:pStyle w:val="Teksttreci0"/>
              <w:shd w:val="clear" w:color="auto" w:fill="auto"/>
              <w:spacing w:before="120" w:after="120"/>
              <w:ind w:left="132" w:right="140"/>
              <w:rPr>
                <w:rFonts w:ascii="Lato" w:hAnsi="Lato"/>
                <w:sz w:val="18"/>
                <w:szCs w:val="18"/>
              </w:rPr>
            </w:pPr>
            <w:r w:rsidRPr="00676016">
              <w:rPr>
                <w:rFonts w:ascii="Lato" w:hAnsi="Lato"/>
                <w:b/>
                <w:bCs/>
                <w:sz w:val="18"/>
                <w:szCs w:val="18"/>
              </w:rPr>
              <w:t xml:space="preserve">- Odrębność technologiczna i procesowa </w:t>
            </w:r>
            <w:r w:rsidRPr="00676016">
              <w:rPr>
                <w:rFonts w:ascii="Lato" w:hAnsi="Lato"/>
                <w:sz w:val="18"/>
                <w:szCs w:val="18"/>
              </w:rPr>
              <w:t xml:space="preserve">- procesy opracowań fotogrametrycznych - od planowania nalotu, aerotriangulacji, przez generowanie modeli powierzchni, </w:t>
            </w:r>
            <w:r w:rsidRPr="00676016">
              <w:rPr>
                <w:rFonts w:ascii="Lato" w:hAnsi="Lato"/>
                <w:sz w:val="18"/>
                <w:szCs w:val="18"/>
              </w:rPr>
              <w:lastRenderedPageBreak/>
              <w:t>po ortorektyfikację obrazów - stanowią odrębną dziedzinę wiedzy inżynierskiej; posługiwanie się danymi obrazowymi (z samolotów, dronów i satelitów) wymaga znajomości optyki, geometrii obrazów, kalibracji sensorów, przetwarzania chmur punktów czy rekonstrukcji 3D. Nie są to czynności „pomocnicze”, lecz pełnoprawne, niezależne procesy inżynierskie, które jako kompleksowe nie mieszczą się w kompetencjach zakresów 1, 2 czy 4.</w:t>
            </w:r>
          </w:p>
          <w:p w14:paraId="2562A21A" w14:textId="77777777" w:rsidR="009449CC" w:rsidRPr="00676016" w:rsidRDefault="009449CC" w:rsidP="00195DF1">
            <w:pPr>
              <w:pStyle w:val="Teksttreci0"/>
              <w:numPr>
                <w:ilvl w:val="0"/>
                <w:numId w:val="17"/>
              </w:numPr>
              <w:shd w:val="clear" w:color="auto" w:fill="auto"/>
              <w:tabs>
                <w:tab w:val="left" w:pos="198"/>
              </w:tabs>
              <w:spacing w:before="120" w:after="120"/>
              <w:ind w:left="132" w:right="140"/>
              <w:rPr>
                <w:rFonts w:ascii="Lato" w:hAnsi="Lato"/>
                <w:sz w:val="18"/>
                <w:szCs w:val="18"/>
              </w:rPr>
            </w:pPr>
            <w:r w:rsidRPr="00676016">
              <w:rPr>
                <w:rFonts w:ascii="Lato" w:hAnsi="Lato"/>
                <w:b/>
                <w:bCs/>
                <w:sz w:val="18"/>
                <w:szCs w:val="18"/>
              </w:rPr>
              <w:t xml:space="preserve">potrzeba kontroli nad danymi generowanymi przez systemy automatyczne i AI </w:t>
            </w:r>
            <w:r w:rsidRPr="00676016">
              <w:rPr>
                <w:rFonts w:ascii="Lato" w:hAnsi="Lato"/>
                <w:sz w:val="18"/>
                <w:szCs w:val="18"/>
              </w:rPr>
              <w:t>- w dobie rosnącego wykorzystania sztucznej inteligencji, algorytmów rekonstrukcji 3D oraz automatycznego rozpoznawania obiektów (m.in. na ortoobrazach i zdjęciach lotniczych), rośnie ryzyko systemowych błędów, których nie wykryje automat, a jedynie kompetentny specjalista. Zachowanie uprawnień nr 7 zapewnia „rękojmię”, że dane wykorzystywane w planowaniu przestrzennym, środowiskowym czy inwestycyjnym będą sprawdzone przez osobę posiadającą odpowiednie kwalifikacje; kwestie te nie zostaną rozwiązane przez specjalistów posiadających uprawnienia z pozostałych zakresów; odpowiedzialność za bezpieczeństwo danych przestrzennych w takich warunkach może ponosić jedynie osoba z odpowiednimi kwalifikacjami i wiedzą specjalistyczną, jaką gwarantują osoby z uprawnieniami z zakresu 7.</w:t>
            </w:r>
          </w:p>
          <w:p w14:paraId="53F184D4" w14:textId="77777777" w:rsidR="009449CC" w:rsidRPr="00676016" w:rsidRDefault="009449CC" w:rsidP="00195DF1">
            <w:pPr>
              <w:pStyle w:val="Teksttreci0"/>
              <w:numPr>
                <w:ilvl w:val="0"/>
                <w:numId w:val="17"/>
              </w:numPr>
              <w:shd w:val="clear" w:color="auto" w:fill="auto"/>
              <w:tabs>
                <w:tab w:val="left" w:pos="202"/>
              </w:tabs>
              <w:spacing w:before="120" w:after="120"/>
              <w:ind w:left="132" w:right="140"/>
              <w:rPr>
                <w:rFonts w:ascii="Lato" w:hAnsi="Lato"/>
                <w:sz w:val="18"/>
                <w:szCs w:val="18"/>
              </w:rPr>
            </w:pPr>
            <w:r w:rsidRPr="00676016">
              <w:rPr>
                <w:rFonts w:ascii="Lato" w:hAnsi="Lato"/>
                <w:b/>
                <w:bCs/>
                <w:sz w:val="18"/>
                <w:szCs w:val="18"/>
              </w:rPr>
              <w:t xml:space="preserve">zgodność z systemem edukacji i ścieżkami zawodowymi </w:t>
            </w:r>
            <w:r w:rsidRPr="00676016">
              <w:rPr>
                <w:rFonts w:ascii="Lato" w:hAnsi="Lato"/>
                <w:sz w:val="18"/>
                <w:szCs w:val="18"/>
              </w:rPr>
              <w:t>- fotogrametria i teledetekcja stanowią trwały i obowiązkowy element efektów uczenia się na kierunku geodezja i kartografia w Polsce. Ich usunięcie z systemu uprawnień przerwie logiczną ścieżkę kształcenia-kwalifikacji-zatrudnienia, osłabi zainteresowanie uczelni rozwijaniem specjalistycznych laboratoriów, a w dłuższej perspektywie - ograniczy krajowy potencjał innowacji w geoinformacji.</w:t>
            </w:r>
          </w:p>
          <w:p w14:paraId="73819A7F" w14:textId="77777777" w:rsidR="009449CC" w:rsidRPr="00676016" w:rsidRDefault="009449CC" w:rsidP="00195DF1">
            <w:pPr>
              <w:pStyle w:val="Teksttreci0"/>
              <w:numPr>
                <w:ilvl w:val="0"/>
                <w:numId w:val="17"/>
              </w:numPr>
              <w:shd w:val="clear" w:color="auto" w:fill="auto"/>
              <w:tabs>
                <w:tab w:val="left" w:pos="202"/>
              </w:tabs>
              <w:spacing w:before="120" w:after="120"/>
              <w:ind w:left="132" w:right="140"/>
              <w:rPr>
                <w:rFonts w:ascii="Lato" w:hAnsi="Lato"/>
                <w:sz w:val="18"/>
                <w:szCs w:val="18"/>
              </w:rPr>
            </w:pPr>
            <w:r w:rsidRPr="00676016">
              <w:rPr>
                <w:rFonts w:ascii="Lato" w:hAnsi="Lato"/>
                <w:b/>
                <w:bCs/>
                <w:sz w:val="18"/>
                <w:szCs w:val="18"/>
              </w:rPr>
              <w:t xml:space="preserve">zgodność z dyrektywą INSPIRE i międzynarodowymi standardami - </w:t>
            </w:r>
            <w:r w:rsidRPr="00676016">
              <w:rPr>
                <w:rFonts w:ascii="Lato" w:hAnsi="Lato"/>
                <w:sz w:val="18"/>
                <w:szCs w:val="18"/>
              </w:rPr>
              <w:t xml:space="preserve">Dyrektywa INSPIRE 2007/2/WE, w załączniku II (Annex II), wymienia Orthoimagery jako jedną z kluczowych kategorii danych przestrzennych objętych obowiązkiem harmonizacji i udostępniania. Choć sama dyrektywa nie narzuca systemu kwalifikacji zawodowych, w dokumentacji wykonawczej i technicznej (np. „D2.8.II.1 Data Specification on Orthoimagery”) jednoznacznie podkreślana jest potrzeba zapewnienia dokładności, </w:t>
            </w:r>
            <w:r w:rsidRPr="00676016">
              <w:rPr>
                <w:rFonts w:ascii="Lato" w:hAnsi="Lato"/>
                <w:sz w:val="18"/>
                <w:szCs w:val="18"/>
              </w:rPr>
              <w:lastRenderedPageBreak/>
              <w:t>spójności i walidacji danych w tym pochodzenia, dokładności i spójności geometrycznej, co de facto oznacza konieczność nadzoru eksperckiego nad danymi fotogrametrycznymi, a nie udziału automatu ani wykonawcy bez odpowiedniego przygotowania.</w:t>
            </w:r>
          </w:p>
          <w:p w14:paraId="38C6D334" w14:textId="37E25D69" w:rsidR="009449CC" w:rsidRPr="00676016" w:rsidRDefault="009449CC" w:rsidP="00195DF1">
            <w:pPr>
              <w:pStyle w:val="Inne0"/>
              <w:spacing w:before="120" w:after="120"/>
              <w:ind w:left="132" w:right="140"/>
              <w:rPr>
                <w:rFonts w:ascii="Lato" w:hAnsi="Lato"/>
                <w:sz w:val="18"/>
                <w:szCs w:val="18"/>
              </w:rPr>
            </w:pPr>
            <w:r w:rsidRPr="00676016">
              <w:rPr>
                <w:rFonts w:ascii="Lato" w:hAnsi="Lato"/>
                <w:b/>
                <w:bCs/>
                <w:sz w:val="18"/>
                <w:szCs w:val="18"/>
              </w:rPr>
              <w:t xml:space="preserve">praktyka administracyjna i zamówienia publiczne </w:t>
            </w:r>
            <w:r w:rsidRPr="00676016">
              <w:rPr>
                <w:rFonts w:ascii="Lato" w:hAnsi="Lato"/>
                <w:sz w:val="18"/>
                <w:szCs w:val="18"/>
              </w:rPr>
              <w:t>- w wielu przetargach ogłaszanych przez GUGiK, ale także urzędy miast, starostwa powiatowe, urzędy marszałkowskie (np. w ramach ZSIN, LPIS, BDOT10k, ortofotomapy, modele) wymaga się lub rekomenduje posiadania uprawnień zawodowych z zakresu 7 jako warunku udziału lub realizacji projektu. Likwidacja tego zakresu stworzy niepewność prawną, a administracja publiczna zostanie pozbawiona obiektywnego kryterium kompetencji zawodowej. W konsekwencji usunięcia zakresu 7, zamawiający zostaliby pozbawieni formalnego narzędzia do oceny kompetencji wykonawców, co może prowadzić do obniżenia jakości produktów przestrzennych finansowanych także ze środków publicznych.</w:t>
            </w:r>
          </w:p>
          <w:p w14:paraId="3EA142ED"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w:t>
            </w:r>
            <w:r w:rsidRPr="00676016">
              <w:rPr>
                <w:rFonts w:ascii="Lato" w:hAnsi="Lato"/>
                <w:sz w:val="18"/>
                <w:szCs w:val="18"/>
              </w:rPr>
              <w:tab/>
              <w:t>istotność tych uprawnień dla realizacji postępowań administracyjnych i sądowych - specjaliści z uprawnieniami z zakresu 7 są szczególnie cenieni w postępowaniach administracyjnych i sądowych, w których materiałem dowodowym są archiwalne zdjęcia fotogrametryczne, których wykorzystanie w procesie wymaga szczególnej wiedzy technologicznej przetwarzania danych lotniczych oraz fotointerpretacji; ww. postępowaniach administracyjnych uprawnienia z tego zakresu są częstym kryterium wyboru wykonawcy, a w postępowaniach sądowych w wielu przypadkach biegły z zakresu geodezji nie jest w stanie przygotować ekspertyzy z wykorzystaniem danych fotogrametrycznych z racji zupełnie innej specyfiki realizacji pomiaru; zachowanie tych uprawnień w obecnej lub zmienionej formie utrzyma możliwość kształcenia wyspecjalizowanych kadr realizujących zadania z zakresu wykorzystywania materiału fotolotniczego w postępowaniach administracyjnych i sądowych;</w:t>
            </w:r>
          </w:p>
          <w:p w14:paraId="4B9155C3"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w:t>
            </w:r>
            <w:r w:rsidRPr="00676016">
              <w:rPr>
                <w:rFonts w:ascii="Lato" w:hAnsi="Lato"/>
                <w:sz w:val="18"/>
                <w:szCs w:val="18"/>
              </w:rPr>
              <w:tab/>
              <w:t xml:space="preserve">państwowy nadzór nad bezpieczeństwem informacji przestrzennej - dane fotogrametryczne i teledetekcyjne są wykorzystywane w planowaniu infrastruktury krytycznej, ochronie środowiska, gospodarce wodnej, leśnictwie i obronności. Utrzymanie uprawnień nr 7 daje gwarancję odpowiedzialności </w:t>
            </w:r>
            <w:r w:rsidRPr="00676016">
              <w:rPr>
                <w:rFonts w:ascii="Lato" w:hAnsi="Lato"/>
                <w:sz w:val="18"/>
                <w:szCs w:val="18"/>
              </w:rPr>
              <w:lastRenderedPageBreak/>
              <w:t>zawodowej i realnej kontroli nad produktami geoinformacyjnymi, które stają się podstawą decyzji strategicznych.</w:t>
            </w:r>
          </w:p>
          <w:p w14:paraId="2194079D" w14:textId="77777777" w:rsidR="009449CC" w:rsidRPr="00676016" w:rsidRDefault="009449CC" w:rsidP="00195DF1">
            <w:pPr>
              <w:pStyle w:val="Inne0"/>
              <w:spacing w:before="120" w:after="120"/>
              <w:ind w:left="132" w:right="140"/>
              <w:rPr>
                <w:rFonts w:ascii="Lato" w:hAnsi="Lato"/>
                <w:sz w:val="18"/>
                <w:szCs w:val="18"/>
              </w:rPr>
            </w:pPr>
            <w:r w:rsidRPr="00676016">
              <w:rPr>
                <w:rFonts w:ascii="Lato" w:hAnsi="Lato"/>
                <w:sz w:val="18"/>
                <w:szCs w:val="18"/>
              </w:rPr>
              <w:t>-</w:t>
            </w:r>
            <w:r w:rsidRPr="00676016">
              <w:rPr>
                <w:rFonts w:ascii="Lato" w:hAnsi="Lato"/>
                <w:sz w:val="18"/>
                <w:szCs w:val="18"/>
              </w:rPr>
              <w:tab/>
              <w:t>zachowanie zaufania publicznego i praw nabytych - system uprawnień zawodowych to część instytucjonalnego zaufania państwa do specjalistów. Osoby, które zdobyły uprawnienia nr 7, inwestowały w studia, szkolenia, sprzęt i egzamin, mają prawo oczekiwać, że ich kompetencje pozostaną uznawane. Likwidacja zakresu bez realnych analiz skutków narusza zasadę ochrony praw nabytych oraz przewidywalności prawa.</w:t>
            </w:r>
          </w:p>
          <w:p w14:paraId="3A279783"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Odnosząc się do argumentacji wnioskodawcy nowelizacji zwracamy uwagę, że pomimo małej liczby uprawnień z zakresu 7, to to jej wąski zakres pozostaje problemem, o którego zmianę postulowaliśmy w 2024 roku podczas konferencji z udziałem władz GUGIK oraz w postulatach wyrażonych na piśmie. W zmienionym zakresie obejmującym pomiary fotogrametryczne z użyciem bezzałogowych statków powietrznych, uprawnienia te mogłaby nabywać duża grupa geodetów, gdyż podstawowa wiedza i umiejętności z zakresu fotogrametrii i teledetekcji z użyciem danych pozyskanych za pomocą BSP są od upowszechnienia tej technologii efektami kształcenia większości programów studiów geodezyjnych - jest zatem możliwe ich nabywanie przez dużą liczbę osób posiadających wykształcenie obejmujące odpowiednie efekty kształcenia.</w:t>
            </w:r>
          </w:p>
          <w:p w14:paraId="7EA2C732" w14:textId="1BEC455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Kwestię obecnej, niewielkiej liczby osób posiadających uprawnienia z zakresu 7 proponujemy rozwiązać poprzez przepisy przejściowe, umożliwiające uzyskiwanie uprawnień w zmienionej formie z zakresu 7 przez geodetów mających doświadczenie i stosujących tę technologię w okresie przejściowym, posiadających uprawnienia z zakresu 1, uważanego przez GUGIK za wystarczające w opublikowanych interpretacjach do realizacji pomiaru fotogrametrycznego, który w przepisach prawa przypisany jest jednak uprawnieniom z zakresu 7. PTFIT pozostaje otwarty na rozmowy z przedstawicielami MRIT lub GUGIK.</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FE606C5"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lastRenderedPageBreak/>
              <w:t>Odstąpić od uchylenia w art. 43. ust. 1 pkt</w:t>
            </w:r>
          </w:p>
          <w:p w14:paraId="069E7B34"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7) fotogrametria i teledetekcja;</w:t>
            </w:r>
          </w:p>
          <w:p w14:paraId="08E91FE2"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a ww. uprawnienia zdefiniować na nowo w nowelizacji rozporządzenia w sprawie uprawnień zawodowych w dziedzinie geodezji i kartografii co do zakresu uprawnień 7 i wymagań odnośnie do ich nabywania.</w:t>
            </w:r>
          </w:p>
          <w:p w14:paraId="45C0B656" w14:textId="7278D819"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Odstąpić od uchylenia art. 44a, a szczegóły nabywania uprawnień w zakresie 7 określić w treści nowelizowanego rozporządzenia w sprawie uprawnień zawodowych w dziedzinie geodezji i kartografii.</w:t>
            </w:r>
          </w:p>
        </w:tc>
        <w:tc>
          <w:tcPr>
            <w:tcW w:w="4677" w:type="dxa"/>
            <w:tcBorders>
              <w:top w:val="single" w:sz="4" w:space="0" w:color="auto"/>
              <w:bottom w:val="single" w:sz="4" w:space="0" w:color="auto"/>
              <w:right w:val="single" w:sz="4" w:space="0" w:color="auto"/>
            </w:tcBorders>
          </w:tcPr>
          <w:p w14:paraId="1ACEFD23" w14:textId="77777777" w:rsidR="009449CC" w:rsidRDefault="009449CC" w:rsidP="00F31C0B">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t>Uwaga została uwzględniona.</w:t>
            </w:r>
          </w:p>
          <w:p w14:paraId="38FFBE80" w14:textId="17672E49" w:rsidR="004A14E2" w:rsidRPr="00676016" w:rsidRDefault="004A14E2" w:rsidP="00F31C0B">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t>Stanowisko zawarte w odniesieniu do uwagi lp.</w:t>
            </w:r>
            <w:r>
              <w:rPr>
                <w:rFonts w:ascii="Lato" w:eastAsia="Arial" w:hAnsi="Lato" w:cs="Arial"/>
                <w:sz w:val="18"/>
                <w:szCs w:val="18"/>
              </w:rPr>
              <w:t>85</w:t>
            </w:r>
          </w:p>
        </w:tc>
      </w:tr>
      <w:tr w:rsidR="009449CC" w:rsidRPr="00014D9E" w14:paraId="54A27C9E" w14:textId="463BF6A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94B70D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E3426EB" w14:textId="60B1BDE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Fotogrametrii i Teledetekcji</w:t>
            </w:r>
          </w:p>
        </w:tc>
        <w:tc>
          <w:tcPr>
            <w:tcW w:w="4814" w:type="dxa"/>
            <w:tcBorders>
              <w:top w:val="single" w:sz="4" w:space="0" w:color="auto"/>
              <w:left w:val="single" w:sz="4" w:space="0" w:color="auto"/>
              <w:bottom w:val="single" w:sz="4" w:space="0" w:color="auto"/>
            </w:tcBorders>
            <w:shd w:val="clear" w:color="auto" w:fill="FFFFFF" w:themeFill="background1"/>
          </w:tcPr>
          <w:p w14:paraId="4984339F"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 xml:space="preserve">Polskie Towarzystwo Fotogrametrii i Teledetekcji sprzeciwia się również propozycji likwidacji uprawnień zawodowych w dziedzinie geodezji i kartografii z zakresu </w:t>
            </w:r>
            <w:r w:rsidRPr="00676016">
              <w:rPr>
                <w:rFonts w:ascii="Lato" w:hAnsi="Lato"/>
                <w:sz w:val="18"/>
                <w:szCs w:val="18"/>
              </w:rPr>
              <w:lastRenderedPageBreak/>
              <w:t>6 „redakcja map”</w:t>
            </w:r>
          </w:p>
          <w:p w14:paraId="6FBD3366"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Postulujemy zatem, by w całości odstąpić od likwidacji uprawnień z zakresu 6 proponowanym wbrew opinii całego środowiska kartografów przy wsparciu geografów i specjalistów z zakresu fotogrametrii i teledetekcji, których opracowania są kluczowe dla realizacji cyfrowych opracowań kartograficznych w środowisku GIS.</w:t>
            </w:r>
          </w:p>
          <w:p w14:paraId="4869CBB0"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Postulujemy zachowanie tego zakresu jako odrębnej specjalizacji, kluczowej dla opracowań kartograficznych tworzonych na podstawie danych geodezyjnych, fotogrametrycznych i teledetekcyjnych. Likwidacja uprawnień w tym zakresie stanowiłaby poważne osłabienie kontroli nad jakością i spójnością cyfrowych produktów kartograficznych, w tym map zasadniczych, BDOT10k oraz tematycznych opracowań GIS.</w:t>
            </w:r>
          </w:p>
          <w:p w14:paraId="1DB7EDB1"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Redakcja map nie jest procesem czysto graficznym - to skomplikowana inżynieria geoinformacyjna, wymagająca wiedzy z zakresu odwzorowań kartograficznych, generalizacji, doboru treści, semantyki oraz tworzenia metadanych. Jej znaczenie rośnie wraz z cyfryzacją państwowych zasobów geodezyjnych i potrzebą ich interoperacyjności w systemach planistycznych, środowiskowych i kryzysowych.</w:t>
            </w:r>
          </w:p>
          <w:p w14:paraId="113E9ED9"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Zakres nr 6 - „redakcja map” - obejmuje nie tylko graficzne opracowanie kartograficzne, ale całościowy proces projektowania, tworzenia, kontroli jakości i dokumentowania produktów mapowych, opartych na danych geodezyjnych, fotogrametrycznych i teledetekcyjnych. Jest to obszar wiedzy i praktyki zawodowej ściśle powiązany z systemami informacji przestrzennej (GlS), zarządzaniem zasobami geodezyjnymi i wizualizacją informacji w kontekście urbanistycznym, środowiskowym i strategicznym.</w:t>
            </w:r>
          </w:p>
          <w:p w14:paraId="2A60A042"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Współczesna redakcja map to również obszar, w którym interdyscyplinarne kompetencje kartografów, geodetów, specjalistów GIS oraz fotogrametrów łączą się w cyfrowych środowiskach produkcyjnych. W systemach takich jak BDOT10k, GESUT, ZSIN czy ZUDP, produkty kartograficzne są podstawą dla operacyjnych decyzji administracji publicznej. Ich przygotowanie wymaga nie tylko wiedzy technicznej, lecz także znajomości zasad prezentacji informacji przestrzennej zgodnej z międzynarodowymi standardami</w:t>
            </w:r>
          </w:p>
          <w:p w14:paraId="57F0CB02"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 xml:space="preserve">Likwidacja zakresu 6 oznaczałaby deprecjację </w:t>
            </w:r>
            <w:r w:rsidRPr="00676016">
              <w:rPr>
                <w:rFonts w:ascii="Lato" w:hAnsi="Lato"/>
                <w:sz w:val="18"/>
                <w:szCs w:val="18"/>
              </w:rPr>
              <w:lastRenderedPageBreak/>
              <w:t>profesjonalnych kompetencji kartograficznych i przeniesienie odpowiedzialności za złożone procesy redakcyjne na wykonawców bez formalnie potwierdzonych kwalifikacji. W efekcie osłabiłoby to kontrolę jakości nad produktami kartograficznymi w państwowych systemach informacji przestrzennej.</w:t>
            </w:r>
          </w:p>
          <w:p w14:paraId="4EE8AE19" w14:textId="4BA8ED0F"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Wnosimy zatem o utrzymanie uprawnień nr 6 jako niezależnej specjalizacji geodezyjnej, która - w świetle postępującej cyfryzacji i znaczenia map jako narzędzi decyzyjnych - powinna być wzmacniana, a nie eliminowana.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B5944D"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lastRenderedPageBreak/>
              <w:t>Odstąpić od uchylenia w art. 43. ust. 1 pkt</w:t>
            </w:r>
          </w:p>
          <w:p w14:paraId="1D07317B"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6) redakcja map;</w:t>
            </w:r>
          </w:p>
          <w:p w14:paraId="3801F78D"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 xml:space="preserve">a ww. uprawnienia zdefiniować na nowo w </w:t>
            </w:r>
            <w:r w:rsidRPr="00676016">
              <w:rPr>
                <w:rFonts w:ascii="Lato" w:hAnsi="Lato"/>
                <w:sz w:val="18"/>
                <w:szCs w:val="18"/>
              </w:rPr>
              <w:lastRenderedPageBreak/>
              <w:t>nowelizacji rozporządzenia w sprawie uprawnień zawodowych w dziedzinie geodezji i kartografii co do zakresu uprawnień 6 i wymagań odnośnie do ich nabywania.</w:t>
            </w:r>
          </w:p>
          <w:p w14:paraId="4F6BE1CD" w14:textId="3E82BB1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Odstąpić od uchylenia art. 44a, a szczegóły nabywania uprawnień w zakresie 6 określić w treści nowelizowanego rozporządzenia w sprawie uprawnień zawodowych w dziedzinie geodezji i kartografii.</w:t>
            </w:r>
          </w:p>
        </w:tc>
        <w:tc>
          <w:tcPr>
            <w:tcW w:w="4677" w:type="dxa"/>
            <w:tcBorders>
              <w:top w:val="single" w:sz="4" w:space="0" w:color="auto"/>
              <w:bottom w:val="single" w:sz="4" w:space="0" w:color="auto"/>
              <w:right w:val="single" w:sz="4" w:space="0" w:color="auto"/>
            </w:tcBorders>
          </w:tcPr>
          <w:p w14:paraId="5336CE29" w14:textId="05A784BA" w:rsidR="009449CC" w:rsidRPr="00A92A12" w:rsidRDefault="009449CC" w:rsidP="00A92A12">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lastRenderedPageBreak/>
              <w:t>Uwaga została uwzględniona.</w:t>
            </w:r>
          </w:p>
          <w:p w14:paraId="05729A26" w14:textId="446F7AFA" w:rsidR="009449CC" w:rsidRPr="00676016" w:rsidRDefault="009449CC" w:rsidP="00A92A12">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t xml:space="preserve">Stanowisko zawarte w odniesieniu do uwagi lp. </w:t>
            </w:r>
            <w:r>
              <w:rPr>
                <w:rFonts w:ascii="Lato" w:eastAsia="Arial" w:hAnsi="Lato" w:cs="Arial"/>
                <w:sz w:val="18"/>
                <w:szCs w:val="18"/>
              </w:rPr>
              <w:t>85</w:t>
            </w:r>
          </w:p>
        </w:tc>
      </w:tr>
      <w:tr w:rsidR="009449CC" w:rsidRPr="00014D9E" w14:paraId="0CDE3210" w14:textId="189054B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47C92A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F990B6D" w14:textId="77777777" w:rsidR="009449CC"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Geodezja Komercyjna</w:t>
            </w:r>
          </w:p>
          <w:p w14:paraId="4A13A959" w14:textId="25162AAA" w:rsidR="006938C8" w:rsidRPr="00676016" w:rsidRDefault="006938C8" w:rsidP="006938C8">
            <w:pPr>
              <w:pStyle w:val="Inne0"/>
              <w:spacing w:before="120" w:after="120"/>
              <w:ind w:left="129" w:right="133"/>
              <w:rPr>
                <w:rFonts w:ascii="Lato" w:eastAsia="Arial" w:hAnsi="Lato" w:cs="Arial"/>
                <w:sz w:val="18"/>
                <w:szCs w:val="18"/>
              </w:rPr>
            </w:pPr>
            <w:r w:rsidRPr="006938C8">
              <w:rPr>
                <w:rFonts w:ascii="Lato" w:eastAsia="Arial" w:hAnsi="Lato" w:cs="Arial"/>
                <w:sz w:val="18"/>
                <w:szCs w:val="18"/>
              </w:rPr>
              <w:t>Krajowy Związek Pracodawców</w:t>
            </w:r>
            <w:r>
              <w:rPr>
                <w:rFonts w:ascii="Lato" w:eastAsia="Arial" w:hAnsi="Lato" w:cs="Arial"/>
                <w:sz w:val="18"/>
                <w:szCs w:val="18"/>
              </w:rPr>
              <w:t xml:space="preserve"> </w:t>
            </w:r>
            <w:r w:rsidRPr="006938C8">
              <w:rPr>
                <w:rFonts w:ascii="Lato" w:eastAsia="Arial" w:hAnsi="Lato" w:cs="Arial"/>
                <w:sz w:val="18"/>
                <w:szCs w:val="18"/>
              </w:rPr>
              <w:t>Firm Geodezyjno-Kartograficznych</w:t>
            </w:r>
          </w:p>
        </w:tc>
        <w:tc>
          <w:tcPr>
            <w:tcW w:w="4814" w:type="dxa"/>
            <w:tcBorders>
              <w:top w:val="single" w:sz="4" w:space="0" w:color="auto"/>
              <w:left w:val="single" w:sz="4" w:space="0" w:color="auto"/>
              <w:bottom w:val="single" w:sz="4" w:space="0" w:color="auto"/>
            </w:tcBorders>
            <w:shd w:val="clear" w:color="auto" w:fill="FFFFFF" w:themeFill="background1"/>
          </w:tcPr>
          <w:p w14:paraId="00CBDF6B"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Należy pozostawić uprawnienia zawodowe zakres 3,6,7.</w:t>
            </w:r>
          </w:p>
          <w:p w14:paraId="2846C139"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b/>
                <w:bCs/>
                <w:sz w:val="18"/>
                <w:szCs w:val="18"/>
              </w:rPr>
              <w:t>Zakres 3</w:t>
            </w:r>
            <w:r w:rsidRPr="00676016">
              <w:rPr>
                <w:rFonts w:ascii="Lato" w:hAnsi="Lato" w:cs="Arial"/>
                <w:sz w:val="18"/>
                <w:szCs w:val="18"/>
              </w:rPr>
              <w:t xml:space="preserve"> obejmuje projektowanie, zakładanie, pomiar i modernizację osnów geodezyjnych, prace te wymagają wysokiej precyzji i umiejętności, stanowią kanwę wszelkich pozostałych zadań w dziedzinie geodezji i kartografii, a zatem muszą one być objęte szczególną troską, profesjonalizmem i zaufaniem.</w:t>
            </w:r>
          </w:p>
          <w:p w14:paraId="3D6F67C6"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b/>
                <w:bCs/>
                <w:sz w:val="18"/>
                <w:szCs w:val="18"/>
              </w:rPr>
              <w:t>Zakres 6</w:t>
            </w:r>
            <w:r w:rsidRPr="00676016">
              <w:rPr>
                <w:rFonts w:ascii="Lato" w:hAnsi="Lato" w:cs="Arial"/>
                <w:sz w:val="18"/>
                <w:szCs w:val="18"/>
              </w:rPr>
              <w:t xml:space="preserve"> obejmuje modelowanie informacji przestrzennej oraz jej obrazowanie. Urzędowe bazy danych i mapy powstałe pod kierunkiem osób z uprawnieniami 6 stanowią podstawę branżowych systemów i są wskazane prawnie do wykorzystania  w innych dziedzinach. Na podstawie baz danych topograficznych podejmowane są kluczowe decyzje w czasie sytuacji kryzysowych, działań ratunkowych, działań policyjnych i militarnych. Znaczna część uzasadnienia nowelizacji ustawy opiera się na przesłankach zapewnienia lepszej obronności i podniesienia bezpieczeństwa państwa. Dlatego niezrozumiałe staje się równoczesne działanie legislacyjne polegające na obniżeniu zdolności państwa właśnie w zakresie obronności i bezpieczeństwa poprzez próbę likwidacji uprawnień, co w oczywisty sposób wpłynie na jakość i wiarygodność danych i informacji. Jest niepodważalne, że dane te wykorzystywane np. w centrach powiadamiania ratunkowego, w policji, straży pożarnej, wojsku itp. muszą być najwyższej jakości i zaufania, bowiem warunkują szanse i czas dotarcia do potrzebujących czy też zagrażających otoczeniu, obejmują działania prewencyjne, antyterrorystyczne i inne i często stanowią podstawę w podejmowaniu kluczowych decyzji dla zdrowia i życia ludzkiego oraz ochrony mienia i obronności kraju.</w:t>
            </w:r>
          </w:p>
          <w:p w14:paraId="75ECE185"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b/>
                <w:bCs/>
                <w:sz w:val="18"/>
                <w:szCs w:val="18"/>
              </w:rPr>
              <w:t>Zakres 7</w:t>
            </w:r>
            <w:r w:rsidRPr="00676016">
              <w:rPr>
                <w:rFonts w:ascii="Lato" w:hAnsi="Lato" w:cs="Arial"/>
                <w:sz w:val="18"/>
                <w:szCs w:val="18"/>
              </w:rPr>
              <w:t xml:space="preserve"> produkty fotogrametryczne takie jak </w:t>
            </w:r>
            <w:r w:rsidRPr="00676016">
              <w:rPr>
                <w:rFonts w:ascii="Lato" w:hAnsi="Lato" w:cs="Arial"/>
                <w:sz w:val="18"/>
                <w:szCs w:val="18"/>
              </w:rPr>
              <w:lastRenderedPageBreak/>
              <w:t>ortofotomapy, MNT itp. są podstawą wiedzy o otaczającym świecie, z jednej strony pozwalają na pozyskanie informacji o obiektach, wprowadzenie obiektów do baz danych i ich aktualizację, z drugiej często są źródłową bazą dla specjalistycznego modelowania różnych zjawisk (np. generowania stref zalewowych), dlatego muszą być wykonane świadomie, właściwie i odpowiedzialnie.</w:t>
            </w:r>
          </w:p>
          <w:p w14:paraId="1B949185" w14:textId="77777777" w:rsidR="009449CC" w:rsidRPr="00676016" w:rsidRDefault="009449CC" w:rsidP="00195DF1">
            <w:pPr>
              <w:spacing w:before="120" w:after="120"/>
              <w:ind w:left="132" w:right="140"/>
              <w:rPr>
                <w:rFonts w:ascii="Lato" w:hAnsi="Lato" w:cs="Arial"/>
                <w:b/>
                <w:bCs/>
                <w:sz w:val="18"/>
                <w:szCs w:val="18"/>
              </w:rPr>
            </w:pPr>
            <w:r w:rsidRPr="00676016">
              <w:rPr>
                <w:rFonts w:ascii="Lato" w:hAnsi="Lato" w:cs="Arial"/>
                <w:b/>
                <w:bCs/>
                <w:sz w:val="18"/>
                <w:szCs w:val="18"/>
              </w:rPr>
              <w:t xml:space="preserve">Dotyczy wszystkich trzech zakresów: </w:t>
            </w:r>
          </w:p>
          <w:p w14:paraId="2D9F6BDE"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Od jakości opracowań tworzonych przez specjalistów z zakresów 3,6,7 zależy wiarygodność uzyskanych na ich podstawie wyników, analiz. Żeby produkty były pewne muszą być, na każdym etapie powstawania, prowadzone w sposób profesjonalny oparty o fachową wiedzę, dlatego koniecznym jest pozostawienie tych uprawnień i kompetencji z nimi związanych.</w:t>
            </w:r>
          </w:p>
          <w:p w14:paraId="57F9E13D"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Likwidacja uprawnień jest w sprzeczności z interesem publicznym i stanowi zagrożenie dla bezpieczeństwa narodowego.</w:t>
            </w:r>
          </w:p>
          <w:p w14:paraId="2842C6D7"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W uzasadnieniu do projektu podkreślano rolę i znaczenie służb wojskowych, policyjnych, straży pożarnej… w tym miejscu należy podkreślić, że służby te w swoich strategicznych działaniach wykorzystują dane topograficzne i fotogrametryczne, których jakość jest kluczowa przy prowadzeniu akcji przez te służy. Likwidacja uprawnień, to oczywiste obniżenie profesjonalizmu i wiarygodności kluczowych baz danych dla obronności i bezpieczeństwa państwa .</w:t>
            </w:r>
          </w:p>
          <w:p w14:paraId="24D2EC3E"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Chybiony jest argument, że prace wymagające tych uprawnień są najczęściej zlecane jako zamówienia publiczne i zamawiający może określić „wymagania” do ich realizacji, jeżeli tak miałoby być, to należałoby znieść uprawnienia do wszystkich zadań publicznych, ale tylko i wyłącznie przy równoczesnym wprowadzeniu wymagań szczególnych uprawnień, potwierdzonych egzaminem, dla osób zlecających oraz wszystkich osób zaangażowanych we współpracę, kontrolę i nadzór nad tego typu pracami, jednocześnie osoby z takimi nowymi uprawnieniami z ramienia zamawiających musiałby zaangażować się co najmniej w kierowanie zleconymi pracami i ponosiłyby odpowiedzialność za ich realizację.</w:t>
            </w:r>
          </w:p>
          <w:p w14:paraId="4ABDBA99"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 xml:space="preserve">Mylne są również stwierdzenia, że pozostałe uprawnienia przejmą rolę i wiedzę likwidowanych. Wszystkie zakresy w geodezji i kartografii się przenikają, np. zakres 1 wykorzystywany jest praktycznie we </w:t>
            </w:r>
            <w:r w:rsidRPr="00676016">
              <w:rPr>
                <w:rFonts w:ascii="Lato" w:hAnsi="Lato" w:cs="Arial"/>
                <w:sz w:val="18"/>
                <w:szCs w:val="18"/>
              </w:rPr>
              <w:lastRenderedPageBreak/>
              <w:t>wszystkich obszarach (wszystkich  zakresach). Przeniesienie wiedzy i odpowiedzialności z zakresów 3,6,7 na inne uprawnienia wymagałoby rozbudowania wymagań pozostałych zakresów o pełną wiedzę i doświadczenie z proponowanych do likwidacji zakresów, a tego projekt nie przewiduje i nie jest to możliwe w krótkim czasie, bowiem osoby posiadające inne zakresy najczęściej nie posiadają stosownego doświadczenia, odbycie praktyki i nabycie takiej szerokiej wiedzy wymagałoby nie tylko czasu, ale też możliwości (zapewnienia udziału nowym osobom w zupełnie nowych pracach).</w:t>
            </w:r>
          </w:p>
          <w:p w14:paraId="1D5E2E77" w14:textId="6BAC62A3"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sz w:val="18"/>
                <w:szCs w:val="18"/>
              </w:rPr>
              <w:t>Zdumiewającym i nieprawdziwym jest argument z uzasadnienia, że zakresy 3.6.7 są nieuzasadnione technologiczne, ponieważ to właśnie zakresy 6 i7 obejmują najszybciej rozwijające się zagadnienia. Postęp technologiczny jest elementem przemawiającym właśnie za pozostawieniem tych uprawnień. Automatyczne działania bez wiedzy merytorycznej są niezwykle niebezpieczne i stwarzają zagrożenie błędnych przekształceń, których wychwycenie jest bardzo trudne a czasem niemożliwe, natomiast zniekształcenia powstałe przez takie naiwne mechaniczne wykonanie niezrozumiałych przez operatora czynności mogą wywołać nieobliczane negatywne skutki, w tym w zakresie bezpieczeństwa narodowego. Powstaną bowiem zobrazowania, dane topograficzne, bazy danych, analizy przestrzenne itp. zupełnie wypaczone i równocześnie nikt nie będzie potrafił ocenić ryzyka wykorzystania takiego typu bubli, bowiem zabraknie odpowiednich profesjonalistów.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F50E600"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Przywrócenie uprawnień zawodowych zakres 3,6,7</w:t>
            </w:r>
          </w:p>
          <w:p w14:paraId="41295496" w14:textId="6D945F4B"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Art. 43 i pozostałe odnoszące się do likwidowanych zakresów.</w:t>
            </w:r>
          </w:p>
        </w:tc>
        <w:tc>
          <w:tcPr>
            <w:tcW w:w="4677" w:type="dxa"/>
            <w:tcBorders>
              <w:top w:val="single" w:sz="4" w:space="0" w:color="auto"/>
              <w:bottom w:val="single" w:sz="4" w:space="0" w:color="auto"/>
              <w:right w:val="single" w:sz="4" w:space="0" w:color="auto"/>
            </w:tcBorders>
          </w:tcPr>
          <w:p w14:paraId="08EEE3C6" w14:textId="069B7A80" w:rsidR="009449CC" w:rsidRPr="00A92A12" w:rsidRDefault="009449CC" w:rsidP="00A92A12">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t>Uwaga została uwzględniona.</w:t>
            </w:r>
          </w:p>
          <w:p w14:paraId="740F7B39" w14:textId="71560F5F" w:rsidR="009449CC" w:rsidRPr="00676016" w:rsidRDefault="009449CC" w:rsidP="00A92A12">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t xml:space="preserve">Stanowisko zawarte w odniesieniu do uwagi lp. </w:t>
            </w:r>
            <w:r>
              <w:rPr>
                <w:rFonts w:ascii="Lato" w:eastAsia="Arial" w:hAnsi="Lato" w:cs="Arial"/>
                <w:sz w:val="18"/>
                <w:szCs w:val="18"/>
              </w:rPr>
              <w:t>85</w:t>
            </w:r>
          </w:p>
        </w:tc>
      </w:tr>
      <w:tr w:rsidR="009449CC" w:rsidRPr="00014D9E" w14:paraId="69B9A5DF" w14:textId="10F72C2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333585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2C2E76C" w14:textId="77777777" w:rsidR="006938C8" w:rsidRDefault="006938C8" w:rsidP="006938C8">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Geodezja Komercyjna</w:t>
            </w:r>
          </w:p>
          <w:p w14:paraId="23D0FB37" w14:textId="4A34F665" w:rsidR="009449CC" w:rsidRPr="00676016" w:rsidRDefault="006938C8" w:rsidP="006938C8">
            <w:pPr>
              <w:pStyle w:val="Inne0"/>
              <w:shd w:val="clear" w:color="auto" w:fill="auto"/>
              <w:spacing w:before="120" w:after="120"/>
              <w:ind w:left="129" w:right="133"/>
              <w:rPr>
                <w:rFonts w:ascii="Lato" w:eastAsia="Arial" w:hAnsi="Lato" w:cs="Arial"/>
                <w:sz w:val="18"/>
                <w:szCs w:val="18"/>
              </w:rPr>
            </w:pPr>
            <w:r w:rsidRPr="006938C8">
              <w:rPr>
                <w:rFonts w:ascii="Lato" w:eastAsia="Arial" w:hAnsi="Lato" w:cs="Arial"/>
                <w:sz w:val="18"/>
                <w:szCs w:val="18"/>
              </w:rPr>
              <w:t>Krajowy Związek Pracodawców</w:t>
            </w:r>
            <w:r>
              <w:rPr>
                <w:rFonts w:ascii="Lato" w:eastAsia="Arial" w:hAnsi="Lato" w:cs="Arial"/>
                <w:sz w:val="18"/>
                <w:szCs w:val="18"/>
              </w:rPr>
              <w:t xml:space="preserve"> </w:t>
            </w:r>
            <w:r w:rsidRPr="006938C8">
              <w:rPr>
                <w:rFonts w:ascii="Lato" w:eastAsia="Arial" w:hAnsi="Lato" w:cs="Arial"/>
                <w:sz w:val="18"/>
                <w:szCs w:val="18"/>
              </w:rPr>
              <w:t>Firm Geodezyjno-Kartograficznych</w:t>
            </w:r>
          </w:p>
        </w:tc>
        <w:tc>
          <w:tcPr>
            <w:tcW w:w="4814" w:type="dxa"/>
            <w:tcBorders>
              <w:top w:val="single" w:sz="4" w:space="0" w:color="auto"/>
              <w:left w:val="single" w:sz="4" w:space="0" w:color="auto"/>
              <w:bottom w:val="single" w:sz="4" w:space="0" w:color="auto"/>
            </w:tcBorders>
            <w:shd w:val="clear" w:color="auto" w:fill="FFFFFF" w:themeFill="background1"/>
          </w:tcPr>
          <w:p w14:paraId="3F816506" w14:textId="0111A82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sz w:val="18"/>
                <w:szCs w:val="18"/>
              </w:rPr>
              <w:t>Nazwa zakresu 6 „Redakcja Map” nie odzwierciedla obecnej roli i zakresu prac obejmującego te uprawnienia. Proponowana nazwa „Kartografia i przetwarzanie geoinformacji” jest adekwatna do dzisiejszych obszarów związanych z tworzeniem baz topograficznych BDOT10K, modelowaniem danych topograficznych, generalizacją BD i map, redagowaniem map i innych geowizualizacji. Proponowana zmiana nazwy uprawnień zakres 6 była wielokrotnie zgłaszana i uzasadniania.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D6C83C3"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Zmiana nazwy uprawnienia zakres 6 na „Kartografia i przetwarzanie geoinformacji”</w:t>
            </w:r>
          </w:p>
          <w:p w14:paraId="620D6ACC" w14:textId="67078E0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Art. 43 i pozostałe odniesienia do zakresu 6, np. przywrócone zapisy z tego zakresu w art. 44a</w:t>
            </w:r>
          </w:p>
        </w:tc>
        <w:tc>
          <w:tcPr>
            <w:tcW w:w="4677" w:type="dxa"/>
            <w:tcBorders>
              <w:top w:val="single" w:sz="4" w:space="0" w:color="auto"/>
              <w:bottom w:val="single" w:sz="4" w:space="0" w:color="auto"/>
              <w:right w:val="single" w:sz="4" w:space="0" w:color="auto"/>
            </w:tcBorders>
          </w:tcPr>
          <w:p w14:paraId="63DA5948" w14:textId="74D877AE" w:rsidR="009449CC" w:rsidRPr="00A92A12" w:rsidRDefault="009449CC" w:rsidP="00A92A12">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t>Uwaga została uwzględniona</w:t>
            </w:r>
            <w:r w:rsidR="004A14E2">
              <w:rPr>
                <w:rFonts w:ascii="Lato" w:eastAsia="Arial" w:hAnsi="Lato" w:cs="Arial"/>
                <w:sz w:val="18"/>
                <w:szCs w:val="18"/>
              </w:rPr>
              <w:t xml:space="preserve"> w części</w:t>
            </w:r>
            <w:r w:rsidRPr="00A92A12">
              <w:rPr>
                <w:rFonts w:ascii="Lato" w:eastAsia="Arial" w:hAnsi="Lato" w:cs="Arial"/>
                <w:sz w:val="18"/>
                <w:szCs w:val="18"/>
              </w:rPr>
              <w:t>.</w:t>
            </w:r>
          </w:p>
          <w:p w14:paraId="6F748D4F" w14:textId="77777777" w:rsidR="009449CC" w:rsidRDefault="009449CC" w:rsidP="00A92A12">
            <w:pPr>
              <w:pStyle w:val="Inne0"/>
              <w:shd w:val="clear" w:color="auto" w:fill="auto"/>
              <w:spacing w:before="120" w:after="120"/>
              <w:ind w:left="115" w:right="128"/>
              <w:rPr>
                <w:rFonts w:ascii="Lato" w:eastAsia="Arial" w:hAnsi="Lato" w:cs="Arial"/>
                <w:sz w:val="18"/>
                <w:szCs w:val="18"/>
              </w:rPr>
            </w:pPr>
            <w:r w:rsidRPr="00A92A12">
              <w:rPr>
                <w:rFonts w:ascii="Lato" w:eastAsia="Arial" w:hAnsi="Lato" w:cs="Arial"/>
                <w:sz w:val="18"/>
                <w:szCs w:val="18"/>
              </w:rPr>
              <w:t xml:space="preserve">Stanowisko zawarte w odniesieniu do uwagi lp. </w:t>
            </w:r>
            <w:r>
              <w:rPr>
                <w:rFonts w:ascii="Lato" w:eastAsia="Arial" w:hAnsi="Lato" w:cs="Arial"/>
                <w:sz w:val="18"/>
                <w:szCs w:val="18"/>
              </w:rPr>
              <w:t>85</w:t>
            </w:r>
          </w:p>
          <w:p w14:paraId="7564892F" w14:textId="293E1993" w:rsidR="009449CC" w:rsidRPr="00676016" w:rsidRDefault="009449CC" w:rsidP="00A92A12">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Ponadto należy wskazać, że określenie „przetwarzanie geoinformacji” jest pojęciem daleko wykraczającym poza obecny zakres uprawnień zawodowych w zakresie nr 6.</w:t>
            </w:r>
          </w:p>
        </w:tc>
      </w:tr>
      <w:tr w:rsidR="009449CC" w:rsidRPr="00014D9E" w14:paraId="25801088" w14:textId="2CEFCDC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21D57D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54E0968" w14:textId="77777777" w:rsidR="006938C8" w:rsidRDefault="006938C8" w:rsidP="006938C8">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Geodezja Komercyjna</w:t>
            </w:r>
          </w:p>
          <w:p w14:paraId="0AC0C328" w14:textId="1DCB8E42" w:rsidR="009449CC" w:rsidRPr="00676016" w:rsidRDefault="006938C8" w:rsidP="006938C8">
            <w:pPr>
              <w:pStyle w:val="Inne0"/>
              <w:shd w:val="clear" w:color="auto" w:fill="auto"/>
              <w:spacing w:before="120" w:after="120"/>
              <w:ind w:left="129" w:right="133"/>
              <w:rPr>
                <w:rFonts w:ascii="Lato" w:eastAsia="Arial" w:hAnsi="Lato" w:cs="Arial"/>
                <w:sz w:val="18"/>
                <w:szCs w:val="18"/>
              </w:rPr>
            </w:pPr>
            <w:r w:rsidRPr="006938C8">
              <w:rPr>
                <w:rFonts w:ascii="Lato" w:eastAsia="Arial" w:hAnsi="Lato" w:cs="Arial"/>
                <w:sz w:val="18"/>
                <w:szCs w:val="18"/>
              </w:rPr>
              <w:t>Krajowy Związek Pracodawców</w:t>
            </w:r>
            <w:r>
              <w:rPr>
                <w:rFonts w:ascii="Lato" w:eastAsia="Arial" w:hAnsi="Lato" w:cs="Arial"/>
                <w:sz w:val="18"/>
                <w:szCs w:val="18"/>
              </w:rPr>
              <w:t xml:space="preserve"> </w:t>
            </w:r>
            <w:r w:rsidRPr="006938C8">
              <w:rPr>
                <w:rFonts w:ascii="Lato" w:eastAsia="Arial" w:hAnsi="Lato" w:cs="Arial"/>
                <w:sz w:val="18"/>
                <w:szCs w:val="18"/>
              </w:rPr>
              <w:t xml:space="preserve">Firm </w:t>
            </w:r>
            <w:r w:rsidRPr="006938C8">
              <w:rPr>
                <w:rFonts w:ascii="Lato" w:eastAsia="Arial" w:hAnsi="Lato" w:cs="Arial"/>
                <w:sz w:val="18"/>
                <w:szCs w:val="18"/>
              </w:rPr>
              <w:lastRenderedPageBreak/>
              <w:t>Geodezyjno-Kartograficznych</w:t>
            </w:r>
          </w:p>
        </w:tc>
        <w:tc>
          <w:tcPr>
            <w:tcW w:w="4814" w:type="dxa"/>
            <w:tcBorders>
              <w:top w:val="single" w:sz="4" w:space="0" w:color="auto"/>
              <w:left w:val="single" w:sz="4" w:space="0" w:color="auto"/>
              <w:bottom w:val="single" w:sz="4" w:space="0" w:color="auto"/>
            </w:tcBorders>
            <w:shd w:val="clear" w:color="auto" w:fill="FFFFFF" w:themeFill="background1"/>
          </w:tcPr>
          <w:p w14:paraId="76D5D4E9" w14:textId="702AD705"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sz w:val="18"/>
                <w:szCs w:val="18"/>
              </w:rPr>
              <w:lastRenderedPageBreak/>
              <w:t xml:space="preserve">Sformułowania zawarte w art. 42 ust.2 pkt 1), ppkt a), b), c) są zbyt ogólne, odnoszą się do każdego członka zespołu i każdej czynności (wbicie palika wymaga uprawnień, trzymanie taśmy, lustra, łaty itp. wymaga uprawień). Konieczne jest zawężenie czynności do </w:t>
            </w:r>
            <w:r w:rsidRPr="00676016">
              <w:rPr>
                <w:rFonts w:ascii="Lato" w:hAnsi="Lato" w:cs="Arial"/>
                <w:sz w:val="18"/>
                <w:szCs w:val="18"/>
              </w:rPr>
              <w:lastRenderedPageBreak/>
              <w:t>osobistego wykonania do kluczowych wymagających wiedzy i doświadczenia.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687CF55"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 xml:space="preserve">Art. 42 ust.2 pkt.1) ppkt a), b), c) należy zawęzić do konkretnych czynności wymagających osobistego wykonania np. </w:t>
            </w:r>
          </w:p>
          <w:p w14:paraId="1329B4BE" w14:textId="77777777" w:rsidR="009449CC" w:rsidRPr="00676016" w:rsidRDefault="009449CC" w:rsidP="00A92A12">
            <w:pPr>
              <w:pStyle w:val="Inne0"/>
              <w:numPr>
                <w:ilvl w:val="0"/>
                <w:numId w:val="18"/>
              </w:numPr>
              <w:shd w:val="clear" w:color="auto" w:fill="auto"/>
              <w:spacing w:before="120" w:after="120"/>
              <w:ind w:left="553" w:right="129"/>
              <w:rPr>
                <w:rFonts w:ascii="Lato" w:eastAsia="Arial" w:hAnsi="Lato" w:cs="Arial"/>
                <w:sz w:val="18"/>
                <w:szCs w:val="18"/>
              </w:rPr>
            </w:pPr>
            <w:r w:rsidRPr="00676016">
              <w:rPr>
                <w:rFonts w:ascii="Lato" w:eastAsia="Arial" w:hAnsi="Lato" w:cs="Arial"/>
                <w:sz w:val="18"/>
                <w:szCs w:val="18"/>
              </w:rPr>
              <w:t xml:space="preserve">Kierowanie w terenie pracami i </w:t>
            </w:r>
            <w:r w:rsidRPr="00676016">
              <w:rPr>
                <w:rFonts w:ascii="Lato" w:eastAsia="Arial" w:hAnsi="Lato" w:cs="Arial"/>
                <w:sz w:val="18"/>
                <w:szCs w:val="18"/>
              </w:rPr>
              <w:lastRenderedPageBreak/>
              <w:t>sporządzenie dokumentacji z czynności dot. określenia położenia punktów granicznych i przebiegu granic działek ewidencyjnych</w:t>
            </w:r>
          </w:p>
          <w:p w14:paraId="42078DBA" w14:textId="77777777" w:rsidR="009449CC" w:rsidRPr="00676016" w:rsidRDefault="009449CC" w:rsidP="00A92A12">
            <w:pPr>
              <w:pStyle w:val="Inne0"/>
              <w:numPr>
                <w:ilvl w:val="0"/>
                <w:numId w:val="18"/>
              </w:numPr>
              <w:spacing w:before="120" w:after="120"/>
              <w:ind w:left="553" w:right="129"/>
              <w:rPr>
                <w:rFonts w:ascii="Lato" w:eastAsia="Arial" w:hAnsi="Lato" w:cs="Arial"/>
                <w:sz w:val="18"/>
                <w:szCs w:val="18"/>
              </w:rPr>
            </w:pPr>
            <w:r w:rsidRPr="00676016">
              <w:rPr>
                <w:rFonts w:ascii="Lato" w:eastAsia="Arial" w:hAnsi="Lato" w:cs="Arial"/>
                <w:sz w:val="18"/>
                <w:szCs w:val="18"/>
              </w:rPr>
              <w:t>sporządzanie dokumentacji podczas wykonywania prac geodezyjnych lub prac kartograficznych niezbędnych do dokonywania wpisów w księgach wieczystych,</w:t>
            </w:r>
          </w:p>
          <w:p w14:paraId="36D4F4F5" w14:textId="77777777" w:rsidR="009449CC" w:rsidRPr="00676016" w:rsidRDefault="009449CC" w:rsidP="00A92A12">
            <w:pPr>
              <w:pStyle w:val="Inne0"/>
              <w:numPr>
                <w:ilvl w:val="0"/>
                <w:numId w:val="18"/>
              </w:numPr>
              <w:spacing w:before="120" w:after="120"/>
              <w:ind w:left="553" w:right="129"/>
              <w:rPr>
                <w:rFonts w:ascii="Lato" w:eastAsia="Arial" w:hAnsi="Lato" w:cs="Arial"/>
                <w:sz w:val="18"/>
                <w:szCs w:val="18"/>
              </w:rPr>
            </w:pPr>
            <w:r w:rsidRPr="00676016">
              <w:rPr>
                <w:rFonts w:ascii="Lato" w:eastAsia="Arial" w:hAnsi="Lato" w:cs="Arial"/>
                <w:sz w:val="18"/>
                <w:szCs w:val="18"/>
              </w:rPr>
              <w:t xml:space="preserve">sporządzanie dokumentacji w trakcie czynności geodezyjnych na potrzeby budownictwa, sporządzenie szkiców dokumentacyjnych, szkiców tyczenia, dokumentacji z prac montażowych, dokonywania wpisów w dzienniku budowy. </w:t>
            </w:r>
          </w:p>
          <w:p w14:paraId="0455ED34"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0C82445" w14:textId="77777777" w:rsidR="009449CC" w:rsidRPr="00A92A12" w:rsidRDefault="009449CC" w:rsidP="00A92A12">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lastRenderedPageBreak/>
              <w:t>Uwaga nie została uwzględniona.</w:t>
            </w:r>
          </w:p>
          <w:p w14:paraId="06B729E3" w14:textId="3308DA21" w:rsidR="009449CC" w:rsidRPr="00676016" w:rsidRDefault="009449CC" w:rsidP="00A92A12">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0C712020" w14:textId="3BCE98F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D06F34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FEBF8B1" w14:textId="77777777" w:rsidR="006938C8" w:rsidRDefault="006938C8" w:rsidP="006938C8">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Geodezja Komercyjna</w:t>
            </w:r>
          </w:p>
          <w:p w14:paraId="4EAF6AF1" w14:textId="4AB092E4" w:rsidR="009449CC" w:rsidRPr="00676016" w:rsidRDefault="006938C8" w:rsidP="006938C8">
            <w:pPr>
              <w:pStyle w:val="Inne0"/>
              <w:shd w:val="clear" w:color="auto" w:fill="auto"/>
              <w:spacing w:before="120" w:after="120"/>
              <w:ind w:left="129" w:right="133"/>
              <w:rPr>
                <w:rFonts w:ascii="Lato" w:eastAsia="Arial" w:hAnsi="Lato" w:cs="Arial"/>
                <w:sz w:val="18"/>
                <w:szCs w:val="18"/>
              </w:rPr>
            </w:pPr>
            <w:r w:rsidRPr="006938C8">
              <w:rPr>
                <w:rFonts w:ascii="Lato" w:eastAsia="Arial" w:hAnsi="Lato" w:cs="Arial"/>
                <w:sz w:val="18"/>
                <w:szCs w:val="18"/>
              </w:rPr>
              <w:t>Krajowy Związek Pracodawców</w:t>
            </w:r>
            <w:r>
              <w:rPr>
                <w:rFonts w:ascii="Lato" w:eastAsia="Arial" w:hAnsi="Lato" w:cs="Arial"/>
                <w:sz w:val="18"/>
                <w:szCs w:val="18"/>
              </w:rPr>
              <w:t xml:space="preserve"> </w:t>
            </w:r>
            <w:r w:rsidRPr="006938C8">
              <w:rPr>
                <w:rFonts w:ascii="Lato" w:eastAsia="Arial" w:hAnsi="Lato" w:cs="Arial"/>
                <w:sz w:val="18"/>
                <w:szCs w:val="18"/>
              </w:rPr>
              <w:t>Firm Geodezyjno-Kartograficznych</w:t>
            </w:r>
          </w:p>
        </w:tc>
        <w:tc>
          <w:tcPr>
            <w:tcW w:w="4814" w:type="dxa"/>
            <w:tcBorders>
              <w:top w:val="single" w:sz="4" w:space="0" w:color="auto"/>
              <w:left w:val="single" w:sz="4" w:space="0" w:color="auto"/>
              <w:bottom w:val="single" w:sz="4" w:space="0" w:color="auto"/>
            </w:tcBorders>
            <w:shd w:val="clear" w:color="auto" w:fill="FFFFFF" w:themeFill="background1"/>
          </w:tcPr>
          <w:p w14:paraId="21A26AF3" w14:textId="28AF769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Należy uszczegółowić kto powinien potwierdzać aktualność treści mapy zasadniczej w terenie aby nie wykonywała tego osoba nieuprawniona np. inwestor, projektant itp.</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E65A68B"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 xml:space="preserve">Art. 28b. ust. 3a </w:t>
            </w:r>
          </w:p>
          <w:p w14:paraId="6EEDA00D" w14:textId="4CB30FF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Poprzez aktualną mapę zasadniczą, o której mowa w ust. 3 należy rozumieć mapę zasadniczą, której treść zgodna jest ze stanem faktycznym w terenie potwierdzona przez Wykonawcę prac geodezyjnych.</w:t>
            </w:r>
          </w:p>
        </w:tc>
        <w:tc>
          <w:tcPr>
            <w:tcW w:w="4677" w:type="dxa"/>
            <w:tcBorders>
              <w:top w:val="single" w:sz="4" w:space="0" w:color="auto"/>
              <w:bottom w:val="single" w:sz="4" w:space="0" w:color="auto"/>
              <w:right w:val="single" w:sz="4" w:space="0" w:color="auto"/>
            </w:tcBorders>
          </w:tcPr>
          <w:p w14:paraId="215B6D4E" w14:textId="77777777" w:rsidR="009449CC" w:rsidRPr="00A92A12" w:rsidRDefault="009449CC" w:rsidP="00A92A12">
            <w:pPr>
              <w:pStyle w:val="Inne0"/>
              <w:spacing w:before="120" w:after="120"/>
              <w:ind w:left="115" w:right="128"/>
              <w:rPr>
                <w:rFonts w:ascii="Lato" w:eastAsia="Arial" w:hAnsi="Lato" w:cs="Arial"/>
                <w:sz w:val="18"/>
                <w:szCs w:val="18"/>
              </w:rPr>
            </w:pPr>
            <w:r w:rsidRPr="00A92A12">
              <w:rPr>
                <w:rFonts w:ascii="Lato" w:eastAsia="Arial" w:hAnsi="Lato" w:cs="Arial"/>
                <w:sz w:val="18"/>
                <w:szCs w:val="18"/>
              </w:rPr>
              <w:t>Uwaga nie została uwzględniona.</w:t>
            </w:r>
          </w:p>
          <w:p w14:paraId="7E724406" w14:textId="77777777" w:rsidR="009449CC" w:rsidRDefault="009449CC" w:rsidP="00A92A12">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W</w:t>
            </w:r>
            <w:r w:rsidRPr="00A92A12">
              <w:rPr>
                <w:rFonts w:ascii="Lato" w:eastAsia="Arial" w:hAnsi="Lato" w:cs="Arial"/>
                <w:sz w:val="18"/>
                <w:szCs w:val="18"/>
              </w:rPr>
              <w:t>ymusza</w:t>
            </w:r>
            <w:r>
              <w:rPr>
                <w:rFonts w:ascii="Lato" w:eastAsia="Arial" w:hAnsi="Lato" w:cs="Arial"/>
                <w:sz w:val="18"/>
                <w:szCs w:val="18"/>
              </w:rPr>
              <w:t>nie</w:t>
            </w:r>
            <w:r w:rsidRPr="00A92A12">
              <w:rPr>
                <w:rFonts w:ascii="Lato" w:eastAsia="Arial" w:hAnsi="Lato" w:cs="Arial"/>
                <w:sz w:val="18"/>
                <w:szCs w:val="18"/>
              </w:rPr>
              <w:t xml:space="preserve"> potwierdzani</w:t>
            </w:r>
            <w:r>
              <w:rPr>
                <w:rFonts w:ascii="Lato" w:eastAsia="Arial" w:hAnsi="Lato" w:cs="Arial"/>
                <w:sz w:val="18"/>
                <w:szCs w:val="18"/>
              </w:rPr>
              <w:t>a</w:t>
            </w:r>
            <w:r w:rsidRPr="00A92A12">
              <w:rPr>
                <w:rFonts w:ascii="Lato" w:eastAsia="Arial" w:hAnsi="Lato" w:cs="Arial"/>
                <w:sz w:val="18"/>
                <w:szCs w:val="18"/>
              </w:rPr>
              <w:t xml:space="preserve"> aktualności mapy zasadniczej przez wykonawcę prac geodezyjnych spowoduje skutki finansowe dla inwestorów, które nie zostały oszacowane i przedstawione przez autorów uwagi, jak również wydłuży realizację procesu inwestycyjnego. Brak uzasadnienia do zwiększania obciążeń po stronie inwestorów.</w:t>
            </w:r>
          </w:p>
          <w:p w14:paraId="7FCF4213" w14:textId="5DAD03EC" w:rsidR="009449CC" w:rsidRPr="00676016" w:rsidRDefault="009449CC" w:rsidP="00A92A12">
            <w:pPr>
              <w:pStyle w:val="Inne0"/>
              <w:spacing w:before="120" w:after="120"/>
              <w:ind w:left="139" w:right="132"/>
              <w:rPr>
                <w:rFonts w:ascii="Lato" w:eastAsia="Arial" w:hAnsi="Lato" w:cs="Arial"/>
                <w:sz w:val="18"/>
                <w:szCs w:val="18"/>
              </w:rPr>
            </w:pPr>
            <w:r>
              <w:rPr>
                <w:rFonts w:ascii="Lato" w:eastAsia="Arial" w:hAnsi="Lato" w:cs="Arial"/>
                <w:sz w:val="18"/>
                <w:szCs w:val="18"/>
              </w:rPr>
              <w:t>To projektant decydując się na wykorzystanie mapy zasadniczej z państwowego zasobu geodezyjnego i kartograficznego weryfikuje jej aktualność i tym samym stwierdza, że jest ona wystarczająca do wykorzystania na naradzie koordynacyjnej. Bowiem to z</w:t>
            </w:r>
            <w:r w:rsidRPr="00A3651E">
              <w:rPr>
                <w:rFonts w:ascii="Lato" w:eastAsia="Arial" w:hAnsi="Lato" w:cs="Arial"/>
                <w:sz w:val="18"/>
                <w:szCs w:val="18"/>
              </w:rPr>
              <w:t xml:space="preserve">adaniem projektanta jest, w oparciu o wiedzę techniczną oraz posiadane kwalifikacje i doświadczenie zawodowe, uwzględniając specyfikę projektowanego obiektu budowlanego, dokonać fachowej oceny </w:t>
            </w:r>
            <w:r>
              <w:rPr>
                <w:rFonts w:ascii="Lato" w:eastAsia="Arial" w:hAnsi="Lato" w:cs="Arial"/>
                <w:sz w:val="18"/>
                <w:szCs w:val="18"/>
              </w:rPr>
              <w:t>posiadanych materiałów. To projektant bowiem ponosi odpowiedzialność za właściwe zaprojektowanie przebiegu obiektu budowlanego.</w:t>
            </w:r>
          </w:p>
        </w:tc>
      </w:tr>
      <w:tr w:rsidR="009449CC" w:rsidRPr="00014D9E" w14:paraId="423A5108" w14:textId="4D26C6E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AEA22E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223201B" w14:textId="77777777" w:rsidR="006938C8" w:rsidRDefault="006938C8" w:rsidP="006938C8">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Geodezja Komercyjna</w:t>
            </w:r>
          </w:p>
          <w:p w14:paraId="334A9386" w14:textId="78938CD6" w:rsidR="009449CC" w:rsidRPr="00676016" w:rsidRDefault="006938C8" w:rsidP="006938C8">
            <w:pPr>
              <w:pStyle w:val="Inne0"/>
              <w:shd w:val="clear" w:color="auto" w:fill="auto"/>
              <w:spacing w:before="120" w:after="120"/>
              <w:ind w:left="129" w:right="133"/>
              <w:rPr>
                <w:rFonts w:ascii="Lato" w:eastAsia="Arial" w:hAnsi="Lato" w:cs="Arial"/>
                <w:sz w:val="18"/>
                <w:szCs w:val="18"/>
              </w:rPr>
            </w:pPr>
            <w:r w:rsidRPr="006938C8">
              <w:rPr>
                <w:rFonts w:ascii="Lato" w:eastAsia="Arial" w:hAnsi="Lato" w:cs="Arial"/>
                <w:sz w:val="18"/>
                <w:szCs w:val="18"/>
              </w:rPr>
              <w:t>Krajowy Związek Pracodawców</w:t>
            </w:r>
            <w:r>
              <w:rPr>
                <w:rFonts w:ascii="Lato" w:eastAsia="Arial" w:hAnsi="Lato" w:cs="Arial"/>
                <w:sz w:val="18"/>
                <w:szCs w:val="18"/>
              </w:rPr>
              <w:t xml:space="preserve"> </w:t>
            </w:r>
            <w:r w:rsidRPr="006938C8">
              <w:rPr>
                <w:rFonts w:ascii="Lato" w:eastAsia="Arial" w:hAnsi="Lato" w:cs="Arial"/>
                <w:sz w:val="18"/>
                <w:szCs w:val="18"/>
              </w:rPr>
              <w:t>Firm Geodezyjno-</w:t>
            </w:r>
            <w:r w:rsidRPr="006938C8">
              <w:rPr>
                <w:rFonts w:ascii="Lato" w:eastAsia="Arial" w:hAnsi="Lato" w:cs="Arial"/>
                <w:sz w:val="18"/>
                <w:szCs w:val="18"/>
              </w:rPr>
              <w:lastRenderedPageBreak/>
              <w:t>Kartograficznych</w:t>
            </w:r>
          </w:p>
        </w:tc>
        <w:tc>
          <w:tcPr>
            <w:tcW w:w="4814" w:type="dxa"/>
            <w:tcBorders>
              <w:top w:val="single" w:sz="4" w:space="0" w:color="auto"/>
              <w:left w:val="single" w:sz="4" w:space="0" w:color="auto"/>
              <w:bottom w:val="single" w:sz="4" w:space="0" w:color="auto"/>
            </w:tcBorders>
            <w:shd w:val="clear" w:color="auto" w:fill="FFFFFF" w:themeFill="background1"/>
          </w:tcPr>
          <w:p w14:paraId="57B10152" w14:textId="00E569A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lastRenderedPageBreak/>
              <w:t>Obecny zapis nie precyzuje, który starosta jest zobowiązany ... (granica dwóch powiatów). Proponujemy uszczegółowienie jednoznacznie, np. wg propozycji aby była jasno sprecyzowana odpowiedzialność</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C11D84B"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Art. 24a. ust. 2b pkt 2c</w:t>
            </w:r>
          </w:p>
          <w:p w14:paraId="3C8C7AA2" w14:textId="53A3A5CA"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W przypadku, kiedy granica obrębu ewidencyjnego stanowi jednocześnie granicę powiatu, starosta powiatu o niższym nr teryt jest zobowiązany ...</w:t>
            </w:r>
          </w:p>
        </w:tc>
        <w:tc>
          <w:tcPr>
            <w:tcW w:w="4677" w:type="dxa"/>
            <w:tcBorders>
              <w:top w:val="single" w:sz="4" w:space="0" w:color="auto"/>
              <w:bottom w:val="single" w:sz="4" w:space="0" w:color="auto"/>
              <w:right w:val="single" w:sz="4" w:space="0" w:color="auto"/>
            </w:tcBorders>
          </w:tcPr>
          <w:p w14:paraId="0F2AC32E"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63A8F98F" w14:textId="6710047E"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Obowiązek spoczywa na staroście, który przeprowadza modernizację ewidencji gruntów i budynków.</w:t>
            </w:r>
          </w:p>
        </w:tc>
      </w:tr>
      <w:tr w:rsidR="009449CC" w:rsidRPr="00014D9E" w14:paraId="323DDEAF" w14:textId="647ACFE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243769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A95BFDD" w14:textId="77777777" w:rsidR="006938C8" w:rsidRDefault="006938C8" w:rsidP="006938C8">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Geodezja Komercyjna</w:t>
            </w:r>
          </w:p>
          <w:p w14:paraId="0129AB7F" w14:textId="1DEE5B0D" w:rsidR="009449CC" w:rsidRPr="00676016" w:rsidRDefault="006938C8" w:rsidP="006938C8">
            <w:pPr>
              <w:pStyle w:val="Inne0"/>
              <w:shd w:val="clear" w:color="auto" w:fill="auto"/>
              <w:spacing w:before="120" w:after="120"/>
              <w:ind w:left="129" w:right="133"/>
              <w:rPr>
                <w:rFonts w:ascii="Lato" w:eastAsia="Arial" w:hAnsi="Lato" w:cs="Arial"/>
                <w:sz w:val="18"/>
                <w:szCs w:val="18"/>
              </w:rPr>
            </w:pPr>
            <w:r w:rsidRPr="006938C8">
              <w:rPr>
                <w:rFonts w:ascii="Lato" w:eastAsia="Arial" w:hAnsi="Lato" w:cs="Arial"/>
                <w:sz w:val="18"/>
                <w:szCs w:val="18"/>
              </w:rPr>
              <w:t>Krajowy Związek Pracodawców</w:t>
            </w:r>
            <w:r>
              <w:rPr>
                <w:rFonts w:ascii="Lato" w:eastAsia="Arial" w:hAnsi="Lato" w:cs="Arial"/>
                <w:sz w:val="18"/>
                <w:szCs w:val="18"/>
              </w:rPr>
              <w:t xml:space="preserve"> </w:t>
            </w:r>
            <w:r w:rsidRPr="006938C8">
              <w:rPr>
                <w:rFonts w:ascii="Lato" w:eastAsia="Arial" w:hAnsi="Lato" w:cs="Arial"/>
                <w:sz w:val="18"/>
                <w:szCs w:val="18"/>
              </w:rPr>
              <w:t>Firm Geodezyjno-Kartograficznych</w:t>
            </w:r>
          </w:p>
        </w:tc>
        <w:tc>
          <w:tcPr>
            <w:tcW w:w="4814" w:type="dxa"/>
            <w:tcBorders>
              <w:top w:val="single" w:sz="4" w:space="0" w:color="auto"/>
              <w:left w:val="single" w:sz="4" w:space="0" w:color="auto"/>
              <w:bottom w:val="single" w:sz="4" w:space="0" w:color="auto"/>
            </w:tcBorders>
            <w:shd w:val="clear" w:color="auto" w:fill="FFFFFF" w:themeFill="background1"/>
          </w:tcPr>
          <w:p w14:paraId="6A83ABD0" w14:textId="785F241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Popieramy okresową weryfikację - tylko w ten sposób dane mogą być w pełni aktualne, Proponujemy zmianę czasu weryfikacji na 4 lata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4F8D7A1"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Art. 24aa. ust. 2</w:t>
            </w:r>
          </w:p>
          <w:p w14:paraId="58634299" w14:textId="097521C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Weryfikację, o której mowa w ust. 1, przeprowadza się w każdym obrębie co najmniej raz na 4 lata, obejmując nią cały obszar obrębu</w:t>
            </w:r>
          </w:p>
        </w:tc>
        <w:tc>
          <w:tcPr>
            <w:tcW w:w="4677" w:type="dxa"/>
            <w:tcBorders>
              <w:top w:val="single" w:sz="4" w:space="0" w:color="auto"/>
              <w:bottom w:val="single" w:sz="4" w:space="0" w:color="auto"/>
              <w:right w:val="single" w:sz="4" w:space="0" w:color="auto"/>
            </w:tcBorders>
          </w:tcPr>
          <w:p w14:paraId="56866213" w14:textId="223D898C"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902C63">
              <w:rPr>
                <w:rFonts w:ascii="Lato" w:eastAsia="Arial" w:hAnsi="Lato" w:cs="Arial"/>
                <w:sz w:val="18"/>
                <w:szCs w:val="18"/>
              </w:rPr>
              <w:t>Uwaga bezprzedmiotowa w związku z odstąpieniem od wprowadzania przedmiotowej regulacji.</w:t>
            </w:r>
          </w:p>
        </w:tc>
      </w:tr>
      <w:tr w:rsidR="009449CC" w:rsidRPr="00014D9E" w14:paraId="73D4268E" w14:textId="7C6D639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A94AB5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DDA4F1B" w14:textId="77777777" w:rsidR="006938C8" w:rsidRDefault="006938C8" w:rsidP="006938C8">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Geodezja Komercyjna</w:t>
            </w:r>
          </w:p>
          <w:p w14:paraId="047D817F" w14:textId="3B19B306" w:rsidR="009449CC" w:rsidRPr="00676016" w:rsidRDefault="006938C8" w:rsidP="006938C8">
            <w:pPr>
              <w:pStyle w:val="Inne0"/>
              <w:shd w:val="clear" w:color="auto" w:fill="auto"/>
              <w:spacing w:before="120" w:after="120"/>
              <w:ind w:left="129" w:right="133"/>
              <w:rPr>
                <w:rFonts w:ascii="Lato" w:eastAsia="Arial" w:hAnsi="Lato" w:cs="Arial"/>
                <w:sz w:val="18"/>
                <w:szCs w:val="18"/>
              </w:rPr>
            </w:pPr>
            <w:r w:rsidRPr="006938C8">
              <w:rPr>
                <w:rFonts w:ascii="Lato" w:eastAsia="Arial" w:hAnsi="Lato" w:cs="Arial"/>
                <w:sz w:val="18"/>
                <w:szCs w:val="18"/>
              </w:rPr>
              <w:t>Krajowy Związek Pracodawców</w:t>
            </w:r>
            <w:r>
              <w:rPr>
                <w:rFonts w:ascii="Lato" w:eastAsia="Arial" w:hAnsi="Lato" w:cs="Arial"/>
                <w:sz w:val="18"/>
                <w:szCs w:val="18"/>
              </w:rPr>
              <w:t xml:space="preserve"> </w:t>
            </w:r>
            <w:r w:rsidRPr="006938C8">
              <w:rPr>
                <w:rFonts w:ascii="Lato" w:eastAsia="Arial" w:hAnsi="Lato" w:cs="Arial"/>
                <w:sz w:val="18"/>
                <w:szCs w:val="18"/>
              </w:rPr>
              <w:t>Firm Geodezyjno-Kartograficznych</w:t>
            </w:r>
          </w:p>
        </w:tc>
        <w:tc>
          <w:tcPr>
            <w:tcW w:w="4814" w:type="dxa"/>
            <w:tcBorders>
              <w:top w:val="single" w:sz="4" w:space="0" w:color="auto"/>
              <w:left w:val="single" w:sz="4" w:space="0" w:color="auto"/>
              <w:bottom w:val="single" w:sz="4" w:space="0" w:color="auto"/>
            </w:tcBorders>
            <w:shd w:val="clear" w:color="auto" w:fill="FFFFFF" w:themeFill="background1"/>
          </w:tcPr>
          <w:p w14:paraId="42D8D98C"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Warunek posiadania wyższego wykształcenia jedynie dla osób wykonujących kluczowe zadania w geodezji i kartografii, nie powinien budzić wątpliwości a wręcz aprobatę, szczególnie ze względu na fakt, że obecnie jest łatwy dostęp do edukacji a studia są finansowane przez państwo. Jednocześnie respektowane powinny być prawa nabyte i wprowadzony okres przejściowy dla techników, którzy pobrali już dziennik praktyki zawodowej. Proponowana zmiana nie ograniczy dostępu do zawodu, nadal duża liczba osób będzie mogła wykonywać zawód, natomiast szczególne i odpowiedzialne zadania będą wykonywane i nadzorowane przez osoby odpowiednio przygotowane.</w:t>
            </w:r>
          </w:p>
          <w:p w14:paraId="1A42C48E" w14:textId="141EB1CB"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Wymóg posiadania wykształcenia wyższego dla osób posiadających uprawnienia podniesie rangę zawodu i wpłynie na podwyższenie jakości usług dla państwa i obywateli.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8977BBB"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Art. 44 ust.1. pkt 3)</w:t>
            </w:r>
          </w:p>
          <w:p w14:paraId="0E7B2ADE" w14:textId="66729D9B"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posiadają wykształcenie geodezyjne wyższe;</w:t>
            </w:r>
          </w:p>
        </w:tc>
        <w:tc>
          <w:tcPr>
            <w:tcW w:w="4677" w:type="dxa"/>
            <w:tcBorders>
              <w:top w:val="single" w:sz="4" w:space="0" w:color="auto"/>
              <w:bottom w:val="single" w:sz="4" w:space="0" w:color="auto"/>
              <w:right w:val="single" w:sz="4" w:space="0" w:color="auto"/>
            </w:tcBorders>
          </w:tcPr>
          <w:p w14:paraId="3925816C" w14:textId="1E0F4F7B" w:rsidR="009449CC" w:rsidRPr="00902C63" w:rsidRDefault="009449CC" w:rsidP="00902C63">
            <w:pPr>
              <w:pStyle w:val="Inne0"/>
              <w:spacing w:before="120" w:after="120"/>
              <w:ind w:left="115" w:right="128"/>
              <w:rPr>
                <w:rFonts w:ascii="Lato" w:eastAsia="Arial" w:hAnsi="Lato" w:cs="Arial"/>
                <w:sz w:val="18"/>
                <w:szCs w:val="18"/>
              </w:rPr>
            </w:pPr>
            <w:r w:rsidRPr="00902C63">
              <w:rPr>
                <w:rFonts w:ascii="Lato" w:eastAsia="Arial" w:hAnsi="Lato" w:cs="Arial"/>
                <w:sz w:val="18"/>
                <w:szCs w:val="18"/>
              </w:rPr>
              <w:t>Uwaga nie</w:t>
            </w:r>
            <w:r>
              <w:rPr>
                <w:rFonts w:ascii="Lato" w:eastAsia="Arial" w:hAnsi="Lato" w:cs="Arial"/>
                <w:sz w:val="18"/>
                <w:szCs w:val="18"/>
              </w:rPr>
              <w:t xml:space="preserve"> została </w:t>
            </w:r>
            <w:r w:rsidRPr="00902C63">
              <w:rPr>
                <w:rFonts w:ascii="Lato" w:eastAsia="Arial" w:hAnsi="Lato" w:cs="Arial"/>
                <w:sz w:val="18"/>
                <w:szCs w:val="18"/>
              </w:rPr>
              <w:t>uwzględniona</w:t>
            </w:r>
            <w:r>
              <w:rPr>
                <w:rFonts w:ascii="Lato" w:eastAsia="Arial" w:hAnsi="Lato" w:cs="Arial"/>
                <w:sz w:val="18"/>
                <w:szCs w:val="18"/>
              </w:rPr>
              <w:t>.</w:t>
            </w:r>
          </w:p>
          <w:p w14:paraId="6EE2DF41" w14:textId="0C2635E4" w:rsidR="009449CC" w:rsidRPr="00902C63" w:rsidRDefault="009449CC" w:rsidP="00902C63">
            <w:pPr>
              <w:pStyle w:val="Inne0"/>
              <w:spacing w:before="120" w:after="120"/>
              <w:ind w:left="115" w:right="128"/>
              <w:rPr>
                <w:rFonts w:ascii="Lato" w:eastAsia="Arial" w:hAnsi="Lato" w:cs="Arial"/>
                <w:sz w:val="18"/>
                <w:szCs w:val="18"/>
              </w:rPr>
            </w:pPr>
            <w:r w:rsidRPr="00902C63">
              <w:rPr>
                <w:rFonts w:ascii="Lato" w:eastAsia="Arial" w:hAnsi="Lato" w:cs="Arial"/>
                <w:sz w:val="18"/>
                <w:szCs w:val="18"/>
              </w:rPr>
              <w:t>Postulat wyłączenia osób posiadających średnie wykształcenie geodezyjne z możliwości ubiegania się o uprawnienia geodezyjne i kartograficzne, wykracza poza zakres procedowanego projektu ustawy</w:t>
            </w:r>
            <w:r>
              <w:rPr>
                <w:rFonts w:ascii="Lato" w:eastAsia="Arial" w:hAnsi="Lato" w:cs="Arial"/>
                <w:sz w:val="18"/>
                <w:szCs w:val="18"/>
              </w:rPr>
              <w:t xml:space="preserve"> i nie został wystarczająco uzasadniony.</w:t>
            </w:r>
          </w:p>
          <w:p w14:paraId="0B929F41" w14:textId="30EE1CFB" w:rsidR="009449CC" w:rsidRPr="00676016" w:rsidRDefault="009449CC" w:rsidP="00902C63">
            <w:pPr>
              <w:pStyle w:val="Inne0"/>
              <w:shd w:val="clear" w:color="auto" w:fill="auto"/>
              <w:spacing w:before="120" w:after="120"/>
              <w:ind w:left="115" w:right="128"/>
              <w:rPr>
                <w:rFonts w:ascii="Lato" w:eastAsia="Arial" w:hAnsi="Lato" w:cs="Arial"/>
                <w:sz w:val="18"/>
                <w:szCs w:val="18"/>
              </w:rPr>
            </w:pPr>
          </w:p>
        </w:tc>
      </w:tr>
      <w:tr w:rsidR="009449CC" w:rsidRPr="00014D9E" w14:paraId="62B2FF08" w14:textId="12F43CC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CD81B8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54E6E98" w14:textId="77777777" w:rsidR="006938C8" w:rsidRDefault="006938C8" w:rsidP="006938C8">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Geodezja Komercyjna</w:t>
            </w:r>
          </w:p>
          <w:p w14:paraId="79A60E18" w14:textId="0CF5981C" w:rsidR="009449CC" w:rsidRPr="00676016" w:rsidRDefault="006938C8" w:rsidP="006938C8">
            <w:pPr>
              <w:pStyle w:val="Inne0"/>
              <w:shd w:val="clear" w:color="auto" w:fill="auto"/>
              <w:spacing w:before="120" w:after="120"/>
              <w:ind w:left="129" w:right="133"/>
              <w:rPr>
                <w:rFonts w:ascii="Lato" w:eastAsia="Arial" w:hAnsi="Lato" w:cs="Arial"/>
                <w:sz w:val="18"/>
                <w:szCs w:val="18"/>
              </w:rPr>
            </w:pPr>
            <w:r w:rsidRPr="006938C8">
              <w:rPr>
                <w:rFonts w:ascii="Lato" w:eastAsia="Arial" w:hAnsi="Lato" w:cs="Arial"/>
                <w:sz w:val="18"/>
                <w:szCs w:val="18"/>
              </w:rPr>
              <w:t>Krajowy Związek Pracodawców</w:t>
            </w:r>
            <w:r>
              <w:rPr>
                <w:rFonts w:ascii="Lato" w:eastAsia="Arial" w:hAnsi="Lato" w:cs="Arial"/>
                <w:sz w:val="18"/>
                <w:szCs w:val="18"/>
              </w:rPr>
              <w:t xml:space="preserve"> </w:t>
            </w:r>
            <w:r w:rsidRPr="006938C8">
              <w:rPr>
                <w:rFonts w:ascii="Lato" w:eastAsia="Arial" w:hAnsi="Lato" w:cs="Arial"/>
                <w:sz w:val="18"/>
                <w:szCs w:val="18"/>
              </w:rPr>
              <w:t>Firm Geodezyjno-Kartograficznych</w:t>
            </w:r>
          </w:p>
        </w:tc>
        <w:tc>
          <w:tcPr>
            <w:tcW w:w="4814" w:type="dxa"/>
            <w:tcBorders>
              <w:top w:val="single" w:sz="4" w:space="0" w:color="auto"/>
              <w:left w:val="single" w:sz="4" w:space="0" w:color="auto"/>
              <w:bottom w:val="single" w:sz="4" w:space="0" w:color="auto"/>
            </w:tcBorders>
            <w:shd w:val="clear" w:color="auto" w:fill="FFFFFF" w:themeFill="background1"/>
          </w:tcPr>
          <w:p w14:paraId="07619A8F"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Proponowany zakres prac ogranicza prace modernizacyjne zawierające ustalenia granic do granic obrębu dla każdego przypadku w Polsce. Zapis nie uwzględnia różnych przypadków, dla których ustalenia granic wewnątrz obrębu są konieczne np. ze względu na jakość materiałów źródłowych. Takimi przypadkami mogą być chociażby obręby, których dokumentacja  opiera się na katastrze austriackim, w których to często przebieg granic w terenie ma inną konfigurację niż przebieg granic na materiałach źródłowych. Tworzenie takich baz danych po modernizacji i podanie ich do publicznej wiadomości stworzy konflikty i nieporozumienia. Innym przypadkiem, dla których ustalenia wewnątrz obrębów mogą być konieczne są różne błędy w materiałach źródłowych, kolizje z budynkami itp. Tylko całościowe podejście do obrębu w pracy modernizacyjnej takie jak wyrównanie osnowy ewidencyjnej dla całego obrębu, obliczenie położenia punktów granicznych z materiałów założeniowych </w:t>
            </w:r>
            <w:r w:rsidRPr="00676016">
              <w:rPr>
                <w:rFonts w:ascii="Lato" w:eastAsia="Arial" w:hAnsi="Lato" w:cs="Arial"/>
                <w:sz w:val="18"/>
                <w:szCs w:val="18"/>
              </w:rPr>
              <w:lastRenderedPageBreak/>
              <w:t xml:space="preserve">ewidencji gruntów (zarysów pomiarowych, szkiców z założenia itp.) oraz ustalenia granic działek w koniecznych przypadkach zależnych od powyższych materiałów mogą dać produkt oczekiwanej jakości. Kolejnym krokiem zakresu modernizacji jest weryfikacja użytków gruntowych. Jeżeli granice nie będą przedmiotem ustaleń to może spowodować np. wykazanie użytku B, Bi ... na działkach ".sąsiednich". </w:t>
            </w:r>
          </w:p>
          <w:p w14:paraId="72DD984E" w14:textId="524FEF86"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Poprawność ujawnienia budynku w działce również zależy od poprawności przebiegu granicy.</w:t>
            </w:r>
            <w:r w:rsidRPr="00676016">
              <w:rPr>
                <w:rFonts w:ascii="Lato" w:hAnsi="Lato"/>
                <w:sz w:val="18"/>
                <w:szCs w:val="18"/>
              </w:rPr>
              <w:tab/>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D997C94" w14:textId="0F7CE15D"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lastRenderedPageBreak/>
              <w:t>Art. 24a ust. 2b</w:t>
            </w:r>
          </w:p>
          <w:p w14:paraId="444D07D7"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Zakres prac, o którym mowa w ust. 2a pkt 2, obejmuje:</w:t>
            </w:r>
          </w:p>
          <w:p w14:paraId="3A28E5D7" w14:textId="5A32A749"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1) pozyskanie danych dotyczących punktów granicznych w szczególności tworzących granicę obrębu ewidencyjnego, które wymagają aktualizacji na podstawie pomiaru, w tym poprzedzonego ustaleniem przebiegu granic w trybie przepisów wydanych na podstawie art. 26 ust. 2 ustawy;</w:t>
            </w:r>
          </w:p>
        </w:tc>
        <w:tc>
          <w:tcPr>
            <w:tcW w:w="4677" w:type="dxa"/>
            <w:tcBorders>
              <w:top w:val="single" w:sz="4" w:space="0" w:color="auto"/>
              <w:bottom w:val="single" w:sz="4" w:space="0" w:color="auto"/>
              <w:right w:val="single" w:sz="4" w:space="0" w:color="auto"/>
            </w:tcBorders>
          </w:tcPr>
          <w:p w14:paraId="32B83E62" w14:textId="77777777" w:rsidR="009449CC" w:rsidRDefault="009449CC" w:rsidP="00902C63">
            <w:pPr>
              <w:pStyle w:val="Inne0"/>
              <w:spacing w:before="120" w:after="120"/>
              <w:ind w:left="115" w:right="128"/>
              <w:rPr>
                <w:rFonts w:ascii="Lato" w:eastAsia="Arial" w:hAnsi="Lato" w:cs="Arial"/>
                <w:sz w:val="18"/>
                <w:szCs w:val="18"/>
              </w:rPr>
            </w:pPr>
            <w:r w:rsidRPr="00902C63">
              <w:rPr>
                <w:rFonts w:ascii="Lato" w:eastAsia="Arial" w:hAnsi="Lato" w:cs="Arial"/>
                <w:sz w:val="18"/>
                <w:szCs w:val="18"/>
              </w:rPr>
              <w:t>Uwaga nie</w:t>
            </w:r>
            <w:r>
              <w:rPr>
                <w:rFonts w:ascii="Lato" w:eastAsia="Arial" w:hAnsi="Lato" w:cs="Arial"/>
                <w:sz w:val="18"/>
                <w:szCs w:val="18"/>
              </w:rPr>
              <w:t xml:space="preserve"> została </w:t>
            </w:r>
            <w:r w:rsidRPr="00902C63">
              <w:rPr>
                <w:rFonts w:ascii="Lato" w:eastAsia="Arial" w:hAnsi="Lato" w:cs="Arial"/>
                <w:sz w:val="18"/>
                <w:szCs w:val="18"/>
              </w:rPr>
              <w:t>uwzględniona</w:t>
            </w:r>
            <w:r>
              <w:rPr>
                <w:rFonts w:ascii="Lato" w:eastAsia="Arial" w:hAnsi="Lato" w:cs="Arial"/>
                <w:sz w:val="18"/>
                <w:szCs w:val="18"/>
              </w:rPr>
              <w:t>.</w:t>
            </w:r>
          </w:p>
          <w:p w14:paraId="3ECC9907" w14:textId="53B2C51C" w:rsidR="009449CC" w:rsidRPr="00676016" w:rsidRDefault="009449CC" w:rsidP="00902C63">
            <w:pPr>
              <w:pStyle w:val="Inne0"/>
              <w:spacing w:before="120" w:after="120"/>
              <w:ind w:left="115" w:right="128"/>
              <w:rPr>
                <w:rFonts w:ascii="Lato" w:eastAsia="Arial" w:hAnsi="Lato" w:cs="Arial"/>
                <w:sz w:val="18"/>
                <w:szCs w:val="18"/>
              </w:rPr>
            </w:pPr>
            <w:r w:rsidRPr="00902C63">
              <w:rPr>
                <w:rFonts w:ascii="Lato" w:eastAsia="Arial" w:hAnsi="Lato" w:cs="Arial"/>
                <w:sz w:val="18"/>
                <w:szCs w:val="18"/>
              </w:rPr>
              <w:t>Intencja wprowadzanych zmian było ograniczenie modernizacji</w:t>
            </w:r>
            <w:r>
              <w:rPr>
                <w:rFonts w:ascii="Lato" w:eastAsia="Arial" w:hAnsi="Lato" w:cs="Arial"/>
                <w:sz w:val="18"/>
                <w:szCs w:val="18"/>
              </w:rPr>
              <w:t xml:space="preserve"> ewidencji gruntów i budynków do przypadków wskazanych w art. 24a ust. 2b ustawy PGiK.</w:t>
            </w:r>
          </w:p>
        </w:tc>
      </w:tr>
      <w:tr w:rsidR="009449CC" w:rsidRPr="00014D9E" w14:paraId="000BA2DC" w14:textId="4A17694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8EC6F9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182850B" w14:textId="4C88CF0C"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377BD561" w14:textId="77777777" w:rsidR="009449CC" w:rsidRPr="00676016" w:rsidRDefault="009449CC" w:rsidP="00195DF1">
            <w:pPr>
              <w:pStyle w:val="Inne0"/>
              <w:shd w:val="clear" w:color="auto" w:fill="auto"/>
              <w:spacing w:before="120" w:after="120"/>
              <w:ind w:left="132" w:right="140"/>
              <w:rPr>
                <w:rFonts w:ascii="Lato" w:eastAsia="Arial" w:hAnsi="Lato" w:cs="Arial"/>
                <w:b/>
                <w:bCs/>
                <w:sz w:val="18"/>
                <w:szCs w:val="18"/>
              </w:rPr>
            </w:pPr>
            <w:r w:rsidRPr="00676016">
              <w:rPr>
                <w:rFonts w:ascii="Lato" w:eastAsia="Arial" w:hAnsi="Lato" w:cs="Arial"/>
                <w:b/>
                <w:bCs/>
                <w:sz w:val="18"/>
                <w:szCs w:val="18"/>
              </w:rPr>
              <w:t>Uwaga ogólna –</w:t>
            </w:r>
          </w:p>
          <w:p w14:paraId="24B5B1CC" w14:textId="77777777" w:rsidR="009449CC" w:rsidRPr="00676016" w:rsidRDefault="009449CC" w:rsidP="00195DF1">
            <w:pPr>
              <w:pStyle w:val="Inne0"/>
              <w:shd w:val="clear" w:color="auto" w:fill="auto"/>
              <w:spacing w:before="120" w:after="120"/>
              <w:ind w:left="132" w:right="140"/>
              <w:rPr>
                <w:rFonts w:ascii="Lato" w:eastAsia="Arial" w:hAnsi="Lato" w:cs="Arial"/>
                <w:bCs/>
                <w:sz w:val="18"/>
                <w:szCs w:val="18"/>
              </w:rPr>
            </w:pPr>
            <w:r w:rsidRPr="00676016">
              <w:rPr>
                <w:rFonts w:ascii="Lato" w:eastAsia="Arial" w:hAnsi="Lato" w:cs="Arial"/>
                <w:bCs/>
                <w:sz w:val="18"/>
                <w:szCs w:val="18"/>
              </w:rPr>
              <w:t xml:space="preserve">1. w projekcie ustawy stosowane jest określenie „praca geodezyjna” co jest sprzeczne z art. 2 pkt 1 ustawy, w której zdefiniowano – </w:t>
            </w:r>
            <w:r w:rsidRPr="00676016">
              <w:rPr>
                <w:rFonts w:ascii="Lato" w:eastAsia="Arial" w:hAnsi="Lato" w:cs="Arial"/>
                <w:b/>
                <w:bCs/>
                <w:sz w:val="18"/>
                <w:szCs w:val="18"/>
              </w:rPr>
              <w:t>prace geodezyjne</w:t>
            </w:r>
          </w:p>
          <w:p w14:paraId="3E77A216" w14:textId="2B6B96AC"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E91F040" w14:textId="6972A47E"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t xml:space="preserve"> Ujednolicenie nomenklatury</w:t>
            </w:r>
          </w:p>
        </w:tc>
        <w:tc>
          <w:tcPr>
            <w:tcW w:w="4677" w:type="dxa"/>
            <w:tcBorders>
              <w:top w:val="single" w:sz="4" w:space="0" w:color="auto"/>
              <w:bottom w:val="single" w:sz="4" w:space="0" w:color="auto"/>
              <w:right w:val="single" w:sz="4" w:space="0" w:color="auto"/>
            </w:tcBorders>
          </w:tcPr>
          <w:p w14:paraId="5A3BA069" w14:textId="22944F6F" w:rsidR="009449CC" w:rsidRPr="00902C63" w:rsidRDefault="009449CC" w:rsidP="00902C63">
            <w:pPr>
              <w:pStyle w:val="Inne0"/>
              <w:spacing w:before="120" w:after="120"/>
              <w:ind w:left="115" w:right="128"/>
              <w:rPr>
                <w:rFonts w:ascii="Lato" w:eastAsia="Arial" w:hAnsi="Lato" w:cs="Arial"/>
                <w:sz w:val="18"/>
                <w:szCs w:val="18"/>
              </w:rPr>
            </w:pPr>
            <w:r w:rsidRPr="00902C63">
              <w:rPr>
                <w:rFonts w:ascii="Lato" w:eastAsia="Arial" w:hAnsi="Lato" w:cs="Arial"/>
                <w:sz w:val="18"/>
                <w:szCs w:val="18"/>
              </w:rPr>
              <w:t>Uwaga nie</w:t>
            </w:r>
            <w:r>
              <w:rPr>
                <w:rFonts w:ascii="Lato" w:eastAsia="Arial" w:hAnsi="Lato" w:cs="Arial"/>
                <w:sz w:val="18"/>
                <w:szCs w:val="18"/>
              </w:rPr>
              <w:t xml:space="preserve"> została </w:t>
            </w:r>
            <w:r w:rsidRPr="00902C63">
              <w:rPr>
                <w:rFonts w:ascii="Lato" w:eastAsia="Arial" w:hAnsi="Lato" w:cs="Arial"/>
                <w:sz w:val="18"/>
                <w:szCs w:val="18"/>
              </w:rPr>
              <w:t>uwzględniona</w:t>
            </w:r>
          </w:p>
          <w:p w14:paraId="7F2D8F91" w14:textId="3C85C0C6" w:rsidR="009449CC" w:rsidRPr="00676016" w:rsidRDefault="009449CC" w:rsidP="00902C63">
            <w:pPr>
              <w:pStyle w:val="Inne0"/>
              <w:shd w:val="clear" w:color="auto" w:fill="auto"/>
              <w:spacing w:before="120" w:after="120"/>
              <w:ind w:left="115" w:right="128"/>
              <w:rPr>
                <w:rFonts w:ascii="Lato" w:eastAsia="Arial" w:hAnsi="Lato" w:cs="Arial"/>
                <w:sz w:val="18"/>
                <w:szCs w:val="18"/>
              </w:rPr>
            </w:pPr>
            <w:r w:rsidRPr="00902C63">
              <w:rPr>
                <w:rFonts w:ascii="Lato" w:eastAsia="Arial" w:hAnsi="Lato" w:cs="Arial"/>
                <w:sz w:val="18"/>
                <w:szCs w:val="18"/>
              </w:rPr>
              <w:t>W art. 2 w każdej definicji używa się liczby mnogiej. Nie oznacza to, że w treści ustawy nie można użyć liczby pojedynczej dla konkretnego zdefiniowanego pojęcia.</w:t>
            </w:r>
          </w:p>
        </w:tc>
      </w:tr>
      <w:tr w:rsidR="009449CC" w:rsidRPr="00014D9E" w14:paraId="59F8B1F3" w14:textId="11E9AD4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973789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DE5E1D8" w14:textId="6E1D574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76A93E83"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t>Art. 2 pkt 8</w:t>
            </w:r>
          </w:p>
          <w:p w14:paraId="55D028FD" w14:textId="77777777" w:rsidR="009449CC" w:rsidRPr="00676016" w:rsidRDefault="009449CC" w:rsidP="00195DF1">
            <w:pPr>
              <w:spacing w:before="120" w:after="120"/>
              <w:ind w:left="132" w:right="140"/>
              <w:rPr>
                <w:rFonts w:ascii="Lato" w:eastAsia="Arial" w:hAnsi="Lato" w:cs="Arial"/>
                <w:b/>
                <w:bCs/>
                <w:color w:val="auto"/>
                <w:sz w:val="18"/>
                <w:szCs w:val="18"/>
              </w:rPr>
            </w:pPr>
            <w:r w:rsidRPr="00676016">
              <w:rPr>
                <w:rFonts w:ascii="Lato" w:eastAsia="Arial" w:hAnsi="Lato" w:cs="Arial"/>
                <w:b/>
                <w:bCs/>
                <w:color w:val="auto"/>
                <w:sz w:val="18"/>
                <w:szCs w:val="18"/>
              </w:rPr>
              <w:t>Legalna definicja ewidencji gruntów i budynków, będącej najważniejszym rejestrem geodezyjnym, którego wiarygodność stanowi fundament  istnienia całej branży geodezyjnej, nie zawiera w swojej obecnej formie kluczowego elementu przesądzającego o jej użyteczności i funkcjonalności dla realizacji celów określonych w przepisach prawa.</w:t>
            </w:r>
          </w:p>
          <w:p w14:paraId="2DC1666D"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t>Definicja zawarta w projekcie skupia się przede wszystkim na formie i sposobie funkcjonowania rejestru, określając techniczne i organizacyjne aspekty jego prowadzenia. Takie podejście jest jednak zbyt sztywne, ponieważ zamyka możliwość elastycznego dostosowywania tych elementów do dynamicznie zmieniających się warunków, takich jak postęp technologiczny w obszarze systemów teleinformatycznych czy ewolucja procedur administracyjnych. Wprowadzenie zmian w tych obszarach wymagałoby każdorazowej nowelizacji ustawy, co jest niepraktyczne i ogranicza rozwój systemu.</w:t>
            </w:r>
          </w:p>
          <w:p w14:paraId="6F832861"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t>W związku z tym, kwestie dotyczące formy i sposobu prowadzenia rejestru powinny być regulowane na poziomie aktów wykonawczych, np. rozporządzeń, które pozwalają na szybsze i bardziej elastyczne reagowanie na zmiany technologiczne i organizacyjne.</w:t>
            </w:r>
          </w:p>
          <w:p w14:paraId="15B107B4"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t xml:space="preserve">Z kolei sama definicja powinna przede wszystkim </w:t>
            </w:r>
            <w:r w:rsidRPr="00676016">
              <w:rPr>
                <w:rFonts w:ascii="Lato" w:eastAsia="Arial" w:hAnsi="Lato" w:cs="Arial"/>
                <w:color w:val="auto"/>
                <w:sz w:val="18"/>
                <w:szCs w:val="18"/>
              </w:rPr>
              <w:lastRenderedPageBreak/>
              <w:t>precyzować istotę informacji zawartych w ewidencji, ze szczególnym uwzględnieniem danych przedmiotowych i podmiotowych związanych z nieruchomościami, a także podkreślać konieczność zapewnienia wiarygodności tych danych. Wiarygodność powinna wynikać z logicznie skonstruowanych i rzetelnie realizowanych procedur merytorycznych i formalnych, które gwarantują zgodność rejestru ze stanem faktycznym i prawnym nieruchomości.</w:t>
            </w:r>
          </w:p>
          <w:p w14:paraId="43813E9C"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t>Ponadto, w sytuacji, gdy w definicji pojawia się pojęcie „kataster nieruchomości”, które ma ugruntowaną historycznie rangę i znaczenie, pominięcie aspektu wiarygodności i jakości informacji otwiera drogę do tworzenia rozwiązań wykonawczych, które mogą zdegenerować istotę i podstawowy cel istnienia tego rejestru.</w:t>
            </w:r>
          </w:p>
          <w:p w14:paraId="504BC5AE"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t>Podsumowując, zmiana definicji jest niezbędna, aby zapewnić, że ewidencja gruntów i budynków będzie nie tylko technicznie nowoczesna i elastyczna, ale przede wszystkim merytorycznie rzetelna i wiarygodna, co jest fundamentem prawidłowego funkcjonowania systemu geodezyjnego i katastralnego w Polsce.</w:t>
            </w:r>
          </w:p>
          <w:p w14:paraId="5ECA1C61" w14:textId="18B84608"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AAFACFA" w14:textId="05EB8A5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lastRenderedPageBreak/>
              <w:t>Ewidencja gruntów i budynków (kataster nieruchomości) jest publicznym rejestrem danych przedmiotowych i podmiotowych dotyczących nieruchomości, obejmującym w szczególności informacje o gruntach, budynkach i lokalach, ich właścicielach oraz innych podmiotach władających lub gospodarujących tymi nieruchomościami. Rejestr ten zawiera dane o stanach prawnych, faktycznych i cechach przestrzennych nieruchomości, których wiarygodność zapewniana jest poprzez stosowanie procedur merytorycznych i formalnych mających na celu odzwierciedlenie rzeczywistego stanu prawnego i faktycznego</w:t>
            </w:r>
            <w:r w:rsidRPr="00676016">
              <w:rPr>
                <w:rFonts w:ascii="Lato" w:eastAsia="Arial" w:hAnsi="Lato" w:cs="Arial"/>
                <w:bCs/>
                <w:color w:val="FF0000"/>
                <w:sz w:val="18"/>
                <w:szCs w:val="18"/>
              </w:rPr>
              <w:t>.</w:t>
            </w:r>
          </w:p>
        </w:tc>
        <w:tc>
          <w:tcPr>
            <w:tcW w:w="4677" w:type="dxa"/>
            <w:tcBorders>
              <w:top w:val="single" w:sz="4" w:space="0" w:color="auto"/>
              <w:bottom w:val="single" w:sz="4" w:space="0" w:color="auto"/>
              <w:right w:val="single" w:sz="4" w:space="0" w:color="auto"/>
            </w:tcBorders>
          </w:tcPr>
          <w:p w14:paraId="4CA96385" w14:textId="1CCF8CE8"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902C63">
              <w:rPr>
                <w:rFonts w:ascii="Lato" w:eastAsia="Arial" w:hAnsi="Lato" w:cs="Arial"/>
                <w:sz w:val="18"/>
                <w:szCs w:val="18"/>
              </w:rPr>
              <w:t>Uwaga bezprzedmiotowa w związku z odstąpieniem od wprowadzania przedmiotowej regulacji.</w:t>
            </w:r>
          </w:p>
        </w:tc>
      </w:tr>
      <w:tr w:rsidR="009449CC" w:rsidRPr="00014D9E" w14:paraId="63FD12E6" w14:textId="195BC04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F3DA30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AA31962" w14:textId="3826F53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4998F426"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t>Art. 2 pkt 10</w:t>
            </w:r>
          </w:p>
          <w:p w14:paraId="0BDB3B1C" w14:textId="77777777" w:rsidR="009449CC" w:rsidRPr="00676016" w:rsidRDefault="009449CC" w:rsidP="00195DF1">
            <w:pPr>
              <w:spacing w:before="120" w:after="120"/>
              <w:ind w:left="132" w:right="140"/>
              <w:rPr>
                <w:rFonts w:ascii="Lato" w:eastAsia="Arial" w:hAnsi="Lato" w:cs="Arial"/>
                <w:b/>
                <w:bCs/>
                <w:color w:val="auto"/>
                <w:sz w:val="18"/>
                <w:szCs w:val="18"/>
              </w:rPr>
            </w:pPr>
            <w:r w:rsidRPr="00676016">
              <w:rPr>
                <w:rFonts w:ascii="Lato" w:eastAsia="Arial" w:hAnsi="Lato" w:cs="Arial"/>
                <w:b/>
                <w:bCs/>
                <w:color w:val="auto"/>
                <w:sz w:val="18"/>
                <w:szCs w:val="18"/>
              </w:rPr>
              <w:t>Koncepcja państwowego zasobu geodezyjnego i kartograficznego zaproponowana w projekcie ustawy miesza w swojej konstrukcji dwa odrębne modele organizacji rejestrów publicznych, co skutkuje rozwiązaniem nieefektywnym, formalnie niespójnym i w praktyce nieprzydatnym do realizacji założonych celów.</w:t>
            </w:r>
          </w:p>
          <w:p w14:paraId="74776AD3"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t>Współczesne technologie informacyjne, które stanowią podstawową i docelową metodę gromadzenia, przechowywania oraz przetwarzania informacji, są zasadniczo dostosowane do dwóch modeli organizacji rejestrów publicznych:</w:t>
            </w:r>
          </w:p>
          <w:p w14:paraId="244A0FB3" w14:textId="77777777" w:rsidR="009449CC" w:rsidRPr="00676016" w:rsidRDefault="009449CC" w:rsidP="00195DF1">
            <w:pPr>
              <w:numPr>
                <w:ilvl w:val="0"/>
                <w:numId w:val="19"/>
              </w:numPr>
              <w:spacing w:before="120" w:after="120"/>
              <w:ind w:left="132" w:right="140"/>
              <w:rPr>
                <w:rFonts w:ascii="Lato" w:eastAsia="Arial" w:hAnsi="Lato" w:cs="Arial"/>
                <w:color w:val="auto"/>
                <w:sz w:val="18"/>
                <w:szCs w:val="18"/>
              </w:rPr>
            </w:pPr>
            <w:r w:rsidRPr="00676016">
              <w:rPr>
                <w:rFonts w:ascii="Lato" w:eastAsia="Arial" w:hAnsi="Lato" w:cs="Arial"/>
                <w:b/>
                <w:bCs/>
                <w:color w:val="auto"/>
                <w:sz w:val="18"/>
                <w:szCs w:val="18"/>
              </w:rPr>
              <w:t>Rejestry dokumentów</w:t>
            </w:r>
            <w:r w:rsidRPr="00676016">
              <w:rPr>
                <w:rFonts w:ascii="Lato" w:eastAsia="Arial" w:hAnsi="Lato" w:cs="Arial"/>
                <w:color w:val="auto"/>
                <w:sz w:val="18"/>
                <w:szCs w:val="18"/>
              </w:rPr>
              <w:t> – obejmujące gromadzenie, indeksowanie i przechowywanie dokumentów w sposób zapewniający do nich dostęp oraz możliwość dysponowania nimi.</w:t>
            </w:r>
          </w:p>
          <w:p w14:paraId="484900FF" w14:textId="77777777" w:rsidR="009449CC" w:rsidRPr="00676016" w:rsidRDefault="009449CC" w:rsidP="00195DF1">
            <w:pPr>
              <w:numPr>
                <w:ilvl w:val="0"/>
                <w:numId w:val="19"/>
              </w:numPr>
              <w:spacing w:before="120" w:after="120"/>
              <w:ind w:left="132" w:right="140"/>
              <w:rPr>
                <w:rFonts w:ascii="Lato" w:eastAsia="Arial" w:hAnsi="Lato" w:cs="Arial"/>
                <w:color w:val="auto"/>
                <w:sz w:val="18"/>
                <w:szCs w:val="18"/>
              </w:rPr>
            </w:pPr>
            <w:r w:rsidRPr="00676016">
              <w:rPr>
                <w:rFonts w:ascii="Lato" w:eastAsia="Arial" w:hAnsi="Lato" w:cs="Arial"/>
                <w:b/>
                <w:bCs/>
                <w:color w:val="auto"/>
                <w:sz w:val="18"/>
                <w:szCs w:val="18"/>
              </w:rPr>
              <w:t>Rejestry danych</w:t>
            </w:r>
            <w:r w:rsidRPr="00676016">
              <w:rPr>
                <w:rFonts w:ascii="Lato" w:eastAsia="Arial" w:hAnsi="Lato" w:cs="Arial"/>
                <w:color w:val="auto"/>
                <w:sz w:val="18"/>
                <w:szCs w:val="18"/>
              </w:rPr>
              <w:t> – zawierające przetworzone, zweryfikowane oraz prawnie i normatywnie zagregowane dane, które mogą być automatycznie przetwarzane przy użyciu inteligentnych algorytmów.</w:t>
            </w:r>
          </w:p>
          <w:p w14:paraId="33B80E9B"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lastRenderedPageBreak/>
              <w:t>Każdy z tych modeli wymaga odmiennych procedur formalnych oraz technologii informatycznych, co pozwala na zastosowanie adekwatnych algorytmów przetwarzania, dostosowanych do specyfiki danego modelu.</w:t>
            </w:r>
          </w:p>
          <w:p w14:paraId="37150D3A"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t>Połączenie obu tych różnych typów modeli w jednej formule organizacyjnej nie tylko uniemożliwia takie podejście, ale także generuje ryzyko niejednoznaczności charakteru danych, co prowadzi do niepewności co do ich jakości i wiarygodności oraz do rozmycia odpowiedzialności za wyniki przetwarzania.</w:t>
            </w:r>
          </w:p>
          <w:p w14:paraId="3DA93766" w14:textId="77777777" w:rsidR="009449CC" w:rsidRPr="00676016" w:rsidRDefault="009449CC" w:rsidP="00195DF1">
            <w:pPr>
              <w:spacing w:before="120" w:after="120"/>
              <w:ind w:left="132" w:right="140"/>
              <w:rPr>
                <w:rFonts w:ascii="Lato" w:eastAsia="Arial" w:hAnsi="Lato" w:cs="Arial"/>
                <w:color w:val="auto"/>
                <w:sz w:val="18"/>
                <w:szCs w:val="18"/>
              </w:rPr>
            </w:pPr>
            <w:r w:rsidRPr="00676016">
              <w:rPr>
                <w:rFonts w:ascii="Lato" w:eastAsia="Arial" w:hAnsi="Lato" w:cs="Arial"/>
                <w:color w:val="auto"/>
                <w:sz w:val="18"/>
                <w:szCs w:val="18"/>
              </w:rPr>
              <w:t>W efekcie, proponowana definicja państwowego zasobu geodezyjnego i kartograficznego sprowadza go do roli archiwum, które zawiera informacje o zróżnicowanym charakterze, różnym stopniu wiarygodności, zarówno aktualne, jak i nieaktualne, często wzajemnie sprzeczne merytorycznie oraz o nieokreślonym statusie formalnym.</w:t>
            </w:r>
          </w:p>
          <w:p w14:paraId="1FBF08EB" w14:textId="77777777" w:rsidR="009449CC" w:rsidRPr="00676016" w:rsidRDefault="009449CC" w:rsidP="00195DF1">
            <w:pPr>
              <w:spacing w:before="120" w:after="120"/>
              <w:ind w:left="132" w:right="140"/>
              <w:rPr>
                <w:rFonts w:ascii="Lato" w:eastAsia="Arial" w:hAnsi="Lato" w:cs="Arial"/>
                <w:color w:val="FF0000"/>
                <w:sz w:val="18"/>
                <w:szCs w:val="18"/>
              </w:rPr>
            </w:pPr>
            <w:r w:rsidRPr="00676016">
              <w:rPr>
                <w:rFonts w:ascii="Lato" w:eastAsia="Arial" w:hAnsi="Lato" w:cs="Arial"/>
                <w:color w:val="auto"/>
                <w:sz w:val="18"/>
                <w:szCs w:val="18"/>
              </w:rPr>
              <w:t>W związku z tym proponuje się wstępnie, do czasu opracowania i uchwalenia nowej ustawy prawo geodezyjne i kartograficzne, nową koncepcję wynikającą z proponowanych definicji której szczególy powinny zostać doprecyzowane w aktach wykonawczych</w:t>
            </w:r>
            <w:r w:rsidRPr="00676016">
              <w:rPr>
                <w:rFonts w:ascii="Lato" w:eastAsia="Arial" w:hAnsi="Lato" w:cs="Arial"/>
                <w:color w:val="FF0000"/>
                <w:sz w:val="18"/>
                <w:szCs w:val="18"/>
              </w:rPr>
              <w:t>.</w:t>
            </w:r>
          </w:p>
          <w:p w14:paraId="12128818"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EC5D012" w14:textId="77777777" w:rsidR="009449CC" w:rsidRPr="00676016" w:rsidRDefault="009449CC" w:rsidP="00195DF1">
            <w:pPr>
              <w:pStyle w:val="Inne0"/>
              <w:shd w:val="clear" w:color="auto" w:fill="auto"/>
              <w:spacing w:before="120" w:after="120"/>
              <w:ind w:left="124" w:right="129"/>
              <w:rPr>
                <w:rFonts w:ascii="Lato" w:eastAsia="Arial" w:hAnsi="Lato" w:cs="Arial"/>
                <w:bCs/>
                <w:color w:val="auto"/>
                <w:sz w:val="18"/>
                <w:szCs w:val="18"/>
              </w:rPr>
            </w:pPr>
            <w:r w:rsidRPr="00676016">
              <w:rPr>
                <w:rFonts w:ascii="Lato" w:eastAsia="Arial" w:hAnsi="Lato" w:cs="Arial"/>
                <w:b/>
                <w:bCs/>
                <w:color w:val="auto"/>
                <w:sz w:val="18"/>
                <w:szCs w:val="18"/>
              </w:rPr>
              <w:lastRenderedPageBreak/>
              <w:t>Państwowy zasób geodezyjny i kartograficzny</w:t>
            </w:r>
            <w:r w:rsidRPr="00676016">
              <w:rPr>
                <w:rFonts w:ascii="Lato" w:eastAsia="Arial" w:hAnsi="Lato" w:cs="Arial"/>
                <w:bCs/>
                <w:color w:val="auto"/>
                <w:sz w:val="18"/>
                <w:szCs w:val="18"/>
              </w:rPr>
              <w:t> – rozumie się przez to zorganizowany, publiczny rejestr danych geodezyjnych i kartograficznych, prowadzony przez organy Służby Geodezyjnej i Kartograficznej, zawierający zweryfikowane, znormalizowane i spójne dane o nieruchomościach, osnowach geodezyjnych, sieciach uzbrojenia terenu, obiektach topograficznych oraz innych elementach przestrzennych, których wiarygodność jest zapewniona poprzez stosowanie odpowiednich procedur merytorycznych i formalnych.</w:t>
            </w:r>
          </w:p>
          <w:p w14:paraId="6BFBA8CE" w14:textId="05CC454B"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 </w:t>
            </w:r>
            <w:r w:rsidRPr="00676016">
              <w:rPr>
                <w:rFonts w:ascii="Lato" w:eastAsia="Arial" w:hAnsi="Lato" w:cs="Arial"/>
                <w:b/>
                <w:bCs/>
                <w:color w:val="auto"/>
                <w:sz w:val="18"/>
                <w:szCs w:val="18"/>
              </w:rPr>
              <w:t>Państwowe archiwum dokumentacji geodezyjnej i kartograficznej</w:t>
            </w:r>
            <w:r w:rsidRPr="00676016">
              <w:rPr>
                <w:rFonts w:ascii="Lato" w:eastAsia="Arial" w:hAnsi="Lato" w:cs="Arial"/>
                <w:bCs/>
                <w:color w:val="auto"/>
                <w:sz w:val="18"/>
                <w:szCs w:val="18"/>
              </w:rPr>
              <w:t xml:space="preserve"> – rozumie się przez to zorganizowany, publiczny rejestr dokumentów i materiałów archiwalnych prowadzony przez organy Służby Geodezyjnej i Kartograficznej, obejmujący oryginalną i pochodną dokumentację geodezyjną, kartograficzną oraz </w:t>
            </w:r>
            <w:r w:rsidRPr="00676016">
              <w:rPr>
                <w:rFonts w:ascii="Lato" w:eastAsia="Arial" w:hAnsi="Lato" w:cs="Arial"/>
                <w:bCs/>
                <w:color w:val="auto"/>
                <w:sz w:val="18"/>
                <w:szCs w:val="18"/>
              </w:rPr>
              <w:lastRenderedPageBreak/>
              <w:t>klasyfikacyjną, dokumenty uzasadniające wpisy do baz danych, a także zobrazowania lotnicze i satelitarne. Rejestr ten służy przechowywaniu, ochronie i udostępnianiu materiałów stanowiących podstawę dla weryfikacji, analizy i odtwarzania informacji geodezyjnych i kartograficznych.</w:t>
            </w:r>
          </w:p>
        </w:tc>
        <w:tc>
          <w:tcPr>
            <w:tcW w:w="4677" w:type="dxa"/>
            <w:tcBorders>
              <w:top w:val="single" w:sz="4" w:space="0" w:color="auto"/>
              <w:bottom w:val="single" w:sz="4" w:space="0" w:color="auto"/>
              <w:right w:val="single" w:sz="4" w:space="0" w:color="auto"/>
            </w:tcBorders>
          </w:tcPr>
          <w:p w14:paraId="07622F12"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258BEA7D" w14:textId="1AE89628" w:rsidR="009449CC" w:rsidRDefault="009449CC" w:rsidP="00902C63">
            <w:pPr>
              <w:pStyle w:val="Inne0"/>
              <w:spacing w:before="120" w:after="120"/>
              <w:ind w:left="115" w:right="128"/>
              <w:rPr>
                <w:rFonts w:ascii="Lato" w:eastAsia="Arial" w:hAnsi="Lato" w:cs="Arial"/>
                <w:sz w:val="18"/>
                <w:szCs w:val="18"/>
              </w:rPr>
            </w:pPr>
            <w:r w:rsidRPr="00902C63">
              <w:rPr>
                <w:rFonts w:ascii="Lato" w:eastAsia="Arial" w:hAnsi="Lato" w:cs="Arial"/>
                <w:sz w:val="18"/>
                <w:szCs w:val="18"/>
              </w:rPr>
              <w:t xml:space="preserve">Zaproponowane brzmienie jest uporządkowaniem wielu definicji zawartych w </w:t>
            </w:r>
            <w:r>
              <w:rPr>
                <w:rFonts w:ascii="Lato" w:eastAsia="Arial" w:hAnsi="Lato" w:cs="Arial"/>
                <w:sz w:val="18"/>
                <w:szCs w:val="18"/>
              </w:rPr>
              <w:t>ustawie PGiK</w:t>
            </w:r>
            <w:r w:rsidRPr="00902C63">
              <w:rPr>
                <w:rFonts w:ascii="Lato" w:eastAsia="Arial" w:hAnsi="Lato" w:cs="Arial"/>
                <w:sz w:val="18"/>
                <w:szCs w:val="18"/>
              </w:rPr>
              <w:t>. Dotychczasowe brzmienie powodowało rozbieżności interpretacyjn</w:t>
            </w:r>
            <w:r w:rsidR="004A14E2">
              <w:rPr>
                <w:rFonts w:ascii="Lato" w:eastAsia="Arial" w:hAnsi="Lato" w:cs="Arial"/>
                <w:sz w:val="18"/>
                <w:szCs w:val="18"/>
              </w:rPr>
              <w:t>e</w:t>
            </w:r>
            <w:r w:rsidRPr="00902C63">
              <w:rPr>
                <w:rFonts w:ascii="Lato" w:eastAsia="Arial" w:hAnsi="Lato" w:cs="Arial"/>
                <w:sz w:val="18"/>
                <w:szCs w:val="18"/>
              </w:rPr>
              <w:t>. Zgodnie z aktualnym orzecznictwem sądowo</w:t>
            </w:r>
            <w:r>
              <w:rPr>
                <w:rFonts w:ascii="Lato" w:eastAsia="Arial" w:hAnsi="Lato" w:cs="Arial"/>
                <w:sz w:val="18"/>
                <w:szCs w:val="18"/>
              </w:rPr>
              <w:t>-</w:t>
            </w:r>
            <w:r w:rsidRPr="00902C63">
              <w:rPr>
                <w:rFonts w:ascii="Lato" w:eastAsia="Arial" w:hAnsi="Lato" w:cs="Arial"/>
                <w:sz w:val="18"/>
                <w:szCs w:val="18"/>
              </w:rPr>
              <w:t>administracyjnym, akty notarialne, orzeczenia sądowe, decyzje administracyjne należy uznać jako dokumenty należący do zasobu geodezyjnego i kartograficznego. Ww. dokumenty stanowią bowiem część operatu</w:t>
            </w:r>
            <w:r>
              <w:rPr>
                <w:rFonts w:ascii="Lato" w:eastAsia="Arial" w:hAnsi="Lato" w:cs="Arial"/>
                <w:sz w:val="18"/>
                <w:szCs w:val="18"/>
              </w:rPr>
              <w:t xml:space="preserve"> </w:t>
            </w:r>
            <w:r w:rsidRPr="00902C63">
              <w:rPr>
                <w:rFonts w:ascii="Lato" w:eastAsia="Arial" w:hAnsi="Lato" w:cs="Arial"/>
                <w:sz w:val="18"/>
                <w:szCs w:val="18"/>
              </w:rPr>
              <w:t xml:space="preserve">ewidencyjnego, wchodzą tym samym w skład zasobu geodezyjnego i kartograficznego,  </w:t>
            </w:r>
          </w:p>
          <w:p w14:paraId="6FEC5143" w14:textId="3982ED19" w:rsidR="009449CC" w:rsidRPr="00676016" w:rsidRDefault="009449CC" w:rsidP="00902C63">
            <w:pPr>
              <w:pStyle w:val="Inne0"/>
              <w:spacing w:before="120" w:after="120"/>
              <w:ind w:left="115" w:right="128"/>
              <w:rPr>
                <w:rFonts w:ascii="Lato" w:eastAsia="Arial" w:hAnsi="Lato" w:cs="Arial"/>
                <w:sz w:val="18"/>
                <w:szCs w:val="18"/>
              </w:rPr>
            </w:pPr>
            <w:r>
              <w:rPr>
                <w:rFonts w:ascii="Lato" w:eastAsia="Arial" w:hAnsi="Lato" w:cs="Arial"/>
                <w:sz w:val="18"/>
                <w:szCs w:val="18"/>
              </w:rPr>
              <w:t>Projektodawca nie widzi uzasadnienia do przyjęcia proponowanego brzmienia definicji zaproponowanej przez wnioskodawcę oraz utworzenia nowej instytucji „p</w:t>
            </w:r>
            <w:r w:rsidRPr="00902C63">
              <w:rPr>
                <w:rFonts w:ascii="Lato" w:eastAsia="Arial" w:hAnsi="Lato" w:cs="Arial"/>
                <w:sz w:val="18"/>
                <w:szCs w:val="18"/>
              </w:rPr>
              <w:t>aństwowe</w:t>
            </w:r>
            <w:r>
              <w:rPr>
                <w:rFonts w:ascii="Lato" w:eastAsia="Arial" w:hAnsi="Lato" w:cs="Arial"/>
                <w:sz w:val="18"/>
                <w:szCs w:val="18"/>
              </w:rPr>
              <w:t>go</w:t>
            </w:r>
            <w:r w:rsidRPr="00902C63">
              <w:rPr>
                <w:rFonts w:ascii="Lato" w:eastAsia="Arial" w:hAnsi="Lato" w:cs="Arial"/>
                <w:sz w:val="18"/>
                <w:szCs w:val="18"/>
              </w:rPr>
              <w:t xml:space="preserve"> archiwum dokumentacji geodezyjnej i kartograficznej</w:t>
            </w:r>
            <w:r>
              <w:rPr>
                <w:rFonts w:ascii="Lato" w:eastAsia="Arial" w:hAnsi="Lato" w:cs="Arial"/>
                <w:sz w:val="18"/>
                <w:szCs w:val="18"/>
              </w:rPr>
              <w:t>”. Nie określono zasad prowadzenia przedmiotowego archiwum, jego relacji z p</w:t>
            </w:r>
            <w:r w:rsidRPr="00902C63">
              <w:rPr>
                <w:rFonts w:ascii="Lato" w:eastAsia="Arial" w:hAnsi="Lato" w:cs="Arial"/>
                <w:sz w:val="18"/>
                <w:szCs w:val="18"/>
              </w:rPr>
              <w:t>aństwowy</w:t>
            </w:r>
            <w:r>
              <w:rPr>
                <w:rFonts w:ascii="Lato" w:eastAsia="Arial" w:hAnsi="Lato" w:cs="Arial"/>
                <w:sz w:val="18"/>
                <w:szCs w:val="18"/>
              </w:rPr>
              <w:t>m</w:t>
            </w:r>
            <w:r w:rsidRPr="00902C63">
              <w:rPr>
                <w:rFonts w:ascii="Lato" w:eastAsia="Arial" w:hAnsi="Lato" w:cs="Arial"/>
                <w:sz w:val="18"/>
                <w:szCs w:val="18"/>
              </w:rPr>
              <w:t xml:space="preserve"> zas</w:t>
            </w:r>
            <w:r>
              <w:rPr>
                <w:rFonts w:ascii="Lato" w:eastAsia="Arial" w:hAnsi="Lato" w:cs="Arial"/>
                <w:sz w:val="18"/>
                <w:szCs w:val="18"/>
              </w:rPr>
              <w:t>o</w:t>
            </w:r>
            <w:r w:rsidRPr="00902C63">
              <w:rPr>
                <w:rFonts w:ascii="Lato" w:eastAsia="Arial" w:hAnsi="Lato" w:cs="Arial"/>
                <w:sz w:val="18"/>
                <w:szCs w:val="18"/>
              </w:rPr>
              <w:t>b</w:t>
            </w:r>
            <w:r>
              <w:rPr>
                <w:rFonts w:ascii="Lato" w:eastAsia="Arial" w:hAnsi="Lato" w:cs="Arial"/>
                <w:sz w:val="18"/>
                <w:szCs w:val="18"/>
              </w:rPr>
              <w:t>em</w:t>
            </w:r>
            <w:r w:rsidRPr="00902C63">
              <w:rPr>
                <w:rFonts w:ascii="Lato" w:eastAsia="Arial" w:hAnsi="Lato" w:cs="Arial"/>
                <w:sz w:val="18"/>
                <w:szCs w:val="18"/>
              </w:rPr>
              <w:t xml:space="preserve"> geodezyjny</w:t>
            </w:r>
            <w:r>
              <w:rPr>
                <w:rFonts w:ascii="Lato" w:eastAsia="Arial" w:hAnsi="Lato" w:cs="Arial"/>
                <w:sz w:val="18"/>
                <w:szCs w:val="18"/>
              </w:rPr>
              <w:t>m</w:t>
            </w:r>
            <w:r w:rsidRPr="00902C63">
              <w:rPr>
                <w:rFonts w:ascii="Lato" w:eastAsia="Arial" w:hAnsi="Lato" w:cs="Arial"/>
                <w:sz w:val="18"/>
                <w:szCs w:val="18"/>
              </w:rPr>
              <w:t xml:space="preserve"> i kartograficzny</w:t>
            </w:r>
            <w:r>
              <w:rPr>
                <w:rFonts w:ascii="Lato" w:eastAsia="Arial" w:hAnsi="Lato" w:cs="Arial"/>
                <w:sz w:val="18"/>
                <w:szCs w:val="18"/>
              </w:rPr>
              <w:t>m, organów odpowiedzialnych za jego prowadzenie ani skutków finansowych proponowanych zmian.</w:t>
            </w:r>
          </w:p>
        </w:tc>
      </w:tr>
      <w:tr w:rsidR="009449CC" w:rsidRPr="00014D9E" w14:paraId="32E7CA32" w14:textId="57F65FA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ECAF17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A9F7D36" w14:textId="088B006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579A2A35" w14:textId="77777777" w:rsidR="009449CC" w:rsidRPr="00676016" w:rsidRDefault="009449CC" w:rsidP="00195DF1">
            <w:pPr>
              <w:pStyle w:val="Inne0"/>
              <w:shd w:val="clear" w:color="auto" w:fill="auto"/>
              <w:spacing w:before="120" w:after="120"/>
              <w:ind w:left="132" w:right="140"/>
              <w:rPr>
                <w:rFonts w:ascii="Lato" w:eastAsia="Arial" w:hAnsi="Lato" w:cs="Arial"/>
                <w:b/>
                <w:bCs/>
                <w:sz w:val="18"/>
                <w:szCs w:val="18"/>
              </w:rPr>
            </w:pPr>
            <w:r w:rsidRPr="00676016">
              <w:rPr>
                <w:rFonts w:ascii="Lato" w:eastAsia="Arial" w:hAnsi="Lato" w:cs="Arial"/>
                <w:b/>
                <w:bCs/>
                <w:sz w:val="18"/>
                <w:szCs w:val="18"/>
              </w:rPr>
              <w:t xml:space="preserve">Art. 2 pkt 10 </w:t>
            </w:r>
          </w:p>
          <w:p w14:paraId="50520A18" w14:textId="77777777" w:rsidR="009449CC" w:rsidRPr="00676016" w:rsidRDefault="009449CC" w:rsidP="00195DF1">
            <w:pPr>
              <w:pStyle w:val="Inne0"/>
              <w:shd w:val="clear" w:color="auto" w:fill="auto"/>
              <w:spacing w:before="120" w:after="120"/>
              <w:ind w:left="132" w:right="140"/>
              <w:rPr>
                <w:rFonts w:ascii="Lato" w:eastAsia="Arial" w:hAnsi="Lato" w:cs="Arial"/>
                <w:b/>
                <w:bCs/>
                <w:sz w:val="18"/>
                <w:szCs w:val="18"/>
              </w:rPr>
            </w:pPr>
            <w:r w:rsidRPr="00676016">
              <w:rPr>
                <w:rFonts w:ascii="Lato" w:eastAsia="Arial" w:hAnsi="Lato" w:cs="Arial"/>
                <w:b/>
                <w:bCs/>
                <w:sz w:val="18"/>
                <w:szCs w:val="18"/>
              </w:rPr>
              <w:t>Bezzasadne zakwalifikowanie protokołów ustaleń z czynności sprawdzających do materiałów pzgik.</w:t>
            </w:r>
          </w:p>
          <w:p w14:paraId="28BCB843" w14:textId="765A289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 xml:space="preserve">Zakwalifikowanie protokołów ustaleń z czynności sprawdzających prowadzonych przez wojewódzkiego inspektora nadzoru geodezyjnego i kartograficznego jako materiałów PZGiK  jest nieuzasadnione zarówno z punktu widzenia funkcji państwowego zasobu, jak i zasad procesowych oraz konstytucyjnych gwarancji praw jednostki. Protokół ustaleń z czynności sprawdzających nie ma charakteru orzeczenia ani decyzji administracyjnej, lecz stanowi </w:t>
            </w:r>
            <w:r w:rsidRPr="00676016">
              <w:rPr>
                <w:rStyle w:val="Pogrubienie"/>
                <w:rFonts w:ascii="Lato" w:hAnsi="Lato"/>
                <w:sz w:val="18"/>
                <w:szCs w:val="18"/>
              </w:rPr>
              <w:t>subiektywną ocenę organu SGiK</w:t>
            </w:r>
            <w:r w:rsidRPr="00676016">
              <w:rPr>
                <w:rFonts w:ascii="Lato" w:hAnsi="Lato"/>
                <w:sz w:val="18"/>
                <w:szCs w:val="18"/>
              </w:rPr>
              <w:t xml:space="preserve"> dotyczącą zgodności wykonywania prac geodezyjnych z przepisami prawa. Włączenie takiego dokumentu do zasobu nadaje mu nieproporcjonalnie wysoki status – jako dokumentu urzędowego – który może być wykorzystywany w postępowaniach administracyjnych lub sądowych, bez zapewnienia geodecie prawa do jego zakwestionowania lub obrony. Z projektu nie wynika czy protokół ma charakter </w:t>
            </w:r>
            <w:r w:rsidRPr="00676016">
              <w:rPr>
                <w:rStyle w:val="Pogrubienie"/>
                <w:rFonts w:ascii="Lato" w:hAnsi="Lato"/>
                <w:sz w:val="18"/>
                <w:szCs w:val="18"/>
              </w:rPr>
              <w:t>wiążący</w:t>
            </w:r>
            <w:r w:rsidRPr="00676016">
              <w:rPr>
                <w:rFonts w:ascii="Lato" w:hAnsi="Lato"/>
                <w:b/>
                <w:sz w:val="18"/>
                <w:szCs w:val="18"/>
              </w:rPr>
              <w:t xml:space="preserve"> </w:t>
            </w:r>
            <w:r w:rsidRPr="00676016">
              <w:rPr>
                <w:rFonts w:ascii="Lato" w:hAnsi="Lato"/>
                <w:sz w:val="18"/>
                <w:szCs w:val="18"/>
              </w:rPr>
              <w:lastRenderedPageBreak/>
              <w:t xml:space="preserve">dla innych wykonawców prac geodezyjnych, którzy realizują kolejne opracowania na tym samym terenie, czy kolejni wykonawcy mają obowiązek </w:t>
            </w:r>
            <w:r w:rsidRPr="00676016">
              <w:rPr>
                <w:rStyle w:val="Pogrubienie"/>
                <w:rFonts w:ascii="Lato" w:hAnsi="Lato"/>
                <w:sz w:val="18"/>
                <w:szCs w:val="18"/>
              </w:rPr>
              <w:t>uwzględniania ustaleń zawartych w protokole</w:t>
            </w:r>
            <w:r w:rsidRPr="00676016">
              <w:rPr>
                <w:rFonts w:ascii="Lato" w:hAnsi="Lato"/>
                <w:sz w:val="18"/>
                <w:szCs w:val="18"/>
              </w:rPr>
              <w:t xml:space="preserve">, czy też mogą je podważać . Brak jest również określenia procedury </w:t>
            </w:r>
            <w:r w:rsidRPr="00676016">
              <w:rPr>
                <w:rStyle w:val="Pogrubienie"/>
                <w:rFonts w:ascii="Lato" w:hAnsi="Lato"/>
                <w:sz w:val="18"/>
                <w:szCs w:val="18"/>
              </w:rPr>
              <w:t>w jakim trybie protokół włączany jest do zasobu</w:t>
            </w:r>
            <w:r w:rsidRPr="00676016">
              <w:rPr>
                <w:rFonts w:ascii="Lato" w:hAnsi="Lato"/>
                <w:sz w:val="18"/>
                <w:szCs w:val="18"/>
              </w:rPr>
              <w:t xml:space="preserve">, czy geodeta ma prawo do uczestnictwa w tym procesie, a także </w:t>
            </w:r>
            <w:r w:rsidRPr="00676016">
              <w:rPr>
                <w:rStyle w:val="Pogrubienie"/>
                <w:rFonts w:ascii="Lato" w:hAnsi="Lato"/>
                <w:sz w:val="18"/>
                <w:szCs w:val="18"/>
              </w:rPr>
              <w:t>czy i kiedy może być wyłączony z zasobu</w:t>
            </w:r>
            <w:r w:rsidRPr="00676016">
              <w:rPr>
                <w:rFonts w:ascii="Lato" w:hAnsi="Lato"/>
                <w:sz w:val="18"/>
                <w:szCs w:val="18"/>
              </w:rPr>
              <w:t xml:space="preserve">, zwłaszcza w sytuacji, gdy po zakończeniu postępowania dyscyplinarnego lub karnego okaże się, że zarzuty były bezzasadne. Brak wskazanych procedur skutkuje naruszeniem zasady pewności prawa i równości stron (art. 2 Konstytucji RP),prawa do ochrony danych osobowych i dobrego imienia (art. 47 i 51 Konstytucji RP),prawa do obrony i sprawiedliwego postępowania (art. 45 Konstytucji RP).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AF5A6E6" w14:textId="7BD30116"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lastRenderedPageBreak/>
              <w:t>wykreślenie protokołu ustaleń z czynności sprawdzających jako materiału pzgik.</w:t>
            </w:r>
          </w:p>
        </w:tc>
        <w:tc>
          <w:tcPr>
            <w:tcW w:w="4677" w:type="dxa"/>
            <w:tcBorders>
              <w:top w:val="single" w:sz="4" w:space="0" w:color="auto"/>
              <w:bottom w:val="single" w:sz="4" w:space="0" w:color="auto"/>
              <w:right w:val="single" w:sz="4" w:space="0" w:color="auto"/>
            </w:tcBorders>
          </w:tcPr>
          <w:p w14:paraId="695CD455" w14:textId="67D53207" w:rsidR="009449CC" w:rsidRPr="00902C63" w:rsidRDefault="009449CC" w:rsidP="00902C63">
            <w:pPr>
              <w:pStyle w:val="Inne0"/>
              <w:spacing w:before="120" w:after="120"/>
              <w:ind w:left="115" w:right="128"/>
              <w:rPr>
                <w:rFonts w:ascii="Lato" w:eastAsia="Arial" w:hAnsi="Lato" w:cs="Arial"/>
                <w:sz w:val="18"/>
                <w:szCs w:val="18"/>
              </w:rPr>
            </w:pPr>
            <w:r w:rsidRPr="00902C63">
              <w:rPr>
                <w:rFonts w:ascii="Lato" w:eastAsia="Arial" w:hAnsi="Lato" w:cs="Arial"/>
                <w:sz w:val="18"/>
                <w:szCs w:val="18"/>
              </w:rPr>
              <w:t xml:space="preserve">Uwaga </w:t>
            </w:r>
            <w:r>
              <w:rPr>
                <w:rFonts w:ascii="Lato" w:eastAsia="Arial" w:hAnsi="Lato" w:cs="Arial"/>
                <w:sz w:val="18"/>
                <w:szCs w:val="18"/>
              </w:rPr>
              <w:t xml:space="preserve">została </w:t>
            </w:r>
            <w:r w:rsidRPr="00902C63">
              <w:rPr>
                <w:rFonts w:ascii="Lato" w:eastAsia="Arial" w:hAnsi="Lato" w:cs="Arial"/>
                <w:sz w:val="18"/>
                <w:szCs w:val="18"/>
              </w:rPr>
              <w:t>uwzględniona</w:t>
            </w:r>
          </w:p>
          <w:p w14:paraId="21BFEA6D" w14:textId="78ED2AE7" w:rsidR="009449CC" w:rsidRPr="00676016" w:rsidRDefault="009449CC" w:rsidP="00902C63">
            <w:pPr>
              <w:pStyle w:val="Inne0"/>
              <w:shd w:val="clear" w:color="auto" w:fill="auto"/>
              <w:spacing w:before="120" w:after="120"/>
              <w:ind w:left="115" w:right="128"/>
              <w:rPr>
                <w:rFonts w:ascii="Lato" w:eastAsia="Arial" w:hAnsi="Lato" w:cs="Arial"/>
                <w:sz w:val="18"/>
                <w:szCs w:val="18"/>
              </w:rPr>
            </w:pPr>
          </w:p>
        </w:tc>
      </w:tr>
      <w:tr w:rsidR="009449CC" w:rsidRPr="00014D9E" w14:paraId="0849B926" w14:textId="5A9114E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1449EB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08A391C" w14:textId="68DDB508"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1C76E07B" w14:textId="77777777" w:rsidR="009449CC" w:rsidRPr="00676016" w:rsidRDefault="009449CC" w:rsidP="00195DF1">
            <w:pPr>
              <w:spacing w:before="120" w:after="120"/>
              <w:ind w:left="132" w:right="140"/>
              <w:rPr>
                <w:rFonts w:ascii="Lato" w:hAnsi="Lato" w:cs="Arial"/>
                <w:b/>
                <w:sz w:val="18"/>
                <w:szCs w:val="18"/>
              </w:rPr>
            </w:pPr>
            <w:r w:rsidRPr="00676016">
              <w:rPr>
                <w:rFonts w:ascii="Lato" w:hAnsi="Lato" w:cs="Arial"/>
                <w:b/>
                <w:sz w:val="18"/>
                <w:szCs w:val="18"/>
              </w:rPr>
              <w:t xml:space="preserve">Art. 7b ust 1 pkt 1 </w:t>
            </w:r>
          </w:p>
          <w:p w14:paraId="178E89BB"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b/>
                <w:bCs/>
                <w:sz w:val="18"/>
                <w:szCs w:val="18"/>
              </w:rPr>
              <w:t>bezzasadne i nieuprawnione przyznanie WINGiK kompetencji nadzorczych wobec wykonawców prac geodezyjnych</w:t>
            </w:r>
          </w:p>
          <w:p w14:paraId="52468381"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Projektowany przepis wprowadza rażąco wadliwe systemowo i terminologicznie rozwiązanie, zakładając, że wojewódzki inspektor nadzoru geodezyjnego i kartograficznego (WINGiK) „nadzoruje” wykonawców prac geodezyjnych.</w:t>
            </w:r>
          </w:p>
          <w:p w14:paraId="762FCB05"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Takie sformułowanie stoi w sprzeczności z:</w:t>
            </w:r>
          </w:p>
          <w:p w14:paraId="228C72E2" w14:textId="77777777" w:rsidR="009449CC" w:rsidRPr="00676016" w:rsidRDefault="009449CC" w:rsidP="00902C63">
            <w:pPr>
              <w:numPr>
                <w:ilvl w:val="0"/>
                <w:numId w:val="20"/>
              </w:numPr>
              <w:spacing w:before="120" w:after="120"/>
              <w:ind w:left="554" w:right="140"/>
              <w:rPr>
                <w:rFonts w:ascii="Lato" w:hAnsi="Lato" w:cs="Arial"/>
                <w:sz w:val="18"/>
                <w:szCs w:val="18"/>
              </w:rPr>
            </w:pPr>
            <w:r w:rsidRPr="00676016">
              <w:rPr>
                <w:rFonts w:ascii="Lato" w:hAnsi="Lato" w:cs="Arial"/>
                <w:sz w:val="18"/>
                <w:szCs w:val="18"/>
              </w:rPr>
              <w:t xml:space="preserve">utrwaloną definicją </w:t>
            </w:r>
            <w:r w:rsidRPr="00676016">
              <w:rPr>
                <w:rFonts w:ascii="Lato" w:hAnsi="Lato" w:cs="Arial"/>
                <w:i/>
                <w:iCs/>
                <w:sz w:val="18"/>
                <w:szCs w:val="18"/>
              </w:rPr>
              <w:t>nadzoru</w:t>
            </w:r>
            <w:r w:rsidRPr="00676016">
              <w:rPr>
                <w:rFonts w:ascii="Lato" w:hAnsi="Lato" w:cs="Arial"/>
                <w:sz w:val="18"/>
                <w:szCs w:val="18"/>
              </w:rPr>
              <w:t xml:space="preserve"> w doktrynie i orzecznictwie, jako kompetencji organu nadrzędnego do ingerowania w działalność jednostki podporządkowanej organizacyjnie i służbowo </w:t>
            </w:r>
          </w:p>
          <w:p w14:paraId="01200985" w14:textId="77777777" w:rsidR="009449CC" w:rsidRPr="00676016" w:rsidRDefault="009449CC" w:rsidP="00902C63">
            <w:pPr>
              <w:numPr>
                <w:ilvl w:val="0"/>
                <w:numId w:val="20"/>
              </w:numPr>
              <w:spacing w:before="120" w:after="120"/>
              <w:ind w:left="554" w:right="140"/>
              <w:rPr>
                <w:rFonts w:ascii="Lato" w:hAnsi="Lato" w:cs="Arial"/>
                <w:sz w:val="18"/>
                <w:szCs w:val="18"/>
              </w:rPr>
            </w:pPr>
            <w:r w:rsidRPr="00676016">
              <w:rPr>
                <w:rFonts w:ascii="Lato" w:hAnsi="Lato" w:cs="Arial"/>
                <w:sz w:val="18"/>
                <w:szCs w:val="18"/>
              </w:rPr>
              <w:t>statusem wykonawcy prac geodezyjnych jako podmiotu niezależnego, wykonującego wolny zawód, niepodporządkowanego organizacyjnie SGiK,</w:t>
            </w:r>
          </w:p>
          <w:p w14:paraId="4519D662" w14:textId="77777777" w:rsidR="009449CC" w:rsidRPr="00676016" w:rsidRDefault="009449CC" w:rsidP="00902C63">
            <w:pPr>
              <w:numPr>
                <w:ilvl w:val="0"/>
                <w:numId w:val="20"/>
              </w:numPr>
              <w:spacing w:before="120" w:after="120"/>
              <w:ind w:left="554" w:right="140"/>
              <w:rPr>
                <w:rFonts w:ascii="Lato" w:hAnsi="Lato" w:cs="Arial"/>
                <w:sz w:val="18"/>
                <w:szCs w:val="18"/>
              </w:rPr>
            </w:pPr>
            <w:r w:rsidRPr="00676016">
              <w:rPr>
                <w:rFonts w:ascii="Lato" w:hAnsi="Lato" w:cs="Arial"/>
                <w:sz w:val="18"/>
                <w:szCs w:val="18"/>
              </w:rPr>
              <w:t xml:space="preserve">art. 42 ust. 3 pkt 4 projektu ustawy, który nakazuje geodecie działanie </w:t>
            </w:r>
            <w:r w:rsidRPr="00676016">
              <w:rPr>
                <w:rFonts w:ascii="Lato" w:hAnsi="Lato" w:cs="Arial"/>
                <w:i/>
                <w:iCs/>
                <w:sz w:val="18"/>
                <w:szCs w:val="18"/>
              </w:rPr>
              <w:t>z zachowaniem niezależności</w:t>
            </w:r>
            <w:r w:rsidRPr="00676016">
              <w:rPr>
                <w:rFonts w:ascii="Lato" w:hAnsi="Lato" w:cs="Arial"/>
                <w:sz w:val="18"/>
                <w:szCs w:val="18"/>
              </w:rPr>
              <w:t>,</w:t>
            </w:r>
          </w:p>
          <w:p w14:paraId="0B4247BF" w14:textId="77777777" w:rsidR="009449CC" w:rsidRPr="00676016" w:rsidRDefault="009449CC" w:rsidP="00902C63">
            <w:pPr>
              <w:numPr>
                <w:ilvl w:val="0"/>
                <w:numId w:val="20"/>
              </w:numPr>
              <w:spacing w:before="120" w:after="120"/>
              <w:ind w:left="554" w:right="140"/>
              <w:rPr>
                <w:rFonts w:ascii="Lato" w:hAnsi="Lato" w:cs="Arial"/>
                <w:sz w:val="18"/>
                <w:szCs w:val="18"/>
              </w:rPr>
            </w:pPr>
            <w:r w:rsidRPr="00676016">
              <w:rPr>
                <w:rFonts w:ascii="Lato" w:hAnsi="Lato" w:cs="Arial"/>
                <w:sz w:val="18"/>
                <w:szCs w:val="18"/>
              </w:rPr>
              <w:t>zasadą legalizmu (art. 7 Konstytucji RP) – kompetencje organów władzy publicznej muszą wynikać wprost z ustawy, a ich domniemanie lub rozszerzająca wykładnia są niedopuszczalne.</w:t>
            </w:r>
          </w:p>
          <w:p w14:paraId="08C716AC" w14:textId="77777777" w:rsidR="009449CC" w:rsidRPr="00676016" w:rsidRDefault="009449CC" w:rsidP="00902C63">
            <w:pPr>
              <w:spacing w:before="120" w:after="120"/>
              <w:ind w:left="554" w:right="140"/>
              <w:rPr>
                <w:rFonts w:ascii="Lato" w:hAnsi="Lato" w:cs="Arial"/>
                <w:sz w:val="18"/>
                <w:szCs w:val="18"/>
              </w:rPr>
            </w:pPr>
            <w:r w:rsidRPr="00676016">
              <w:rPr>
                <w:rFonts w:ascii="Lato" w:hAnsi="Lato" w:cs="Arial"/>
                <w:sz w:val="18"/>
                <w:szCs w:val="18"/>
              </w:rPr>
              <w:t xml:space="preserve">Dodatkowo, projektodawca powołuje się na art. 6a </w:t>
            </w:r>
            <w:r w:rsidRPr="00676016">
              <w:rPr>
                <w:rFonts w:ascii="Lato" w:hAnsi="Lato" w:cs="Arial"/>
                <w:sz w:val="18"/>
                <w:szCs w:val="18"/>
              </w:rPr>
              <w:lastRenderedPageBreak/>
              <w:t>pkt 1 ustawy, który określa wyłącznie strukturę organizacyjną Służby Geodezyjnej i Kartograficznej, nie przyznając WINGiK kompetencji nadzorczych względem wykonawców. W przepisie tym brak podstawy do konstruowania relacji nadrzędności-służbowości wobec osób wykonujących zawód zaufania publicznego.</w:t>
            </w:r>
          </w:p>
          <w:p w14:paraId="58BD855F"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b/>
                <w:bCs/>
                <w:sz w:val="18"/>
                <w:szCs w:val="18"/>
              </w:rPr>
              <w:t>Zmiana słownictwa: „nadzoruje” zamiast „kontroluje”</w:t>
            </w:r>
          </w:p>
          <w:p w14:paraId="79B272E3"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Projektowana zamiana terminu „kontrola” na „nadzór” prowadzi do nieuprawnionej i niebezpiecznej rozszerzającej interpretacji uprawnień WINGiK, dając mu potencjalne podstawy do:</w:t>
            </w:r>
          </w:p>
          <w:p w14:paraId="4DEE6573" w14:textId="77777777" w:rsidR="009449CC" w:rsidRPr="00676016" w:rsidRDefault="009449CC" w:rsidP="00902C63">
            <w:pPr>
              <w:numPr>
                <w:ilvl w:val="0"/>
                <w:numId w:val="21"/>
              </w:numPr>
              <w:spacing w:before="120" w:after="120"/>
              <w:ind w:left="554" w:right="140"/>
              <w:rPr>
                <w:rFonts w:ascii="Lato" w:hAnsi="Lato" w:cs="Arial"/>
                <w:sz w:val="18"/>
                <w:szCs w:val="18"/>
              </w:rPr>
            </w:pPr>
            <w:r w:rsidRPr="00676016">
              <w:rPr>
                <w:rFonts w:ascii="Lato" w:hAnsi="Lato" w:cs="Arial"/>
                <w:sz w:val="18"/>
                <w:szCs w:val="18"/>
              </w:rPr>
              <w:t>ingerowania w sposób, tryb, a nawet zakres prowadzenia prac geodezyjnych,</w:t>
            </w:r>
          </w:p>
          <w:p w14:paraId="4DB6D7B3" w14:textId="77777777" w:rsidR="009449CC" w:rsidRPr="00676016" w:rsidRDefault="009449CC" w:rsidP="00902C63">
            <w:pPr>
              <w:numPr>
                <w:ilvl w:val="0"/>
                <w:numId w:val="21"/>
              </w:numPr>
              <w:spacing w:before="120" w:after="120"/>
              <w:ind w:left="554" w:right="140"/>
              <w:rPr>
                <w:rFonts w:ascii="Lato" w:hAnsi="Lato" w:cs="Arial"/>
                <w:sz w:val="18"/>
                <w:szCs w:val="18"/>
              </w:rPr>
            </w:pPr>
            <w:r w:rsidRPr="00676016">
              <w:rPr>
                <w:rFonts w:ascii="Lato" w:hAnsi="Lato" w:cs="Arial"/>
                <w:sz w:val="18"/>
                <w:szCs w:val="18"/>
              </w:rPr>
              <w:t>formułowania poleceń lub wytycznych, mimo że brak jest relacji służbowego podporządkowania,</w:t>
            </w:r>
          </w:p>
          <w:p w14:paraId="7A7DCF95" w14:textId="77777777" w:rsidR="009449CC" w:rsidRPr="00676016" w:rsidRDefault="009449CC" w:rsidP="00902C63">
            <w:pPr>
              <w:numPr>
                <w:ilvl w:val="0"/>
                <w:numId w:val="21"/>
              </w:numPr>
              <w:spacing w:before="120" w:after="120"/>
              <w:ind w:left="554" w:right="140"/>
              <w:rPr>
                <w:rFonts w:ascii="Lato" w:hAnsi="Lato" w:cs="Arial"/>
                <w:sz w:val="18"/>
                <w:szCs w:val="18"/>
              </w:rPr>
            </w:pPr>
            <w:r w:rsidRPr="00676016">
              <w:rPr>
                <w:rFonts w:ascii="Lato" w:hAnsi="Lato" w:cs="Arial"/>
                <w:sz w:val="18"/>
                <w:szCs w:val="18"/>
              </w:rPr>
              <w:t>ponoszenia współodpowiedzialności za rezultat działań podlegających rzekomemu „nadzorowi”.</w:t>
            </w:r>
          </w:p>
          <w:p w14:paraId="47917400" w14:textId="77777777" w:rsidR="009449CC" w:rsidRPr="00676016" w:rsidRDefault="009449CC" w:rsidP="00902C63">
            <w:pPr>
              <w:spacing w:before="120" w:after="120"/>
              <w:ind w:left="554" w:right="140"/>
              <w:rPr>
                <w:rFonts w:ascii="Lato" w:hAnsi="Lato" w:cs="Arial"/>
                <w:sz w:val="18"/>
                <w:szCs w:val="18"/>
              </w:rPr>
            </w:pPr>
            <w:r w:rsidRPr="00676016">
              <w:rPr>
                <w:rFonts w:ascii="Lato" w:hAnsi="Lato" w:cs="Arial"/>
                <w:b/>
                <w:bCs/>
                <w:sz w:val="18"/>
                <w:szCs w:val="18"/>
              </w:rPr>
              <w:t>Konsekwencje systemowe i konstytucyjne</w:t>
            </w:r>
          </w:p>
          <w:p w14:paraId="321BFAFE" w14:textId="77777777" w:rsidR="009449CC" w:rsidRPr="00676016" w:rsidRDefault="009449CC" w:rsidP="00902C63">
            <w:pPr>
              <w:spacing w:before="120" w:after="120"/>
              <w:ind w:left="554" w:right="140"/>
              <w:rPr>
                <w:rFonts w:ascii="Lato" w:hAnsi="Lato" w:cs="Arial"/>
                <w:sz w:val="18"/>
                <w:szCs w:val="18"/>
              </w:rPr>
            </w:pPr>
            <w:r w:rsidRPr="00676016">
              <w:rPr>
                <w:rFonts w:ascii="Lato" w:hAnsi="Lato" w:cs="Arial"/>
                <w:sz w:val="18"/>
                <w:szCs w:val="18"/>
              </w:rPr>
              <w:t>Takie ukształtowanie relacji między WINGiK a wykonawcą prac geodezyjnych:</w:t>
            </w:r>
          </w:p>
          <w:p w14:paraId="7678B7B0" w14:textId="77777777" w:rsidR="009449CC" w:rsidRPr="00676016" w:rsidRDefault="009449CC" w:rsidP="00902C63">
            <w:pPr>
              <w:numPr>
                <w:ilvl w:val="0"/>
                <w:numId w:val="22"/>
              </w:numPr>
              <w:spacing w:before="120" w:after="120"/>
              <w:ind w:left="554" w:right="140"/>
              <w:rPr>
                <w:rFonts w:ascii="Lato" w:hAnsi="Lato" w:cs="Arial"/>
                <w:sz w:val="18"/>
                <w:szCs w:val="18"/>
              </w:rPr>
            </w:pPr>
            <w:r w:rsidRPr="00676016">
              <w:rPr>
                <w:rFonts w:ascii="Lato" w:hAnsi="Lato" w:cs="Arial"/>
                <w:sz w:val="18"/>
                <w:szCs w:val="18"/>
              </w:rPr>
              <w:t>narusza konstytucyjną zasadę wolności wykonywania zawodu (art. 22 Konstytucji RP),</w:t>
            </w:r>
          </w:p>
          <w:p w14:paraId="102BDDD7" w14:textId="77777777" w:rsidR="009449CC" w:rsidRPr="00676016" w:rsidRDefault="009449CC" w:rsidP="00902C63">
            <w:pPr>
              <w:numPr>
                <w:ilvl w:val="0"/>
                <w:numId w:val="22"/>
              </w:numPr>
              <w:spacing w:before="120" w:after="120"/>
              <w:ind w:left="554" w:right="140"/>
              <w:rPr>
                <w:rFonts w:ascii="Lato" w:hAnsi="Lato" w:cs="Arial"/>
                <w:sz w:val="18"/>
                <w:szCs w:val="18"/>
              </w:rPr>
            </w:pPr>
            <w:r w:rsidRPr="00676016">
              <w:rPr>
                <w:rFonts w:ascii="Lato" w:hAnsi="Lato" w:cs="Arial"/>
                <w:sz w:val="18"/>
                <w:szCs w:val="18"/>
              </w:rPr>
              <w:t>godzi w niezależność zawodową geodetów – gwarantowaną nie tylko w ustawie, ale i jako element standardów międzynarodowych dla zawodów regulowanych,</w:t>
            </w:r>
          </w:p>
          <w:p w14:paraId="7DEA412A" w14:textId="77777777" w:rsidR="009449CC" w:rsidRPr="00676016" w:rsidRDefault="009449CC" w:rsidP="00902C63">
            <w:pPr>
              <w:numPr>
                <w:ilvl w:val="0"/>
                <w:numId w:val="22"/>
              </w:numPr>
              <w:spacing w:before="120" w:after="120"/>
              <w:ind w:left="554" w:right="140"/>
              <w:rPr>
                <w:rFonts w:ascii="Lato" w:hAnsi="Lato" w:cs="Arial"/>
                <w:sz w:val="18"/>
                <w:szCs w:val="18"/>
              </w:rPr>
            </w:pPr>
            <w:r w:rsidRPr="00676016">
              <w:rPr>
                <w:rFonts w:ascii="Lato" w:hAnsi="Lato" w:cs="Arial"/>
                <w:sz w:val="18"/>
                <w:szCs w:val="18"/>
              </w:rPr>
              <w:t>może rodzić niejasności co do odpowiedzialności za efekt czynności zawodowych – skoro organ państwowy pełni nadzór, powstaje pytanie o jego współodpowiedzialność oraz możliwość jej egzekwowania.</w:t>
            </w:r>
          </w:p>
          <w:p w14:paraId="3826A747"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DEC226A" w14:textId="1ED2F414"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sz w:val="18"/>
                <w:szCs w:val="18"/>
              </w:rPr>
              <w:lastRenderedPageBreak/>
              <w:t>Wykreślenie słowa „nadzoruje” i pozostawienie „kontroluje”.</w:t>
            </w:r>
          </w:p>
        </w:tc>
        <w:tc>
          <w:tcPr>
            <w:tcW w:w="4677" w:type="dxa"/>
            <w:tcBorders>
              <w:top w:val="single" w:sz="4" w:space="0" w:color="auto"/>
              <w:bottom w:val="single" w:sz="4" w:space="0" w:color="auto"/>
              <w:right w:val="single" w:sz="4" w:space="0" w:color="auto"/>
            </w:tcBorders>
          </w:tcPr>
          <w:p w14:paraId="70D0964C" w14:textId="0FE8054C" w:rsidR="009449CC" w:rsidRDefault="009449CC" w:rsidP="004A14E2">
            <w:pPr>
              <w:pStyle w:val="Inne0"/>
              <w:spacing w:before="120" w:after="120"/>
              <w:ind w:left="115" w:right="128"/>
              <w:rPr>
                <w:rFonts w:ascii="Lato" w:eastAsia="Arial" w:hAnsi="Lato" w:cs="Arial"/>
                <w:sz w:val="18"/>
                <w:szCs w:val="18"/>
              </w:rPr>
            </w:pPr>
            <w:r w:rsidRPr="00902C63">
              <w:rPr>
                <w:rFonts w:ascii="Lato" w:eastAsia="Arial" w:hAnsi="Lato" w:cs="Arial"/>
                <w:sz w:val="18"/>
                <w:szCs w:val="18"/>
              </w:rPr>
              <w:t xml:space="preserve">Uwaga </w:t>
            </w:r>
            <w:r>
              <w:rPr>
                <w:rFonts w:ascii="Lato" w:eastAsia="Arial" w:hAnsi="Lato" w:cs="Arial"/>
                <w:sz w:val="18"/>
                <w:szCs w:val="18"/>
              </w:rPr>
              <w:t xml:space="preserve">została </w:t>
            </w:r>
            <w:r w:rsidRPr="00902C63">
              <w:rPr>
                <w:rFonts w:ascii="Lato" w:eastAsia="Arial" w:hAnsi="Lato" w:cs="Arial"/>
                <w:sz w:val="18"/>
                <w:szCs w:val="18"/>
              </w:rPr>
              <w:t>uwzględniona</w:t>
            </w:r>
            <w:r w:rsidR="004A14E2">
              <w:rPr>
                <w:rFonts w:ascii="Lato" w:eastAsia="Arial" w:hAnsi="Lato" w:cs="Arial"/>
                <w:sz w:val="18"/>
                <w:szCs w:val="18"/>
              </w:rPr>
              <w:t>.</w:t>
            </w:r>
          </w:p>
          <w:p w14:paraId="0ADB38A3"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4CC11051" w14:textId="1718757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F5095F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194D555" w14:textId="1DEA54A5"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41BE0C51"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 xml:space="preserve">Art. 9 </w:t>
            </w:r>
          </w:p>
          <w:p w14:paraId="32EB591E"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ust 15.</w:t>
            </w:r>
          </w:p>
          <w:p w14:paraId="09C697A3"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Brak jednoznacznego wskazania podmiotu objętego czynnościami sprawdzającymi.</w:t>
            </w:r>
          </w:p>
          <w:p w14:paraId="22B4037C"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 xml:space="preserve">Nieuzasadnione użycie sformułowania – w ramach </w:t>
            </w:r>
            <w:r w:rsidRPr="00676016">
              <w:rPr>
                <w:rFonts w:ascii="Lato" w:eastAsia="Arial" w:hAnsi="Lato" w:cs="Arial"/>
                <w:b/>
                <w:sz w:val="18"/>
                <w:szCs w:val="18"/>
              </w:rPr>
              <w:lastRenderedPageBreak/>
              <w:t>sprawowania nadzoru</w:t>
            </w:r>
          </w:p>
          <w:p w14:paraId="6EF67985"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Brak wskazania trybu wszczęcia czynności, uprawnień osób sprawdzanych  i dokumentowania tych czynności.</w:t>
            </w:r>
          </w:p>
          <w:p w14:paraId="00A0DC7B"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p>
          <w:p w14:paraId="3637033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stanowi, że wojewódzki inspektor nadzoru geodezyjnego i kartograficznego  może z urzędu lub na wniosek Głównego Geodety Kraju wszczynać czynności sprawdzające. Przepis ten budzi istotne wątpliwości legislacyjne, systemowe i konstytucyjne.</w:t>
            </w:r>
          </w:p>
          <w:p w14:paraId="77835F72"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 Z treści przepisu nie wynika, w stosunku do jakich podmiotów czynności te mogą być  wszczynane. Można jedynie domniemywać, że chodzi o wykonawców prac geodezyjnych, jednak tak istotna kwestia nie powinna być przedmiotem interpretacji, lecz wprost określona w ustawie. Taki brak narusza zasadę poprawnej legislacji i zasadę określoności prawa (art. 2 Konstytucji RP).</w:t>
            </w:r>
          </w:p>
          <w:p w14:paraId="05F1977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Użycie sformułowania „w ramach sprawowania nadzoru” jest nieuzasadnione</w:t>
            </w:r>
            <w:r w:rsidRPr="00676016">
              <w:rPr>
                <w:rFonts w:ascii="Lato" w:hAnsi="Lato"/>
                <w:sz w:val="18"/>
                <w:szCs w:val="18"/>
              </w:rPr>
              <w:t>, ponieważ WINGiK nie posiada ustawowej kompetencji do sprawowania nadzoru nad wykonawcami prac geodezyjnych, którzy są niezależnymi uczestnikami rynku, wykonującymi wolny zawód na podstawie uprawnień zawodowych. Wykonawcy nie są jednostkami organizacyjnymi podległymi wojewodzie ani organami administracji geodezyjnej. W świetle art. 7 Konstytucji RP (zasada legalizmu) organy administracji publicznej mogą działać wyłącznie na podstawie i w granicach prawa – projektowany przepis tę zasadę narusza.</w:t>
            </w:r>
          </w:p>
          <w:p w14:paraId="204D9903"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Przepis nie przewiduje żadnego trybu proceduralnego wszczynania czynności sprawdzających</w:t>
            </w:r>
            <w:r w:rsidRPr="00676016">
              <w:rPr>
                <w:rFonts w:ascii="Lato" w:hAnsi="Lato"/>
                <w:sz w:val="18"/>
                <w:szCs w:val="18"/>
              </w:rPr>
              <w:t>. Brak jest formy wszczęcia (zarządzenia, zawiadomienia), określenia momentu rozpoczęcia czynności (brak dokumentacji daty wszczęcia), określenia uprawnień i obowiązków podmiotów objętych czynnościami sprawdzającymi czy też  jakiejkolwiek gwarancji procesowej – w tym prawa do obrony i udziału w tych czynnościach.</w:t>
            </w:r>
          </w:p>
          <w:p w14:paraId="5BF3D29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Czynności te mają charakter jednostronny i nie podlegają zewnętrznej kontroli</w:t>
            </w:r>
            <w:r w:rsidRPr="00676016">
              <w:rPr>
                <w:rFonts w:ascii="Lato" w:hAnsi="Lato"/>
                <w:sz w:val="18"/>
                <w:szCs w:val="18"/>
              </w:rPr>
              <w:t xml:space="preserve"> (np. Głównego Geodety Kraju), nie są prowadzone w trybie kontroli administracyjnej (ustawa o kontroli w administracji rządowej), ani w trybie postępowania administracyjnego – co czyni je arbitralnymi i potencjalnie represyjnymi wobec osób fizycznych wykonujących wolny zawód.</w:t>
            </w:r>
          </w:p>
          <w:p w14:paraId="33E1F3A5"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p w14:paraId="7E4CDB27"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Ust 16</w:t>
            </w:r>
          </w:p>
          <w:p w14:paraId="65805BAE"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Niezgodność z definicją prac geodezyjnych z art. 2 pkt 1 PGiK oraz niejasność pojęcia "dokumentacja geodezyjna sporządzona na potrzeby prac"</w:t>
            </w:r>
          </w:p>
          <w:p w14:paraId="084A0D7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Projektowany przepis przewiduje, że wojewódzki inspektor nadzoru geodezyjnego i kartograficznego  w toku czynności sprawdzających dokonuje analizy „dokumentacji geodezyjnej sporządzonej na potrzeby badanych prac geodezyjnych”. Sformułowanie to jest nieprecyzyjne i </w:t>
            </w:r>
            <w:r w:rsidRPr="00676016">
              <w:rPr>
                <w:rStyle w:val="Pogrubienie"/>
                <w:rFonts w:ascii="Lato" w:hAnsi="Lato"/>
                <w:sz w:val="18"/>
                <w:szCs w:val="18"/>
              </w:rPr>
              <w:t>pozostaje w  sprzeczności z definicją  prac geodezyjnych zawartą w art. 2 pkt 1 ustawy – Prawo geodezyjne i kartograficzne</w:t>
            </w:r>
            <w:r w:rsidRPr="00676016">
              <w:rPr>
                <w:rFonts w:ascii="Lato" w:hAnsi="Lato"/>
                <w:sz w:val="18"/>
                <w:szCs w:val="18"/>
              </w:rPr>
              <w:t>, zgodnie z którą pracami geodezyjnymi są czynności techniczne wykonywane w celu realizacji określonych zadań, a nie dokumentacja przygotowywana „na potrzeby” tych czynności.</w:t>
            </w:r>
          </w:p>
          <w:p w14:paraId="1BF2326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Zgodnie z obowiązującym stanem prawnym prace geodezyjne wykonywane są przez niezależnych wykonawców w ramach umów cywilnoprawnych zawieranych z różnymi podmiotami. Dokumentacja geodezyjna stanowi rezultat wykonanych prac i jest przekazywana zamawiającemu. Pojęcie „dokumentacja sporządzona na potrzeby prac geodezyjnych” </w:t>
            </w:r>
            <w:r w:rsidRPr="00676016">
              <w:rPr>
                <w:rStyle w:val="Pogrubienie"/>
                <w:rFonts w:ascii="Lato" w:hAnsi="Lato"/>
                <w:sz w:val="18"/>
                <w:szCs w:val="18"/>
              </w:rPr>
              <w:t>nie ma definicji ustawowej</w:t>
            </w:r>
            <w:r w:rsidRPr="00676016">
              <w:rPr>
                <w:rFonts w:ascii="Lato" w:hAnsi="Lato"/>
                <w:b/>
                <w:sz w:val="18"/>
                <w:szCs w:val="18"/>
              </w:rPr>
              <w:t>,</w:t>
            </w:r>
            <w:r w:rsidRPr="00676016">
              <w:rPr>
                <w:rFonts w:ascii="Lato" w:hAnsi="Lato"/>
                <w:sz w:val="18"/>
                <w:szCs w:val="18"/>
              </w:rPr>
              <w:t xml:space="preserve"> co stwarza ryzyko dowolnej interpretacji przez organy SGiK.</w:t>
            </w:r>
          </w:p>
          <w:p w14:paraId="358402B7"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Takie sformułowanie może prowadzić do poszerzenia zakresu ingerencji WINGiK np. w dokumenty powstałe dla zamawiającego, objęcia czynnościami sprawdzającymi np.  materiałów wewnętrznych wykonawcy, notatek roboczych, czy projektów technicznych. Prowadzi to do </w:t>
            </w:r>
            <w:r w:rsidRPr="00676016">
              <w:rPr>
                <w:rStyle w:val="Pogrubienie"/>
                <w:rFonts w:ascii="Lato" w:hAnsi="Lato"/>
                <w:sz w:val="18"/>
                <w:szCs w:val="18"/>
              </w:rPr>
              <w:t>naruszenia zasady legalizmu (art. 7 Konstytucji RP)</w:t>
            </w:r>
            <w:r w:rsidRPr="00676016">
              <w:rPr>
                <w:rFonts w:ascii="Lato" w:hAnsi="Lato"/>
                <w:sz w:val="18"/>
                <w:szCs w:val="18"/>
              </w:rPr>
              <w:t xml:space="preserve"> oraz zasady proporcjonalności (art. 31 ust. 3 Konstytucji RP).</w:t>
            </w:r>
          </w:p>
          <w:p w14:paraId="2468FEE6"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p w14:paraId="6B077DEA"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Ust 17 i ust 18</w:t>
            </w:r>
          </w:p>
          <w:p w14:paraId="19767B56"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Brak formalnych gwarancji procesowych, brak podstawy prawnej do nakładania obowiązków informacyjnych i krótki, nieelastyczny termin 7 dni bez procedury przedłużenia. Przepis może naruszać art. 31 ust. 3 Konstytucji.</w:t>
            </w:r>
          </w:p>
          <w:p w14:paraId="7166597F"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Projektowany przepis daje WINGiK pełną dowolność w zakresie możliwości udzielenia osobie sprawdzanej dostępu do między innymi akt postępowania, </w:t>
            </w:r>
            <w:r w:rsidRPr="00676016">
              <w:rPr>
                <w:rFonts w:ascii="Lato" w:eastAsia="Arial" w:hAnsi="Lato" w:cs="Arial"/>
                <w:sz w:val="18"/>
                <w:szCs w:val="18"/>
              </w:rPr>
              <w:lastRenderedPageBreak/>
              <w:t>wykonanych czynności sprawdzających i poczynionych w trakcie tego postępowania ustaleń. Przyjęcie takiego trybu narusza konstytucyjne prawo do obrony, jak również zaprzecza podstawowej zasadzie domniemania niewinności.</w:t>
            </w:r>
          </w:p>
          <w:p w14:paraId="7E84535F"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Ust 18</w:t>
            </w:r>
          </w:p>
          <w:p w14:paraId="357F55A1" w14:textId="77777777" w:rsidR="009449CC" w:rsidRPr="00676016" w:rsidRDefault="009449CC" w:rsidP="00195DF1">
            <w:pPr>
              <w:pStyle w:val="Inne0"/>
              <w:shd w:val="clear" w:color="auto" w:fill="auto"/>
              <w:spacing w:before="120" w:after="120"/>
              <w:ind w:left="132" w:right="140"/>
              <w:rPr>
                <w:rFonts w:ascii="Lato" w:hAnsi="Lato"/>
                <w:bCs/>
                <w:sz w:val="18"/>
                <w:szCs w:val="18"/>
              </w:rPr>
            </w:pPr>
            <w:r w:rsidRPr="00676016">
              <w:rPr>
                <w:rFonts w:ascii="Lato" w:hAnsi="Lato"/>
                <w:sz w:val="18"/>
                <w:szCs w:val="18"/>
              </w:rPr>
              <w:t xml:space="preserve">Przepis nakłada </w:t>
            </w:r>
            <w:r w:rsidRPr="00676016">
              <w:rPr>
                <w:rFonts w:ascii="Lato" w:hAnsi="Lato"/>
                <w:bCs/>
                <w:sz w:val="18"/>
                <w:szCs w:val="18"/>
              </w:rPr>
              <w:t>de facto obowiązek</w:t>
            </w:r>
            <w:r w:rsidRPr="00676016">
              <w:rPr>
                <w:rFonts w:ascii="Lato" w:hAnsi="Lato"/>
                <w:sz w:val="18"/>
                <w:szCs w:val="18"/>
              </w:rPr>
              <w:t xml:space="preserve"> działania na osobę fizyczną (geodetę) bez wyraźnego trybu proceduralnego i sankcji. Brak jednoznaczności jaki charakter ma żądanie WINGiK – czy wykonawca ma obowiązek bezwzględnie się podporządkować oraz </w:t>
            </w:r>
            <w:r w:rsidRPr="00676016">
              <w:rPr>
                <w:rFonts w:ascii="Lato" w:hAnsi="Lato"/>
                <w:bCs/>
                <w:sz w:val="18"/>
                <w:szCs w:val="18"/>
              </w:rPr>
              <w:t>czy to żądanie ma charakter władczy.</w:t>
            </w:r>
          </w:p>
          <w:p w14:paraId="7104CD8A" w14:textId="77777777" w:rsidR="009449CC" w:rsidRPr="00676016" w:rsidRDefault="009449CC" w:rsidP="00195DF1">
            <w:pPr>
              <w:pStyle w:val="Inne0"/>
              <w:shd w:val="clear" w:color="auto" w:fill="auto"/>
              <w:spacing w:before="120" w:after="120"/>
              <w:ind w:left="132" w:right="140"/>
              <w:rPr>
                <w:rFonts w:ascii="Lato" w:hAnsi="Lato"/>
                <w:bCs/>
                <w:sz w:val="18"/>
                <w:szCs w:val="18"/>
              </w:rPr>
            </w:pPr>
            <w:r w:rsidRPr="00676016">
              <w:rPr>
                <w:rFonts w:ascii="Lato" w:hAnsi="Lato"/>
                <w:bCs/>
                <w:sz w:val="18"/>
                <w:szCs w:val="18"/>
              </w:rPr>
              <w:t>Brak podstawy prawnej do nakładania obowiązku na osobę fizyczną</w:t>
            </w:r>
          </w:p>
          <w:p w14:paraId="604E0EFB" w14:textId="77777777" w:rsidR="009449CC" w:rsidRPr="00676016" w:rsidRDefault="009449CC" w:rsidP="00195DF1">
            <w:pPr>
              <w:widowControl/>
              <w:spacing w:before="120" w:after="120"/>
              <w:ind w:left="132" w:right="140"/>
              <w:rPr>
                <w:rFonts w:ascii="Lato" w:eastAsia="Times New Roman" w:hAnsi="Lato" w:cs="Times New Roman"/>
                <w:bCs/>
                <w:sz w:val="18"/>
                <w:szCs w:val="18"/>
              </w:rPr>
            </w:pPr>
            <w:r w:rsidRPr="00676016">
              <w:rPr>
                <w:rFonts w:ascii="Lato" w:eastAsia="Times New Roman" w:hAnsi="Lato" w:cs="Times New Roman"/>
                <w:sz w:val="18"/>
                <w:szCs w:val="18"/>
              </w:rPr>
              <w:t xml:space="preserve">Przepis formułuje </w:t>
            </w:r>
            <w:r w:rsidRPr="00676016">
              <w:rPr>
                <w:rFonts w:ascii="Lato" w:eastAsia="Times New Roman" w:hAnsi="Lato" w:cs="Times New Roman"/>
                <w:bCs/>
                <w:sz w:val="18"/>
                <w:szCs w:val="18"/>
              </w:rPr>
              <w:t>obowiązek udzielenia informacji i wyjaśnień w terminie 7 dni</w:t>
            </w:r>
            <w:r w:rsidRPr="00676016">
              <w:rPr>
                <w:rFonts w:ascii="Lato" w:eastAsia="Times New Roman" w:hAnsi="Lato" w:cs="Times New Roman"/>
                <w:sz w:val="18"/>
                <w:szCs w:val="18"/>
              </w:rPr>
              <w:t xml:space="preserve"> – ale </w:t>
            </w:r>
            <w:r w:rsidRPr="00676016">
              <w:rPr>
                <w:rFonts w:ascii="Lato" w:eastAsia="Times New Roman" w:hAnsi="Lato" w:cs="Times New Roman"/>
                <w:bCs/>
                <w:sz w:val="18"/>
                <w:szCs w:val="18"/>
              </w:rPr>
              <w:t>nie ma trybu doręczenia, upoważnienia, ani procedury egzekucji</w:t>
            </w:r>
          </w:p>
          <w:p w14:paraId="2DA1AA19" w14:textId="77777777" w:rsidR="009449CC" w:rsidRPr="00676016" w:rsidRDefault="009449CC" w:rsidP="00195DF1">
            <w:pPr>
              <w:widowControl/>
              <w:spacing w:before="120" w:after="120"/>
              <w:ind w:left="132" w:right="140"/>
              <w:rPr>
                <w:rFonts w:ascii="Lato" w:eastAsia="Times New Roman" w:hAnsi="Lato" w:cs="Times New Roman"/>
                <w:sz w:val="18"/>
                <w:szCs w:val="18"/>
              </w:rPr>
            </w:pPr>
            <w:r w:rsidRPr="00676016">
              <w:rPr>
                <w:rFonts w:ascii="Lato" w:eastAsia="Times New Roman" w:hAnsi="Lato" w:cs="Times New Roman"/>
                <w:sz w:val="18"/>
                <w:szCs w:val="18"/>
              </w:rPr>
              <w:t xml:space="preserve">Nie wskazano </w:t>
            </w:r>
            <w:r w:rsidRPr="00676016">
              <w:rPr>
                <w:rFonts w:ascii="Lato" w:eastAsia="Times New Roman" w:hAnsi="Lato" w:cs="Times New Roman"/>
                <w:bCs/>
                <w:sz w:val="18"/>
                <w:szCs w:val="18"/>
              </w:rPr>
              <w:t>co się dzieje w razie nieudzielenia odpowiedzi</w:t>
            </w:r>
            <w:r w:rsidRPr="00676016">
              <w:rPr>
                <w:rFonts w:ascii="Lato" w:eastAsia="Times New Roman" w:hAnsi="Lato" w:cs="Times New Roman"/>
                <w:sz w:val="18"/>
                <w:szCs w:val="18"/>
              </w:rPr>
              <w:t>, czyli: nie wiadomo, czy skutkuje to odpowiedzialnością dyscyplinarną, czy protokół może być sporządzony jednostronnie i uznany za ostateczny mimo braku odpowiedzi.</w:t>
            </w:r>
          </w:p>
          <w:p w14:paraId="2E073EAD" w14:textId="77777777" w:rsidR="009449CC" w:rsidRPr="00676016" w:rsidRDefault="009449CC" w:rsidP="00195DF1">
            <w:pPr>
              <w:widowControl/>
              <w:spacing w:before="120" w:after="120"/>
              <w:ind w:left="132" w:right="140"/>
              <w:rPr>
                <w:rFonts w:ascii="Lato" w:eastAsia="Times New Roman" w:hAnsi="Lato" w:cs="Times New Roman"/>
                <w:sz w:val="18"/>
                <w:szCs w:val="18"/>
              </w:rPr>
            </w:pPr>
            <w:r w:rsidRPr="00676016">
              <w:rPr>
                <w:rFonts w:ascii="Lato" w:eastAsia="Times New Roman" w:hAnsi="Lato" w:cs="Times New Roman"/>
                <w:sz w:val="18"/>
                <w:szCs w:val="18"/>
              </w:rPr>
              <w:t xml:space="preserve">Taki obowiązek </w:t>
            </w:r>
            <w:r w:rsidRPr="00676016">
              <w:rPr>
                <w:rFonts w:ascii="Lato" w:eastAsia="Times New Roman" w:hAnsi="Lato" w:cs="Times New Roman"/>
                <w:bCs/>
                <w:sz w:val="18"/>
                <w:szCs w:val="18"/>
              </w:rPr>
              <w:t>pozostaje poza systemem egzekucji administracyjnej</w:t>
            </w:r>
            <w:r w:rsidRPr="00676016">
              <w:rPr>
                <w:rFonts w:ascii="Lato" w:eastAsia="Times New Roman" w:hAnsi="Lato" w:cs="Times New Roman"/>
                <w:sz w:val="18"/>
                <w:szCs w:val="18"/>
              </w:rPr>
              <w:t xml:space="preserve"> – i może być </w:t>
            </w:r>
            <w:r w:rsidRPr="00676016">
              <w:rPr>
                <w:rFonts w:ascii="Lato" w:eastAsia="Times New Roman" w:hAnsi="Lato" w:cs="Times New Roman"/>
                <w:bCs/>
                <w:sz w:val="18"/>
                <w:szCs w:val="18"/>
              </w:rPr>
              <w:t>niekonstytucyjny</w:t>
            </w:r>
            <w:r w:rsidRPr="00676016">
              <w:rPr>
                <w:rFonts w:ascii="Lato" w:eastAsia="Times New Roman" w:hAnsi="Lato" w:cs="Times New Roman"/>
                <w:sz w:val="18"/>
                <w:szCs w:val="18"/>
              </w:rPr>
              <w:t xml:space="preserve"> (naruszenie art. 31 ust. 3 Konstytucji – zasada proporcjonalności ograniczeń praw jednostki).</w:t>
            </w:r>
          </w:p>
          <w:p w14:paraId="66FC3229" w14:textId="77777777" w:rsidR="009449CC" w:rsidRPr="00676016" w:rsidRDefault="009449CC" w:rsidP="00195DF1">
            <w:pPr>
              <w:spacing w:before="120" w:after="120"/>
              <w:ind w:left="132" w:right="140"/>
              <w:outlineLvl w:val="1"/>
              <w:rPr>
                <w:rFonts w:ascii="Lato" w:eastAsia="Times New Roman" w:hAnsi="Lato" w:cs="Times New Roman"/>
                <w:bCs/>
                <w:sz w:val="18"/>
                <w:szCs w:val="18"/>
              </w:rPr>
            </w:pPr>
            <w:r w:rsidRPr="00676016">
              <w:rPr>
                <w:rFonts w:ascii="Lato" w:eastAsia="Times New Roman" w:hAnsi="Lato" w:cs="Times New Roman"/>
                <w:bCs/>
                <w:sz w:val="18"/>
                <w:szCs w:val="18"/>
              </w:rPr>
              <w:t>Termin 7 dni – nieproporcjonalny i nieelastyczny</w:t>
            </w:r>
          </w:p>
          <w:p w14:paraId="741D3B63" w14:textId="77777777" w:rsidR="009449CC" w:rsidRPr="00676016" w:rsidRDefault="009449CC" w:rsidP="00195DF1">
            <w:pPr>
              <w:widowControl/>
              <w:spacing w:before="120" w:after="120"/>
              <w:ind w:left="132" w:right="140"/>
              <w:rPr>
                <w:rFonts w:ascii="Lato" w:eastAsia="Times New Roman" w:hAnsi="Lato" w:cs="Times New Roman"/>
                <w:sz w:val="18"/>
                <w:szCs w:val="18"/>
              </w:rPr>
            </w:pPr>
            <w:r w:rsidRPr="00676016">
              <w:rPr>
                <w:rFonts w:ascii="Lato" w:eastAsia="Times New Roman" w:hAnsi="Lato" w:cs="Times New Roman"/>
                <w:sz w:val="18"/>
                <w:szCs w:val="18"/>
              </w:rPr>
              <w:t>Wykonawca może być nieosiągalny, chory, poza siedzibą (pracuje w terenie), termin nie liczy się od daty odbioru, ale od „otrzymania żądania”. (termin niedookreślony)</w:t>
            </w:r>
          </w:p>
          <w:p w14:paraId="207C45C5" w14:textId="77777777" w:rsidR="009449CC" w:rsidRPr="00676016" w:rsidRDefault="009449CC" w:rsidP="00195DF1">
            <w:pPr>
              <w:widowControl/>
              <w:spacing w:before="120" w:after="120"/>
              <w:ind w:left="132" w:right="140"/>
              <w:rPr>
                <w:rFonts w:ascii="Lato" w:eastAsia="Times New Roman" w:hAnsi="Lato" w:cs="Times New Roman"/>
                <w:sz w:val="18"/>
                <w:szCs w:val="18"/>
              </w:rPr>
            </w:pPr>
            <w:r w:rsidRPr="00676016">
              <w:rPr>
                <w:rFonts w:ascii="Lato" w:eastAsia="Times New Roman" w:hAnsi="Lato" w:cs="Times New Roman"/>
                <w:sz w:val="18"/>
                <w:szCs w:val="18"/>
              </w:rPr>
              <w:t>Brak możliwości przedłużenia terminu na wniosek wykonawcy prac geodezyjnych.</w:t>
            </w:r>
          </w:p>
          <w:p w14:paraId="5A8D5355" w14:textId="77777777" w:rsidR="009449CC" w:rsidRPr="00676016" w:rsidRDefault="009449CC" w:rsidP="00195DF1">
            <w:pPr>
              <w:widowControl/>
              <w:spacing w:before="120" w:after="120"/>
              <w:ind w:left="132" w:right="140"/>
              <w:rPr>
                <w:rFonts w:ascii="Lato" w:eastAsia="Times New Roman" w:hAnsi="Lato" w:cs="Times New Roman"/>
                <w:sz w:val="18"/>
                <w:szCs w:val="18"/>
              </w:rPr>
            </w:pPr>
            <w:r w:rsidRPr="00676016">
              <w:rPr>
                <w:rFonts w:ascii="Lato" w:eastAsia="Times New Roman" w:hAnsi="Lato" w:cs="Times New Roman"/>
                <w:sz w:val="18"/>
                <w:szCs w:val="18"/>
              </w:rPr>
              <w:t>Projektodawca przewiduje przedłużenie terminu „w uzasadnionych przypadkach”, ale tylko  wg uznania organu.</w:t>
            </w:r>
          </w:p>
          <w:p w14:paraId="7AC2C9A1" w14:textId="77777777" w:rsidR="009449CC" w:rsidRPr="00676016" w:rsidRDefault="009449CC" w:rsidP="00195DF1">
            <w:pPr>
              <w:widowControl/>
              <w:spacing w:before="120" w:after="120"/>
              <w:ind w:left="132" w:right="140"/>
              <w:rPr>
                <w:rFonts w:ascii="Lato" w:eastAsia="Times New Roman" w:hAnsi="Lato" w:cs="Times New Roman"/>
                <w:sz w:val="18"/>
                <w:szCs w:val="18"/>
              </w:rPr>
            </w:pPr>
            <w:r w:rsidRPr="00676016">
              <w:rPr>
                <w:rFonts w:ascii="Lato" w:eastAsia="Times New Roman" w:hAnsi="Lato" w:cs="Times New Roman"/>
                <w:sz w:val="18"/>
                <w:szCs w:val="18"/>
              </w:rPr>
              <w:t>Nie doprecyzowano co należy rozumieć przez „uzasadnione przypadki” oraz czy przypadki te dotyczą organu czy też wykonawcy prac geodezyjnych.</w:t>
            </w:r>
          </w:p>
          <w:p w14:paraId="1DBE18F5" w14:textId="77777777" w:rsidR="009449CC" w:rsidRPr="00676016" w:rsidRDefault="009449CC" w:rsidP="00195DF1">
            <w:pPr>
              <w:widowControl/>
              <w:spacing w:before="120" w:after="120"/>
              <w:ind w:left="132" w:right="140"/>
              <w:rPr>
                <w:rFonts w:ascii="Lato" w:eastAsia="Times New Roman" w:hAnsi="Lato" w:cs="Times New Roman"/>
                <w:b/>
                <w:sz w:val="18"/>
                <w:szCs w:val="18"/>
              </w:rPr>
            </w:pPr>
            <w:r w:rsidRPr="00676016">
              <w:rPr>
                <w:rFonts w:ascii="Lato" w:eastAsia="Times New Roman" w:hAnsi="Lato" w:cs="Times New Roman"/>
                <w:b/>
                <w:sz w:val="18"/>
                <w:szCs w:val="18"/>
              </w:rPr>
              <w:t>Ust 19</w:t>
            </w:r>
          </w:p>
          <w:p w14:paraId="20D01F09" w14:textId="77777777" w:rsidR="009449CC" w:rsidRPr="00676016" w:rsidRDefault="009449CC" w:rsidP="00195DF1">
            <w:pPr>
              <w:widowControl/>
              <w:spacing w:before="120" w:after="120"/>
              <w:ind w:left="132" w:right="140"/>
              <w:rPr>
                <w:rFonts w:ascii="Lato" w:eastAsia="Times New Roman" w:hAnsi="Lato" w:cs="Times New Roman"/>
                <w:b/>
                <w:sz w:val="18"/>
                <w:szCs w:val="18"/>
              </w:rPr>
            </w:pPr>
            <w:r w:rsidRPr="00676016">
              <w:rPr>
                <w:rFonts w:ascii="Lato" w:eastAsia="Times New Roman" w:hAnsi="Lato" w:cs="Times New Roman"/>
                <w:b/>
                <w:sz w:val="18"/>
                <w:szCs w:val="18"/>
              </w:rPr>
              <w:lastRenderedPageBreak/>
              <w:t>Brak określenia obligatoryjnych elementów protokołu, choć ma on istotne skutki prawne i faktyczne</w:t>
            </w:r>
          </w:p>
          <w:p w14:paraId="6B43604D" w14:textId="77777777" w:rsidR="009449CC" w:rsidRPr="00676016" w:rsidRDefault="009449CC" w:rsidP="00195DF1">
            <w:pPr>
              <w:spacing w:before="120" w:after="120"/>
              <w:ind w:left="132" w:right="140"/>
              <w:outlineLvl w:val="2"/>
              <w:rPr>
                <w:rFonts w:ascii="Lato" w:eastAsia="Times New Roman" w:hAnsi="Lato" w:cs="Times New Roman"/>
                <w:sz w:val="18"/>
                <w:szCs w:val="18"/>
              </w:rPr>
            </w:pPr>
            <w:r w:rsidRPr="00676016">
              <w:rPr>
                <w:rFonts w:ascii="Lato" w:eastAsia="Times New Roman" w:hAnsi="Lato" w:cs="Times New Roman"/>
                <w:bCs/>
                <w:sz w:val="18"/>
                <w:szCs w:val="18"/>
              </w:rPr>
              <w:t xml:space="preserve">Protokół wywołuje skutki faktyczne i prawne. </w:t>
            </w:r>
            <w:r w:rsidRPr="00676016">
              <w:rPr>
                <w:rFonts w:ascii="Lato" w:eastAsia="Times New Roman" w:hAnsi="Lato" w:cs="Times New Roman"/>
                <w:sz w:val="18"/>
                <w:szCs w:val="18"/>
              </w:rPr>
              <w:t xml:space="preserve">Zgodnie z projektowanym art. 9 ust. 22: </w:t>
            </w:r>
            <w:r w:rsidRPr="00676016">
              <w:rPr>
                <w:rFonts w:ascii="Lato" w:eastAsia="Times New Roman" w:hAnsi="Lato" w:cs="Times New Roman"/>
                <w:i/>
                <w:iCs/>
                <w:sz w:val="18"/>
                <w:szCs w:val="18"/>
              </w:rPr>
              <w:t>„Protokół z czynności sprawdzających staje się ostateczny i stanowi podstawę do podjęcia czynności, o których mowa w ust. 23–26.”</w:t>
            </w:r>
            <w:r w:rsidRPr="00676016">
              <w:rPr>
                <w:rFonts w:ascii="Lato" w:eastAsia="Times New Roman" w:hAnsi="Lato" w:cs="Times New Roman"/>
                <w:sz w:val="18"/>
                <w:szCs w:val="18"/>
              </w:rPr>
              <w:t xml:space="preserve">Oznacza to, że protokół </w:t>
            </w:r>
            <w:r w:rsidRPr="00676016">
              <w:rPr>
                <w:rFonts w:ascii="Lato" w:eastAsia="Times New Roman" w:hAnsi="Lato" w:cs="Times New Roman"/>
                <w:bCs/>
                <w:sz w:val="18"/>
                <w:szCs w:val="18"/>
              </w:rPr>
              <w:t>jest podstawą do zawiadomienia rzecznika dyscyplinarnego</w:t>
            </w:r>
            <w:r w:rsidRPr="00676016">
              <w:rPr>
                <w:rFonts w:ascii="Lato" w:eastAsia="Times New Roman" w:hAnsi="Lato" w:cs="Times New Roman"/>
                <w:sz w:val="18"/>
                <w:szCs w:val="18"/>
              </w:rPr>
              <w:t xml:space="preserve">, SGiK, a nawet policji.Może być wykorzystywany jako </w:t>
            </w:r>
            <w:r w:rsidRPr="00676016">
              <w:rPr>
                <w:rFonts w:ascii="Lato" w:eastAsia="Times New Roman" w:hAnsi="Lato" w:cs="Times New Roman"/>
                <w:bCs/>
                <w:sz w:val="18"/>
                <w:szCs w:val="18"/>
              </w:rPr>
              <w:t>dowód w postępowaniach o dużych konsekwencjach dla geodety zawodowych i prawnych</w:t>
            </w:r>
            <w:r w:rsidRPr="00676016">
              <w:rPr>
                <w:rFonts w:ascii="Lato" w:eastAsia="Times New Roman" w:hAnsi="Lato" w:cs="Times New Roman"/>
                <w:sz w:val="18"/>
                <w:szCs w:val="18"/>
              </w:rPr>
              <w:t>.</w:t>
            </w:r>
          </w:p>
          <w:p w14:paraId="12D2677B" w14:textId="77777777" w:rsidR="009449CC" w:rsidRPr="00676016" w:rsidRDefault="009449CC" w:rsidP="00195DF1">
            <w:pPr>
              <w:spacing w:before="120" w:after="120"/>
              <w:ind w:left="132" w:right="140"/>
              <w:rPr>
                <w:rFonts w:ascii="Lato" w:eastAsia="Times New Roman" w:hAnsi="Lato" w:cs="Times New Roman"/>
                <w:sz w:val="18"/>
                <w:szCs w:val="18"/>
              </w:rPr>
            </w:pPr>
            <w:r w:rsidRPr="00676016">
              <w:rPr>
                <w:rFonts w:ascii="Lato" w:eastAsia="Times New Roman" w:hAnsi="Lato" w:cs="Times New Roman"/>
                <w:sz w:val="18"/>
                <w:szCs w:val="18"/>
              </w:rPr>
              <w:t xml:space="preserve">W takiej sytuacji </w:t>
            </w:r>
            <w:r w:rsidRPr="00676016">
              <w:rPr>
                <w:rFonts w:ascii="Lato" w:eastAsia="Times New Roman" w:hAnsi="Lato" w:cs="Times New Roman"/>
                <w:bCs/>
                <w:sz w:val="18"/>
                <w:szCs w:val="18"/>
              </w:rPr>
              <w:t>musi istnieć pewność co do jego formy, struktury i elementów obligatoryjnych</w:t>
            </w:r>
            <w:r w:rsidRPr="00676016">
              <w:rPr>
                <w:rFonts w:ascii="Lato" w:eastAsia="Times New Roman" w:hAnsi="Lato" w:cs="Times New Roman"/>
                <w:sz w:val="18"/>
                <w:szCs w:val="18"/>
              </w:rPr>
              <w:t>.</w:t>
            </w:r>
          </w:p>
          <w:p w14:paraId="2CD896C0" w14:textId="77777777" w:rsidR="009449CC" w:rsidRPr="00676016" w:rsidRDefault="009449CC" w:rsidP="00195DF1">
            <w:pPr>
              <w:spacing w:before="120" w:after="120"/>
              <w:ind w:left="132" w:right="140"/>
              <w:rPr>
                <w:rFonts w:ascii="Lato" w:eastAsia="Times New Roman" w:hAnsi="Lato" w:cs="Times New Roman"/>
                <w:sz w:val="18"/>
                <w:szCs w:val="18"/>
              </w:rPr>
            </w:pPr>
            <w:r w:rsidRPr="00676016">
              <w:rPr>
                <w:rFonts w:ascii="Lato" w:eastAsia="Times New Roman" w:hAnsi="Lato" w:cs="Times New Roman"/>
                <w:sz w:val="18"/>
                <w:szCs w:val="18"/>
              </w:rPr>
              <w:t xml:space="preserve">Projektowany przepis w zakresie treści protokołu zawiera jedynie sformułowanie - </w:t>
            </w:r>
            <w:r w:rsidRPr="00676016">
              <w:rPr>
                <w:rFonts w:ascii="Lato" w:eastAsia="Times New Roman" w:hAnsi="Lato" w:cs="Times New Roman"/>
                <w:i/>
                <w:iCs/>
                <w:sz w:val="18"/>
                <w:szCs w:val="18"/>
              </w:rPr>
              <w:t>„Protokół (...) zawiera wykaz stwierdzonych nieprawidłowości, o ile zostały one ujawnione.”</w:t>
            </w:r>
            <w:r w:rsidRPr="00676016">
              <w:rPr>
                <w:rFonts w:ascii="Lato" w:eastAsia="Times New Roman" w:hAnsi="Lato" w:cs="Times New Roman"/>
                <w:iCs/>
                <w:sz w:val="18"/>
                <w:szCs w:val="18"/>
              </w:rPr>
              <w:t>a</w:t>
            </w:r>
            <w:r w:rsidRPr="00676016">
              <w:rPr>
                <w:rFonts w:ascii="Lato" w:eastAsia="Times New Roman" w:hAnsi="Lato" w:cs="Times New Roman"/>
                <w:sz w:val="18"/>
                <w:szCs w:val="18"/>
              </w:rPr>
              <w:t>le nie wskazuje jakie inne elementy powinien zawierać (np. dane osób kontrolujących, metody oceny, czas i miejsce kontroli, dokumenty źródłowe), czy musi zawierać uzasadnienie ustaleń, czy i w jakim zakresie zawiera ocenę prawną, czy tylko techniczną.</w:t>
            </w:r>
          </w:p>
          <w:p w14:paraId="0C1C1F04" w14:textId="77777777" w:rsidR="009449CC" w:rsidRPr="00676016" w:rsidRDefault="009449CC" w:rsidP="00195DF1">
            <w:pPr>
              <w:spacing w:before="120" w:after="120"/>
              <w:ind w:left="132" w:right="140"/>
              <w:rPr>
                <w:rFonts w:ascii="Lato" w:eastAsia="Times New Roman" w:hAnsi="Lato" w:cs="Times New Roman"/>
                <w:bCs/>
                <w:sz w:val="18"/>
                <w:szCs w:val="18"/>
              </w:rPr>
            </w:pPr>
            <w:r w:rsidRPr="00676016">
              <w:rPr>
                <w:rFonts w:ascii="Lato" w:eastAsia="Times New Roman" w:hAnsi="Lato" w:cs="Times New Roman"/>
                <w:bCs/>
                <w:sz w:val="18"/>
                <w:szCs w:val="18"/>
              </w:rPr>
              <w:t>Brak tych elementów może prowadzić do dowolności w sporządzaniu protokołów i naruszenia zasady rzetelnego działania organu.</w:t>
            </w:r>
          </w:p>
          <w:p w14:paraId="2DDE9912" w14:textId="77777777" w:rsidR="009449CC" w:rsidRPr="00676016" w:rsidRDefault="009449CC" w:rsidP="00195DF1">
            <w:pPr>
              <w:spacing w:before="120" w:after="120"/>
              <w:ind w:left="132" w:right="140"/>
              <w:rPr>
                <w:rFonts w:ascii="Lato" w:eastAsia="Times New Roman" w:hAnsi="Lato" w:cs="Times New Roman"/>
                <w:bCs/>
                <w:sz w:val="18"/>
                <w:szCs w:val="18"/>
              </w:rPr>
            </w:pPr>
            <w:r w:rsidRPr="00676016">
              <w:rPr>
                <w:rFonts w:ascii="Lato" w:eastAsia="Times New Roman" w:hAnsi="Lato" w:cs="Times New Roman"/>
                <w:bCs/>
                <w:sz w:val="18"/>
                <w:szCs w:val="18"/>
              </w:rPr>
              <w:t xml:space="preserve">Z projektowanego przepisu nie wynika również – czy i jakiej treści sporządzany jest protokół ustaleń w przypadku, gdy WINGiK nie stwierdzi nieprawidłowości. </w:t>
            </w:r>
          </w:p>
          <w:p w14:paraId="4FA31F5B" w14:textId="77777777" w:rsidR="009449CC" w:rsidRPr="00676016" w:rsidRDefault="009449CC" w:rsidP="00195DF1">
            <w:pPr>
              <w:spacing w:before="120" w:after="120"/>
              <w:ind w:left="132" w:right="140"/>
              <w:rPr>
                <w:rFonts w:ascii="Lato" w:eastAsia="Times New Roman" w:hAnsi="Lato" w:cs="Times New Roman"/>
                <w:b/>
                <w:bCs/>
                <w:sz w:val="18"/>
                <w:szCs w:val="18"/>
              </w:rPr>
            </w:pPr>
            <w:r w:rsidRPr="00676016">
              <w:rPr>
                <w:rFonts w:ascii="Lato" w:eastAsia="Times New Roman" w:hAnsi="Lato" w:cs="Times New Roman"/>
                <w:b/>
                <w:bCs/>
                <w:sz w:val="18"/>
                <w:szCs w:val="18"/>
              </w:rPr>
              <w:t>Brak regulacji w zakresie możliwości wydłużenia  czy też przywrócenia terminu  na wniesienie pisemnych zastrzeżeń do protokołu.</w:t>
            </w:r>
          </w:p>
          <w:p w14:paraId="3FF6BB67" w14:textId="77777777" w:rsidR="009449CC" w:rsidRPr="00676016" w:rsidRDefault="009449CC" w:rsidP="00195DF1">
            <w:pPr>
              <w:spacing w:before="120" w:after="120"/>
              <w:ind w:left="132" w:right="140"/>
              <w:rPr>
                <w:rFonts w:ascii="Lato" w:eastAsia="Times New Roman" w:hAnsi="Lato" w:cs="Times New Roman"/>
                <w:bCs/>
                <w:sz w:val="18"/>
                <w:szCs w:val="18"/>
              </w:rPr>
            </w:pPr>
            <w:r w:rsidRPr="00676016">
              <w:rPr>
                <w:rFonts w:ascii="Lato" w:eastAsia="Times New Roman" w:hAnsi="Lato" w:cs="Times New Roman"/>
                <w:bCs/>
                <w:sz w:val="18"/>
                <w:szCs w:val="18"/>
              </w:rPr>
              <w:t>Brak takiej regulacji prowadzi do nieuprawnionego postawienia organu SGiK w roli dominującej bez zapewnienia podstawowych praw podmiotowi w stosunku do którego wszczęto czynności sprawdzających.</w:t>
            </w:r>
          </w:p>
          <w:p w14:paraId="778033FC" w14:textId="77777777" w:rsidR="009449CC" w:rsidRPr="00676016" w:rsidRDefault="009449CC" w:rsidP="00195DF1">
            <w:pPr>
              <w:spacing w:before="120" w:after="120"/>
              <w:ind w:left="132" w:right="140"/>
              <w:rPr>
                <w:rFonts w:ascii="Lato" w:eastAsia="Times New Roman" w:hAnsi="Lato" w:cs="Times New Roman"/>
                <w:b/>
                <w:sz w:val="18"/>
                <w:szCs w:val="18"/>
              </w:rPr>
            </w:pPr>
            <w:r w:rsidRPr="00676016">
              <w:rPr>
                <w:rFonts w:ascii="Lato" w:eastAsia="Times New Roman" w:hAnsi="Lato" w:cs="Times New Roman"/>
                <w:b/>
                <w:sz w:val="18"/>
                <w:szCs w:val="18"/>
              </w:rPr>
              <w:t>Ust 20 i 21</w:t>
            </w:r>
          </w:p>
          <w:p w14:paraId="0C573506" w14:textId="77777777" w:rsidR="009449CC" w:rsidRPr="00676016" w:rsidRDefault="009449CC" w:rsidP="00195DF1">
            <w:pPr>
              <w:spacing w:before="120" w:after="120"/>
              <w:ind w:left="132" w:right="140"/>
              <w:rPr>
                <w:rFonts w:ascii="Lato" w:eastAsia="Times New Roman" w:hAnsi="Lato" w:cs="Times New Roman"/>
                <w:b/>
                <w:sz w:val="18"/>
                <w:szCs w:val="18"/>
              </w:rPr>
            </w:pPr>
            <w:r w:rsidRPr="00676016">
              <w:rPr>
                <w:rFonts w:ascii="Lato" w:eastAsia="Times New Roman" w:hAnsi="Lato" w:cs="Times New Roman"/>
                <w:b/>
                <w:sz w:val="18"/>
                <w:szCs w:val="18"/>
              </w:rPr>
              <w:t>Brak drogi odwoławczej od nieuwzględnienia zastrzeżeń, co zaprzecza zasadzie dwuinstancyjności</w:t>
            </w:r>
          </w:p>
          <w:p w14:paraId="0899DF0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Zgodnie z projektowanym art. 9 ust. 20 i 21, wojewódzki inspektor nadzoru geodezyjnego i kartograficznego , po przeprowadzeniu czynności sprawdzających, rozpatruje zastrzeżenia do protokołu w terminie 14 dni. W </w:t>
            </w:r>
            <w:r w:rsidRPr="00676016">
              <w:rPr>
                <w:rFonts w:ascii="Lato" w:hAnsi="Lato"/>
                <w:sz w:val="18"/>
                <w:szCs w:val="18"/>
              </w:rPr>
              <w:lastRenderedPageBreak/>
              <w:t xml:space="preserve">przypadku ich nieuwzględnienia protokół pozostaje w mocy, bez jakiejkolwiek dalszej procedury weryfikacyjnej. Takie rozwiązanie jest nieprawidłowe z punktu widzenia </w:t>
            </w:r>
            <w:r w:rsidRPr="00676016">
              <w:rPr>
                <w:rStyle w:val="Pogrubienie"/>
                <w:rFonts w:ascii="Lato" w:hAnsi="Lato"/>
                <w:sz w:val="18"/>
                <w:szCs w:val="18"/>
              </w:rPr>
              <w:t>zasady dwuinstancyjności postępowania   o charakterze represyjnym (art. 78 Konstytucji RP)</w:t>
            </w:r>
            <w:r w:rsidRPr="00676016">
              <w:rPr>
                <w:rFonts w:ascii="Lato" w:hAnsi="Lato"/>
                <w:b/>
                <w:sz w:val="18"/>
                <w:szCs w:val="18"/>
              </w:rPr>
              <w:t xml:space="preserve">, </w:t>
            </w:r>
            <w:r w:rsidRPr="00676016">
              <w:rPr>
                <w:rStyle w:val="Pogrubienie"/>
                <w:rFonts w:ascii="Lato" w:hAnsi="Lato"/>
                <w:sz w:val="18"/>
                <w:szCs w:val="18"/>
              </w:rPr>
              <w:t>prawa do skutecznego środka prawnego (art. 13 EKPCz)</w:t>
            </w:r>
            <w:r w:rsidRPr="00676016">
              <w:rPr>
                <w:rFonts w:ascii="Lato" w:hAnsi="Lato"/>
                <w:b/>
                <w:sz w:val="18"/>
                <w:szCs w:val="18"/>
              </w:rPr>
              <w:t xml:space="preserve">, </w:t>
            </w:r>
            <w:r w:rsidRPr="00676016">
              <w:rPr>
                <w:rStyle w:val="Pogrubienie"/>
                <w:rFonts w:ascii="Lato" w:hAnsi="Lato"/>
                <w:sz w:val="18"/>
                <w:szCs w:val="18"/>
              </w:rPr>
              <w:t>zasady rzetelnej procedury i ochrony interesów strony (art. 45 Konstytucji RP)</w:t>
            </w:r>
            <w:r w:rsidRPr="00676016">
              <w:rPr>
                <w:rFonts w:ascii="Lato" w:hAnsi="Lato"/>
                <w:b/>
                <w:sz w:val="18"/>
                <w:szCs w:val="18"/>
              </w:rPr>
              <w:t>.</w:t>
            </w:r>
          </w:p>
          <w:p w14:paraId="120CE93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Zastrzeżenia do protokołu są w praktyce </w:t>
            </w:r>
            <w:r w:rsidRPr="00676016">
              <w:rPr>
                <w:rStyle w:val="Pogrubienie"/>
                <w:rFonts w:ascii="Lato" w:hAnsi="Lato"/>
                <w:sz w:val="18"/>
                <w:szCs w:val="18"/>
              </w:rPr>
              <w:t>jedynym środkiem obrony dla osoby objętej czynnościami sprawdzającymi</w:t>
            </w:r>
            <w:r w:rsidRPr="00676016">
              <w:rPr>
                <w:rFonts w:ascii="Lato" w:hAnsi="Lato"/>
                <w:sz w:val="18"/>
                <w:szCs w:val="18"/>
              </w:rPr>
              <w:t xml:space="preserve">. Brak możliwości ich zaskarżenia lub poddania weryfikacji przez organ wyższego stopnia oznacza, że ocena WINGiK jest ostateczna i nieweryfikowalna. Treść protokołu (będąca subiektywną oceną sprawdzającego) </w:t>
            </w:r>
            <w:r w:rsidRPr="00676016">
              <w:rPr>
                <w:rStyle w:val="Pogrubienie"/>
                <w:rFonts w:ascii="Lato" w:hAnsi="Lato"/>
                <w:sz w:val="18"/>
                <w:szCs w:val="18"/>
              </w:rPr>
              <w:t>zyskuje moc wiążącą bez jakiegokolwiek zewnętrznego nadzoru</w:t>
            </w:r>
            <w:r w:rsidRPr="00676016">
              <w:rPr>
                <w:rFonts w:ascii="Lato" w:hAnsi="Lato"/>
                <w:sz w:val="18"/>
                <w:szCs w:val="18"/>
              </w:rPr>
              <w:t>, sprawdzany geodeta</w:t>
            </w:r>
            <w:r w:rsidRPr="00676016">
              <w:rPr>
                <w:rFonts w:ascii="Lato" w:hAnsi="Lato"/>
                <w:b/>
                <w:sz w:val="18"/>
                <w:szCs w:val="18"/>
              </w:rPr>
              <w:t xml:space="preserve"> </w:t>
            </w:r>
            <w:r w:rsidRPr="00676016">
              <w:rPr>
                <w:rStyle w:val="Pogrubienie"/>
                <w:rFonts w:ascii="Lato" w:hAnsi="Lato"/>
                <w:sz w:val="18"/>
                <w:szCs w:val="18"/>
              </w:rPr>
              <w:t>pozbawiony jest elementarnych gwarancji procesowych</w:t>
            </w:r>
            <w:r w:rsidRPr="00676016">
              <w:rPr>
                <w:rFonts w:ascii="Lato" w:hAnsi="Lato"/>
                <w:sz w:val="18"/>
                <w:szCs w:val="18"/>
              </w:rPr>
              <w:t xml:space="preserve"> właściwych dla postępowania represyjnego lub quasi-dyscyplinarnego.</w:t>
            </w:r>
          </w:p>
          <w:p w14:paraId="145B407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Taki stan prawny stwarza poważne ryzyko </w:t>
            </w:r>
            <w:r w:rsidRPr="00676016">
              <w:rPr>
                <w:rStyle w:val="Pogrubienie"/>
                <w:rFonts w:ascii="Lato" w:hAnsi="Lato"/>
                <w:sz w:val="18"/>
                <w:szCs w:val="18"/>
              </w:rPr>
              <w:t>dowolności i arbitralności działań WINGiK</w:t>
            </w:r>
            <w:r w:rsidRPr="00676016">
              <w:rPr>
                <w:rFonts w:ascii="Lato" w:hAnsi="Lato"/>
                <w:sz w:val="18"/>
                <w:szCs w:val="18"/>
              </w:rPr>
              <w:t>, w szczególności w przypadkach, gdy ustalenia protokołu stają się podstawą wszczęcia postępowania dyscyplinarnego, wpływają na ocenę przydatności operatów technicznych w PZGiK i są włączane do państwowego zasobu jako dokument urzędowy (art. 2 pkt 10 projektu).</w:t>
            </w:r>
          </w:p>
          <w:p w14:paraId="0BC3ECA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Brak ścieżki odwoławczej od nieuwzględnienia zastrzeżeń </w:t>
            </w:r>
            <w:r w:rsidRPr="00676016">
              <w:rPr>
                <w:rStyle w:val="Pogrubienie"/>
                <w:rFonts w:ascii="Lato" w:hAnsi="Lato"/>
                <w:sz w:val="18"/>
                <w:szCs w:val="18"/>
              </w:rPr>
              <w:t>czyni postępowanie jednoinstancyjnym i zamkniętym wewnętrznie w ramach jednego organu</w:t>
            </w:r>
            <w:r w:rsidRPr="00676016">
              <w:rPr>
                <w:rFonts w:ascii="Lato" w:hAnsi="Lato"/>
                <w:sz w:val="18"/>
                <w:szCs w:val="18"/>
              </w:rPr>
              <w:t>, co narusza standardy państwa prawa i może prowadzić do instrumentalizacji nadzoru wobec wykonawców prac geodezyjnych.</w:t>
            </w:r>
          </w:p>
          <w:p w14:paraId="765A3541" w14:textId="77777777" w:rsidR="009449CC" w:rsidRPr="00676016" w:rsidRDefault="009449CC" w:rsidP="00195DF1">
            <w:pPr>
              <w:spacing w:before="120" w:after="120"/>
              <w:ind w:left="132" w:right="140"/>
              <w:rPr>
                <w:rFonts w:ascii="Lato" w:eastAsia="Times New Roman" w:hAnsi="Lato" w:cs="Times New Roman"/>
                <w:b/>
                <w:bCs/>
                <w:sz w:val="18"/>
                <w:szCs w:val="18"/>
              </w:rPr>
            </w:pPr>
            <w:r w:rsidRPr="00676016">
              <w:rPr>
                <w:rFonts w:ascii="Lato" w:eastAsia="Times New Roman" w:hAnsi="Lato" w:cs="Times New Roman"/>
                <w:b/>
                <w:bCs/>
                <w:sz w:val="18"/>
                <w:szCs w:val="18"/>
              </w:rPr>
              <w:t>Ust 22</w:t>
            </w:r>
          </w:p>
          <w:p w14:paraId="7DB9EB1B" w14:textId="77777777" w:rsidR="009449CC" w:rsidRPr="00676016" w:rsidRDefault="009449CC" w:rsidP="00195DF1">
            <w:pPr>
              <w:spacing w:before="120" w:after="120"/>
              <w:ind w:left="132" w:right="140"/>
              <w:rPr>
                <w:rFonts w:ascii="Lato" w:eastAsia="Times New Roman" w:hAnsi="Lato" w:cs="Times New Roman"/>
                <w:b/>
                <w:bCs/>
                <w:sz w:val="18"/>
                <w:szCs w:val="18"/>
              </w:rPr>
            </w:pPr>
            <w:r w:rsidRPr="00676016">
              <w:rPr>
                <w:rFonts w:ascii="Lato" w:eastAsia="Times New Roman" w:hAnsi="Lato" w:cs="Times New Roman"/>
                <w:b/>
                <w:bCs/>
                <w:sz w:val="18"/>
                <w:szCs w:val="18"/>
              </w:rPr>
              <w:t>Niejasny status "ostateczności" protokołu oraz brak procedury unieważnienia wadliwego protokołu, co może naruszać dobre imię wykonawcy i wpływać na wiarygodność pzgik</w:t>
            </w:r>
          </w:p>
          <w:p w14:paraId="607D6B9C" w14:textId="77777777" w:rsidR="009449CC" w:rsidRPr="00676016" w:rsidRDefault="009449CC" w:rsidP="00195DF1">
            <w:pPr>
              <w:spacing w:before="120" w:after="120"/>
              <w:ind w:left="132" w:right="140"/>
              <w:rPr>
                <w:rFonts w:ascii="Lato" w:eastAsia="Times New Roman" w:hAnsi="Lato" w:cs="Times New Roman"/>
                <w:sz w:val="18"/>
                <w:szCs w:val="18"/>
              </w:rPr>
            </w:pPr>
            <w:r w:rsidRPr="00676016">
              <w:rPr>
                <w:rFonts w:ascii="Lato" w:eastAsia="Times New Roman" w:hAnsi="Lato" w:cs="Times New Roman"/>
                <w:sz w:val="18"/>
                <w:szCs w:val="18"/>
              </w:rPr>
              <w:t>Protokół nie jest decyzją administracyjną, a jego forma jest niedookreślona. Poważne wątpliwości budzi status tego dokumentu, chociażby w zakresie czy protokół staje się (po uzyskaniu ostateczności) aktem o charakterze prejudykacyjnym, tj wiążącym w innych postępowaniach, np. w trakcie analizy materiałów pzgik przez innych wykonawców.</w:t>
            </w:r>
          </w:p>
          <w:p w14:paraId="469622CD" w14:textId="77777777" w:rsidR="009449CC" w:rsidRPr="00676016" w:rsidRDefault="009449CC" w:rsidP="00195DF1">
            <w:pPr>
              <w:spacing w:before="120" w:after="120"/>
              <w:ind w:left="132" w:right="140"/>
              <w:rPr>
                <w:rFonts w:ascii="Lato" w:eastAsia="Times New Roman" w:hAnsi="Lato" w:cs="Times New Roman"/>
                <w:sz w:val="18"/>
                <w:szCs w:val="18"/>
              </w:rPr>
            </w:pPr>
            <w:r w:rsidRPr="00676016">
              <w:rPr>
                <w:rFonts w:ascii="Lato" w:eastAsia="Times New Roman" w:hAnsi="Lato" w:cs="Times New Roman"/>
                <w:sz w:val="18"/>
                <w:szCs w:val="18"/>
              </w:rPr>
              <w:lastRenderedPageBreak/>
              <w:t>Ustalenia z czynności sprawdzających zawarte w protokole mogą być podstawą postępowania dyscyplinarnego lub zawiadomienia policji. Postępowania te mogą skończyć się uznaniem, że zarzuty są bezpodstawne. Projektodawca nie przewidział procedury unieważniającej/wycofującej z pzgik wadliwego protokołu. Istnienie wadliwego protokołu będącego materiałem pzgik w sposób oczywisty negatywnie oddziałowuje na wiarygodność tego materiału jak również może naruszać dobre imię wykonawcy prac geodezyjnych.</w:t>
            </w:r>
          </w:p>
          <w:p w14:paraId="08C1F83B" w14:textId="77777777" w:rsidR="009449CC" w:rsidRPr="00676016" w:rsidRDefault="009449CC" w:rsidP="00195DF1">
            <w:pPr>
              <w:spacing w:before="120" w:after="120"/>
              <w:ind w:left="132" w:right="140"/>
              <w:rPr>
                <w:rFonts w:ascii="Lato" w:eastAsia="Times New Roman" w:hAnsi="Lato" w:cs="Times New Roman"/>
                <w:b/>
                <w:sz w:val="18"/>
                <w:szCs w:val="18"/>
              </w:rPr>
            </w:pPr>
            <w:r w:rsidRPr="00676016">
              <w:rPr>
                <w:rFonts w:ascii="Lato" w:eastAsia="Times New Roman" w:hAnsi="Lato" w:cs="Times New Roman"/>
                <w:b/>
                <w:sz w:val="18"/>
                <w:szCs w:val="18"/>
              </w:rPr>
              <w:t>Ust 23</w:t>
            </w:r>
          </w:p>
          <w:p w14:paraId="145C962D" w14:textId="77777777" w:rsidR="009449CC" w:rsidRPr="00676016" w:rsidRDefault="009449CC" w:rsidP="00195DF1">
            <w:pPr>
              <w:spacing w:before="120" w:after="120"/>
              <w:ind w:left="132" w:right="140"/>
              <w:rPr>
                <w:rFonts w:ascii="Lato" w:eastAsia="Times New Roman" w:hAnsi="Lato" w:cs="Times New Roman"/>
                <w:b/>
                <w:sz w:val="18"/>
                <w:szCs w:val="18"/>
              </w:rPr>
            </w:pPr>
            <w:r w:rsidRPr="00676016">
              <w:rPr>
                <w:rFonts w:ascii="Lato" w:eastAsia="Times New Roman" w:hAnsi="Lato" w:cs="Times New Roman"/>
                <w:b/>
                <w:sz w:val="18"/>
                <w:szCs w:val="18"/>
              </w:rPr>
              <w:t>Brak doprecyzowania o zakresie, formie oraz sposobu przekazania informacji o wynikach czynności sprawdzających przeprowadzonych przez WINGiK</w:t>
            </w:r>
          </w:p>
          <w:p w14:paraId="3EF9EC4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Zgodnie z art. 9 ust. 19 projektowanej ustawy, protokół ustaleń z czynności sprawdzających jest sporządzany po ich zakończeniu. Dokument ten zawiera stwierdzone nieprawidłowości i podlega procedurze zastrzeżeń (ust. 20–22). Tymczasem art. 9 ust. 23 stanowi, że WINGiK „informuje o ustaleniach z czynności sprawdzających” osobę wykonującą samodzielne funkcje w dziedzinie geodezji i kartografii oraz organ SGiK, do którego zgłoszono prace. W projektowanym brzmieniu przepis ten </w:t>
            </w:r>
            <w:r w:rsidRPr="00676016">
              <w:rPr>
                <w:rStyle w:val="Pogrubienie"/>
                <w:rFonts w:ascii="Lato" w:hAnsi="Lato"/>
                <w:sz w:val="18"/>
                <w:szCs w:val="18"/>
              </w:rPr>
              <w:t>nie wskazuje jednoznacznie, czy przekazanie informacji następuje przed czy po sporządzeniu protokołu</w:t>
            </w:r>
            <w:r w:rsidRPr="00676016">
              <w:rPr>
                <w:rFonts w:ascii="Lato" w:hAnsi="Lato"/>
                <w:sz w:val="18"/>
                <w:szCs w:val="18"/>
              </w:rPr>
              <w:t>, co pozostaje w sprzeczności z ustalonym w ust. 19 porządkiem czynności (protokół jako dokument zamykający postępowanie),</w:t>
            </w:r>
            <w:r w:rsidRPr="00676016">
              <w:rPr>
                <w:rFonts w:ascii="Lato" w:hAnsi="Lato"/>
                <w:b/>
                <w:sz w:val="18"/>
                <w:szCs w:val="18"/>
              </w:rPr>
              <w:t xml:space="preserve"> </w:t>
            </w:r>
            <w:r w:rsidRPr="00676016">
              <w:rPr>
                <w:rStyle w:val="Pogrubienie"/>
                <w:rFonts w:ascii="Lato" w:hAnsi="Lato"/>
                <w:sz w:val="18"/>
                <w:szCs w:val="18"/>
              </w:rPr>
              <w:t>nie definiuje, co mieści się w pojęciu „informacji”</w:t>
            </w:r>
            <w:r w:rsidRPr="00676016">
              <w:rPr>
                <w:rFonts w:ascii="Lato" w:hAnsi="Lato"/>
                <w:sz w:val="18"/>
                <w:szCs w:val="18"/>
              </w:rPr>
              <w:t xml:space="preserve"> – czy chodzi o streszczenie ustaleń, treść protokołu, czy odrębny dokument informacyjny.N</w:t>
            </w:r>
            <w:r w:rsidRPr="00676016">
              <w:rPr>
                <w:rStyle w:val="Pogrubienie"/>
                <w:rFonts w:ascii="Lato" w:hAnsi="Lato"/>
                <w:sz w:val="18"/>
                <w:szCs w:val="18"/>
              </w:rPr>
              <w:t>ie określa również formy przekazania tych informacji</w:t>
            </w:r>
            <w:r w:rsidRPr="00676016">
              <w:rPr>
                <w:rFonts w:ascii="Lato" w:hAnsi="Lato"/>
                <w:sz w:val="18"/>
                <w:szCs w:val="18"/>
              </w:rPr>
              <w:t xml:space="preserve"> (ustna, pisemna, elektroniczna), </w:t>
            </w:r>
            <w:r w:rsidRPr="00676016">
              <w:rPr>
                <w:rStyle w:val="Pogrubienie"/>
                <w:rFonts w:ascii="Lato" w:hAnsi="Lato"/>
                <w:sz w:val="18"/>
                <w:szCs w:val="18"/>
              </w:rPr>
              <w:t>nie przewiduje obowiązku udokumentowania faktu przekazania informacji</w:t>
            </w:r>
            <w:r w:rsidRPr="00676016">
              <w:rPr>
                <w:rFonts w:ascii="Lato" w:hAnsi="Lato"/>
                <w:sz w:val="18"/>
                <w:szCs w:val="18"/>
              </w:rPr>
              <w:t xml:space="preserve"> ani obowiązku jej doręczenia w sposób pozwalający na potwierdzenie odbioru.</w:t>
            </w:r>
          </w:p>
          <w:p w14:paraId="14EB296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Takie niedookreślenie może prowadzić do nieprawidłowości proceduralnych, np. przekazywania informacji przed zamknięciem postępowania sprawdzającego, nieuprawnionego traktowania „informacji” jako formalnej podstawy do dalszych działań (np. wyłączenia materiałów z PZGiK – art. 40 ust. 4), pominięcia osoby sprawdzanej w procesie przekazywania danych, które jej bezpośrednio dotyczą, braku przejrzystości dokumentacyjnej, która jest kluczowa w </w:t>
            </w:r>
            <w:r w:rsidRPr="00676016">
              <w:rPr>
                <w:rFonts w:ascii="Lato" w:hAnsi="Lato"/>
                <w:sz w:val="18"/>
                <w:szCs w:val="18"/>
              </w:rPr>
              <w:lastRenderedPageBreak/>
              <w:t>przypadku dokumentów o charakterze potencjalnie represyjnym.</w:t>
            </w:r>
          </w:p>
          <w:p w14:paraId="1CA02FAF" w14:textId="77777777" w:rsidR="009449CC" w:rsidRPr="00676016" w:rsidRDefault="009449CC" w:rsidP="00195DF1">
            <w:pPr>
              <w:spacing w:before="120" w:after="120"/>
              <w:ind w:left="132" w:right="140"/>
              <w:rPr>
                <w:rFonts w:ascii="Lato" w:eastAsia="Times New Roman" w:hAnsi="Lato" w:cs="Times New Roman"/>
                <w:b/>
                <w:sz w:val="18"/>
                <w:szCs w:val="18"/>
              </w:rPr>
            </w:pPr>
            <w:r w:rsidRPr="00676016">
              <w:rPr>
                <w:rFonts w:ascii="Lato" w:eastAsia="Times New Roman" w:hAnsi="Lato" w:cs="Times New Roman"/>
                <w:b/>
                <w:sz w:val="18"/>
                <w:szCs w:val="18"/>
              </w:rPr>
              <w:t>Ust 24</w:t>
            </w:r>
          </w:p>
          <w:p w14:paraId="48520931" w14:textId="77777777" w:rsidR="009449CC" w:rsidRPr="00676016" w:rsidRDefault="009449CC" w:rsidP="00195DF1">
            <w:pPr>
              <w:spacing w:before="120" w:after="120"/>
              <w:ind w:left="132" w:right="140"/>
              <w:rPr>
                <w:rFonts w:ascii="Lato" w:eastAsia="Times New Roman" w:hAnsi="Lato" w:cs="Times New Roman"/>
                <w:b/>
                <w:sz w:val="18"/>
                <w:szCs w:val="18"/>
              </w:rPr>
            </w:pPr>
            <w:r w:rsidRPr="00676016">
              <w:rPr>
                <w:rFonts w:ascii="Lato" w:eastAsia="Times New Roman" w:hAnsi="Lato" w:cs="Times New Roman"/>
                <w:b/>
                <w:sz w:val="18"/>
                <w:szCs w:val="18"/>
              </w:rPr>
              <w:t>Brak jednoznacznego zdefiniowania „podmiot zainteresowany”</w:t>
            </w:r>
          </w:p>
          <w:p w14:paraId="0E37749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 projektowanych przepisach art. 9 ust. 15 ustawy wyraźnie wskazuje, że czynności sprawdzające wszczynane są wyłącznie z urzędu lub na wniosek Głównego Geodety Kraju – brak jest regulacji umożliwiającej ich inicjację przez osoby trzecie. Pomimo tego, art. 9 ust. 24 przewiduje, że w przypadku gdy sprawdzenie zostało przeprowadzone na podstawie informacji od „zainteresowanego podmiotu”, WINGiK informuje ten podmiot o ustaleniach oraz przebiegu czynności sprawdzających. Brakuje jednak definicji  „zainteresowanego podmiotu” – nie wiadomo, kto może zostać tak uznany, brakuje podstawy prawnej do udostępniania informacji o wynikach czynności sprawdzających podmiotowi, który nie ma statusu strony postępowania i którego uprawnienia nie zostały uregulowane proceduralnie jak również nie wskazano, czy „podmiot zainteresowany” ma jakiekolwiek prawa i obowiązki, w tym prawo dostępu do dokumentacji czy możliwość wnoszenia środków zaskarżenia.</w:t>
            </w:r>
          </w:p>
          <w:p w14:paraId="0081A6B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Taki brak doprecyzowania tworzy pole do </w:t>
            </w:r>
            <w:r w:rsidRPr="00676016">
              <w:rPr>
                <w:rFonts w:ascii="Lato" w:hAnsi="Lato"/>
                <w:bCs/>
                <w:sz w:val="18"/>
                <w:szCs w:val="18"/>
              </w:rPr>
              <w:t>nadużyć interpretacyjnych i instytucjonalnych</w:t>
            </w:r>
            <w:r w:rsidRPr="00676016">
              <w:rPr>
                <w:rFonts w:ascii="Lato" w:hAnsi="Lato"/>
                <w:sz w:val="18"/>
                <w:szCs w:val="18"/>
              </w:rPr>
              <w:t xml:space="preserve"> – w szczególności ryzyko instrumentalnego wszczynania czynności sprawdzających na podstawie niezweryfikowanych doniesień czy anonimowych zgłoszeń, a następnie przekazywania wyników osobom, które nie są objęte żadnym trybem formalnej kontroli ani odpowiedzialności.</w:t>
            </w:r>
          </w:p>
          <w:p w14:paraId="08E69C9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W efekcie prowadzi to do </w:t>
            </w:r>
            <w:r w:rsidRPr="00676016">
              <w:rPr>
                <w:rFonts w:ascii="Lato" w:hAnsi="Lato"/>
                <w:bCs/>
                <w:sz w:val="18"/>
                <w:szCs w:val="18"/>
              </w:rPr>
              <w:t>nierówności pozycji proceduralnej</w:t>
            </w:r>
            <w:r w:rsidRPr="00676016">
              <w:rPr>
                <w:rFonts w:ascii="Lato" w:hAnsi="Lato"/>
                <w:sz w:val="18"/>
                <w:szCs w:val="18"/>
              </w:rPr>
              <w:t xml:space="preserve"> osoby sprawdzanej i „zainteresowanego podmiotu”, co </w:t>
            </w:r>
            <w:r w:rsidRPr="00676016">
              <w:rPr>
                <w:rFonts w:ascii="Lato" w:hAnsi="Lato"/>
                <w:bCs/>
                <w:sz w:val="18"/>
                <w:szCs w:val="18"/>
              </w:rPr>
              <w:t>narusza zasadę równości wobec prawa (art. 32 Konstytucji RP)</w:t>
            </w:r>
            <w:r w:rsidRPr="00676016">
              <w:rPr>
                <w:rFonts w:ascii="Lato" w:hAnsi="Lato"/>
                <w:sz w:val="18"/>
                <w:szCs w:val="18"/>
              </w:rPr>
              <w:t xml:space="preserve">, a także </w:t>
            </w:r>
            <w:r w:rsidRPr="00676016">
              <w:rPr>
                <w:rFonts w:ascii="Lato" w:hAnsi="Lato"/>
                <w:bCs/>
                <w:sz w:val="18"/>
                <w:szCs w:val="18"/>
              </w:rPr>
              <w:t>prawo do prywatności oraz ochrony danych osobowych (art. 47 i 51 Konstytucji RP)</w:t>
            </w:r>
            <w:r w:rsidRPr="00676016">
              <w:rPr>
                <w:rFonts w:ascii="Lato" w:hAnsi="Lato"/>
                <w:sz w:val="18"/>
                <w:szCs w:val="18"/>
              </w:rPr>
              <w:t>. Brak określenia zakresu informacji, jakie mogą zostać udostępnione, oraz formy ich przekazania stwarza dodatkowe ryzyko naruszenia przepisów o ochronie danych osobowych (RODO).</w:t>
            </w:r>
          </w:p>
          <w:p w14:paraId="12123755" w14:textId="77777777" w:rsidR="009449CC" w:rsidRPr="00676016" w:rsidRDefault="009449CC" w:rsidP="00195DF1">
            <w:pPr>
              <w:spacing w:before="120" w:after="120"/>
              <w:ind w:left="132" w:right="140"/>
              <w:rPr>
                <w:rFonts w:ascii="Lato" w:eastAsia="Times New Roman" w:hAnsi="Lato" w:cs="Times New Roman"/>
                <w:b/>
                <w:sz w:val="18"/>
                <w:szCs w:val="18"/>
              </w:rPr>
            </w:pPr>
            <w:r w:rsidRPr="00676016">
              <w:rPr>
                <w:rFonts w:ascii="Lato" w:eastAsia="Times New Roman" w:hAnsi="Lato" w:cs="Times New Roman"/>
                <w:b/>
                <w:sz w:val="18"/>
                <w:szCs w:val="18"/>
              </w:rPr>
              <w:t>Ust 25 i 26</w:t>
            </w:r>
          </w:p>
          <w:p w14:paraId="5FE17B20" w14:textId="77777777" w:rsidR="009449CC" w:rsidRPr="00676016" w:rsidRDefault="009449CC" w:rsidP="00195DF1">
            <w:pPr>
              <w:spacing w:before="120" w:after="120"/>
              <w:ind w:left="132" w:right="140"/>
              <w:rPr>
                <w:rFonts w:ascii="Lato" w:eastAsia="Times New Roman" w:hAnsi="Lato" w:cs="Times New Roman"/>
                <w:b/>
                <w:sz w:val="18"/>
                <w:szCs w:val="18"/>
              </w:rPr>
            </w:pPr>
            <w:r w:rsidRPr="00676016">
              <w:rPr>
                <w:rFonts w:ascii="Lato" w:eastAsia="Times New Roman" w:hAnsi="Lato" w:cs="Times New Roman"/>
                <w:b/>
                <w:sz w:val="18"/>
                <w:szCs w:val="18"/>
              </w:rPr>
              <w:t xml:space="preserve">Naruszenie zasady domniemania niewinności oraz odebranie konstytucyjnego prawa do obrony </w:t>
            </w:r>
          </w:p>
          <w:p w14:paraId="683D688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lastRenderedPageBreak/>
              <w:t xml:space="preserve">Projektowane przepisy art. 9 ust. 25 i 26 ustawy umożliwiają wojewódzkiemu inspektorowi nadzoru geodezyjnego i kartograficznego  złożenie zawiadomienia do rzecznika dyscyplinarnego lub policji </w:t>
            </w:r>
            <w:r w:rsidRPr="00676016">
              <w:rPr>
                <w:rStyle w:val="Pogrubienie"/>
                <w:rFonts w:ascii="Lato" w:hAnsi="Lato"/>
                <w:sz w:val="18"/>
                <w:szCs w:val="18"/>
              </w:rPr>
              <w:t>w trakcie trwania czynności sprawdzających</w:t>
            </w:r>
            <w:r w:rsidRPr="00676016">
              <w:rPr>
                <w:rFonts w:ascii="Lato" w:hAnsi="Lato"/>
                <w:sz w:val="18"/>
                <w:szCs w:val="18"/>
              </w:rPr>
              <w:t xml:space="preserve">, a więc jeszcze </w:t>
            </w:r>
            <w:r w:rsidRPr="00676016">
              <w:rPr>
                <w:rStyle w:val="Pogrubienie"/>
                <w:rFonts w:ascii="Lato" w:hAnsi="Lato"/>
                <w:sz w:val="18"/>
                <w:szCs w:val="18"/>
              </w:rPr>
              <w:t>przed ich formalnym zakończeniem</w:t>
            </w:r>
            <w:r w:rsidRPr="00676016">
              <w:rPr>
                <w:rFonts w:ascii="Lato" w:hAnsi="Lato"/>
                <w:b/>
                <w:sz w:val="18"/>
                <w:szCs w:val="18"/>
              </w:rPr>
              <w:t xml:space="preserve"> i </w:t>
            </w:r>
            <w:r w:rsidRPr="00676016">
              <w:rPr>
                <w:rStyle w:val="Pogrubienie"/>
                <w:rFonts w:ascii="Lato" w:hAnsi="Lato"/>
                <w:sz w:val="18"/>
                <w:szCs w:val="18"/>
              </w:rPr>
              <w:t>przed sporządzeniem protokołu ustaleń</w:t>
            </w:r>
            <w:r w:rsidRPr="00676016">
              <w:rPr>
                <w:rFonts w:ascii="Lato" w:hAnsi="Lato"/>
                <w:b/>
                <w:sz w:val="18"/>
                <w:szCs w:val="18"/>
              </w:rPr>
              <w:t xml:space="preserve">. </w:t>
            </w:r>
          </w:p>
          <w:p w14:paraId="16DF185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Taki tryb działania </w:t>
            </w:r>
            <w:r w:rsidRPr="00676016">
              <w:rPr>
                <w:rStyle w:val="Pogrubienie"/>
                <w:rFonts w:ascii="Lato" w:hAnsi="Lato"/>
                <w:sz w:val="18"/>
                <w:szCs w:val="18"/>
              </w:rPr>
              <w:t>pomija fundamentalne gwarancje procesowe osoby sprawdzanej</w:t>
            </w:r>
            <w:r w:rsidRPr="00676016">
              <w:rPr>
                <w:rFonts w:ascii="Lato" w:hAnsi="Lato"/>
                <w:sz w:val="18"/>
                <w:szCs w:val="18"/>
              </w:rPr>
              <w:t xml:space="preserve"> – tj. brak obowiązku umożliwienia złożenia wyjaśnień, brak dostępu do materiału dowodowego, brak informacji o toczącym się postępowaniu. N</w:t>
            </w:r>
            <w:r w:rsidRPr="00676016">
              <w:rPr>
                <w:rStyle w:val="Pogrubienie"/>
                <w:rFonts w:ascii="Lato" w:hAnsi="Lato"/>
                <w:sz w:val="18"/>
                <w:szCs w:val="18"/>
              </w:rPr>
              <w:t>arusza to zasadę domniemania niewinności</w:t>
            </w:r>
            <w:r w:rsidRPr="00676016">
              <w:rPr>
                <w:rFonts w:ascii="Lato" w:hAnsi="Lato"/>
                <w:sz w:val="18"/>
                <w:szCs w:val="18"/>
              </w:rPr>
              <w:t xml:space="preserve"> (art. 42 ust. 3 Konstytucji RP), </w:t>
            </w:r>
            <w:r w:rsidRPr="00676016">
              <w:rPr>
                <w:rStyle w:val="Pogrubienie"/>
                <w:rFonts w:ascii="Lato" w:hAnsi="Lato"/>
                <w:sz w:val="18"/>
                <w:szCs w:val="18"/>
              </w:rPr>
              <w:t>pozbawia osoby fizycznej prawa do obrony</w:t>
            </w:r>
            <w:r w:rsidRPr="00676016">
              <w:rPr>
                <w:rFonts w:ascii="Lato" w:hAnsi="Lato"/>
                <w:sz w:val="18"/>
                <w:szCs w:val="18"/>
              </w:rPr>
              <w:t xml:space="preserve"> (art. 45 ust. 1 Konstytucji RP), które powinno być zapewnione od momentu, gdy działania organu mogą prowadzić do skutków prawnych (np. zawiadomienia o możliwości popełnienia przewinienia dyscyplinarnego lub wykroczenia) P</w:t>
            </w:r>
            <w:r w:rsidRPr="00676016">
              <w:rPr>
                <w:rStyle w:val="Pogrubienie"/>
                <w:rFonts w:ascii="Lato" w:hAnsi="Lato"/>
                <w:sz w:val="18"/>
                <w:szCs w:val="18"/>
              </w:rPr>
              <w:t>rowadzi  to do arbitralnego działania organu</w:t>
            </w:r>
            <w:r w:rsidRPr="00676016">
              <w:rPr>
                <w:rFonts w:ascii="Lato" w:hAnsi="Lato"/>
                <w:sz w:val="18"/>
                <w:szCs w:val="18"/>
              </w:rPr>
              <w:t>, opartego na jego własnej, nieweryfikowalnej ocenie, zanim zostaną przeprowadzone wszystkie czynności sprawdzające i zanim geodeta  będzie mogła odnieść się do zarzutów.</w:t>
            </w:r>
          </w:p>
          <w:p w14:paraId="07B5CF0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Taki mechanizm stanowi </w:t>
            </w:r>
            <w:r w:rsidRPr="00676016">
              <w:rPr>
                <w:rStyle w:val="Pogrubienie"/>
                <w:rFonts w:ascii="Lato" w:hAnsi="Lato"/>
                <w:sz w:val="18"/>
                <w:szCs w:val="18"/>
              </w:rPr>
              <w:t>formę uprzedzenia</w:t>
            </w:r>
            <w:r w:rsidRPr="00676016">
              <w:rPr>
                <w:rFonts w:ascii="Lato" w:hAnsi="Lato"/>
                <w:sz w:val="18"/>
                <w:szCs w:val="18"/>
              </w:rPr>
              <w:t xml:space="preserve"> wyniku czynności sprawdzających i w istocie </w:t>
            </w:r>
            <w:r w:rsidRPr="00676016">
              <w:rPr>
                <w:rStyle w:val="Pogrubienie"/>
                <w:rFonts w:ascii="Lato" w:hAnsi="Lato"/>
                <w:sz w:val="18"/>
                <w:szCs w:val="18"/>
              </w:rPr>
              <w:t>zmienia charakter całego postępowania</w:t>
            </w:r>
            <w:r w:rsidRPr="00676016">
              <w:rPr>
                <w:rFonts w:ascii="Lato" w:hAnsi="Lato"/>
                <w:sz w:val="18"/>
                <w:szCs w:val="18"/>
              </w:rPr>
              <w:t xml:space="preserve"> ze sprawdzającego  na represyjno-śledczy – bez oparcia w procedurach gwarantujących równowagę stron i rzetelność procesu.</w:t>
            </w:r>
          </w:p>
          <w:p w14:paraId="64D2DD1C"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Ust 27</w:t>
            </w:r>
          </w:p>
          <w:p w14:paraId="08795829"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Wadliwość proceduralna określająca datę zakończenia czynności sprawdzających</w:t>
            </w:r>
          </w:p>
          <w:p w14:paraId="3237E05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 </w:t>
            </w:r>
            <w:r w:rsidRPr="00676016">
              <w:rPr>
                <w:rStyle w:val="Pogrubienie"/>
                <w:rFonts w:ascii="Lato" w:hAnsi="Lato"/>
                <w:sz w:val="18"/>
                <w:szCs w:val="18"/>
              </w:rPr>
              <w:t xml:space="preserve">Brak formalnego określenia daty wszczęcia czynności sprawdzających. </w:t>
            </w:r>
          </w:p>
          <w:p w14:paraId="24A5E2A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 nie przewiduje żadnego mechanizmu dokumentującego moment wszczęcia czynności sprawdzających (brak obowiązku zawiadomienia podmiotu sprawdzanego, brak decyzji czy postanowienia). W konsekwencji, termin rozpoczęcia biegu 2- lub 3-miesięcznego okresu czynności kontrolnych jest</w:t>
            </w:r>
            <w:r w:rsidRPr="00676016">
              <w:rPr>
                <w:rFonts w:ascii="Lato" w:hAnsi="Lato"/>
                <w:b/>
                <w:sz w:val="18"/>
                <w:szCs w:val="18"/>
              </w:rPr>
              <w:t xml:space="preserve"> </w:t>
            </w:r>
            <w:r w:rsidRPr="00676016">
              <w:rPr>
                <w:rStyle w:val="Pogrubienie"/>
                <w:rFonts w:ascii="Lato" w:hAnsi="Lato"/>
                <w:sz w:val="18"/>
                <w:szCs w:val="18"/>
              </w:rPr>
              <w:t>nieweryfikowalny z zewnątrz</w:t>
            </w:r>
            <w:r w:rsidRPr="00676016">
              <w:rPr>
                <w:rFonts w:ascii="Lato" w:hAnsi="Lato"/>
                <w:sz w:val="18"/>
                <w:szCs w:val="18"/>
              </w:rPr>
              <w:t>, a</w:t>
            </w:r>
            <w:r w:rsidRPr="00676016">
              <w:rPr>
                <w:rFonts w:ascii="Lato" w:hAnsi="Lato"/>
                <w:b/>
                <w:sz w:val="18"/>
                <w:szCs w:val="18"/>
              </w:rPr>
              <w:t xml:space="preserve"> </w:t>
            </w:r>
            <w:r w:rsidRPr="00676016">
              <w:rPr>
                <w:rStyle w:val="Pogrubienie"/>
                <w:rFonts w:ascii="Lato" w:hAnsi="Lato"/>
                <w:sz w:val="18"/>
                <w:szCs w:val="18"/>
              </w:rPr>
              <w:t>sprawdzany nie ma możliwości weryfikacji legalności i terminowości działań organu</w:t>
            </w:r>
            <w:r w:rsidRPr="00676016">
              <w:rPr>
                <w:rFonts w:ascii="Lato" w:hAnsi="Lato"/>
                <w:sz w:val="18"/>
                <w:szCs w:val="18"/>
              </w:rPr>
              <w:t xml:space="preserve">. Brak takiej regulacji może prowadzić do </w:t>
            </w:r>
            <w:r w:rsidRPr="00676016">
              <w:rPr>
                <w:rStyle w:val="Pogrubienie"/>
                <w:rFonts w:ascii="Lato" w:hAnsi="Lato"/>
                <w:sz w:val="18"/>
                <w:szCs w:val="18"/>
              </w:rPr>
              <w:t xml:space="preserve">arbitralnego, a nawet retroaktywnego </w:t>
            </w:r>
            <w:r w:rsidRPr="00676016">
              <w:rPr>
                <w:rStyle w:val="Pogrubienie"/>
                <w:rFonts w:ascii="Lato" w:hAnsi="Lato"/>
                <w:sz w:val="18"/>
                <w:szCs w:val="18"/>
              </w:rPr>
              <w:lastRenderedPageBreak/>
              <w:t>określania daty wszczęcia</w:t>
            </w:r>
            <w:r w:rsidRPr="00676016">
              <w:rPr>
                <w:rFonts w:ascii="Lato" w:hAnsi="Lato"/>
                <w:sz w:val="18"/>
                <w:szCs w:val="18"/>
              </w:rPr>
              <w:t xml:space="preserve"> przez WINGiK, co narusza zasadę pewności prawa (art. 2 Konstytucji RP).</w:t>
            </w:r>
          </w:p>
          <w:p w14:paraId="0AF4652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skutków prawnych przekroczenia terminu</w:t>
            </w:r>
          </w:p>
          <w:p w14:paraId="5CDA40A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Przepis posługuje się sformułowaniem, że czynności sprawdzające „</w:t>
            </w:r>
            <w:r w:rsidRPr="00676016">
              <w:rPr>
                <w:rStyle w:val="Pogrubienie"/>
                <w:rFonts w:ascii="Lato" w:hAnsi="Lato"/>
                <w:sz w:val="18"/>
                <w:szCs w:val="18"/>
              </w:rPr>
              <w:t>powinny</w:t>
            </w:r>
            <w:r w:rsidRPr="00676016">
              <w:rPr>
                <w:rFonts w:ascii="Lato" w:hAnsi="Lato"/>
                <w:sz w:val="18"/>
                <w:szCs w:val="18"/>
              </w:rPr>
              <w:t xml:space="preserve"> być zakończone”, co oznacza </w:t>
            </w:r>
            <w:r w:rsidRPr="00676016">
              <w:rPr>
                <w:rStyle w:val="Pogrubienie"/>
                <w:rFonts w:ascii="Lato" w:hAnsi="Lato"/>
                <w:sz w:val="18"/>
                <w:szCs w:val="18"/>
              </w:rPr>
              <w:t>brak normatywnej mocy</w:t>
            </w:r>
            <w:r w:rsidRPr="00676016">
              <w:rPr>
                <w:rFonts w:ascii="Lato" w:hAnsi="Lato"/>
                <w:b/>
                <w:sz w:val="18"/>
                <w:szCs w:val="18"/>
              </w:rPr>
              <w:t xml:space="preserve"> </w:t>
            </w:r>
            <w:r w:rsidRPr="00676016">
              <w:rPr>
                <w:rFonts w:ascii="Lato" w:hAnsi="Lato"/>
                <w:sz w:val="18"/>
                <w:szCs w:val="18"/>
              </w:rPr>
              <w:t>– przekroczenie terminu nie wiąże się z żadną konsekwencją prawną. Nie wiadomo, czy przekroczenie skutkuje nieważnością ustaleń, brakiem możliwości sporządzenia protokołu, czy może pozostaje całkowicie bezskuteczne.</w:t>
            </w:r>
          </w:p>
          <w:p w14:paraId="3BEED6DA"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możliwości zawieszenia, wstrzymania lub przedłużenia terminu</w:t>
            </w:r>
          </w:p>
          <w:p w14:paraId="54B54C06"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 nie przewiduje żadnego trybu zawieszenia biegu terminów ani ich przedłużenia na wniosek (np. w sytuacji siły wyższej, choroby geodety, oczekiwania na dokumenty z innego urzędu). Nie wiadomo także, czy ww. sytuacje traktować jako „sprawy szczególnie skomplikowane” umożliwiające 3-miesięczny tryb, czy jako podstawę do przerwania biegu terminu.</w:t>
            </w:r>
          </w:p>
          <w:p w14:paraId="4A32726C"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Projektowany przepis </w:t>
            </w:r>
            <w:r w:rsidRPr="00676016">
              <w:rPr>
                <w:rStyle w:val="Pogrubienie"/>
                <w:rFonts w:ascii="Lato" w:hAnsi="Lato"/>
                <w:sz w:val="18"/>
                <w:szCs w:val="18"/>
              </w:rPr>
              <w:t>ma charakter deklaratywny i pozorny</w:t>
            </w:r>
            <w:r w:rsidRPr="00676016">
              <w:rPr>
                <w:rFonts w:ascii="Lato" w:hAnsi="Lato"/>
                <w:sz w:val="18"/>
                <w:szCs w:val="18"/>
              </w:rPr>
              <w:t xml:space="preserve">, bez skutków normatywnych. W obecnym brzmieniu </w:t>
            </w:r>
            <w:r w:rsidRPr="00676016">
              <w:rPr>
                <w:rStyle w:val="Pogrubienie"/>
                <w:rFonts w:ascii="Lato" w:hAnsi="Lato"/>
                <w:sz w:val="18"/>
                <w:szCs w:val="18"/>
              </w:rPr>
              <w:t>jest wadliwy proceduralnie, nieskuteczny prawnie</w:t>
            </w:r>
            <w:r w:rsidRPr="00676016">
              <w:rPr>
                <w:rFonts w:ascii="Lato" w:hAnsi="Lato"/>
                <w:sz w:val="18"/>
                <w:szCs w:val="18"/>
              </w:rPr>
              <w:t xml:space="preserve"> i sprzeczny z zasadami rzetelnej administracji (art. 2 Konstytucji RP), a także z zasadą pewności i przewidywalności działań władzy publicznej.</w:t>
            </w:r>
          </w:p>
          <w:p w14:paraId="6556533E"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C5C76D3"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 xml:space="preserve">Z uwagi na szereg istotnych niedociągnięć konstrukcyjnych projektowanego art. 9, a także możliwe naruszenia konstytucyjnych standardów praw jednostki, rekomendujemy rezygnację z obecnie projektowanego brzmienia przepisów w zakresie czynności sprawdzających oraz </w:t>
            </w:r>
            <w:r w:rsidRPr="00676016">
              <w:rPr>
                <w:rStyle w:val="Pogrubienie"/>
                <w:rFonts w:ascii="Lato" w:hAnsi="Lato"/>
                <w:sz w:val="18"/>
                <w:szCs w:val="18"/>
              </w:rPr>
              <w:lastRenderedPageBreak/>
              <w:t>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52472B1B"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p>
          <w:p w14:paraId="3BC47014"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AF07F92" w14:textId="531FED7B" w:rsidR="009449CC" w:rsidRPr="00C21B19" w:rsidRDefault="009449CC" w:rsidP="00C21B19">
            <w:pPr>
              <w:pStyle w:val="Inne0"/>
              <w:spacing w:before="120" w:after="120"/>
              <w:ind w:left="115" w:right="128"/>
              <w:rPr>
                <w:rFonts w:ascii="Lato" w:eastAsia="Arial" w:hAnsi="Lato" w:cs="Arial"/>
                <w:sz w:val="18"/>
                <w:szCs w:val="18"/>
              </w:rPr>
            </w:pPr>
            <w:r w:rsidRPr="00C21B19">
              <w:rPr>
                <w:rFonts w:ascii="Lato" w:eastAsia="Arial" w:hAnsi="Lato" w:cs="Arial"/>
                <w:sz w:val="18"/>
                <w:szCs w:val="18"/>
              </w:rPr>
              <w:lastRenderedPageBreak/>
              <w:t>Uwaga nie</w:t>
            </w:r>
            <w:r>
              <w:rPr>
                <w:rFonts w:ascii="Lato" w:eastAsia="Arial" w:hAnsi="Lato" w:cs="Arial"/>
                <w:sz w:val="18"/>
                <w:szCs w:val="18"/>
              </w:rPr>
              <w:t xml:space="preserve"> została </w:t>
            </w:r>
            <w:r w:rsidRPr="00C21B19">
              <w:rPr>
                <w:rFonts w:ascii="Lato" w:eastAsia="Arial" w:hAnsi="Lato" w:cs="Arial"/>
                <w:sz w:val="18"/>
                <w:szCs w:val="18"/>
              </w:rPr>
              <w:t>uwzględniona</w:t>
            </w:r>
            <w:r w:rsidR="004A14E2">
              <w:rPr>
                <w:rFonts w:ascii="Lato" w:eastAsia="Arial" w:hAnsi="Lato" w:cs="Arial"/>
                <w:sz w:val="18"/>
                <w:szCs w:val="18"/>
              </w:rPr>
              <w:t>.</w:t>
            </w:r>
          </w:p>
          <w:p w14:paraId="7410EA11" w14:textId="34745A75" w:rsidR="009449CC" w:rsidRPr="00C21B19" w:rsidRDefault="009449CC" w:rsidP="00C21B19">
            <w:pPr>
              <w:pStyle w:val="Inne0"/>
              <w:spacing w:before="120" w:after="120"/>
              <w:ind w:left="115" w:right="128"/>
              <w:rPr>
                <w:rFonts w:ascii="Lato" w:eastAsia="Arial" w:hAnsi="Lato" w:cs="Arial"/>
                <w:sz w:val="18"/>
                <w:szCs w:val="18"/>
              </w:rPr>
            </w:pPr>
            <w:r w:rsidRPr="00C21B19">
              <w:rPr>
                <w:rFonts w:ascii="Lato" w:eastAsia="Arial" w:hAnsi="Lato" w:cs="Arial"/>
                <w:sz w:val="18"/>
                <w:szCs w:val="18"/>
              </w:rPr>
              <w:t xml:space="preserve">Motywy proponowanych przepisów wskazane są w uzasadnieniu do projektu ustawy. Podmiotem zainteresowanym może być każdy obywatel, który zainicjował postępowanie sprawdzające, np. Poprzez przekazanie informacji/skargi do wingik/GGK, nie musi </w:t>
            </w:r>
            <w:r w:rsidRPr="00C21B19">
              <w:rPr>
                <w:rFonts w:ascii="Lato" w:eastAsia="Arial" w:hAnsi="Lato" w:cs="Arial"/>
                <w:sz w:val="18"/>
                <w:szCs w:val="18"/>
              </w:rPr>
              <w:lastRenderedPageBreak/>
              <w:t>być jednocześnie właścicielem nieruchomości, chociaż przeważnie będzie to właściciel/zlecający prace geodezyjne.</w:t>
            </w:r>
          </w:p>
          <w:p w14:paraId="70DC75E9" w14:textId="77777777" w:rsidR="009449CC" w:rsidRDefault="009449CC" w:rsidP="00C21B19">
            <w:pPr>
              <w:pStyle w:val="Inne0"/>
              <w:shd w:val="clear" w:color="auto" w:fill="auto"/>
              <w:spacing w:before="120" w:after="120"/>
              <w:ind w:left="115" w:right="128"/>
              <w:rPr>
                <w:rFonts w:ascii="Lato" w:eastAsia="Arial" w:hAnsi="Lato" w:cs="Arial"/>
                <w:sz w:val="18"/>
                <w:szCs w:val="18"/>
              </w:rPr>
            </w:pPr>
            <w:r w:rsidRPr="00C21B19">
              <w:rPr>
                <w:rFonts w:ascii="Lato" w:eastAsia="Arial" w:hAnsi="Lato" w:cs="Arial"/>
                <w:sz w:val="18"/>
                <w:szCs w:val="18"/>
              </w:rPr>
              <w:t>Projekt zakłada pewne gwarancje oraz podmiotowość dla samych wykonawców, którzy są i uczestniczą w procesie sprawdzania ich pracy geodezyjnej. Są oni informowani o ustaleniach i mają prawne gwarancje by odnieść się do ustaleń. Informowane są również zainteresowane podmioty, obligatoryjna po stronie powiatu jest procedura oceny przydatności użytkowej, kolejni wykonawcy wraz z materiałami mają udostępniany protokół z czynności sprawdzających. Zatem w każdym z przytoczonych przykładów jest to procedura lepsza od istniejącej</w:t>
            </w:r>
            <w:r>
              <w:rPr>
                <w:rFonts w:ascii="Lato" w:eastAsia="Arial" w:hAnsi="Lato" w:cs="Arial"/>
                <w:sz w:val="18"/>
                <w:szCs w:val="18"/>
              </w:rPr>
              <w:t>.</w:t>
            </w:r>
          </w:p>
          <w:p w14:paraId="205F5589" w14:textId="1C460886" w:rsidR="009449CC" w:rsidRPr="00676016" w:rsidRDefault="009449CC" w:rsidP="00C21B19">
            <w:pPr>
              <w:pStyle w:val="Inne0"/>
              <w:shd w:val="clear" w:color="auto" w:fill="auto"/>
              <w:spacing w:before="120" w:after="120"/>
              <w:ind w:left="115" w:right="128"/>
              <w:rPr>
                <w:rFonts w:ascii="Lato" w:eastAsia="Arial" w:hAnsi="Lato" w:cs="Arial"/>
                <w:sz w:val="18"/>
                <w:szCs w:val="18"/>
              </w:rPr>
            </w:pPr>
            <w:r w:rsidRPr="00C21B19">
              <w:rPr>
                <w:rFonts w:ascii="Lato" w:eastAsia="Arial" w:hAnsi="Lato" w:cs="Arial"/>
                <w:sz w:val="18"/>
                <w:szCs w:val="18"/>
              </w:rPr>
              <w:t>Zaproponowano wydłużenie terminu z 7 do 14 dni.</w:t>
            </w:r>
          </w:p>
        </w:tc>
      </w:tr>
      <w:tr w:rsidR="009449CC" w:rsidRPr="00014D9E" w14:paraId="7F3F7A30" w14:textId="0461338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59BDFD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7E75B4D" w14:textId="0F4D9C54"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2F72FD1C"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12 ust 4b.</w:t>
            </w:r>
          </w:p>
          <w:p w14:paraId="6964F6A8"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Brak precyzyjnej procedury przekazywania oryginalnych dokumentów.</w:t>
            </w:r>
          </w:p>
          <w:p w14:paraId="75463CD2" w14:textId="304FC538"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Przepis nie określa </w:t>
            </w:r>
            <w:r w:rsidRPr="00676016">
              <w:rPr>
                <w:rStyle w:val="Pogrubienie"/>
                <w:rFonts w:ascii="Lato" w:hAnsi="Lato"/>
                <w:sz w:val="18"/>
                <w:szCs w:val="18"/>
              </w:rPr>
              <w:t>formy przekazania</w:t>
            </w:r>
            <w:r w:rsidRPr="00676016">
              <w:rPr>
                <w:rFonts w:ascii="Lato" w:hAnsi="Lato"/>
                <w:sz w:val="18"/>
                <w:szCs w:val="18"/>
              </w:rPr>
              <w:t xml:space="preserve"> oryginałów (osobiście, pocztą, elektronicznie). Nie wskazuje, </w:t>
            </w:r>
            <w:r w:rsidRPr="00676016">
              <w:rPr>
                <w:rStyle w:val="Pogrubienie"/>
                <w:rFonts w:ascii="Lato" w:hAnsi="Lato"/>
                <w:sz w:val="18"/>
                <w:szCs w:val="18"/>
              </w:rPr>
              <w:t>kto weryfikuje kompletność</w:t>
            </w:r>
            <w:r w:rsidRPr="00676016">
              <w:rPr>
                <w:rFonts w:ascii="Lato" w:hAnsi="Lato"/>
                <w:sz w:val="18"/>
                <w:szCs w:val="18"/>
              </w:rPr>
              <w:t xml:space="preserve"> przekazywanych dokumentów ani jak to dokumentować. Brakuje </w:t>
            </w:r>
            <w:r w:rsidRPr="00676016">
              <w:rPr>
                <w:rStyle w:val="Pogrubienie"/>
                <w:rFonts w:ascii="Lato" w:hAnsi="Lato"/>
                <w:sz w:val="18"/>
                <w:szCs w:val="18"/>
              </w:rPr>
              <w:t>potwierdzenia odbioru</w:t>
            </w:r>
            <w:r w:rsidRPr="00676016">
              <w:rPr>
                <w:rFonts w:ascii="Lato" w:hAnsi="Lato"/>
                <w:sz w:val="18"/>
                <w:szCs w:val="18"/>
              </w:rPr>
              <w:t xml:space="preserve"> ze strony organu SGiK – co może prowadzić do sporów w przypadku utraty dokumentów.</w:t>
            </w:r>
          </w:p>
          <w:p w14:paraId="2298411F" w14:textId="77777777" w:rsidR="009449CC" w:rsidRPr="00676016" w:rsidRDefault="009449CC" w:rsidP="00195DF1">
            <w:pPr>
              <w:pStyle w:val="Nagwek4"/>
              <w:spacing w:before="120" w:after="120"/>
              <w:ind w:left="132" w:right="140"/>
              <w:rPr>
                <w:rFonts w:ascii="Lato" w:hAnsi="Lato"/>
                <w:sz w:val="18"/>
                <w:szCs w:val="18"/>
              </w:rPr>
            </w:pPr>
            <w:r w:rsidRPr="00676016">
              <w:rPr>
                <w:rFonts w:ascii="Lato" w:hAnsi="Lato"/>
                <w:sz w:val="18"/>
                <w:szCs w:val="18"/>
              </w:rPr>
              <w:t xml:space="preserve"> </w:t>
            </w:r>
            <w:r w:rsidRPr="00676016">
              <w:rPr>
                <w:rStyle w:val="Pogrubienie"/>
                <w:rFonts w:ascii="Lato" w:hAnsi="Lato"/>
                <w:i w:val="0"/>
                <w:color w:val="auto"/>
                <w:sz w:val="18"/>
                <w:szCs w:val="18"/>
              </w:rPr>
              <w:t>Niejasność co do katalogu dokumentów</w:t>
            </w:r>
          </w:p>
          <w:p w14:paraId="46070D6A"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Użycie wyrazu  „innych dokumentów” powoduje uznaniowość w interpretacji, </w:t>
            </w:r>
            <w:r w:rsidRPr="00676016">
              <w:rPr>
                <w:rStyle w:val="Pogrubienie"/>
                <w:rFonts w:ascii="Lato" w:hAnsi="Lato"/>
                <w:sz w:val="18"/>
                <w:szCs w:val="18"/>
              </w:rPr>
              <w:t>które dokumenty należy przekazać</w:t>
            </w:r>
            <w:r w:rsidRPr="00676016">
              <w:rPr>
                <w:rFonts w:ascii="Lato" w:hAnsi="Lato"/>
                <w:sz w:val="18"/>
                <w:szCs w:val="18"/>
              </w:rPr>
              <w:t>.Brak definicji „innych dokumentów” może prowadzić do nadmiernych lub niejednolitych żądań ze strony organu.</w:t>
            </w:r>
          </w:p>
          <w:p w14:paraId="179A7C78" w14:textId="77777777" w:rsidR="009449CC" w:rsidRPr="00676016" w:rsidRDefault="009449CC" w:rsidP="00195DF1">
            <w:pPr>
              <w:pStyle w:val="NormalnyWeb"/>
              <w:spacing w:before="120" w:beforeAutospacing="0" w:after="120" w:afterAutospacing="0"/>
              <w:ind w:left="132" w:right="140"/>
              <w:rPr>
                <w:rFonts w:ascii="Lato" w:hAnsi="Lato"/>
                <w:b/>
                <w:sz w:val="18"/>
                <w:szCs w:val="18"/>
              </w:rPr>
            </w:pPr>
            <w:r w:rsidRPr="00676016">
              <w:rPr>
                <w:rFonts w:ascii="Lato" w:hAnsi="Lato"/>
                <w:b/>
                <w:sz w:val="18"/>
                <w:szCs w:val="18"/>
              </w:rPr>
              <w:lastRenderedPageBreak/>
              <w:t>Brak odniesienia do procedury odwoławczej</w:t>
            </w:r>
          </w:p>
          <w:p w14:paraId="1CA5BCB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 przypadku sporu (np. gdy organ uzna, że dokumenty nie zostały przekazane w terminie lub są niekompletne), brak procedury umożliwiającej wykonawcy odwołanie się od decyzji/żądania.</w:t>
            </w:r>
          </w:p>
          <w:p w14:paraId="1D45B05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Projektowany art. 12b ust. 4b jest </w:t>
            </w:r>
            <w:r w:rsidRPr="00676016">
              <w:rPr>
                <w:rStyle w:val="Pogrubienie"/>
                <w:rFonts w:ascii="Lato" w:hAnsi="Lato"/>
                <w:sz w:val="18"/>
                <w:szCs w:val="18"/>
              </w:rPr>
              <w:t>nieprecyzyjny, niepełny proceduralnie i niespójny z zasadą pewności prawa</w:t>
            </w:r>
            <w:r w:rsidRPr="00676016">
              <w:rPr>
                <w:rFonts w:ascii="Lato" w:hAnsi="Lato"/>
                <w:sz w:val="18"/>
                <w:szCs w:val="18"/>
              </w:rPr>
              <w:t>. W obecnym kształcie: nie zapewnia bezpieczeństwa obrotu dokumentacyjnego, nie chroni wykonawcy przed nieuzasadnionymi roszczeniami, pozostawia zbyt dużą uznaniowość organowi SGiK.</w:t>
            </w:r>
          </w:p>
          <w:p w14:paraId="5B8F1037"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A6DE2BA" w14:textId="158BD19B"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Style w:val="Pogrubienie"/>
                <w:rFonts w:ascii="Lato" w:hAnsi="Lato"/>
                <w:sz w:val="18"/>
                <w:szCs w:val="18"/>
              </w:rPr>
              <w:lastRenderedPageBreak/>
              <w:t>Wykreślenie art. 12b ust 4b</w:t>
            </w:r>
          </w:p>
        </w:tc>
        <w:tc>
          <w:tcPr>
            <w:tcW w:w="4677" w:type="dxa"/>
            <w:tcBorders>
              <w:top w:val="single" w:sz="4" w:space="0" w:color="auto"/>
              <w:bottom w:val="single" w:sz="4" w:space="0" w:color="auto"/>
              <w:right w:val="single" w:sz="4" w:space="0" w:color="auto"/>
            </w:tcBorders>
          </w:tcPr>
          <w:p w14:paraId="20036657" w14:textId="554E0B54" w:rsidR="009449CC" w:rsidRPr="00676016" w:rsidRDefault="009449CC" w:rsidP="00195DF1">
            <w:pPr>
              <w:spacing w:before="120" w:after="120"/>
              <w:ind w:left="115" w:right="128"/>
              <w:rPr>
                <w:rFonts w:ascii="Lato" w:eastAsia="Arial" w:hAnsi="Lato" w:cs="Arial"/>
                <w:sz w:val="18"/>
                <w:szCs w:val="18"/>
              </w:rPr>
            </w:pPr>
            <w:r>
              <w:rPr>
                <w:rFonts w:ascii="Lato" w:eastAsia="Arial" w:hAnsi="Lato" w:cs="Arial"/>
                <w:sz w:val="18"/>
                <w:szCs w:val="18"/>
              </w:rPr>
              <w:t>Uwaga została uwzględniona.</w:t>
            </w:r>
          </w:p>
        </w:tc>
      </w:tr>
      <w:tr w:rsidR="009449CC" w:rsidRPr="00014D9E" w14:paraId="6690E5E3" w14:textId="3D79E15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13F84E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CDADA0D" w14:textId="2FF4D76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5EF8C882"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40e ust 3</w:t>
            </w:r>
          </w:p>
          <w:p w14:paraId="09311C9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podstawy materialnoprawnej – naruszenie zasady legalizmu (art. 7 Konstytucji RP)</w:t>
            </w:r>
            <w:r w:rsidRPr="00676016">
              <w:rPr>
                <w:rFonts w:ascii="Lato" w:hAnsi="Lato"/>
                <w:sz w:val="18"/>
                <w:szCs w:val="18"/>
              </w:rPr>
              <w:br/>
              <w:t>Projektowany przepis wprowadza fikcję prawną, zgodnie z którą brak wniesienia opłaty w terminie skutkuje „uznaniem zgłoszenia lub wniosku za wycofany”. Tymczasem nie wskazano trybu proceduralnego, w jakim dochodzi do tego skutku – nie wiadomo, czy wymaga to decyzji administracyjnej, postanowienia, czy następuje z mocy prawa. Brakuje też jakiejkolwiek wzmianki o możliwości wniesienia środka zaskarżenia. Nie określono także, w jaki sposób i kiedy wykonawca ma być poinformowany, że jego zgłoszenie „nie istnieje”.</w:t>
            </w:r>
          </w:p>
          <w:p w14:paraId="3C237067"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Brak jasnej podstawy do takiego działania organu może prowadzić do naruszenia zasady legalizmu (art. 7 Konstytucji RP) oraz pogwałcenia reguł postępowania administracyjnego, takich jak zasada informowania, jawności i prawa strony do obrony swoich interesów.</w:t>
            </w:r>
          </w:p>
          <w:p w14:paraId="369BF03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gwarancji proceduralnych i możliwości przywrócenia terminu</w:t>
            </w:r>
            <w:r w:rsidRPr="00676016">
              <w:rPr>
                <w:rFonts w:ascii="Lato" w:hAnsi="Lato"/>
                <w:sz w:val="18"/>
                <w:szCs w:val="18"/>
              </w:rPr>
              <w:br/>
              <w:t>Przepis nie przewiduje możliwości złożenia wniosku o przywrócenie terminu ani innej drogi naprawienia uchybienia. W konsekwencji wykonawca, który przekroczy termin nieumyślnie (np. z powodu choroby, błędu technicznego), może zostać zmuszony do ponownego zgłoszenia prac – a w skrajnych przypadkach, do powtórzenia prac już wykonanych.</w:t>
            </w:r>
          </w:p>
          <w:p w14:paraId="175A5A4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Niekonsekwencja w traktowaniu Dokumentu Obliczenia Opłaty (DOO)</w:t>
            </w:r>
            <w:r w:rsidRPr="00676016">
              <w:rPr>
                <w:rFonts w:ascii="Lato" w:hAnsi="Lato"/>
                <w:sz w:val="18"/>
                <w:szCs w:val="18"/>
              </w:rPr>
              <w:br/>
              <w:t xml:space="preserve">DOO nie stanowi ani faktury, ani rachunku i nie rodzi obowiązku zapłaty w rozumieniu zobowiązania </w:t>
            </w:r>
            <w:r w:rsidRPr="00676016">
              <w:rPr>
                <w:rFonts w:ascii="Lato" w:hAnsi="Lato"/>
                <w:sz w:val="18"/>
                <w:szCs w:val="18"/>
              </w:rPr>
              <w:lastRenderedPageBreak/>
              <w:t>cywilnoprawnego. Zobowiązanie powstaje dopiero w chwili jego faktycznego zaksięgowania (zapłaty). Tym samym uznanie braku zapłaty DOO za wystarczającą podstawę do unieważnienia zgłoszenia jest prawnie wątpliwe i może naruszać prawo do swobodnego prowadzenia działalności gospodarczej, gwarantowane w art. 22 Konstytucji RP. Rozwiązanie to narusza także zasadę proporcjonalności (art. 31 ust. 3 Konstytucji RP).</w:t>
            </w:r>
          </w:p>
          <w:p w14:paraId="0046EEE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Niejasność systemowa i sprzeczność z przepisami o karach pieniężnych (art. 48a ust. 1b)</w:t>
            </w:r>
            <w:r w:rsidRPr="00676016">
              <w:rPr>
                <w:rFonts w:ascii="Lato" w:hAnsi="Lato"/>
                <w:sz w:val="18"/>
                <w:szCs w:val="18"/>
              </w:rPr>
              <w:br/>
              <w:t>W sytuacji, gdy wykonawca złożył zgłoszenie, ale nie opłacił DOO w terminie, przepis nakazuje traktowanie zgłoszenia jako „wycofanego”. Jednak art. 48a ust. 1b przewiduje sankcję finansową za brak zgłoszenia – co tworzy ryzyko paradoksu prawnego:</w:t>
            </w:r>
            <w:r w:rsidRPr="00676016">
              <w:rPr>
                <w:rFonts w:ascii="Lato" w:hAnsi="Lato"/>
                <w:sz w:val="18"/>
                <w:szCs w:val="18"/>
              </w:rPr>
              <w:br/>
              <w:t>→ wykonawca złożył zgłoszenie, ale nie opłacił DOO → zgłoszenie uznane za „niebyłe” → może zostać ukarany tak, jakby nigdy nie zgłosił prac.</w:t>
            </w:r>
          </w:p>
          <w:p w14:paraId="3C48C15B"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Brakuje przy tym wyraźnego rozróżnienia sytuacji:</w:t>
            </w:r>
          </w:p>
          <w:p w14:paraId="4E2E8FEF" w14:textId="77777777" w:rsidR="009449CC" w:rsidRPr="00676016" w:rsidRDefault="009449CC" w:rsidP="00DB2213">
            <w:pPr>
              <w:pStyle w:val="NormalnyWeb"/>
              <w:numPr>
                <w:ilvl w:val="0"/>
                <w:numId w:val="23"/>
              </w:numPr>
              <w:tabs>
                <w:tab w:val="clear" w:pos="720"/>
                <w:tab w:val="num" w:pos="554"/>
              </w:tabs>
              <w:spacing w:before="120" w:beforeAutospacing="0" w:after="120" w:afterAutospacing="0"/>
              <w:ind w:left="696" w:right="140" w:hanging="567"/>
              <w:rPr>
                <w:rFonts w:ascii="Lato" w:hAnsi="Lato"/>
                <w:sz w:val="18"/>
                <w:szCs w:val="18"/>
              </w:rPr>
            </w:pPr>
            <w:r w:rsidRPr="00676016">
              <w:rPr>
                <w:rFonts w:ascii="Lato" w:hAnsi="Lato"/>
                <w:sz w:val="18"/>
                <w:szCs w:val="18"/>
              </w:rPr>
              <w:t>formalne zgłoszenie bez opłaty, uznane za „wycofane”,</w:t>
            </w:r>
          </w:p>
          <w:p w14:paraId="6B549DD0" w14:textId="77777777" w:rsidR="009449CC" w:rsidRPr="00676016" w:rsidRDefault="009449CC" w:rsidP="00DB2213">
            <w:pPr>
              <w:pStyle w:val="NormalnyWeb"/>
              <w:numPr>
                <w:ilvl w:val="0"/>
                <w:numId w:val="23"/>
              </w:numPr>
              <w:tabs>
                <w:tab w:val="clear" w:pos="720"/>
                <w:tab w:val="num" w:pos="554"/>
              </w:tabs>
              <w:spacing w:before="120" w:beforeAutospacing="0" w:after="120" w:afterAutospacing="0"/>
              <w:ind w:left="696" w:right="140" w:hanging="567"/>
              <w:rPr>
                <w:rFonts w:ascii="Lato" w:hAnsi="Lato"/>
                <w:sz w:val="18"/>
                <w:szCs w:val="18"/>
              </w:rPr>
            </w:pPr>
            <w:r w:rsidRPr="00676016">
              <w:rPr>
                <w:rFonts w:ascii="Lato" w:hAnsi="Lato"/>
                <w:sz w:val="18"/>
                <w:szCs w:val="18"/>
              </w:rPr>
              <w:t>brak jakiegokolwiek zgłoszenia.</w:t>
            </w:r>
          </w:p>
          <w:p w14:paraId="2837142C"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Obie sytuacje mogą być traktowane identycznie, co prowadzi do nieproporcjonalnych i niesprawiedliwych skutków prawnych.</w:t>
            </w:r>
          </w:p>
          <w:p w14:paraId="640DAD2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jednoznacznych skutków prawnych i zagrożenie dla pewności prawa</w:t>
            </w:r>
            <w:r w:rsidRPr="00676016">
              <w:rPr>
                <w:rFonts w:ascii="Lato" w:hAnsi="Lato"/>
                <w:sz w:val="18"/>
                <w:szCs w:val="18"/>
              </w:rPr>
              <w:br/>
              <w:t>Nie wiadomo:</w:t>
            </w:r>
          </w:p>
          <w:p w14:paraId="7BB7C053" w14:textId="77777777" w:rsidR="009449CC" w:rsidRPr="00676016" w:rsidRDefault="009449CC" w:rsidP="00DB2213">
            <w:pPr>
              <w:pStyle w:val="NormalnyWeb"/>
              <w:numPr>
                <w:ilvl w:val="0"/>
                <w:numId w:val="24"/>
              </w:numPr>
              <w:spacing w:before="120" w:beforeAutospacing="0" w:after="120" w:afterAutospacing="0"/>
              <w:ind w:left="554" w:right="140"/>
              <w:rPr>
                <w:rFonts w:ascii="Lato" w:hAnsi="Lato"/>
                <w:sz w:val="18"/>
                <w:szCs w:val="18"/>
              </w:rPr>
            </w:pPr>
            <w:r w:rsidRPr="00676016">
              <w:rPr>
                <w:rFonts w:ascii="Lato" w:hAnsi="Lato"/>
                <w:sz w:val="18"/>
                <w:szCs w:val="18"/>
              </w:rPr>
              <w:t>czy „uznanie zgłoszenia za wycofane” powoduje automatyczne wszczęcie postępowania sankcyjnego,</w:t>
            </w:r>
          </w:p>
          <w:p w14:paraId="535A1B39" w14:textId="77777777" w:rsidR="009449CC" w:rsidRPr="00676016" w:rsidRDefault="009449CC" w:rsidP="00DB2213">
            <w:pPr>
              <w:pStyle w:val="NormalnyWeb"/>
              <w:numPr>
                <w:ilvl w:val="0"/>
                <w:numId w:val="24"/>
              </w:numPr>
              <w:spacing w:before="120" w:beforeAutospacing="0" w:after="120" w:afterAutospacing="0"/>
              <w:ind w:left="554" w:right="140"/>
              <w:rPr>
                <w:rFonts w:ascii="Lato" w:hAnsi="Lato"/>
                <w:sz w:val="18"/>
                <w:szCs w:val="18"/>
              </w:rPr>
            </w:pPr>
            <w:r w:rsidRPr="00676016">
              <w:rPr>
                <w:rFonts w:ascii="Lato" w:hAnsi="Lato"/>
                <w:sz w:val="18"/>
                <w:szCs w:val="18"/>
              </w:rPr>
              <w:t>czy można uzupełnić opłatę po terminie i „przywrócić” skuteczność zgłoszenia,</w:t>
            </w:r>
          </w:p>
          <w:p w14:paraId="42D34947" w14:textId="77777777" w:rsidR="009449CC" w:rsidRPr="00676016" w:rsidRDefault="009449CC" w:rsidP="00DB2213">
            <w:pPr>
              <w:pStyle w:val="NormalnyWeb"/>
              <w:numPr>
                <w:ilvl w:val="0"/>
                <w:numId w:val="24"/>
              </w:numPr>
              <w:spacing w:before="120" w:beforeAutospacing="0" w:after="120" w:afterAutospacing="0"/>
              <w:ind w:left="554" w:right="140"/>
              <w:rPr>
                <w:rFonts w:ascii="Lato" w:hAnsi="Lato"/>
                <w:sz w:val="18"/>
                <w:szCs w:val="18"/>
              </w:rPr>
            </w:pPr>
            <w:r w:rsidRPr="00676016">
              <w:rPr>
                <w:rFonts w:ascii="Lato" w:hAnsi="Lato"/>
                <w:sz w:val="18"/>
                <w:szCs w:val="18"/>
              </w:rPr>
              <w:t>czy brak opłaty całkowicie unicestwia zgłoszenie, czy też jedynie „zawiesza” jego skutki.</w:t>
            </w:r>
          </w:p>
          <w:p w14:paraId="3EAEEE07"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Przepis nie odpowiada na te pytania, co prowadzi do naruszenia zasady pewności prawa i bezpieczeństwa obrotu prawnego (art. 2 Konstytucji RP).</w:t>
            </w:r>
          </w:p>
          <w:p w14:paraId="23804141"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410DD" w14:textId="57EE5616"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Style w:val="Pogrubienie"/>
                <w:rFonts w:ascii="Lato" w:hAnsi="Lato"/>
                <w:sz w:val="18"/>
                <w:szCs w:val="18"/>
              </w:rPr>
              <w:lastRenderedPageBreak/>
              <w:t>Wykreślenie art. 40e ust 3</w:t>
            </w:r>
          </w:p>
        </w:tc>
        <w:tc>
          <w:tcPr>
            <w:tcW w:w="4677" w:type="dxa"/>
            <w:tcBorders>
              <w:top w:val="single" w:sz="4" w:space="0" w:color="auto"/>
              <w:bottom w:val="single" w:sz="4" w:space="0" w:color="auto"/>
              <w:right w:val="single" w:sz="4" w:space="0" w:color="auto"/>
            </w:tcBorders>
          </w:tcPr>
          <w:p w14:paraId="0FF61D27" w14:textId="0BA89215" w:rsidR="009449CC" w:rsidRPr="00676016" w:rsidRDefault="009449CC" w:rsidP="00C21B19">
            <w:pPr>
              <w:spacing w:before="120" w:after="120"/>
              <w:ind w:left="115" w:right="128"/>
              <w:rPr>
                <w:rFonts w:ascii="Lato" w:eastAsia="Arial" w:hAnsi="Lato" w:cs="Arial"/>
                <w:color w:val="auto"/>
                <w:sz w:val="18"/>
                <w:szCs w:val="18"/>
              </w:rPr>
            </w:pPr>
            <w:r w:rsidRPr="00C21B19">
              <w:rPr>
                <w:rFonts w:ascii="Lato" w:eastAsia="Arial" w:hAnsi="Lato" w:cs="Arial"/>
                <w:color w:val="auto"/>
                <w:sz w:val="18"/>
                <w:szCs w:val="18"/>
              </w:rPr>
              <w:t>Uwaga uwzględniona z modyfikacją</w:t>
            </w:r>
            <w:r>
              <w:rPr>
                <w:rFonts w:ascii="Lato" w:eastAsia="Arial" w:hAnsi="Lato" w:cs="Arial"/>
                <w:color w:val="auto"/>
                <w:sz w:val="18"/>
                <w:szCs w:val="18"/>
              </w:rPr>
              <w:t>. Dokonano modyfikacji art. 40f ust. 1 ustawy PGiK.</w:t>
            </w:r>
          </w:p>
          <w:p w14:paraId="07C66FE5" w14:textId="631CD75A" w:rsidR="009449CC" w:rsidRPr="00676016" w:rsidRDefault="009449CC" w:rsidP="00C21B19">
            <w:pPr>
              <w:spacing w:before="120" w:after="120"/>
              <w:ind w:left="115" w:right="128"/>
              <w:rPr>
                <w:rFonts w:ascii="Lato" w:eastAsia="Arial" w:hAnsi="Lato" w:cs="Arial"/>
                <w:color w:val="auto"/>
                <w:sz w:val="18"/>
                <w:szCs w:val="18"/>
              </w:rPr>
            </w:pPr>
          </w:p>
        </w:tc>
      </w:tr>
      <w:tr w:rsidR="009449CC" w:rsidRPr="00014D9E" w14:paraId="1B886B80" w14:textId="62BF5AE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FD0118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C3E3121" w14:textId="6D697822"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0232B102" w14:textId="77777777" w:rsidR="009449CC" w:rsidRPr="00676016" w:rsidRDefault="009449CC" w:rsidP="00195DF1">
            <w:pPr>
              <w:pStyle w:val="Inne0"/>
              <w:shd w:val="clear" w:color="auto" w:fill="auto"/>
              <w:spacing w:before="120" w:after="120"/>
              <w:ind w:left="132" w:right="140"/>
              <w:rPr>
                <w:rFonts w:ascii="Lato" w:eastAsia="Arial" w:hAnsi="Lato" w:cs="Arial"/>
                <w:b/>
                <w:color w:val="auto"/>
                <w:sz w:val="18"/>
                <w:szCs w:val="18"/>
              </w:rPr>
            </w:pPr>
            <w:r w:rsidRPr="00676016">
              <w:rPr>
                <w:rFonts w:ascii="Lato" w:eastAsia="Arial" w:hAnsi="Lato" w:cs="Arial"/>
                <w:b/>
                <w:color w:val="auto"/>
                <w:sz w:val="18"/>
                <w:szCs w:val="18"/>
              </w:rPr>
              <w:t>Art. 42 ust 3 pkt 3</w:t>
            </w:r>
          </w:p>
          <w:p w14:paraId="6DBD488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Treść przepisu rozumianego jako rygor stosowania metod i technologii właściwych pod względem technicznym zawiera się już w art. 42 ust 3 pkt 1, czyli „zgodnie z przepisami prawa” ponieważ wszystkie niezbędne wskazania i ograniczenia w tym zakresie mogą wynikać jedynie z przepisów prawa a takie przepisy istnieją na poziomie aktów wykonawczych (rozporządzeń).</w:t>
            </w:r>
          </w:p>
          <w:p w14:paraId="11955D96" w14:textId="3803EA96"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Pojęcie „zgodnie z zasadami współczesnej wiedzy technicznej” ma charakter ogólny, opisowy i co najważniejsze uznaniowy. Jako kryterium odpowiedzialności dyscyplinarnej, skutkującej sankcjami prawnymi ingerującymi w prawa obywatelskie i rodzącymi poważne konsekwencje dla życia obywateli wykonujących zawód geodety, jest zarówno mało konkretne, jak i z całą pewnością niezasadne. Wykonywanie samodzielnych czynności, w rozumieniu ustawy, ma służyć uzyskaniu celów określonych w ustawie i nie ma żadnego uzasadnienia, żeby ustawodawca ingerował w sposób jaki będzie to robione, o ile tylko będą przestrzegane kryteria jakościowe dla wyników tych czynności i technologie dopuszczone przez przepisy. Wszystkie metody i technologie, realizujące wymagania nakładane przez przepisy prawa, w tym te o charakterze norm jakościowych i technologicznych, są co do zasady zgodne z zasadami współczesnej wiedzy technicznej. Czyli nie da się dokonywać samodzielnych czynności zgodnie z przepisami prawa i niezgodnie z zasadami współczesnej wiedzy technicznej. A to oznacza, że kryterium z pkt 3 zawiera się już w pkt 1. Pozostawienie pkt 3 odrębnie może sugerować, że jest inaczej i prowokować, w toku postępowań dyscyplinarnych, do wkraczania w obszar dywagacji niedopuszczalnych dla tego charakteru postępowań. Subiektywne analizy na temat tego co jest, a co nie jest współczesną wiedzą techniczną, mogą stanowić przedmiot publicystyki ale są niedopuszczalne jako przyczyna nakładania kar dyscyplinarnych.</w:t>
            </w:r>
          </w:p>
          <w:p w14:paraId="696DDE34"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6F26C73" w14:textId="2A34008F"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Style w:val="Pogrubienie"/>
                <w:rFonts w:ascii="Lato" w:hAnsi="Lato"/>
                <w:sz w:val="18"/>
                <w:szCs w:val="18"/>
              </w:rPr>
              <w:t>Usunięcie art. 42 ust 3 pkt 3</w:t>
            </w:r>
          </w:p>
        </w:tc>
        <w:tc>
          <w:tcPr>
            <w:tcW w:w="4677" w:type="dxa"/>
            <w:tcBorders>
              <w:top w:val="single" w:sz="4" w:space="0" w:color="auto"/>
              <w:bottom w:val="single" w:sz="4" w:space="0" w:color="auto"/>
              <w:right w:val="single" w:sz="4" w:space="0" w:color="auto"/>
            </w:tcBorders>
          </w:tcPr>
          <w:p w14:paraId="5C5DD64D" w14:textId="1D990D6C" w:rsidR="009449CC" w:rsidRPr="00C21B19" w:rsidRDefault="009449CC" w:rsidP="00C21B19">
            <w:pPr>
              <w:pStyle w:val="Inne0"/>
              <w:spacing w:before="120" w:after="120"/>
              <w:ind w:left="115" w:right="128"/>
              <w:rPr>
                <w:rFonts w:ascii="Lato" w:eastAsia="Arial" w:hAnsi="Lato" w:cs="Arial"/>
                <w:sz w:val="18"/>
                <w:szCs w:val="18"/>
              </w:rPr>
            </w:pPr>
            <w:r w:rsidRPr="00C21B19">
              <w:rPr>
                <w:rFonts w:ascii="Lato" w:eastAsia="Arial" w:hAnsi="Lato" w:cs="Arial"/>
                <w:sz w:val="18"/>
                <w:szCs w:val="18"/>
              </w:rPr>
              <w:t>Uwaga nie</w:t>
            </w:r>
            <w:r>
              <w:rPr>
                <w:rFonts w:ascii="Lato" w:eastAsia="Arial" w:hAnsi="Lato" w:cs="Arial"/>
                <w:sz w:val="18"/>
                <w:szCs w:val="18"/>
              </w:rPr>
              <w:t xml:space="preserve"> została </w:t>
            </w:r>
            <w:r w:rsidRPr="00C21B19">
              <w:rPr>
                <w:rFonts w:ascii="Lato" w:eastAsia="Arial" w:hAnsi="Lato" w:cs="Arial"/>
                <w:sz w:val="18"/>
                <w:szCs w:val="18"/>
              </w:rPr>
              <w:t>uwzględniona.</w:t>
            </w:r>
          </w:p>
          <w:p w14:paraId="620EA73B" w14:textId="0567634C" w:rsidR="009449CC" w:rsidRPr="00676016" w:rsidRDefault="009449CC" w:rsidP="00C21B19">
            <w:pPr>
              <w:pStyle w:val="Inne0"/>
              <w:shd w:val="clear" w:color="auto" w:fill="auto"/>
              <w:spacing w:before="120" w:after="120"/>
              <w:ind w:left="115" w:right="128"/>
              <w:rPr>
                <w:rFonts w:ascii="Lato" w:eastAsia="Arial" w:hAnsi="Lato" w:cs="Arial"/>
                <w:sz w:val="18"/>
                <w:szCs w:val="18"/>
              </w:rPr>
            </w:pPr>
            <w:r w:rsidRPr="00C21B19">
              <w:rPr>
                <w:rFonts w:ascii="Lato" w:eastAsia="Arial" w:hAnsi="Lato" w:cs="Arial"/>
                <w:sz w:val="18"/>
                <w:szCs w:val="18"/>
              </w:rPr>
              <w:t>Przepis</w:t>
            </w:r>
            <w:r>
              <w:rPr>
                <w:rFonts w:ascii="Lato" w:eastAsia="Arial" w:hAnsi="Lato" w:cs="Arial"/>
                <w:sz w:val="18"/>
                <w:szCs w:val="18"/>
              </w:rPr>
              <w:t xml:space="preserve"> art. 42 ust. 3 zakładający, że o</w:t>
            </w:r>
            <w:r w:rsidRPr="00C21B19">
              <w:rPr>
                <w:rFonts w:ascii="Lato" w:eastAsia="Arial" w:hAnsi="Lato" w:cs="Arial"/>
                <w:sz w:val="18"/>
                <w:szCs w:val="18"/>
              </w:rPr>
              <w:t xml:space="preserve">soby wykonujące samodzielne funkcje w dziedzinie geodezji i kartografii są obowiązane wykonywać swoje zadania </w:t>
            </w:r>
            <w:r>
              <w:rPr>
                <w:rFonts w:ascii="Lato" w:eastAsia="Arial" w:hAnsi="Lato" w:cs="Arial"/>
                <w:sz w:val="18"/>
                <w:szCs w:val="18"/>
              </w:rPr>
              <w:t>„</w:t>
            </w:r>
            <w:r w:rsidRPr="00C21B19">
              <w:rPr>
                <w:rFonts w:ascii="Lato" w:eastAsia="Arial" w:hAnsi="Lato" w:cs="Arial"/>
                <w:sz w:val="18"/>
                <w:szCs w:val="18"/>
              </w:rPr>
              <w:t>zgodnie z zasadami współczesnej wiedzy technicznej</w:t>
            </w:r>
            <w:r>
              <w:rPr>
                <w:rFonts w:ascii="Lato" w:eastAsia="Arial" w:hAnsi="Lato" w:cs="Arial"/>
                <w:sz w:val="18"/>
                <w:szCs w:val="18"/>
              </w:rPr>
              <w:t xml:space="preserve">” </w:t>
            </w:r>
            <w:r w:rsidRPr="00C21B19">
              <w:rPr>
                <w:rFonts w:ascii="Lato" w:eastAsia="Arial" w:hAnsi="Lato" w:cs="Arial"/>
                <w:sz w:val="18"/>
                <w:szCs w:val="18"/>
              </w:rPr>
              <w:t xml:space="preserve"> funkcjonuje od początku istnienia ustawy </w:t>
            </w:r>
            <w:r>
              <w:rPr>
                <w:rFonts w:ascii="Lato" w:eastAsia="Arial" w:hAnsi="Lato" w:cs="Arial"/>
                <w:sz w:val="18"/>
                <w:szCs w:val="18"/>
              </w:rPr>
              <w:t>PGiK</w:t>
            </w:r>
            <w:r w:rsidRPr="00C21B19">
              <w:rPr>
                <w:rFonts w:ascii="Lato" w:eastAsia="Arial" w:hAnsi="Lato" w:cs="Arial"/>
                <w:sz w:val="18"/>
                <w:szCs w:val="18"/>
              </w:rPr>
              <w:t xml:space="preserve"> i nie wzbudza problemów interpretacyjnych. Trzeba zauważyć, że nie każdy aspekt związany z wykonywaniem prac geodezyjnych jest regulowany prawem.</w:t>
            </w:r>
          </w:p>
        </w:tc>
      </w:tr>
      <w:tr w:rsidR="009449CC" w:rsidRPr="00014D9E" w14:paraId="4C7247EB" w14:textId="67326A6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B90C47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BCF226A" w14:textId="2806493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14337F9A"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42 ust 3 pkt 4 oraz art. 46 pkt 4</w:t>
            </w:r>
          </w:p>
          <w:p w14:paraId="16B2E867"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1. Brak definicji ustawowej pojęć „bezstronność” i „niezależność”</w:t>
            </w:r>
          </w:p>
          <w:p w14:paraId="688A666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lastRenderedPageBreak/>
              <w:t>Pojęcia te, mimo że pojawiają się w przepisach projektowanej ustawy (m.in. w art. 42 ust. 3 pkt 4 oraz art. 46 pkt 4), nie zostały nigdzie zdefiniowane ani w samej ustawie PGiK, ani w przepisach wykonawczych. Brakuje również odesłań do innych aktów prawnych, które jednoznacznie określałyby ich zakres znaczeniowy.</w:t>
            </w:r>
          </w:p>
          <w:p w14:paraId="20872CA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 konsekwencji możliwe są różne interpretacje tych pojęć, zależne od przyjętej wykładni – mogą one oznaczać np.:</w:t>
            </w:r>
          </w:p>
          <w:p w14:paraId="7CC7BA3B" w14:textId="77777777" w:rsidR="009449CC" w:rsidRPr="00676016" w:rsidRDefault="009449CC" w:rsidP="00DB2213">
            <w:pPr>
              <w:pStyle w:val="NormalnyWeb"/>
              <w:numPr>
                <w:ilvl w:val="0"/>
                <w:numId w:val="25"/>
              </w:numPr>
              <w:spacing w:before="120" w:beforeAutospacing="0" w:after="120" w:afterAutospacing="0"/>
              <w:ind w:left="554" w:right="140"/>
              <w:rPr>
                <w:rFonts w:ascii="Lato" w:hAnsi="Lato"/>
                <w:sz w:val="18"/>
                <w:szCs w:val="18"/>
              </w:rPr>
            </w:pPr>
            <w:r w:rsidRPr="00676016">
              <w:rPr>
                <w:rFonts w:ascii="Lato" w:hAnsi="Lato"/>
                <w:sz w:val="18"/>
                <w:szCs w:val="18"/>
              </w:rPr>
              <w:t>wymogi etyczne (analogiczne do kodeksów etyki biegłych sądowych lub rzeczoznawców majątkowych),</w:t>
            </w:r>
          </w:p>
          <w:p w14:paraId="15406DE9" w14:textId="77777777" w:rsidR="009449CC" w:rsidRPr="00676016" w:rsidRDefault="009449CC" w:rsidP="00DB2213">
            <w:pPr>
              <w:pStyle w:val="NormalnyWeb"/>
              <w:numPr>
                <w:ilvl w:val="0"/>
                <w:numId w:val="25"/>
              </w:numPr>
              <w:spacing w:before="120" w:beforeAutospacing="0" w:after="120" w:afterAutospacing="0"/>
              <w:ind w:left="554" w:right="140"/>
              <w:rPr>
                <w:rFonts w:ascii="Lato" w:hAnsi="Lato"/>
                <w:sz w:val="18"/>
                <w:szCs w:val="18"/>
              </w:rPr>
            </w:pPr>
            <w:r w:rsidRPr="00676016">
              <w:rPr>
                <w:rFonts w:ascii="Lato" w:hAnsi="Lato"/>
                <w:sz w:val="18"/>
                <w:szCs w:val="18"/>
              </w:rPr>
              <w:t>brak relacji rodzinnych, towarzyskich lub finansowych z uczestnikami sprawy,</w:t>
            </w:r>
          </w:p>
          <w:p w14:paraId="63C53C83" w14:textId="77777777" w:rsidR="009449CC" w:rsidRPr="00676016" w:rsidRDefault="009449CC" w:rsidP="00DB2213">
            <w:pPr>
              <w:pStyle w:val="NormalnyWeb"/>
              <w:numPr>
                <w:ilvl w:val="0"/>
                <w:numId w:val="25"/>
              </w:numPr>
              <w:spacing w:before="120" w:beforeAutospacing="0" w:after="120" w:afterAutospacing="0"/>
              <w:ind w:left="554" w:right="140"/>
              <w:rPr>
                <w:rFonts w:ascii="Lato" w:hAnsi="Lato"/>
                <w:sz w:val="18"/>
                <w:szCs w:val="18"/>
              </w:rPr>
            </w:pPr>
            <w:r w:rsidRPr="00676016">
              <w:rPr>
                <w:rFonts w:ascii="Lato" w:hAnsi="Lato"/>
                <w:sz w:val="18"/>
                <w:szCs w:val="18"/>
              </w:rPr>
              <w:t>niezależność od organów administracji publicznej,</w:t>
            </w:r>
          </w:p>
          <w:p w14:paraId="20AF68A0" w14:textId="77777777" w:rsidR="009449CC" w:rsidRPr="00676016" w:rsidRDefault="009449CC" w:rsidP="00DB2213">
            <w:pPr>
              <w:pStyle w:val="NormalnyWeb"/>
              <w:numPr>
                <w:ilvl w:val="0"/>
                <w:numId w:val="25"/>
              </w:numPr>
              <w:spacing w:before="120" w:beforeAutospacing="0" w:after="120" w:afterAutospacing="0"/>
              <w:ind w:left="554" w:right="140"/>
              <w:rPr>
                <w:rFonts w:ascii="Lato" w:hAnsi="Lato"/>
                <w:sz w:val="18"/>
                <w:szCs w:val="18"/>
              </w:rPr>
            </w:pPr>
            <w:r w:rsidRPr="00676016">
              <w:rPr>
                <w:rFonts w:ascii="Lato" w:hAnsi="Lato"/>
                <w:sz w:val="18"/>
                <w:szCs w:val="18"/>
              </w:rPr>
              <w:t>brak konfliktu interesów.</w:t>
            </w:r>
          </w:p>
          <w:p w14:paraId="044D7F5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2. Ryzyko dowolności interpretacyjnej i naruszeń zasady domniemania niewinności</w:t>
            </w:r>
          </w:p>
          <w:p w14:paraId="2C1B15C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Pozostawienie tak nieostrych pojęć bez doprecyzowania może prowadzić do arbitralnego stawiania zarzutów geodetom w toku postępowania dyscyplinarnego – np. na podstawie samego faktu świadczenia usług geodezyjnych na rzecz członka rodziny, znajomego, byłego wspólnika, itp.</w:t>
            </w:r>
          </w:p>
          <w:p w14:paraId="26205A93"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Takie postępowania mogłyby być inicjowane bez realnych dowodów naruszenia prawa czy obowiązków zawodowych, wyłącznie na podstawie domniemania braku „bezstronności” lub „niezależności”. Byłoby to sprzeczne z konstytucyjną zasadą domniemania niewinności, określoną w art. 42 ust. 3 Konstytucji RP, zgodnie z którą odpowiedzialność może wynikać wyłącznie z udowodnionego naruszenia prawa.</w:t>
            </w:r>
          </w:p>
          <w:p w14:paraId="423F91F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3. Postępowanie dyscyplinarne musi mieć charakter obiektywny i oparty na faktach</w:t>
            </w:r>
          </w:p>
          <w:p w14:paraId="1BCFA56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Odpowiedzialność dyscyplinarna nie może wynikać z subiektywnych ocen lub domniemań. Zarzuty wobec osoby wykonującej samodzielne funkcje zawodowe w dziedzinie geodezji i kartografii powinny dotyczyć konkretnych i uchwytnych naruszeń, takich jak:</w:t>
            </w:r>
          </w:p>
          <w:p w14:paraId="0808E66A" w14:textId="77777777" w:rsidR="009449CC" w:rsidRPr="00676016" w:rsidRDefault="009449CC" w:rsidP="00DB2213">
            <w:pPr>
              <w:pStyle w:val="NormalnyWeb"/>
              <w:numPr>
                <w:ilvl w:val="0"/>
                <w:numId w:val="26"/>
              </w:numPr>
              <w:spacing w:before="120" w:beforeAutospacing="0" w:after="120" w:afterAutospacing="0"/>
              <w:ind w:left="554" w:right="140"/>
              <w:rPr>
                <w:rFonts w:ascii="Lato" w:hAnsi="Lato"/>
                <w:sz w:val="18"/>
                <w:szCs w:val="18"/>
              </w:rPr>
            </w:pPr>
            <w:r w:rsidRPr="00676016">
              <w:rPr>
                <w:rFonts w:ascii="Lato" w:hAnsi="Lato"/>
                <w:sz w:val="18"/>
                <w:szCs w:val="18"/>
              </w:rPr>
              <w:t>naruszenie przepisów prawa,</w:t>
            </w:r>
          </w:p>
          <w:p w14:paraId="587C385D" w14:textId="77777777" w:rsidR="009449CC" w:rsidRPr="00676016" w:rsidRDefault="009449CC" w:rsidP="00DB2213">
            <w:pPr>
              <w:pStyle w:val="NormalnyWeb"/>
              <w:numPr>
                <w:ilvl w:val="0"/>
                <w:numId w:val="26"/>
              </w:numPr>
              <w:spacing w:before="120" w:beforeAutospacing="0" w:after="120" w:afterAutospacing="0"/>
              <w:ind w:left="554" w:right="140"/>
              <w:rPr>
                <w:rFonts w:ascii="Lato" w:hAnsi="Lato"/>
                <w:sz w:val="18"/>
                <w:szCs w:val="18"/>
              </w:rPr>
            </w:pPr>
            <w:r w:rsidRPr="00676016">
              <w:rPr>
                <w:rFonts w:ascii="Lato" w:hAnsi="Lato"/>
                <w:sz w:val="18"/>
                <w:szCs w:val="18"/>
              </w:rPr>
              <w:lastRenderedPageBreak/>
              <w:t>brak staranności zawodowej,</w:t>
            </w:r>
          </w:p>
          <w:p w14:paraId="308B290B" w14:textId="77777777" w:rsidR="009449CC" w:rsidRPr="00676016" w:rsidRDefault="009449CC" w:rsidP="00DB2213">
            <w:pPr>
              <w:pStyle w:val="NormalnyWeb"/>
              <w:numPr>
                <w:ilvl w:val="0"/>
                <w:numId w:val="26"/>
              </w:numPr>
              <w:spacing w:before="120" w:beforeAutospacing="0" w:after="120" w:afterAutospacing="0"/>
              <w:ind w:left="554" w:right="140"/>
              <w:rPr>
                <w:rFonts w:ascii="Lato" w:hAnsi="Lato"/>
                <w:sz w:val="18"/>
                <w:szCs w:val="18"/>
              </w:rPr>
            </w:pPr>
            <w:r w:rsidRPr="00676016">
              <w:rPr>
                <w:rFonts w:ascii="Lato" w:hAnsi="Lato"/>
                <w:sz w:val="18"/>
                <w:szCs w:val="18"/>
              </w:rPr>
              <w:t>nieprawidłowe wykonanie czynności technicznych lub merytorycznych.</w:t>
            </w:r>
          </w:p>
          <w:p w14:paraId="65B25BF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Relacja osobista, sama w sobie, nie może stanowić podstawy odpowiedzialności dyscyplinarnej, jeżeli nie wykazano, że wpłynęła ona na sposób wykonywania czynności zawodowych.</w:t>
            </w:r>
          </w:p>
          <w:p w14:paraId="17D50A04"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2EDFB24" w14:textId="068006AE"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Style w:val="Pogrubienie"/>
                <w:rFonts w:ascii="Lato" w:hAnsi="Lato"/>
                <w:sz w:val="18"/>
                <w:szCs w:val="18"/>
              </w:rPr>
              <w:lastRenderedPageBreak/>
              <w:t>Usunięcie art. 42 ust 3 pkt 4 i w związku z tym usunięcie art. 46 pkt 4</w:t>
            </w:r>
          </w:p>
        </w:tc>
        <w:tc>
          <w:tcPr>
            <w:tcW w:w="4677" w:type="dxa"/>
            <w:tcBorders>
              <w:top w:val="single" w:sz="4" w:space="0" w:color="auto"/>
              <w:bottom w:val="single" w:sz="4" w:space="0" w:color="auto"/>
              <w:right w:val="single" w:sz="4" w:space="0" w:color="auto"/>
            </w:tcBorders>
          </w:tcPr>
          <w:p w14:paraId="142A02A9" w14:textId="5D860357"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została uwzględniona.</w:t>
            </w:r>
          </w:p>
        </w:tc>
      </w:tr>
      <w:tr w:rsidR="009449CC" w:rsidRPr="00014D9E" w14:paraId="0F22D096" w14:textId="2AB4DB2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73DE74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CDF4225" w14:textId="788CE7CC"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50A56BDA"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46a ust 4</w:t>
            </w:r>
          </w:p>
          <w:p w14:paraId="75277604"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Brak precyzji zapisu – fakt wcześniejszego usunięcia uchybień i nieprawidłowości</w:t>
            </w:r>
          </w:p>
          <w:p w14:paraId="05E75FE8"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Zapis: „fakt wcześniejszego usunięcia uchybień i nieprawidłowości” jest: </w:t>
            </w:r>
            <w:r w:rsidRPr="00676016">
              <w:rPr>
                <w:rFonts w:ascii="Lato" w:eastAsia="Times New Roman" w:hAnsi="Lato" w:cs="Times New Roman"/>
                <w:bCs/>
                <w:color w:val="auto"/>
                <w:sz w:val="18"/>
                <w:szCs w:val="18"/>
                <w:lang w:bidi="ar-SA"/>
              </w:rPr>
              <w:t>niejasny</w:t>
            </w:r>
            <w:r w:rsidRPr="00676016">
              <w:rPr>
                <w:rFonts w:ascii="Lato" w:eastAsia="Times New Roman" w:hAnsi="Lato" w:cs="Times New Roman"/>
                <w:color w:val="auto"/>
                <w:sz w:val="18"/>
                <w:szCs w:val="18"/>
                <w:lang w:bidi="ar-SA"/>
              </w:rPr>
              <w:t xml:space="preserve"> – nie wiadomo, co uznaje się za „uchybienie” i kiedy jego usunięcie jest „wcześniejsze”, </w:t>
            </w:r>
            <w:r w:rsidRPr="00676016">
              <w:rPr>
                <w:rFonts w:ascii="Lato" w:eastAsia="Times New Roman" w:hAnsi="Lato" w:cs="Times New Roman"/>
                <w:bCs/>
                <w:color w:val="auto"/>
                <w:sz w:val="18"/>
                <w:szCs w:val="18"/>
                <w:lang w:bidi="ar-SA"/>
              </w:rPr>
              <w:t>wewnętrznie sprzeczny</w:t>
            </w:r>
            <w:r w:rsidRPr="00676016">
              <w:rPr>
                <w:rFonts w:ascii="Lato" w:eastAsia="Times New Roman" w:hAnsi="Lato" w:cs="Times New Roman"/>
                <w:color w:val="auto"/>
                <w:sz w:val="18"/>
                <w:szCs w:val="18"/>
                <w:lang w:bidi="ar-SA"/>
              </w:rPr>
              <w:t xml:space="preserve"> – sugeruje, że można zostać ukaranym mimo skutecznego skorygowania błędu, co podważa sens zapobiegania błędom i samoistnej poprawy.</w:t>
            </w:r>
          </w:p>
          <w:p w14:paraId="185702DA" w14:textId="77777777" w:rsidR="009449CC" w:rsidRPr="00676016" w:rsidRDefault="009449CC" w:rsidP="00195DF1">
            <w:pPr>
              <w:widowControl/>
              <w:spacing w:before="120" w:after="120"/>
              <w:ind w:left="132" w:right="140"/>
              <w:outlineLvl w:val="2"/>
              <w:rPr>
                <w:rFonts w:ascii="Lato" w:eastAsia="Times New Roman" w:hAnsi="Lato" w:cs="Times New Roman"/>
                <w:color w:val="auto"/>
                <w:sz w:val="18"/>
                <w:szCs w:val="18"/>
                <w:lang w:bidi="ar-SA"/>
              </w:rPr>
            </w:pPr>
            <w:r w:rsidRPr="00676016">
              <w:rPr>
                <w:rFonts w:ascii="Lato" w:eastAsia="Times New Roman" w:hAnsi="Lato" w:cs="Times New Roman"/>
                <w:b/>
                <w:bCs/>
                <w:color w:val="auto"/>
                <w:sz w:val="18"/>
                <w:szCs w:val="18"/>
                <w:lang w:bidi="ar-SA"/>
              </w:rPr>
              <w:t xml:space="preserve"> </w:t>
            </w:r>
            <w:r w:rsidRPr="00676016">
              <w:rPr>
                <w:rFonts w:ascii="Lato" w:eastAsia="Times New Roman" w:hAnsi="Lato" w:cs="Times New Roman"/>
                <w:color w:val="auto"/>
                <w:sz w:val="18"/>
                <w:szCs w:val="18"/>
                <w:lang w:bidi="ar-SA"/>
              </w:rPr>
              <w:t xml:space="preserve">Zgodnie z ogólną logiką odpowiedzialności dyscyplinarnej kara </w:t>
            </w:r>
            <w:r w:rsidRPr="00676016">
              <w:rPr>
                <w:rFonts w:ascii="Lato" w:eastAsia="Times New Roman" w:hAnsi="Lato" w:cs="Times New Roman"/>
                <w:bCs/>
                <w:color w:val="auto"/>
                <w:sz w:val="18"/>
                <w:szCs w:val="18"/>
                <w:lang w:bidi="ar-SA"/>
              </w:rPr>
              <w:t>nie powinna być stosowana</w:t>
            </w:r>
            <w:r w:rsidRPr="00676016">
              <w:rPr>
                <w:rFonts w:ascii="Lato" w:eastAsia="Times New Roman" w:hAnsi="Lato" w:cs="Times New Roman"/>
                <w:color w:val="auto"/>
                <w:sz w:val="18"/>
                <w:szCs w:val="18"/>
                <w:lang w:bidi="ar-SA"/>
              </w:rPr>
              <w:t xml:space="preserve">, jeśli: błąd został </w:t>
            </w:r>
            <w:r w:rsidRPr="00676016">
              <w:rPr>
                <w:rFonts w:ascii="Lato" w:eastAsia="Times New Roman" w:hAnsi="Lato" w:cs="Times New Roman"/>
                <w:bCs/>
                <w:color w:val="auto"/>
                <w:sz w:val="18"/>
                <w:szCs w:val="18"/>
                <w:lang w:bidi="ar-SA"/>
              </w:rPr>
              <w:t>niezwłocznie naprawiony</w:t>
            </w:r>
            <w:r w:rsidRPr="00676016">
              <w:rPr>
                <w:rFonts w:ascii="Lato" w:eastAsia="Times New Roman" w:hAnsi="Lato" w:cs="Times New Roman"/>
                <w:color w:val="auto"/>
                <w:sz w:val="18"/>
                <w:szCs w:val="18"/>
                <w:lang w:bidi="ar-SA"/>
              </w:rPr>
              <w:t xml:space="preserve">, </w:t>
            </w:r>
            <w:r w:rsidRPr="00676016">
              <w:rPr>
                <w:rFonts w:ascii="Lato" w:eastAsia="Times New Roman" w:hAnsi="Lato" w:cs="Times New Roman"/>
                <w:bCs/>
                <w:color w:val="auto"/>
                <w:sz w:val="18"/>
                <w:szCs w:val="18"/>
                <w:lang w:bidi="ar-SA"/>
              </w:rPr>
              <w:t>nie wywołał skutków prawnych lub szkody</w:t>
            </w:r>
            <w:r w:rsidRPr="00676016">
              <w:rPr>
                <w:rFonts w:ascii="Lato" w:eastAsia="Times New Roman" w:hAnsi="Lato" w:cs="Times New Roman"/>
                <w:color w:val="auto"/>
                <w:sz w:val="18"/>
                <w:szCs w:val="18"/>
                <w:lang w:bidi="ar-SA"/>
              </w:rPr>
              <w:t xml:space="preserve">, wynikał z działania w dobrej wierze i został </w:t>
            </w:r>
            <w:r w:rsidRPr="00676016">
              <w:rPr>
                <w:rFonts w:ascii="Lato" w:eastAsia="Times New Roman" w:hAnsi="Lato" w:cs="Times New Roman"/>
                <w:bCs/>
                <w:color w:val="auto"/>
                <w:sz w:val="18"/>
                <w:szCs w:val="18"/>
                <w:lang w:bidi="ar-SA"/>
              </w:rPr>
              <w:t>dobrowolnie skorygowany</w:t>
            </w:r>
            <w:r w:rsidRPr="00676016">
              <w:rPr>
                <w:rFonts w:ascii="Lato" w:eastAsia="Times New Roman" w:hAnsi="Lato" w:cs="Times New Roman"/>
                <w:color w:val="auto"/>
                <w:sz w:val="18"/>
                <w:szCs w:val="18"/>
                <w:lang w:bidi="ar-SA"/>
              </w:rPr>
              <w:t>.</w:t>
            </w:r>
          </w:p>
          <w:p w14:paraId="5D15282E"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Ukaranie w takich warunkach narusza zasady: </w:t>
            </w:r>
            <w:r w:rsidRPr="00676016">
              <w:rPr>
                <w:rFonts w:ascii="Lato" w:eastAsia="Times New Roman" w:hAnsi="Lato" w:cs="Times New Roman"/>
                <w:bCs/>
                <w:color w:val="auto"/>
                <w:sz w:val="18"/>
                <w:szCs w:val="18"/>
                <w:lang w:bidi="ar-SA"/>
              </w:rPr>
              <w:t>proporcjonalności</w:t>
            </w:r>
            <w:r w:rsidRPr="00676016">
              <w:rPr>
                <w:rFonts w:ascii="Lato" w:eastAsia="Times New Roman" w:hAnsi="Lato" w:cs="Times New Roman"/>
                <w:color w:val="auto"/>
                <w:sz w:val="18"/>
                <w:szCs w:val="18"/>
                <w:lang w:bidi="ar-SA"/>
              </w:rPr>
              <w:t xml:space="preserve"> (art. 31 ust. 3 Konstytucji RP), </w:t>
            </w:r>
            <w:r w:rsidRPr="00676016">
              <w:rPr>
                <w:rFonts w:ascii="Lato" w:eastAsia="Times New Roman" w:hAnsi="Lato" w:cs="Times New Roman"/>
                <w:bCs/>
                <w:color w:val="auto"/>
                <w:sz w:val="18"/>
                <w:szCs w:val="18"/>
                <w:lang w:bidi="ar-SA"/>
              </w:rPr>
              <w:t>domniemania niewinności</w:t>
            </w:r>
            <w:r w:rsidRPr="00676016">
              <w:rPr>
                <w:rFonts w:ascii="Lato" w:eastAsia="Times New Roman" w:hAnsi="Lato" w:cs="Times New Roman"/>
                <w:color w:val="auto"/>
                <w:sz w:val="18"/>
                <w:szCs w:val="18"/>
                <w:lang w:bidi="ar-SA"/>
              </w:rPr>
              <w:t xml:space="preserve"> (art. 42 ust. 3 Konstytucji), </w:t>
            </w:r>
            <w:r w:rsidRPr="00676016">
              <w:rPr>
                <w:rFonts w:ascii="Lato" w:eastAsia="Times New Roman" w:hAnsi="Lato" w:cs="Times New Roman"/>
                <w:bCs/>
                <w:color w:val="auto"/>
                <w:sz w:val="18"/>
                <w:szCs w:val="18"/>
                <w:lang w:bidi="ar-SA"/>
              </w:rPr>
              <w:t>prawa do obrony</w:t>
            </w:r>
            <w:r w:rsidRPr="00676016">
              <w:rPr>
                <w:rFonts w:ascii="Lato" w:eastAsia="Times New Roman" w:hAnsi="Lato" w:cs="Times New Roman"/>
                <w:color w:val="auto"/>
                <w:sz w:val="18"/>
                <w:szCs w:val="18"/>
                <w:lang w:bidi="ar-SA"/>
              </w:rPr>
              <w:t xml:space="preserve"> (art. 45 Konstytucji),</w:t>
            </w:r>
          </w:p>
          <w:p w14:paraId="0FB35564" w14:textId="77777777" w:rsidR="009449CC" w:rsidRPr="00676016" w:rsidRDefault="009449CC" w:rsidP="00195DF1">
            <w:pPr>
              <w:widowControl/>
              <w:spacing w:before="120" w:after="120"/>
              <w:ind w:left="132" w:right="140"/>
              <w:outlineLvl w:val="2"/>
              <w:rPr>
                <w:rFonts w:ascii="Lato" w:eastAsia="Times New Roman" w:hAnsi="Lato" w:cs="Times New Roman"/>
                <w:color w:val="auto"/>
                <w:sz w:val="18"/>
                <w:szCs w:val="18"/>
                <w:lang w:bidi="ar-SA"/>
              </w:rPr>
            </w:pPr>
            <w:r w:rsidRPr="00676016">
              <w:rPr>
                <w:rFonts w:ascii="Lato" w:eastAsia="Times New Roman" w:hAnsi="Lato" w:cs="Times New Roman"/>
                <w:b/>
                <w:bCs/>
                <w:color w:val="auto"/>
                <w:sz w:val="18"/>
                <w:szCs w:val="18"/>
                <w:lang w:bidi="ar-SA"/>
              </w:rPr>
              <w:t xml:space="preserve"> </w:t>
            </w:r>
            <w:r w:rsidRPr="00676016">
              <w:rPr>
                <w:rFonts w:ascii="Lato" w:eastAsia="Times New Roman" w:hAnsi="Lato" w:cs="Times New Roman"/>
                <w:color w:val="auto"/>
                <w:sz w:val="18"/>
                <w:szCs w:val="18"/>
                <w:lang w:bidi="ar-SA"/>
              </w:rPr>
              <w:t xml:space="preserve">Projektowane  brzmienie przepisu: </w:t>
            </w:r>
            <w:r w:rsidRPr="00676016">
              <w:rPr>
                <w:rFonts w:ascii="Lato" w:eastAsia="Times New Roman" w:hAnsi="Lato" w:cs="Times New Roman"/>
                <w:bCs/>
                <w:color w:val="auto"/>
                <w:sz w:val="18"/>
                <w:szCs w:val="18"/>
                <w:lang w:bidi="ar-SA"/>
              </w:rPr>
              <w:t>nie chroni geodety</w:t>
            </w:r>
            <w:r w:rsidRPr="00676016">
              <w:rPr>
                <w:rFonts w:ascii="Lato" w:eastAsia="Times New Roman" w:hAnsi="Lato" w:cs="Times New Roman"/>
                <w:color w:val="auto"/>
                <w:sz w:val="18"/>
                <w:szCs w:val="18"/>
                <w:lang w:bidi="ar-SA"/>
              </w:rPr>
              <w:t xml:space="preserve">, który działał odpowiedzialnie i etycznie, </w:t>
            </w:r>
            <w:r w:rsidRPr="00676016">
              <w:rPr>
                <w:rFonts w:ascii="Lato" w:eastAsia="Times New Roman" w:hAnsi="Lato" w:cs="Times New Roman"/>
                <w:bCs/>
                <w:color w:val="auto"/>
                <w:sz w:val="18"/>
                <w:szCs w:val="18"/>
                <w:lang w:bidi="ar-SA"/>
              </w:rPr>
              <w:t>nie precyzuje</w:t>
            </w:r>
            <w:r w:rsidRPr="00676016">
              <w:rPr>
                <w:rFonts w:ascii="Lato" w:eastAsia="Times New Roman" w:hAnsi="Lato" w:cs="Times New Roman"/>
                <w:color w:val="auto"/>
                <w:sz w:val="18"/>
                <w:szCs w:val="18"/>
                <w:lang w:bidi="ar-SA"/>
              </w:rPr>
              <w:t xml:space="preserve">, w jaki sposób „wcześniejsze usunięcie” wpływa na ocenę czynu, </w:t>
            </w:r>
            <w:r w:rsidRPr="00676016">
              <w:rPr>
                <w:rFonts w:ascii="Lato" w:eastAsia="Times New Roman" w:hAnsi="Lato" w:cs="Times New Roman"/>
                <w:bCs/>
                <w:color w:val="auto"/>
                <w:sz w:val="18"/>
                <w:szCs w:val="18"/>
                <w:lang w:bidi="ar-SA"/>
              </w:rPr>
              <w:t>tworzy zagrożenie uznaniowości</w:t>
            </w:r>
            <w:r w:rsidRPr="00676016">
              <w:rPr>
                <w:rFonts w:ascii="Lato" w:eastAsia="Times New Roman" w:hAnsi="Lato" w:cs="Times New Roman"/>
                <w:color w:val="auto"/>
                <w:sz w:val="18"/>
                <w:szCs w:val="18"/>
                <w:lang w:bidi="ar-SA"/>
              </w:rPr>
              <w:t xml:space="preserve"> oraz dopuszcza możliwość karania za przewinienia niebyłe.</w:t>
            </w:r>
          </w:p>
          <w:p w14:paraId="4F0D16BD"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DDF8749"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442E3344"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35F2077" w14:textId="1E69B168" w:rsidR="009449CC" w:rsidRPr="00C21B19" w:rsidRDefault="009449CC" w:rsidP="00C21B19">
            <w:pPr>
              <w:pStyle w:val="Inne0"/>
              <w:spacing w:before="120" w:after="120"/>
              <w:ind w:left="115" w:right="128"/>
              <w:rPr>
                <w:rFonts w:ascii="Lato" w:eastAsia="Arial" w:hAnsi="Lato" w:cs="Arial"/>
                <w:sz w:val="18"/>
                <w:szCs w:val="18"/>
              </w:rPr>
            </w:pPr>
            <w:r w:rsidRPr="00C21B19">
              <w:rPr>
                <w:rFonts w:ascii="Lato" w:eastAsia="Arial" w:hAnsi="Lato" w:cs="Arial"/>
                <w:sz w:val="18"/>
                <w:szCs w:val="18"/>
              </w:rPr>
              <w:t>Uwaga nie</w:t>
            </w:r>
            <w:r>
              <w:rPr>
                <w:rFonts w:ascii="Lato" w:eastAsia="Arial" w:hAnsi="Lato" w:cs="Arial"/>
                <w:sz w:val="18"/>
                <w:szCs w:val="18"/>
              </w:rPr>
              <w:t xml:space="preserve"> została </w:t>
            </w:r>
            <w:r w:rsidRPr="00C21B19">
              <w:rPr>
                <w:rFonts w:ascii="Lato" w:eastAsia="Arial" w:hAnsi="Lato" w:cs="Arial"/>
                <w:sz w:val="18"/>
                <w:szCs w:val="18"/>
              </w:rPr>
              <w:t>uwzględniona.</w:t>
            </w:r>
          </w:p>
          <w:p w14:paraId="7748EF4A" w14:textId="036D4D93" w:rsidR="009449CC" w:rsidRPr="00676016" w:rsidRDefault="009449CC" w:rsidP="00C21B19">
            <w:pPr>
              <w:pStyle w:val="Inne0"/>
              <w:shd w:val="clear" w:color="auto" w:fill="auto"/>
              <w:spacing w:before="120" w:after="120"/>
              <w:ind w:left="115" w:right="128"/>
              <w:rPr>
                <w:rFonts w:ascii="Lato" w:eastAsia="Arial" w:hAnsi="Lato" w:cs="Arial"/>
                <w:sz w:val="18"/>
                <w:szCs w:val="18"/>
              </w:rPr>
            </w:pPr>
            <w:r w:rsidRPr="00C21B19">
              <w:rPr>
                <w:rFonts w:ascii="Lato" w:eastAsia="Arial" w:hAnsi="Lato" w:cs="Arial"/>
                <w:sz w:val="18"/>
                <w:szCs w:val="18"/>
              </w:rPr>
              <w:t>Pojęcie jest jasne i zrozumiałe. Kwestia usunięcia uchybień i nieprawidłowości będzie oceniana przez komisję.</w:t>
            </w:r>
          </w:p>
        </w:tc>
      </w:tr>
      <w:tr w:rsidR="009449CC" w:rsidRPr="00014D9E" w14:paraId="7C25D900" w14:textId="4410CE9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5A8B7D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4A0EF5E" w14:textId="3355F0EF"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0308CC95"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 a ust 5</w:t>
            </w:r>
          </w:p>
          <w:p w14:paraId="039D15BF"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Brak precyzji pojęcia – rażące naruszenie</w:t>
            </w:r>
          </w:p>
          <w:p w14:paraId="3C57FAE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Pojęcie to </w:t>
            </w:r>
            <w:r w:rsidRPr="00676016">
              <w:rPr>
                <w:rStyle w:val="Pogrubienie"/>
                <w:rFonts w:ascii="Lato" w:hAnsi="Lato"/>
                <w:sz w:val="18"/>
                <w:szCs w:val="18"/>
              </w:rPr>
              <w:t>nie zostało zdefiniowane ustawowo</w:t>
            </w:r>
            <w:r w:rsidRPr="00676016">
              <w:rPr>
                <w:rFonts w:ascii="Lato" w:hAnsi="Lato"/>
                <w:sz w:val="18"/>
                <w:szCs w:val="18"/>
              </w:rPr>
              <w:t xml:space="preserve">, co rodzi ryzyko dowolnej interpretacji przez komisje dyscyplinarne. Może prowadzić do </w:t>
            </w:r>
            <w:r w:rsidRPr="00676016">
              <w:rPr>
                <w:rStyle w:val="Pogrubienie"/>
                <w:rFonts w:ascii="Lato" w:hAnsi="Lato"/>
                <w:sz w:val="18"/>
                <w:szCs w:val="18"/>
              </w:rPr>
              <w:t xml:space="preserve">niejednolitego </w:t>
            </w:r>
            <w:r w:rsidRPr="00676016">
              <w:rPr>
                <w:rStyle w:val="Pogrubienie"/>
                <w:rFonts w:ascii="Lato" w:hAnsi="Lato"/>
                <w:sz w:val="18"/>
                <w:szCs w:val="18"/>
              </w:rPr>
              <w:lastRenderedPageBreak/>
              <w:t>orzekania</w:t>
            </w:r>
            <w:r w:rsidRPr="00676016">
              <w:rPr>
                <w:rFonts w:ascii="Lato" w:hAnsi="Lato"/>
                <w:sz w:val="18"/>
                <w:szCs w:val="18"/>
              </w:rPr>
              <w:t>, co narusza zasadę równości wobec prawa (art. 32 Konstytucji RP).</w:t>
            </w:r>
          </w:p>
          <w:p w14:paraId="164181CC" w14:textId="77777777" w:rsidR="009449CC" w:rsidRPr="00676016" w:rsidRDefault="009449CC" w:rsidP="00195DF1">
            <w:pPr>
              <w:pStyle w:val="NormalnyWeb"/>
              <w:spacing w:before="120" w:beforeAutospacing="0" w:after="120" w:afterAutospacing="0"/>
              <w:ind w:left="132" w:right="140"/>
              <w:rPr>
                <w:rFonts w:ascii="Lato" w:hAnsi="Lato"/>
                <w:b/>
                <w:sz w:val="18"/>
                <w:szCs w:val="18"/>
              </w:rPr>
            </w:pPr>
            <w:r w:rsidRPr="00676016">
              <w:rPr>
                <w:rFonts w:ascii="Lato" w:hAnsi="Lato"/>
                <w:b/>
                <w:sz w:val="18"/>
                <w:szCs w:val="18"/>
              </w:rPr>
              <w:t>Niejasność kryteriów recydywy.</w:t>
            </w:r>
          </w:p>
          <w:p w14:paraId="6A1D2C66"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Nie wiadomo, </w:t>
            </w:r>
            <w:r w:rsidRPr="00676016">
              <w:rPr>
                <w:rStyle w:val="Pogrubienie"/>
                <w:rFonts w:ascii="Lato" w:hAnsi="Lato"/>
                <w:sz w:val="18"/>
                <w:szCs w:val="18"/>
              </w:rPr>
              <w:t>czy warunkiem zastosowania kary z ust. 5 musi być popełnienie „rażącego naruszenia”</w:t>
            </w:r>
            <w:r w:rsidRPr="00676016">
              <w:rPr>
                <w:rFonts w:ascii="Lato" w:hAnsi="Lato"/>
                <w:sz w:val="18"/>
                <w:szCs w:val="18"/>
              </w:rPr>
              <w:t xml:space="preserve">, czy wystarczy tylko ponowne ukaranie w ciągu 2 lat za mniej poważne przewinienie. Konstrukcja gramatyczna może sugerować, że </w:t>
            </w:r>
            <w:r w:rsidRPr="00676016">
              <w:rPr>
                <w:rStyle w:val="Uwydatnienie"/>
                <w:rFonts w:ascii="Lato" w:hAnsi="Lato"/>
                <w:sz w:val="18"/>
                <w:szCs w:val="18"/>
              </w:rPr>
              <w:t>albo</w:t>
            </w:r>
            <w:r w:rsidRPr="00676016">
              <w:rPr>
                <w:rFonts w:ascii="Lato" w:hAnsi="Lato"/>
                <w:sz w:val="18"/>
                <w:szCs w:val="18"/>
              </w:rPr>
              <w:t xml:space="preserve"> rażące naruszenie </w:t>
            </w:r>
            <w:r w:rsidRPr="00676016">
              <w:rPr>
                <w:rStyle w:val="Uwydatnienie"/>
                <w:rFonts w:ascii="Lato" w:hAnsi="Lato"/>
                <w:sz w:val="18"/>
                <w:szCs w:val="18"/>
              </w:rPr>
              <w:t>albo</w:t>
            </w:r>
            <w:r w:rsidRPr="00676016">
              <w:rPr>
                <w:rFonts w:ascii="Lato" w:hAnsi="Lato"/>
                <w:sz w:val="18"/>
                <w:szCs w:val="18"/>
              </w:rPr>
              <w:t xml:space="preserve"> recydywa powoduje zastosowanie tej kary – co byłoby sprzeczne z zasadą proporcjonalności.</w:t>
            </w:r>
          </w:p>
          <w:p w14:paraId="7C3D353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p>
          <w:p w14:paraId="532FA253" w14:textId="77777777" w:rsidR="009449CC" w:rsidRPr="00676016" w:rsidRDefault="009449CC" w:rsidP="00195DF1">
            <w:pPr>
              <w:pStyle w:val="NormalnyWeb"/>
              <w:spacing w:before="120" w:beforeAutospacing="0" w:after="120" w:afterAutospacing="0"/>
              <w:ind w:left="132" w:right="140"/>
              <w:rPr>
                <w:rFonts w:ascii="Lato" w:hAnsi="Lato"/>
                <w:b/>
                <w:sz w:val="18"/>
                <w:szCs w:val="18"/>
              </w:rPr>
            </w:pPr>
            <w:r w:rsidRPr="00676016">
              <w:rPr>
                <w:rFonts w:ascii="Lato" w:hAnsi="Lato"/>
                <w:b/>
                <w:sz w:val="18"/>
                <w:szCs w:val="18"/>
              </w:rPr>
              <w:t>Brak możliwości indywidualnej oceny przypadku.</w:t>
            </w:r>
          </w:p>
          <w:p w14:paraId="65732317"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Przepis nie przewiduje, czy w przypadku </w:t>
            </w:r>
            <w:r w:rsidRPr="00676016">
              <w:rPr>
                <w:rStyle w:val="Pogrubienie"/>
                <w:rFonts w:ascii="Lato" w:hAnsi="Lato"/>
                <w:sz w:val="18"/>
                <w:szCs w:val="18"/>
              </w:rPr>
              <w:t>łagodnych przewinień</w:t>
            </w:r>
            <w:r w:rsidRPr="00676016">
              <w:rPr>
                <w:rFonts w:ascii="Lato" w:hAnsi="Lato"/>
                <w:sz w:val="18"/>
                <w:szCs w:val="18"/>
              </w:rPr>
              <w:t xml:space="preserve"> z przeszłości można zrezygnować z automatycznego zastosowania kary surowszej.Może to prowadzić do </w:t>
            </w:r>
            <w:r w:rsidRPr="00676016">
              <w:rPr>
                <w:rStyle w:val="Pogrubienie"/>
                <w:rFonts w:ascii="Lato" w:hAnsi="Lato"/>
                <w:sz w:val="18"/>
                <w:szCs w:val="18"/>
              </w:rPr>
              <w:t>niesprawiedliwego automatyzmu w orzekaniu kar</w:t>
            </w:r>
            <w:r w:rsidRPr="00676016">
              <w:rPr>
                <w:rFonts w:ascii="Lato" w:hAnsi="Lato"/>
                <w:sz w:val="18"/>
                <w:szCs w:val="18"/>
              </w:rPr>
              <w:t>, sprzecznego z art. 2 Konstytucji (zasada demokratycznego państwa prawa).</w:t>
            </w:r>
          </w:p>
          <w:p w14:paraId="0D161A8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Przepis ten może powodować, że geodeta może zostać </w:t>
            </w:r>
            <w:r w:rsidRPr="00676016">
              <w:rPr>
                <w:rStyle w:val="Pogrubienie"/>
                <w:rFonts w:ascii="Lato" w:hAnsi="Lato"/>
                <w:sz w:val="18"/>
                <w:szCs w:val="18"/>
              </w:rPr>
              <w:t>ukarany bardziej surowo wyłącznie z powodu wcześniejszego ukarania</w:t>
            </w:r>
            <w:r w:rsidRPr="00676016">
              <w:rPr>
                <w:rFonts w:ascii="Lato" w:hAnsi="Lato"/>
                <w:sz w:val="18"/>
                <w:szCs w:val="18"/>
              </w:rPr>
              <w:t>, nawet jeśli nowe przewinienie nie jest poważne, co powoduje, że system dyscyplinarny staje się nieprzewidywalny i represyjny.</w:t>
            </w:r>
          </w:p>
          <w:p w14:paraId="24035E9E" w14:textId="77777777" w:rsidR="009449CC" w:rsidRPr="00676016" w:rsidRDefault="009449CC" w:rsidP="00195DF1">
            <w:pPr>
              <w:pStyle w:val="NormalnyWeb"/>
              <w:spacing w:before="120" w:beforeAutospacing="0" w:after="120" w:afterAutospacing="0"/>
              <w:ind w:left="132" w:right="140"/>
              <w:rPr>
                <w:rFonts w:ascii="Lato" w:hAnsi="Lato"/>
                <w:b/>
                <w:sz w:val="18"/>
                <w:szCs w:val="18"/>
              </w:rPr>
            </w:pPr>
            <w:r w:rsidRPr="00676016">
              <w:rPr>
                <w:rStyle w:val="Pogrubienie"/>
                <w:rFonts w:ascii="Lato" w:hAnsi="Lato"/>
                <w:sz w:val="18"/>
                <w:szCs w:val="18"/>
              </w:rPr>
              <w:t>Przepis ten budzi poważne wątpliwości co do precyzji, proporcjonalności i bezpieczeństwa prawnego</w:t>
            </w:r>
            <w:r w:rsidRPr="00676016">
              <w:rPr>
                <w:rFonts w:ascii="Lato" w:hAnsi="Lato"/>
                <w:b/>
                <w:sz w:val="18"/>
                <w:szCs w:val="18"/>
              </w:rPr>
              <w:t>.</w:t>
            </w:r>
          </w:p>
          <w:p w14:paraId="2BD900E5"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0519D21"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 xml:space="preserve">Z uwagi na szereg istotnych niedociągnięć konstrukcyjnych projektowanego przepisu, a także możliwe naruszenia konstytucyjnych standardów praw jednostki, rekomendujemy rezygnację z obecnie projektowanego brzmienia przepisów oraz opracowanie nowych, spójnych i </w:t>
            </w:r>
            <w:r w:rsidRPr="00676016">
              <w:rPr>
                <w:rStyle w:val="Pogrubienie"/>
                <w:rFonts w:ascii="Lato" w:hAnsi="Lato"/>
                <w:sz w:val="18"/>
                <w:szCs w:val="18"/>
              </w:rPr>
              <w:lastRenderedPageBreak/>
              <w:t>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3F0411C8"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CB80F5C" w14:textId="77777777" w:rsidR="009449CC" w:rsidRPr="00C21B19" w:rsidRDefault="009449CC" w:rsidP="00C21B19">
            <w:pPr>
              <w:pStyle w:val="Inne0"/>
              <w:spacing w:before="120" w:after="120"/>
              <w:ind w:left="115" w:right="128"/>
              <w:rPr>
                <w:rFonts w:ascii="Lato" w:eastAsia="Arial" w:hAnsi="Lato" w:cs="Arial"/>
                <w:sz w:val="18"/>
                <w:szCs w:val="18"/>
              </w:rPr>
            </w:pPr>
            <w:r w:rsidRPr="00C21B19">
              <w:rPr>
                <w:rFonts w:ascii="Lato" w:eastAsia="Arial" w:hAnsi="Lato" w:cs="Arial"/>
                <w:sz w:val="18"/>
                <w:szCs w:val="18"/>
              </w:rPr>
              <w:lastRenderedPageBreak/>
              <w:t>Uwaga nie</w:t>
            </w:r>
            <w:r>
              <w:rPr>
                <w:rFonts w:ascii="Lato" w:eastAsia="Arial" w:hAnsi="Lato" w:cs="Arial"/>
                <w:sz w:val="18"/>
                <w:szCs w:val="18"/>
              </w:rPr>
              <w:t xml:space="preserve"> została </w:t>
            </w:r>
            <w:r w:rsidRPr="00C21B19">
              <w:rPr>
                <w:rFonts w:ascii="Lato" w:eastAsia="Arial" w:hAnsi="Lato" w:cs="Arial"/>
                <w:sz w:val="18"/>
                <w:szCs w:val="18"/>
              </w:rPr>
              <w:t>uwzględniona.</w:t>
            </w:r>
          </w:p>
          <w:p w14:paraId="53D22F20" w14:textId="33CCC205" w:rsidR="009449CC" w:rsidRPr="00676016" w:rsidRDefault="009449CC" w:rsidP="00C21B19">
            <w:pPr>
              <w:pStyle w:val="Inne0"/>
              <w:shd w:val="clear" w:color="auto" w:fill="auto"/>
              <w:spacing w:before="120" w:after="120"/>
              <w:ind w:left="115" w:right="128"/>
              <w:rPr>
                <w:rFonts w:ascii="Lato" w:eastAsia="Arial" w:hAnsi="Lato" w:cs="Arial"/>
                <w:sz w:val="18"/>
                <w:szCs w:val="18"/>
              </w:rPr>
            </w:pPr>
            <w:r w:rsidRPr="00C21B19">
              <w:rPr>
                <w:rFonts w:ascii="Lato" w:eastAsia="Arial" w:hAnsi="Lato" w:cs="Arial"/>
                <w:sz w:val="18"/>
                <w:szCs w:val="18"/>
              </w:rPr>
              <w:t>Jest to pojęcie używane w systemie prawa i pozwala na pewną interpretację przez Komisję. Zarzut niejednolitego orzekania jest nietrafny. Komisje muszą być niezawisłe orzekając, a prawo nie może sztywno opisać wszystkich możliwych sytuacji i określić bardzo kazuistycznie, jak komisje ma</w:t>
            </w:r>
            <w:r w:rsidR="004A14E2">
              <w:rPr>
                <w:rFonts w:ascii="Lato" w:eastAsia="Arial" w:hAnsi="Lato" w:cs="Arial"/>
                <w:sz w:val="18"/>
                <w:szCs w:val="18"/>
              </w:rPr>
              <w:t>ją</w:t>
            </w:r>
            <w:r w:rsidRPr="00C21B19">
              <w:rPr>
                <w:rFonts w:ascii="Lato" w:eastAsia="Arial" w:hAnsi="Lato" w:cs="Arial"/>
                <w:sz w:val="18"/>
                <w:szCs w:val="18"/>
              </w:rPr>
              <w:t xml:space="preserve"> orzec w każdym </w:t>
            </w:r>
            <w:r w:rsidRPr="00C21B19">
              <w:rPr>
                <w:rFonts w:ascii="Lato" w:eastAsia="Arial" w:hAnsi="Lato" w:cs="Arial"/>
                <w:sz w:val="18"/>
                <w:szCs w:val="18"/>
              </w:rPr>
              <w:lastRenderedPageBreak/>
              <w:t>możliwym przypadku.</w:t>
            </w:r>
          </w:p>
        </w:tc>
      </w:tr>
      <w:tr w:rsidR="009449CC" w:rsidRPr="00014D9E" w14:paraId="681A2E46" w14:textId="4166C84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302BE6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B5024F4" w14:textId="4605CAA3"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673BAC46"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 ust 6</w:t>
            </w:r>
          </w:p>
          <w:p w14:paraId="774CEA32"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 xml:space="preserve">Przepis </w:t>
            </w:r>
            <w:r w:rsidRPr="00676016">
              <w:rPr>
                <w:rFonts w:ascii="Lato" w:eastAsia="Arial" w:hAnsi="Lato" w:cs="Arial"/>
                <w:b/>
                <w:bCs/>
                <w:sz w:val="18"/>
                <w:szCs w:val="18"/>
              </w:rPr>
              <w:t>jest zbyt kategoryczny i nieproporcjonalny</w:t>
            </w:r>
            <w:r w:rsidRPr="00676016">
              <w:rPr>
                <w:rFonts w:ascii="Lato" w:eastAsia="Arial" w:hAnsi="Lato" w:cs="Arial"/>
                <w:b/>
                <w:sz w:val="18"/>
                <w:szCs w:val="18"/>
              </w:rPr>
              <w:t xml:space="preserve">, a jego obecne brzmienie może prowadzić do automatycznego wymierzania </w:t>
            </w:r>
          </w:p>
          <w:p w14:paraId="5CC1682A" w14:textId="77777777" w:rsidR="009449CC" w:rsidRPr="00676016" w:rsidRDefault="009449CC" w:rsidP="00195DF1">
            <w:pPr>
              <w:pStyle w:val="Inne0"/>
              <w:shd w:val="clear" w:color="auto" w:fill="auto"/>
              <w:spacing w:before="120" w:after="120"/>
              <w:ind w:left="132" w:right="140"/>
              <w:rPr>
                <w:rFonts w:ascii="Lato" w:eastAsia="Arial" w:hAnsi="Lato" w:cs="Arial"/>
                <w:b/>
                <w:bCs/>
                <w:sz w:val="18"/>
                <w:szCs w:val="18"/>
              </w:rPr>
            </w:pPr>
            <w:r w:rsidRPr="00676016">
              <w:rPr>
                <w:rFonts w:ascii="Lato" w:eastAsia="Arial" w:hAnsi="Lato" w:cs="Arial"/>
                <w:b/>
                <w:sz w:val="18"/>
                <w:szCs w:val="18"/>
              </w:rPr>
              <w:t xml:space="preserve">najsurowszych kar </w:t>
            </w:r>
            <w:r w:rsidRPr="00676016">
              <w:rPr>
                <w:rFonts w:ascii="Lato" w:eastAsia="Arial" w:hAnsi="Lato" w:cs="Arial"/>
                <w:b/>
                <w:bCs/>
                <w:sz w:val="18"/>
                <w:szCs w:val="18"/>
              </w:rPr>
              <w:t>bez należytej oceny winy, skutków oraz charakteru naruszenia.</w:t>
            </w:r>
          </w:p>
          <w:p w14:paraId="02C5F199" w14:textId="77777777" w:rsidR="009449CC" w:rsidRPr="00676016" w:rsidRDefault="009449CC" w:rsidP="00195DF1">
            <w:pPr>
              <w:pStyle w:val="Nagwek4"/>
              <w:spacing w:before="120" w:after="120"/>
              <w:ind w:left="132" w:right="140"/>
              <w:rPr>
                <w:rFonts w:ascii="Lato" w:hAnsi="Lato"/>
                <w:sz w:val="18"/>
                <w:szCs w:val="18"/>
              </w:rPr>
            </w:pPr>
            <w:r w:rsidRPr="00676016">
              <w:rPr>
                <w:rFonts w:ascii="Lato" w:hAnsi="Lato"/>
                <w:sz w:val="18"/>
                <w:szCs w:val="18"/>
              </w:rPr>
              <w:t xml:space="preserve"> </w:t>
            </w:r>
            <w:r w:rsidRPr="00676016">
              <w:rPr>
                <w:rStyle w:val="Pogrubienie"/>
                <w:rFonts w:ascii="Lato" w:hAnsi="Lato" w:cs="Arial"/>
                <w:i w:val="0"/>
                <w:color w:val="auto"/>
                <w:sz w:val="18"/>
                <w:szCs w:val="18"/>
              </w:rPr>
              <w:t>Zbyt szeroka interpretacja „zagrożenia” – potencjalność zamiast skutku</w:t>
            </w:r>
          </w:p>
          <w:p w14:paraId="7ED221F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Przepis mówi o </w:t>
            </w:r>
            <w:r w:rsidRPr="00676016">
              <w:rPr>
                <w:rStyle w:val="Pogrubienie"/>
                <w:rFonts w:ascii="Lato" w:hAnsi="Lato"/>
                <w:sz w:val="18"/>
                <w:szCs w:val="18"/>
              </w:rPr>
              <w:t>zagrożeniu</w:t>
            </w:r>
            <w:r w:rsidRPr="00676016">
              <w:rPr>
                <w:rFonts w:ascii="Lato" w:hAnsi="Lato"/>
                <w:sz w:val="18"/>
                <w:szCs w:val="18"/>
              </w:rPr>
              <w:t xml:space="preserve"> (a nie rzeczywistym skutku), co oznacza, że kara może zostać wymierzona nawet wtedy, gdy </w:t>
            </w:r>
            <w:r w:rsidRPr="00676016">
              <w:rPr>
                <w:rStyle w:val="Pogrubienie"/>
                <w:rFonts w:ascii="Lato" w:hAnsi="Lato"/>
                <w:sz w:val="18"/>
                <w:szCs w:val="18"/>
              </w:rPr>
              <w:t>do szkody nie doszło</w:t>
            </w:r>
            <w:r w:rsidRPr="00676016">
              <w:rPr>
                <w:rFonts w:ascii="Lato" w:hAnsi="Lato"/>
                <w:sz w:val="18"/>
                <w:szCs w:val="18"/>
              </w:rPr>
              <w:t xml:space="preserve">, a jedynie istniało ryzyko.Brakuje jednak </w:t>
            </w:r>
            <w:r w:rsidRPr="00676016">
              <w:rPr>
                <w:rStyle w:val="Pogrubienie"/>
                <w:rFonts w:ascii="Lato" w:hAnsi="Lato"/>
                <w:sz w:val="18"/>
                <w:szCs w:val="18"/>
              </w:rPr>
              <w:t>kryteriów oceny tego zagrożenia</w:t>
            </w:r>
            <w:r w:rsidRPr="00676016">
              <w:rPr>
                <w:rFonts w:ascii="Lato" w:hAnsi="Lato"/>
                <w:sz w:val="18"/>
                <w:szCs w:val="18"/>
              </w:rPr>
              <w:t xml:space="preserve"> – np. kto je ustala.</w:t>
            </w:r>
          </w:p>
          <w:p w14:paraId="5E6EFBF1" w14:textId="77777777" w:rsidR="009449CC" w:rsidRPr="00676016" w:rsidRDefault="009449CC" w:rsidP="00195DF1">
            <w:pPr>
              <w:pStyle w:val="Nagwek4"/>
              <w:spacing w:before="120" w:after="120"/>
              <w:ind w:left="132" w:right="140"/>
              <w:rPr>
                <w:rFonts w:ascii="Lato" w:hAnsi="Lato"/>
                <w:sz w:val="18"/>
                <w:szCs w:val="18"/>
              </w:rPr>
            </w:pPr>
            <w:r w:rsidRPr="00676016">
              <w:rPr>
                <w:rFonts w:ascii="Lato" w:hAnsi="Lato"/>
                <w:sz w:val="18"/>
                <w:szCs w:val="18"/>
              </w:rPr>
              <w:lastRenderedPageBreak/>
              <w:t xml:space="preserve"> </w:t>
            </w:r>
            <w:r w:rsidRPr="00676016">
              <w:rPr>
                <w:rStyle w:val="Pogrubienie"/>
                <w:rFonts w:ascii="Lato" w:hAnsi="Lato" w:cs="Arial"/>
                <w:i w:val="0"/>
                <w:color w:val="auto"/>
                <w:sz w:val="18"/>
                <w:szCs w:val="18"/>
              </w:rPr>
              <w:t>Brak proporcjonalności sankcji</w:t>
            </w:r>
          </w:p>
          <w:p w14:paraId="62C4484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Przepis przewiduje </w:t>
            </w:r>
            <w:r w:rsidRPr="00676016">
              <w:rPr>
                <w:rStyle w:val="Pogrubienie"/>
                <w:rFonts w:ascii="Lato" w:hAnsi="Lato"/>
                <w:sz w:val="18"/>
                <w:szCs w:val="18"/>
              </w:rPr>
              <w:t>najsurowszą karę dyscyplinarną</w:t>
            </w:r>
            <w:r w:rsidRPr="00676016">
              <w:rPr>
                <w:rFonts w:ascii="Lato" w:hAnsi="Lato"/>
                <w:b/>
                <w:sz w:val="18"/>
                <w:szCs w:val="18"/>
              </w:rPr>
              <w:t xml:space="preserve"> </w:t>
            </w:r>
            <w:r w:rsidRPr="00676016">
              <w:rPr>
                <w:rFonts w:ascii="Lato" w:hAnsi="Lato"/>
                <w:sz w:val="18"/>
                <w:szCs w:val="18"/>
              </w:rPr>
              <w:t xml:space="preserve">w przypadku zagrożenia życia, zdrowia lub mienia – ale bez jasnych kryteriów stopnia winy (umyślność, niedbalstwo). Może to prowadzić do </w:t>
            </w:r>
            <w:r w:rsidRPr="00676016">
              <w:rPr>
                <w:rStyle w:val="Pogrubienie"/>
                <w:rFonts w:ascii="Lato" w:hAnsi="Lato"/>
                <w:sz w:val="18"/>
                <w:szCs w:val="18"/>
              </w:rPr>
              <w:t>nadmiernych represji</w:t>
            </w:r>
            <w:r w:rsidRPr="00676016">
              <w:rPr>
                <w:rFonts w:ascii="Lato" w:hAnsi="Lato"/>
                <w:sz w:val="18"/>
                <w:szCs w:val="18"/>
              </w:rPr>
              <w:t xml:space="preserve"> wobec geodetów za błędy nieumyślne, które nie doprowadziły do szkody. Projekt nie rozróżnia </w:t>
            </w:r>
            <w:r w:rsidRPr="00676016">
              <w:rPr>
                <w:rStyle w:val="Pogrubienie"/>
                <w:rFonts w:ascii="Lato" w:hAnsi="Lato"/>
                <w:sz w:val="18"/>
                <w:szCs w:val="18"/>
              </w:rPr>
              <w:t>umyślności od nieumyślności</w:t>
            </w:r>
            <w:r w:rsidRPr="00676016">
              <w:rPr>
                <w:rFonts w:ascii="Lato" w:hAnsi="Lato"/>
                <w:b/>
                <w:sz w:val="18"/>
                <w:szCs w:val="18"/>
              </w:rPr>
              <w:t>.</w:t>
            </w:r>
            <w:r w:rsidRPr="00676016">
              <w:rPr>
                <w:rFonts w:ascii="Lato" w:hAnsi="Lato"/>
                <w:sz w:val="18"/>
                <w:szCs w:val="18"/>
              </w:rPr>
              <w:t xml:space="preserve"> W efekcie można orzec najcięższą karę również w przypadku </w:t>
            </w:r>
            <w:r w:rsidRPr="00676016">
              <w:rPr>
                <w:rStyle w:val="Pogrubienie"/>
                <w:rFonts w:ascii="Lato" w:hAnsi="Lato"/>
                <w:sz w:val="18"/>
                <w:szCs w:val="18"/>
              </w:rPr>
              <w:t>niewielkiego, niezamierzonego uchybienia</w:t>
            </w:r>
            <w:r w:rsidRPr="00676016">
              <w:rPr>
                <w:rFonts w:ascii="Lato" w:hAnsi="Lato"/>
                <w:sz w:val="18"/>
                <w:szCs w:val="18"/>
              </w:rPr>
              <w:t>, które jedynie potencjalnie mogło stworzyć zagrożenie.</w:t>
            </w:r>
          </w:p>
          <w:p w14:paraId="1F14E18C" w14:textId="77777777" w:rsidR="009449CC" w:rsidRPr="00676016" w:rsidRDefault="009449CC" w:rsidP="00195DF1">
            <w:pPr>
              <w:pStyle w:val="Nagwek4"/>
              <w:spacing w:before="120" w:after="120"/>
              <w:ind w:left="132" w:right="140"/>
              <w:rPr>
                <w:rFonts w:ascii="Lato" w:hAnsi="Lato"/>
                <w:b w:val="0"/>
                <w:i w:val="0"/>
                <w:color w:val="auto"/>
                <w:sz w:val="18"/>
                <w:szCs w:val="18"/>
              </w:rPr>
            </w:pPr>
            <w:r w:rsidRPr="00676016">
              <w:rPr>
                <w:rFonts w:ascii="Lato" w:hAnsi="Lato"/>
                <w:sz w:val="18"/>
                <w:szCs w:val="18"/>
              </w:rPr>
              <w:t xml:space="preserve"> </w:t>
            </w:r>
            <w:r w:rsidRPr="00676016">
              <w:rPr>
                <w:rStyle w:val="Pogrubienie"/>
                <w:rFonts w:ascii="Lato" w:hAnsi="Lato"/>
                <w:i w:val="0"/>
                <w:color w:val="auto"/>
                <w:sz w:val="18"/>
                <w:szCs w:val="18"/>
              </w:rPr>
              <w:t>Recydywa – automatyzm represyjny</w:t>
            </w:r>
          </w:p>
          <w:p w14:paraId="7F1D7BF7"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Wprowadzenie </w:t>
            </w:r>
            <w:r w:rsidRPr="00676016">
              <w:rPr>
                <w:rStyle w:val="Pogrubienie"/>
                <w:rFonts w:ascii="Lato" w:hAnsi="Lato"/>
                <w:sz w:val="18"/>
                <w:szCs w:val="18"/>
              </w:rPr>
              <w:t>obowiązku wymierzenia kary</w:t>
            </w:r>
            <w:r w:rsidRPr="00676016">
              <w:rPr>
                <w:rFonts w:ascii="Lato" w:hAnsi="Lato"/>
                <w:b/>
                <w:sz w:val="18"/>
                <w:szCs w:val="18"/>
              </w:rPr>
              <w:t xml:space="preserve"> </w:t>
            </w:r>
            <w:r w:rsidRPr="00676016">
              <w:rPr>
                <w:rFonts w:ascii="Lato" w:hAnsi="Lato"/>
                <w:sz w:val="18"/>
                <w:szCs w:val="18"/>
              </w:rPr>
              <w:t xml:space="preserve">za czyn popełniony w ciągu 2 lat od poprzedniego orzeczenia, bez uwzględnienia </w:t>
            </w:r>
            <w:r w:rsidRPr="00676016">
              <w:rPr>
                <w:rStyle w:val="Uwydatnienie"/>
                <w:rFonts w:ascii="Lato" w:hAnsi="Lato"/>
                <w:sz w:val="18"/>
                <w:szCs w:val="18"/>
              </w:rPr>
              <w:t>charakteru nowego czynu</w:t>
            </w:r>
            <w:r w:rsidRPr="00676016">
              <w:rPr>
                <w:rFonts w:ascii="Lato" w:hAnsi="Lato"/>
                <w:sz w:val="18"/>
                <w:szCs w:val="18"/>
              </w:rPr>
              <w:t>, może prowadzić do nieproporcjonalnego karania. Przepis nie pozwala komisji na ocenę, czy nowe naruszenie było np. drobne czy nieistotne – liczy się tylko wcześniejsze ukaranie.</w:t>
            </w:r>
          </w:p>
          <w:p w14:paraId="594F31DD"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2C34DD4"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4E38DA2E"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8C1ED7C" w14:textId="1F79AF12" w:rsidR="009449CC" w:rsidRDefault="009449CC" w:rsidP="00B50EC7">
            <w:pPr>
              <w:pStyle w:val="Inne0"/>
              <w:spacing w:before="120" w:after="120"/>
              <w:ind w:left="115" w:right="128"/>
              <w:rPr>
                <w:rFonts w:ascii="Lato" w:eastAsia="Arial" w:hAnsi="Lato" w:cs="Arial"/>
                <w:sz w:val="18"/>
                <w:szCs w:val="18"/>
              </w:rPr>
            </w:pPr>
            <w:r w:rsidRPr="00B50EC7">
              <w:rPr>
                <w:rFonts w:ascii="Lato" w:eastAsia="Arial" w:hAnsi="Lato" w:cs="Arial"/>
                <w:sz w:val="18"/>
                <w:szCs w:val="18"/>
              </w:rPr>
              <w:t xml:space="preserve">Uwaga </w:t>
            </w:r>
            <w:r>
              <w:rPr>
                <w:rFonts w:ascii="Lato" w:eastAsia="Arial" w:hAnsi="Lato" w:cs="Arial"/>
                <w:sz w:val="18"/>
                <w:szCs w:val="18"/>
              </w:rPr>
              <w:t xml:space="preserve">nie została </w:t>
            </w:r>
            <w:r w:rsidRPr="00B50EC7">
              <w:rPr>
                <w:rFonts w:ascii="Lato" w:eastAsia="Arial" w:hAnsi="Lato" w:cs="Arial"/>
                <w:sz w:val="18"/>
                <w:szCs w:val="18"/>
              </w:rPr>
              <w:t>uwzględniona</w:t>
            </w:r>
            <w:r>
              <w:rPr>
                <w:rFonts w:ascii="Lato" w:eastAsia="Arial" w:hAnsi="Lato" w:cs="Arial"/>
                <w:sz w:val="18"/>
                <w:szCs w:val="18"/>
              </w:rPr>
              <w:t>, jednak dokonano modyfikacji brzmienia art. 46</w:t>
            </w:r>
            <w:r w:rsidR="004A14E2">
              <w:rPr>
                <w:rFonts w:ascii="Lato" w:eastAsia="Arial" w:hAnsi="Lato" w:cs="Arial"/>
                <w:sz w:val="18"/>
                <w:szCs w:val="18"/>
              </w:rPr>
              <w:t>a</w:t>
            </w:r>
            <w:r>
              <w:rPr>
                <w:rFonts w:ascii="Lato" w:eastAsia="Arial" w:hAnsi="Lato" w:cs="Arial"/>
                <w:sz w:val="18"/>
                <w:szCs w:val="18"/>
              </w:rPr>
              <w:t xml:space="preserve"> ust. 6 ustawy PGiK.</w:t>
            </w:r>
          </w:p>
          <w:p w14:paraId="5B6B2DF4" w14:textId="2613982E" w:rsidR="009449CC" w:rsidRPr="00676016" w:rsidRDefault="009449CC" w:rsidP="00B50EC7">
            <w:pPr>
              <w:pStyle w:val="Inne0"/>
              <w:spacing w:before="120" w:after="120"/>
              <w:ind w:left="115" w:right="128"/>
              <w:rPr>
                <w:rFonts w:ascii="Lato" w:eastAsia="Arial" w:hAnsi="Lato" w:cs="Arial"/>
                <w:sz w:val="18"/>
                <w:szCs w:val="18"/>
              </w:rPr>
            </w:pPr>
            <w:r w:rsidRPr="00C21B19">
              <w:rPr>
                <w:rFonts w:ascii="Lato" w:eastAsia="Arial" w:hAnsi="Lato" w:cs="Arial"/>
                <w:sz w:val="18"/>
                <w:szCs w:val="18"/>
              </w:rPr>
              <w:t xml:space="preserve">Jednocześnie kwestie „recydywy” proponuje się pozostawić ocenie komisji, jako jeden z elementów branych pod uwagę przy wymiarze kary. </w:t>
            </w:r>
          </w:p>
          <w:p w14:paraId="1F1E039E" w14:textId="5FD7F528" w:rsidR="009449CC" w:rsidRPr="00676016" w:rsidRDefault="009449CC" w:rsidP="00C21B19">
            <w:pPr>
              <w:pStyle w:val="Inne0"/>
              <w:shd w:val="clear" w:color="auto" w:fill="auto"/>
              <w:spacing w:before="120" w:after="120"/>
              <w:ind w:left="115" w:right="128"/>
              <w:rPr>
                <w:rFonts w:ascii="Lato" w:eastAsia="Arial" w:hAnsi="Lato" w:cs="Arial"/>
                <w:sz w:val="18"/>
                <w:szCs w:val="18"/>
              </w:rPr>
            </w:pPr>
          </w:p>
        </w:tc>
      </w:tr>
      <w:tr w:rsidR="009449CC" w:rsidRPr="00014D9E" w14:paraId="57B16725" w14:textId="5D7D843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F6E1E5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E8F4440" w14:textId="398D80D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049505F0"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 a ust 7-11</w:t>
            </w:r>
          </w:p>
          <w:p w14:paraId="64117A63"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1. Niejasne reguły orzekania kar łącznych – możliwość zastosowania surowszych sankcji bez realnej oceny wagi czynów</w:t>
            </w:r>
          </w:p>
          <w:p w14:paraId="0D911CA2"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Konstrukcja przepisów wprowadzających instytucję kary łącznej jest niespójna logicznie i nieprzejrzysta funkcjonalnie. Zgodnie z ust. 7, komisja wymierza karę jednostkową za każdy czyn dyscyplinarny, a następnie orzeka jedną karę łączną, „biorąc pod uwagę” kary jednostkowe. Jednak ust. 8 wprowadza sztywną regułę, że kara łączna musi odpowiadać najsurowszej z kar jednostkowych (z wyjątkami z ust. 9–11), co de facto eliminuje możliwość uwzględnienia łącznego ciężaru winy, intencji sprawcy oraz skutków naruszeń.</w:t>
            </w:r>
          </w:p>
          <w:p w14:paraId="13041F36"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2. Brak elastyczności i proporcjonalności – ryzyko automatyzmu represyjnego</w:t>
            </w:r>
          </w:p>
          <w:p w14:paraId="202E227A"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Przepisy ograniczają możliwość indywidualizacji kary i oceny całokształtu zachowania obwinionego. Przykładowo – nawet w przypadku kilku drobnych naruszeń, których waga i skutki są nieznaczne, komisja jest zobowiązana do zastosowania kary łącznej odpowiadającej najwyższej spośród kar jednostkowych, </w:t>
            </w:r>
            <w:r w:rsidRPr="00676016">
              <w:rPr>
                <w:rFonts w:ascii="Lato" w:hAnsi="Lato"/>
                <w:sz w:val="18"/>
                <w:szCs w:val="18"/>
              </w:rPr>
              <w:lastRenderedPageBreak/>
              <w:t>bez względu na ich łączny charakter. W efekcie może dojść do wymierzenia kary surowszej niż obiektywnie uzasadniona. Przykładowo – suma trzech nagan zawsze może skutkować karą nagany, nawet jeśli czyny miały znikomą szkodliwość, były jednorodne lub wynikały z nieumyślności.</w:t>
            </w:r>
          </w:p>
          <w:p w14:paraId="24ED5D37"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3. Naruszenie konstytucyjnych zasad proporcjonalności i sprawiedliwości</w:t>
            </w:r>
          </w:p>
          <w:p w14:paraId="411DD7FA"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Obowiązek orzeczenia sztywnej kary łącznej na podstawie reguły automatycznego podniesienia sankcji, bez możliwości uwzględnienia okoliczności łagodzących, narusza:</w:t>
            </w:r>
          </w:p>
          <w:p w14:paraId="30F37939" w14:textId="77777777" w:rsidR="009449CC" w:rsidRPr="00676016" w:rsidRDefault="009449CC" w:rsidP="00DB2213">
            <w:pPr>
              <w:pStyle w:val="NormalnyWeb"/>
              <w:numPr>
                <w:ilvl w:val="0"/>
                <w:numId w:val="27"/>
              </w:numPr>
              <w:spacing w:before="120" w:beforeAutospacing="0" w:after="120" w:afterAutospacing="0"/>
              <w:ind w:left="554" w:right="140"/>
              <w:rPr>
                <w:rFonts w:ascii="Lato" w:hAnsi="Lato"/>
                <w:sz w:val="18"/>
                <w:szCs w:val="18"/>
              </w:rPr>
            </w:pPr>
            <w:r w:rsidRPr="00676016">
              <w:rPr>
                <w:rFonts w:ascii="Lato" w:hAnsi="Lato"/>
                <w:sz w:val="18"/>
                <w:szCs w:val="18"/>
              </w:rPr>
              <w:t>art. 31 ust. 3 Konstytucji RP – zasadę proporcjonalności,</w:t>
            </w:r>
          </w:p>
          <w:p w14:paraId="077E4CAA" w14:textId="77777777" w:rsidR="009449CC" w:rsidRPr="00676016" w:rsidRDefault="009449CC" w:rsidP="00DB2213">
            <w:pPr>
              <w:pStyle w:val="NormalnyWeb"/>
              <w:numPr>
                <w:ilvl w:val="0"/>
                <w:numId w:val="27"/>
              </w:numPr>
              <w:spacing w:before="120" w:beforeAutospacing="0" w:after="120" w:afterAutospacing="0"/>
              <w:ind w:left="554" w:right="140"/>
              <w:rPr>
                <w:rFonts w:ascii="Lato" w:hAnsi="Lato"/>
                <w:sz w:val="18"/>
                <w:szCs w:val="18"/>
              </w:rPr>
            </w:pPr>
            <w:r w:rsidRPr="00676016">
              <w:rPr>
                <w:rFonts w:ascii="Lato" w:hAnsi="Lato"/>
                <w:sz w:val="18"/>
                <w:szCs w:val="18"/>
              </w:rPr>
              <w:t>art. 2 Konstytucji RP – zasadę demokratycznego państwa prawnego,</w:t>
            </w:r>
          </w:p>
          <w:p w14:paraId="134FB7C7" w14:textId="77777777" w:rsidR="009449CC" w:rsidRPr="00676016" w:rsidRDefault="009449CC" w:rsidP="00DB2213">
            <w:pPr>
              <w:pStyle w:val="NormalnyWeb"/>
              <w:numPr>
                <w:ilvl w:val="0"/>
                <w:numId w:val="27"/>
              </w:numPr>
              <w:spacing w:before="120" w:beforeAutospacing="0" w:after="120" w:afterAutospacing="0"/>
              <w:ind w:left="554" w:right="140"/>
              <w:rPr>
                <w:rFonts w:ascii="Lato" w:hAnsi="Lato"/>
                <w:sz w:val="18"/>
                <w:szCs w:val="18"/>
              </w:rPr>
            </w:pPr>
            <w:r w:rsidRPr="00676016">
              <w:rPr>
                <w:rFonts w:ascii="Lato" w:hAnsi="Lato"/>
                <w:sz w:val="18"/>
                <w:szCs w:val="18"/>
              </w:rPr>
              <w:t>standardy Europejskiego Trybunału Praw Człowieka, który konsekwentnie wskazuje, że kara powinna być adekwatna, indywidualizowana i sprawiedliwa.</w:t>
            </w:r>
          </w:p>
          <w:p w14:paraId="744A129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4. Brak jasnych kryteriów rozróżnienia czynów odrębnych i jednorodnych</w:t>
            </w:r>
          </w:p>
          <w:p w14:paraId="58B8787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Projektowane przepisy nie zawierają żadnych przesłanek wskazujących, kiedy naruszenia należy traktować jako odrębne czyny dyscyplinarne, a kiedy jako jedno złożone zachowanie. Może to prowadzić do niejednolitej praktyki komisji dyscyplinarnych, dowolności w kwalifikacji czynów i niespójności orzecznictwa, co narusza zasadę równego traktowania (art. 32 Konstytucji RP).</w:t>
            </w:r>
          </w:p>
          <w:p w14:paraId="7987D42D"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7F20A87"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5B8AB7B4"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p>
          <w:p w14:paraId="6AE3B729"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DD4C85D" w14:textId="02073524" w:rsidR="009449CC" w:rsidRPr="00B50EC7" w:rsidRDefault="009449CC" w:rsidP="00B50EC7">
            <w:pPr>
              <w:pStyle w:val="Inne0"/>
              <w:spacing w:before="120" w:after="120"/>
              <w:ind w:left="115" w:right="128"/>
              <w:rPr>
                <w:rFonts w:ascii="Lato" w:eastAsia="Arial" w:hAnsi="Lato" w:cs="Arial"/>
                <w:sz w:val="18"/>
                <w:szCs w:val="18"/>
              </w:rPr>
            </w:pPr>
            <w:r w:rsidRPr="00B50EC7">
              <w:rPr>
                <w:rFonts w:ascii="Lato" w:eastAsia="Arial" w:hAnsi="Lato" w:cs="Arial"/>
                <w:sz w:val="18"/>
                <w:szCs w:val="18"/>
              </w:rPr>
              <w:t>Uwaga nie</w:t>
            </w:r>
            <w:r>
              <w:rPr>
                <w:rFonts w:ascii="Lato" w:eastAsia="Arial" w:hAnsi="Lato" w:cs="Arial"/>
                <w:sz w:val="18"/>
                <w:szCs w:val="18"/>
              </w:rPr>
              <w:t xml:space="preserve"> została </w:t>
            </w:r>
            <w:r w:rsidRPr="00B50EC7">
              <w:rPr>
                <w:rFonts w:ascii="Lato" w:eastAsia="Arial" w:hAnsi="Lato" w:cs="Arial"/>
                <w:sz w:val="18"/>
                <w:szCs w:val="18"/>
              </w:rPr>
              <w:t>uwzględniona.</w:t>
            </w:r>
          </w:p>
          <w:p w14:paraId="3346E8B6" w14:textId="0C75A280" w:rsidR="009449CC" w:rsidRPr="00676016" w:rsidRDefault="009449CC" w:rsidP="00B50EC7">
            <w:pPr>
              <w:pStyle w:val="Inne0"/>
              <w:shd w:val="clear" w:color="auto" w:fill="auto"/>
              <w:spacing w:before="120" w:after="120"/>
              <w:ind w:left="115" w:right="128"/>
              <w:rPr>
                <w:rFonts w:ascii="Lato" w:eastAsia="Arial" w:hAnsi="Lato" w:cs="Arial"/>
                <w:sz w:val="18"/>
                <w:szCs w:val="18"/>
              </w:rPr>
            </w:pPr>
            <w:r w:rsidRPr="00B50EC7">
              <w:rPr>
                <w:rFonts w:ascii="Lato" w:eastAsia="Arial" w:hAnsi="Lato" w:cs="Arial"/>
                <w:sz w:val="18"/>
                <w:szCs w:val="18"/>
              </w:rPr>
              <w:t>Reguły orzekania kar łącznych</w:t>
            </w:r>
            <w:r w:rsidR="004A14E2">
              <w:rPr>
                <w:rFonts w:ascii="Lato" w:eastAsia="Arial" w:hAnsi="Lato" w:cs="Arial"/>
                <w:sz w:val="18"/>
                <w:szCs w:val="18"/>
              </w:rPr>
              <w:t xml:space="preserve"> w opinii projektodawcy</w:t>
            </w:r>
            <w:r w:rsidRPr="00B50EC7">
              <w:rPr>
                <w:rFonts w:ascii="Lato" w:eastAsia="Arial" w:hAnsi="Lato" w:cs="Arial"/>
                <w:sz w:val="18"/>
                <w:szCs w:val="18"/>
              </w:rPr>
              <w:t xml:space="preserve"> nie budzą wątpliwości.</w:t>
            </w:r>
          </w:p>
        </w:tc>
      </w:tr>
      <w:tr w:rsidR="009449CC" w:rsidRPr="00014D9E" w14:paraId="5E92360E" w14:textId="425A4BB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BCEDB4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9BFB8D1" w14:textId="73B66C5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38678B1E"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46c ust 1</w:t>
            </w:r>
          </w:p>
          <w:p w14:paraId="7750D03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jednoznaczności normatywnej oraz zagrożenie dla bezpieczeństwa prawnego</w:t>
            </w:r>
          </w:p>
          <w:p w14:paraId="7251CC43"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wprowadza dwa odrębne terminy przedawnienia odpowiedzialności dyscyplinarnej: ogólny – wynoszący 4 lata od daty popełnienia czynu, oraz minimalny – nie krótszy niż 2 lata od dnia przekazania wyników prac geodezyjnych do organu Służby Geodezyjnej i Kartograficznej. Konstrukcja ta budzi poważne wątpliwości legislacyjne i interpretacyjne.</w:t>
            </w:r>
          </w:p>
          <w:p w14:paraId="47161C5A"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lastRenderedPageBreak/>
              <w:t xml:space="preserve">Po pierwsze, przepis nie wskazuje, który z tych terminów ma charakter nadrzędny w przypadku ich rozbieżności. Brakuje także wskazania, czy termin czteroletni może ulec „zawieszeniu” lub „wydłużeniu” w sytuacji późniejszego przekazania dokumentacji. W rezultacie tworzy to sytuację, w której bieg przedawnienia może być uzależniony od nieokreślonego w czasie zdarzenia administracyjnego, niezależnego od samego czynu. Taka konstrukcja prowadzi do naruszenia zasady </w:t>
            </w:r>
            <w:r w:rsidRPr="00676016">
              <w:rPr>
                <w:rStyle w:val="Pogrubienie"/>
                <w:rFonts w:ascii="Lato" w:hAnsi="Lato"/>
                <w:sz w:val="18"/>
                <w:szCs w:val="18"/>
              </w:rPr>
              <w:t>pewności prawa i praworządności</w:t>
            </w:r>
            <w:r w:rsidRPr="00676016">
              <w:rPr>
                <w:rFonts w:ascii="Lato" w:hAnsi="Lato"/>
                <w:sz w:val="18"/>
                <w:szCs w:val="18"/>
              </w:rPr>
              <w:t xml:space="preserve"> (art. 2 Konstytucji RP).</w:t>
            </w:r>
          </w:p>
          <w:p w14:paraId="364A85D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Po drugie, uzależnienie rozpoczęcia biegu przedawnienia od daty przekazania wyników do SGiK może w praktyce prowadzić do sytuacji, w której odpowiedzialność dyscyplinarna będzie możliwa nawet po wielu latach od faktycznego wykonania prac. Tego rodzaju regulacja budzi zastrzeżenia pod kątem </w:t>
            </w:r>
            <w:r w:rsidRPr="00676016">
              <w:rPr>
                <w:rStyle w:val="Pogrubienie"/>
                <w:rFonts w:ascii="Lato" w:hAnsi="Lato"/>
                <w:sz w:val="18"/>
                <w:szCs w:val="18"/>
              </w:rPr>
              <w:t>proporcjonalności ingerencji w prawa jednostki</w:t>
            </w:r>
            <w:r w:rsidRPr="00676016">
              <w:rPr>
                <w:rFonts w:ascii="Lato" w:hAnsi="Lato"/>
                <w:sz w:val="18"/>
                <w:szCs w:val="18"/>
              </w:rPr>
              <w:t xml:space="preserve"> (art. 31 ust. 3 Konstytucji RP), ponieważ pozbawia wykonawcę ochrony przed przewlekłym postępowaniem i osłabia jego możliwość skutecznej obrony.</w:t>
            </w:r>
          </w:p>
          <w:p w14:paraId="63FD0DC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Po trzecie, projekt nie precyzuje, co należy rozumieć przez „datę popełnienia czynu”, co uniemożliwia jednoznaczne ustalenie początku biegu terminu przedawnienia. W praktyce może to prowadzić do uznaniowego i arbitralnego ustalania tej daty przez organ, co narusza zasadę zaufania obywatela do państwa i stanowionego przez nie prawa. Problematyczne jest to szczególnie w przypadku czynów złożonych, np. pomyłek technicznych lub formalnych, które mogą być niezauważone w chwili popełnienia i ujawnione dopiero na etapie weryfikacji lub analizy dokumentacji.</w:t>
            </w:r>
          </w:p>
          <w:p w14:paraId="54199AD0" w14:textId="5B3891CE" w:rsidR="009449CC" w:rsidRPr="00676016" w:rsidRDefault="009449CC" w:rsidP="00B50EC7">
            <w:pPr>
              <w:pStyle w:val="NormalnyWeb"/>
              <w:spacing w:before="120" w:beforeAutospacing="0" w:after="120" w:afterAutospacing="0"/>
              <w:ind w:left="132" w:right="140"/>
              <w:rPr>
                <w:rFonts w:ascii="Lato" w:eastAsia="Arial" w:hAnsi="Lato" w:cs="Arial"/>
                <w:sz w:val="18"/>
                <w:szCs w:val="18"/>
              </w:rPr>
            </w:pPr>
            <w:r w:rsidRPr="00676016">
              <w:rPr>
                <w:rFonts w:ascii="Lato" w:hAnsi="Lato"/>
                <w:sz w:val="18"/>
                <w:szCs w:val="18"/>
              </w:rPr>
              <w:t>W obecnym brzmieniu przepis nie spełnia wymogów techniki legislacyjnej, stwarza pole do nadużyć interpretacyjnych i może być wykorzystywany w sposób represyjny wobec osób wykonujących samodzielne funkcje w dziedzinie geodezji i kartografii.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FA59933"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 xml:space="preserve">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w:t>
            </w:r>
            <w:r w:rsidRPr="00676016">
              <w:rPr>
                <w:rStyle w:val="Pogrubienie"/>
                <w:rFonts w:ascii="Lato" w:hAnsi="Lato"/>
                <w:sz w:val="18"/>
                <w:szCs w:val="18"/>
              </w:rPr>
              <w:lastRenderedPageBreak/>
              <w:t>organizacji branżowych oraz organów Służby Geodezyjnej i Kartograficznej.</w:t>
            </w:r>
          </w:p>
          <w:p w14:paraId="7554FCB8"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183F6CE" w14:textId="1C49EDE8" w:rsidR="009449CC" w:rsidRPr="00B50EC7" w:rsidRDefault="009449CC" w:rsidP="00B50EC7">
            <w:pPr>
              <w:pStyle w:val="Inne0"/>
              <w:spacing w:before="120" w:after="120"/>
              <w:ind w:left="115" w:right="128"/>
              <w:rPr>
                <w:rFonts w:ascii="Lato" w:eastAsia="Arial" w:hAnsi="Lato" w:cs="Arial"/>
                <w:sz w:val="18"/>
                <w:szCs w:val="18"/>
              </w:rPr>
            </w:pPr>
            <w:r w:rsidRPr="00B50EC7">
              <w:rPr>
                <w:rFonts w:ascii="Lato" w:eastAsia="Arial" w:hAnsi="Lato" w:cs="Arial"/>
                <w:sz w:val="18"/>
                <w:szCs w:val="18"/>
              </w:rPr>
              <w:lastRenderedPageBreak/>
              <w:t>Uwaga nie</w:t>
            </w:r>
            <w:r>
              <w:rPr>
                <w:rFonts w:ascii="Lato" w:eastAsia="Arial" w:hAnsi="Lato" w:cs="Arial"/>
                <w:sz w:val="18"/>
                <w:szCs w:val="18"/>
              </w:rPr>
              <w:t xml:space="preserve"> została </w:t>
            </w:r>
            <w:r w:rsidRPr="00B50EC7">
              <w:rPr>
                <w:rFonts w:ascii="Lato" w:eastAsia="Arial" w:hAnsi="Lato" w:cs="Arial"/>
                <w:sz w:val="18"/>
                <w:szCs w:val="18"/>
              </w:rPr>
              <w:t>uwzględniona</w:t>
            </w:r>
          </w:p>
          <w:p w14:paraId="1D17446F" w14:textId="75C86134" w:rsidR="009449CC" w:rsidRPr="00676016" w:rsidRDefault="009449CC" w:rsidP="00B50EC7">
            <w:pPr>
              <w:pStyle w:val="Inne0"/>
              <w:shd w:val="clear" w:color="auto" w:fill="auto"/>
              <w:spacing w:before="120" w:after="120"/>
              <w:ind w:left="115" w:right="128"/>
              <w:rPr>
                <w:rFonts w:ascii="Lato" w:eastAsia="Arial" w:hAnsi="Lato" w:cs="Arial"/>
                <w:sz w:val="18"/>
                <w:szCs w:val="18"/>
              </w:rPr>
            </w:pPr>
            <w:r w:rsidRPr="00B50EC7">
              <w:rPr>
                <w:rFonts w:ascii="Lato" w:eastAsia="Arial" w:hAnsi="Lato" w:cs="Arial"/>
                <w:sz w:val="18"/>
                <w:szCs w:val="18"/>
              </w:rPr>
              <w:t>Przepis</w:t>
            </w:r>
            <w:r w:rsidR="004A14E2">
              <w:rPr>
                <w:rFonts w:ascii="Lato" w:eastAsia="Arial" w:hAnsi="Lato" w:cs="Arial"/>
                <w:sz w:val="18"/>
                <w:szCs w:val="18"/>
              </w:rPr>
              <w:t xml:space="preserve"> w opinii projektodawcy</w:t>
            </w:r>
            <w:r w:rsidRPr="00B50EC7">
              <w:rPr>
                <w:rFonts w:ascii="Lato" w:eastAsia="Arial" w:hAnsi="Lato" w:cs="Arial"/>
                <w:sz w:val="18"/>
                <w:szCs w:val="18"/>
              </w:rPr>
              <w:t xml:space="preserve"> nie budzi wątpliwości interpretacyjnych.</w:t>
            </w:r>
          </w:p>
        </w:tc>
      </w:tr>
      <w:tr w:rsidR="009449CC" w:rsidRPr="00014D9E" w14:paraId="4632ACB9" w14:textId="20A91C7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A30A6E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77EDFE1" w14:textId="7EF303C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4BE4E9B8"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46c ust 5</w:t>
            </w:r>
          </w:p>
          <w:p w14:paraId="27E71E92"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Użycie niedookreślonego pojęcia „dzień wykonania pracy geodezyjnej”</w:t>
            </w:r>
          </w:p>
          <w:p w14:paraId="688CA20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Projektowany przepis posługuje się pojęciem „dnia wykonania pracy geodezyjnej”, które nie zostało zdefiniowane ani w obowiązującej ustawie – Prawo geodezyjne i kartograficzne, ani w projekcie jej nowelizacji. Brak jednoznacznej definicji tego terminu </w:t>
            </w:r>
            <w:r w:rsidRPr="00676016">
              <w:rPr>
                <w:rFonts w:ascii="Lato" w:hAnsi="Lato"/>
                <w:sz w:val="18"/>
                <w:szCs w:val="18"/>
              </w:rPr>
              <w:lastRenderedPageBreak/>
              <w:t>rodzi poważne ryzyko niepewności prawnej co do ustalenia właściwego stanu prawnego, według którego powinno nastąpić rozpoznanie sprawy dyscyplinarnej. W szczególności przepis: nie rozróżnia sytuacji, w których poszczególne etapy prac (np. pomiar, opracowanie dokumentacji, przekazanie wyników do PZGiK, ich weryfikacja) odbywały się pod rządami różnych aktów prawnych, nie wskazuje, czy rozstrzygające znaczenie ma data faktycznego zakończenia czynności terenowych, data podpisania dokumentacji, czy data jej przekazania do organu SGiK, nie uwzględnia przypadków, w których wykonawca samodzielnie poprawił popełniony błąd jeszcze przed przekazaniem wyników – co może powodować trudności w ustaleniu momentu „popełnienia czynu”, może prowadzić do rozbieżności orzeczniczych, jeżeli komisje dyscyplinarne będą dowolnie interpretować moment wykonania pracy, zwłaszcza w razie braku jednoznacznego potwierdzenia dokumentacyjnego.</w:t>
            </w:r>
          </w:p>
          <w:p w14:paraId="700803A3"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62FC778"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 xml:space="preserve">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w:t>
            </w:r>
            <w:r w:rsidRPr="00676016">
              <w:rPr>
                <w:rStyle w:val="Pogrubienie"/>
                <w:rFonts w:ascii="Lato" w:hAnsi="Lato"/>
                <w:sz w:val="18"/>
                <w:szCs w:val="18"/>
              </w:rPr>
              <w:lastRenderedPageBreak/>
              <w:t>opracowany w ramach odrębnej ścieżki legislacyjnej, z udziałem niezależnych ekspertów, przedstawicieli  geodetów, organizacji branżowych oraz organów Służby Geodezyjnej i Kartograficznej.</w:t>
            </w:r>
          </w:p>
          <w:p w14:paraId="7E807A4C"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12B58EF2" w14:textId="233BC7A0" w:rsidR="009449CC" w:rsidRPr="00676016" w:rsidRDefault="009449CC" w:rsidP="00B50EC7">
            <w:pPr>
              <w:pStyle w:val="Inne0"/>
              <w:spacing w:before="120" w:after="120"/>
              <w:ind w:left="115" w:right="128"/>
              <w:rPr>
                <w:rFonts w:ascii="Lato" w:eastAsia="Arial" w:hAnsi="Lato" w:cs="Arial"/>
                <w:sz w:val="18"/>
                <w:szCs w:val="18"/>
              </w:rPr>
            </w:pPr>
            <w:r w:rsidRPr="00B50EC7">
              <w:rPr>
                <w:rFonts w:ascii="Lato" w:eastAsia="Arial" w:hAnsi="Lato" w:cs="Arial"/>
                <w:sz w:val="18"/>
                <w:szCs w:val="18"/>
              </w:rPr>
              <w:lastRenderedPageBreak/>
              <w:t xml:space="preserve">Uwaga </w:t>
            </w:r>
            <w:r>
              <w:rPr>
                <w:rFonts w:ascii="Lato" w:eastAsia="Arial" w:hAnsi="Lato" w:cs="Arial"/>
                <w:sz w:val="18"/>
                <w:szCs w:val="18"/>
              </w:rPr>
              <w:t xml:space="preserve">nie została </w:t>
            </w:r>
            <w:r w:rsidRPr="00B50EC7">
              <w:rPr>
                <w:rFonts w:ascii="Lato" w:eastAsia="Arial" w:hAnsi="Lato" w:cs="Arial"/>
                <w:sz w:val="18"/>
                <w:szCs w:val="18"/>
              </w:rPr>
              <w:t>uwzględniona</w:t>
            </w:r>
            <w:r w:rsidR="004A14E2">
              <w:rPr>
                <w:rFonts w:ascii="Lato" w:eastAsia="Arial" w:hAnsi="Lato" w:cs="Arial"/>
                <w:sz w:val="18"/>
                <w:szCs w:val="18"/>
              </w:rPr>
              <w:t xml:space="preserve"> w zakresie usunięcia przedmiotowego prz</w:t>
            </w:r>
            <w:r w:rsidR="00DB2213">
              <w:rPr>
                <w:rFonts w:ascii="Lato" w:eastAsia="Arial" w:hAnsi="Lato" w:cs="Arial"/>
                <w:sz w:val="18"/>
                <w:szCs w:val="18"/>
              </w:rPr>
              <w:t>e</w:t>
            </w:r>
            <w:r w:rsidR="004A14E2">
              <w:rPr>
                <w:rFonts w:ascii="Lato" w:eastAsia="Arial" w:hAnsi="Lato" w:cs="Arial"/>
                <w:sz w:val="18"/>
                <w:szCs w:val="18"/>
              </w:rPr>
              <w:t>pisu</w:t>
            </w:r>
            <w:r>
              <w:rPr>
                <w:rFonts w:ascii="Lato" w:eastAsia="Arial" w:hAnsi="Lato" w:cs="Arial"/>
                <w:sz w:val="18"/>
                <w:szCs w:val="18"/>
              </w:rPr>
              <w:t xml:space="preserve">, dokonano </w:t>
            </w:r>
            <w:r w:rsidR="00DB2213">
              <w:rPr>
                <w:rFonts w:ascii="Lato" w:eastAsia="Arial" w:hAnsi="Lato" w:cs="Arial"/>
                <w:sz w:val="18"/>
                <w:szCs w:val="18"/>
              </w:rPr>
              <w:t xml:space="preserve">natomiast </w:t>
            </w:r>
            <w:r>
              <w:rPr>
                <w:rFonts w:ascii="Lato" w:eastAsia="Arial" w:hAnsi="Lato" w:cs="Arial"/>
                <w:sz w:val="18"/>
                <w:szCs w:val="18"/>
              </w:rPr>
              <w:t>modyfikacji brzmienia art. 46c ust. 5 ustawy PGiK.</w:t>
            </w:r>
          </w:p>
        </w:tc>
      </w:tr>
      <w:tr w:rsidR="009449CC" w:rsidRPr="00014D9E" w14:paraId="777E5DBD" w14:textId="5A39969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118FE3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6DC4E21" w14:textId="22042EE5"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1587DB0A"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 d ust 1, 1a, 2</w:t>
            </w:r>
          </w:p>
          <w:p w14:paraId="17EACBE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Naruszenie zasad niezależności funkcji rzecznika dyscyplinarnego</w:t>
            </w:r>
          </w:p>
          <w:p w14:paraId="259E0CE7"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Projektowane przepisy naruszają konstytucyjne oraz systemowe gwarancje niezależności funkcji rzecznika dyscyplinarnego.</w:t>
            </w:r>
          </w:p>
          <w:p w14:paraId="3289F0B6"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Zależność instytucjonalna – wadliwy tryb powołania</w:t>
            </w:r>
          </w:p>
          <w:p w14:paraId="70E440E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Zgodnie z art. 46d ust. 1 i 1a, rzecznika dyscyplinarnego powołuje wojewoda, na wniosek wojewódzkiego inspektora nadzoru geodezyjnego i kartograficznego , za zgodą Głównego Geodety Kraju. Taki model powoływania rzecznika tworzy strukturę zależności, w której:</w:t>
            </w:r>
          </w:p>
          <w:p w14:paraId="7F9A75AB" w14:textId="77777777" w:rsidR="009449CC" w:rsidRPr="00676016" w:rsidRDefault="009449CC" w:rsidP="00DB2213">
            <w:pPr>
              <w:pStyle w:val="NormalnyWeb"/>
              <w:numPr>
                <w:ilvl w:val="0"/>
                <w:numId w:val="28"/>
              </w:numPr>
              <w:spacing w:before="120" w:beforeAutospacing="0" w:after="120" w:afterAutospacing="0"/>
              <w:ind w:left="554" w:right="140"/>
              <w:rPr>
                <w:rFonts w:ascii="Lato" w:hAnsi="Lato"/>
                <w:sz w:val="18"/>
                <w:szCs w:val="18"/>
              </w:rPr>
            </w:pPr>
            <w:r w:rsidRPr="00676016">
              <w:rPr>
                <w:rFonts w:ascii="Lato" w:hAnsi="Lato"/>
                <w:sz w:val="18"/>
                <w:szCs w:val="18"/>
              </w:rPr>
              <w:t>WINGiK, jako organ pełniący funkcje kontrolne, inicjuje wybór rzecznika, co narusza zasadę rozdziału funkcji kontrolnych i ścigających;</w:t>
            </w:r>
          </w:p>
          <w:p w14:paraId="63A11149" w14:textId="77777777" w:rsidR="009449CC" w:rsidRPr="00676016" w:rsidRDefault="009449CC" w:rsidP="00DB2213">
            <w:pPr>
              <w:pStyle w:val="NormalnyWeb"/>
              <w:numPr>
                <w:ilvl w:val="0"/>
                <w:numId w:val="28"/>
              </w:numPr>
              <w:spacing w:before="120" w:beforeAutospacing="0" w:after="120" w:afterAutospacing="0"/>
              <w:ind w:left="554" w:right="140"/>
              <w:rPr>
                <w:rFonts w:ascii="Lato" w:hAnsi="Lato"/>
                <w:sz w:val="18"/>
                <w:szCs w:val="18"/>
              </w:rPr>
            </w:pPr>
            <w:r w:rsidRPr="00676016">
              <w:rPr>
                <w:rFonts w:ascii="Lato" w:hAnsi="Lato"/>
                <w:sz w:val="18"/>
                <w:szCs w:val="18"/>
              </w:rPr>
              <w:t>GGK, mimo że nie ponosi odpowiedzialności za przebieg postępowania dyscyplinarnego, uzyskuje realny wpływ na powołanie rzecznika (prawo weta).</w:t>
            </w:r>
          </w:p>
          <w:p w14:paraId="35211A93"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lastRenderedPageBreak/>
              <w:t>Tego rodzaju układ instytucjonalny podważa bezstronność rzecznika i może prowadzić do jego postrzegania jako narzędzia w rękach organu nadzoru.</w:t>
            </w:r>
          </w:p>
          <w:p w14:paraId="5205594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Brak niezależności funkcjonalnej rzecznika</w:t>
            </w:r>
          </w:p>
          <w:p w14:paraId="324018B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Wymóg zatrudnienia rzecznika w urzędzie wojewódzkim oznacza, że pełni on funkcję w ramach służbowej struktury zależności wobec wojewody, a de facto wobec WINGiK. W konsekwencji:</w:t>
            </w:r>
          </w:p>
          <w:p w14:paraId="60012FB2" w14:textId="77777777" w:rsidR="009449CC" w:rsidRPr="00676016" w:rsidRDefault="009449CC" w:rsidP="00195DF1">
            <w:pPr>
              <w:pStyle w:val="NormalnyWeb"/>
              <w:numPr>
                <w:ilvl w:val="0"/>
                <w:numId w:val="29"/>
              </w:numPr>
              <w:spacing w:before="120" w:beforeAutospacing="0" w:after="120" w:afterAutospacing="0"/>
              <w:ind w:left="132" w:right="140"/>
              <w:rPr>
                <w:rFonts w:ascii="Lato" w:hAnsi="Lato"/>
                <w:sz w:val="18"/>
                <w:szCs w:val="18"/>
              </w:rPr>
            </w:pPr>
            <w:r w:rsidRPr="00676016">
              <w:rPr>
                <w:rFonts w:ascii="Lato" w:hAnsi="Lato"/>
                <w:sz w:val="18"/>
                <w:szCs w:val="18"/>
              </w:rPr>
              <w:t>rzecznik może znaleźć się w konflikcie lojalności między interesem obiektywnego prowadzenia postępowania a interesem instytucji, w której jest zatrudniony;</w:t>
            </w:r>
          </w:p>
          <w:p w14:paraId="288FAC3D" w14:textId="77777777" w:rsidR="009449CC" w:rsidRPr="00676016" w:rsidRDefault="009449CC" w:rsidP="00DB2213">
            <w:pPr>
              <w:pStyle w:val="NormalnyWeb"/>
              <w:numPr>
                <w:ilvl w:val="0"/>
                <w:numId w:val="29"/>
              </w:numPr>
              <w:spacing w:before="120" w:beforeAutospacing="0" w:after="120" w:afterAutospacing="0"/>
              <w:ind w:left="554" w:right="140"/>
              <w:rPr>
                <w:rFonts w:ascii="Lato" w:hAnsi="Lato"/>
                <w:sz w:val="18"/>
                <w:szCs w:val="18"/>
              </w:rPr>
            </w:pPr>
            <w:r w:rsidRPr="00676016">
              <w:rPr>
                <w:rFonts w:ascii="Lato" w:hAnsi="Lato"/>
                <w:sz w:val="18"/>
                <w:szCs w:val="18"/>
              </w:rPr>
              <w:t>uzależnienie od pracodawcy będącego jednocześnie inicjatorem postępowania zagraża niezależności i bezstronności rzecznika.</w:t>
            </w:r>
          </w:p>
          <w:p w14:paraId="2ACF5B3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Kumulacja funkcji przez WINGiK – koncentracja władzy procesowej</w:t>
            </w:r>
          </w:p>
          <w:p w14:paraId="6FEAB8D2"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Zgodnie z art. 9 ust. 15–26 projektu, WINGiK wykonuje czynności sprawdzające, zawiadamia rzecznika dyscyplinarnego (art. 9 ust. 25) oraz występuje z wnioskiem o jego powołanie (art. 46d ust. 1). Taka koncentracja uprawnień nadzorczych, kontrolnych i inicjujących wobec rzecznika dyscyplinarnego narusza zasadę niezależności procesowej. WINGiK występuje jednocześnie w roli kontrolera, informatora i faktycznego zwierzchnika rzecznika.</w:t>
            </w:r>
          </w:p>
          <w:p w14:paraId="1AC155D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Naruszenie standardów konstytucyjnych i europejskich</w:t>
            </w:r>
          </w:p>
          <w:p w14:paraId="0605DA6B"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Projektowane rozwiązania budzą uzasadnione wątpliwości z perspektywy:</w:t>
            </w:r>
          </w:p>
          <w:p w14:paraId="2998E3C9" w14:textId="77777777" w:rsidR="009449CC" w:rsidRPr="00676016" w:rsidRDefault="009449CC" w:rsidP="00DB2213">
            <w:pPr>
              <w:pStyle w:val="NormalnyWeb"/>
              <w:numPr>
                <w:ilvl w:val="0"/>
                <w:numId w:val="30"/>
              </w:numPr>
              <w:spacing w:before="120" w:beforeAutospacing="0" w:after="120" w:afterAutospacing="0"/>
              <w:ind w:left="412" w:right="140"/>
              <w:rPr>
                <w:rFonts w:ascii="Lato" w:hAnsi="Lato"/>
                <w:sz w:val="18"/>
                <w:szCs w:val="18"/>
              </w:rPr>
            </w:pPr>
            <w:r w:rsidRPr="00676016">
              <w:rPr>
                <w:rStyle w:val="Pogrubienie"/>
                <w:rFonts w:ascii="Lato" w:hAnsi="Lato"/>
                <w:sz w:val="18"/>
                <w:szCs w:val="18"/>
              </w:rPr>
              <w:t>art. 2 Konstytucji RP</w:t>
            </w:r>
            <w:r w:rsidRPr="00676016">
              <w:rPr>
                <w:rFonts w:ascii="Lato" w:hAnsi="Lato"/>
                <w:sz w:val="18"/>
                <w:szCs w:val="18"/>
              </w:rPr>
              <w:t xml:space="preserve"> – zasady demokratycznego państwa prawa i rzetelnego postępowania;</w:t>
            </w:r>
          </w:p>
          <w:p w14:paraId="6967503D" w14:textId="77777777" w:rsidR="009449CC" w:rsidRPr="00676016" w:rsidRDefault="009449CC" w:rsidP="00DB2213">
            <w:pPr>
              <w:pStyle w:val="NormalnyWeb"/>
              <w:numPr>
                <w:ilvl w:val="0"/>
                <w:numId w:val="30"/>
              </w:numPr>
              <w:spacing w:before="120" w:beforeAutospacing="0" w:after="120" w:afterAutospacing="0"/>
              <w:ind w:left="412" w:right="140"/>
              <w:rPr>
                <w:rFonts w:ascii="Lato" w:hAnsi="Lato"/>
                <w:sz w:val="18"/>
                <w:szCs w:val="18"/>
              </w:rPr>
            </w:pPr>
            <w:r w:rsidRPr="00676016">
              <w:rPr>
                <w:rStyle w:val="Pogrubienie"/>
                <w:rFonts w:ascii="Lato" w:hAnsi="Lato"/>
                <w:sz w:val="18"/>
                <w:szCs w:val="18"/>
              </w:rPr>
              <w:t>art. 45 Konstytucji RP</w:t>
            </w:r>
            <w:r w:rsidRPr="00676016">
              <w:rPr>
                <w:rFonts w:ascii="Lato" w:hAnsi="Lato"/>
                <w:sz w:val="18"/>
                <w:szCs w:val="18"/>
              </w:rPr>
              <w:t xml:space="preserve"> – prawa do sprawiedliwego i bezstronnego rozpatrzenia sprawy przez niezależny organ;</w:t>
            </w:r>
          </w:p>
          <w:p w14:paraId="3B7E132B" w14:textId="77777777" w:rsidR="009449CC" w:rsidRPr="00676016" w:rsidRDefault="009449CC" w:rsidP="00DB2213">
            <w:pPr>
              <w:pStyle w:val="NormalnyWeb"/>
              <w:numPr>
                <w:ilvl w:val="0"/>
                <w:numId w:val="30"/>
              </w:numPr>
              <w:spacing w:before="120" w:beforeAutospacing="0" w:after="120" w:afterAutospacing="0"/>
              <w:ind w:left="412" w:right="140"/>
              <w:rPr>
                <w:rFonts w:ascii="Lato" w:hAnsi="Lato"/>
                <w:sz w:val="18"/>
                <w:szCs w:val="18"/>
              </w:rPr>
            </w:pPr>
            <w:r w:rsidRPr="00676016">
              <w:rPr>
                <w:rStyle w:val="Pogrubienie"/>
                <w:rFonts w:ascii="Lato" w:hAnsi="Lato"/>
                <w:sz w:val="18"/>
                <w:szCs w:val="18"/>
              </w:rPr>
              <w:t>zasady równości broni i niezależności oskarżyciela</w:t>
            </w:r>
            <w:r w:rsidRPr="00676016">
              <w:rPr>
                <w:rFonts w:ascii="Lato" w:hAnsi="Lato"/>
                <w:sz w:val="18"/>
                <w:szCs w:val="18"/>
              </w:rPr>
              <w:t xml:space="preserve"> – zgodnie z orzecznictwem Europejskiego Trybunału Praw Człowieka oskarżyciel nie może być zależny od organu, którego działania są przedmiotem oceny.</w:t>
            </w:r>
          </w:p>
          <w:p w14:paraId="6EB23EB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Obecny kształt przepisów art. 46d ust. 1–2 godzi w niezależność rzecznika dyscyplinarnego, zagraża bezstronności postępowań dyscyplinarnych i narusza </w:t>
            </w:r>
            <w:r w:rsidRPr="00676016">
              <w:rPr>
                <w:rFonts w:ascii="Lato" w:hAnsi="Lato"/>
                <w:sz w:val="18"/>
                <w:szCs w:val="18"/>
              </w:rPr>
              <w:lastRenderedPageBreak/>
              <w:t>zasady konstytucyjne oraz podstawowe gwarancje procesowe</w:t>
            </w:r>
          </w:p>
          <w:p w14:paraId="203D6937"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0AF17FD"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6EFA2178"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893BA99" w14:textId="2CFEAE6E" w:rsidR="009449CC" w:rsidRPr="00B50EC7" w:rsidRDefault="009449CC" w:rsidP="00B50EC7">
            <w:pPr>
              <w:pStyle w:val="Inne0"/>
              <w:spacing w:before="120" w:after="120"/>
              <w:ind w:left="115" w:right="128"/>
              <w:rPr>
                <w:rFonts w:ascii="Lato" w:eastAsia="Arial" w:hAnsi="Lato" w:cs="Arial"/>
                <w:sz w:val="18"/>
                <w:szCs w:val="18"/>
              </w:rPr>
            </w:pPr>
            <w:r w:rsidRPr="00B50EC7">
              <w:rPr>
                <w:rFonts w:ascii="Lato" w:eastAsia="Arial" w:hAnsi="Lato" w:cs="Arial"/>
                <w:sz w:val="18"/>
                <w:szCs w:val="18"/>
              </w:rPr>
              <w:t>Uwaga nie</w:t>
            </w:r>
            <w:r>
              <w:rPr>
                <w:rFonts w:ascii="Lato" w:eastAsia="Arial" w:hAnsi="Lato" w:cs="Arial"/>
                <w:sz w:val="18"/>
                <w:szCs w:val="18"/>
              </w:rPr>
              <w:t xml:space="preserve"> została </w:t>
            </w:r>
            <w:r w:rsidRPr="00B50EC7">
              <w:rPr>
                <w:rFonts w:ascii="Lato" w:eastAsia="Arial" w:hAnsi="Lato" w:cs="Arial"/>
                <w:sz w:val="18"/>
                <w:szCs w:val="18"/>
              </w:rPr>
              <w:t>uwzględniona.</w:t>
            </w:r>
          </w:p>
          <w:p w14:paraId="6E539717" w14:textId="366A7346" w:rsidR="009449CC" w:rsidRPr="00676016" w:rsidRDefault="009449CC" w:rsidP="00B50EC7">
            <w:pPr>
              <w:pStyle w:val="Inne0"/>
              <w:shd w:val="clear" w:color="auto" w:fill="auto"/>
              <w:spacing w:before="120" w:after="120"/>
              <w:ind w:left="115" w:right="128"/>
              <w:rPr>
                <w:rFonts w:ascii="Lato" w:eastAsia="Arial" w:hAnsi="Lato" w:cs="Arial"/>
                <w:sz w:val="18"/>
                <w:szCs w:val="18"/>
              </w:rPr>
            </w:pPr>
            <w:r w:rsidRPr="00B50EC7">
              <w:rPr>
                <w:rFonts w:ascii="Lato" w:eastAsia="Arial" w:hAnsi="Lato" w:cs="Arial"/>
                <w:sz w:val="18"/>
                <w:szCs w:val="18"/>
              </w:rPr>
              <w:t>Zaproponowany tryb wyboru rzecznika ma na celu podkreślić niezależność i autonomię rzecznika dyscyplinarnego, jako samodzielnego, odrębnego podmiotu.</w:t>
            </w:r>
          </w:p>
        </w:tc>
      </w:tr>
      <w:tr w:rsidR="009449CC" w:rsidRPr="00014D9E" w14:paraId="199DDAB1" w14:textId="17D844F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5DF019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74BCC5A" w14:textId="6838377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4FB512BE"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 e ust 1a pkt 5</w:t>
            </w:r>
          </w:p>
          <w:p w14:paraId="709CF18A"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W przepisie art. 46e ust. 1a pkt 5 nakazano ustalenie, czy wobec osoby wykonującej samodzielne funkcje w dziedzinie geodezji i kartografii w okresie </w:t>
            </w:r>
            <w:r w:rsidRPr="00676016">
              <w:rPr>
                <w:rStyle w:val="Pogrubienie"/>
                <w:rFonts w:ascii="Lato" w:hAnsi="Lato"/>
                <w:sz w:val="18"/>
                <w:szCs w:val="18"/>
              </w:rPr>
              <w:t>3 lat</w:t>
            </w:r>
            <w:r w:rsidRPr="00676016">
              <w:rPr>
                <w:rFonts w:ascii="Lato" w:hAnsi="Lato"/>
                <w:sz w:val="18"/>
                <w:szCs w:val="18"/>
              </w:rPr>
              <w:t xml:space="preserve"> przed wszczęciem postępowania wyjaśniającego została wymierzona kara dyscyplinarna. Tymczasem art. 46a ust. 5 i 6 stanowi, że przesłanką zastosowania surowszej odpowiedzialności (tzw. recydywy dyscyplinarnej) jest </w:t>
            </w:r>
            <w:r w:rsidRPr="00676016">
              <w:rPr>
                <w:rStyle w:val="Pogrubienie"/>
                <w:rFonts w:ascii="Lato" w:hAnsi="Lato"/>
                <w:sz w:val="18"/>
                <w:szCs w:val="18"/>
              </w:rPr>
              <w:t>2-letni okres</w:t>
            </w:r>
            <w:r w:rsidRPr="00676016">
              <w:rPr>
                <w:rFonts w:ascii="Lato" w:hAnsi="Lato"/>
                <w:b/>
                <w:sz w:val="18"/>
                <w:szCs w:val="18"/>
              </w:rPr>
              <w:t xml:space="preserve"> </w:t>
            </w:r>
            <w:r w:rsidRPr="00676016">
              <w:rPr>
                <w:rFonts w:ascii="Lato" w:hAnsi="Lato"/>
                <w:sz w:val="18"/>
                <w:szCs w:val="18"/>
              </w:rPr>
              <w:t>od uprawomocnienia się wcześniejszego orzeczenia.</w:t>
            </w:r>
          </w:p>
          <w:p w14:paraId="4FEB3843"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logicznego i funkcjonalnego uzasadnienia dla niespójności terminów</w:t>
            </w:r>
          </w:p>
          <w:p w14:paraId="0DDA495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Wskazanie w art. 46e ust. 1a pkt 5 dłuższego, 3-letniego okresu, nie znajduje uzasadnienia w świetle art. 46a ust. 5 i 6, który wprost wiąże możliwość surowszego ukarania jedynie z naruszeniami popełnionymi w ciągu 2 lat od poprzedniego ukarania. Ustawodawca nie wyjaśnia, do jakich celów miałoby służyć pozyskiwanie informacji o karach sprzed ponad 2 lat, skoro nie mają one skutków w postaci zaostrzenia odpowiedzialności.</w:t>
            </w:r>
          </w:p>
          <w:p w14:paraId="0A3D6BA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Może to prowadzić do:</w:t>
            </w:r>
          </w:p>
          <w:p w14:paraId="71568FBF" w14:textId="77777777" w:rsidR="009449CC" w:rsidRPr="00676016" w:rsidRDefault="009449CC" w:rsidP="00DB2213">
            <w:pPr>
              <w:pStyle w:val="NormalnyWeb"/>
              <w:numPr>
                <w:ilvl w:val="0"/>
                <w:numId w:val="31"/>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nieuprawnionej wykładni rozszerzającej</w:t>
            </w:r>
            <w:r w:rsidRPr="00676016">
              <w:rPr>
                <w:rFonts w:ascii="Lato" w:hAnsi="Lato"/>
                <w:sz w:val="18"/>
                <w:szCs w:val="18"/>
              </w:rPr>
              <w:t>, że każda wcześniejsza kara, nawet przedawniona z punktu widzenia art. 46a ust. 5–6, może wpływać na ocenę osoby obwinionej;</w:t>
            </w:r>
          </w:p>
          <w:p w14:paraId="20D57C30" w14:textId="77777777" w:rsidR="009449CC" w:rsidRPr="00676016" w:rsidRDefault="009449CC" w:rsidP="00DB2213">
            <w:pPr>
              <w:pStyle w:val="NormalnyWeb"/>
              <w:numPr>
                <w:ilvl w:val="0"/>
                <w:numId w:val="31"/>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arbitralności orzeczniczej</w:t>
            </w:r>
            <w:r w:rsidRPr="00676016">
              <w:rPr>
                <w:rFonts w:ascii="Lato" w:hAnsi="Lato"/>
                <w:sz w:val="18"/>
                <w:szCs w:val="18"/>
              </w:rPr>
              <w:t>, gdy komisje potraktują karę sprzed ponad 2 lat jako okoliczność obciążającą, mimo braku wyraźnej podstawy prawnej.</w:t>
            </w:r>
          </w:p>
          <w:p w14:paraId="390A0332"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Naruszenie zasady spójności prawa</w:t>
            </w:r>
          </w:p>
          <w:p w14:paraId="5029732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Zróżnicowanie okresów referencyjnych w przepisach proceduralnych (3 lata) i materialnoprawnych (2 lata) narusza zasadę </w:t>
            </w:r>
            <w:r w:rsidRPr="00676016">
              <w:rPr>
                <w:rStyle w:val="Pogrubienie"/>
                <w:rFonts w:ascii="Lato" w:hAnsi="Lato"/>
                <w:sz w:val="18"/>
                <w:szCs w:val="18"/>
              </w:rPr>
              <w:t>spójności przepisów prawa</w:t>
            </w:r>
            <w:r w:rsidRPr="00676016">
              <w:rPr>
                <w:rFonts w:ascii="Lato" w:hAnsi="Lato"/>
                <w:sz w:val="18"/>
                <w:szCs w:val="18"/>
              </w:rPr>
              <w:t>, utrudnia jednolitą praktykę orzeczniczą oraz budzi wątpliwości interpretacyjne.</w:t>
            </w:r>
          </w:p>
          <w:p w14:paraId="613263EC"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3. Naruszenie zasady równości wobec prawa (art. 32 Konstytucji RP)</w:t>
            </w:r>
          </w:p>
          <w:p w14:paraId="653031A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lastRenderedPageBreak/>
              <w:t>Niejasność co do wpływu wcześniejszych kar, zwłaszcza tych, które nie powinny już mieć skutków prawnych, może prowadzić do nierównego traktowania osób obwinionych. W jednej sprawie wcześniejsza kara sprzed ponad 2 lat może być potraktowana jako okoliczność obciążająca, a w innej – zignorowana. Taki stan rzeczy narusza zasadę równości wobec prawa i przewidywalności regulacji.</w:t>
            </w:r>
          </w:p>
          <w:p w14:paraId="4ED277BF"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4ED69C7"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22FF9AD0"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p>
          <w:p w14:paraId="7B48AE9A"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820683C" w14:textId="1629C959" w:rsidR="009449CC" w:rsidRDefault="00DB2213" w:rsidP="00DB2213">
            <w:pPr>
              <w:pStyle w:val="Inne0"/>
              <w:shd w:val="clear" w:color="auto" w:fill="auto"/>
              <w:spacing w:before="120" w:after="120"/>
              <w:ind w:left="115" w:right="128"/>
              <w:rPr>
                <w:rFonts w:ascii="Lato" w:eastAsia="Arial" w:hAnsi="Lato" w:cs="Arial"/>
                <w:sz w:val="18"/>
                <w:szCs w:val="18"/>
              </w:rPr>
            </w:pPr>
            <w:r w:rsidRPr="00B50EC7">
              <w:rPr>
                <w:rFonts w:ascii="Lato" w:eastAsia="Arial" w:hAnsi="Lato" w:cs="Arial"/>
                <w:sz w:val="18"/>
                <w:szCs w:val="18"/>
              </w:rPr>
              <w:t xml:space="preserve">Uwaga </w:t>
            </w:r>
            <w:r>
              <w:rPr>
                <w:rFonts w:ascii="Lato" w:eastAsia="Arial" w:hAnsi="Lato" w:cs="Arial"/>
                <w:sz w:val="18"/>
                <w:szCs w:val="18"/>
              </w:rPr>
              <w:t xml:space="preserve">nie została </w:t>
            </w:r>
            <w:r w:rsidRPr="00B50EC7">
              <w:rPr>
                <w:rFonts w:ascii="Lato" w:eastAsia="Arial" w:hAnsi="Lato" w:cs="Arial"/>
                <w:sz w:val="18"/>
                <w:szCs w:val="18"/>
              </w:rPr>
              <w:t>uwzględniona</w:t>
            </w:r>
            <w:r>
              <w:rPr>
                <w:rFonts w:ascii="Lato" w:eastAsia="Arial" w:hAnsi="Lato" w:cs="Arial"/>
                <w:sz w:val="18"/>
                <w:szCs w:val="18"/>
              </w:rPr>
              <w:t xml:space="preserve"> w zakresie usunięcia przedmiotowego przepisu, dokonano natomiast </w:t>
            </w:r>
            <w:r w:rsidR="009449CC">
              <w:rPr>
                <w:rFonts w:ascii="Lato" w:eastAsia="Arial" w:hAnsi="Lato" w:cs="Arial"/>
                <w:sz w:val="18"/>
                <w:szCs w:val="18"/>
              </w:rPr>
              <w:t>modyfikacji brzmienia art. 46e ust. 1a pkt 5 ustawy PGiK.</w:t>
            </w:r>
          </w:p>
          <w:p w14:paraId="5ED9A77E" w14:textId="18CCE20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178FF428" w14:textId="5EFB73B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7DB716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89A1945" w14:textId="42E2D4C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1309F7D7"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46e ust 1b</w:t>
            </w:r>
          </w:p>
          <w:p w14:paraId="0075BE43"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Nieprecyzyjne pojęcie „czynności bieżących”</w:t>
            </w:r>
          </w:p>
          <w:p w14:paraId="4010CAE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Pojęcie „czynności bieżących”, którym posługuje się art. 46e ust. 1b, nie zostało zdefiniowane ani w projektowanym przepisie, ani w innych przepisach ustawy. Może to prowadzić do rozbieżności interpretacyjnych – nie wiadomo, czy obejmuje ono np. analizę materiału dowodowego, prowadzenie korespondencji z obwinionym, przygotowanie pism procesowych, czy też czynności związane z kwalifikacją prawną zarzucanych czynów. Brak precyzji terminologicznej utrudnia jasne określenie kompetencji osoby działającej z upoważnienia rzecznika.</w:t>
            </w:r>
          </w:p>
          <w:p w14:paraId="5F460E5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Brak podstawy prawnej dla działania zastępcy rzecznika w postępowaniu o charakterze represyjnym</w:t>
            </w:r>
          </w:p>
          <w:p w14:paraId="1D9FF00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Postępowanie dyscyplinarne posiada cechy postępowania represyjnego (quasi-karnego), dlatego musi odpowiadać konstytucyjnym gwarancjom procesowym – w tym zasadzie osobistego działania organu oskarżającego (rzecznika dyscyplinarnego). Wprowadzenie możliwości działania przez osobę upoważnioną – bez jasnych granic kompetencji – może naruszać:</w:t>
            </w:r>
          </w:p>
          <w:p w14:paraId="1BC8E629" w14:textId="77777777" w:rsidR="009449CC" w:rsidRPr="00676016" w:rsidRDefault="009449CC" w:rsidP="00DB2213">
            <w:pPr>
              <w:pStyle w:val="NormalnyWeb"/>
              <w:numPr>
                <w:ilvl w:val="0"/>
                <w:numId w:val="32"/>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art. 45 ust. 1 Konstytucji RP</w:t>
            </w:r>
            <w:r w:rsidRPr="00676016">
              <w:rPr>
                <w:rFonts w:ascii="Lato" w:hAnsi="Lato"/>
                <w:sz w:val="18"/>
                <w:szCs w:val="18"/>
              </w:rPr>
              <w:t xml:space="preserve"> – prawo do sprawiedliwego i bezstronnego rozpatrzenia sprawy przez niezależny i bezstronny organ,</w:t>
            </w:r>
          </w:p>
          <w:p w14:paraId="053278A8" w14:textId="77777777" w:rsidR="009449CC" w:rsidRPr="00676016" w:rsidRDefault="009449CC" w:rsidP="00DB2213">
            <w:pPr>
              <w:pStyle w:val="NormalnyWeb"/>
              <w:numPr>
                <w:ilvl w:val="0"/>
                <w:numId w:val="32"/>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art. 7 Konstytucji RP</w:t>
            </w:r>
            <w:r w:rsidRPr="00676016">
              <w:rPr>
                <w:rFonts w:ascii="Lato" w:hAnsi="Lato"/>
                <w:sz w:val="18"/>
                <w:szCs w:val="18"/>
              </w:rPr>
              <w:t xml:space="preserve"> – zasadę legalizmu (działania organów publicznych wyłącznie na podstawie i w granicach prawa).</w:t>
            </w:r>
          </w:p>
          <w:p w14:paraId="7C4B7CA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Upoważnienie osoby trzeciej do realizacji bliżej nieokreślonych „czynności bieżących” bez zapewnienia gwarancji osobistego udziału rzecznika w kluczowych </w:t>
            </w:r>
            <w:r w:rsidRPr="00676016">
              <w:rPr>
                <w:rFonts w:ascii="Lato" w:hAnsi="Lato"/>
                <w:sz w:val="18"/>
                <w:szCs w:val="18"/>
              </w:rPr>
              <w:lastRenderedPageBreak/>
              <w:t>etapach postępowania może naruszać standardy rzetelnego procesu.</w:t>
            </w:r>
          </w:p>
          <w:p w14:paraId="76F8FDC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obowiązku informowania stron o udzieleniu upoważnienia</w:t>
            </w:r>
          </w:p>
          <w:p w14:paraId="492CE50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nie przewiduje obowiązku informowania stron o fakcie udzielenia upoważnienia ani o jego zakresie, czasie trwania i podstawie. Taki brak przejrzystości może godzić w zasadę jawności i transparentności postępowania, utrudniając stronie prawidłową ocenę legalności działania organu i skuteczne korzystanie z przysługujących jej praw.</w:t>
            </w:r>
          </w:p>
          <w:p w14:paraId="1A0A4DB2"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A5A413C"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185375EA"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1F76292" w14:textId="10E46E72"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Uwaga nie</w:t>
            </w:r>
            <w:r>
              <w:rPr>
                <w:rFonts w:ascii="Lato" w:eastAsia="Arial" w:hAnsi="Lato" w:cs="Arial"/>
                <w:sz w:val="18"/>
                <w:szCs w:val="18"/>
              </w:rPr>
              <w:t xml:space="preserve"> została </w:t>
            </w:r>
            <w:r w:rsidRPr="00607252">
              <w:rPr>
                <w:rFonts w:ascii="Lato" w:eastAsia="Arial" w:hAnsi="Lato" w:cs="Arial"/>
                <w:sz w:val="18"/>
                <w:szCs w:val="18"/>
              </w:rPr>
              <w:t>uwzględniona.</w:t>
            </w:r>
          </w:p>
          <w:p w14:paraId="1A8D64FE" w14:textId="77777777"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Nie ma potrzeby definiowania każdego pojęcia. Wykładnia językowa wskaże jak należy interpretować pojęcie „czynności bieżących”.</w:t>
            </w:r>
          </w:p>
          <w:p w14:paraId="6F937013" w14:textId="3D68119B" w:rsidR="009449CC" w:rsidRPr="00676016" w:rsidRDefault="009449CC" w:rsidP="00607252">
            <w:pPr>
              <w:pStyle w:val="Inne0"/>
              <w:shd w:val="clear" w:color="auto" w:fill="auto"/>
              <w:spacing w:before="120" w:after="120"/>
              <w:ind w:left="115" w:right="128"/>
              <w:rPr>
                <w:rFonts w:ascii="Lato" w:eastAsia="Arial" w:hAnsi="Lato" w:cs="Arial"/>
                <w:sz w:val="18"/>
                <w:szCs w:val="18"/>
              </w:rPr>
            </w:pPr>
            <w:r w:rsidRPr="00607252">
              <w:rPr>
                <w:rFonts w:ascii="Lato" w:eastAsia="Arial" w:hAnsi="Lato" w:cs="Arial"/>
                <w:sz w:val="18"/>
                <w:szCs w:val="18"/>
              </w:rPr>
              <w:t>Przepis przewiduje, że czynności przed komisją wykonuje osobiście rzecznik.</w:t>
            </w:r>
          </w:p>
        </w:tc>
      </w:tr>
      <w:tr w:rsidR="009449CC" w:rsidRPr="00014D9E" w14:paraId="77435BB3" w14:textId="063F6A0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896672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D009EC9" w14:textId="53858DE3"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45A1174E"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 fa ust 1 pkt 2</w:t>
            </w:r>
          </w:p>
          <w:p w14:paraId="5007DD02"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Style w:val="Pogrubienie"/>
                <w:rFonts w:ascii="Lato" w:hAnsi="Lato"/>
                <w:sz w:val="18"/>
                <w:szCs w:val="18"/>
              </w:rPr>
              <w:t xml:space="preserve"> Brak definicji pojęcia „znikomej szkodliwości czynu”</w:t>
            </w:r>
          </w:p>
          <w:p w14:paraId="58B66F1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posługuje się nieostrym i niedookreślonym pojęciem „znikomej szkodliwości”, bez wskazania obiektywnych kryteriów jej oceny. Brak ustawowej definicji lub choćby przesłanek oceny stopnia szkodliwości czynu dyscyplinarnego może prowadzić do:</w:t>
            </w:r>
          </w:p>
          <w:p w14:paraId="69D1A01F" w14:textId="77777777" w:rsidR="009449CC" w:rsidRPr="00676016" w:rsidRDefault="009449CC" w:rsidP="00DB2213">
            <w:pPr>
              <w:pStyle w:val="NormalnyWeb"/>
              <w:numPr>
                <w:ilvl w:val="0"/>
                <w:numId w:val="33"/>
              </w:numPr>
              <w:spacing w:before="120" w:beforeAutospacing="0" w:after="120" w:afterAutospacing="0"/>
              <w:ind w:left="554" w:right="140"/>
              <w:rPr>
                <w:rFonts w:ascii="Lato" w:hAnsi="Lato"/>
                <w:sz w:val="18"/>
                <w:szCs w:val="18"/>
              </w:rPr>
            </w:pPr>
            <w:r w:rsidRPr="00676016">
              <w:rPr>
                <w:rFonts w:ascii="Lato" w:hAnsi="Lato"/>
                <w:sz w:val="18"/>
                <w:szCs w:val="18"/>
              </w:rPr>
              <w:t>uznaniowości decyzji rzecznika dyscyplinarnego,</w:t>
            </w:r>
          </w:p>
          <w:p w14:paraId="29F8B761" w14:textId="77777777" w:rsidR="009449CC" w:rsidRPr="00676016" w:rsidRDefault="009449CC" w:rsidP="00DB2213">
            <w:pPr>
              <w:pStyle w:val="NormalnyWeb"/>
              <w:numPr>
                <w:ilvl w:val="0"/>
                <w:numId w:val="33"/>
              </w:numPr>
              <w:spacing w:before="120" w:beforeAutospacing="0" w:after="120" w:afterAutospacing="0"/>
              <w:ind w:left="554" w:right="140"/>
              <w:rPr>
                <w:rFonts w:ascii="Lato" w:hAnsi="Lato"/>
                <w:sz w:val="18"/>
                <w:szCs w:val="18"/>
              </w:rPr>
            </w:pPr>
            <w:r w:rsidRPr="00676016">
              <w:rPr>
                <w:rFonts w:ascii="Lato" w:hAnsi="Lato"/>
                <w:sz w:val="18"/>
                <w:szCs w:val="18"/>
              </w:rPr>
              <w:t>braku jednolitości orzeczniczej pomiędzy wojewódzkimi komisjami dyscyplinarnymi,</w:t>
            </w:r>
          </w:p>
          <w:p w14:paraId="459FD037" w14:textId="77777777" w:rsidR="009449CC" w:rsidRPr="00676016" w:rsidRDefault="009449CC" w:rsidP="00DB2213">
            <w:pPr>
              <w:pStyle w:val="NormalnyWeb"/>
              <w:numPr>
                <w:ilvl w:val="0"/>
                <w:numId w:val="33"/>
              </w:numPr>
              <w:spacing w:before="120" w:beforeAutospacing="0" w:after="120" w:afterAutospacing="0"/>
              <w:ind w:left="554" w:right="140"/>
              <w:rPr>
                <w:rFonts w:ascii="Lato" w:hAnsi="Lato"/>
                <w:sz w:val="18"/>
                <w:szCs w:val="18"/>
              </w:rPr>
            </w:pPr>
            <w:r w:rsidRPr="00676016">
              <w:rPr>
                <w:rFonts w:ascii="Lato" w:hAnsi="Lato"/>
                <w:sz w:val="18"/>
                <w:szCs w:val="18"/>
              </w:rPr>
              <w:t>trudności w skutecznym zaskarżeniu decyzji o odmowie umorzenia postępowania wyjaśniającego.</w:t>
            </w:r>
          </w:p>
          <w:p w14:paraId="1F03AED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Tego rodzaju niejednoznaczność pojęciowa narusza zasadę pewności prawa (art. 2 Konstytucji RP) oraz zasadę równości wobec prawa (art. 32 Konstytucji RP), gdyż identyczne czyny mogą być różnie kwalifikowane w zależności od organu dokonującego oceny.</w:t>
            </w:r>
          </w:p>
          <w:p w14:paraId="6B5828C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Potencjalna niespójność systemowa</w:t>
            </w:r>
          </w:p>
          <w:p w14:paraId="30223C7B"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Wprowadzenie przesłanki znikomej szkodliwości jako podstawy umorzenia postępowania wyjaśniającego nie zostało skoordynowane z katalogiem kar i przesłanek ich wymierzania, w szczególności z art. 46a ust. 4 ustawy. Może to prowadzić do sytuacji, w której czyn o niskiej szkodliwości:</w:t>
            </w:r>
          </w:p>
          <w:p w14:paraId="2C7705D7" w14:textId="77777777" w:rsidR="009449CC" w:rsidRPr="00676016" w:rsidRDefault="009449CC" w:rsidP="00DB2213">
            <w:pPr>
              <w:pStyle w:val="NormalnyWeb"/>
              <w:numPr>
                <w:ilvl w:val="0"/>
                <w:numId w:val="34"/>
              </w:numPr>
              <w:spacing w:before="120" w:beforeAutospacing="0" w:after="120" w:afterAutospacing="0"/>
              <w:ind w:left="554" w:right="140"/>
              <w:rPr>
                <w:rFonts w:ascii="Lato" w:hAnsi="Lato"/>
                <w:sz w:val="18"/>
                <w:szCs w:val="18"/>
              </w:rPr>
            </w:pPr>
            <w:r w:rsidRPr="00676016">
              <w:rPr>
                <w:rFonts w:ascii="Lato" w:hAnsi="Lato"/>
                <w:sz w:val="18"/>
                <w:szCs w:val="18"/>
              </w:rPr>
              <w:t>nie zostanie umorzony (z powodu subiektywnej oceny rzecznika),</w:t>
            </w:r>
          </w:p>
          <w:p w14:paraId="6D27C3B2" w14:textId="77777777" w:rsidR="009449CC" w:rsidRPr="00676016" w:rsidRDefault="009449CC" w:rsidP="00DB2213">
            <w:pPr>
              <w:pStyle w:val="NormalnyWeb"/>
              <w:numPr>
                <w:ilvl w:val="0"/>
                <w:numId w:val="34"/>
              </w:numPr>
              <w:spacing w:before="120" w:beforeAutospacing="0" w:after="120" w:afterAutospacing="0"/>
              <w:ind w:left="554" w:right="140"/>
              <w:rPr>
                <w:rFonts w:ascii="Lato" w:hAnsi="Lato"/>
                <w:sz w:val="18"/>
                <w:szCs w:val="18"/>
              </w:rPr>
            </w:pPr>
            <w:r w:rsidRPr="00676016">
              <w:rPr>
                <w:rFonts w:ascii="Lato" w:hAnsi="Lato"/>
                <w:sz w:val="18"/>
                <w:szCs w:val="18"/>
              </w:rPr>
              <w:lastRenderedPageBreak/>
              <w:t>lecz zakończy się wymierzeniem kary dyscyplinarnej (np. nagany), mimo braku społecznego znaczenia czynu.</w:t>
            </w:r>
          </w:p>
          <w:p w14:paraId="298B858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Brak jasnych granic pomiędzy czynem, który powinien zostać umorzony jako nieznaczący, a czynem uzasadniającym nałożenie kary, prowadzi do nieczytelności i niespójności systemowej przepisów.</w:t>
            </w:r>
          </w:p>
          <w:p w14:paraId="63383812" w14:textId="688DEA8C"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76BF5A5" w14:textId="77777777" w:rsidR="009449CC" w:rsidRPr="00676016" w:rsidRDefault="009449CC" w:rsidP="00195DF1">
            <w:pPr>
              <w:pStyle w:val="NormalnyWeb"/>
              <w:spacing w:before="120" w:beforeAutospacing="0" w:after="120" w:afterAutospacing="0"/>
              <w:ind w:left="124" w:right="129"/>
              <w:rPr>
                <w:rStyle w:val="Pogrubienie"/>
                <w:rFonts w:ascii="Lato" w:hAnsi="Lato"/>
                <w:b w:val="0"/>
                <w:sz w:val="18"/>
                <w:szCs w:val="18"/>
              </w:rPr>
            </w:pPr>
          </w:p>
          <w:p w14:paraId="73BB8D49" w14:textId="77777777" w:rsidR="009449CC" w:rsidRPr="00676016" w:rsidRDefault="009449CC" w:rsidP="00195DF1">
            <w:pPr>
              <w:pStyle w:val="NormalnyWeb"/>
              <w:spacing w:before="120" w:beforeAutospacing="0" w:after="120" w:afterAutospacing="0"/>
              <w:ind w:left="124" w:right="129"/>
              <w:rPr>
                <w:rStyle w:val="Pogrubienie"/>
                <w:rFonts w:ascii="Lato" w:hAnsi="Lato"/>
                <w:b w:val="0"/>
                <w:sz w:val="18"/>
                <w:szCs w:val="18"/>
              </w:rPr>
            </w:pPr>
          </w:p>
          <w:p w14:paraId="7D281B42" w14:textId="77777777" w:rsidR="009449CC" w:rsidRPr="00676016" w:rsidRDefault="009449CC" w:rsidP="00195DF1">
            <w:pPr>
              <w:pStyle w:val="NormalnyWeb"/>
              <w:spacing w:before="120" w:beforeAutospacing="0" w:after="120" w:afterAutospacing="0"/>
              <w:ind w:left="124" w:right="129"/>
              <w:rPr>
                <w:rStyle w:val="Pogrubienie"/>
                <w:rFonts w:ascii="Lato" w:hAnsi="Lato"/>
                <w:b w:val="0"/>
                <w:sz w:val="18"/>
                <w:szCs w:val="18"/>
              </w:rPr>
            </w:pPr>
          </w:p>
          <w:p w14:paraId="06AAA8FE" w14:textId="77777777" w:rsidR="009449CC" w:rsidRPr="00676016" w:rsidRDefault="009449CC" w:rsidP="00195DF1">
            <w:pPr>
              <w:pStyle w:val="NormalnyWeb"/>
              <w:spacing w:before="120" w:beforeAutospacing="0" w:after="120" w:afterAutospacing="0"/>
              <w:ind w:left="124" w:right="129"/>
              <w:rPr>
                <w:rStyle w:val="Pogrubienie"/>
                <w:rFonts w:ascii="Lato" w:hAnsi="Lato"/>
                <w:b w:val="0"/>
                <w:sz w:val="18"/>
                <w:szCs w:val="18"/>
              </w:rPr>
            </w:pPr>
          </w:p>
          <w:p w14:paraId="5C21CF0B" w14:textId="77777777" w:rsidR="009449CC" w:rsidRPr="00676016" w:rsidRDefault="009449CC" w:rsidP="00195DF1">
            <w:pPr>
              <w:pStyle w:val="NormalnyWeb"/>
              <w:spacing w:before="120" w:beforeAutospacing="0" w:after="120" w:afterAutospacing="0"/>
              <w:ind w:left="124" w:right="129"/>
              <w:rPr>
                <w:rStyle w:val="Pogrubienie"/>
                <w:rFonts w:ascii="Lato" w:hAnsi="Lato"/>
                <w:b w:val="0"/>
                <w:sz w:val="18"/>
                <w:szCs w:val="18"/>
              </w:rPr>
            </w:pPr>
          </w:p>
          <w:p w14:paraId="1810D0BC"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7ECBFBE7"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73216FE" w14:textId="23588D64"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Uwaga nie</w:t>
            </w:r>
            <w:r>
              <w:rPr>
                <w:rFonts w:ascii="Lato" w:eastAsia="Arial" w:hAnsi="Lato" w:cs="Arial"/>
                <w:sz w:val="18"/>
                <w:szCs w:val="18"/>
              </w:rPr>
              <w:t xml:space="preserve"> została </w:t>
            </w:r>
            <w:r w:rsidRPr="00607252">
              <w:rPr>
                <w:rFonts w:ascii="Lato" w:eastAsia="Arial" w:hAnsi="Lato" w:cs="Arial"/>
                <w:sz w:val="18"/>
                <w:szCs w:val="18"/>
              </w:rPr>
              <w:t>uwzględniona.</w:t>
            </w:r>
          </w:p>
          <w:p w14:paraId="49D2B827" w14:textId="57A90D6D" w:rsidR="009449CC" w:rsidRPr="00676016"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Nie ma potrzeby definiowania każdego pojęcia. Pojęcie „znikomej szkodliwości czynu” będzie interpretowane przez komisję przy użyciu zasad wykładni prawa.</w:t>
            </w:r>
          </w:p>
        </w:tc>
      </w:tr>
      <w:tr w:rsidR="009449CC" w:rsidRPr="00014D9E" w14:paraId="1EE617C0" w14:textId="33EF797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E21D93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397D2B4" w14:textId="582479D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0A61FF47"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46fa ust 2</w:t>
            </w:r>
          </w:p>
          <w:p w14:paraId="6C8AEAA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Brak terminu na przekazanie zażalenia do komisji dyscyplinarnej</w:t>
            </w:r>
          </w:p>
          <w:p w14:paraId="285A15A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nie przewiduje terminu, w jakim rzecznik dyscyplinarny powinien przekazać wniesione zażalenie do wojewódzkiej komisji dyscyplinarnej. Brak takiego uregulowania:</w:t>
            </w:r>
          </w:p>
          <w:p w14:paraId="22FCF4F2" w14:textId="77777777" w:rsidR="009449CC" w:rsidRPr="00676016" w:rsidRDefault="009449CC" w:rsidP="00DB2213">
            <w:pPr>
              <w:pStyle w:val="NormalnyWeb"/>
              <w:numPr>
                <w:ilvl w:val="0"/>
                <w:numId w:val="35"/>
              </w:numPr>
              <w:spacing w:before="120" w:beforeAutospacing="0" w:after="120" w:afterAutospacing="0"/>
              <w:ind w:left="554" w:right="140"/>
              <w:rPr>
                <w:rFonts w:ascii="Lato" w:hAnsi="Lato"/>
                <w:sz w:val="18"/>
                <w:szCs w:val="18"/>
              </w:rPr>
            </w:pPr>
            <w:r w:rsidRPr="00676016">
              <w:rPr>
                <w:rFonts w:ascii="Lato" w:hAnsi="Lato"/>
                <w:sz w:val="18"/>
                <w:szCs w:val="18"/>
              </w:rPr>
              <w:t>stwarza ryzyko nieuzasadnionego przedłużania postępowania,</w:t>
            </w:r>
          </w:p>
          <w:p w14:paraId="5D4D9C83" w14:textId="77777777" w:rsidR="009449CC" w:rsidRPr="00676016" w:rsidRDefault="009449CC" w:rsidP="00DB2213">
            <w:pPr>
              <w:pStyle w:val="NormalnyWeb"/>
              <w:numPr>
                <w:ilvl w:val="0"/>
                <w:numId w:val="35"/>
              </w:numPr>
              <w:spacing w:before="120" w:beforeAutospacing="0" w:after="120" w:afterAutospacing="0"/>
              <w:ind w:left="554" w:right="140"/>
              <w:rPr>
                <w:rFonts w:ascii="Lato" w:hAnsi="Lato"/>
                <w:sz w:val="18"/>
                <w:szCs w:val="18"/>
              </w:rPr>
            </w:pPr>
            <w:r w:rsidRPr="00676016">
              <w:rPr>
                <w:rFonts w:ascii="Lato" w:hAnsi="Lato"/>
                <w:sz w:val="18"/>
                <w:szCs w:val="18"/>
              </w:rPr>
              <w:t>narusza zasadę szybkości i sprawności postępowania (wynikającą m.in. z art. 2 Konstytucji RP – zasada demokratycznego państwa prawnego),</w:t>
            </w:r>
          </w:p>
          <w:p w14:paraId="057A3B1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Nadmierna koncentracja kompetencji w rękach rzecznika dyscyplinarnego</w:t>
            </w:r>
          </w:p>
          <w:p w14:paraId="3D3896C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Rzecznik dyscyplinarny, jako organ prowadzący postępowanie wyjaśniające, decyduje również o jego umorzeniu. Pełni zatem jednocześnie funkcję oskarżyciela i wstępnego „sędziego” – co może budzić wątpliwości z punktu widzenia:</w:t>
            </w:r>
          </w:p>
          <w:p w14:paraId="3EFC1798" w14:textId="77777777" w:rsidR="009449CC" w:rsidRPr="00676016" w:rsidRDefault="009449CC" w:rsidP="00DB2213">
            <w:pPr>
              <w:pStyle w:val="NormalnyWeb"/>
              <w:numPr>
                <w:ilvl w:val="0"/>
                <w:numId w:val="36"/>
              </w:numPr>
              <w:spacing w:before="120" w:beforeAutospacing="0" w:after="120" w:afterAutospacing="0"/>
              <w:ind w:left="554" w:right="140"/>
              <w:rPr>
                <w:rFonts w:ascii="Lato" w:hAnsi="Lato"/>
                <w:sz w:val="18"/>
                <w:szCs w:val="18"/>
              </w:rPr>
            </w:pPr>
            <w:r w:rsidRPr="00676016">
              <w:rPr>
                <w:rFonts w:ascii="Lato" w:hAnsi="Lato"/>
                <w:sz w:val="18"/>
                <w:szCs w:val="18"/>
              </w:rPr>
              <w:t>zasady bezstronności i rzetelności postępowania (art. 45 ust. 1 Konstytucji RP),</w:t>
            </w:r>
          </w:p>
          <w:p w14:paraId="682205DF" w14:textId="77777777" w:rsidR="009449CC" w:rsidRPr="00676016" w:rsidRDefault="009449CC" w:rsidP="00DB2213">
            <w:pPr>
              <w:pStyle w:val="NormalnyWeb"/>
              <w:numPr>
                <w:ilvl w:val="0"/>
                <w:numId w:val="36"/>
              </w:numPr>
              <w:spacing w:before="120" w:beforeAutospacing="0" w:after="120" w:afterAutospacing="0"/>
              <w:ind w:left="554" w:right="140"/>
              <w:rPr>
                <w:rFonts w:ascii="Lato" w:hAnsi="Lato"/>
                <w:sz w:val="18"/>
                <w:szCs w:val="18"/>
              </w:rPr>
            </w:pPr>
            <w:r w:rsidRPr="00676016">
              <w:rPr>
                <w:rFonts w:ascii="Lato" w:hAnsi="Lato"/>
                <w:sz w:val="18"/>
                <w:szCs w:val="18"/>
              </w:rPr>
              <w:t>zasady równości broni w procedurze dyscyplinarnej (standard wynikający z orzecznictwa ETPCz).</w:t>
            </w:r>
          </w:p>
          <w:p w14:paraId="7C482C2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 szczególności, w sytuacji gdy rzecznik pozostaje w stosunku zależności służbowej od wojewódzkiego inspektora nadzoru geodezyjnego i kartograficznego  – organu, który może inicjować czynności sprawdzające – niezależność i obiektywizm rzecznika mogą być iluzoryczne. Koncentracja funkcji procesowych i formalnych w jednej osobie stwarza ryzyko nadużyć i osłabia zaufanie do postępowania.</w:t>
            </w:r>
          </w:p>
          <w:p w14:paraId="12B9702F"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7D3B753"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6F1183AD"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FBC3B82" w14:textId="6BF3CCA5"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Uwaga nie</w:t>
            </w:r>
            <w:r>
              <w:rPr>
                <w:rFonts w:ascii="Lato" w:eastAsia="Arial" w:hAnsi="Lato" w:cs="Arial"/>
                <w:sz w:val="18"/>
                <w:szCs w:val="18"/>
              </w:rPr>
              <w:t xml:space="preserve"> została </w:t>
            </w:r>
            <w:r w:rsidRPr="00607252">
              <w:rPr>
                <w:rFonts w:ascii="Lato" w:eastAsia="Arial" w:hAnsi="Lato" w:cs="Arial"/>
                <w:sz w:val="18"/>
                <w:szCs w:val="18"/>
              </w:rPr>
              <w:t>uwzględniona</w:t>
            </w:r>
          </w:p>
          <w:p w14:paraId="35226743" w14:textId="77777777"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Należy wskazać, że przepisy ustawy będą uzupełnione o przepisy rozporządzenia regulujące szczegółowe warunki i tryb postępowania.</w:t>
            </w:r>
          </w:p>
          <w:p w14:paraId="0512FCFC" w14:textId="1CE81B87" w:rsidR="009449CC" w:rsidRPr="00676016" w:rsidRDefault="009449CC" w:rsidP="00607252">
            <w:pPr>
              <w:pStyle w:val="Inne0"/>
              <w:shd w:val="clear" w:color="auto" w:fill="auto"/>
              <w:spacing w:before="120" w:after="120"/>
              <w:ind w:left="115" w:right="128"/>
              <w:rPr>
                <w:rFonts w:ascii="Lato" w:eastAsia="Arial" w:hAnsi="Lato" w:cs="Arial"/>
                <w:sz w:val="18"/>
                <w:szCs w:val="18"/>
              </w:rPr>
            </w:pPr>
            <w:r w:rsidRPr="00607252">
              <w:rPr>
                <w:rFonts w:ascii="Lato" w:eastAsia="Arial" w:hAnsi="Lato" w:cs="Arial"/>
                <w:sz w:val="18"/>
                <w:szCs w:val="18"/>
              </w:rPr>
              <w:t>Rzecznik może umorzyć jedynie postępowanie wyjaśniające, co jest kompetencją konieczną i oczywistą. Skoro decyduje o wszczęciu</w:t>
            </w:r>
            <w:r>
              <w:rPr>
                <w:rFonts w:ascii="Lato" w:eastAsia="Arial" w:hAnsi="Lato" w:cs="Arial"/>
                <w:sz w:val="18"/>
                <w:szCs w:val="18"/>
              </w:rPr>
              <w:t xml:space="preserve"> postępowania</w:t>
            </w:r>
            <w:r w:rsidRPr="00607252">
              <w:rPr>
                <w:rFonts w:ascii="Lato" w:eastAsia="Arial" w:hAnsi="Lato" w:cs="Arial"/>
                <w:sz w:val="18"/>
                <w:szCs w:val="18"/>
              </w:rPr>
              <w:t xml:space="preserve">, to powinien mieć prawo </w:t>
            </w:r>
            <w:r>
              <w:rPr>
                <w:rFonts w:ascii="Lato" w:eastAsia="Arial" w:hAnsi="Lato" w:cs="Arial"/>
                <w:sz w:val="18"/>
                <w:szCs w:val="18"/>
              </w:rPr>
              <w:t xml:space="preserve">je </w:t>
            </w:r>
            <w:r w:rsidRPr="00607252">
              <w:rPr>
                <w:rFonts w:ascii="Lato" w:eastAsia="Arial" w:hAnsi="Lato" w:cs="Arial"/>
                <w:sz w:val="18"/>
                <w:szCs w:val="18"/>
              </w:rPr>
              <w:t>umorzyć</w:t>
            </w:r>
            <w:r>
              <w:rPr>
                <w:rFonts w:ascii="Lato" w:eastAsia="Arial" w:hAnsi="Lato" w:cs="Arial"/>
                <w:sz w:val="18"/>
                <w:szCs w:val="18"/>
              </w:rPr>
              <w:t xml:space="preserve"> w określonych przypadkach.</w:t>
            </w:r>
          </w:p>
        </w:tc>
      </w:tr>
      <w:tr w:rsidR="009449CC" w:rsidRPr="00014D9E" w14:paraId="5C206D29" w14:textId="447FF89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C29E58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E5788DE" w14:textId="102CEA75"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262B555C"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46fb ust 1 i 2</w:t>
            </w:r>
          </w:p>
          <w:p w14:paraId="67766F8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Nieprecyzyjne sformułowania</w:t>
            </w:r>
          </w:p>
          <w:p w14:paraId="45A093D6"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Projektowane przepisy posługują się niedookreślonym terminem „udzielenia pomocy”, który nie został zdefiniowany ustawowo. Nie wiadomo, czy chodzi wyłącznie o:</w:t>
            </w:r>
          </w:p>
          <w:p w14:paraId="3C5448C4" w14:textId="77777777" w:rsidR="009449CC" w:rsidRPr="00676016" w:rsidRDefault="009449CC" w:rsidP="00DB2213">
            <w:pPr>
              <w:pStyle w:val="NormalnyWeb"/>
              <w:numPr>
                <w:ilvl w:val="0"/>
                <w:numId w:val="37"/>
              </w:numPr>
              <w:spacing w:before="120" w:beforeAutospacing="0" w:after="120" w:afterAutospacing="0"/>
              <w:ind w:left="554" w:right="140"/>
              <w:rPr>
                <w:rFonts w:ascii="Lato" w:hAnsi="Lato"/>
                <w:sz w:val="18"/>
                <w:szCs w:val="18"/>
              </w:rPr>
            </w:pPr>
            <w:r w:rsidRPr="00676016">
              <w:rPr>
                <w:rFonts w:ascii="Lato" w:hAnsi="Lato"/>
                <w:sz w:val="18"/>
                <w:szCs w:val="18"/>
              </w:rPr>
              <w:t>udostępnienie dokumentów lub informacji,</w:t>
            </w:r>
          </w:p>
          <w:p w14:paraId="087860BF" w14:textId="77777777" w:rsidR="009449CC" w:rsidRPr="00676016" w:rsidRDefault="009449CC" w:rsidP="00DB2213">
            <w:pPr>
              <w:pStyle w:val="NormalnyWeb"/>
              <w:numPr>
                <w:ilvl w:val="0"/>
                <w:numId w:val="37"/>
              </w:numPr>
              <w:spacing w:before="120" w:beforeAutospacing="0" w:after="120" w:afterAutospacing="0"/>
              <w:ind w:left="554" w:right="140"/>
              <w:rPr>
                <w:rFonts w:ascii="Lato" w:hAnsi="Lato"/>
                <w:sz w:val="18"/>
                <w:szCs w:val="18"/>
              </w:rPr>
            </w:pPr>
            <w:r w:rsidRPr="00676016">
              <w:rPr>
                <w:rFonts w:ascii="Lato" w:hAnsi="Lato"/>
                <w:sz w:val="18"/>
                <w:szCs w:val="18"/>
              </w:rPr>
              <w:t>obowiązek osobistego stawiennictwa,</w:t>
            </w:r>
          </w:p>
          <w:p w14:paraId="0D243530" w14:textId="77777777" w:rsidR="009449CC" w:rsidRPr="00676016" w:rsidRDefault="009449CC" w:rsidP="00DB2213">
            <w:pPr>
              <w:pStyle w:val="NormalnyWeb"/>
              <w:numPr>
                <w:ilvl w:val="0"/>
                <w:numId w:val="37"/>
              </w:numPr>
              <w:spacing w:before="120" w:beforeAutospacing="0" w:after="120" w:afterAutospacing="0"/>
              <w:ind w:left="554" w:right="140"/>
              <w:rPr>
                <w:rFonts w:ascii="Lato" w:hAnsi="Lato"/>
                <w:sz w:val="18"/>
                <w:szCs w:val="18"/>
              </w:rPr>
            </w:pPr>
            <w:r w:rsidRPr="00676016">
              <w:rPr>
                <w:rFonts w:ascii="Lato" w:hAnsi="Lato"/>
                <w:sz w:val="18"/>
                <w:szCs w:val="18"/>
              </w:rPr>
              <w:t>wykonanie określonych czynności (np. przygotowanie ekspertyz, analiz).</w:t>
            </w:r>
          </w:p>
          <w:p w14:paraId="411935F3" w14:textId="77777777" w:rsidR="009449CC" w:rsidRPr="00676016" w:rsidRDefault="009449CC" w:rsidP="00DB2213">
            <w:pPr>
              <w:pStyle w:val="NormalnyWeb"/>
              <w:spacing w:before="120" w:beforeAutospacing="0" w:after="120" w:afterAutospacing="0"/>
              <w:ind w:left="554" w:right="140"/>
              <w:rPr>
                <w:rFonts w:ascii="Lato" w:hAnsi="Lato"/>
                <w:sz w:val="18"/>
                <w:szCs w:val="18"/>
              </w:rPr>
            </w:pPr>
            <w:r w:rsidRPr="00676016">
              <w:rPr>
                <w:rFonts w:ascii="Lato" w:hAnsi="Lato"/>
                <w:sz w:val="18"/>
                <w:szCs w:val="18"/>
              </w:rPr>
              <w:t>Brakuje również jednoznacznego określenia formy, w jakiej rzecznik dyscyplinarny występuje z żądaniem pomocy – nie wiadomo, czy jest to:</w:t>
            </w:r>
          </w:p>
          <w:p w14:paraId="7F377800" w14:textId="77777777" w:rsidR="009449CC" w:rsidRPr="00676016" w:rsidRDefault="009449CC" w:rsidP="00DB2213">
            <w:pPr>
              <w:pStyle w:val="NormalnyWeb"/>
              <w:numPr>
                <w:ilvl w:val="0"/>
                <w:numId w:val="38"/>
              </w:numPr>
              <w:spacing w:before="120" w:beforeAutospacing="0" w:after="120" w:afterAutospacing="0"/>
              <w:ind w:left="554" w:right="140"/>
              <w:rPr>
                <w:rFonts w:ascii="Lato" w:hAnsi="Lato"/>
                <w:sz w:val="18"/>
                <w:szCs w:val="18"/>
              </w:rPr>
            </w:pPr>
            <w:r w:rsidRPr="00676016">
              <w:rPr>
                <w:rFonts w:ascii="Lato" w:hAnsi="Lato"/>
                <w:sz w:val="18"/>
                <w:szCs w:val="18"/>
              </w:rPr>
              <w:t>wezwanie,</w:t>
            </w:r>
          </w:p>
          <w:p w14:paraId="0E039835" w14:textId="77777777" w:rsidR="009449CC" w:rsidRPr="00676016" w:rsidRDefault="009449CC" w:rsidP="00DB2213">
            <w:pPr>
              <w:pStyle w:val="NormalnyWeb"/>
              <w:numPr>
                <w:ilvl w:val="0"/>
                <w:numId w:val="38"/>
              </w:numPr>
              <w:spacing w:before="120" w:beforeAutospacing="0" w:after="120" w:afterAutospacing="0"/>
              <w:ind w:left="554" w:right="140"/>
              <w:rPr>
                <w:rFonts w:ascii="Lato" w:hAnsi="Lato"/>
                <w:sz w:val="18"/>
                <w:szCs w:val="18"/>
              </w:rPr>
            </w:pPr>
            <w:r w:rsidRPr="00676016">
              <w:rPr>
                <w:rFonts w:ascii="Lato" w:hAnsi="Lato"/>
                <w:sz w:val="18"/>
                <w:szCs w:val="18"/>
              </w:rPr>
              <w:t>oficjalne pismo,</w:t>
            </w:r>
          </w:p>
          <w:p w14:paraId="3AF2D4A3" w14:textId="77777777" w:rsidR="009449CC" w:rsidRPr="00676016" w:rsidRDefault="009449CC" w:rsidP="00DB2213">
            <w:pPr>
              <w:pStyle w:val="NormalnyWeb"/>
              <w:numPr>
                <w:ilvl w:val="0"/>
                <w:numId w:val="38"/>
              </w:numPr>
              <w:spacing w:before="120" w:beforeAutospacing="0" w:after="120" w:afterAutospacing="0"/>
              <w:ind w:left="554" w:right="140"/>
              <w:rPr>
                <w:rFonts w:ascii="Lato" w:hAnsi="Lato"/>
                <w:sz w:val="18"/>
                <w:szCs w:val="18"/>
              </w:rPr>
            </w:pPr>
            <w:r w:rsidRPr="00676016">
              <w:rPr>
                <w:rFonts w:ascii="Lato" w:hAnsi="Lato"/>
                <w:sz w:val="18"/>
                <w:szCs w:val="18"/>
              </w:rPr>
              <w:t>postanowienie w rozumieniu procedury administracyjnej lub karnej.</w:t>
            </w:r>
          </w:p>
          <w:p w14:paraId="10D45193"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Taka niejasność może prowadzić do rozbieżności w stosowaniu prawa oraz utrudniać podmiotom ocenę zakresu ich obowiązków i możliwości wnoszenia środków zaskarżenia.</w:t>
            </w:r>
          </w:p>
          <w:p w14:paraId="3C4A3E82"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Nadmiernie szeroki obowiązek względem podmiotów prywatnych</w:t>
            </w:r>
          </w:p>
          <w:p w14:paraId="074CCD5C"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Art. 46fb ust. 2 nakłada obowiązek na osoby fizyczne oraz prywatne podmioty do współdziałania z organem władzy publicznej (rzecznikiem dyscyplinarnym), przy czym:</w:t>
            </w:r>
          </w:p>
          <w:p w14:paraId="286EE484" w14:textId="77777777" w:rsidR="009449CC" w:rsidRPr="00676016" w:rsidRDefault="009449CC" w:rsidP="00DB2213">
            <w:pPr>
              <w:pStyle w:val="NormalnyWeb"/>
              <w:numPr>
                <w:ilvl w:val="0"/>
                <w:numId w:val="39"/>
              </w:numPr>
              <w:spacing w:before="120" w:beforeAutospacing="0" w:after="120" w:afterAutospacing="0"/>
              <w:ind w:left="554" w:right="140"/>
              <w:rPr>
                <w:rFonts w:ascii="Lato" w:hAnsi="Lato"/>
                <w:sz w:val="18"/>
                <w:szCs w:val="18"/>
              </w:rPr>
            </w:pPr>
            <w:r w:rsidRPr="00676016">
              <w:rPr>
                <w:rFonts w:ascii="Lato" w:hAnsi="Lato"/>
                <w:sz w:val="18"/>
                <w:szCs w:val="18"/>
              </w:rPr>
              <w:t>nie przewiduje żadnych gwarancji procesowych (np. prawa do odmowy, formy odwołania, granic współpracy),</w:t>
            </w:r>
          </w:p>
          <w:p w14:paraId="4141683B" w14:textId="77777777" w:rsidR="009449CC" w:rsidRPr="00676016" w:rsidRDefault="009449CC" w:rsidP="00DB2213">
            <w:pPr>
              <w:pStyle w:val="NormalnyWeb"/>
              <w:numPr>
                <w:ilvl w:val="0"/>
                <w:numId w:val="39"/>
              </w:numPr>
              <w:spacing w:before="120" w:beforeAutospacing="0" w:after="120" w:afterAutospacing="0"/>
              <w:ind w:left="554" w:right="140"/>
              <w:rPr>
                <w:rFonts w:ascii="Lato" w:hAnsi="Lato"/>
                <w:sz w:val="18"/>
                <w:szCs w:val="18"/>
              </w:rPr>
            </w:pPr>
            <w:r w:rsidRPr="00676016">
              <w:rPr>
                <w:rFonts w:ascii="Lato" w:hAnsi="Lato"/>
                <w:sz w:val="18"/>
                <w:szCs w:val="18"/>
              </w:rPr>
              <w:t>nie precyzuje zakresu dopuszczalnej ingerencji w prywatność czy działalność gospodarczą tych podmiotów.</w:t>
            </w:r>
          </w:p>
          <w:p w14:paraId="054875D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Taki przepis może naruszać konstytucyjną zasadę proporcjonalności (art. 31 ust. 3 Konstytucji RP), prowadząc do nadmiernej ingerencji w wolności obywatelskie – zwłaszcza gdy pomoc dotyczy spraw, </w:t>
            </w:r>
            <w:r w:rsidRPr="00676016">
              <w:rPr>
                <w:rFonts w:ascii="Lato" w:hAnsi="Lato"/>
                <w:sz w:val="18"/>
                <w:szCs w:val="18"/>
              </w:rPr>
              <w:lastRenderedPageBreak/>
              <w:t>które nie mają bezpośredniego związku z interesem publicznym lub przekraczają rozsądne granice współdziałania z organami państwa.</w:t>
            </w:r>
          </w:p>
          <w:p w14:paraId="47DD0A0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Brak odniesienia do tajemnic ustawowo chronionych</w:t>
            </w:r>
          </w:p>
          <w:p w14:paraId="05D76BD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Przepis nie wskazuje, że udzielenie pomocy rzecznikowi dyscyplinarnemu powinno odbywać się z poszanowaniem obowiązujących przepisów dotyczących:</w:t>
            </w:r>
          </w:p>
          <w:p w14:paraId="3451E0A4" w14:textId="77777777" w:rsidR="009449CC" w:rsidRPr="00676016" w:rsidRDefault="009449CC" w:rsidP="00DB2213">
            <w:pPr>
              <w:pStyle w:val="NormalnyWeb"/>
              <w:numPr>
                <w:ilvl w:val="0"/>
                <w:numId w:val="40"/>
              </w:numPr>
              <w:spacing w:before="120" w:beforeAutospacing="0" w:after="120" w:afterAutospacing="0"/>
              <w:ind w:left="554" w:right="140"/>
              <w:rPr>
                <w:rFonts w:ascii="Lato" w:hAnsi="Lato"/>
                <w:sz w:val="18"/>
                <w:szCs w:val="18"/>
              </w:rPr>
            </w:pPr>
            <w:r w:rsidRPr="00676016">
              <w:rPr>
                <w:rFonts w:ascii="Lato" w:hAnsi="Lato"/>
                <w:sz w:val="18"/>
                <w:szCs w:val="18"/>
              </w:rPr>
              <w:t>ochrony danych osobowych (RODO, ustawa o ochronie danych osobowych),</w:t>
            </w:r>
          </w:p>
          <w:p w14:paraId="4423C7DF" w14:textId="77777777" w:rsidR="009449CC" w:rsidRPr="00676016" w:rsidRDefault="009449CC" w:rsidP="00DB2213">
            <w:pPr>
              <w:pStyle w:val="NormalnyWeb"/>
              <w:numPr>
                <w:ilvl w:val="0"/>
                <w:numId w:val="40"/>
              </w:numPr>
              <w:spacing w:before="120" w:beforeAutospacing="0" w:after="120" w:afterAutospacing="0"/>
              <w:ind w:left="554" w:right="140"/>
              <w:rPr>
                <w:rFonts w:ascii="Lato" w:hAnsi="Lato"/>
                <w:sz w:val="18"/>
                <w:szCs w:val="18"/>
              </w:rPr>
            </w:pPr>
            <w:r w:rsidRPr="00676016">
              <w:rPr>
                <w:rFonts w:ascii="Lato" w:hAnsi="Lato"/>
                <w:sz w:val="18"/>
                <w:szCs w:val="18"/>
              </w:rPr>
              <w:t>tajemnicy zawodowej (np. adwokackiej, lekarskiej, notarialnej),</w:t>
            </w:r>
          </w:p>
          <w:p w14:paraId="2BB79D1D" w14:textId="77777777" w:rsidR="009449CC" w:rsidRPr="00676016" w:rsidRDefault="009449CC" w:rsidP="00DB2213">
            <w:pPr>
              <w:pStyle w:val="NormalnyWeb"/>
              <w:numPr>
                <w:ilvl w:val="0"/>
                <w:numId w:val="40"/>
              </w:numPr>
              <w:spacing w:before="120" w:beforeAutospacing="0" w:after="120" w:afterAutospacing="0"/>
              <w:ind w:left="554" w:right="140"/>
              <w:rPr>
                <w:rFonts w:ascii="Lato" w:hAnsi="Lato"/>
                <w:sz w:val="18"/>
                <w:szCs w:val="18"/>
              </w:rPr>
            </w:pPr>
            <w:r w:rsidRPr="00676016">
              <w:rPr>
                <w:rFonts w:ascii="Lato" w:hAnsi="Lato"/>
                <w:sz w:val="18"/>
                <w:szCs w:val="18"/>
              </w:rPr>
              <w:t>informacji niejawnych czy tajemnic przedsiębiorstwa.</w:t>
            </w:r>
          </w:p>
          <w:p w14:paraId="0E78EF85" w14:textId="3E1338FA"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Brak takiego zastrzeżenia może prowadzić do sytuacji, w której osoba fizyczna lub prawna zostanie zobowiązana do przekazania informacji, których ujawnienie stanowiłoby naruszenie prawa – co naraża ją na odpowiedzialność karną, cywilną lub dyscyplinarną.</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27DA7B0"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5089880C"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F9E2220" w14:textId="397E7D58"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Uwaga nie</w:t>
            </w:r>
            <w:r>
              <w:rPr>
                <w:rFonts w:ascii="Lato" w:eastAsia="Arial" w:hAnsi="Lato" w:cs="Arial"/>
                <w:sz w:val="18"/>
                <w:szCs w:val="18"/>
              </w:rPr>
              <w:t xml:space="preserve"> została </w:t>
            </w:r>
            <w:r w:rsidRPr="00607252">
              <w:rPr>
                <w:rFonts w:ascii="Lato" w:eastAsia="Arial" w:hAnsi="Lato" w:cs="Arial"/>
                <w:sz w:val="18"/>
                <w:szCs w:val="18"/>
              </w:rPr>
              <w:t>uwzględniona.</w:t>
            </w:r>
          </w:p>
          <w:p w14:paraId="50901F75" w14:textId="77777777"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Nie ma potrzeby definiowania każdego pojęcia. Wykładnia językowa wskaże, jak należy interpretować pojęcie „udzielenia pomocy”.</w:t>
            </w:r>
          </w:p>
          <w:p w14:paraId="7C7140D3" w14:textId="4413B2AE" w:rsidR="009449CC" w:rsidRPr="00676016" w:rsidRDefault="009449CC" w:rsidP="00607252">
            <w:pPr>
              <w:pStyle w:val="Inne0"/>
              <w:shd w:val="clear" w:color="auto" w:fill="auto"/>
              <w:spacing w:before="120" w:after="120"/>
              <w:ind w:left="115" w:right="128"/>
              <w:rPr>
                <w:rFonts w:ascii="Lato" w:eastAsia="Arial" w:hAnsi="Lato" w:cs="Arial"/>
                <w:sz w:val="18"/>
                <w:szCs w:val="18"/>
              </w:rPr>
            </w:pPr>
            <w:r w:rsidRPr="00607252">
              <w:rPr>
                <w:rFonts w:ascii="Lato" w:eastAsia="Arial" w:hAnsi="Lato" w:cs="Arial"/>
                <w:sz w:val="18"/>
                <w:szCs w:val="18"/>
              </w:rPr>
              <w:t>Z przepisów wynika, że udzielenie pomocy dotyczy przypadków, gdy wykonanie czynności jest niemożliwe lub znacznie utrudnione. Ponadto zakres udzielanej pomocy ogranicza się wyłącznie do postepowania wyjaśniającego prowadzonego przez rzecznika.</w:t>
            </w:r>
          </w:p>
        </w:tc>
      </w:tr>
      <w:tr w:rsidR="009449CC" w:rsidRPr="00014D9E" w14:paraId="4AC2FDC2" w14:textId="1FD0DBC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3089FA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CE28B42" w14:textId="2996CEC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19865DFE"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 h ust 3-5</w:t>
            </w:r>
          </w:p>
          <w:p w14:paraId="52D0934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Zgodnie z projektowanymi przepisami:</w:t>
            </w:r>
          </w:p>
          <w:p w14:paraId="26AE882C" w14:textId="77777777" w:rsidR="009449CC" w:rsidRPr="00676016" w:rsidRDefault="009449CC" w:rsidP="00DB2213">
            <w:pPr>
              <w:pStyle w:val="NormalnyWeb"/>
              <w:numPr>
                <w:ilvl w:val="0"/>
                <w:numId w:val="41"/>
              </w:numPr>
              <w:spacing w:before="120" w:beforeAutospacing="0" w:after="120" w:afterAutospacing="0"/>
              <w:ind w:left="554" w:right="140"/>
              <w:rPr>
                <w:rFonts w:ascii="Lato" w:hAnsi="Lato"/>
                <w:sz w:val="18"/>
                <w:szCs w:val="18"/>
              </w:rPr>
            </w:pPr>
            <w:r w:rsidRPr="00676016">
              <w:rPr>
                <w:rFonts w:ascii="Lato" w:hAnsi="Lato"/>
                <w:sz w:val="18"/>
                <w:szCs w:val="18"/>
              </w:rPr>
              <w:t xml:space="preserve">WINGiK </w:t>
            </w:r>
            <w:r w:rsidRPr="00676016">
              <w:rPr>
                <w:rStyle w:val="Pogrubienie"/>
                <w:rFonts w:ascii="Lato" w:hAnsi="Lato"/>
                <w:sz w:val="18"/>
                <w:szCs w:val="18"/>
              </w:rPr>
              <w:t>wszczyna i prowadzi z urzędu czynności sprawdzające geodetów</w:t>
            </w:r>
            <w:r w:rsidRPr="00676016">
              <w:rPr>
                <w:rFonts w:ascii="Lato" w:hAnsi="Lato"/>
                <w:sz w:val="18"/>
                <w:szCs w:val="18"/>
              </w:rPr>
              <w:t xml:space="preserve"> (art. 9 ust. 15),</w:t>
            </w:r>
          </w:p>
          <w:p w14:paraId="10AACC1D" w14:textId="77777777" w:rsidR="009449CC" w:rsidRPr="00676016" w:rsidRDefault="009449CC" w:rsidP="00DB2213">
            <w:pPr>
              <w:pStyle w:val="NormalnyWeb"/>
              <w:numPr>
                <w:ilvl w:val="0"/>
                <w:numId w:val="41"/>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składa wniosek do rzecznika dyscyplinarnego o wszczęcie postępowania wyjaśniającego</w:t>
            </w:r>
          </w:p>
          <w:p w14:paraId="03653CFF" w14:textId="77777777" w:rsidR="009449CC" w:rsidRPr="00676016" w:rsidRDefault="009449CC" w:rsidP="00DB2213">
            <w:pPr>
              <w:pStyle w:val="NormalnyWeb"/>
              <w:numPr>
                <w:ilvl w:val="0"/>
                <w:numId w:val="41"/>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sprawuje nadzór i kontrolę nad starostą</w:t>
            </w:r>
            <w:r w:rsidRPr="00676016">
              <w:rPr>
                <w:rFonts w:ascii="Lato" w:hAnsi="Lato"/>
                <w:sz w:val="18"/>
                <w:szCs w:val="18"/>
              </w:rPr>
              <w:t xml:space="preserve"> w zakresie realizacji zadań zleconych z zakresu administracji geodezyjnej i kartograficznej,</w:t>
            </w:r>
          </w:p>
          <w:p w14:paraId="5DE1A88D" w14:textId="77777777" w:rsidR="009449CC" w:rsidRPr="00676016" w:rsidRDefault="009449CC" w:rsidP="00DB2213">
            <w:pPr>
              <w:pStyle w:val="NormalnyWeb"/>
              <w:numPr>
                <w:ilvl w:val="0"/>
                <w:numId w:val="41"/>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przyjmuje zgłoszenia kandydatów</w:t>
            </w:r>
            <w:r w:rsidRPr="00676016">
              <w:rPr>
                <w:rFonts w:ascii="Lato" w:hAnsi="Lato"/>
                <w:sz w:val="18"/>
                <w:szCs w:val="18"/>
              </w:rPr>
              <w:t xml:space="preserve"> na członków wojewódzkiej komisji dyscyplinarnej od osób fizycznych (projektowany art. 46h ust. 3 pkt 4).</w:t>
            </w:r>
          </w:p>
          <w:p w14:paraId="350BFF9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Tym samym WINGiK </w:t>
            </w:r>
            <w:r w:rsidRPr="00676016">
              <w:rPr>
                <w:rStyle w:val="Pogrubienie"/>
                <w:rFonts w:ascii="Lato" w:hAnsi="Lato"/>
                <w:sz w:val="18"/>
                <w:szCs w:val="18"/>
              </w:rPr>
              <w:t>łączy funkcje kontrolne, inicjujące postępowania dyscyplinarne i mające wpływ na skład komisji dyscyplinarnej</w:t>
            </w:r>
            <w:r w:rsidRPr="00676016">
              <w:rPr>
                <w:rFonts w:ascii="Lato" w:hAnsi="Lato"/>
                <w:sz w:val="18"/>
                <w:szCs w:val="18"/>
              </w:rPr>
              <w:t>, co rodzi poważne zagrożenie dla zasad rzetelnego postępowania.</w:t>
            </w:r>
          </w:p>
          <w:p w14:paraId="285A146F" w14:textId="77777777" w:rsidR="009449CC" w:rsidRPr="00676016" w:rsidRDefault="009449CC" w:rsidP="00195DF1">
            <w:pPr>
              <w:pStyle w:val="Nagwek4"/>
              <w:spacing w:before="120" w:after="120"/>
              <w:ind w:left="132" w:right="140"/>
              <w:rPr>
                <w:rFonts w:ascii="Lato" w:hAnsi="Lato"/>
                <w:b w:val="0"/>
                <w:i w:val="0"/>
                <w:color w:val="auto"/>
                <w:sz w:val="18"/>
                <w:szCs w:val="18"/>
              </w:rPr>
            </w:pPr>
            <w:r w:rsidRPr="00676016">
              <w:rPr>
                <w:rStyle w:val="Pogrubienie"/>
                <w:rFonts w:ascii="Lato" w:hAnsi="Lato"/>
                <w:i w:val="0"/>
                <w:color w:val="auto"/>
                <w:sz w:val="18"/>
                <w:szCs w:val="18"/>
              </w:rPr>
              <w:t>Naruszenie zasady niezależności i bezstronności</w:t>
            </w:r>
          </w:p>
          <w:p w14:paraId="22CEBD7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Pracownicy urzędu wojewódzkiego i ewentualnie starostw powiatowych, którzy potencjalnie mogą zostać członkami komisji, </w:t>
            </w:r>
            <w:r w:rsidRPr="00676016">
              <w:rPr>
                <w:rStyle w:val="Pogrubienie"/>
                <w:rFonts w:ascii="Lato" w:hAnsi="Lato"/>
                <w:sz w:val="18"/>
                <w:szCs w:val="18"/>
              </w:rPr>
              <w:t xml:space="preserve">pozostają w strukturze organizacyjnej </w:t>
            </w:r>
            <w:r w:rsidRPr="00676016">
              <w:rPr>
                <w:rStyle w:val="Pogrubienie"/>
                <w:rFonts w:ascii="Lato" w:hAnsi="Lato"/>
                <w:sz w:val="18"/>
                <w:szCs w:val="18"/>
              </w:rPr>
              <w:lastRenderedPageBreak/>
              <w:t>WINGiK</w:t>
            </w:r>
            <w:r w:rsidRPr="00676016">
              <w:rPr>
                <w:rFonts w:ascii="Lato" w:hAnsi="Lato"/>
                <w:sz w:val="18"/>
                <w:szCs w:val="18"/>
              </w:rPr>
              <w:t xml:space="preserve"> lub są mu służbowo podporządkowani. Może to prowadzić do:</w:t>
            </w:r>
          </w:p>
          <w:p w14:paraId="70476195" w14:textId="77777777" w:rsidR="009449CC" w:rsidRPr="00676016" w:rsidRDefault="009449CC" w:rsidP="00DB2213">
            <w:pPr>
              <w:pStyle w:val="NormalnyWeb"/>
              <w:numPr>
                <w:ilvl w:val="0"/>
                <w:numId w:val="42"/>
              </w:numPr>
              <w:spacing w:before="120" w:beforeAutospacing="0" w:after="120" w:afterAutospacing="0"/>
              <w:ind w:left="554" w:right="140"/>
              <w:rPr>
                <w:rFonts w:ascii="Lato" w:hAnsi="Lato"/>
                <w:sz w:val="18"/>
                <w:szCs w:val="18"/>
              </w:rPr>
            </w:pPr>
            <w:r w:rsidRPr="00676016">
              <w:rPr>
                <w:rFonts w:ascii="Lato" w:hAnsi="Lato"/>
                <w:sz w:val="18"/>
                <w:szCs w:val="18"/>
              </w:rPr>
              <w:t>konfliktu interesów, gdy pracownik komisji orzeka w sprawie zainicjowanej przez własny organ nadzorczy,</w:t>
            </w:r>
          </w:p>
          <w:p w14:paraId="7D778BC8" w14:textId="77777777" w:rsidR="009449CC" w:rsidRPr="00676016" w:rsidRDefault="009449CC" w:rsidP="00DB2213">
            <w:pPr>
              <w:pStyle w:val="NormalnyWeb"/>
              <w:numPr>
                <w:ilvl w:val="0"/>
                <w:numId w:val="42"/>
              </w:numPr>
              <w:spacing w:before="120" w:beforeAutospacing="0" w:after="120" w:afterAutospacing="0"/>
              <w:ind w:left="554" w:right="140"/>
              <w:rPr>
                <w:rFonts w:ascii="Lato" w:hAnsi="Lato"/>
                <w:sz w:val="18"/>
                <w:szCs w:val="18"/>
              </w:rPr>
            </w:pPr>
            <w:r w:rsidRPr="00676016">
              <w:rPr>
                <w:rFonts w:ascii="Lato" w:hAnsi="Lato"/>
                <w:sz w:val="18"/>
                <w:szCs w:val="18"/>
              </w:rPr>
              <w:t>naruszenia zasady równości broni (art. 45 Konstytucji RP),</w:t>
            </w:r>
          </w:p>
          <w:p w14:paraId="6E3A8531" w14:textId="77777777" w:rsidR="009449CC" w:rsidRPr="00676016" w:rsidRDefault="009449CC" w:rsidP="00DB2213">
            <w:pPr>
              <w:pStyle w:val="NormalnyWeb"/>
              <w:numPr>
                <w:ilvl w:val="0"/>
                <w:numId w:val="42"/>
              </w:numPr>
              <w:spacing w:before="120" w:beforeAutospacing="0" w:after="120" w:afterAutospacing="0"/>
              <w:ind w:left="554" w:right="140"/>
              <w:rPr>
                <w:rFonts w:ascii="Lato" w:hAnsi="Lato"/>
                <w:sz w:val="18"/>
                <w:szCs w:val="18"/>
              </w:rPr>
            </w:pPr>
            <w:r w:rsidRPr="00676016">
              <w:rPr>
                <w:rFonts w:ascii="Lato" w:hAnsi="Lato"/>
                <w:sz w:val="18"/>
                <w:szCs w:val="18"/>
              </w:rPr>
              <w:t>podważenia gwarancji bezstronności komisji jako organu orzekającego.</w:t>
            </w:r>
          </w:p>
          <w:p w14:paraId="5614ADA6"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sz w:val="18"/>
                <w:szCs w:val="18"/>
              </w:rPr>
              <w:t xml:space="preserve"> </w:t>
            </w:r>
            <w:r w:rsidRPr="00676016">
              <w:rPr>
                <w:rStyle w:val="Pogrubienie"/>
                <w:rFonts w:ascii="Lato" w:hAnsi="Lato"/>
                <w:i w:val="0"/>
                <w:color w:val="auto"/>
                <w:sz w:val="18"/>
                <w:szCs w:val="18"/>
              </w:rPr>
              <w:t>Zagrożenie arbitralnością i brakiem przejrzystości</w:t>
            </w:r>
          </w:p>
          <w:p w14:paraId="72569517"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 nie zawiera:</w:t>
            </w:r>
          </w:p>
          <w:p w14:paraId="7EA280BF" w14:textId="77777777" w:rsidR="009449CC" w:rsidRPr="00676016" w:rsidRDefault="009449CC" w:rsidP="00DB2213">
            <w:pPr>
              <w:pStyle w:val="NormalnyWeb"/>
              <w:numPr>
                <w:ilvl w:val="0"/>
                <w:numId w:val="43"/>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kryteriów formalnych ani proceduralnych</w:t>
            </w:r>
            <w:r w:rsidRPr="00676016">
              <w:rPr>
                <w:rFonts w:ascii="Lato" w:hAnsi="Lato"/>
                <w:sz w:val="18"/>
                <w:szCs w:val="18"/>
              </w:rPr>
              <w:t xml:space="preserve"> oceny kandydatur,</w:t>
            </w:r>
          </w:p>
          <w:p w14:paraId="3B322715" w14:textId="77777777" w:rsidR="009449CC" w:rsidRPr="00676016" w:rsidRDefault="009449CC" w:rsidP="00DB2213">
            <w:pPr>
              <w:pStyle w:val="NormalnyWeb"/>
              <w:numPr>
                <w:ilvl w:val="0"/>
                <w:numId w:val="43"/>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określenia, kto dokonuje weryfikacji zgłoszeń</w:t>
            </w:r>
            <w:r w:rsidRPr="00676016">
              <w:rPr>
                <w:rFonts w:ascii="Lato" w:hAnsi="Lato"/>
                <w:sz w:val="18"/>
                <w:szCs w:val="18"/>
              </w:rPr>
              <w:t>, w szczególności pochodzących od organizacji społecznych, uczelni oraz osób, które same się zgłosiły (art. 46h ust. 3 i 4),</w:t>
            </w:r>
          </w:p>
          <w:p w14:paraId="0E1228AC" w14:textId="77777777" w:rsidR="009449CC" w:rsidRPr="00676016" w:rsidRDefault="009449CC" w:rsidP="00DB2213">
            <w:pPr>
              <w:pStyle w:val="NormalnyWeb"/>
              <w:numPr>
                <w:ilvl w:val="0"/>
                <w:numId w:val="43"/>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jasnego określenia, do kogo należy składać zgłoszenia</w:t>
            </w:r>
            <w:r w:rsidRPr="00676016">
              <w:rPr>
                <w:rFonts w:ascii="Lato" w:hAnsi="Lato"/>
                <w:sz w:val="18"/>
                <w:szCs w:val="18"/>
              </w:rPr>
              <w:t xml:space="preserve"> kandydatów – czy do wojewody, czy do WINGiK.</w:t>
            </w:r>
          </w:p>
          <w:p w14:paraId="69AF125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Brak tych rozwiązań stwarza realne ryzyko, że decyzje będą podejmowane </w:t>
            </w:r>
            <w:r w:rsidRPr="00676016">
              <w:rPr>
                <w:rStyle w:val="Pogrubienie"/>
                <w:rFonts w:ascii="Lato" w:hAnsi="Lato"/>
                <w:sz w:val="18"/>
                <w:szCs w:val="18"/>
              </w:rPr>
              <w:t>uznaniowo</w:t>
            </w:r>
            <w:r w:rsidRPr="00676016">
              <w:rPr>
                <w:rFonts w:ascii="Lato" w:hAnsi="Lato"/>
                <w:sz w:val="18"/>
                <w:szCs w:val="18"/>
              </w:rPr>
              <w:t>, bez przejrzystej procedury i bez zapewnienia równych szans uczestnikom naboru.</w:t>
            </w:r>
          </w:p>
          <w:p w14:paraId="7C608FB7"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i w:val="0"/>
                <w:color w:val="auto"/>
                <w:sz w:val="18"/>
                <w:szCs w:val="18"/>
              </w:rPr>
              <w:t>Ograniczenie liczby kandydatów zgłaszanych przez organizacje społeczne i uczelnie</w:t>
            </w:r>
          </w:p>
          <w:p w14:paraId="1F764B14" w14:textId="77777777" w:rsidR="009449CC" w:rsidRPr="00676016" w:rsidRDefault="009449CC" w:rsidP="00195DF1">
            <w:pPr>
              <w:pStyle w:val="NormalnyWeb"/>
              <w:numPr>
                <w:ilvl w:val="0"/>
                <w:numId w:val="47"/>
              </w:numPr>
              <w:spacing w:before="120" w:beforeAutospacing="0" w:after="120" w:afterAutospacing="0"/>
              <w:ind w:left="132" w:right="140"/>
              <w:rPr>
                <w:rFonts w:ascii="Lato" w:hAnsi="Lato"/>
                <w:sz w:val="18"/>
                <w:szCs w:val="18"/>
              </w:rPr>
            </w:pPr>
            <w:r w:rsidRPr="00676016">
              <w:rPr>
                <w:rFonts w:ascii="Lato" w:hAnsi="Lato"/>
                <w:sz w:val="18"/>
                <w:szCs w:val="18"/>
              </w:rPr>
              <w:t xml:space="preserve">Przepis ogranicza </w:t>
            </w:r>
            <w:r w:rsidRPr="00676016">
              <w:rPr>
                <w:rStyle w:val="Pogrubienie"/>
                <w:rFonts w:ascii="Lato" w:hAnsi="Lato"/>
                <w:sz w:val="18"/>
                <w:szCs w:val="18"/>
              </w:rPr>
              <w:t>możliwość zgłoszenia przez stowarzyszenia i uczelnie do 3 kandydatów</w:t>
            </w:r>
            <w:r w:rsidRPr="00676016">
              <w:rPr>
                <w:rFonts w:ascii="Lato" w:hAnsi="Lato"/>
                <w:sz w:val="18"/>
                <w:szCs w:val="18"/>
              </w:rPr>
              <w:t xml:space="preserve"> </w:t>
            </w:r>
          </w:p>
          <w:p w14:paraId="182B11D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To ograniczenie może być </w:t>
            </w:r>
            <w:r w:rsidRPr="00676016">
              <w:rPr>
                <w:rStyle w:val="Pogrubienie"/>
                <w:rFonts w:ascii="Lato" w:hAnsi="Lato"/>
                <w:sz w:val="18"/>
                <w:szCs w:val="18"/>
              </w:rPr>
              <w:t>nieproporcjonalne i nieuzasadnione</w:t>
            </w:r>
            <w:r w:rsidRPr="00676016">
              <w:rPr>
                <w:rFonts w:ascii="Lato" w:hAnsi="Lato"/>
                <w:b/>
                <w:sz w:val="18"/>
                <w:szCs w:val="18"/>
              </w:rPr>
              <w:t xml:space="preserve">, </w:t>
            </w:r>
            <w:r w:rsidRPr="00676016">
              <w:rPr>
                <w:rFonts w:ascii="Lato" w:hAnsi="Lato"/>
                <w:sz w:val="18"/>
                <w:szCs w:val="18"/>
              </w:rPr>
              <w:t>szczególnie w stosunku do liczby potencjalnych zgłoszeń z innych źródeł (np. z urzędów), które nie są ograniczone w liczbie.</w:t>
            </w:r>
          </w:p>
          <w:p w14:paraId="4757205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Narusza to zasadę równego traktowania podmiotów</w:t>
            </w:r>
            <w:r w:rsidRPr="00676016">
              <w:rPr>
                <w:rFonts w:ascii="Lato" w:hAnsi="Lato"/>
                <w:sz w:val="18"/>
                <w:szCs w:val="18"/>
              </w:rPr>
              <w:t xml:space="preserve"> zgłaszających kandydatów.</w:t>
            </w:r>
          </w:p>
          <w:p w14:paraId="7480AA41"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i w:val="0"/>
                <w:color w:val="auto"/>
                <w:sz w:val="18"/>
                <w:szCs w:val="18"/>
              </w:rPr>
              <w:t xml:space="preserve"> Sprzeczność systemowa przepisów</w:t>
            </w:r>
          </w:p>
          <w:p w14:paraId="07107B1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Występuje rozbieżność pomiędzy:</w:t>
            </w:r>
          </w:p>
          <w:p w14:paraId="1E4F2EBF" w14:textId="77777777" w:rsidR="009449CC" w:rsidRPr="00676016" w:rsidRDefault="009449CC" w:rsidP="00DB2213">
            <w:pPr>
              <w:pStyle w:val="NormalnyWeb"/>
              <w:numPr>
                <w:ilvl w:val="0"/>
                <w:numId w:val="44"/>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art. 46h ust. 1</w:t>
            </w:r>
            <w:r w:rsidRPr="00676016">
              <w:rPr>
                <w:rFonts w:ascii="Lato" w:hAnsi="Lato"/>
                <w:sz w:val="18"/>
                <w:szCs w:val="18"/>
              </w:rPr>
              <w:t xml:space="preserve"> – który wskazuje, że </w:t>
            </w:r>
            <w:r w:rsidRPr="00676016">
              <w:rPr>
                <w:rStyle w:val="Pogrubienie"/>
                <w:rFonts w:ascii="Lato" w:hAnsi="Lato"/>
                <w:sz w:val="18"/>
                <w:szCs w:val="18"/>
              </w:rPr>
              <w:t>wojewoda powołuje członków komisji na wniosek WINGiK</w:t>
            </w:r>
            <w:r w:rsidRPr="00676016">
              <w:rPr>
                <w:rFonts w:ascii="Lato" w:hAnsi="Lato"/>
                <w:b/>
                <w:sz w:val="18"/>
                <w:szCs w:val="18"/>
              </w:rPr>
              <w:t>,</w:t>
            </w:r>
          </w:p>
          <w:p w14:paraId="5EC125DC" w14:textId="77777777" w:rsidR="009449CC" w:rsidRPr="00676016" w:rsidRDefault="009449CC" w:rsidP="00DB2213">
            <w:pPr>
              <w:pStyle w:val="NormalnyWeb"/>
              <w:numPr>
                <w:ilvl w:val="0"/>
                <w:numId w:val="44"/>
              </w:numPr>
              <w:spacing w:before="120" w:beforeAutospacing="0" w:after="120" w:afterAutospacing="0"/>
              <w:ind w:left="554" w:right="140"/>
              <w:rPr>
                <w:rFonts w:ascii="Lato" w:hAnsi="Lato"/>
                <w:sz w:val="18"/>
                <w:szCs w:val="18"/>
              </w:rPr>
            </w:pPr>
            <w:r w:rsidRPr="00676016">
              <w:rPr>
                <w:rStyle w:val="Pogrubienie"/>
                <w:rFonts w:ascii="Lato" w:hAnsi="Lato"/>
                <w:sz w:val="18"/>
                <w:szCs w:val="18"/>
              </w:rPr>
              <w:lastRenderedPageBreak/>
              <w:t>art. 46h ust. 3 pkt 1</w:t>
            </w:r>
            <w:r w:rsidRPr="00676016">
              <w:rPr>
                <w:rFonts w:ascii="Lato" w:hAnsi="Lato"/>
                <w:sz w:val="18"/>
                <w:szCs w:val="18"/>
              </w:rPr>
              <w:t xml:space="preserve"> – który przewiduje, że </w:t>
            </w:r>
            <w:r w:rsidRPr="00676016">
              <w:rPr>
                <w:rStyle w:val="Pogrubienie"/>
                <w:rFonts w:ascii="Lato" w:hAnsi="Lato"/>
                <w:sz w:val="18"/>
                <w:szCs w:val="18"/>
              </w:rPr>
              <w:t>kandydatów zgłasza dyrektor generalny urzędu wojewódzkiego</w:t>
            </w:r>
            <w:r w:rsidRPr="00676016">
              <w:rPr>
                <w:rFonts w:ascii="Lato" w:hAnsi="Lato"/>
                <w:b/>
                <w:sz w:val="18"/>
                <w:szCs w:val="18"/>
              </w:rPr>
              <w:t>.</w:t>
            </w:r>
          </w:p>
          <w:p w14:paraId="32D645E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Nie wynika z tego, </w:t>
            </w:r>
            <w:r w:rsidRPr="00676016">
              <w:rPr>
                <w:rStyle w:val="Pogrubienie"/>
                <w:rFonts w:ascii="Lato" w:hAnsi="Lato"/>
                <w:sz w:val="18"/>
                <w:szCs w:val="18"/>
              </w:rPr>
              <w:t>czy wniosek WINGiK musi zawierać wyłącznie kandydatury zgłoszone przez dyrektora generalnego</w:t>
            </w:r>
            <w:r w:rsidRPr="00676016">
              <w:rPr>
                <w:rFonts w:ascii="Lato" w:hAnsi="Lato"/>
                <w:b/>
                <w:sz w:val="18"/>
                <w:szCs w:val="18"/>
              </w:rPr>
              <w:t>,</w:t>
            </w:r>
            <w:r w:rsidRPr="00676016">
              <w:rPr>
                <w:rFonts w:ascii="Lato" w:hAnsi="Lato"/>
                <w:sz w:val="18"/>
                <w:szCs w:val="18"/>
              </w:rPr>
              <w:t xml:space="preserve"> czy też może uwzględniać również inne propozycje (np. osoby z organizacji zawodowych lub uczelni). Brakuje także wskazania, kto ostatecznie </w:t>
            </w:r>
            <w:r w:rsidRPr="00676016">
              <w:rPr>
                <w:rStyle w:val="Pogrubienie"/>
                <w:rFonts w:ascii="Lato" w:hAnsi="Lato"/>
                <w:sz w:val="18"/>
                <w:szCs w:val="18"/>
              </w:rPr>
              <w:t>zatwierdza skład komisji</w:t>
            </w:r>
            <w:r w:rsidRPr="00676016">
              <w:rPr>
                <w:rFonts w:ascii="Lato" w:hAnsi="Lato"/>
                <w:sz w:val="18"/>
                <w:szCs w:val="18"/>
              </w:rPr>
              <w:t>, a kto pełni rolę opiniującą.</w:t>
            </w:r>
          </w:p>
          <w:p w14:paraId="6144BF14" w14:textId="77777777" w:rsidR="009449CC" w:rsidRPr="00676016" w:rsidRDefault="009449CC" w:rsidP="00195DF1">
            <w:pPr>
              <w:pStyle w:val="Nagwek4"/>
              <w:spacing w:before="120" w:after="120"/>
              <w:ind w:left="132" w:right="140"/>
              <w:rPr>
                <w:rFonts w:ascii="Lato" w:hAnsi="Lato"/>
                <w:b w:val="0"/>
                <w:i w:val="0"/>
                <w:color w:val="auto"/>
                <w:sz w:val="18"/>
                <w:szCs w:val="18"/>
              </w:rPr>
            </w:pPr>
            <w:r w:rsidRPr="00676016">
              <w:rPr>
                <w:rStyle w:val="Pogrubienie"/>
                <w:rFonts w:ascii="Lato" w:hAnsi="Lato"/>
                <w:i w:val="0"/>
                <w:color w:val="auto"/>
                <w:sz w:val="18"/>
                <w:szCs w:val="18"/>
              </w:rPr>
              <w:t>Brak definicji momentu powołania członka komisji</w:t>
            </w:r>
          </w:p>
          <w:p w14:paraId="25634E6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Przepisy nie precyzują:</w:t>
            </w:r>
          </w:p>
          <w:p w14:paraId="6DC309EC" w14:textId="77777777" w:rsidR="009449CC" w:rsidRPr="00676016" w:rsidRDefault="009449CC" w:rsidP="00DB2213">
            <w:pPr>
              <w:pStyle w:val="NormalnyWeb"/>
              <w:numPr>
                <w:ilvl w:val="0"/>
                <w:numId w:val="45"/>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w jakim momencie kandydat staje się członkiem komisji</w:t>
            </w:r>
            <w:r w:rsidRPr="00676016">
              <w:rPr>
                <w:rFonts w:ascii="Lato" w:hAnsi="Lato"/>
                <w:sz w:val="18"/>
                <w:szCs w:val="18"/>
              </w:rPr>
              <w:t xml:space="preserve"> – czy z chwilą zgłoszenia, nominacji, czy powołania aktem administracyjnym przez wojewodę,</w:t>
            </w:r>
          </w:p>
          <w:p w14:paraId="6E609A64" w14:textId="77777777" w:rsidR="009449CC" w:rsidRPr="00676016" w:rsidRDefault="009449CC" w:rsidP="00DB2213">
            <w:pPr>
              <w:pStyle w:val="NormalnyWeb"/>
              <w:numPr>
                <w:ilvl w:val="0"/>
                <w:numId w:val="45"/>
              </w:numPr>
              <w:spacing w:before="120" w:beforeAutospacing="0" w:after="120" w:afterAutospacing="0"/>
              <w:ind w:left="554" w:right="140"/>
              <w:rPr>
                <w:rFonts w:ascii="Lato" w:hAnsi="Lato"/>
                <w:b/>
                <w:sz w:val="18"/>
                <w:szCs w:val="18"/>
              </w:rPr>
            </w:pPr>
            <w:r w:rsidRPr="00676016">
              <w:rPr>
                <w:rStyle w:val="Pogrubienie"/>
                <w:rFonts w:ascii="Lato" w:hAnsi="Lato"/>
                <w:sz w:val="18"/>
                <w:szCs w:val="18"/>
              </w:rPr>
              <w:t>czy kandydatura wymaga opinii, weryfikacji, czy tylko formalnej rejestracji</w:t>
            </w:r>
            <w:r w:rsidRPr="00676016">
              <w:rPr>
                <w:rFonts w:ascii="Lato" w:hAnsi="Lato"/>
                <w:b/>
                <w:sz w:val="18"/>
                <w:szCs w:val="18"/>
              </w:rPr>
              <w:t>.</w:t>
            </w:r>
          </w:p>
          <w:p w14:paraId="0B0FF1A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Brak tych elementów godzi w zasadę pewności prawa oraz transparentności procedur.</w:t>
            </w:r>
          </w:p>
          <w:p w14:paraId="7DB763B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Projektowane przepisy art. 46h ust. 3–5 naruszają podstawowe zasady prawidłowej legislacji i rzetelnego postępowania. W szczególności:</w:t>
            </w:r>
          </w:p>
          <w:p w14:paraId="7F797CEE" w14:textId="77777777" w:rsidR="009449CC" w:rsidRPr="00676016" w:rsidRDefault="009449CC" w:rsidP="00DB2213">
            <w:pPr>
              <w:pStyle w:val="NormalnyWeb"/>
              <w:numPr>
                <w:ilvl w:val="0"/>
                <w:numId w:val="46"/>
              </w:numPr>
              <w:spacing w:before="120" w:beforeAutospacing="0" w:after="120" w:afterAutospacing="0"/>
              <w:ind w:left="554" w:right="140"/>
              <w:rPr>
                <w:rFonts w:ascii="Lato" w:hAnsi="Lato"/>
                <w:b/>
                <w:sz w:val="18"/>
                <w:szCs w:val="18"/>
              </w:rPr>
            </w:pPr>
            <w:r w:rsidRPr="00676016">
              <w:rPr>
                <w:rStyle w:val="Pogrubienie"/>
                <w:rFonts w:ascii="Lato" w:hAnsi="Lato"/>
                <w:sz w:val="18"/>
                <w:szCs w:val="18"/>
              </w:rPr>
              <w:t>brakuje mechanizmów gwarantujących niezależność komisji</w:t>
            </w:r>
            <w:r w:rsidRPr="00676016">
              <w:rPr>
                <w:rFonts w:ascii="Lato" w:hAnsi="Lato"/>
                <w:b/>
                <w:sz w:val="18"/>
                <w:szCs w:val="18"/>
              </w:rPr>
              <w:t>,</w:t>
            </w:r>
          </w:p>
          <w:p w14:paraId="397047C4" w14:textId="72BAB6A9" w:rsidR="009449CC" w:rsidRPr="00676016" w:rsidRDefault="009449CC" w:rsidP="00DB2213">
            <w:pPr>
              <w:pStyle w:val="Inne0"/>
              <w:shd w:val="clear" w:color="auto" w:fill="auto"/>
              <w:spacing w:before="120" w:after="120"/>
              <w:ind w:left="554" w:right="140"/>
              <w:rPr>
                <w:rFonts w:ascii="Lato" w:eastAsia="Arial" w:hAnsi="Lato" w:cs="Arial"/>
                <w:sz w:val="18"/>
                <w:szCs w:val="18"/>
              </w:rPr>
            </w:pPr>
            <w:r w:rsidRPr="00676016">
              <w:rPr>
                <w:rStyle w:val="Pogrubienie"/>
                <w:rFonts w:ascii="Lato" w:hAnsi="Lato"/>
                <w:sz w:val="18"/>
                <w:szCs w:val="18"/>
              </w:rPr>
              <w:t>WINGiK pełni nadmierną liczbę funkcji – kontrolnych, inicjujących, selekcyjnych i opiniodawczych</w:t>
            </w:r>
            <w:r w:rsidRPr="00676016">
              <w:rPr>
                <w:rFonts w:ascii="Lato" w:hAnsi="Lato"/>
                <w:sz w:val="18"/>
                <w:szCs w:val="18"/>
              </w:rPr>
              <w:t xml:space="preserve">, co prowadzi do </w:t>
            </w:r>
            <w:r w:rsidRPr="00676016">
              <w:rPr>
                <w:rStyle w:val="Pogrubienie"/>
                <w:rFonts w:ascii="Lato" w:hAnsi="Lato"/>
                <w:sz w:val="18"/>
                <w:szCs w:val="18"/>
              </w:rPr>
              <w:t>skumulowania władzy</w:t>
            </w:r>
            <w:r w:rsidRPr="00676016">
              <w:rPr>
                <w:rFonts w:ascii="Lato" w:hAnsi="Lato"/>
                <w:sz w:val="18"/>
                <w:szCs w:val="18"/>
              </w:rPr>
              <w:t xml:space="preserve"> w jednym organie.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FFE6980"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237E0073"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A56C17A" w14:textId="2C350D9B"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Uwaga nie</w:t>
            </w:r>
            <w:r>
              <w:rPr>
                <w:rFonts w:ascii="Lato" w:eastAsia="Arial" w:hAnsi="Lato" w:cs="Arial"/>
                <w:sz w:val="18"/>
                <w:szCs w:val="18"/>
              </w:rPr>
              <w:t xml:space="preserve"> została </w:t>
            </w:r>
            <w:r w:rsidRPr="00607252">
              <w:rPr>
                <w:rFonts w:ascii="Lato" w:eastAsia="Arial" w:hAnsi="Lato" w:cs="Arial"/>
                <w:sz w:val="18"/>
                <w:szCs w:val="18"/>
              </w:rPr>
              <w:t>uwzględniona.</w:t>
            </w:r>
          </w:p>
          <w:p w14:paraId="0E5955F3" w14:textId="6E48ED44"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W postępowaniu dyscyplinarnym rola WINGiK ogranicza się wyłącznie do złożenia wniosku o wszczęcie postępowania wyjaśniającego. Fakt, że WINGiK wykonuje również inne zadania, nie ma wpływu na postępowanie dyscyplinarne, w którym orzekają niezawisłe komisje.</w:t>
            </w:r>
            <w:r>
              <w:rPr>
                <w:rFonts w:ascii="Lato" w:eastAsia="Arial" w:hAnsi="Lato" w:cs="Arial"/>
                <w:sz w:val="18"/>
                <w:szCs w:val="18"/>
              </w:rPr>
              <w:t xml:space="preserve"> </w:t>
            </w:r>
            <w:r w:rsidRPr="00607252">
              <w:rPr>
                <w:rFonts w:ascii="Lato" w:eastAsia="Arial" w:hAnsi="Lato" w:cs="Arial"/>
                <w:sz w:val="18"/>
                <w:szCs w:val="18"/>
              </w:rPr>
              <w:t>Ryzyko konfliktu interesów eliminują przepisy dotyczące wyłączenia rzecznika i członków komisji.</w:t>
            </w:r>
          </w:p>
          <w:p w14:paraId="1442FE02" w14:textId="35D0368C"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 xml:space="preserve">Co do ograniczenia liczby zgłaszanych kandydatów intencją jest, żeby to podmioty zgłaszające dokonywały odpowiedniej selekcji zgłaszanych osób na członków komisji. </w:t>
            </w:r>
            <w:r>
              <w:rPr>
                <w:rFonts w:ascii="Lato" w:eastAsia="Arial" w:hAnsi="Lato" w:cs="Arial"/>
                <w:sz w:val="18"/>
                <w:szCs w:val="18"/>
              </w:rPr>
              <w:t>Z</w:t>
            </w:r>
            <w:r w:rsidRPr="00607252">
              <w:rPr>
                <w:rFonts w:ascii="Lato" w:eastAsia="Arial" w:hAnsi="Lato" w:cs="Arial"/>
                <w:sz w:val="18"/>
                <w:szCs w:val="18"/>
              </w:rPr>
              <w:t>większ</w:t>
            </w:r>
            <w:r>
              <w:rPr>
                <w:rFonts w:ascii="Lato" w:eastAsia="Arial" w:hAnsi="Lato" w:cs="Arial"/>
                <w:sz w:val="18"/>
                <w:szCs w:val="18"/>
              </w:rPr>
              <w:t>ono jednak liczbę zgłaszanych kandydatów do</w:t>
            </w:r>
            <w:r w:rsidRPr="00607252">
              <w:rPr>
                <w:rFonts w:ascii="Lato" w:eastAsia="Arial" w:hAnsi="Lato" w:cs="Arial"/>
                <w:sz w:val="18"/>
                <w:szCs w:val="18"/>
              </w:rPr>
              <w:t xml:space="preserve"> 5.</w:t>
            </w:r>
          </w:p>
          <w:p w14:paraId="2A8C6EAF" w14:textId="69174514" w:rsidR="009449CC" w:rsidRPr="00676016" w:rsidRDefault="009449CC" w:rsidP="00607252">
            <w:pPr>
              <w:pStyle w:val="Inne0"/>
              <w:shd w:val="clear" w:color="auto" w:fill="auto"/>
              <w:spacing w:before="120" w:after="120"/>
              <w:ind w:left="115" w:right="128"/>
              <w:rPr>
                <w:rFonts w:ascii="Lato" w:eastAsia="Arial" w:hAnsi="Lato" w:cs="Arial"/>
                <w:sz w:val="18"/>
                <w:szCs w:val="18"/>
              </w:rPr>
            </w:pPr>
            <w:r w:rsidRPr="00607252">
              <w:rPr>
                <w:rFonts w:ascii="Lato" w:eastAsia="Arial" w:hAnsi="Lato" w:cs="Arial"/>
                <w:sz w:val="18"/>
                <w:szCs w:val="18"/>
              </w:rPr>
              <w:t>W pozostałym zakresie przepisy jasno precyzują poruszane kwestie.</w:t>
            </w:r>
          </w:p>
        </w:tc>
      </w:tr>
      <w:tr w:rsidR="009449CC" w:rsidRPr="00014D9E" w14:paraId="438F7F3A" w14:textId="687F000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58DDE1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E8DA6F8" w14:textId="5E225A4B"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66EEE6C1"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 ust 3-5</w:t>
            </w:r>
          </w:p>
          <w:p w14:paraId="76176F73"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sz w:val="18"/>
                <w:szCs w:val="18"/>
              </w:rPr>
              <w:t xml:space="preserve"> </w:t>
            </w:r>
            <w:r w:rsidRPr="00676016">
              <w:rPr>
                <w:rStyle w:val="Pogrubienie"/>
                <w:rFonts w:ascii="Lato" w:hAnsi="Lato"/>
                <w:i w:val="0"/>
                <w:color w:val="auto"/>
                <w:sz w:val="18"/>
                <w:szCs w:val="18"/>
              </w:rPr>
              <w:t>Brak gwarancji niezależności członków Odwoławczej Komisji Dyscyplinarnej</w:t>
            </w:r>
          </w:p>
          <w:p w14:paraId="7C1B79D9" w14:textId="77777777" w:rsidR="009449CC" w:rsidRPr="00676016" w:rsidRDefault="009449CC" w:rsidP="00195DF1">
            <w:pPr>
              <w:pStyle w:val="NormalnyWeb"/>
              <w:numPr>
                <w:ilvl w:val="0"/>
                <w:numId w:val="48"/>
              </w:numPr>
              <w:spacing w:before="120" w:beforeAutospacing="0" w:after="120" w:afterAutospacing="0"/>
              <w:ind w:left="132" w:right="140"/>
              <w:rPr>
                <w:rFonts w:ascii="Lato" w:hAnsi="Lato"/>
                <w:sz w:val="18"/>
                <w:szCs w:val="18"/>
              </w:rPr>
            </w:pPr>
            <w:r w:rsidRPr="00676016">
              <w:rPr>
                <w:rFonts w:ascii="Lato" w:hAnsi="Lato"/>
                <w:sz w:val="18"/>
                <w:szCs w:val="18"/>
              </w:rPr>
              <w:t>Projekt w pkt 1 przewiduje, że kandydatami mogą być pracownicy Głównego Urzędu Geodezji i Kartografii (GUGiK), zgłaszani przez dyrektora generalnego tego urzędu.</w:t>
            </w:r>
          </w:p>
          <w:p w14:paraId="451E6966" w14:textId="77777777" w:rsidR="009449CC" w:rsidRPr="00676016" w:rsidRDefault="009449CC" w:rsidP="00195DF1">
            <w:pPr>
              <w:pStyle w:val="NormalnyWeb"/>
              <w:numPr>
                <w:ilvl w:val="0"/>
                <w:numId w:val="48"/>
              </w:numPr>
              <w:spacing w:before="120" w:beforeAutospacing="0" w:after="120" w:afterAutospacing="0"/>
              <w:ind w:left="132" w:right="140"/>
              <w:rPr>
                <w:rFonts w:ascii="Lato" w:hAnsi="Lato"/>
                <w:sz w:val="18"/>
                <w:szCs w:val="18"/>
              </w:rPr>
            </w:pPr>
            <w:r w:rsidRPr="00676016">
              <w:rPr>
                <w:rFonts w:ascii="Lato" w:hAnsi="Lato"/>
                <w:sz w:val="18"/>
                <w:szCs w:val="18"/>
              </w:rPr>
              <w:t>W pkt 2 mowa o pracownikach urzędów obsługujących organy administracji geodezyjnej i kartograficznej (tj. starostw i urzędów marszałkowskich), zgłaszanych przez te organy.</w:t>
            </w:r>
          </w:p>
          <w:p w14:paraId="3ABE59BA"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lastRenderedPageBreak/>
              <w:t xml:space="preserve"> Zarówno GUGiK, jak i organy administracji geodezyjnej (w szczególności starostowie) </w:t>
            </w:r>
            <w:r w:rsidRPr="00676016">
              <w:rPr>
                <w:rStyle w:val="Pogrubienie"/>
                <w:rFonts w:ascii="Lato" w:hAnsi="Lato"/>
                <w:sz w:val="18"/>
                <w:szCs w:val="18"/>
              </w:rPr>
              <w:t>pełnią funkcje kontrolne (starosta dokonuje weryfikacji wyników prac geodezyjnych) wobec geodetów</w:t>
            </w:r>
            <w:r w:rsidRPr="00676016">
              <w:rPr>
                <w:rFonts w:ascii="Lato" w:hAnsi="Lato"/>
                <w:sz w:val="18"/>
                <w:szCs w:val="18"/>
              </w:rPr>
              <w:t xml:space="preserve">, co oznacza, że ich pracownicy </w:t>
            </w:r>
            <w:r w:rsidRPr="00676016">
              <w:rPr>
                <w:rStyle w:val="Pogrubienie"/>
                <w:rFonts w:ascii="Lato" w:hAnsi="Lato"/>
                <w:sz w:val="18"/>
                <w:szCs w:val="18"/>
              </w:rPr>
              <w:t>pozostają w służbowym podporządkowaniu podmiotom mającym interes w przebiegu postępowania dyscyplinarnego</w:t>
            </w:r>
            <w:r w:rsidRPr="00676016">
              <w:rPr>
                <w:rFonts w:ascii="Lato" w:hAnsi="Lato"/>
                <w:b/>
                <w:sz w:val="18"/>
                <w:szCs w:val="18"/>
              </w:rPr>
              <w:t>.</w:t>
            </w:r>
          </w:p>
          <w:p w14:paraId="33850F16"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Zgodnie z art. 45 Konstytucji RP, organ rozpatrujący sprawę powinien być </w:t>
            </w:r>
            <w:r w:rsidRPr="00676016">
              <w:rPr>
                <w:rStyle w:val="Pogrubienie"/>
                <w:rFonts w:ascii="Lato" w:hAnsi="Lato"/>
                <w:sz w:val="18"/>
                <w:szCs w:val="18"/>
              </w:rPr>
              <w:t>niezależny i bezstronny</w:t>
            </w:r>
            <w:r w:rsidRPr="00676016">
              <w:rPr>
                <w:rFonts w:ascii="Lato" w:hAnsi="Lato"/>
                <w:sz w:val="18"/>
                <w:szCs w:val="18"/>
              </w:rPr>
              <w:t>. Pracownicy GUGiK jak i pracownicy starostw  nie spełniają tego kryterium z uwagi na ich zależność służbową od Głównego Geodety Kraju.</w:t>
            </w:r>
          </w:p>
          <w:p w14:paraId="12A082A8"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i w:val="0"/>
                <w:color w:val="auto"/>
                <w:sz w:val="18"/>
                <w:szCs w:val="18"/>
              </w:rPr>
              <w:t>Nierówność procedury zgłaszania kandydatów</w:t>
            </w:r>
          </w:p>
          <w:p w14:paraId="32C11B55" w14:textId="77777777" w:rsidR="009449CC" w:rsidRPr="00676016" w:rsidRDefault="009449CC" w:rsidP="00195DF1">
            <w:pPr>
              <w:pStyle w:val="NormalnyWeb"/>
              <w:numPr>
                <w:ilvl w:val="0"/>
                <w:numId w:val="49"/>
              </w:numPr>
              <w:spacing w:before="120" w:beforeAutospacing="0" w:after="120" w:afterAutospacing="0"/>
              <w:ind w:left="132" w:right="140"/>
              <w:rPr>
                <w:rFonts w:ascii="Lato" w:hAnsi="Lato"/>
                <w:sz w:val="18"/>
                <w:szCs w:val="18"/>
              </w:rPr>
            </w:pPr>
            <w:r w:rsidRPr="00676016">
              <w:rPr>
                <w:rFonts w:ascii="Lato" w:hAnsi="Lato"/>
                <w:sz w:val="18"/>
                <w:szCs w:val="18"/>
              </w:rPr>
              <w:t xml:space="preserve">Kandydaci zgłaszani przez dyrektorów generalnych GUGiK lub organy administracji geodezyjnej (pkt 1–2) </w:t>
            </w:r>
            <w:r w:rsidRPr="00676016">
              <w:rPr>
                <w:rStyle w:val="Pogrubienie"/>
                <w:rFonts w:ascii="Lato" w:hAnsi="Lato"/>
                <w:sz w:val="18"/>
                <w:szCs w:val="18"/>
              </w:rPr>
              <w:t>nie muszą przedkładać dokumentów potwierdzających kwalifikacje</w:t>
            </w:r>
            <w:r w:rsidRPr="00676016">
              <w:rPr>
                <w:rFonts w:ascii="Lato" w:hAnsi="Lato"/>
                <w:sz w:val="18"/>
                <w:szCs w:val="18"/>
              </w:rPr>
              <w:t>, co uprzywilejowuje ich w porównaniu do:</w:t>
            </w:r>
          </w:p>
          <w:p w14:paraId="35425D7A" w14:textId="77777777" w:rsidR="009449CC" w:rsidRPr="00676016" w:rsidRDefault="009449CC" w:rsidP="00195DF1">
            <w:pPr>
              <w:pStyle w:val="NormalnyWeb"/>
              <w:numPr>
                <w:ilvl w:val="0"/>
                <w:numId w:val="49"/>
              </w:numPr>
              <w:spacing w:before="120" w:beforeAutospacing="0" w:after="120" w:afterAutospacing="0"/>
              <w:ind w:left="132" w:right="140"/>
              <w:rPr>
                <w:rFonts w:ascii="Lato" w:hAnsi="Lato"/>
                <w:sz w:val="18"/>
                <w:szCs w:val="18"/>
              </w:rPr>
            </w:pPr>
            <w:r w:rsidRPr="00676016">
              <w:rPr>
                <w:rFonts w:ascii="Lato" w:hAnsi="Lato"/>
                <w:sz w:val="18"/>
                <w:szCs w:val="18"/>
              </w:rPr>
              <w:t>Kandydatów indywidualnych (pkt 4), którzy muszą składać pisemne zgłoszenia wraz z dokumentacją.</w:t>
            </w:r>
          </w:p>
          <w:p w14:paraId="4E08E3B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Taka konstrukcja narusza </w:t>
            </w:r>
            <w:r w:rsidRPr="00676016">
              <w:rPr>
                <w:rStyle w:val="Pogrubienie"/>
                <w:rFonts w:ascii="Lato" w:hAnsi="Lato"/>
                <w:sz w:val="18"/>
                <w:szCs w:val="18"/>
              </w:rPr>
              <w:t>zasadę równości wobec prawa (art. 32 Konstytucji RP)</w:t>
            </w:r>
            <w:r w:rsidRPr="00676016">
              <w:rPr>
                <w:rFonts w:ascii="Lato" w:hAnsi="Lato"/>
                <w:b/>
                <w:sz w:val="18"/>
                <w:szCs w:val="18"/>
              </w:rPr>
              <w:t>.</w:t>
            </w:r>
          </w:p>
          <w:p w14:paraId="4615C25F"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i w:val="0"/>
                <w:color w:val="auto"/>
                <w:sz w:val="18"/>
                <w:szCs w:val="18"/>
              </w:rPr>
              <w:t xml:space="preserve"> Brak regulacji trybu wyboru członków komisji</w:t>
            </w:r>
          </w:p>
          <w:p w14:paraId="4BCE81E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Przepis nie określa:</w:t>
            </w:r>
          </w:p>
          <w:p w14:paraId="4C59D754" w14:textId="77777777" w:rsidR="009449CC" w:rsidRPr="00676016" w:rsidRDefault="009449CC" w:rsidP="00DB2213">
            <w:pPr>
              <w:pStyle w:val="NormalnyWeb"/>
              <w:numPr>
                <w:ilvl w:val="0"/>
                <w:numId w:val="50"/>
              </w:numPr>
              <w:spacing w:before="120" w:beforeAutospacing="0" w:after="120" w:afterAutospacing="0"/>
              <w:ind w:left="554" w:right="140"/>
              <w:rPr>
                <w:rFonts w:ascii="Lato" w:hAnsi="Lato"/>
                <w:sz w:val="18"/>
                <w:szCs w:val="18"/>
              </w:rPr>
            </w:pPr>
            <w:r w:rsidRPr="00676016">
              <w:rPr>
                <w:rFonts w:ascii="Lato" w:hAnsi="Lato"/>
                <w:sz w:val="18"/>
                <w:szCs w:val="18"/>
              </w:rPr>
              <w:t>Kto i w jaki sposób przeprowadza ocenę kandydatur?</w:t>
            </w:r>
          </w:p>
          <w:p w14:paraId="2DA680A4" w14:textId="77777777" w:rsidR="009449CC" w:rsidRPr="00676016" w:rsidRDefault="009449CC" w:rsidP="00DB2213">
            <w:pPr>
              <w:pStyle w:val="NormalnyWeb"/>
              <w:numPr>
                <w:ilvl w:val="0"/>
                <w:numId w:val="50"/>
              </w:numPr>
              <w:spacing w:before="120" w:beforeAutospacing="0" w:after="120" w:afterAutospacing="0"/>
              <w:ind w:left="554" w:right="140"/>
              <w:rPr>
                <w:rFonts w:ascii="Lato" w:hAnsi="Lato"/>
                <w:sz w:val="18"/>
                <w:szCs w:val="18"/>
              </w:rPr>
            </w:pPr>
            <w:r w:rsidRPr="00676016">
              <w:rPr>
                <w:rFonts w:ascii="Lato" w:hAnsi="Lato"/>
                <w:sz w:val="18"/>
                <w:szCs w:val="18"/>
              </w:rPr>
              <w:t>Czy przeprowadzane są rozmowy kwalifikacyjne?</w:t>
            </w:r>
          </w:p>
          <w:p w14:paraId="67A1E639" w14:textId="77777777" w:rsidR="009449CC" w:rsidRPr="00676016" w:rsidRDefault="009449CC" w:rsidP="00DB2213">
            <w:pPr>
              <w:pStyle w:val="NormalnyWeb"/>
              <w:numPr>
                <w:ilvl w:val="0"/>
                <w:numId w:val="50"/>
              </w:numPr>
              <w:spacing w:before="120" w:beforeAutospacing="0" w:after="120" w:afterAutospacing="0"/>
              <w:ind w:left="554" w:right="140"/>
              <w:rPr>
                <w:rFonts w:ascii="Lato" w:hAnsi="Lato"/>
                <w:sz w:val="18"/>
                <w:szCs w:val="18"/>
              </w:rPr>
            </w:pPr>
            <w:r w:rsidRPr="00676016">
              <w:rPr>
                <w:rFonts w:ascii="Lato" w:hAnsi="Lato"/>
                <w:sz w:val="18"/>
                <w:szCs w:val="18"/>
              </w:rPr>
              <w:t>Jakie kryteria merytoryczne są stosowane przy selekcji?</w:t>
            </w:r>
          </w:p>
          <w:p w14:paraId="4909FFF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Brak transparentnej procedury </w:t>
            </w:r>
            <w:r w:rsidRPr="00676016">
              <w:rPr>
                <w:rStyle w:val="Pogrubienie"/>
                <w:rFonts w:ascii="Lato" w:hAnsi="Lato"/>
                <w:sz w:val="18"/>
                <w:szCs w:val="18"/>
              </w:rPr>
              <w:t>tworzy ryzyko arbitralnego doboru kandydatów, w szczególności preferowania osób powiązanych służbowo z GGK lub administracją geodezyjną</w:t>
            </w:r>
            <w:r w:rsidRPr="00676016">
              <w:rPr>
                <w:rFonts w:ascii="Lato" w:hAnsi="Lato"/>
                <w:sz w:val="18"/>
                <w:szCs w:val="18"/>
              </w:rPr>
              <w:t>. Może to prowadzić do selekcji kadrowej opartej na lojalności, a nie kompetencjach.</w:t>
            </w:r>
          </w:p>
          <w:p w14:paraId="54656339"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sz w:val="18"/>
                <w:szCs w:val="18"/>
              </w:rPr>
              <w:t xml:space="preserve"> </w:t>
            </w:r>
            <w:r w:rsidRPr="00676016">
              <w:rPr>
                <w:rStyle w:val="Pogrubienie"/>
                <w:rFonts w:ascii="Lato" w:hAnsi="Lato"/>
                <w:i w:val="0"/>
                <w:color w:val="auto"/>
                <w:sz w:val="18"/>
                <w:szCs w:val="18"/>
              </w:rPr>
              <w:t>Nierówne traktowanie podmiotów zgłaszających kandydatów</w:t>
            </w:r>
          </w:p>
          <w:p w14:paraId="509C6CA1" w14:textId="77777777" w:rsidR="009449CC" w:rsidRPr="00676016" w:rsidRDefault="009449CC" w:rsidP="00195DF1">
            <w:pPr>
              <w:pStyle w:val="NormalnyWeb"/>
              <w:numPr>
                <w:ilvl w:val="0"/>
                <w:numId w:val="51"/>
              </w:numPr>
              <w:spacing w:before="120" w:beforeAutospacing="0" w:after="120" w:afterAutospacing="0"/>
              <w:ind w:left="132" w:right="140"/>
              <w:rPr>
                <w:rFonts w:ascii="Lato" w:hAnsi="Lato"/>
                <w:sz w:val="18"/>
                <w:szCs w:val="18"/>
              </w:rPr>
            </w:pPr>
            <w:r w:rsidRPr="00676016">
              <w:rPr>
                <w:rFonts w:ascii="Lato" w:hAnsi="Lato"/>
                <w:sz w:val="18"/>
                <w:szCs w:val="18"/>
              </w:rPr>
              <w:t xml:space="preserve">Art. 46i ust. 4 przewiduje, że </w:t>
            </w:r>
            <w:r w:rsidRPr="00676016">
              <w:rPr>
                <w:rStyle w:val="Pogrubienie"/>
                <w:rFonts w:ascii="Lato" w:hAnsi="Lato"/>
                <w:sz w:val="18"/>
                <w:szCs w:val="18"/>
              </w:rPr>
              <w:t>stowarzyszenia i uczelnie mogą zgłosić maksymalnie 3 kandydatów</w:t>
            </w:r>
            <w:r w:rsidRPr="00676016">
              <w:rPr>
                <w:rFonts w:ascii="Lato" w:hAnsi="Lato"/>
                <w:sz w:val="18"/>
                <w:szCs w:val="18"/>
              </w:rPr>
              <w:t>, podczas gdy urzędy nie są objęte żadnym limitem.</w:t>
            </w:r>
          </w:p>
          <w:p w14:paraId="1C003E0C"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lastRenderedPageBreak/>
              <w:t xml:space="preserve"> Takie ograniczenie jest </w:t>
            </w:r>
            <w:r w:rsidRPr="00676016">
              <w:rPr>
                <w:rStyle w:val="Pogrubienie"/>
                <w:rFonts w:ascii="Lato" w:hAnsi="Lato"/>
                <w:sz w:val="18"/>
                <w:szCs w:val="18"/>
              </w:rPr>
              <w:t>nieproporcjonalne i nieuzasadnione</w:t>
            </w:r>
            <w:r w:rsidRPr="00676016">
              <w:rPr>
                <w:rFonts w:ascii="Lato" w:hAnsi="Lato"/>
                <w:b/>
                <w:sz w:val="18"/>
                <w:szCs w:val="18"/>
              </w:rPr>
              <w:t xml:space="preserve">, </w:t>
            </w:r>
            <w:r w:rsidRPr="00676016">
              <w:rPr>
                <w:rFonts w:ascii="Lato" w:hAnsi="Lato"/>
                <w:sz w:val="18"/>
                <w:szCs w:val="18"/>
              </w:rPr>
              <w:t>szczególnie że instytucje społeczne i akademickie mają kluczowy wkład w rozwój środowiska geodezyjnego. Narusza to zasadę równości wobec prawa i zasadę proporcjonalności.</w:t>
            </w:r>
          </w:p>
          <w:p w14:paraId="505918DE"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sz w:val="18"/>
                <w:szCs w:val="18"/>
              </w:rPr>
              <w:t xml:space="preserve"> </w:t>
            </w:r>
            <w:r w:rsidRPr="00676016">
              <w:rPr>
                <w:rStyle w:val="Pogrubienie"/>
                <w:rFonts w:ascii="Lato" w:hAnsi="Lato"/>
                <w:i w:val="0"/>
                <w:color w:val="auto"/>
                <w:sz w:val="18"/>
                <w:szCs w:val="18"/>
              </w:rPr>
              <w:t>Niespójności i wątpliwości ustrojowe</w:t>
            </w:r>
          </w:p>
          <w:p w14:paraId="051BD392" w14:textId="77777777" w:rsidR="009449CC" w:rsidRPr="00676016" w:rsidRDefault="009449CC" w:rsidP="00195DF1">
            <w:pPr>
              <w:pStyle w:val="NormalnyWeb"/>
              <w:numPr>
                <w:ilvl w:val="0"/>
                <w:numId w:val="52"/>
              </w:numPr>
              <w:spacing w:before="120" w:beforeAutospacing="0" w:after="120" w:afterAutospacing="0"/>
              <w:ind w:left="132" w:right="140"/>
              <w:rPr>
                <w:rFonts w:ascii="Lato" w:hAnsi="Lato"/>
                <w:sz w:val="18"/>
                <w:szCs w:val="18"/>
              </w:rPr>
            </w:pPr>
            <w:r w:rsidRPr="00676016">
              <w:rPr>
                <w:rFonts w:ascii="Lato" w:hAnsi="Lato"/>
                <w:sz w:val="18"/>
                <w:szCs w:val="18"/>
              </w:rPr>
              <w:t>Zgodnie z projektem, GGK może kierować wnioski o wszczęcie postępowania wyjaśniającego wobec geodety. Umożliwienie zasiadania w komisji osobom podległym GGK ( pracownikom GUGiK)</w:t>
            </w:r>
            <w:r w:rsidRPr="00676016">
              <w:rPr>
                <w:rFonts w:ascii="Lato" w:hAnsi="Lato"/>
                <w:b/>
                <w:sz w:val="18"/>
                <w:szCs w:val="18"/>
              </w:rPr>
              <w:t xml:space="preserve"> </w:t>
            </w:r>
            <w:r w:rsidRPr="00676016">
              <w:rPr>
                <w:rStyle w:val="Pogrubienie"/>
                <w:rFonts w:ascii="Lato" w:hAnsi="Lato"/>
                <w:sz w:val="18"/>
                <w:szCs w:val="18"/>
              </w:rPr>
              <w:t>narusza zasadę bezstronności</w:t>
            </w:r>
            <w:r w:rsidRPr="00676016">
              <w:rPr>
                <w:rFonts w:ascii="Lato" w:hAnsi="Lato"/>
                <w:b/>
                <w:sz w:val="18"/>
                <w:szCs w:val="18"/>
              </w:rPr>
              <w:t>.</w:t>
            </w:r>
          </w:p>
          <w:p w14:paraId="17903021" w14:textId="77777777" w:rsidR="009449CC" w:rsidRPr="00676016" w:rsidRDefault="009449CC" w:rsidP="00195DF1">
            <w:pPr>
              <w:pStyle w:val="NormalnyWeb"/>
              <w:numPr>
                <w:ilvl w:val="0"/>
                <w:numId w:val="52"/>
              </w:numPr>
              <w:spacing w:before="120" w:beforeAutospacing="0" w:after="120" w:afterAutospacing="0"/>
              <w:ind w:left="132" w:right="140"/>
              <w:rPr>
                <w:rFonts w:ascii="Lato" w:hAnsi="Lato"/>
                <w:sz w:val="18"/>
                <w:szCs w:val="18"/>
              </w:rPr>
            </w:pPr>
            <w:r w:rsidRPr="00676016">
              <w:rPr>
                <w:rFonts w:ascii="Lato" w:hAnsi="Lato"/>
                <w:sz w:val="18"/>
                <w:szCs w:val="18"/>
              </w:rPr>
              <w:t xml:space="preserve">Zgodnie z przepisami projektowanej ustawy, GGK </w:t>
            </w:r>
            <w:r w:rsidRPr="00676016">
              <w:rPr>
                <w:rStyle w:val="Pogrubienie"/>
                <w:rFonts w:ascii="Lato" w:hAnsi="Lato"/>
                <w:sz w:val="18"/>
                <w:szCs w:val="18"/>
              </w:rPr>
              <w:t>ma decydujący wpływ na wybór geodety powiatowego</w:t>
            </w:r>
            <w:r w:rsidRPr="00676016">
              <w:rPr>
                <w:rFonts w:ascii="Lato" w:hAnsi="Lato"/>
                <w:sz w:val="18"/>
                <w:szCs w:val="18"/>
              </w:rPr>
              <w:t xml:space="preserve">, który z kolei jest przełożonym pracowników urzędów powiatowych – potencjalnych członków komisji. Taki mechanizm </w:t>
            </w:r>
            <w:r w:rsidRPr="00676016">
              <w:rPr>
                <w:rStyle w:val="Pogrubienie"/>
                <w:rFonts w:ascii="Lato" w:hAnsi="Lato"/>
                <w:sz w:val="18"/>
                <w:szCs w:val="18"/>
              </w:rPr>
              <w:t>tworzy presję hierarchiczną</w:t>
            </w:r>
            <w:r w:rsidRPr="00676016">
              <w:rPr>
                <w:rFonts w:ascii="Lato" w:hAnsi="Lato"/>
                <w:b/>
                <w:sz w:val="18"/>
                <w:szCs w:val="18"/>
              </w:rPr>
              <w:t>,</w:t>
            </w:r>
            <w:r w:rsidRPr="00676016">
              <w:rPr>
                <w:rFonts w:ascii="Lato" w:hAnsi="Lato"/>
                <w:sz w:val="18"/>
                <w:szCs w:val="18"/>
              </w:rPr>
              <w:t xml:space="preserve"> która podważa niezależność decyzji członków komisji.</w:t>
            </w:r>
          </w:p>
          <w:p w14:paraId="11931C49" w14:textId="77777777" w:rsidR="009449CC" w:rsidRPr="00676016" w:rsidRDefault="009449CC" w:rsidP="00195DF1">
            <w:pPr>
              <w:pStyle w:val="NormalnyWeb"/>
              <w:numPr>
                <w:ilvl w:val="0"/>
                <w:numId w:val="52"/>
              </w:numPr>
              <w:spacing w:before="120" w:beforeAutospacing="0" w:after="120" w:afterAutospacing="0"/>
              <w:ind w:left="132" w:right="140"/>
              <w:rPr>
                <w:rFonts w:ascii="Lato" w:hAnsi="Lato"/>
                <w:sz w:val="18"/>
                <w:szCs w:val="18"/>
              </w:rPr>
            </w:pPr>
            <w:r w:rsidRPr="00676016">
              <w:rPr>
                <w:rStyle w:val="Pogrubienie"/>
                <w:rFonts w:ascii="Lato" w:hAnsi="Lato"/>
                <w:sz w:val="18"/>
                <w:szCs w:val="18"/>
              </w:rPr>
              <w:t>Decydujący głos GGK w powoływaniu członków</w:t>
            </w:r>
            <w:r w:rsidRPr="00676016">
              <w:rPr>
                <w:rFonts w:ascii="Lato" w:hAnsi="Lato"/>
                <w:sz w:val="18"/>
                <w:szCs w:val="18"/>
              </w:rPr>
              <w:t xml:space="preserve"> – art. 46i ust. 1 wskazuje, że to </w:t>
            </w:r>
            <w:r w:rsidRPr="00676016">
              <w:rPr>
                <w:rStyle w:val="Pogrubienie"/>
                <w:rFonts w:ascii="Lato" w:hAnsi="Lato"/>
                <w:sz w:val="18"/>
                <w:szCs w:val="18"/>
              </w:rPr>
              <w:t>GGK powołuje członków komisji</w:t>
            </w:r>
            <w:r w:rsidRPr="00676016">
              <w:rPr>
                <w:rFonts w:ascii="Lato" w:hAnsi="Lato"/>
                <w:sz w:val="18"/>
                <w:szCs w:val="18"/>
              </w:rPr>
              <w:t xml:space="preserve">, co oznacza, że </w:t>
            </w:r>
            <w:r w:rsidRPr="00676016">
              <w:rPr>
                <w:rStyle w:val="Pogrubienie"/>
                <w:rFonts w:ascii="Lato" w:hAnsi="Lato"/>
                <w:sz w:val="18"/>
                <w:szCs w:val="18"/>
              </w:rPr>
              <w:t>wszystkie kandydatury (także społeczne i indywidualne) podlegają jego ocenie i akceptacji</w:t>
            </w:r>
            <w:r w:rsidRPr="00676016">
              <w:rPr>
                <w:rFonts w:ascii="Lato" w:hAnsi="Lato"/>
                <w:sz w:val="18"/>
                <w:szCs w:val="18"/>
              </w:rPr>
              <w:t>.</w:t>
            </w:r>
          </w:p>
          <w:p w14:paraId="53B0DC22"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art. 46i ust. 3–5 w obecnym brzmieniu:</w:t>
            </w:r>
          </w:p>
          <w:p w14:paraId="42F9E65C" w14:textId="77777777" w:rsidR="009449CC" w:rsidRPr="00676016" w:rsidRDefault="009449CC" w:rsidP="00DB2213">
            <w:pPr>
              <w:pStyle w:val="NormalnyWeb"/>
              <w:numPr>
                <w:ilvl w:val="0"/>
                <w:numId w:val="53"/>
              </w:numPr>
              <w:spacing w:before="120" w:beforeAutospacing="0" w:after="120" w:afterAutospacing="0"/>
              <w:ind w:left="696" w:right="140"/>
              <w:rPr>
                <w:rFonts w:ascii="Lato" w:hAnsi="Lato"/>
                <w:sz w:val="18"/>
                <w:szCs w:val="18"/>
              </w:rPr>
            </w:pPr>
            <w:r w:rsidRPr="00676016">
              <w:rPr>
                <w:rStyle w:val="Pogrubienie"/>
                <w:rFonts w:ascii="Lato" w:hAnsi="Lato"/>
                <w:sz w:val="18"/>
                <w:szCs w:val="18"/>
              </w:rPr>
              <w:t>narusza konstytucyjne standardy niezależności i bezstronności</w:t>
            </w:r>
            <w:r w:rsidRPr="00676016">
              <w:rPr>
                <w:rFonts w:ascii="Lato" w:hAnsi="Lato"/>
                <w:sz w:val="18"/>
                <w:szCs w:val="18"/>
              </w:rPr>
              <w:t xml:space="preserve"> (art. 45 Konstytucji RP),</w:t>
            </w:r>
          </w:p>
          <w:p w14:paraId="08072161" w14:textId="77777777" w:rsidR="009449CC" w:rsidRPr="00676016" w:rsidRDefault="009449CC" w:rsidP="00DB2213">
            <w:pPr>
              <w:pStyle w:val="NormalnyWeb"/>
              <w:numPr>
                <w:ilvl w:val="0"/>
                <w:numId w:val="53"/>
              </w:numPr>
              <w:spacing w:before="120" w:beforeAutospacing="0" w:after="120" w:afterAutospacing="0"/>
              <w:ind w:left="696" w:right="140"/>
              <w:rPr>
                <w:rFonts w:ascii="Lato" w:hAnsi="Lato"/>
                <w:sz w:val="18"/>
                <w:szCs w:val="18"/>
              </w:rPr>
            </w:pPr>
            <w:r w:rsidRPr="00676016">
              <w:rPr>
                <w:rStyle w:val="Pogrubienie"/>
                <w:rFonts w:ascii="Lato" w:hAnsi="Lato"/>
                <w:sz w:val="18"/>
                <w:szCs w:val="18"/>
              </w:rPr>
              <w:t>prowadzi do nierównego traktowania kandydatów i podmiotów zgłaszających</w:t>
            </w:r>
            <w:r w:rsidRPr="00676016">
              <w:rPr>
                <w:rFonts w:ascii="Lato" w:hAnsi="Lato"/>
                <w:sz w:val="18"/>
                <w:szCs w:val="18"/>
              </w:rPr>
              <w:t xml:space="preserve"> (art. 32 i art. 60 Konstytucji RP),</w:t>
            </w:r>
          </w:p>
          <w:p w14:paraId="503D55E8" w14:textId="24293FC9" w:rsidR="009449CC" w:rsidRPr="00676016" w:rsidRDefault="009449CC" w:rsidP="00DB2213">
            <w:pPr>
              <w:pStyle w:val="NormalnyWeb"/>
              <w:numPr>
                <w:ilvl w:val="0"/>
                <w:numId w:val="53"/>
              </w:numPr>
              <w:spacing w:before="120" w:beforeAutospacing="0" w:after="120" w:afterAutospacing="0"/>
              <w:ind w:left="696" w:right="140"/>
              <w:rPr>
                <w:rFonts w:ascii="Lato" w:eastAsia="Arial" w:hAnsi="Lato" w:cs="Arial"/>
                <w:sz w:val="18"/>
                <w:szCs w:val="18"/>
              </w:rPr>
            </w:pPr>
            <w:r w:rsidRPr="00676016">
              <w:rPr>
                <w:rStyle w:val="Pogrubienie"/>
                <w:rFonts w:ascii="Lato" w:hAnsi="Lato"/>
                <w:sz w:val="18"/>
                <w:szCs w:val="18"/>
              </w:rPr>
              <w:t>tworzy ryzyko wpływu władzy wykonawczej (GGK) na skład organu odwoławczego</w:t>
            </w:r>
            <w:r w:rsidRPr="00676016">
              <w:rPr>
                <w:rFonts w:ascii="Lato" w:hAnsi="Lato"/>
                <w:b/>
                <w:sz w:val="18"/>
                <w:szCs w:val="18"/>
              </w:rPr>
              <w: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D78E9F3" w14:textId="5D82AEED"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p w14:paraId="5C157AFF" w14:textId="3680B441"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3527C797" w14:textId="54E3384D"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Uwaga nie</w:t>
            </w:r>
            <w:r>
              <w:rPr>
                <w:rFonts w:ascii="Lato" w:eastAsia="Arial" w:hAnsi="Lato" w:cs="Arial"/>
                <w:sz w:val="18"/>
                <w:szCs w:val="18"/>
              </w:rPr>
              <w:t xml:space="preserve"> została </w:t>
            </w:r>
            <w:r w:rsidRPr="00607252">
              <w:rPr>
                <w:rFonts w:ascii="Lato" w:eastAsia="Arial" w:hAnsi="Lato" w:cs="Arial"/>
                <w:sz w:val="18"/>
                <w:szCs w:val="18"/>
              </w:rPr>
              <w:t>uwzględniona.</w:t>
            </w:r>
          </w:p>
          <w:p w14:paraId="5220C3BF" w14:textId="77777777"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Ryzyko konfliktu interesów eliminują przepisy dotyczące wyłączenia rzecznika i członków komisji.</w:t>
            </w:r>
          </w:p>
          <w:p w14:paraId="0940EFCE" w14:textId="4111805B" w:rsidR="009449CC" w:rsidRPr="00607252" w:rsidRDefault="009449CC" w:rsidP="00607252">
            <w:pPr>
              <w:pStyle w:val="Inne0"/>
              <w:spacing w:before="120" w:after="120"/>
              <w:ind w:left="115" w:right="128"/>
              <w:rPr>
                <w:rFonts w:ascii="Lato" w:eastAsia="Arial" w:hAnsi="Lato" w:cs="Arial"/>
                <w:sz w:val="18"/>
                <w:szCs w:val="18"/>
              </w:rPr>
            </w:pPr>
            <w:r w:rsidRPr="00607252">
              <w:rPr>
                <w:rFonts w:ascii="Lato" w:eastAsia="Arial" w:hAnsi="Lato" w:cs="Arial"/>
                <w:sz w:val="18"/>
                <w:szCs w:val="18"/>
              </w:rPr>
              <w:t>W odniesieniu do procedury zgłaszania kandydatów na członków W</w:t>
            </w:r>
            <w:r>
              <w:rPr>
                <w:rFonts w:ascii="Lato" w:eastAsia="Arial" w:hAnsi="Lato" w:cs="Arial"/>
                <w:sz w:val="18"/>
                <w:szCs w:val="18"/>
              </w:rPr>
              <w:t xml:space="preserve">ojewódzkich </w:t>
            </w:r>
            <w:r w:rsidRPr="00607252">
              <w:rPr>
                <w:rFonts w:ascii="Lato" w:eastAsia="Arial" w:hAnsi="Lato" w:cs="Arial"/>
                <w:sz w:val="18"/>
                <w:szCs w:val="18"/>
              </w:rPr>
              <w:t>K</w:t>
            </w:r>
            <w:r>
              <w:rPr>
                <w:rFonts w:ascii="Lato" w:eastAsia="Arial" w:hAnsi="Lato" w:cs="Arial"/>
                <w:sz w:val="18"/>
                <w:szCs w:val="18"/>
              </w:rPr>
              <w:t xml:space="preserve">omisji </w:t>
            </w:r>
            <w:r w:rsidRPr="00607252">
              <w:rPr>
                <w:rFonts w:ascii="Lato" w:eastAsia="Arial" w:hAnsi="Lato" w:cs="Arial"/>
                <w:sz w:val="18"/>
                <w:szCs w:val="18"/>
              </w:rPr>
              <w:t>D</w:t>
            </w:r>
            <w:r>
              <w:rPr>
                <w:rFonts w:ascii="Lato" w:eastAsia="Arial" w:hAnsi="Lato" w:cs="Arial"/>
                <w:sz w:val="18"/>
                <w:szCs w:val="18"/>
              </w:rPr>
              <w:t>yscyplinarnych</w:t>
            </w:r>
            <w:r w:rsidRPr="00607252">
              <w:rPr>
                <w:rFonts w:ascii="Lato" w:eastAsia="Arial" w:hAnsi="Lato" w:cs="Arial"/>
                <w:sz w:val="18"/>
                <w:szCs w:val="18"/>
              </w:rPr>
              <w:t xml:space="preserve"> i O</w:t>
            </w:r>
            <w:r>
              <w:rPr>
                <w:rFonts w:ascii="Lato" w:eastAsia="Arial" w:hAnsi="Lato" w:cs="Arial"/>
                <w:sz w:val="18"/>
                <w:szCs w:val="18"/>
              </w:rPr>
              <w:t xml:space="preserve">dwoławczej </w:t>
            </w:r>
            <w:r w:rsidRPr="00607252">
              <w:rPr>
                <w:rFonts w:ascii="Lato" w:eastAsia="Arial" w:hAnsi="Lato" w:cs="Arial"/>
                <w:sz w:val="18"/>
                <w:szCs w:val="18"/>
              </w:rPr>
              <w:t>K</w:t>
            </w:r>
            <w:r>
              <w:rPr>
                <w:rFonts w:ascii="Lato" w:eastAsia="Arial" w:hAnsi="Lato" w:cs="Arial"/>
                <w:sz w:val="18"/>
                <w:szCs w:val="18"/>
              </w:rPr>
              <w:t xml:space="preserve">omisji </w:t>
            </w:r>
            <w:r w:rsidRPr="00607252">
              <w:rPr>
                <w:rFonts w:ascii="Lato" w:eastAsia="Arial" w:hAnsi="Lato" w:cs="Arial"/>
                <w:sz w:val="18"/>
                <w:szCs w:val="18"/>
              </w:rPr>
              <w:t>D</w:t>
            </w:r>
            <w:r>
              <w:rPr>
                <w:rFonts w:ascii="Lato" w:eastAsia="Arial" w:hAnsi="Lato" w:cs="Arial"/>
                <w:sz w:val="18"/>
                <w:szCs w:val="18"/>
              </w:rPr>
              <w:t xml:space="preserve">yscyplinarnej uzupełniono projektowane przepisy o obowiązek załączenia przez </w:t>
            </w:r>
            <w:r w:rsidRPr="00607252">
              <w:rPr>
                <w:rFonts w:ascii="Lato" w:eastAsia="Arial" w:hAnsi="Lato" w:cs="Arial"/>
                <w:sz w:val="18"/>
                <w:szCs w:val="18"/>
              </w:rPr>
              <w:t>podmiot zgłaszający uzasadnie</w:t>
            </w:r>
            <w:r>
              <w:rPr>
                <w:rFonts w:ascii="Lato" w:eastAsia="Arial" w:hAnsi="Lato" w:cs="Arial"/>
                <w:sz w:val="18"/>
                <w:szCs w:val="18"/>
              </w:rPr>
              <w:t>ń, oraz dokumentów po</w:t>
            </w:r>
            <w:r w:rsidRPr="00607252">
              <w:rPr>
                <w:rFonts w:ascii="Lato" w:eastAsia="Arial" w:hAnsi="Lato" w:cs="Arial"/>
                <w:sz w:val="18"/>
                <w:szCs w:val="18"/>
              </w:rPr>
              <w:t>twierdzając</w:t>
            </w:r>
            <w:r>
              <w:rPr>
                <w:rFonts w:ascii="Lato" w:eastAsia="Arial" w:hAnsi="Lato" w:cs="Arial"/>
                <w:sz w:val="18"/>
                <w:szCs w:val="18"/>
              </w:rPr>
              <w:t>ych</w:t>
            </w:r>
            <w:r w:rsidRPr="00607252">
              <w:rPr>
                <w:rFonts w:ascii="Lato" w:eastAsia="Arial" w:hAnsi="Lato" w:cs="Arial"/>
                <w:sz w:val="18"/>
                <w:szCs w:val="18"/>
              </w:rPr>
              <w:t xml:space="preserve"> spełnienie przez kandydata wymagań</w:t>
            </w:r>
            <w:r>
              <w:rPr>
                <w:rFonts w:ascii="Lato" w:eastAsia="Arial" w:hAnsi="Lato" w:cs="Arial"/>
                <w:sz w:val="18"/>
                <w:szCs w:val="18"/>
              </w:rPr>
              <w:t>.</w:t>
            </w:r>
          </w:p>
          <w:p w14:paraId="6B31A958" w14:textId="1B3C671D" w:rsidR="009449CC" w:rsidRPr="00676016" w:rsidRDefault="009449CC" w:rsidP="00607252">
            <w:pPr>
              <w:pStyle w:val="Inne0"/>
              <w:shd w:val="clear" w:color="auto" w:fill="auto"/>
              <w:spacing w:before="120" w:after="120"/>
              <w:ind w:left="115" w:right="128"/>
              <w:rPr>
                <w:rFonts w:ascii="Lato" w:eastAsia="Arial" w:hAnsi="Lato" w:cs="Arial"/>
                <w:sz w:val="18"/>
                <w:szCs w:val="18"/>
              </w:rPr>
            </w:pPr>
            <w:r w:rsidRPr="00607252">
              <w:rPr>
                <w:rFonts w:ascii="Lato" w:eastAsia="Arial" w:hAnsi="Lato" w:cs="Arial"/>
                <w:sz w:val="18"/>
                <w:szCs w:val="18"/>
              </w:rPr>
              <w:t xml:space="preserve">W pozostałym zakresie przepisy jasno precyzują </w:t>
            </w:r>
            <w:r w:rsidRPr="00607252">
              <w:rPr>
                <w:rFonts w:ascii="Lato" w:eastAsia="Arial" w:hAnsi="Lato" w:cs="Arial"/>
                <w:sz w:val="18"/>
                <w:szCs w:val="18"/>
              </w:rPr>
              <w:lastRenderedPageBreak/>
              <w:t>poruszane kwestie</w:t>
            </w:r>
          </w:p>
        </w:tc>
      </w:tr>
      <w:tr w:rsidR="009449CC" w:rsidRPr="00014D9E" w14:paraId="6876C09C" w14:textId="6B3A7EC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310B40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2D84AB6" w14:textId="1FD41EE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27B3212C"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46ib</w:t>
            </w:r>
          </w:p>
          <w:p w14:paraId="1E0C5BDE" w14:textId="77777777" w:rsidR="009449CC" w:rsidRPr="00676016" w:rsidRDefault="009449CC" w:rsidP="00195DF1">
            <w:pPr>
              <w:widowControl/>
              <w:spacing w:before="120" w:after="120"/>
              <w:ind w:left="132" w:right="140"/>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 xml:space="preserve"> Zbędność przepisu w odniesieniu do członków komisji dyscyplinarnej</w:t>
            </w:r>
          </w:p>
          <w:p w14:paraId="5B2D270B" w14:textId="6A4BC09B"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Zgodnie z art. 115 § 13 pkt 3 Kodeksu karnego, funkcjonariuszem publicznym jest m.in. </w:t>
            </w:r>
            <w:r w:rsidRPr="00676016">
              <w:rPr>
                <w:rFonts w:ascii="Lato" w:eastAsia="Times New Roman" w:hAnsi="Lato" w:cs="Times New Roman"/>
                <w:i/>
                <w:iCs/>
                <w:color w:val="auto"/>
                <w:sz w:val="18"/>
                <w:szCs w:val="18"/>
                <w:lang w:bidi="ar-SA"/>
              </w:rPr>
              <w:t>„osoba orzekająca w organach dyscyplinarnych działających na podstawie ustawy”</w:t>
            </w:r>
            <w:r w:rsidRPr="00676016">
              <w:rPr>
                <w:rFonts w:ascii="Lato" w:eastAsia="Times New Roman" w:hAnsi="Lato" w:cs="Times New Roman"/>
                <w:color w:val="auto"/>
                <w:sz w:val="18"/>
                <w:szCs w:val="18"/>
                <w:lang w:bidi="ar-SA"/>
              </w:rPr>
              <w:t>.</w:t>
            </w:r>
            <w:r w:rsidRPr="00676016">
              <w:rPr>
                <w:rFonts w:ascii="Lato" w:eastAsia="Times New Roman" w:hAnsi="Lato" w:cs="Times New Roman"/>
                <w:color w:val="auto"/>
                <w:sz w:val="18"/>
                <w:szCs w:val="18"/>
                <w:lang w:bidi="ar-SA"/>
              </w:rPr>
              <w:br/>
              <w:t xml:space="preserve">Członek komisji dyscyplinarnej, który orzeka w sprawach odpowiedzialności zawodowej na podstawie ustawy, </w:t>
            </w:r>
            <w:r w:rsidRPr="00676016">
              <w:rPr>
                <w:rFonts w:ascii="Lato" w:eastAsia="Times New Roman" w:hAnsi="Lato" w:cs="Times New Roman"/>
                <w:bCs/>
                <w:color w:val="auto"/>
                <w:sz w:val="18"/>
                <w:szCs w:val="18"/>
                <w:lang w:bidi="ar-SA"/>
              </w:rPr>
              <w:t>już z mocy prawa posiada status funkcjonariusza publicznego</w:t>
            </w:r>
            <w:r w:rsidRPr="00676016">
              <w:rPr>
                <w:rFonts w:ascii="Lato" w:eastAsia="Times New Roman" w:hAnsi="Lato" w:cs="Times New Roman"/>
                <w:color w:val="auto"/>
                <w:sz w:val="18"/>
                <w:szCs w:val="18"/>
                <w:lang w:bidi="ar-SA"/>
              </w:rPr>
              <w:t>, bez potrzeby dodatkowego przepisu.</w:t>
            </w:r>
            <w:r w:rsidRPr="00676016">
              <w:rPr>
                <w:rFonts w:ascii="Lato" w:eastAsia="Times New Roman" w:hAnsi="Lato" w:cs="Times New Roman"/>
                <w:color w:val="auto"/>
                <w:sz w:val="18"/>
                <w:szCs w:val="18"/>
                <w:lang w:bidi="ar-SA"/>
              </w:rPr>
              <w:br/>
            </w:r>
            <w:r w:rsidRPr="00676016">
              <w:rPr>
                <w:rFonts w:ascii="Lato" w:eastAsia="Times New Roman" w:hAnsi="Lato" w:cs="Times New Roman"/>
                <w:color w:val="auto"/>
                <w:sz w:val="18"/>
                <w:szCs w:val="18"/>
                <w:lang w:bidi="ar-SA"/>
              </w:rPr>
              <w:lastRenderedPageBreak/>
              <w:t xml:space="preserve">Z tego względu projektowany art. 46ib w tym zakresie jest </w:t>
            </w:r>
            <w:r w:rsidRPr="00676016">
              <w:rPr>
                <w:rFonts w:ascii="Lato" w:eastAsia="Times New Roman" w:hAnsi="Lato" w:cs="Times New Roman"/>
                <w:bCs/>
                <w:color w:val="auto"/>
                <w:sz w:val="18"/>
                <w:szCs w:val="18"/>
                <w:lang w:bidi="ar-SA"/>
              </w:rPr>
              <w:t>zbędny i deklaratywny</w:t>
            </w:r>
            <w:r w:rsidRPr="00676016">
              <w:rPr>
                <w:rFonts w:ascii="Lato" w:eastAsia="Times New Roman" w:hAnsi="Lato" w:cs="Times New Roman"/>
                <w:color w:val="auto"/>
                <w:sz w:val="18"/>
                <w:szCs w:val="18"/>
                <w:lang w:bidi="ar-SA"/>
              </w:rPr>
              <w:t>, a jego pozostawienie może prowadzić do nieporozumień interpretacyjnych.</w:t>
            </w:r>
          </w:p>
          <w:p w14:paraId="6E3FB134"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b/>
                <w:bCs/>
                <w:color w:val="auto"/>
                <w:sz w:val="18"/>
                <w:szCs w:val="18"/>
                <w:lang w:bidi="ar-SA"/>
              </w:rPr>
              <w:t xml:space="preserve"> Rzecznik dyscyplinarny nie spełnia kryteriów definicyjnych funkcjonariusza publicznego</w:t>
            </w:r>
            <w:r w:rsidRPr="00676016">
              <w:rPr>
                <w:rFonts w:ascii="Lato" w:eastAsia="Times New Roman" w:hAnsi="Lato" w:cs="Times New Roman"/>
                <w:color w:val="auto"/>
                <w:sz w:val="18"/>
                <w:szCs w:val="18"/>
                <w:lang w:bidi="ar-SA"/>
              </w:rPr>
              <w:br/>
              <w:t>Rzecznik dyscyplinarny:</w:t>
            </w:r>
          </w:p>
          <w:p w14:paraId="1C7DFA6D" w14:textId="77777777" w:rsidR="009449CC" w:rsidRPr="00676016" w:rsidRDefault="009449CC" w:rsidP="00195DF1">
            <w:pPr>
              <w:widowControl/>
              <w:numPr>
                <w:ilvl w:val="0"/>
                <w:numId w:val="54"/>
              </w:numPr>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nie orzeka ani nie wydaje decyzji administracyjnych,</w:t>
            </w:r>
          </w:p>
          <w:p w14:paraId="27FCD5AE" w14:textId="77777777" w:rsidR="009449CC" w:rsidRPr="00676016" w:rsidRDefault="009449CC" w:rsidP="00195DF1">
            <w:pPr>
              <w:widowControl/>
              <w:numPr>
                <w:ilvl w:val="0"/>
                <w:numId w:val="54"/>
              </w:numPr>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nie pełni służby w organie ścigania, nie sprawuje funkcji kontrolnej w rozumieniu Kodeksu karnego,</w:t>
            </w:r>
          </w:p>
          <w:p w14:paraId="299E42E3" w14:textId="77777777" w:rsidR="009449CC" w:rsidRPr="00676016" w:rsidRDefault="009449CC" w:rsidP="00195DF1">
            <w:pPr>
              <w:widowControl/>
              <w:numPr>
                <w:ilvl w:val="0"/>
                <w:numId w:val="54"/>
              </w:numPr>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pełni wyłącznie funkcję oskarżyciela w postępowaniu wewnątrzzawodowym.</w:t>
            </w:r>
          </w:p>
          <w:p w14:paraId="3778CDAA"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W związku z powyższym nie mieści się w żadnej z kategorii wymienionych w art. 115 § 13 k.k.</w:t>
            </w:r>
            <w:r w:rsidRPr="00676016">
              <w:rPr>
                <w:rFonts w:ascii="Lato" w:eastAsia="Times New Roman" w:hAnsi="Lato" w:cs="Times New Roman"/>
                <w:color w:val="auto"/>
                <w:sz w:val="18"/>
                <w:szCs w:val="18"/>
                <w:lang w:bidi="ar-SA"/>
              </w:rPr>
              <w:br/>
              <w:t xml:space="preserve">Próba objęcia go ochroną przewidzianą dla funkcjonariuszy publicznych stanowi </w:t>
            </w:r>
            <w:r w:rsidRPr="00676016">
              <w:rPr>
                <w:rFonts w:ascii="Lato" w:eastAsia="Times New Roman" w:hAnsi="Lato" w:cs="Times New Roman"/>
                <w:bCs/>
                <w:color w:val="auto"/>
                <w:sz w:val="18"/>
                <w:szCs w:val="18"/>
                <w:lang w:bidi="ar-SA"/>
              </w:rPr>
              <w:t>rozszerzenie katalogu podmiotów chronionych</w:t>
            </w:r>
            <w:r w:rsidRPr="00676016">
              <w:rPr>
                <w:rFonts w:ascii="Lato" w:eastAsia="Times New Roman" w:hAnsi="Lato" w:cs="Times New Roman"/>
                <w:color w:val="auto"/>
                <w:sz w:val="18"/>
                <w:szCs w:val="18"/>
                <w:lang w:bidi="ar-SA"/>
              </w:rPr>
              <w:t xml:space="preserve"> bez zmiany Kodeksu karnego, co jest sprzeczne z:</w:t>
            </w:r>
          </w:p>
          <w:p w14:paraId="3076CC60" w14:textId="77777777" w:rsidR="009449CC" w:rsidRPr="00676016" w:rsidRDefault="009449CC" w:rsidP="00DB2213">
            <w:pPr>
              <w:widowControl/>
              <w:numPr>
                <w:ilvl w:val="0"/>
                <w:numId w:val="55"/>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art. 42 ust. 1 Konstytucji RP</w:t>
            </w:r>
            <w:r w:rsidRPr="00676016">
              <w:rPr>
                <w:rFonts w:ascii="Lato" w:eastAsia="Times New Roman" w:hAnsi="Lato" w:cs="Times New Roman"/>
                <w:color w:val="auto"/>
                <w:sz w:val="18"/>
                <w:szCs w:val="18"/>
                <w:lang w:bidi="ar-SA"/>
              </w:rPr>
              <w:t xml:space="preserve"> (zasada nullum crimen sine lege),</w:t>
            </w:r>
          </w:p>
          <w:p w14:paraId="588B3BA4" w14:textId="77777777" w:rsidR="009449CC" w:rsidRPr="00676016" w:rsidRDefault="009449CC" w:rsidP="00DB2213">
            <w:pPr>
              <w:widowControl/>
              <w:numPr>
                <w:ilvl w:val="0"/>
                <w:numId w:val="55"/>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zasadą legalizmu</w:t>
            </w:r>
            <w:r w:rsidRPr="00676016">
              <w:rPr>
                <w:rFonts w:ascii="Lato" w:eastAsia="Times New Roman" w:hAnsi="Lato" w:cs="Times New Roman"/>
                <w:color w:val="auto"/>
                <w:sz w:val="18"/>
                <w:szCs w:val="18"/>
                <w:lang w:bidi="ar-SA"/>
              </w:rPr>
              <w:t xml:space="preserve"> (art. 7 Konstytucji RP),</w:t>
            </w:r>
          </w:p>
          <w:p w14:paraId="707BE854" w14:textId="77777777" w:rsidR="009449CC" w:rsidRPr="00676016" w:rsidRDefault="009449CC" w:rsidP="00DB2213">
            <w:pPr>
              <w:widowControl/>
              <w:numPr>
                <w:ilvl w:val="0"/>
                <w:numId w:val="55"/>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zasadą </w:t>
            </w:r>
            <w:r w:rsidRPr="00676016">
              <w:rPr>
                <w:rFonts w:ascii="Lato" w:eastAsia="Times New Roman" w:hAnsi="Lato" w:cs="Times New Roman"/>
                <w:bCs/>
                <w:color w:val="auto"/>
                <w:sz w:val="18"/>
                <w:szCs w:val="18"/>
                <w:lang w:bidi="ar-SA"/>
              </w:rPr>
              <w:t>wyłączności ustawowej w zakresie prawa karnego materialnego</w:t>
            </w:r>
            <w:r w:rsidRPr="00676016">
              <w:rPr>
                <w:rFonts w:ascii="Lato" w:eastAsia="Times New Roman" w:hAnsi="Lato" w:cs="Times New Roman"/>
                <w:color w:val="auto"/>
                <w:sz w:val="18"/>
                <w:szCs w:val="18"/>
                <w:lang w:bidi="ar-SA"/>
              </w:rPr>
              <w:t>.</w:t>
            </w:r>
          </w:p>
          <w:p w14:paraId="5C8CD1FB" w14:textId="77777777" w:rsidR="009449CC" w:rsidRPr="00676016" w:rsidRDefault="009449CC" w:rsidP="00195DF1">
            <w:pPr>
              <w:widowControl/>
              <w:spacing w:before="120" w:after="120"/>
              <w:ind w:left="132" w:right="140"/>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Brak skutków karnoprawnych – przepis jako fikcja legislacyjna</w:t>
            </w:r>
          </w:p>
          <w:p w14:paraId="21606094" w14:textId="12F5D178"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Projektowany art. 46ib nie zmienia brzmienia art. 115 § 13 k.k., który jednoznacznie określa katalog osób objętych ochroną.</w:t>
            </w:r>
            <w:r w:rsidRPr="00676016">
              <w:rPr>
                <w:rFonts w:ascii="Lato" w:eastAsia="Times New Roman" w:hAnsi="Lato" w:cs="Times New Roman"/>
                <w:color w:val="auto"/>
                <w:sz w:val="18"/>
                <w:szCs w:val="18"/>
                <w:lang w:bidi="ar-SA"/>
              </w:rPr>
              <w:br/>
              <w:t>Oznacza to, że przyznanie rzecznika tej ochrony na gruncie ustawy szczególnej:</w:t>
            </w:r>
          </w:p>
          <w:p w14:paraId="0965D1CE" w14:textId="77777777" w:rsidR="009449CC" w:rsidRPr="00676016" w:rsidRDefault="009449CC" w:rsidP="00DB2213">
            <w:pPr>
              <w:widowControl/>
              <w:numPr>
                <w:ilvl w:val="0"/>
                <w:numId w:val="56"/>
              </w:numPr>
              <w:spacing w:before="120" w:after="120"/>
              <w:ind w:left="696"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nie wywoła realnych skutków karnoprawnych</w:t>
            </w:r>
            <w:r w:rsidRPr="00676016">
              <w:rPr>
                <w:rFonts w:ascii="Lato" w:eastAsia="Times New Roman" w:hAnsi="Lato" w:cs="Times New Roman"/>
                <w:color w:val="auto"/>
                <w:sz w:val="18"/>
                <w:szCs w:val="18"/>
                <w:lang w:bidi="ar-SA"/>
              </w:rPr>
              <w:t>, bo sądy stosujące Kodeks karny nie będą związane taką fikcją,</w:t>
            </w:r>
          </w:p>
          <w:p w14:paraId="222E7C9E" w14:textId="77777777" w:rsidR="009449CC" w:rsidRPr="00676016" w:rsidRDefault="009449CC" w:rsidP="00DB2213">
            <w:pPr>
              <w:widowControl/>
              <w:numPr>
                <w:ilvl w:val="0"/>
                <w:numId w:val="56"/>
              </w:numPr>
              <w:spacing w:before="120" w:after="120"/>
              <w:ind w:left="696"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może wprowadzać w błąd</w:t>
            </w:r>
            <w:r w:rsidRPr="00676016">
              <w:rPr>
                <w:rFonts w:ascii="Lato" w:eastAsia="Times New Roman" w:hAnsi="Lato" w:cs="Times New Roman"/>
                <w:color w:val="auto"/>
                <w:sz w:val="18"/>
                <w:szCs w:val="18"/>
                <w:lang w:bidi="ar-SA"/>
              </w:rPr>
              <w:t xml:space="preserve"> zarówno samego rzecznika, jak i uczestników postępowania, co do zakresu ochrony,</w:t>
            </w:r>
          </w:p>
          <w:p w14:paraId="6C6F7663" w14:textId="77777777" w:rsidR="009449CC" w:rsidRPr="00676016" w:rsidRDefault="009449CC" w:rsidP="00DB2213">
            <w:pPr>
              <w:widowControl/>
              <w:numPr>
                <w:ilvl w:val="0"/>
                <w:numId w:val="56"/>
              </w:numPr>
              <w:spacing w:before="120" w:after="120"/>
              <w:ind w:left="696"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osłabia przejrzystość systemu prawa karnego</w:t>
            </w:r>
            <w:r w:rsidRPr="00676016">
              <w:rPr>
                <w:rFonts w:ascii="Lato" w:eastAsia="Times New Roman" w:hAnsi="Lato" w:cs="Times New Roman"/>
                <w:color w:val="auto"/>
                <w:sz w:val="18"/>
                <w:szCs w:val="18"/>
                <w:lang w:bidi="ar-SA"/>
              </w:rPr>
              <w:t>.</w:t>
            </w:r>
          </w:p>
          <w:p w14:paraId="0B1DAEA0"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br/>
              <w:t>Przepis w projektowanej wersji może:</w:t>
            </w:r>
          </w:p>
          <w:p w14:paraId="0CC0F0F1" w14:textId="77777777" w:rsidR="009449CC" w:rsidRPr="00676016" w:rsidRDefault="009449CC" w:rsidP="00DB2213">
            <w:pPr>
              <w:widowControl/>
              <w:numPr>
                <w:ilvl w:val="0"/>
                <w:numId w:val="57"/>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lastRenderedPageBreak/>
              <w:t xml:space="preserve">prowadzić do </w:t>
            </w:r>
            <w:r w:rsidRPr="00676016">
              <w:rPr>
                <w:rFonts w:ascii="Lato" w:eastAsia="Times New Roman" w:hAnsi="Lato" w:cs="Times New Roman"/>
                <w:bCs/>
                <w:color w:val="auto"/>
                <w:sz w:val="18"/>
                <w:szCs w:val="18"/>
                <w:lang w:bidi="ar-SA"/>
              </w:rPr>
              <w:t>nadużyć ze strony rzecznika</w:t>
            </w:r>
            <w:r w:rsidRPr="00676016">
              <w:rPr>
                <w:rFonts w:ascii="Lato" w:eastAsia="Times New Roman" w:hAnsi="Lato" w:cs="Times New Roman"/>
                <w:color w:val="auto"/>
                <w:sz w:val="18"/>
                <w:szCs w:val="18"/>
                <w:lang w:bidi="ar-SA"/>
              </w:rPr>
              <w:t>, np. traktowania krytyki lub zarzutów obrony jako znieważenia,</w:t>
            </w:r>
          </w:p>
          <w:p w14:paraId="60E80598" w14:textId="77777777" w:rsidR="009449CC" w:rsidRPr="00676016" w:rsidRDefault="009449CC" w:rsidP="00DB2213">
            <w:pPr>
              <w:widowControl/>
              <w:numPr>
                <w:ilvl w:val="0"/>
                <w:numId w:val="57"/>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zniechęcać do korzystania z prawa do obrony</w:t>
            </w:r>
            <w:r w:rsidRPr="00676016">
              <w:rPr>
                <w:rFonts w:ascii="Lato" w:eastAsia="Times New Roman" w:hAnsi="Lato" w:cs="Times New Roman"/>
                <w:color w:val="auto"/>
                <w:sz w:val="18"/>
                <w:szCs w:val="18"/>
                <w:lang w:bidi="ar-SA"/>
              </w:rPr>
              <w:t xml:space="preserve"> (obawa przed odpowiedzialnością karną za wypowiedzi),</w:t>
            </w:r>
          </w:p>
          <w:p w14:paraId="402B9354" w14:textId="77777777" w:rsidR="009449CC" w:rsidRPr="00676016" w:rsidRDefault="009449CC" w:rsidP="00DB2213">
            <w:pPr>
              <w:widowControl/>
              <w:numPr>
                <w:ilvl w:val="0"/>
                <w:numId w:val="57"/>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zaburzać zasadę równości broni</w:t>
            </w:r>
            <w:r w:rsidRPr="00676016">
              <w:rPr>
                <w:rFonts w:ascii="Lato" w:eastAsia="Times New Roman" w:hAnsi="Lato" w:cs="Times New Roman"/>
                <w:color w:val="auto"/>
                <w:sz w:val="18"/>
                <w:szCs w:val="18"/>
                <w:lang w:bidi="ar-SA"/>
              </w:rPr>
              <w:t xml:space="preserve"> i neutralności proceduralnej, skoro jedna strona (oskarżyciel) korzysta z dodatkowej ochrony prawnej,</w:t>
            </w:r>
          </w:p>
          <w:p w14:paraId="62BFC1B3" w14:textId="77777777" w:rsidR="009449CC" w:rsidRPr="00676016" w:rsidRDefault="009449CC" w:rsidP="00DB2213">
            <w:pPr>
              <w:widowControl/>
              <w:numPr>
                <w:ilvl w:val="0"/>
                <w:numId w:val="57"/>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prowadzić do </w:t>
            </w:r>
            <w:r w:rsidRPr="00676016">
              <w:rPr>
                <w:rFonts w:ascii="Lato" w:eastAsia="Times New Roman" w:hAnsi="Lato" w:cs="Times New Roman"/>
                <w:bCs/>
                <w:color w:val="auto"/>
                <w:sz w:val="18"/>
                <w:szCs w:val="18"/>
                <w:lang w:bidi="ar-SA"/>
              </w:rPr>
              <w:t>systemowej nierównowagi</w:t>
            </w:r>
            <w:r w:rsidRPr="00676016">
              <w:rPr>
                <w:rFonts w:ascii="Lato" w:eastAsia="Times New Roman" w:hAnsi="Lato" w:cs="Times New Roman"/>
                <w:color w:val="auto"/>
                <w:sz w:val="18"/>
                <w:szCs w:val="18"/>
                <w:lang w:bidi="ar-SA"/>
              </w:rPr>
              <w:t xml:space="preserve"> w postępowaniu dyscyplinarnym, które z natury ma charakter wewnątrzzawodowy i nie powinno być prowadzone z użyciem instrumentów prawa karnego materialnego.</w:t>
            </w:r>
          </w:p>
          <w:p w14:paraId="7176D51A"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Projektowany przepis art. 46ib jest:</w:t>
            </w:r>
          </w:p>
          <w:p w14:paraId="76DA47EB" w14:textId="77777777" w:rsidR="009449CC" w:rsidRPr="00676016" w:rsidRDefault="009449CC" w:rsidP="00DB2213">
            <w:pPr>
              <w:widowControl/>
              <w:numPr>
                <w:ilvl w:val="0"/>
                <w:numId w:val="58"/>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zbędny</w:t>
            </w:r>
            <w:r w:rsidRPr="00676016">
              <w:rPr>
                <w:rFonts w:ascii="Lato" w:eastAsia="Times New Roman" w:hAnsi="Lato" w:cs="Times New Roman"/>
                <w:color w:val="auto"/>
                <w:sz w:val="18"/>
                <w:szCs w:val="18"/>
                <w:lang w:bidi="ar-SA"/>
              </w:rPr>
              <w:t xml:space="preserve"> w odniesieniu do członków komisji dyscyplinarnej (status funkcjonariusza publicznego przysługuje im z mocy Kodeksu karnego),</w:t>
            </w:r>
          </w:p>
          <w:p w14:paraId="2F05FDC8" w14:textId="77777777" w:rsidR="009449CC" w:rsidRPr="00676016" w:rsidRDefault="009449CC" w:rsidP="00DB2213">
            <w:pPr>
              <w:widowControl/>
              <w:numPr>
                <w:ilvl w:val="0"/>
                <w:numId w:val="58"/>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nieprawidłowy</w:t>
            </w:r>
            <w:r w:rsidRPr="00676016">
              <w:rPr>
                <w:rFonts w:ascii="Lato" w:eastAsia="Times New Roman" w:hAnsi="Lato" w:cs="Times New Roman"/>
                <w:color w:val="auto"/>
                <w:sz w:val="18"/>
                <w:szCs w:val="18"/>
                <w:lang w:bidi="ar-SA"/>
              </w:rPr>
              <w:t xml:space="preserve"> i </w:t>
            </w:r>
            <w:r w:rsidRPr="00676016">
              <w:rPr>
                <w:rFonts w:ascii="Lato" w:eastAsia="Times New Roman" w:hAnsi="Lato" w:cs="Times New Roman"/>
                <w:bCs/>
                <w:color w:val="auto"/>
                <w:sz w:val="18"/>
                <w:szCs w:val="18"/>
                <w:lang w:bidi="ar-SA"/>
              </w:rPr>
              <w:t>nieskuteczny</w:t>
            </w:r>
            <w:r w:rsidRPr="00676016">
              <w:rPr>
                <w:rFonts w:ascii="Lato" w:eastAsia="Times New Roman" w:hAnsi="Lato" w:cs="Times New Roman"/>
                <w:color w:val="auto"/>
                <w:sz w:val="18"/>
                <w:szCs w:val="18"/>
                <w:lang w:bidi="ar-SA"/>
              </w:rPr>
              <w:t xml:space="preserve"> w odniesieniu do rzecznika dyscyplinarnego (nie spełnia ustawowych kryteriów),</w:t>
            </w:r>
          </w:p>
          <w:p w14:paraId="13E59B6E" w14:textId="77777777" w:rsidR="009449CC" w:rsidRPr="00676016" w:rsidRDefault="009449CC" w:rsidP="00DB2213">
            <w:pPr>
              <w:widowControl/>
              <w:numPr>
                <w:ilvl w:val="0"/>
                <w:numId w:val="58"/>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potencjalnie sprzeczny z Konstytucją RP</w:t>
            </w:r>
            <w:r w:rsidRPr="00676016">
              <w:rPr>
                <w:rFonts w:ascii="Lato" w:eastAsia="Times New Roman" w:hAnsi="Lato" w:cs="Times New Roman"/>
                <w:color w:val="auto"/>
                <w:sz w:val="18"/>
                <w:szCs w:val="18"/>
                <w:lang w:bidi="ar-SA"/>
              </w:rPr>
              <w:t>,</w:t>
            </w:r>
          </w:p>
          <w:p w14:paraId="6EDB59C6" w14:textId="03B1A30E" w:rsidR="009449CC" w:rsidRPr="00676016" w:rsidRDefault="009449CC" w:rsidP="00DB2213">
            <w:pPr>
              <w:widowControl/>
              <w:numPr>
                <w:ilvl w:val="0"/>
                <w:numId w:val="58"/>
              </w:numPr>
              <w:spacing w:before="120" w:after="120"/>
              <w:ind w:left="554" w:right="140"/>
              <w:rPr>
                <w:rFonts w:ascii="Lato" w:eastAsia="Arial" w:hAnsi="Lato" w:cs="Arial"/>
                <w:sz w:val="18"/>
                <w:szCs w:val="18"/>
              </w:rPr>
            </w:pPr>
            <w:r w:rsidRPr="00676016">
              <w:rPr>
                <w:rFonts w:ascii="Lato" w:eastAsia="Times New Roman" w:hAnsi="Lato" w:cs="Times New Roman"/>
                <w:color w:val="auto"/>
                <w:sz w:val="18"/>
                <w:szCs w:val="18"/>
                <w:lang w:bidi="ar-SA"/>
              </w:rPr>
              <w:t xml:space="preserve">może prowadzić do </w:t>
            </w:r>
            <w:r w:rsidRPr="00676016">
              <w:rPr>
                <w:rFonts w:ascii="Lato" w:eastAsia="Times New Roman" w:hAnsi="Lato" w:cs="Times New Roman"/>
                <w:bCs/>
                <w:color w:val="auto"/>
                <w:sz w:val="18"/>
                <w:szCs w:val="18"/>
                <w:lang w:bidi="ar-SA"/>
              </w:rPr>
              <w:t>naruszenia zasad rzetelności postępowania i przejrzystości systemu prawnego</w:t>
            </w:r>
            <w:r w:rsidRPr="00676016">
              <w:rPr>
                <w:rFonts w:ascii="Lato" w:eastAsia="Times New Roman" w:hAnsi="Lato" w:cs="Times New Roman"/>
                <w:color w:val="auto"/>
                <w:sz w:val="18"/>
                <w:szCs w:val="18"/>
                <w:lang w:bidi="ar-SA"/>
              </w:rPr>
              <w: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010052D" w14:textId="11A97D63"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lastRenderedPageBreak/>
              <w:t>Usunięcie art. 46ib</w:t>
            </w:r>
          </w:p>
        </w:tc>
        <w:tc>
          <w:tcPr>
            <w:tcW w:w="4677" w:type="dxa"/>
            <w:tcBorders>
              <w:top w:val="single" w:sz="4" w:space="0" w:color="auto"/>
              <w:bottom w:val="single" w:sz="4" w:space="0" w:color="auto"/>
              <w:right w:val="single" w:sz="4" w:space="0" w:color="auto"/>
            </w:tcBorders>
          </w:tcPr>
          <w:p w14:paraId="3E1E1153" w14:textId="79C9D112"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283DF1">
              <w:rPr>
                <w:rFonts w:ascii="Lato" w:eastAsia="Arial" w:hAnsi="Lato" w:cs="Arial"/>
                <w:sz w:val="18"/>
                <w:szCs w:val="18"/>
              </w:rPr>
              <w:t xml:space="preserve">Uwaga </w:t>
            </w:r>
            <w:r>
              <w:rPr>
                <w:rFonts w:ascii="Lato" w:eastAsia="Arial" w:hAnsi="Lato" w:cs="Arial"/>
                <w:sz w:val="18"/>
                <w:szCs w:val="18"/>
              </w:rPr>
              <w:t xml:space="preserve">została </w:t>
            </w:r>
            <w:r w:rsidRPr="00283DF1">
              <w:rPr>
                <w:rFonts w:ascii="Lato" w:eastAsia="Arial" w:hAnsi="Lato" w:cs="Arial"/>
                <w:sz w:val="18"/>
                <w:szCs w:val="18"/>
              </w:rPr>
              <w:t>uwzględniona</w:t>
            </w:r>
          </w:p>
        </w:tc>
      </w:tr>
      <w:tr w:rsidR="009449CC" w:rsidRPr="00014D9E" w14:paraId="525AC6AB" w14:textId="228B7B3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EC805F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A9A1179" w14:textId="2E3C064C"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4FCA6873"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 ka</w:t>
            </w:r>
          </w:p>
          <w:p w14:paraId="2315F1A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art. 46ka stanowi, że „do ustalania terminów i doręczenia pism w postępowaniu wyjaśniającym i postępowaniu dyscyplinarnym stosuje się przepisy Kodeksu postępowania administracyjnego”.</w:t>
            </w:r>
          </w:p>
          <w:p w14:paraId="1BE3458B"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Taka regulacja budzi poważne wątpliwości z punktu widzenia spójności systemowej oraz zgodności z zasadami legislacji:</w:t>
            </w:r>
          </w:p>
          <w:p w14:paraId="78EFA4BC"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Niezgodność z charakterem postępowania dyscyplinarnego</w:t>
            </w:r>
          </w:p>
          <w:p w14:paraId="1C8FA5D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Postępowanie dyscyplinarne, zgodnie z projektem ustawy, ma charakter </w:t>
            </w:r>
            <w:r w:rsidRPr="00676016">
              <w:rPr>
                <w:rStyle w:val="Pogrubienie"/>
                <w:rFonts w:ascii="Lato" w:hAnsi="Lato"/>
                <w:sz w:val="18"/>
                <w:szCs w:val="18"/>
              </w:rPr>
              <w:t>quasi-karny</w:t>
            </w:r>
            <w:r w:rsidRPr="00676016">
              <w:rPr>
                <w:rFonts w:ascii="Lato" w:hAnsi="Lato"/>
                <w:sz w:val="18"/>
                <w:szCs w:val="18"/>
              </w:rPr>
              <w:t xml:space="preserve">, a nie administracyjny. Służy ono realizacji funkcji represyjnej i ocenie odpowiedzialności dyscyplinarnej geodetów. Tymczasem Kodeks postępowania administracyjnego  znajduje </w:t>
            </w:r>
            <w:r w:rsidRPr="00676016">
              <w:rPr>
                <w:rFonts w:ascii="Lato" w:hAnsi="Lato"/>
                <w:sz w:val="18"/>
                <w:szCs w:val="18"/>
              </w:rPr>
              <w:lastRenderedPageBreak/>
              <w:t>zastosowanie do spraw administracyjnych, w których organ administracji publicznej rozstrzyga sytuację prawną strony na podstawie norm prawa administracyjnego materialnego, najczęściej w drodze decyzji.</w:t>
            </w:r>
          </w:p>
          <w:p w14:paraId="4DD96E4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Zastosowanie k.p.a. jako ogólnej podstawy ustalania terminów i doręczeń w postępowaniu o charakterze dyscyplinarnym jest zatem </w:t>
            </w:r>
            <w:r w:rsidRPr="00676016">
              <w:rPr>
                <w:rStyle w:val="Pogrubienie"/>
                <w:rFonts w:ascii="Lato" w:hAnsi="Lato"/>
                <w:sz w:val="18"/>
                <w:szCs w:val="18"/>
              </w:rPr>
              <w:t>niespójne z jego naturą</w:t>
            </w:r>
            <w:r w:rsidRPr="00676016">
              <w:rPr>
                <w:rFonts w:ascii="Lato" w:hAnsi="Lato"/>
                <w:sz w:val="18"/>
                <w:szCs w:val="18"/>
              </w:rPr>
              <w:t xml:space="preserve"> i może prowadzić do błędnego stosowania przepisów postępowania administracyjnego w procedurze quasi-karnej.</w:t>
            </w:r>
          </w:p>
          <w:p w14:paraId="2968D02C"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Niespójność z art. 46fb projektu ustawy</w:t>
            </w:r>
          </w:p>
          <w:p w14:paraId="3506DFC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Zgodnie z art. 46fb ust. 1 i 2, rzecznik dyscyplinarny może występować z żądaniem udzielenia pomocy do różnych podmiotów – zarówno publicznych, jak i prywatnych – w określonym przez siebie terminie. Przepisy nie precyzują jednak, w jaki sposób należy rozumieć sposób ustalania tych terminów ani jak powinno nastąpić doręczenie żądania:</w:t>
            </w:r>
          </w:p>
          <w:p w14:paraId="63C4C809" w14:textId="77777777" w:rsidR="009449CC" w:rsidRPr="00676016" w:rsidRDefault="009449CC" w:rsidP="00DB2213">
            <w:pPr>
              <w:pStyle w:val="NormalnyWeb"/>
              <w:numPr>
                <w:ilvl w:val="0"/>
                <w:numId w:val="59"/>
              </w:numPr>
              <w:spacing w:before="120" w:beforeAutospacing="0" w:after="120" w:afterAutospacing="0"/>
              <w:ind w:left="554" w:right="140"/>
              <w:rPr>
                <w:rFonts w:ascii="Lato" w:hAnsi="Lato"/>
                <w:sz w:val="18"/>
                <w:szCs w:val="18"/>
              </w:rPr>
            </w:pPr>
            <w:r w:rsidRPr="00676016">
              <w:rPr>
                <w:rFonts w:ascii="Lato" w:hAnsi="Lato"/>
                <w:sz w:val="18"/>
                <w:szCs w:val="18"/>
              </w:rPr>
              <w:t>czy mają zastosowanie ogólne zasady k.p.a.?</w:t>
            </w:r>
          </w:p>
          <w:p w14:paraId="0F3AF82F" w14:textId="77777777" w:rsidR="009449CC" w:rsidRPr="00676016" w:rsidRDefault="009449CC" w:rsidP="00DB2213">
            <w:pPr>
              <w:pStyle w:val="NormalnyWeb"/>
              <w:numPr>
                <w:ilvl w:val="0"/>
                <w:numId w:val="59"/>
              </w:numPr>
              <w:spacing w:before="120" w:beforeAutospacing="0" w:after="120" w:afterAutospacing="0"/>
              <w:ind w:left="554" w:right="140"/>
              <w:rPr>
                <w:rFonts w:ascii="Lato" w:hAnsi="Lato"/>
                <w:sz w:val="18"/>
                <w:szCs w:val="18"/>
              </w:rPr>
            </w:pPr>
            <w:r w:rsidRPr="00676016">
              <w:rPr>
                <w:rFonts w:ascii="Lato" w:hAnsi="Lato"/>
                <w:sz w:val="18"/>
                <w:szCs w:val="18"/>
              </w:rPr>
              <w:t>czy możliwe są doręczenia elektroniczne (ePUAP) i na jakiej podstawie?</w:t>
            </w:r>
          </w:p>
          <w:p w14:paraId="644FE0AA" w14:textId="77777777" w:rsidR="009449CC" w:rsidRPr="00676016" w:rsidRDefault="009449CC" w:rsidP="00DB2213">
            <w:pPr>
              <w:pStyle w:val="NormalnyWeb"/>
              <w:numPr>
                <w:ilvl w:val="0"/>
                <w:numId w:val="59"/>
              </w:numPr>
              <w:spacing w:before="120" w:beforeAutospacing="0" w:after="120" w:afterAutospacing="0"/>
              <w:ind w:left="554" w:right="140"/>
              <w:rPr>
                <w:rFonts w:ascii="Lato" w:hAnsi="Lato"/>
                <w:sz w:val="18"/>
                <w:szCs w:val="18"/>
              </w:rPr>
            </w:pPr>
            <w:r w:rsidRPr="00676016">
              <w:rPr>
                <w:rFonts w:ascii="Lato" w:hAnsi="Lato"/>
                <w:sz w:val="18"/>
                <w:szCs w:val="18"/>
              </w:rPr>
              <w:t>czy strony i uczestnicy postępowania mogą powoływać się na doręczenia zastępcze lub fikcję doręczenia, jak w k.p.a.?</w:t>
            </w:r>
          </w:p>
          <w:p w14:paraId="676ABF6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Tego typu niejednoznaczność </w:t>
            </w:r>
            <w:r w:rsidRPr="00676016">
              <w:rPr>
                <w:rStyle w:val="Pogrubienie"/>
                <w:rFonts w:ascii="Lato" w:hAnsi="Lato"/>
                <w:sz w:val="18"/>
                <w:szCs w:val="18"/>
              </w:rPr>
              <w:t>może prowadzić do rozbieżności interpretacyjnych i nierównego traktowania</w:t>
            </w:r>
            <w:r w:rsidRPr="00676016">
              <w:rPr>
                <w:rFonts w:ascii="Lato" w:hAnsi="Lato"/>
                <w:sz w:val="18"/>
                <w:szCs w:val="18"/>
              </w:rPr>
              <w:t xml:space="preserve"> uczestników postępowania.</w:t>
            </w:r>
          </w:p>
          <w:p w14:paraId="5ACFDFBA" w14:textId="3B6829FF"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Naruszenie zasady lex certa</w:t>
            </w:r>
          </w:p>
          <w:p w14:paraId="73C6C59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Odwołanie się ogólne do k.p.a., bez wskazania konkretnych przepisów, które miałyby znaleźć zastosowanie, narusza konstytucyjną zasadę </w:t>
            </w:r>
            <w:r w:rsidRPr="00676016">
              <w:rPr>
                <w:rStyle w:val="Pogrubienie"/>
                <w:rFonts w:ascii="Lato" w:hAnsi="Lato"/>
                <w:sz w:val="18"/>
                <w:szCs w:val="18"/>
              </w:rPr>
              <w:t>lex certa</w:t>
            </w:r>
            <w:r w:rsidRPr="00676016">
              <w:rPr>
                <w:rFonts w:ascii="Lato" w:hAnsi="Lato"/>
                <w:sz w:val="18"/>
                <w:szCs w:val="18"/>
              </w:rPr>
              <w:t xml:space="preserve"> – obywatel (geodeta będący stroną postępowania) nie ma jasności, jakie zasady proceduralne go obowiązują.</w:t>
            </w:r>
            <w:r w:rsidRPr="00676016">
              <w:rPr>
                <w:rFonts w:ascii="Lato" w:hAnsi="Lato"/>
                <w:sz w:val="18"/>
                <w:szCs w:val="18"/>
              </w:rPr>
              <w:br/>
              <w:t>Skutkami mogą być:</w:t>
            </w:r>
          </w:p>
          <w:p w14:paraId="2B9869E9" w14:textId="77777777" w:rsidR="009449CC" w:rsidRPr="00676016" w:rsidRDefault="009449CC" w:rsidP="00DB2213">
            <w:pPr>
              <w:pStyle w:val="NormalnyWeb"/>
              <w:numPr>
                <w:ilvl w:val="0"/>
                <w:numId w:val="60"/>
              </w:numPr>
              <w:spacing w:before="120" w:beforeAutospacing="0" w:after="120" w:afterAutospacing="0"/>
              <w:ind w:left="554" w:right="140"/>
              <w:rPr>
                <w:rFonts w:ascii="Lato" w:hAnsi="Lato"/>
                <w:sz w:val="18"/>
                <w:szCs w:val="18"/>
              </w:rPr>
            </w:pPr>
            <w:r w:rsidRPr="00676016">
              <w:rPr>
                <w:rFonts w:ascii="Lato" w:hAnsi="Lato"/>
                <w:sz w:val="18"/>
                <w:szCs w:val="18"/>
              </w:rPr>
              <w:t>różne praktyki stosowania przepisów przez wojewódzkie komisje dyscyplinarne,</w:t>
            </w:r>
          </w:p>
          <w:p w14:paraId="1123E0F2" w14:textId="77777777" w:rsidR="009449CC" w:rsidRPr="00676016" w:rsidRDefault="009449CC" w:rsidP="00DB2213">
            <w:pPr>
              <w:pStyle w:val="NormalnyWeb"/>
              <w:numPr>
                <w:ilvl w:val="0"/>
                <w:numId w:val="60"/>
              </w:numPr>
              <w:spacing w:before="120" w:beforeAutospacing="0" w:after="120" w:afterAutospacing="0"/>
              <w:ind w:left="554" w:right="140"/>
              <w:rPr>
                <w:rFonts w:ascii="Lato" w:hAnsi="Lato"/>
                <w:sz w:val="18"/>
                <w:szCs w:val="18"/>
              </w:rPr>
            </w:pPr>
            <w:r w:rsidRPr="00676016">
              <w:rPr>
                <w:rFonts w:ascii="Lato" w:hAnsi="Lato"/>
                <w:sz w:val="18"/>
                <w:szCs w:val="18"/>
              </w:rPr>
              <w:t>ograniczenie prawa do obrony,</w:t>
            </w:r>
          </w:p>
          <w:p w14:paraId="28795A77" w14:textId="77777777" w:rsidR="009449CC" w:rsidRPr="00676016" w:rsidRDefault="009449CC" w:rsidP="00DB2213">
            <w:pPr>
              <w:pStyle w:val="NormalnyWeb"/>
              <w:numPr>
                <w:ilvl w:val="0"/>
                <w:numId w:val="60"/>
              </w:numPr>
              <w:spacing w:before="120" w:beforeAutospacing="0" w:after="120" w:afterAutospacing="0"/>
              <w:ind w:left="554" w:right="140"/>
              <w:rPr>
                <w:rFonts w:ascii="Lato" w:hAnsi="Lato"/>
                <w:sz w:val="18"/>
                <w:szCs w:val="18"/>
              </w:rPr>
            </w:pPr>
            <w:r w:rsidRPr="00676016">
              <w:rPr>
                <w:rFonts w:ascii="Lato" w:hAnsi="Lato"/>
                <w:sz w:val="18"/>
                <w:szCs w:val="18"/>
              </w:rPr>
              <w:t>naruszenie zasady zaufania do państwa i stanowionego prawa (art. 2 Konstytucji RP).</w:t>
            </w:r>
          </w:p>
          <w:p w14:paraId="1260672F" w14:textId="2E1F4EBB" w:rsidR="009449CC" w:rsidRPr="00676016" w:rsidRDefault="009449CC" w:rsidP="00DB2213">
            <w:pPr>
              <w:pStyle w:val="NormalnyWeb"/>
              <w:spacing w:before="120" w:beforeAutospacing="0" w:after="120" w:afterAutospacing="0"/>
              <w:ind w:left="132" w:right="140"/>
              <w:rPr>
                <w:rFonts w:ascii="Lato" w:eastAsia="Arial" w:hAnsi="Lato" w:cs="Arial"/>
                <w:sz w:val="18"/>
                <w:szCs w:val="18"/>
              </w:rPr>
            </w:pPr>
            <w:r w:rsidRPr="00676016">
              <w:rPr>
                <w:rFonts w:ascii="Lato" w:hAnsi="Lato"/>
                <w:sz w:val="18"/>
                <w:szCs w:val="18"/>
              </w:rPr>
              <w:lastRenderedPageBreak/>
              <w:t xml:space="preserve">Projektowany art. 46ka w obecnym brzmieniu jest </w:t>
            </w:r>
            <w:r w:rsidRPr="00676016">
              <w:rPr>
                <w:rStyle w:val="Pogrubienie"/>
                <w:rFonts w:ascii="Lato" w:hAnsi="Lato"/>
                <w:sz w:val="18"/>
                <w:szCs w:val="18"/>
              </w:rPr>
              <w:t>zbyt ogólny, nieprecyzyjny i niespójny z charakterem postępowania dyscyplinarnego</w:t>
            </w:r>
            <w:r w:rsidRPr="00676016">
              <w:rPr>
                <w:rFonts w:ascii="Lato" w:hAnsi="Lato"/>
                <w:b/>
                <w:sz w:val="18"/>
                <w:szCs w:val="18"/>
              </w:rPr>
              <w:t>.</w:t>
            </w:r>
            <w:r w:rsidRPr="00676016">
              <w:rPr>
                <w:rFonts w:ascii="Lato" w:hAnsi="Lato"/>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381F3E9"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1763401B"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C01B8B4" w14:textId="6BBBD846"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283DF1">
              <w:rPr>
                <w:rFonts w:ascii="Lato" w:eastAsia="Arial" w:hAnsi="Lato" w:cs="Arial"/>
                <w:sz w:val="18"/>
                <w:szCs w:val="18"/>
              </w:rPr>
              <w:t xml:space="preserve">Uwaga </w:t>
            </w:r>
            <w:r>
              <w:rPr>
                <w:rFonts w:ascii="Lato" w:eastAsia="Arial" w:hAnsi="Lato" w:cs="Arial"/>
                <w:sz w:val="18"/>
                <w:szCs w:val="18"/>
              </w:rPr>
              <w:t xml:space="preserve">została </w:t>
            </w:r>
            <w:r w:rsidRPr="00283DF1">
              <w:rPr>
                <w:rFonts w:ascii="Lato" w:eastAsia="Arial" w:hAnsi="Lato" w:cs="Arial"/>
                <w:sz w:val="18"/>
                <w:szCs w:val="18"/>
              </w:rPr>
              <w:t>uwzględniona</w:t>
            </w:r>
            <w:r>
              <w:rPr>
                <w:rFonts w:ascii="Lato" w:eastAsia="Arial" w:hAnsi="Lato" w:cs="Arial"/>
                <w:sz w:val="18"/>
                <w:szCs w:val="18"/>
              </w:rPr>
              <w:t xml:space="preserve"> w zakresie uchylenia projektowanego art. 46ka ustawy PGiK.</w:t>
            </w:r>
          </w:p>
        </w:tc>
      </w:tr>
      <w:tr w:rsidR="009449CC" w:rsidRPr="00014D9E" w14:paraId="7EE639FE" w14:textId="4917AA2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F84806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93E2FE2" w14:textId="2B76E8DE"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0BD06179"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46m ust 2a</w:t>
            </w:r>
          </w:p>
          <w:p w14:paraId="543803B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precyzji przepisu – nadmierna ogólność regulacji</w:t>
            </w:r>
          </w:p>
          <w:p w14:paraId="03F4975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nie określa w sposób wystarczająco precyzyjny istotnych elementów proceduralnych, co może prowadzić do niejednolitego stosowania oraz naruszenia zasady pewności prawa i gwarancji procesowych obwinionego. W szczególności:</w:t>
            </w:r>
          </w:p>
          <w:p w14:paraId="595EE674" w14:textId="77777777" w:rsidR="009449CC" w:rsidRPr="00676016" w:rsidRDefault="009449CC" w:rsidP="00DB2213">
            <w:pPr>
              <w:pStyle w:val="NormalnyWeb"/>
              <w:numPr>
                <w:ilvl w:val="0"/>
                <w:numId w:val="61"/>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Nie wskazuje terminu</w:t>
            </w:r>
            <w:r w:rsidRPr="00676016">
              <w:rPr>
                <w:rFonts w:ascii="Lato" w:hAnsi="Lato"/>
                <w:sz w:val="18"/>
                <w:szCs w:val="18"/>
              </w:rPr>
              <w:t>, w jakim obwiniony powinien zawiadomić o ustanowieniu obrońcy (np. „niezwłocznie” jest pojęciem nieostrym, trudnym do jednoznacznej interpretacji).</w:t>
            </w:r>
          </w:p>
          <w:p w14:paraId="28BBE807" w14:textId="77777777" w:rsidR="009449CC" w:rsidRPr="00676016" w:rsidRDefault="009449CC" w:rsidP="00DB2213">
            <w:pPr>
              <w:pStyle w:val="NormalnyWeb"/>
              <w:numPr>
                <w:ilvl w:val="0"/>
                <w:numId w:val="61"/>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Nie określa formy zawiadomienia</w:t>
            </w:r>
            <w:r w:rsidRPr="00676016">
              <w:rPr>
                <w:rFonts w:ascii="Lato" w:hAnsi="Lato"/>
                <w:sz w:val="18"/>
                <w:szCs w:val="18"/>
              </w:rPr>
              <w:t xml:space="preserve"> (np. pisemnie, elektronicznie, ustnie do protokołu), co może powodować trudności dowodowe i wątpliwości co do skuteczności powiadomienia.</w:t>
            </w:r>
          </w:p>
          <w:p w14:paraId="4BC11FFF" w14:textId="77777777" w:rsidR="009449CC" w:rsidRPr="00676016" w:rsidRDefault="009449CC" w:rsidP="00DB2213">
            <w:pPr>
              <w:pStyle w:val="NormalnyWeb"/>
              <w:numPr>
                <w:ilvl w:val="0"/>
                <w:numId w:val="61"/>
              </w:numPr>
              <w:spacing w:before="120" w:beforeAutospacing="0" w:after="120" w:afterAutospacing="0"/>
              <w:ind w:left="554" w:right="140"/>
              <w:rPr>
                <w:rFonts w:ascii="Lato" w:hAnsi="Lato"/>
                <w:b/>
                <w:sz w:val="18"/>
                <w:szCs w:val="18"/>
              </w:rPr>
            </w:pPr>
            <w:r w:rsidRPr="00676016">
              <w:rPr>
                <w:rStyle w:val="Pogrubienie"/>
                <w:rFonts w:ascii="Lato" w:hAnsi="Lato"/>
                <w:sz w:val="18"/>
                <w:szCs w:val="18"/>
              </w:rPr>
              <w:t>Nie wskazuje czy istnieje możliwość ustanowienia obrońcy po wszczęciu postępowania dyscyplinarnego, ani czy obwiniony ma prawo do zmiany obrońcy</w:t>
            </w:r>
          </w:p>
          <w:p w14:paraId="4AF5501B"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Taka redakcja przepisu może prowadzić do nierównego traktowania uczestników postępowań w różnych województwach, ograniczać prawo do obrony i prowadzić do sporów proceduralnych.</w:t>
            </w:r>
          </w:p>
          <w:p w14:paraId="2FEB9582"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00EE6D0"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7BD36AD3"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209AA99" w14:textId="4B7A8124"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Uwaga nie</w:t>
            </w:r>
            <w:r>
              <w:rPr>
                <w:rFonts w:ascii="Lato" w:eastAsia="Arial" w:hAnsi="Lato" w:cs="Arial"/>
                <w:sz w:val="18"/>
                <w:szCs w:val="18"/>
              </w:rPr>
              <w:t xml:space="preserve"> została </w:t>
            </w:r>
            <w:r w:rsidRPr="00283DF1">
              <w:rPr>
                <w:rFonts w:ascii="Lato" w:eastAsia="Arial" w:hAnsi="Lato" w:cs="Arial"/>
                <w:sz w:val="18"/>
                <w:szCs w:val="18"/>
              </w:rPr>
              <w:t>uwzględniona.</w:t>
            </w:r>
          </w:p>
          <w:p w14:paraId="2BE889EB" w14:textId="05CD309B" w:rsidR="009449CC" w:rsidRPr="00676016" w:rsidRDefault="009449CC" w:rsidP="00283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W opinii projektodawcy p</w:t>
            </w:r>
            <w:r w:rsidRPr="00283DF1">
              <w:rPr>
                <w:rFonts w:ascii="Lato" w:eastAsia="Arial" w:hAnsi="Lato" w:cs="Arial"/>
                <w:sz w:val="18"/>
                <w:szCs w:val="18"/>
              </w:rPr>
              <w:t>rzepis jest jasny i precyzyjny.</w:t>
            </w:r>
          </w:p>
        </w:tc>
      </w:tr>
      <w:tr w:rsidR="009449CC" w:rsidRPr="00014D9E" w14:paraId="5E1C87A8" w14:textId="12FFC2B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14BAFE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FA7D050" w14:textId="16B98C96"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675313DB"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46ma ust 2</w:t>
            </w:r>
          </w:p>
          <w:p w14:paraId="792DAFB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Błędne założenie możliwości prawnej „uzupełnienia wniosku” przez rzecznika dyscyplinarnego</w:t>
            </w:r>
          </w:p>
          <w:p w14:paraId="68BA122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przewiduje, że w przypadku istotnych braków w materiale dowodowym komisja dyscyplinarna może wydać postanowienie o odroczeniu rozprawy i przekazać akta sprawy rzecznikowi dyscyplinarnemu w celu „uzupełnienia wniosku o wszczęcie postępowania dyscyplinarnego”.</w:t>
            </w:r>
          </w:p>
          <w:p w14:paraId="4557884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Taka konstrukcja jest wadliwa, ponieważ:</w:t>
            </w:r>
          </w:p>
          <w:p w14:paraId="4A1426BF" w14:textId="77777777" w:rsidR="009449CC" w:rsidRPr="00676016" w:rsidRDefault="009449CC" w:rsidP="00DB2213">
            <w:pPr>
              <w:pStyle w:val="NormalnyWeb"/>
              <w:numPr>
                <w:ilvl w:val="0"/>
                <w:numId w:val="62"/>
              </w:numPr>
              <w:spacing w:before="120" w:beforeAutospacing="0" w:after="120" w:afterAutospacing="0"/>
              <w:ind w:left="554" w:right="140"/>
              <w:rPr>
                <w:rFonts w:ascii="Lato" w:hAnsi="Lato"/>
                <w:sz w:val="18"/>
                <w:szCs w:val="18"/>
              </w:rPr>
            </w:pPr>
            <w:r w:rsidRPr="00676016">
              <w:rPr>
                <w:rStyle w:val="Pogrubienie"/>
                <w:rFonts w:ascii="Lato" w:hAnsi="Lato"/>
                <w:sz w:val="18"/>
                <w:szCs w:val="18"/>
              </w:rPr>
              <w:lastRenderedPageBreak/>
              <w:t>Wniosek rzecznika dyscyplinarnego pełni funkcję aktu oskarżenia</w:t>
            </w:r>
            <w:r w:rsidRPr="00676016">
              <w:rPr>
                <w:rFonts w:ascii="Lato" w:hAnsi="Lato"/>
                <w:sz w:val="18"/>
                <w:szCs w:val="18"/>
              </w:rPr>
              <w:t>, który inicjuje fazę orzekania i określa zakres zarzutów.</w:t>
            </w:r>
          </w:p>
          <w:p w14:paraId="021F3925" w14:textId="77777777" w:rsidR="009449CC" w:rsidRPr="00676016" w:rsidRDefault="009449CC" w:rsidP="00DB2213">
            <w:pPr>
              <w:pStyle w:val="NormalnyWeb"/>
              <w:numPr>
                <w:ilvl w:val="0"/>
                <w:numId w:val="62"/>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Uzupełnianie tego wniosku na polecenie organu orzekającego</w:t>
            </w:r>
            <w:r w:rsidRPr="00676016">
              <w:rPr>
                <w:rFonts w:ascii="Lato" w:hAnsi="Lato"/>
                <w:sz w:val="18"/>
                <w:szCs w:val="18"/>
              </w:rPr>
              <w:t xml:space="preserve"> narusza fundamentalne zasady procedury quasi-karnej, w tym:</w:t>
            </w:r>
          </w:p>
          <w:p w14:paraId="02DFE60F" w14:textId="77777777" w:rsidR="009449CC" w:rsidRPr="00676016" w:rsidRDefault="009449CC" w:rsidP="00DB2213">
            <w:pPr>
              <w:pStyle w:val="NormalnyWeb"/>
              <w:numPr>
                <w:ilvl w:val="1"/>
                <w:numId w:val="62"/>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zasadę kontradyktoryjności</w:t>
            </w:r>
            <w:r w:rsidRPr="00676016">
              <w:rPr>
                <w:rFonts w:ascii="Lato" w:hAnsi="Lato"/>
                <w:sz w:val="18"/>
                <w:szCs w:val="18"/>
              </w:rPr>
              <w:t>, która wymaga rozdzielenia funkcji oskarżającej i orzekającej,</w:t>
            </w:r>
          </w:p>
          <w:p w14:paraId="628987F8" w14:textId="77777777" w:rsidR="009449CC" w:rsidRPr="00676016" w:rsidRDefault="009449CC" w:rsidP="00DB2213">
            <w:pPr>
              <w:pStyle w:val="NormalnyWeb"/>
              <w:numPr>
                <w:ilvl w:val="1"/>
                <w:numId w:val="62"/>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zasadę bezstronności organu orzekającego</w:t>
            </w:r>
            <w:r w:rsidRPr="00676016">
              <w:rPr>
                <w:rFonts w:ascii="Lato" w:hAnsi="Lato"/>
                <w:sz w:val="18"/>
                <w:szCs w:val="18"/>
              </w:rPr>
              <w:t>, gwarantowaną m.in. w art. 45 Konstytucji RP.</w:t>
            </w:r>
          </w:p>
          <w:p w14:paraId="5132209C" w14:textId="77777777" w:rsidR="009449CC" w:rsidRPr="00676016" w:rsidRDefault="009449CC" w:rsidP="00DB2213">
            <w:pPr>
              <w:pStyle w:val="NormalnyWeb"/>
              <w:spacing w:before="120" w:beforeAutospacing="0" w:after="120" w:afterAutospacing="0"/>
              <w:ind w:left="554" w:right="140"/>
              <w:rPr>
                <w:rFonts w:ascii="Lato" w:hAnsi="Lato"/>
                <w:sz w:val="18"/>
                <w:szCs w:val="18"/>
              </w:rPr>
            </w:pPr>
            <w:r w:rsidRPr="00676016">
              <w:rPr>
                <w:rStyle w:val="Pogrubienie"/>
                <w:rFonts w:ascii="Lato" w:hAnsi="Lato"/>
                <w:sz w:val="18"/>
                <w:szCs w:val="18"/>
              </w:rPr>
              <w:t>Brak spójności z funkcją komisji dyscyplinarnej jako organu orzekającego</w:t>
            </w:r>
          </w:p>
          <w:p w14:paraId="0B19EBF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Komisja dyscyplinarna nie prowadzi postępowania dowodowego z urzędu, lecz ocenia materiał zgromadzony przez rzecznika. Sformułowanie „uzupełnienie wniosku” może sugerować niedopuszczalną ingerencję komisji w treść zarzutów, co zagraża niezależności i bezstronności postępowania.</w:t>
            </w:r>
          </w:p>
          <w:p w14:paraId="7C7E672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Brak regulacji skutków procesowych</w:t>
            </w:r>
          </w:p>
          <w:p w14:paraId="18473542"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nie przewiduje, jakie będą konsekwencje w przypadku:</w:t>
            </w:r>
          </w:p>
          <w:p w14:paraId="7ED2D78D" w14:textId="77777777" w:rsidR="009449CC" w:rsidRPr="00676016" w:rsidRDefault="009449CC" w:rsidP="00DB2213">
            <w:pPr>
              <w:pStyle w:val="NormalnyWeb"/>
              <w:numPr>
                <w:ilvl w:val="0"/>
                <w:numId w:val="63"/>
              </w:numPr>
              <w:spacing w:before="120" w:beforeAutospacing="0" w:after="120" w:afterAutospacing="0"/>
              <w:ind w:left="554" w:right="140"/>
              <w:rPr>
                <w:rFonts w:ascii="Lato" w:hAnsi="Lato"/>
                <w:sz w:val="18"/>
                <w:szCs w:val="18"/>
              </w:rPr>
            </w:pPr>
            <w:r w:rsidRPr="00676016">
              <w:rPr>
                <w:rFonts w:ascii="Lato" w:hAnsi="Lato"/>
                <w:sz w:val="18"/>
                <w:szCs w:val="18"/>
              </w:rPr>
              <w:t>niewykonania przez rzecznika polecenia komisji w wyznaczonym terminie,</w:t>
            </w:r>
          </w:p>
          <w:p w14:paraId="79A42D5C" w14:textId="77777777" w:rsidR="009449CC" w:rsidRPr="00676016" w:rsidRDefault="009449CC" w:rsidP="00DB2213">
            <w:pPr>
              <w:pStyle w:val="NormalnyWeb"/>
              <w:numPr>
                <w:ilvl w:val="0"/>
                <w:numId w:val="63"/>
              </w:numPr>
              <w:spacing w:before="120" w:beforeAutospacing="0" w:after="120" w:afterAutospacing="0"/>
              <w:ind w:left="554" w:right="140"/>
              <w:rPr>
                <w:rFonts w:ascii="Lato" w:hAnsi="Lato"/>
                <w:sz w:val="18"/>
                <w:szCs w:val="18"/>
              </w:rPr>
            </w:pPr>
            <w:r w:rsidRPr="00676016">
              <w:rPr>
                <w:rFonts w:ascii="Lato" w:hAnsi="Lato"/>
                <w:sz w:val="18"/>
                <w:szCs w:val="18"/>
              </w:rPr>
              <w:t>dalszego braku dowodów uzasadniających zarzuty,</w:t>
            </w:r>
          </w:p>
          <w:p w14:paraId="2A6D2D6A" w14:textId="77777777" w:rsidR="009449CC" w:rsidRPr="00676016" w:rsidRDefault="009449CC" w:rsidP="00DB2213">
            <w:pPr>
              <w:pStyle w:val="NormalnyWeb"/>
              <w:numPr>
                <w:ilvl w:val="0"/>
                <w:numId w:val="63"/>
              </w:numPr>
              <w:spacing w:before="120" w:beforeAutospacing="0" w:after="120" w:afterAutospacing="0"/>
              <w:ind w:left="554" w:right="140"/>
              <w:rPr>
                <w:rFonts w:ascii="Lato" w:hAnsi="Lato"/>
                <w:sz w:val="18"/>
                <w:szCs w:val="18"/>
              </w:rPr>
            </w:pPr>
            <w:r w:rsidRPr="00676016">
              <w:rPr>
                <w:rFonts w:ascii="Lato" w:hAnsi="Lato"/>
                <w:sz w:val="18"/>
                <w:szCs w:val="18"/>
              </w:rPr>
              <w:t>konieczności informowania stron o przekazaniu sprawy rzecznikowi i ponownym wyznaczeniu terminu rozprawy.</w:t>
            </w:r>
          </w:p>
          <w:p w14:paraId="3974134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Brak takich regulacji może prowadzić do:</w:t>
            </w:r>
          </w:p>
          <w:p w14:paraId="35134CA0" w14:textId="77777777" w:rsidR="009449CC" w:rsidRPr="00676016" w:rsidRDefault="009449CC" w:rsidP="00DB2213">
            <w:pPr>
              <w:pStyle w:val="NormalnyWeb"/>
              <w:numPr>
                <w:ilvl w:val="0"/>
                <w:numId w:val="64"/>
              </w:numPr>
              <w:spacing w:before="120" w:beforeAutospacing="0" w:after="120" w:afterAutospacing="0"/>
              <w:ind w:left="554" w:right="140"/>
              <w:rPr>
                <w:rFonts w:ascii="Lato" w:hAnsi="Lato"/>
                <w:sz w:val="18"/>
                <w:szCs w:val="18"/>
              </w:rPr>
            </w:pPr>
            <w:r w:rsidRPr="00676016">
              <w:rPr>
                <w:rFonts w:ascii="Lato" w:hAnsi="Lato"/>
                <w:sz w:val="18"/>
                <w:szCs w:val="18"/>
              </w:rPr>
              <w:t>naruszenia zasady pewności prawa i przejrzystości procedury,</w:t>
            </w:r>
          </w:p>
          <w:p w14:paraId="406F6FD1" w14:textId="77777777" w:rsidR="009449CC" w:rsidRPr="00676016" w:rsidRDefault="009449CC" w:rsidP="00DB2213">
            <w:pPr>
              <w:pStyle w:val="NormalnyWeb"/>
              <w:numPr>
                <w:ilvl w:val="0"/>
                <w:numId w:val="64"/>
              </w:numPr>
              <w:spacing w:before="120" w:beforeAutospacing="0" w:after="120" w:afterAutospacing="0"/>
              <w:ind w:left="554" w:right="140"/>
              <w:rPr>
                <w:rFonts w:ascii="Lato" w:hAnsi="Lato"/>
                <w:sz w:val="18"/>
                <w:szCs w:val="18"/>
              </w:rPr>
            </w:pPr>
            <w:r w:rsidRPr="00676016">
              <w:rPr>
                <w:rFonts w:ascii="Lato" w:hAnsi="Lato"/>
                <w:sz w:val="18"/>
                <w:szCs w:val="18"/>
              </w:rPr>
              <w:t>ograniczenia prawa obwinionego do obrony i udziału w każdym stadium postępowania,</w:t>
            </w:r>
          </w:p>
          <w:p w14:paraId="22E9967B" w14:textId="63468F40" w:rsidR="009449CC" w:rsidRPr="00676016" w:rsidRDefault="009449CC" w:rsidP="00DB2213">
            <w:pPr>
              <w:pStyle w:val="NormalnyWeb"/>
              <w:numPr>
                <w:ilvl w:val="0"/>
                <w:numId w:val="64"/>
              </w:numPr>
              <w:spacing w:before="120" w:beforeAutospacing="0" w:after="120" w:afterAutospacing="0"/>
              <w:ind w:left="554" w:right="140"/>
              <w:rPr>
                <w:rFonts w:ascii="Lato" w:eastAsia="Arial" w:hAnsi="Lato" w:cs="Arial"/>
                <w:sz w:val="18"/>
                <w:szCs w:val="18"/>
              </w:rPr>
            </w:pPr>
            <w:r w:rsidRPr="00676016">
              <w:rPr>
                <w:rFonts w:ascii="Lato" w:hAnsi="Lato"/>
                <w:sz w:val="18"/>
                <w:szCs w:val="18"/>
              </w:rPr>
              <w:t>dowolności proceduralnej przy stosowaniu odroczeń i przerw w rozprawie.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7473D0B"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763EA33A"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1A20C9BC" w14:textId="1FCBE35A"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lastRenderedPageBreak/>
              <w:t xml:space="preserve">Uwaga </w:t>
            </w:r>
            <w:r>
              <w:rPr>
                <w:rFonts w:ascii="Lato" w:eastAsia="Arial" w:hAnsi="Lato" w:cs="Arial"/>
                <w:sz w:val="18"/>
                <w:szCs w:val="18"/>
              </w:rPr>
              <w:t xml:space="preserve">nie została </w:t>
            </w:r>
            <w:r w:rsidRPr="00283DF1">
              <w:rPr>
                <w:rFonts w:ascii="Lato" w:eastAsia="Arial" w:hAnsi="Lato" w:cs="Arial"/>
                <w:sz w:val="18"/>
                <w:szCs w:val="18"/>
              </w:rPr>
              <w:t>uwzględniona</w:t>
            </w:r>
            <w:r w:rsidR="00DB2213">
              <w:rPr>
                <w:rFonts w:ascii="Lato" w:eastAsia="Arial" w:hAnsi="Lato" w:cs="Arial"/>
                <w:sz w:val="18"/>
                <w:szCs w:val="18"/>
              </w:rPr>
              <w:t xml:space="preserve"> w zakresie odstąpienia od usunięcia przepisu</w:t>
            </w:r>
            <w:r>
              <w:rPr>
                <w:rFonts w:ascii="Lato" w:eastAsia="Arial" w:hAnsi="Lato" w:cs="Arial"/>
                <w:sz w:val="18"/>
                <w:szCs w:val="18"/>
              </w:rPr>
              <w:t xml:space="preserve">, dokonano </w:t>
            </w:r>
            <w:r w:rsidR="00DB2213">
              <w:rPr>
                <w:rFonts w:ascii="Lato" w:eastAsia="Arial" w:hAnsi="Lato" w:cs="Arial"/>
                <w:sz w:val="18"/>
                <w:szCs w:val="18"/>
              </w:rPr>
              <w:t xml:space="preserve">natomiast </w:t>
            </w:r>
            <w:r>
              <w:rPr>
                <w:rFonts w:ascii="Lato" w:eastAsia="Arial" w:hAnsi="Lato" w:cs="Arial"/>
                <w:sz w:val="18"/>
                <w:szCs w:val="18"/>
              </w:rPr>
              <w:t>zmiany brzmienia art. 46ma ust. 2 ustawy PGiK</w:t>
            </w:r>
            <w:r w:rsidRPr="00283DF1">
              <w:rPr>
                <w:rFonts w:ascii="Lato" w:eastAsia="Arial" w:hAnsi="Lato" w:cs="Arial"/>
                <w:sz w:val="18"/>
                <w:szCs w:val="18"/>
              </w:rPr>
              <w:t>.</w:t>
            </w:r>
          </w:p>
          <w:p w14:paraId="78DE48E9" w14:textId="652A75A9" w:rsidR="009449CC" w:rsidRPr="00676016" w:rsidRDefault="009449CC" w:rsidP="00283DF1">
            <w:pPr>
              <w:pStyle w:val="Inne0"/>
              <w:shd w:val="clear" w:color="auto" w:fill="auto"/>
              <w:spacing w:before="120" w:after="120"/>
              <w:ind w:left="115" w:right="128"/>
              <w:rPr>
                <w:rFonts w:ascii="Lato" w:eastAsia="Arial" w:hAnsi="Lato" w:cs="Arial"/>
                <w:sz w:val="18"/>
                <w:szCs w:val="18"/>
              </w:rPr>
            </w:pPr>
          </w:p>
        </w:tc>
      </w:tr>
      <w:tr w:rsidR="009449CC" w:rsidRPr="00014D9E" w14:paraId="44914D1C" w14:textId="02A00FB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78D1C9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B8E7731" w14:textId="22FD8492"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72D3AA01"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46mb ust 1</w:t>
            </w:r>
          </w:p>
          <w:p w14:paraId="3D2DE7D1"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sz w:val="18"/>
                <w:szCs w:val="18"/>
              </w:rPr>
              <w:lastRenderedPageBreak/>
              <w:t xml:space="preserve"> </w:t>
            </w:r>
            <w:r w:rsidRPr="00676016">
              <w:rPr>
                <w:rStyle w:val="Pogrubienie"/>
                <w:rFonts w:ascii="Lato" w:hAnsi="Lato"/>
                <w:i w:val="0"/>
                <w:color w:val="auto"/>
                <w:sz w:val="18"/>
                <w:szCs w:val="18"/>
              </w:rPr>
              <w:t>Niezgodność z zasadą kontradyktoryjności i równości broni</w:t>
            </w:r>
          </w:p>
          <w:p w14:paraId="252315B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przewiduje możliwość uzupełnienia wniosku rzecznika dyscyplinarnego (pełniącego funkcję oskarżyciela) na polecenie komisji dyscyplinarnej (organu orzekającego) w toku rozprawy. Takie rozwiązanie:</w:t>
            </w:r>
          </w:p>
          <w:p w14:paraId="4E04F0AF" w14:textId="77777777" w:rsidR="009449CC" w:rsidRPr="00676016" w:rsidRDefault="009449CC" w:rsidP="00DB2213">
            <w:pPr>
              <w:pStyle w:val="NormalnyWeb"/>
              <w:numPr>
                <w:ilvl w:val="0"/>
                <w:numId w:val="65"/>
              </w:numPr>
              <w:spacing w:before="120" w:beforeAutospacing="0" w:after="120" w:afterAutospacing="0"/>
              <w:ind w:left="696" w:right="140"/>
              <w:rPr>
                <w:rFonts w:ascii="Lato" w:hAnsi="Lato"/>
                <w:sz w:val="18"/>
                <w:szCs w:val="18"/>
              </w:rPr>
            </w:pPr>
            <w:r w:rsidRPr="00676016">
              <w:rPr>
                <w:rFonts w:ascii="Lato" w:hAnsi="Lato"/>
                <w:sz w:val="18"/>
                <w:szCs w:val="18"/>
              </w:rPr>
              <w:t>narusza zasadę kontradyktoryjności, zgodnie z którą funkcje oskarżyciela i orzekającego muszą być ściśle rozdzielone,</w:t>
            </w:r>
          </w:p>
          <w:p w14:paraId="2E92564C" w14:textId="77777777" w:rsidR="009449CC" w:rsidRPr="00676016" w:rsidRDefault="009449CC" w:rsidP="00DB2213">
            <w:pPr>
              <w:pStyle w:val="NormalnyWeb"/>
              <w:numPr>
                <w:ilvl w:val="0"/>
                <w:numId w:val="65"/>
              </w:numPr>
              <w:spacing w:before="120" w:beforeAutospacing="0" w:after="120" w:afterAutospacing="0"/>
              <w:ind w:left="696" w:right="140"/>
              <w:rPr>
                <w:rFonts w:ascii="Lato" w:hAnsi="Lato"/>
                <w:sz w:val="18"/>
                <w:szCs w:val="18"/>
              </w:rPr>
            </w:pPr>
            <w:r w:rsidRPr="00676016">
              <w:rPr>
                <w:rFonts w:ascii="Lato" w:hAnsi="Lato"/>
                <w:sz w:val="18"/>
                <w:szCs w:val="18"/>
              </w:rPr>
              <w:t>prowadzi do sytuacji, w której zakres zarzutów może ulec zmianie już w trakcie rozprawy, co ogranicza prawo obwinionego do rzetelnej i skutecznej obrony,</w:t>
            </w:r>
          </w:p>
          <w:p w14:paraId="3F056A97" w14:textId="77777777" w:rsidR="009449CC" w:rsidRPr="00676016" w:rsidRDefault="009449CC" w:rsidP="00DB2213">
            <w:pPr>
              <w:pStyle w:val="NormalnyWeb"/>
              <w:numPr>
                <w:ilvl w:val="0"/>
                <w:numId w:val="65"/>
              </w:numPr>
              <w:spacing w:before="120" w:beforeAutospacing="0" w:after="120" w:afterAutospacing="0"/>
              <w:ind w:left="696" w:right="140"/>
              <w:rPr>
                <w:rFonts w:ascii="Lato" w:hAnsi="Lato"/>
                <w:sz w:val="18"/>
                <w:szCs w:val="18"/>
              </w:rPr>
            </w:pPr>
            <w:r w:rsidRPr="00676016">
              <w:rPr>
                <w:rFonts w:ascii="Lato" w:hAnsi="Lato"/>
                <w:sz w:val="18"/>
                <w:szCs w:val="18"/>
              </w:rPr>
              <w:t>jest niezgodne z:</w:t>
            </w:r>
          </w:p>
          <w:p w14:paraId="4DD6F98C" w14:textId="77777777" w:rsidR="009449CC" w:rsidRPr="00676016" w:rsidRDefault="009449CC" w:rsidP="00DB2213">
            <w:pPr>
              <w:pStyle w:val="NormalnyWeb"/>
              <w:numPr>
                <w:ilvl w:val="1"/>
                <w:numId w:val="65"/>
              </w:numPr>
              <w:spacing w:before="120" w:beforeAutospacing="0" w:after="120" w:afterAutospacing="0"/>
              <w:ind w:left="696" w:right="140"/>
              <w:rPr>
                <w:rFonts w:ascii="Lato" w:hAnsi="Lato"/>
                <w:sz w:val="18"/>
                <w:szCs w:val="18"/>
              </w:rPr>
            </w:pPr>
            <w:r w:rsidRPr="00676016">
              <w:rPr>
                <w:rFonts w:ascii="Lato" w:hAnsi="Lato"/>
                <w:sz w:val="18"/>
                <w:szCs w:val="18"/>
              </w:rPr>
              <w:t>art. 45 ust. 1 Konstytucji RP (prawo do sprawiedliwego procesu),</w:t>
            </w:r>
          </w:p>
          <w:p w14:paraId="4B304FC4" w14:textId="77777777" w:rsidR="009449CC" w:rsidRPr="00676016" w:rsidRDefault="009449CC" w:rsidP="00DB2213">
            <w:pPr>
              <w:pStyle w:val="NormalnyWeb"/>
              <w:numPr>
                <w:ilvl w:val="1"/>
                <w:numId w:val="65"/>
              </w:numPr>
              <w:spacing w:before="120" w:beforeAutospacing="0" w:after="120" w:afterAutospacing="0"/>
              <w:ind w:left="696" w:right="140"/>
              <w:rPr>
                <w:rFonts w:ascii="Lato" w:hAnsi="Lato"/>
                <w:sz w:val="18"/>
                <w:szCs w:val="18"/>
              </w:rPr>
            </w:pPr>
            <w:r w:rsidRPr="00676016">
              <w:rPr>
                <w:rFonts w:ascii="Lato" w:hAnsi="Lato"/>
                <w:sz w:val="18"/>
                <w:szCs w:val="18"/>
              </w:rPr>
              <w:t>art. 6 ust. 3 lit. a Europejskiej Konwencji Praw Człowieka (prawo do uprzedniego i szczegółowego poinformowania o treści zarzutów).</w:t>
            </w:r>
          </w:p>
          <w:p w14:paraId="1770FF3A"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sz w:val="18"/>
                <w:szCs w:val="18"/>
              </w:rPr>
              <w:t xml:space="preserve"> </w:t>
            </w:r>
            <w:r w:rsidRPr="00676016">
              <w:rPr>
                <w:rStyle w:val="Pogrubienie"/>
                <w:rFonts w:ascii="Lato" w:hAnsi="Lato"/>
                <w:i w:val="0"/>
                <w:color w:val="auto"/>
                <w:sz w:val="18"/>
                <w:szCs w:val="18"/>
              </w:rPr>
              <w:t>Naruszenie zasady legalizmu i stabilności postępowania</w:t>
            </w:r>
          </w:p>
          <w:p w14:paraId="64FC128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Wniosek rzecznika dyscyplinarnego pełni funkcję aktu oskarżenia i wyznacza ramy postępowania orzekającego. Modyfikowanie jego treści w toku rozprawy na polecenie składu orzekającego narusza zasadę legalizmu oraz pewności prawa i może być uznane za niedopuszczalną ingerencję organu orzekającego w zakres oskarżenia.</w:t>
            </w:r>
          </w:p>
          <w:p w14:paraId="3560E485" w14:textId="77777777" w:rsidR="009449CC" w:rsidRPr="00676016" w:rsidRDefault="009449CC" w:rsidP="00195DF1">
            <w:pPr>
              <w:pStyle w:val="Nagwek4"/>
              <w:spacing w:before="120" w:after="120"/>
              <w:ind w:left="132" w:right="140"/>
              <w:rPr>
                <w:rFonts w:ascii="Lato" w:hAnsi="Lato"/>
                <w:b w:val="0"/>
                <w:i w:val="0"/>
                <w:color w:val="auto"/>
                <w:sz w:val="18"/>
                <w:szCs w:val="18"/>
              </w:rPr>
            </w:pPr>
            <w:r w:rsidRPr="00676016">
              <w:rPr>
                <w:rStyle w:val="Pogrubienie"/>
                <w:rFonts w:ascii="Lato" w:hAnsi="Lato"/>
                <w:i w:val="0"/>
                <w:color w:val="auto"/>
                <w:sz w:val="18"/>
                <w:szCs w:val="18"/>
              </w:rPr>
              <w:t>Brak odpowiednika w procedurze karnej</w:t>
            </w:r>
          </w:p>
          <w:p w14:paraId="612BA3B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 polskim postępowaniu karnym brak jest przepisu, który uprawniałby sąd do wydawania postanowienia nakazującego prokuratorowi zmianę lub rozszerzenie aktu oskarżenia. W przypadku ujawnienia nowego czynu możliwe jest jedynie wszczęcie odrębnego postępowania. Tymczasem projektowany przepis zakłada możliwość „dopisywania” zarzutów z inicjatywy organu orzekającego, co jest sprzeczne z logiką postępowania represyjnego.</w:t>
            </w:r>
          </w:p>
          <w:p w14:paraId="6234CF24"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i w:val="0"/>
                <w:color w:val="auto"/>
                <w:sz w:val="18"/>
                <w:szCs w:val="18"/>
              </w:rPr>
              <w:t xml:space="preserve"> Ograniczenie praw procesowych obwinionego</w:t>
            </w:r>
          </w:p>
          <w:p w14:paraId="1EFB773D"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nie zawiera:</w:t>
            </w:r>
          </w:p>
          <w:p w14:paraId="301A2CDD" w14:textId="77777777" w:rsidR="009449CC" w:rsidRPr="00676016" w:rsidRDefault="009449CC" w:rsidP="00DB2213">
            <w:pPr>
              <w:pStyle w:val="NormalnyWeb"/>
              <w:numPr>
                <w:ilvl w:val="0"/>
                <w:numId w:val="66"/>
              </w:numPr>
              <w:spacing w:before="120" w:beforeAutospacing="0" w:after="120" w:afterAutospacing="0"/>
              <w:ind w:left="554" w:right="140"/>
              <w:rPr>
                <w:rFonts w:ascii="Lato" w:hAnsi="Lato"/>
                <w:sz w:val="18"/>
                <w:szCs w:val="18"/>
              </w:rPr>
            </w:pPr>
            <w:r w:rsidRPr="00676016">
              <w:rPr>
                <w:rFonts w:ascii="Lato" w:hAnsi="Lato"/>
                <w:sz w:val="18"/>
                <w:szCs w:val="18"/>
              </w:rPr>
              <w:lastRenderedPageBreak/>
              <w:t>obowiązku doręczenia obwinionemu nowej wersji wniosku rzecznika,</w:t>
            </w:r>
          </w:p>
          <w:p w14:paraId="7737DB9F" w14:textId="77777777" w:rsidR="009449CC" w:rsidRPr="00676016" w:rsidRDefault="009449CC" w:rsidP="00DB2213">
            <w:pPr>
              <w:pStyle w:val="NormalnyWeb"/>
              <w:numPr>
                <w:ilvl w:val="0"/>
                <w:numId w:val="66"/>
              </w:numPr>
              <w:spacing w:before="120" w:beforeAutospacing="0" w:after="120" w:afterAutospacing="0"/>
              <w:ind w:left="554" w:right="140"/>
              <w:rPr>
                <w:rFonts w:ascii="Lato" w:hAnsi="Lato"/>
                <w:sz w:val="18"/>
                <w:szCs w:val="18"/>
              </w:rPr>
            </w:pPr>
            <w:r w:rsidRPr="00676016">
              <w:rPr>
                <w:rFonts w:ascii="Lato" w:hAnsi="Lato"/>
                <w:sz w:val="18"/>
                <w:szCs w:val="18"/>
              </w:rPr>
              <w:t>terminu na przygotowanie się do obrony względem nowego zarzutu,</w:t>
            </w:r>
          </w:p>
          <w:p w14:paraId="34F14B96" w14:textId="77777777" w:rsidR="009449CC" w:rsidRPr="00676016" w:rsidRDefault="009449CC" w:rsidP="00DB2213">
            <w:pPr>
              <w:pStyle w:val="NormalnyWeb"/>
              <w:numPr>
                <w:ilvl w:val="0"/>
                <w:numId w:val="66"/>
              </w:numPr>
              <w:spacing w:before="120" w:beforeAutospacing="0" w:after="120" w:afterAutospacing="0"/>
              <w:ind w:left="554" w:right="140"/>
              <w:rPr>
                <w:rFonts w:ascii="Lato" w:hAnsi="Lato"/>
                <w:sz w:val="18"/>
                <w:szCs w:val="18"/>
              </w:rPr>
            </w:pPr>
            <w:r w:rsidRPr="00676016">
              <w:rPr>
                <w:rFonts w:ascii="Lato" w:hAnsi="Lato"/>
                <w:sz w:val="18"/>
                <w:szCs w:val="18"/>
              </w:rPr>
              <w:t>możliwości złożenia wyjaśnień lub stanowiska przed kontynuacją rozprawy.</w:t>
            </w:r>
          </w:p>
          <w:p w14:paraId="27ED97D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Brak tych regulacji może skutkować naruszeniem prawa do obrony oraz zasady równości stron.</w:t>
            </w:r>
          </w:p>
          <w:p w14:paraId="60E66DCA"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sz w:val="18"/>
                <w:szCs w:val="18"/>
              </w:rPr>
              <w:t xml:space="preserve"> </w:t>
            </w:r>
            <w:r w:rsidRPr="00676016">
              <w:rPr>
                <w:rStyle w:val="Pogrubienie"/>
                <w:rFonts w:ascii="Lato" w:hAnsi="Lato"/>
                <w:i w:val="0"/>
                <w:color w:val="auto"/>
                <w:sz w:val="18"/>
                <w:szCs w:val="18"/>
              </w:rPr>
              <w:t>Potencjalne naruszenie bezstronności organu orzekającego</w:t>
            </w:r>
          </w:p>
          <w:p w14:paraId="385299F4" w14:textId="6866C1DF" w:rsidR="009449CC" w:rsidRPr="00676016" w:rsidRDefault="009449CC" w:rsidP="00DB2213">
            <w:pPr>
              <w:pStyle w:val="NormalnyWeb"/>
              <w:spacing w:before="120" w:beforeAutospacing="0" w:after="120" w:afterAutospacing="0"/>
              <w:ind w:left="132" w:right="140"/>
              <w:rPr>
                <w:rFonts w:ascii="Lato" w:eastAsia="Arial" w:hAnsi="Lato" w:cs="Arial"/>
                <w:sz w:val="18"/>
                <w:szCs w:val="18"/>
              </w:rPr>
            </w:pPr>
            <w:r w:rsidRPr="00676016">
              <w:rPr>
                <w:rFonts w:ascii="Lato" w:hAnsi="Lato"/>
                <w:sz w:val="18"/>
                <w:szCs w:val="18"/>
              </w:rPr>
              <w:t>Sformułowanie: „wskazując kierunek, w jakim ma nastąpić uzupełnienie (…) wniosku” sugeruje możliwość wpływania komisji orzekającej na treść zarzutów, co godzi w zasadę jej bezstronności oraz w model rozdziału ról procesowych.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9DD506D"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 xml:space="preserve">Z uwagi na szereg istotnych niedociągnięć konstrukcyjnych projektowanego przepisu, a także możliwe naruszenia konstytucyjnych standardów praw jednostki, </w:t>
            </w:r>
            <w:r w:rsidRPr="00676016">
              <w:rPr>
                <w:rStyle w:val="Pogrubienie"/>
                <w:rFonts w:ascii="Lato" w:hAnsi="Lato"/>
                <w:sz w:val="18"/>
                <w:szCs w:val="18"/>
              </w:rPr>
              <w:lastRenderedPageBreak/>
              <w:t>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53E8EC86"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C703C0A" w14:textId="4E43FC24" w:rsidR="009449CC" w:rsidRPr="00283DF1" w:rsidRDefault="00DB2213"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lastRenderedPageBreak/>
              <w:t xml:space="preserve">Uwaga </w:t>
            </w:r>
            <w:r>
              <w:rPr>
                <w:rFonts w:ascii="Lato" w:eastAsia="Arial" w:hAnsi="Lato" w:cs="Arial"/>
                <w:sz w:val="18"/>
                <w:szCs w:val="18"/>
              </w:rPr>
              <w:t xml:space="preserve">nie została </w:t>
            </w:r>
            <w:r w:rsidRPr="00283DF1">
              <w:rPr>
                <w:rFonts w:ascii="Lato" w:eastAsia="Arial" w:hAnsi="Lato" w:cs="Arial"/>
                <w:sz w:val="18"/>
                <w:szCs w:val="18"/>
              </w:rPr>
              <w:t>uwzględniona</w:t>
            </w:r>
            <w:r>
              <w:rPr>
                <w:rFonts w:ascii="Lato" w:eastAsia="Arial" w:hAnsi="Lato" w:cs="Arial"/>
                <w:sz w:val="18"/>
                <w:szCs w:val="18"/>
              </w:rPr>
              <w:t xml:space="preserve"> w zakresie odstąpienia od usunięcia przepisu, dokonano natomiast </w:t>
            </w:r>
            <w:r w:rsidR="009449CC">
              <w:rPr>
                <w:rFonts w:ascii="Lato" w:eastAsia="Arial" w:hAnsi="Lato" w:cs="Arial"/>
                <w:sz w:val="18"/>
                <w:szCs w:val="18"/>
              </w:rPr>
              <w:t>zmiany brzmienia art. 46mb ust. 1 ustawy PGiK</w:t>
            </w:r>
            <w:r w:rsidR="009449CC" w:rsidRPr="00283DF1">
              <w:rPr>
                <w:rFonts w:ascii="Lato" w:eastAsia="Arial" w:hAnsi="Lato" w:cs="Arial"/>
                <w:sz w:val="18"/>
                <w:szCs w:val="18"/>
              </w:rPr>
              <w:t>.</w:t>
            </w:r>
          </w:p>
          <w:p w14:paraId="51872602"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07E40776" w14:textId="48CA0EB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5480DB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84286C3" w14:textId="6A63443B"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7D3D8C15"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46mb ust 2</w:t>
            </w:r>
          </w:p>
          <w:p w14:paraId="3D33FD1C"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b/>
                <w:bCs/>
                <w:sz w:val="18"/>
                <w:szCs w:val="18"/>
              </w:rPr>
              <w:t xml:space="preserve"> </w:t>
            </w:r>
            <w:r w:rsidRPr="00676016">
              <w:rPr>
                <w:rStyle w:val="Pogrubienie"/>
                <w:rFonts w:ascii="Lato" w:hAnsi="Lato"/>
                <w:sz w:val="18"/>
                <w:szCs w:val="18"/>
              </w:rPr>
              <w:t>Naruszenie zasady określoności i legalizmu (art. 42 ust. 1 Konstytucji RP):</w:t>
            </w:r>
            <w:r w:rsidRPr="00676016">
              <w:rPr>
                <w:rFonts w:ascii="Lato" w:hAnsi="Lato"/>
                <w:sz w:val="18"/>
                <w:szCs w:val="18"/>
              </w:rPr>
              <w:br/>
              <w:t>Projektowany przepis dopuszcza możliwość rozpoznania czynu nieobjętego wnioskiem rzecznika dyscyplinarnego (pełniącym funkcję aktu oskarżenia) wyłącznie na podstawie zgody obwinionego. Takie rozwiązanie:</w:t>
            </w:r>
          </w:p>
          <w:p w14:paraId="0E820234" w14:textId="77777777" w:rsidR="009449CC" w:rsidRPr="00676016" w:rsidRDefault="009449CC" w:rsidP="00DC35C0">
            <w:pPr>
              <w:pStyle w:val="NormalnyWeb"/>
              <w:numPr>
                <w:ilvl w:val="0"/>
                <w:numId w:val="67"/>
              </w:numPr>
              <w:spacing w:before="120" w:beforeAutospacing="0" w:after="120" w:afterAutospacing="0"/>
              <w:ind w:left="554" w:right="140"/>
              <w:rPr>
                <w:rFonts w:ascii="Lato" w:hAnsi="Lato"/>
                <w:sz w:val="18"/>
                <w:szCs w:val="18"/>
              </w:rPr>
            </w:pPr>
            <w:r w:rsidRPr="00676016">
              <w:rPr>
                <w:rFonts w:ascii="Lato" w:hAnsi="Lato"/>
                <w:sz w:val="18"/>
                <w:szCs w:val="18"/>
              </w:rPr>
              <w:t>narusza zasadę, zgodnie z którą to akt oskarżenia (wniosek rzecznika) wyznacza granice postępowania orzekającego,</w:t>
            </w:r>
          </w:p>
          <w:p w14:paraId="2C9B2F00" w14:textId="77777777" w:rsidR="009449CC" w:rsidRPr="00676016" w:rsidRDefault="009449CC" w:rsidP="00DC35C0">
            <w:pPr>
              <w:pStyle w:val="NormalnyWeb"/>
              <w:numPr>
                <w:ilvl w:val="0"/>
                <w:numId w:val="67"/>
              </w:numPr>
              <w:spacing w:before="120" w:beforeAutospacing="0" w:after="120" w:afterAutospacing="0"/>
              <w:ind w:left="554" w:right="140"/>
              <w:rPr>
                <w:rFonts w:ascii="Lato" w:hAnsi="Lato"/>
                <w:sz w:val="18"/>
                <w:szCs w:val="18"/>
              </w:rPr>
            </w:pPr>
            <w:r w:rsidRPr="00676016">
              <w:rPr>
                <w:rFonts w:ascii="Lato" w:hAnsi="Lato"/>
                <w:sz w:val="18"/>
                <w:szCs w:val="18"/>
              </w:rPr>
              <w:t>może prowadzić do sytuacji, w której nowy zarzut zostaje „wprowadzony ustnie” na rozprawie, bez zachowania formy pisemnej i bez formalnego aktu oskarżenia.</w:t>
            </w:r>
          </w:p>
          <w:p w14:paraId="5866EFFC"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Naruszenie zasady kontradyktoryjności i wymogu formalizacji zarzutów:</w:t>
            </w:r>
            <w:r w:rsidRPr="00676016">
              <w:rPr>
                <w:rFonts w:ascii="Lato" w:hAnsi="Lato"/>
                <w:sz w:val="18"/>
                <w:szCs w:val="18"/>
              </w:rPr>
              <w:br/>
              <w:t>W postępowaniach o charakterze represyjnym obowiązuje wymóg precyzyjnego i pisemnego sformułowania zarzutów, doręczonych stronie w sposób umożliwiający skuteczną obronę. Zgoda stron nie może zastąpić:</w:t>
            </w:r>
          </w:p>
          <w:p w14:paraId="0011805A" w14:textId="77777777" w:rsidR="009449CC" w:rsidRPr="00676016" w:rsidRDefault="009449CC" w:rsidP="00DC35C0">
            <w:pPr>
              <w:pStyle w:val="NormalnyWeb"/>
              <w:numPr>
                <w:ilvl w:val="0"/>
                <w:numId w:val="68"/>
              </w:numPr>
              <w:spacing w:before="120" w:beforeAutospacing="0" w:after="120" w:afterAutospacing="0"/>
              <w:ind w:left="554" w:right="140"/>
              <w:rPr>
                <w:rFonts w:ascii="Lato" w:hAnsi="Lato"/>
                <w:sz w:val="18"/>
                <w:szCs w:val="18"/>
              </w:rPr>
            </w:pPr>
            <w:r w:rsidRPr="00676016">
              <w:rPr>
                <w:rFonts w:ascii="Lato" w:hAnsi="Lato"/>
                <w:sz w:val="18"/>
                <w:szCs w:val="18"/>
              </w:rPr>
              <w:t>pisemnego wskazania czynu zarzucanego,</w:t>
            </w:r>
          </w:p>
          <w:p w14:paraId="3A759C17" w14:textId="77777777" w:rsidR="009449CC" w:rsidRPr="00676016" w:rsidRDefault="009449CC" w:rsidP="00DC35C0">
            <w:pPr>
              <w:pStyle w:val="NormalnyWeb"/>
              <w:numPr>
                <w:ilvl w:val="0"/>
                <w:numId w:val="68"/>
              </w:numPr>
              <w:spacing w:before="120" w:beforeAutospacing="0" w:after="120" w:afterAutospacing="0"/>
              <w:ind w:left="554" w:right="140"/>
              <w:rPr>
                <w:rFonts w:ascii="Lato" w:hAnsi="Lato"/>
                <w:sz w:val="18"/>
                <w:szCs w:val="18"/>
              </w:rPr>
            </w:pPr>
            <w:r w:rsidRPr="00676016">
              <w:rPr>
                <w:rFonts w:ascii="Lato" w:hAnsi="Lato"/>
                <w:sz w:val="18"/>
                <w:szCs w:val="18"/>
              </w:rPr>
              <w:t>jego kwalifikacji prawnej,</w:t>
            </w:r>
          </w:p>
          <w:p w14:paraId="4CF1FC51" w14:textId="77777777" w:rsidR="009449CC" w:rsidRPr="00676016" w:rsidRDefault="009449CC" w:rsidP="00DC35C0">
            <w:pPr>
              <w:pStyle w:val="NormalnyWeb"/>
              <w:numPr>
                <w:ilvl w:val="0"/>
                <w:numId w:val="68"/>
              </w:numPr>
              <w:spacing w:before="120" w:beforeAutospacing="0" w:after="120" w:afterAutospacing="0"/>
              <w:ind w:left="554" w:right="140"/>
              <w:rPr>
                <w:rFonts w:ascii="Lato" w:hAnsi="Lato"/>
                <w:sz w:val="18"/>
                <w:szCs w:val="18"/>
              </w:rPr>
            </w:pPr>
            <w:r w:rsidRPr="00676016">
              <w:rPr>
                <w:rFonts w:ascii="Lato" w:hAnsi="Lato"/>
                <w:sz w:val="18"/>
                <w:szCs w:val="18"/>
              </w:rPr>
              <w:t>oraz opisu stanu faktycznego.</w:t>
            </w:r>
          </w:p>
          <w:p w14:paraId="7A698E5B"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lastRenderedPageBreak/>
              <w:t>Brak doprecyzowania, czy zgoda obwinionego musi mieć formę pisemną, czy może być złożona ustnie do protokołu, rodzi istotne ryzyko arbitralności i pogłębia wątpliwości co do gwarancji prawa do obrony.</w:t>
            </w:r>
          </w:p>
          <w:p w14:paraId="3E873E9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Możliwe naruszenie art. 6 ust. 3 lit. a EKPC:</w:t>
            </w:r>
            <w:r w:rsidRPr="00676016">
              <w:rPr>
                <w:rFonts w:ascii="Lato" w:hAnsi="Lato"/>
                <w:sz w:val="18"/>
                <w:szCs w:val="18"/>
              </w:rPr>
              <w:br/>
              <w:t>Zgodnie z orzecznictwem Europejskiego Trybunału Praw Człowieka, oskarżony musi zostać:</w:t>
            </w:r>
          </w:p>
          <w:p w14:paraId="6578A7FA" w14:textId="77777777" w:rsidR="009449CC" w:rsidRPr="00676016" w:rsidRDefault="009449CC" w:rsidP="00DC35C0">
            <w:pPr>
              <w:pStyle w:val="NormalnyWeb"/>
              <w:numPr>
                <w:ilvl w:val="0"/>
                <w:numId w:val="69"/>
              </w:numPr>
              <w:spacing w:before="120" w:beforeAutospacing="0" w:after="120" w:afterAutospacing="0"/>
              <w:ind w:left="554" w:right="140"/>
              <w:rPr>
                <w:rFonts w:ascii="Lato" w:hAnsi="Lato"/>
                <w:sz w:val="18"/>
                <w:szCs w:val="18"/>
              </w:rPr>
            </w:pPr>
            <w:r w:rsidRPr="00676016">
              <w:rPr>
                <w:rFonts w:ascii="Lato" w:hAnsi="Lato"/>
                <w:sz w:val="18"/>
                <w:szCs w:val="18"/>
              </w:rPr>
              <w:t>„w odpowiednim czasie i w sposób szczegółowy poinformowany o charakterze i przyczynie oskarżenia przeciwko niemu”.</w:t>
            </w:r>
            <w:r w:rsidRPr="00676016">
              <w:rPr>
                <w:rFonts w:ascii="Lato" w:hAnsi="Lato"/>
                <w:sz w:val="18"/>
                <w:szCs w:val="18"/>
              </w:rPr>
              <w:br/>
              <w:t>Zgoda na rozpoznanie nowego zarzutu sformułowanego ustnie na rozprawie nie spełnia tych standardów i może być uznana za niewystarczającą z punktu widzenia ochrony praw procesowych.</w:t>
            </w:r>
          </w:p>
          <w:p w14:paraId="60D1177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Ryzyko wymuszenia zgody i fikcji procesowej:</w:t>
            </w:r>
            <w:r w:rsidRPr="00676016">
              <w:rPr>
                <w:rFonts w:ascii="Lato" w:hAnsi="Lato"/>
                <w:sz w:val="18"/>
                <w:szCs w:val="18"/>
              </w:rPr>
              <w:br/>
              <w:t>Zgoda obwinionego może być udzielana pod wpływem presji sytuacyjnej, często bez konsultacji z obrońcą, co podważa zasadę rzetelnego procesu. Projekt nie przewiduje:</w:t>
            </w:r>
          </w:p>
          <w:p w14:paraId="507DC416" w14:textId="77777777" w:rsidR="009449CC" w:rsidRPr="00676016" w:rsidRDefault="009449CC" w:rsidP="00DC35C0">
            <w:pPr>
              <w:pStyle w:val="NormalnyWeb"/>
              <w:numPr>
                <w:ilvl w:val="0"/>
                <w:numId w:val="70"/>
              </w:numPr>
              <w:spacing w:before="120" w:beforeAutospacing="0" w:after="120" w:afterAutospacing="0"/>
              <w:ind w:left="554" w:right="140"/>
              <w:rPr>
                <w:rFonts w:ascii="Lato" w:hAnsi="Lato"/>
                <w:sz w:val="18"/>
                <w:szCs w:val="18"/>
              </w:rPr>
            </w:pPr>
            <w:r w:rsidRPr="00676016">
              <w:rPr>
                <w:rFonts w:ascii="Lato" w:hAnsi="Lato"/>
                <w:sz w:val="18"/>
                <w:szCs w:val="18"/>
              </w:rPr>
              <w:t>prawa do cofnięcia zgody,</w:t>
            </w:r>
          </w:p>
          <w:p w14:paraId="03D85F01" w14:textId="77777777" w:rsidR="009449CC" w:rsidRPr="00676016" w:rsidRDefault="009449CC" w:rsidP="00DC35C0">
            <w:pPr>
              <w:pStyle w:val="NormalnyWeb"/>
              <w:numPr>
                <w:ilvl w:val="0"/>
                <w:numId w:val="70"/>
              </w:numPr>
              <w:spacing w:before="120" w:beforeAutospacing="0" w:after="120" w:afterAutospacing="0"/>
              <w:ind w:left="554" w:right="140"/>
              <w:rPr>
                <w:rFonts w:ascii="Lato" w:hAnsi="Lato"/>
                <w:sz w:val="18"/>
                <w:szCs w:val="18"/>
              </w:rPr>
            </w:pPr>
            <w:r w:rsidRPr="00676016">
              <w:rPr>
                <w:rFonts w:ascii="Lato" w:hAnsi="Lato"/>
                <w:sz w:val="18"/>
                <w:szCs w:val="18"/>
              </w:rPr>
              <w:t>obowiązku doręczenia uzupełnionego wniosku,</w:t>
            </w:r>
          </w:p>
          <w:p w14:paraId="1EC16921" w14:textId="77777777" w:rsidR="009449CC" w:rsidRPr="00676016" w:rsidRDefault="009449CC" w:rsidP="00DC35C0">
            <w:pPr>
              <w:pStyle w:val="NormalnyWeb"/>
              <w:numPr>
                <w:ilvl w:val="0"/>
                <w:numId w:val="70"/>
              </w:numPr>
              <w:spacing w:before="120" w:beforeAutospacing="0" w:after="120" w:afterAutospacing="0"/>
              <w:ind w:left="554" w:right="140"/>
              <w:rPr>
                <w:rFonts w:ascii="Lato" w:hAnsi="Lato"/>
                <w:sz w:val="18"/>
                <w:szCs w:val="18"/>
              </w:rPr>
            </w:pPr>
            <w:r w:rsidRPr="00676016">
              <w:rPr>
                <w:rFonts w:ascii="Lato" w:hAnsi="Lato"/>
                <w:sz w:val="18"/>
                <w:szCs w:val="18"/>
              </w:rPr>
              <w:t>ani możliwości zaskarżenia decyzji o rozpoznaniu sprawy w rozszerzonym zakresie.</w:t>
            </w:r>
          </w:p>
          <w:p w14:paraId="7CEAE091"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To może prowadzić do sytuacji fikcyjnego procesu w zakresie czynu, który formalnie nie został objęty zarzutem.</w:t>
            </w:r>
          </w:p>
          <w:p w14:paraId="488D042E" w14:textId="4905BF27" w:rsidR="009449CC" w:rsidRPr="00676016" w:rsidRDefault="009449CC" w:rsidP="00DC35C0">
            <w:pPr>
              <w:pStyle w:val="NormalnyWeb"/>
              <w:spacing w:before="120" w:beforeAutospacing="0" w:after="120" w:afterAutospacing="0"/>
              <w:ind w:left="132" w:right="140"/>
              <w:rPr>
                <w:rFonts w:ascii="Lato" w:eastAsia="Arial" w:hAnsi="Lato" w:cs="Arial"/>
                <w:sz w:val="18"/>
                <w:szCs w:val="18"/>
              </w:rPr>
            </w:pPr>
            <w:r w:rsidRPr="00676016">
              <w:rPr>
                <w:rStyle w:val="Pogrubienie"/>
                <w:rFonts w:ascii="Lato" w:hAnsi="Lato"/>
                <w:sz w:val="18"/>
                <w:szCs w:val="18"/>
              </w:rPr>
              <w:t>Brak analogii w prawie karnym:</w:t>
            </w:r>
            <w:r w:rsidRPr="00676016">
              <w:rPr>
                <w:rFonts w:ascii="Lato" w:hAnsi="Lato"/>
                <w:sz w:val="18"/>
                <w:szCs w:val="18"/>
              </w:rPr>
              <w:br/>
              <w:t>W procedurze karnej nie istnieje przepis, który dopuszczałby rozpoznanie nowego zarzutu wyłącznie na podstawie zgody stron. W przypadku ujawnienia nowego czynu konieczne jest wszczęcie odrębnego postępowania.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4501453"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64E631F3"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3A8911F7" w14:textId="3DE78223"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Uwaga nie</w:t>
            </w:r>
            <w:r>
              <w:rPr>
                <w:rFonts w:ascii="Lato" w:eastAsia="Arial" w:hAnsi="Lato" w:cs="Arial"/>
                <w:sz w:val="18"/>
                <w:szCs w:val="18"/>
              </w:rPr>
              <w:t xml:space="preserve"> została </w:t>
            </w:r>
            <w:r w:rsidRPr="00283DF1">
              <w:rPr>
                <w:rFonts w:ascii="Lato" w:eastAsia="Arial" w:hAnsi="Lato" w:cs="Arial"/>
                <w:sz w:val="18"/>
                <w:szCs w:val="18"/>
              </w:rPr>
              <w:t>uwzględniona</w:t>
            </w:r>
          </w:p>
          <w:p w14:paraId="0AA37A38" w14:textId="45AEEA29" w:rsidR="009449CC" w:rsidRPr="00676016" w:rsidRDefault="009449CC" w:rsidP="00283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Należy wskazać, że a</w:t>
            </w:r>
            <w:r w:rsidRPr="00283DF1">
              <w:rPr>
                <w:rFonts w:ascii="Lato" w:eastAsia="Arial" w:hAnsi="Lato" w:cs="Arial"/>
                <w:sz w:val="18"/>
                <w:szCs w:val="18"/>
              </w:rPr>
              <w:t xml:space="preserve">nalogiczne przepisy zawiera </w:t>
            </w:r>
            <w:r>
              <w:rPr>
                <w:rFonts w:ascii="Lato" w:eastAsia="Arial" w:hAnsi="Lato" w:cs="Arial"/>
                <w:sz w:val="18"/>
                <w:szCs w:val="18"/>
              </w:rPr>
              <w:t>Kodeks Postępowania Karnego</w:t>
            </w:r>
            <w:r w:rsidRPr="00283DF1">
              <w:rPr>
                <w:rFonts w:ascii="Lato" w:eastAsia="Arial" w:hAnsi="Lato" w:cs="Arial"/>
                <w:sz w:val="18"/>
                <w:szCs w:val="18"/>
              </w:rPr>
              <w:t xml:space="preserve"> (art. 398)</w:t>
            </w:r>
            <w:r>
              <w:rPr>
                <w:rFonts w:ascii="Lato" w:eastAsia="Arial" w:hAnsi="Lato" w:cs="Arial"/>
                <w:sz w:val="18"/>
                <w:szCs w:val="18"/>
              </w:rPr>
              <w:t>.</w:t>
            </w:r>
          </w:p>
        </w:tc>
      </w:tr>
      <w:tr w:rsidR="009449CC" w:rsidRPr="00014D9E" w14:paraId="778E17DF" w14:textId="3C9473D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1FEDEC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9B673BB" w14:textId="4F287C9B"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5F4138F3"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46mc ust 1</w:t>
            </w:r>
          </w:p>
          <w:p w14:paraId="643298AB"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precyzji w zakresie trybu wyrażenia zgody:</w:t>
            </w:r>
            <w:r w:rsidRPr="00676016">
              <w:rPr>
                <w:rFonts w:ascii="Lato" w:hAnsi="Lato"/>
                <w:sz w:val="18"/>
                <w:szCs w:val="18"/>
              </w:rPr>
              <w:br/>
              <w:t xml:space="preserve">Końcowe zdanie przepisu: </w:t>
            </w:r>
            <w:r w:rsidRPr="00676016">
              <w:rPr>
                <w:rStyle w:val="Uwydatnienie"/>
                <w:rFonts w:ascii="Lato" w:hAnsi="Lato"/>
                <w:sz w:val="18"/>
                <w:szCs w:val="18"/>
              </w:rPr>
              <w:t>„Za zgodą rzecznika dyscyplinarnego oraz obwinionego można prowadzić rozprawę w dalszym ciągu”</w:t>
            </w:r>
            <w:r w:rsidRPr="00676016">
              <w:rPr>
                <w:rFonts w:ascii="Lato" w:hAnsi="Lato"/>
                <w:sz w:val="18"/>
                <w:szCs w:val="18"/>
              </w:rPr>
              <w:t xml:space="preserve"> – jest zbyt ogólne i nie precyzuje:</w:t>
            </w:r>
          </w:p>
          <w:p w14:paraId="0417C286" w14:textId="77777777" w:rsidR="009449CC" w:rsidRPr="00676016" w:rsidRDefault="009449CC" w:rsidP="00DC35C0">
            <w:pPr>
              <w:pStyle w:val="NormalnyWeb"/>
              <w:numPr>
                <w:ilvl w:val="0"/>
                <w:numId w:val="71"/>
              </w:numPr>
              <w:spacing w:before="120" w:beforeAutospacing="0" w:after="120" w:afterAutospacing="0"/>
              <w:ind w:left="554" w:right="140"/>
              <w:rPr>
                <w:rFonts w:ascii="Lato" w:hAnsi="Lato"/>
                <w:sz w:val="18"/>
                <w:szCs w:val="18"/>
              </w:rPr>
            </w:pPr>
            <w:r w:rsidRPr="00676016">
              <w:rPr>
                <w:rFonts w:ascii="Lato" w:hAnsi="Lato"/>
                <w:sz w:val="18"/>
                <w:szCs w:val="18"/>
              </w:rPr>
              <w:lastRenderedPageBreak/>
              <w:t>formy wyrażenia zgody (czy zgoda musi być złożona pisemnie, czy wystarczy ustne oświadczenie do protokołu),</w:t>
            </w:r>
          </w:p>
          <w:p w14:paraId="1E8E3F76" w14:textId="77777777" w:rsidR="009449CC" w:rsidRPr="00676016" w:rsidRDefault="009449CC" w:rsidP="00DC35C0">
            <w:pPr>
              <w:pStyle w:val="NormalnyWeb"/>
              <w:numPr>
                <w:ilvl w:val="0"/>
                <w:numId w:val="71"/>
              </w:numPr>
              <w:spacing w:before="120" w:beforeAutospacing="0" w:after="120" w:afterAutospacing="0"/>
              <w:ind w:left="554" w:right="140"/>
              <w:rPr>
                <w:rFonts w:ascii="Lato" w:hAnsi="Lato"/>
                <w:sz w:val="18"/>
                <w:szCs w:val="18"/>
              </w:rPr>
            </w:pPr>
            <w:r w:rsidRPr="00676016">
              <w:rPr>
                <w:rFonts w:ascii="Lato" w:hAnsi="Lato"/>
                <w:sz w:val="18"/>
                <w:szCs w:val="18"/>
              </w:rPr>
              <w:t>możliwości cofnięcia zgody i momentu, do którego może to nastąpić,</w:t>
            </w:r>
          </w:p>
          <w:p w14:paraId="52254EDC" w14:textId="77777777" w:rsidR="009449CC" w:rsidRPr="00676016" w:rsidRDefault="009449CC" w:rsidP="00DC35C0">
            <w:pPr>
              <w:pStyle w:val="NormalnyWeb"/>
              <w:numPr>
                <w:ilvl w:val="0"/>
                <w:numId w:val="71"/>
              </w:numPr>
              <w:spacing w:before="120" w:beforeAutospacing="0" w:after="120" w:afterAutospacing="0"/>
              <w:ind w:left="554" w:right="140"/>
              <w:rPr>
                <w:rFonts w:ascii="Lato" w:hAnsi="Lato"/>
                <w:sz w:val="18"/>
                <w:szCs w:val="18"/>
              </w:rPr>
            </w:pPr>
            <w:r w:rsidRPr="00676016">
              <w:rPr>
                <w:rFonts w:ascii="Lato" w:hAnsi="Lato"/>
                <w:sz w:val="18"/>
                <w:szCs w:val="18"/>
              </w:rPr>
              <w:t>zakresu podmiotowego – nie wiadomo, czy zgoda obwinionego musi być potwierdzona również przez jego obrońcę, co może mieć znaczenie dla realizacji prawa do obrony.</w:t>
            </w:r>
          </w:p>
          <w:p w14:paraId="7C4F2236"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Możliwość niejednolitego stosowania:</w:t>
            </w:r>
          </w:p>
          <w:p w14:paraId="02E07F16" w14:textId="77777777" w:rsidR="009449CC" w:rsidRPr="00676016" w:rsidRDefault="009449CC" w:rsidP="00195DF1">
            <w:pPr>
              <w:pStyle w:val="NormalnyWeb"/>
              <w:numPr>
                <w:ilvl w:val="0"/>
                <w:numId w:val="72"/>
              </w:numPr>
              <w:spacing w:before="120" w:beforeAutospacing="0" w:after="120" w:afterAutospacing="0"/>
              <w:ind w:left="132" w:right="140"/>
              <w:rPr>
                <w:rFonts w:ascii="Lato" w:hAnsi="Lato"/>
                <w:sz w:val="18"/>
                <w:szCs w:val="18"/>
              </w:rPr>
            </w:pPr>
            <w:r w:rsidRPr="00676016">
              <w:rPr>
                <w:rFonts w:ascii="Lato" w:hAnsi="Lato"/>
                <w:sz w:val="18"/>
                <w:szCs w:val="18"/>
              </w:rPr>
              <w:t>Przepis nie precyzuje, co dzieje się w przypadku braku zgody jednej ze stron – czy wówczas rozprawa musi zostać obligatoryjnie rozpoczęta od początku?</w:t>
            </w:r>
          </w:p>
          <w:p w14:paraId="5947D6FB" w14:textId="0A492C6D" w:rsidR="009449CC" w:rsidRPr="00676016" w:rsidRDefault="009449CC" w:rsidP="00DC35C0">
            <w:pPr>
              <w:pStyle w:val="NormalnyWeb"/>
              <w:numPr>
                <w:ilvl w:val="0"/>
                <w:numId w:val="72"/>
              </w:numPr>
              <w:spacing w:before="120" w:beforeAutospacing="0" w:after="120" w:afterAutospacing="0"/>
              <w:ind w:left="132" w:right="140"/>
              <w:rPr>
                <w:rFonts w:ascii="Lato" w:eastAsia="Arial" w:hAnsi="Lato" w:cs="Arial"/>
                <w:sz w:val="18"/>
                <w:szCs w:val="18"/>
              </w:rPr>
            </w:pPr>
            <w:r w:rsidRPr="00676016">
              <w:rPr>
                <w:rFonts w:ascii="Lato" w:hAnsi="Lato"/>
                <w:sz w:val="18"/>
                <w:szCs w:val="18"/>
              </w:rPr>
              <w:t>Brak regulacji sytuacji, w której zmienia się tylko część składu orzekającego (np. jeden z trzech członków). Powoduje to niepewność co do skutków procesowych i może prowadzić do rozbieżnej praktyki w poszczególnych komisjach.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32B69"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 xml:space="preserve">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w:t>
            </w:r>
            <w:r w:rsidRPr="00676016">
              <w:rPr>
                <w:rStyle w:val="Pogrubienie"/>
                <w:rFonts w:ascii="Lato" w:hAnsi="Lato"/>
                <w:sz w:val="18"/>
                <w:szCs w:val="18"/>
              </w:rPr>
              <w:lastRenderedPageBreak/>
              <w:t>opracowany w ramach odrębnej ścieżki legislacyjnej, z udziałem niezależnych ekspertów, przedstawicieli  geodetów, organizacji branżowych oraz organów Służby Geodezyjnej i Kartograficznej.</w:t>
            </w:r>
          </w:p>
          <w:p w14:paraId="340F45F5"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7A29D20" w14:textId="54B43150"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lastRenderedPageBreak/>
              <w:t>Uwaga nie</w:t>
            </w:r>
            <w:r>
              <w:rPr>
                <w:rFonts w:ascii="Lato" w:eastAsia="Arial" w:hAnsi="Lato" w:cs="Arial"/>
                <w:sz w:val="18"/>
                <w:szCs w:val="18"/>
              </w:rPr>
              <w:t xml:space="preserve"> została </w:t>
            </w:r>
            <w:r w:rsidRPr="00283DF1">
              <w:rPr>
                <w:rFonts w:ascii="Lato" w:eastAsia="Arial" w:hAnsi="Lato" w:cs="Arial"/>
                <w:sz w:val="18"/>
                <w:szCs w:val="18"/>
              </w:rPr>
              <w:t>uwzględniona</w:t>
            </w:r>
          </w:p>
          <w:p w14:paraId="262D9DA2" w14:textId="167B4342" w:rsidR="009449CC" w:rsidRPr="00676016" w:rsidRDefault="009449CC" w:rsidP="00283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W opinii projektodawcy p</w:t>
            </w:r>
            <w:r w:rsidRPr="00283DF1">
              <w:rPr>
                <w:rFonts w:ascii="Lato" w:eastAsia="Arial" w:hAnsi="Lato" w:cs="Arial"/>
                <w:sz w:val="18"/>
                <w:szCs w:val="18"/>
              </w:rPr>
              <w:t>rzepis jest precyzyjny.</w:t>
            </w:r>
          </w:p>
        </w:tc>
      </w:tr>
      <w:tr w:rsidR="009449CC" w:rsidRPr="00014D9E" w14:paraId="3B9FD1DD" w14:textId="3F051A1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136C28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CD22424" w14:textId="2D550FAC"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3346F9A0"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46oa</w:t>
            </w:r>
          </w:p>
          <w:p w14:paraId="44E3352F"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Fonts w:ascii="Lato" w:hAnsi="Lato"/>
                <w:i w:val="0"/>
                <w:color w:val="auto"/>
                <w:sz w:val="18"/>
                <w:szCs w:val="18"/>
              </w:rPr>
              <w:t>Ryzyko uregulowania kluczowych gwarancji procesowych w akcie podustawowym</w:t>
            </w:r>
          </w:p>
          <w:p w14:paraId="5B7C1F8B"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Przepis ten może skutkować tym, że podstawowe zasady i gwarancje procesowe zostaną uregulowane w rozporządzeniu, a nie w ustawie. Taka konstrukcja narusza:</w:t>
            </w:r>
          </w:p>
          <w:p w14:paraId="43D2FEAC" w14:textId="77777777" w:rsidR="009449CC" w:rsidRPr="00676016" w:rsidRDefault="009449CC" w:rsidP="00DC35C0">
            <w:pPr>
              <w:pStyle w:val="NormalnyWeb"/>
              <w:numPr>
                <w:ilvl w:val="0"/>
                <w:numId w:val="73"/>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art. 31 ust. 3 Konstytucji RP</w:t>
            </w:r>
            <w:r w:rsidRPr="00676016">
              <w:rPr>
                <w:rFonts w:ascii="Lato" w:hAnsi="Lato"/>
                <w:sz w:val="18"/>
                <w:szCs w:val="18"/>
              </w:rPr>
              <w:t xml:space="preserve"> – wymóg, by ograniczenia praw i wolności obywatela miały podstawę ustawową;</w:t>
            </w:r>
          </w:p>
          <w:p w14:paraId="1080EAE6" w14:textId="77777777" w:rsidR="009449CC" w:rsidRPr="00676016" w:rsidRDefault="009449CC" w:rsidP="00DC35C0">
            <w:pPr>
              <w:pStyle w:val="NormalnyWeb"/>
              <w:numPr>
                <w:ilvl w:val="0"/>
                <w:numId w:val="73"/>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art. 45 ust. 1 Konstytucji RP</w:t>
            </w:r>
            <w:r w:rsidRPr="00676016">
              <w:rPr>
                <w:rFonts w:ascii="Lato" w:hAnsi="Lato"/>
                <w:sz w:val="18"/>
                <w:szCs w:val="18"/>
              </w:rPr>
              <w:t xml:space="preserve"> – prawo do rzetelnego i sprawiedliwego postępowania;</w:t>
            </w:r>
          </w:p>
          <w:p w14:paraId="3CC027F0" w14:textId="77777777" w:rsidR="009449CC" w:rsidRPr="00676016" w:rsidRDefault="009449CC" w:rsidP="00DC35C0">
            <w:pPr>
              <w:pStyle w:val="NormalnyWeb"/>
              <w:numPr>
                <w:ilvl w:val="0"/>
                <w:numId w:val="73"/>
              </w:numPr>
              <w:spacing w:before="120" w:beforeAutospacing="0" w:after="120" w:afterAutospacing="0"/>
              <w:ind w:left="554" w:right="140"/>
              <w:rPr>
                <w:rFonts w:ascii="Lato" w:hAnsi="Lato"/>
                <w:sz w:val="18"/>
                <w:szCs w:val="18"/>
              </w:rPr>
            </w:pPr>
            <w:r w:rsidRPr="00676016">
              <w:rPr>
                <w:rStyle w:val="Pogrubienie"/>
                <w:rFonts w:ascii="Lato" w:hAnsi="Lato"/>
                <w:sz w:val="18"/>
                <w:szCs w:val="18"/>
              </w:rPr>
              <w:t xml:space="preserve">zasadę </w:t>
            </w:r>
            <w:r w:rsidRPr="00676016">
              <w:rPr>
                <w:rStyle w:val="Uwydatnienie"/>
                <w:rFonts w:ascii="Lato" w:hAnsi="Lato"/>
                <w:bCs/>
                <w:sz w:val="18"/>
                <w:szCs w:val="18"/>
              </w:rPr>
              <w:t>lex certa</w:t>
            </w:r>
            <w:r w:rsidRPr="00676016">
              <w:rPr>
                <w:rFonts w:ascii="Lato" w:hAnsi="Lato"/>
                <w:sz w:val="18"/>
                <w:szCs w:val="18"/>
              </w:rPr>
              <w:t xml:space="preserve"> – wymóg precyzyjności przepisów represyjnych (szczególnie w kontekście odpowiedzialności dyscyplinarnej).</w:t>
            </w:r>
          </w:p>
          <w:p w14:paraId="32C8E66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W konsekwencji, obwiniony geodeta może zostać pozbawiony ustawowej ochrony procesowej, a rozporządzenie – mające charakter techniczno-wykonawczy – stanie się de facto źródłem praw i obowiązków o charakterze materialnym i proceduralnym.</w:t>
            </w:r>
          </w:p>
          <w:p w14:paraId="603AAF97"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Fonts w:ascii="Lato" w:hAnsi="Lato"/>
                <w:sz w:val="18"/>
                <w:szCs w:val="18"/>
              </w:rPr>
              <w:lastRenderedPageBreak/>
              <w:t xml:space="preserve"> </w:t>
            </w:r>
            <w:r w:rsidRPr="00676016">
              <w:rPr>
                <w:rFonts w:ascii="Lato" w:hAnsi="Lato"/>
                <w:i w:val="0"/>
                <w:color w:val="auto"/>
                <w:sz w:val="18"/>
                <w:szCs w:val="18"/>
              </w:rPr>
              <w:t>Naruszenie art. 92 ust. 1 Konstytucji RP – zbyt ogólna delegacja</w:t>
            </w:r>
          </w:p>
          <w:p w14:paraId="466F0EF8"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Zgodnie z art. 92 ust. 1 Konstytucji RP:</w:t>
            </w:r>
          </w:p>
          <w:p w14:paraId="2D9E152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„Rozporządzenia wydawane są na podstawie szczegółowego upoważnienia zawartego w ustawie i w celu jej wykonania.”</w:t>
            </w:r>
          </w:p>
          <w:p w14:paraId="249DBFC6"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Tymczasem projektowany art. 46oa:</w:t>
            </w:r>
          </w:p>
          <w:p w14:paraId="52D2E386" w14:textId="77777777" w:rsidR="009449CC" w:rsidRPr="00676016" w:rsidRDefault="009449CC" w:rsidP="00DC35C0">
            <w:pPr>
              <w:pStyle w:val="NormalnyWeb"/>
              <w:numPr>
                <w:ilvl w:val="0"/>
                <w:numId w:val="74"/>
              </w:numPr>
              <w:spacing w:before="120" w:beforeAutospacing="0" w:after="120" w:afterAutospacing="0"/>
              <w:ind w:left="554" w:right="140"/>
              <w:rPr>
                <w:rFonts w:ascii="Lato" w:hAnsi="Lato"/>
                <w:sz w:val="18"/>
                <w:szCs w:val="18"/>
              </w:rPr>
            </w:pPr>
            <w:r w:rsidRPr="00676016">
              <w:rPr>
                <w:rFonts w:ascii="Lato" w:hAnsi="Lato"/>
                <w:sz w:val="18"/>
                <w:szCs w:val="18"/>
              </w:rPr>
              <w:t>nie precyzuje zakresu poszczególnych czynności mających zostać określonych w rozporządzeniu,</w:t>
            </w:r>
          </w:p>
          <w:p w14:paraId="7F6F684A" w14:textId="77777777" w:rsidR="009449CC" w:rsidRPr="00676016" w:rsidRDefault="009449CC" w:rsidP="00DC35C0">
            <w:pPr>
              <w:pStyle w:val="NormalnyWeb"/>
              <w:numPr>
                <w:ilvl w:val="0"/>
                <w:numId w:val="74"/>
              </w:numPr>
              <w:spacing w:before="120" w:beforeAutospacing="0" w:after="120" w:afterAutospacing="0"/>
              <w:ind w:left="554" w:right="140"/>
              <w:rPr>
                <w:rFonts w:ascii="Lato" w:hAnsi="Lato"/>
                <w:sz w:val="18"/>
                <w:szCs w:val="18"/>
              </w:rPr>
            </w:pPr>
            <w:r w:rsidRPr="00676016">
              <w:rPr>
                <w:rFonts w:ascii="Lato" w:hAnsi="Lato"/>
                <w:sz w:val="18"/>
                <w:szCs w:val="18"/>
              </w:rPr>
              <w:t>nie rozróżnia, które elementy postępowania powinny zostać uregulowane na poziomie ustawy, a które mogą być przekazane do aktu wykonawczego,</w:t>
            </w:r>
          </w:p>
          <w:p w14:paraId="7000CC33" w14:textId="77777777" w:rsidR="009449CC" w:rsidRPr="00676016" w:rsidRDefault="009449CC" w:rsidP="00DC35C0">
            <w:pPr>
              <w:pStyle w:val="NormalnyWeb"/>
              <w:numPr>
                <w:ilvl w:val="0"/>
                <w:numId w:val="74"/>
              </w:numPr>
              <w:spacing w:before="120" w:beforeAutospacing="0" w:after="120" w:afterAutospacing="0"/>
              <w:ind w:left="554" w:right="140"/>
              <w:rPr>
                <w:rFonts w:ascii="Lato" w:hAnsi="Lato"/>
                <w:sz w:val="18"/>
                <w:szCs w:val="18"/>
              </w:rPr>
            </w:pPr>
            <w:r w:rsidRPr="00676016">
              <w:rPr>
                <w:rFonts w:ascii="Lato" w:hAnsi="Lato"/>
                <w:sz w:val="18"/>
                <w:szCs w:val="18"/>
              </w:rPr>
              <w:t>nie zawiera wskazania minimalnych gwarancji proceduralnych (np. udziału w rozprawie, składania wniosków dowodowych),</w:t>
            </w:r>
          </w:p>
          <w:p w14:paraId="3D5396A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co oznacza, że delegacja jest </w:t>
            </w:r>
            <w:r w:rsidRPr="00676016">
              <w:rPr>
                <w:rStyle w:val="Pogrubienie"/>
                <w:rFonts w:ascii="Lato" w:hAnsi="Lato"/>
                <w:sz w:val="18"/>
                <w:szCs w:val="18"/>
              </w:rPr>
              <w:t>zbyt ogólna</w:t>
            </w:r>
            <w:r w:rsidRPr="00676016">
              <w:rPr>
                <w:rFonts w:ascii="Lato" w:hAnsi="Lato"/>
                <w:sz w:val="18"/>
                <w:szCs w:val="18"/>
              </w:rPr>
              <w:t xml:space="preserve"> i nie spełnia konstytucyjnych standardów legislacyjnych.</w:t>
            </w:r>
          </w:p>
          <w:p w14:paraId="4AC71DB2"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Fonts w:ascii="Lato" w:hAnsi="Lato"/>
                <w:i w:val="0"/>
                <w:color w:val="auto"/>
                <w:sz w:val="18"/>
                <w:szCs w:val="18"/>
              </w:rPr>
              <w:t>Niewłaściwe przekazanie spraw proceduralnych do rozporządzenia</w:t>
            </w:r>
          </w:p>
          <w:p w14:paraId="53CB02C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Postępowanie dyscyplinarne, mające charakter </w:t>
            </w:r>
            <w:r w:rsidRPr="00676016">
              <w:rPr>
                <w:rStyle w:val="Pogrubienie"/>
                <w:rFonts w:ascii="Lato" w:hAnsi="Lato"/>
                <w:sz w:val="18"/>
                <w:szCs w:val="18"/>
              </w:rPr>
              <w:t>quasi-karny</w:t>
            </w:r>
            <w:r w:rsidRPr="00676016">
              <w:rPr>
                <w:rFonts w:ascii="Lato" w:hAnsi="Lato"/>
                <w:sz w:val="18"/>
                <w:szCs w:val="18"/>
              </w:rPr>
              <w:t xml:space="preserve">, może skutkować dotkliwymi konsekwencjami zawodowymi (np. zawieszeniem uprawnień, wykreśleniem z rejestru). Dlatego musi być ono uregulowane </w:t>
            </w:r>
            <w:r w:rsidRPr="00676016">
              <w:rPr>
                <w:rStyle w:val="Pogrubienie"/>
                <w:rFonts w:ascii="Lato" w:hAnsi="Lato"/>
                <w:sz w:val="18"/>
                <w:szCs w:val="18"/>
              </w:rPr>
              <w:t>w ustawie</w:t>
            </w:r>
            <w:r w:rsidRPr="00676016">
              <w:rPr>
                <w:rFonts w:ascii="Lato" w:hAnsi="Lato"/>
                <w:sz w:val="18"/>
                <w:szCs w:val="18"/>
              </w:rPr>
              <w:t>, w szczególności w zakresie:</w:t>
            </w:r>
          </w:p>
          <w:p w14:paraId="2E35EF86" w14:textId="77777777" w:rsidR="009449CC" w:rsidRPr="00676016" w:rsidRDefault="009449CC" w:rsidP="00DC35C0">
            <w:pPr>
              <w:pStyle w:val="NormalnyWeb"/>
              <w:numPr>
                <w:ilvl w:val="0"/>
                <w:numId w:val="75"/>
              </w:numPr>
              <w:spacing w:before="120" w:beforeAutospacing="0" w:after="120" w:afterAutospacing="0"/>
              <w:ind w:left="554" w:right="140"/>
              <w:rPr>
                <w:rFonts w:ascii="Lato" w:hAnsi="Lato"/>
                <w:sz w:val="18"/>
                <w:szCs w:val="18"/>
              </w:rPr>
            </w:pPr>
            <w:r w:rsidRPr="00676016">
              <w:rPr>
                <w:rFonts w:ascii="Lato" w:hAnsi="Lato"/>
                <w:sz w:val="18"/>
                <w:szCs w:val="18"/>
              </w:rPr>
              <w:t>statusu stron postępowania (w tym prawa obwinionego),</w:t>
            </w:r>
          </w:p>
          <w:p w14:paraId="6632A4BF" w14:textId="77777777" w:rsidR="009449CC" w:rsidRPr="00676016" w:rsidRDefault="009449CC" w:rsidP="00DC35C0">
            <w:pPr>
              <w:pStyle w:val="NormalnyWeb"/>
              <w:numPr>
                <w:ilvl w:val="0"/>
                <w:numId w:val="75"/>
              </w:numPr>
              <w:spacing w:before="120" w:beforeAutospacing="0" w:after="120" w:afterAutospacing="0"/>
              <w:ind w:left="554" w:right="140"/>
              <w:rPr>
                <w:rFonts w:ascii="Lato" w:hAnsi="Lato"/>
                <w:sz w:val="18"/>
                <w:szCs w:val="18"/>
              </w:rPr>
            </w:pPr>
            <w:r w:rsidRPr="00676016">
              <w:rPr>
                <w:rFonts w:ascii="Lato" w:hAnsi="Lato"/>
                <w:sz w:val="18"/>
                <w:szCs w:val="18"/>
              </w:rPr>
              <w:t>zasad prowadzenia rozprawy,</w:t>
            </w:r>
          </w:p>
          <w:p w14:paraId="3FE70EA6" w14:textId="77777777" w:rsidR="009449CC" w:rsidRPr="00676016" w:rsidRDefault="009449CC" w:rsidP="00DC35C0">
            <w:pPr>
              <w:pStyle w:val="NormalnyWeb"/>
              <w:numPr>
                <w:ilvl w:val="0"/>
                <w:numId w:val="75"/>
              </w:numPr>
              <w:spacing w:before="120" w:beforeAutospacing="0" w:after="120" w:afterAutospacing="0"/>
              <w:ind w:left="554" w:right="140"/>
              <w:rPr>
                <w:rFonts w:ascii="Lato" w:hAnsi="Lato"/>
                <w:sz w:val="18"/>
                <w:szCs w:val="18"/>
              </w:rPr>
            </w:pPr>
            <w:r w:rsidRPr="00676016">
              <w:rPr>
                <w:rFonts w:ascii="Lato" w:hAnsi="Lato"/>
                <w:sz w:val="18"/>
                <w:szCs w:val="18"/>
              </w:rPr>
              <w:t>terminów i trybu składania wniosków dowodowych,</w:t>
            </w:r>
          </w:p>
          <w:p w14:paraId="75608C84" w14:textId="2A64CDF5" w:rsidR="009449CC" w:rsidRPr="00676016" w:rsidRDefault="009449CC" w:rsidP="00DC35C0">
            <w:pPr>
              <w:pStyle w:val="NormalnyWeb"/>
              <w:spacing w:before="120" w:beforeAutospacing="0" w:after="120" w:afterAutospacing="0"/>
              <w:ind w:left="132" w:right="140"/>
              <w:rPr>
                <w:rFonts w:ascii="Lato" w:eastAsia="Arial" w:hAnsi="Lato" w:cs="Arial"/>
                <w:sz w:val="18"/>
                <w:szCs w:val="18"/>
              </w:rPr>
            </w:pPr>
            <w:r w:rsidRPr="00676016">
              <w:rPr>
                <w:rFonts w:ascii="Lato" w:hAnsi="Lato"/>
                <w:sz w:val="18"/>
                <w:szCs w:val="18"/>
              </w:rPr>
              <w:t>Tymczasem projektowany art. 46oa dopuszcza, by te kluczowe elementy zostały uregulowane w rozporządzeniu – co narusza zasadę proporcjonalności (art. 31 ust. 3 Konstytucji RP) i standardy prawidłowej legislacji w obszarze postępowań represyjnych.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AFCC312"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13FBA9EE"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F977C85" w14:textId="77777777"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Uwaga nie</w:t>
            </w:r>
            <w:r>
              <w:rPr>
                <w:rFonts w:ascii="Lato" w:eastAsia="Arial" w:hAnsi="Lato" w:cs="Arial"/>
                <w:sz w:val="18"/>
                <w:szCs w:val="18"/>
              </w:rPr>
              <w:t xml:space="preserve"> została </w:t>
            </w:r>
            <w:r w:rsidRPr="00283DF1">
              <w:rPr>
                <w:rFonts w:ascii="Lato" w:eastAsia="Arial" w:hAnsi="Lato" w:cs="Arial"/>
                <w:sz w:val="18"/>
                <w:szCs w:val="18"/>
              </w:rPr>
              <w:t>uwzględniona</w:t>
            </w:r>
          </w:p>
          <w:p w14:paraId="41C757DF" w14:textId="7F882C9D"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283DF1">
              <w:rPr>
                <w:rFonts w:ascii="Lato" w:eastAsia="Arial" w:hAnsi="Lato" w:cs="Arial"/>
                <w:sz w:val="18"/>
                <w:szCs w:val="18"/>
              </w:rPr>
              <w:t>Delegacja precyzyjnie określa zakres rozporządzenia. Akt wykonawczy będzie regulował materię pozaustawową.</w:t>
            </w:r>
          </w:p>
        </w:tc>
      </w:tr>
      <w:tr w:rsidR="009449CC" w:rsidRPr="00014D9E" w14:paraId="3649BCD1" w14:textId="1782EC9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D42CFF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73232C5" w14:textId="5DD475A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3AB2B25B"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46t ust 2a</w:t>
            </w:r>
          </w:p>
          <w:p w14:paraId="74711E5A"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sz w:val="18"/>
                <w:szCs w:val="18"/>
              </w:rPr>
              <w:lastRenderedPageBreak/>
              <w:t xml:space="preserve"> </w:t>
            </w:r>
            <w:r w:rsidRPr="00676016">
              <w:rPr>
                <w:rStyle w:val="Pogrubienie"/>
                <w:rFonts w:ascii="Lato" w:hAnsi="Lato"/>
                <w:i w:val="0"/>
                <w:color w:val="auto"/>
                <w:sz w:val="18"/>
                <w:szCs w:val="18"/>
              </w:rPr>
              <w:t>Automatyzm wykreślenia – brak proporcjonalności</w:t>
            </w:r>
          </w:p>
          <w:p w14:paraId="32A665F9"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przewiduje automatyczne wykreślenie osoby z centralnego rejestru uprawnionych geodetów w przypadku skazania prawomocnym wyrokiem za przestępstwa wymienione w punktach a–f. Rozwiązanie to:</w:t>
            </w:r>
          </w:p>
          <w:p w14:paraId="34A2BDED" w14:textId="77777777" w:rsidR="009449CC" w:rsidRPr="00676016" w:rsidRDefault="009449CC" w:rsidP="00DC35C0">
            <w:pPr>
              <w:pStyle w:val="NormalnyWeb"/>
              <w:numPr>
                <w:ilvl w:val="0"/>
                <w:numId w:val="76"/>
              </w:numPr>
              <w:spacing w:before="120" w:beforeAutospacing="0" w:after="120" w:afterAutospacing="0"/>
              <w:ind w:left="554" w:right="140"/>
              <w:rPr>
                <w:rFonts w:ascii="Lato" w:hAnsi="Lato"/>
                <w:sz w:val="18"/>
                <w:szCs w:val="18"/>
              </w:rPr>
            </w:pPr>
            <w:r w:rsidRPr="00676016">
              <w:rPr>
                <w:rFonts w:ascii="Lato" w:hAnsi="Lato"/>
                <w:sz w:val="18"/>
                <w:szCs w:val="18"/>
              </w:rPr>
              <w:t>nie przewiduje żadnej procedury indywidualnej oceny danego przypadku,</w:t>
            </w:r>
          </w:p>
          <w:p w14:paraId="625CF6FA" w14:textId="77777777" w:rsidR="009449CC" w:rsidRPr="00676016" w:rsidRDefault="009449CC" w:rsidP="00DC35C0">
            <w:pPr>
              <w:pStyle w:val="NormalnyWeb"/>
              <w:numPr>
                <w:ilvl w:val="0"/>
                <w:numId w:val="76"/>
              </w:numPr>
              <w:spacing w:before="120" w:beforeAutospacing="0" w:after="120" w:afterAutospacing="0"/>
              <w:ind w:left="554" w:right="140"/>
              <w:rPr>
                <w:rFonts w:ascii="Lato" w:hAnsi="Lato"/>
                <w:sz w:val="18"/>
                <w:szCs w:val="18"/>
              </w:rPr>
            </w:pPr>
            <w:r w:rsidRPr="00676016">
              <w:rPr>
                <w:rFonts w:ascii="Lato" w:hAnsi="Lato"/>
                <w:sz w:val="18"/>
                <w:szCs w:val="18"/>
              </w:rPr>
              <w:t>nie uwzględnia rodzaju przestępstwa (np. różnicy pomiędzy fałszowaniem dokumentu a podżeganiem),</w:t>
            </w:r>
          </w:p>
          <w:p w14:paraId="237BB268" w14:textId="77777777" w:rsidR="009449CC" w:rsidRPr="00676016" w:rsidRDefault="009449CC" w:rsidP="00DC35C0">
            <w:pPr>
              <w:pStyle w:val="NormalnyWeb"/>
              <w:numPr>
                <w:ilvl w:val="0"/>
                <w:numId w:val="76"/>
              </w:numPr>
              <w:spacing w:before="120" w:beforeAutospacing="0" w:after="120" w:afterAutospacing="0"/>
              <w:ind w:left="554" w:right="140"/>
              <w:rPr>
                <w:rFonts w:ascii="Lato" w:hAnsi="Lato"/>
                <w:sz w:val="18"/>
                <w:szCs w:val="18"/>
              </w:rPr>
            </w:pPr>
            <w:r w:rsidRPr="00676016">
              <w:rPr>
                <w:rFonts w:ascii="Lato" w:hAnsi="Lato"/>
                <w:sz w:val="18"/>
                <w:szCs w:val="18"/>
              </w:rPr>
              <w:t>nie odnosi się do ewentualnego związku przestępstwa z wykonywaniem zawodu,</w:t>
            </w:r>
          </w:p>
          <w:p w14:paraId="5B781499" w14:textId="77777777" w:rsidR="009449CC" w:rsidRPr="00676016" w:rsidRDefault="009449CC" w:rsidP="00DC35C0">
            <w:pPr>
              <w:pStyle w:val="NormalnyWeb"/>
              <w:numPr>
                <w:ilvl w:val="0"/>
                <w:numId w:val="76"/>
              </w:numPr>
              <w:spacing w:before="120" w:beforeAutospacing="0" w:after="120" w:afterAutospacing="0"/>
              <w:ind w:left="554" w:right="140"/>
              <w:rPr>
                <w:rFonts w:ascii="Lato" w:hAnsi="Lato"/>
                <w:sz w:val="18"/>
                <w:szCs w:val="18"/>
              </w:rPr>
            </w:pPr>
            <w:r w:rsidRPr="00676016">
              <w:rPr>
                <w:rFonts w:ascii="Lato" w:hAnsi="Lato"/>
                <w:sz w:val="18"/>
                <w:szCs w:val="18"/>
              </w:rPr>
              <w:t>pomija takie okoliczności jak zatarcie skazania, sytuacja osobista skazanego, czy naprawienie szkody.</w:t>
            </w:r>
          </w:p>
          <w:p w14:paraId="28BB231A"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Tak ukształtowany przepis narusza zasadę </w:t>
            </w:r>
            <w:r w:rsidRPr="00676016">
              <w:rPr>
                <w:rStyle w:val="Pogrubienie"/>
                <w:rFonts w:ascii="Lato" w:hAnsi="Lato"/>
                <w:sz w:val="18"/>
                <w:szCs w:val="18"/>
              </w:rPr>
              <w:t>proporcjonalności</w:t>
            </w:r>
            <w:r w:rsidRPr="00676016">
              <w:rPr>
                <w:rFonts w:ascii="Lato" w:hAnsi="Lato"/>
                <w:b/>
                <w:sz w:val="18"/>
                <w:szCs w:val="18"/>
              </w:rPr>
              <w:t xml:space="preserve"> </w:t>
            </w:r>
            <w:r w:rsidRPr="00676016">
              <w:rPr>
                <w:rFonts w:ascii="Lato" w:hAnsi="Lato"/>
                <w:sz w:val="18"/>
                <w:szCs w:val="18"/>
              </w:rPr>
              <w:t xml:space="preserve">(art. 31 ust. 3 Konstytucji RP) i może prowadzić do </w:t>
            </w:r>
            <w:r w:rsidRPr="00676016">
              <w:rPr>
                <w:rStyle w:val="Pogrubienie"/>
                <w:rFonts w:ascii="Lato" w:hAnsi="Lato"/>
                <w:sz w:val="18"/>
                <w:szCs w:val="18"/>
              </w:rPr>
              <w:t>nadmiernej ingerencji w prawo do wykonywania zawodu</w:t>
            </w:r>
            <w:r w:rsidRPr="00676016">
              <w:rPr>
                <w:rFonts w:ascii="Lato" w:hAnsi="Lato"/>
                <w:sz w:val="18"/>
                <w:szCs w:val="18"/>
              </w:rPr>
              <w:t xml:space="preserve"> (art. 65 Konstytucji RP).</w:t>
            </w:r>
          </w:p>
          <w:p w14:paraId="2E3E570A"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i w:val="0"/>
                <w:color w:val="auto"/>
                <w:sz w:val="18"/>
                <w:szCs w:val="18"/>
              </w:rPr>
              <w:t>Zbyt szeroki i nieprecyzyjny zakres przestępstw</w:t>
            </w:r>
          </w:p>
          <w:p w14:paraId="289DF61F"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Zakres przestępstw objętych projektowanym przepisem jest zbyt szeroki i obejmuje również czyny mniejszej wagi, takie jak:</w:t>
            </w:r>
          </w:p>
          <w:p w14:paraId="4EF7D4C8" w14:textId="77777777" w:rsidR="009449CC" w:rsidRPr="00676016" w:rsidRDefault="009449CC" w:rsidP="00DC35C0">
            <w:pPr>
              <w:pStyle w:val="NormalnyWeb"/>
              <w:numPr>
                <w:ilvl w:val="0"/>
                <w:numId w:val="77"/>
              </w:numPr>
              <w:spacing w:before="120" w:beforeAutospacing="0" w:after="120" w:afterAutospacing="0"/>
              <w:ind w:left="554" w:right="140"/>
              <w:rPr>
                <w:rFonts w:ascii="Lato" w:hAnsi="Lato"/>
                <w:sz w:val="18"/>
                <w:szCs w:val="18"/>
              </w:rPr>
            </w:pPr>
            <w:r w:rsidRPr="00676016">
              <w:rPr>
                <w:rFonts w:ascii="Lato" w:hAnsi="Lato"/>
                <w:sz w:val="18"/>
                <w:szCs w:val="18"/>
              </w:rPr>
              <w:t>nieumyślne zniszczenie mienia (art. 288 §2 k.k.),</w:t>
            </w:r>
          </w:p>
          <w:p w14:paraId="14AAEE7A" w14:textId="77777777" w:rsidR="009449CC" w:rsidRPr="00676016" w:rsidRDefault="009449CC" w:rsidP="00DC35C0">
            <w:pPr>
              <w:pStyle w:val="NormalnyWeb"/>
              <w:numPr>
                <w:ilvl w:val="0"/>
                <w:numId w:val="77"/>
              </w:numPr>
              <w:spacing w:before="120" w:beforeAutospacing="0" w:after="120" w:afterAutospacing="0"/>
              <w:ind w:left="554" w:right="140"/>
              <w:rPr>
                <w:rFonts w:ascii="Lato" w:hAnsi="Lato"/>
                <w:sz w:val="18"/>
                <w:szCs w:val="18"/>
              </w:rPr>
            </w:pPr>
            <w:r w:rsidRPr="00676016">
              <w:rPr>
                <w:rFonts w:ascii="Lato" w:hAnsi="Lato"/>
                <w:sz w:val="18"/>
                <w:szCs w:val="18"/>
              </w:rPr>
              <w:t>drobne wykroczenia przeciwko obrotowi gospodarczemu,</w:t>
            </w:r>
          </w:p>
          <w:p w14:paraId="7C8B6E6C" w14:textId="77777777" w:rsidR="009449CC" w:rsidRPr="00676016" w:rsidRDefault="009449CC" w:rsidP="00DC35C0">
            <w:pPr>
              <w:pStyle w:val="NormalnyWeb"/>
              <w:numPr>
                <w:ilvl w:val="0"/>
                <w:numId w:val="77"/>
              </w:numPr>
              <w:spacing w:before="120" w:beforeAutospacing="0" w:after="120" w:afterAutospacing="0"/>
              <w:ind w:left="554" w:right="140"/>
              <w:rPr>
                <w:rFonts w:ascii="Lato" w:hAnsi="Lato"/>
                <w:sz w:val="18"/>
                <w:szCs w:val="18"/>
              </w:rPr>
            </w:pPr>
            <w:r w:rsidRPr="00676016">
              <w:rPr>
                <w:rFonts w:ascii="Lato" w:hAnsi="Lato"/>
                <w:sz w:val="18"/>
                <w:szCs w:val="18"/>
              </w:rPr>
              <w:t>naruszenia przepisów sprawozdawczości w ramach przestępstw skarbowych.</w:t>
            </w:r>
          </w:p>
          <w:p w14:paraId="0C18169B"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Brakuje ograniczenia zastosowania przepisu wyłącznie do </w:t>
            </w:r>
            <w:r w:rsidRPr="00676016">
              <w:rPr>
                <w:rStyle w:val="Pogrubienie"/>
                <w:rFonts w:ascii="Lato" w:hAnsi="Lato"/>
                <w:sz w:val="18"/>
                <w:szCs w:val="18"/>
              </w:rPr>
              <w:t>umyślnych przestępstw</w:t>
            </w:r>
            <w:r w:rsidRPr="00676016">
              <w:rPr>
                <w:rFonts w:ascii="Lato" w:hAnsi="Lato"/>
                <w:sz w:val="18"/>
                <w:szCs w:val="18"/>
              </w:rPr>
              <w:t xml:space="preserve"> lub takich, które mają </w:t>
            </w:r>
            <w:r w:rsidRPr="00676016">
              <w:rPr>
                <w:rStyle w:val="Pogrubienie"/>
                <w:rFonts w:ascii="Lato" w:hAnsi="Lato"/>
                <w:sz w:val="18"/>
                <w:szCs w:val="18"/>
              </w:rPr>
              <w:t>istotne znaczenie dla wiarygodności zawodowej geodety</w:t>
            </w:r>
            <w:r w:rsidRPr="00676016">
              <w:rPr>
                <w:rFonts w:ascii="Lato" w:hAnsi="Lato"/>
                <w:sz w:val="18"/>
                <w:szCs w:val="18"/>
              </w:rPr>
              <w:t xml:space="preserve">. W obecnym brzmieniu katalog ten jest </w:t>
            </w:r>
            <w:r w:rsidRPr="00676016">
              <w:rPr>
                <w:rStyle w:val="Pogrubienie"/>
                <w:rFonts w:ascii="Lato" w:hAnsi="Lato"/>
                <w:sz w:val="18"/>
                <w:szCs w:val="18"/>
              </w:rPr>
              <w:t>zbyt pojemny</w:t>
            </w:r>
            <w:r w:rsidRPr="00676016">
              <w:rPr>
                <w:rFonts w:ascii="Lato" w:hAnsi="Lato"/>
                <w:sz w:val="18"/>
                <w:szCs w:val="18"/>
              </w:rPr>
              <w:t xml:space="preserve"> i może prowadzić do nieproporcjonalnych konsekwencji.</w:t>
            </w:r>
          </w:p>
          <w:p w14:paraId="1327E50B"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i w:val="0"/>
                <w:color w:val="auto"/>
                <w:sz w:val="18"/>
                <w:szCs w:val="18"/>
              </w:rPr>
              <w:t>Brak związku czynu z wykonywaniem zawodu</w:t>
            </w:r>
          </w:p>
          <w:p w14:paraId="7C8A9B5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 xml:space="preserve">W świetle orzecznictwa Trybunału Konstytucyjnego (wyrok z 7 listopada 2013 r., sygn. K 31/12), przesłanka pozbawienia uprawnień zawodowych musi pozostawać </w:t>
            </w:r>
            <w:r w:rsidRPr="00676016">
              <w:rPr>
                <w:rStyle w:val="Pogrubienie"/>
                <w:rFonts w:ascii="Lato" w:hAnsi="Lato"/>
                <w:sz w:val="18"/>
                <w:szCs w:val="18"/>
              </w:rPr>
              <w:t>w związku z wykonywaniem tego zawodu</w:t>
            </w:r>
            <w:r w:rsidRPr="00676016">
              <w:rPr>
                <w:rFonts w:ascii="Lato" w:hAnsi="Lato"/>
                <w:sz w:val="18"/>
                <w:szCs w:val="18"/>
              </w:rPr>
              <w:t xml:space="preserve">. Sam fakt </w:t>
            </w:r>
            <w:r w:rsidRPr="00676016">
              <w:rPr>
                <w:rFonts w:ascii="Lato" w:hAnsi="Lato"/>
                <w:sz w:val="18"/>
                <w:szCs w:val="18"/>
              </w:rPr>
              <w:lastRenderedPageBreak/>
              <w:t>skazania, nawet prawomocnego, nie może być wystarczającą podstawą do pozbawienia możliwości wykonywania zawodu, jeśli czyn nie pozostaje w bezpośrednim związku z działalnością zawodową.</w:t>
            </w:r>
          </w:p>
          <w:p w14:paraId="6C75D887"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Brak tej relacji w projekcie przepisu narusza:</w:t>
            </w:r>
          </w:p>
          <w:p w14:paraId="0000AC5B" w14:textId="77777777" w:rsidR="009449CC" w:rsidRPr="00676016" w:rsidRDefault="009449CC" w:rsidP="00DC35C0">
            <w:pPr>
              <w:pStyle w:val="NormalnyWeb"/>
              <w:numPr>
                <w:ilvl w:val="0"/>
                <w:numId w:val="78"/>
              </w:numPr>
              <w:spacing w:before="120" w:beforeAutospacing="0" w:after="120" w:afterAutospacing="0"/>
              <w:ind w:left="554" w:right="140"/>
              <w:rPr>
                <w:rFonts w:ascii="Lato" w:hAnsi="Lato"/>
                <w:sz w:val="18"/>
                <w:szCs w:val="18"/>
              </w:rPr>
            </w:pPr>
            <w:r w:rsidRPr="00676016">
              <w:rPr>
                <w:rFonts w:ascii="Lato" w:hAnsi="Lato"/>
                <w:sz w:val="18"/>
                <w:szCs w:val="18"/>
              </w:rPr>
              <w:t>art. 31 ust. 3 Konstytucji RP (zasada proporcjonalności),</w:t>
            </w:r>
          </w:p>
          <w:p w14:paraId="34E0D588" w14:textId="77777777" w:rsidR="009449CC" w:rsidRPr="00676016" w:rsidRDefault="009449CC" w:rsidP="00DC35C0">
            <w:pPr>
              <w:pStyle w:val="NormalnyWeb"/>
              <w:numPr>
                <w:ilvl w:val="0"/>
                <w:numId w:val="78"/>
              </w:numPr>
              <w:spacing w:before="120" w:beforeAutospacing="0" w:after="120" w:afterAutospacing="0"/>
              <w:ind w:left="554" w:right="140"/>
              <w:rPr>
                <w:rFonts w:ascii="Lato" w:hAnsi="Lato"/>
                <w:sz w:val="18"/>
                <w:szCs w:val="18"/>
              </w:rPr>
            </w:pPr>
            <w:r w:rsidRPr="00676016">
              <w:rPr>
                <w:rFonts w:ascii="Lato" w:hAnsi="Lato"/>
                <w:sz w:val="18"/>
                <w:szCs w:val="18"/>
              </w:rPr>
              <w:t>art. 65 ust. 1 Konstytucji RP (wolność wyboru i wykonywania zawodu),</w:t>
            </w:r>
          </w:p>
          <w:p w14:paraId="306C9E45" w14:textId="77777777" w:rsidR="009449CC" w:rsidRPr="00676016" w:rsidRDefault="009449CC" w:rsidP="00DC35C0">
            <w:pPr>
              <w:pStyle w:val="NormalnyWeb"/>
              <w:numPr>
                <w:ilvl w:val="0"/>
                <w:numId w:val="78"/>
              </w:numPr>
              <w:spacing w:before="120" w:beforeAutospacing="0" w:after="120" w:afterAutospacing="0"/>
              <w:ind w:left="554" w:right="140"/>
              <w:rPr>
                <w:rFonts w:ascii="Lato" w:hAnsi="Lato"/>
                <w:sz w:val="18"/>
                <w:szCs w:val="18"/>
              </w:rPr>
            </w:pPr>
            <w:r w:rsidRPr="00676016">
              <w:rPr>
                <w:rFonts w:ascii="Lato" w:hAnsi="Lato"/>
                <w:sz w:val="18"/>
                <w:szCs w:val="18"/>
              </w:rPr>
              <w:t>art. 2 Konstytucji RP (zasada zaufania obywatela do państwa i stanowionego prawa).</w:t>
            </w:r>
          </w:p>
          <w:p w14:paraId="520098DA" w14:textId="77777777" w:rsidR="009449CC" w:rsidRPr="00676016" w:rsidRDefault="009449CC" w:rsidP="00195DF1">
            <w:pPr>
              <w:pStyle w:val="Nagwek4"/>
              <w:spacing w:before="120" w:after="120"/>
              <w:ind w:left="132" w:right="140"/>
              <w:rPr>
                <w:rFonts w:ascii="Lato" w:hAnsi="Lato"/>
                <w:i w:val="0"/>
                <w:color w:val="auto"/>
                <w:sz w:val="18"/>
                <w:szCs w:val="18"/>
              </w:rPr>
            </w:pPr>
            <w:r w:rsidRPr="00676016">
              <w:rPr>
                <w:rStyle w:val="Pogrubienie"/>
                <w:rFonts w:ascii="Lato" w:hAnsi="Lato"/>
                <w:i w:val="0"/>
                <w:color w:val="auto"/>
                <w:sz w:val="18"/>
                <w:szCs w:val="18"/>
              </w:rPr>
              <w:t>Nieokreślony okres obowiązywania przesłanki</w:t>
            </w:r>
          </w:p>
          <w:p w14:paraId="7BF4D096"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Projektowany przepis nie precyzuje:</w:t>
            </w:r>
          </w:p>
          <w:p w14:paraId="79F3122F" w14:textId="77777777" w:rsidR="009449CC" w:rsidRPr="00676016" w:rsidRDefault="009449CC" w:rsidP="00DC35C0">
            <w:pPr>
              <w:pStyle w:val="NormalnyWeb"/>
              <w:numPr>
                <w:ilvl w:val="0"/>
                <w:numId w:val="79"/>
              </w:numPr>
              <w:spacing w:before="120" w:beforeAutospacing="0" w:after="120" w:afterAutospacing="0"/>
              <w:ind w:left="554" w:right="140"/>
              <w:rPr>
                <w:rFonts w:ascii="Lato" w:hAnsi="Lato"/>
                <w:sz w:val="18"/>
                <w:szCs w:val="18"/>
              </w:rPr>
            </w:pPr>
            <w:r w:rsidRPr="00676016">
              <w:rPr>
                <w:rFonts w:ascii="Lato" w:hAnsi="Lato"/>
                <w:sz w:val="18"/>
                <w:szCs w:val="18"/>
              </w:rPr>
              <w:t>czy skutki skazania są trwałe czy ustępują po zatarciu skazania,</w:t>
            </w:r>
          </w:p>
          <w:p w14:paraId="7D0D937A" w14:textId="77777777" w:rsidR="009449CC" w:rsidRPr="00676016" w:rsidRDefault="009449CC" w:rsidP="00DC35C0">
            <w:pPr>
              <w:pStyle w:val="NormalnyWeb"/>
              <w:numPr>
                <w:ilvl w:val="0"/>
                <w:numId w:val="79"/>
              </w:numPr>
              <w:spacing w:before="120" w:beforeAutospacing="0" w:after="120" w:afterAutospacing="0"/>
              <w:ind w:left="554" w:right="140"/>
              <w:rPr>
                <w:rFonts w:ascii="Lato" w:hAnsi="Lato"/>
                <w:sz w:val="18"/>
                <w:szCs w:val="18"/>
              </w:rPr>
            </w:pPr>
            <w:r w:rsidRPr="00676016">
              <w:rPr>
                <w:rFonts w:ascii="Lato" w:hAnsi="Lato"/>
                <w:sz w:val="18"/>
                <w:szCs w:val="18"/>
              </w:rPr>
              <w:t>czy istnieje możliwość przywrócenia uprawnień po określonym czasie lub w drodze odwołania,</w:t>
            </w:r>
          </w:p>
          <w:p w14:paraId="42CC5C0C" w14:textId="56AED211" w:rsidR="009449CC" w:rsidRPr="00676016" w:rsidRDefault="009449CC" w:rsidP="00DC35C0">
            <w:pPr>
              <w:pStyle w:val="NormalnyWeb"/>
              <w:spacing w:before="120" w:beforeAutospacing="0" w:after="120" w:afterAutospacing="0"/>
              <w:ind w:left="132" w:right="140"/>
              <w:rPr>
                <w:rFonts w:ascii="Lato" w:eastAsia="Arial" w:hAnsi="Lato" w:cs="Arial"/>
                <w:sz w:val="18"/>
                <w:szCs w:val="18"/>
              </w:rPr>
            </w:pPr>
            <w:r w:rsidRPr="00676016">
              <w:rPr>
                <w:rFonts w:ascii="Lato" w:hAnsi="Lato"/>
                <w:sz w:val="18"/>
                <w:szCs w:val="18"/>
              </w:rPr>
              <w:t>Brak takich regulacji oznacza ryzyko</w:t>
            </w:r>
            <w:r w:rsidRPr="00676016">
              <w:rPr>
                <w:rFonts w:ascii="Lato" w:hAnsi="Lato"/>
                <w:b/>
                <w:sz w:val="18"/>
                <w:szCs w:val="18"/>
              </w:rPr>
              <w:t xml:space="preserve"> </w:t>
            </w:r>
            <w:r w:rsidRPr="00676016">
              <w:rPr>
                <w:rStyle w:val="Pogrubienie"/>
                <w:rFonts w:ascii="Lato" w:hAnsi="Lato"/>
                <w:sz w:val="18"/>
                <w:szCs w:val="18"/>
              </w:rPr>
              <w:t>dożywotniego pozbawienia możliwości wykonywania zawodu</w:t>
            </w:r>
            <w:r w:rsidRPr="00676016">
              <w:rPr>
                <w:rFonts w:ascii="Lato" w:hAnsi="Lato"/>
                <w:b/>
                <w:sz w:val="18"/>
                <w:szCs w:val="18"/>
              </w:rPr>
              <w:t xml:space="preserve">, </w:t>
            </w:r>
            <w:r w:rsidRPr="00676016">
              <w:rPr>
                <w:rFonts w:ascii="Lato" w:hAnsi="Lato"/>
                <w:sz w:val="18"/>
                <w:szCs w:val="18"/>
              </w:rPr>
              <w:t>nawet w przypadku czynów o niewielkiej wadze – co jest</w:t>
            </w:r>
            <w:r w:rsidRPr="00676016">
              <w:rPr>
                <w:rFonts w:ascii="Lato" w:hAnsi="Lato"/>
                <w:b/>
                <w:sz w:val="18"/>
                <w:szCs w:val="18"/>
              </w:rPr>
              <w:t xml:space="preserve"> </w:t>
            </w:r>
            <w:r w:rsidRPr="00676016">
              <w:rPr>
                <w:rStyle w:val="Pogrubienie"/>
                <w:rFonts w:ascii="Lato" w:hAnsi="Lato"/>
                <w:sz w:val="18"/>
                <w:szCs w:val="18"/>
              </w:rPr>
              <w:t>nieproporcjonalne i potencjalnie niekonstytucyjne</w:t>
            </w:r>
            <w:r w:rsidRPr="00676016">
              <w:rPr>
                <w:rFonts w:ascii="Lato" w:hAnsi="Lato"/>
                <w:b/>
                <w:sz w:val="18"/>
                <w:szCs w:val="18"/>
              </w:rPr>
              <w: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9161F30"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 xml:space="preserve">Z uwagi na szereg istotnych niedociągnięć konstrukcyjnych projektowanego przepisu, a także możliwe naruszenia konstytucyjnych standardów praw jednostki, </w:t>
            </w:r>
            <w:r w:rsidRPr="00676016">
              <w:rPr>
                <w:rStyle w:val="Pogrubienie"/>
                <w:rFonts w:ascii="Lato" w:hAnsi="Lato"/>
                <w:sz w:val="18"/>
                <w:szCs w:val="18"/>
              </w:rPr>
              <w:lastRenderedPageBreak/>
              <w:t>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34F3FFC4"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D33BD31" w14:textId="07DDE624"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lastRenderedPageBreak/>
              <w:t>Uwaga nie</w:t>
            </w:r>
            <w:r>
              <w:rPr>
                <w:rFonts w:ascii="Lato" w:eastAsia="Arial" w:hAnsi="Lato" w:cs="Arial"/>
                <w:sz w:val="18"/>
                <w:szCs w:val="18"/>
              </w:rPr>
              <w:t xml:space="preserve"> została </w:t>
            </w:r>
            <w:r w:rsidRPr="00283DF1">
              <w:rPr>
                <w:rFonts w:ascii="Lato" w:eastAsia="Arial" w:hAnsi="Lato" w:cs="Arial"/>
                <w:sz w:val="18"/>
                <w:szCs w:val="18"/>
              </w:rPr>
              <w:t>uwzględniona</w:t>
            </w:r>
            <w:r>
              <w:rPr>
                <w:rFonts w:ascii="Lato" w:eastAsia="Arial" w:hAnsi="Lato" w:cs="Arial"/>
                <w:sz w:val="18"/>
                <w:szCs w:val="18"/>
              </w:rPr>
              <w:t>.</w:t>
            </w:r>
          </w:p>
          <w:p w14:paraId="14BB29E2" w14:textId="73570595"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Należy wskazać, że k</w:t>
            </w:r>
            <w:r w:rsidRPr="00283DF1">
              <w:rPr>
                <w:rFonts w:ascii="Lato" w:eastAsia="Arial" w:hAnsi="Lato" w:cs="Arial"/>
                <w:sz w:val="18"/>
                <w:szCs w:val="18"/>
              </w:rPr>
              <w:t xml:space="preserve">atalog przestępstw jest analogiczny, jak przy nabywaniu uprawnień </w:t>
            </w:r>
            <w:r w:rsidRPr="00283DF1">
              <w:rPr>
                <w:rFonts w:ascii="Lato" w:eastAsia="Arial" w:hAnsi="Lato" w:cs="Arial"/>
                <w:sz w:val="18"/>
                <w:szCs w:val="18"/>
              </w:rPr>
              <w:lastRenderedPageBreak/>
              <w:t xml:space="preserve">zawodowych.  </w:t>
            </w:r>
          </w:p>
        </w:tc>
      </w:tr>
      <w:tr w:rsidR="009449CC" w:rsidRPr="00014D9E" w14:paraId="4859C25E" w14:textId="6B42927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5DD5CB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83ABA8F" w14:textId="60B762E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7659480C"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46u ust 2a-2d</w:t>
            </w:r>
          </w:p>
          <w:p w14:paraId="5A2DED4B"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Niespójność z charakterem postępowania dyscyplinarnego</w:t>
            </w:r>
          </w:p>
          <w:p w14:paraId="2EF536A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Postępowanie dyscyplinarne wobec osób posiadających uprawnienia zawodowe w dziedzinie geodezji i kartografii ma charakter wewnątrzzawodowy (quasi-karny), lecz nie jest postępowaniem karnym sensu stricto. Tymczasem projektowane w ust. 2d odwołanie do przepisów o kosztach sądowych w sprawach karnych może być systemowo nieadekwatne. Przepisy te są powiązane z procedurą przed sądami powszechnymi, a ich bezpośrednie stosowanie w ramach postępowania dyscyplinarnego może prowadzić do:</w:t>
            </w:r>
          </w:p>
          <w:p w14:paraId="103F8249" w14:textId="77777777" w:rsidR="009449CC" w:rsidRPr="00676016" w:rsidRDefault="009449CC" w:rsidP="00DC35C0">
            <w:pPr>
              <w:pStyle w:val="NormalnyWeb"/>
              <w:numPr>
                <w:ilvl w:val="0"/>
                <w:numId w:val="80"/>
              </w:numPr>
              <w:spacing w:before="120" w:beforeAutospacing="0" w:after="120" w:afterAutospacing="0"/>
              <w:ind w:left="554" w:right="140"/>
              <w:rPr>
                <w:rFonts w:ascii="Lato" w:hAnsi="Lato"/>
                <w:sz w:val="18"/>
                <w:szCs w:val="18"/>
              </w:rPr>
            </w:pPr>
            <w:r w:rsidRPr="00676016">
              <w:rPr>
                <w:rFonts w:ascii="Lato" w:hAnsi="Lato"/>
                <w:sz w:val="18"/>
                <w:szCs w:val="18"/>
              </w:rPr>
              <w:t>błędnych lub nieproporcjonalnych rozstrzygnięć co do wysokości kosztów,</w:t>
            </w:r>
          </w:p>
          <w:p w14:paraId="6F75F286" w14:textId="77777777" w:rsidR="009449CC" w:rsidRPr="00676016" w:rsidRDefault="009449CC" w:rsidP="00DC35C0">
            <w:pPr>
              <w:pStyle w:val="NormalnyWeb"/>
              <w:numPr>
                <w:ilvl w:val="0"/>
                <w:numId w:val="80"/>
              </w:numPr>
              <w:spacing w:before="120" w:beforeAutospacing="0" w:after="120" w:afterAutospacing="0"/>
              <w:ind w:left="554" w:right="140"/>
              <w:rPr>
                <w:rFonts w:ascii="Lato" w:hAnsi="Lato"/>
                <w:sz w:val="18"/>
                <w:szCs w:val="18"/>
              </w:rPr>
            </w:pPr>
            <w:r w:rsidRPr="00676016">
              <w:rPr>
                <w:rFonts w:ascii="Lato" w:hAnsi="Lato"/>
                <w:sz w:val="18"/>
                <w:szCs w:val="18"/>
              </w:rPr>
              <w:t xml:space="preserve">trudności interpretacyjnych, z uwagi na brak instytucjonalnych i proceduralnych analogii (np. </w:t>
            </w:r>
            <w:r w:rsidRPr="00676016">
              <w:rPr>
                <w:rFonts w:ascii="Lato" w:hAnsi="Lato"/>
                <w:sz w:val="18"/>
                <w:szCs w:val="18"/>
              </w:rPr>
              <w:lastRenderedPageBreak/>
              <w:t>brak instytucji sądu lub aktu oskarżenia w ścisłym rozumieniu).</w:t>
            </w:r>
          </w:p>
          <w:p w14:paraId="1AE5EDE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Naruszenie zasady równości broni i prawa do obrony</w:t>
            </w:r>
          </w:p>
          <w:p w14:paraId="01E37322"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Koszty obrońcy (ust. 2b):</w:t>
            </w:r>
            <w:r w:rsidRPr="00676016">
              <w:rPr>
                <w:rFonts w:ascii="Lato" w:hAnsi="Lato"/>
                <w:sz w:val="18"/>
                <w:szCs w:val="18"/>
              </w:rPr>
              <w:br/>
              <w:t>Przepis zakłada, że koszty obrońcy ponosi zawsze obwiniony, niezależnie od wyniku postępowania. Takie rozwiązanie:</w:t>
            </w:r>
          </w:p>
          <w:p w14:paraId="0DC4A124" w14:textId="77777777" w:rsidR="009449CC" w:rsidRPr="00676016" w:rsidRDefault="009449CC" w:rsidP="00DC35C0">
            <w:pPr>
              <w:pStyle w:val="NormalnyWeb"/>
              <w:numPr>
                <w:ilvl w:val="0"/>
                <w:numId w:val="81"/>
              </w:numPr>
              <w:spacing w:before="120" w:beforeAutospacing="0" w:after="120" w:afterAutospacing="0"/>
              <w:ind w:left="554" w:right="140"/>
              <w:rPr>
                <w:rFonts w:ascii="Lato" w:hAnsi="Lato"/>
                <w:sz w:val="18"/>
                <w:szCs w:val="18"/>
              </w:rPr>
            </w:pPr>
            <w:r w:rsidRPr="00676016">
              <w:rPr>
                <w:rFonts w:ascii="Lato" w:hAnsi="Lato"/>
                <w:sz w:val="18"/>
                <w:szCs w:val="18"/>
              </w:rPr>
              <w:t>narusza zasadę równości stron i równości broni,</w:t>
            </w:r>
          </w:p>
          <w:p w14:paraId="4B66A7FD" w14:textId="77777777" w:rsidR="009449CC" w:rsidRPr="00676016" w:rsidRDefault="009449CC" w:rsidP="00DC35C0">
            <w:pPr>
              <w:pStyle w:val="NormalnyWeb"/>
              <w:numPr>
                <w:ilvl w:val="0"/>
                <w:numId w:val="81"/>
              </w:numPr>
              <w:spacing w:before="120" w:beforeAutospacing="0" w:after="120" w:afterAutospacing="0"/>
              <w:ind w:left="554" w:right="140"/>
              <w:rPr>
                <w:rFonts w:ascii="Lato" w:hAnsi="Lato"/>
                <w:sz w:val="18"/>
                <w:szCs w:val="18"/>
              </w:rPr>
            </w:pPr>
            <w:r w:rsidRPr="00676016">
              <w:rPr>
                <w:rFonts w:ascii="Lato" w:hAnsi="Lato"/>
                <w:sz w:val="18"/>
                <w:szCs w:val="18"/>
              </w:rPr>
              <w:t>może zniechęcać do korzystania z pomocy profesjonalnego obrońcy,</w:t>
            </w:r>
          </w:p>
          <w:p w14:paraId="3C477172" w14:textId="77777777" w:rsidR="009449CC" w:rsidRPr="00676016" w:rsidRDefault="009449CC" w:rsidP="00DC35C0">
            <w:pPr>
              <w:pStyle w:val="NormalnyWeb"/>
              <w:numPr>
                <w:ilvl w:val="0"/>
                <w:numId w:val="81"/>
              </w:numPr>
              <w:spacing w:before="120" w:beforeAutospacing="0" w:after="120" w:afterAutospacing="0"/>
              <w:ind w:left="554" w:right="140"/>
              <w:rPr>
                <w:rFonts w:ascii="Lato" w:hAnsi="Lato"/>
                <w:sz w:val="18"/>
                <w:szCs w:val="18"/>
              </w:rPr>
            </w:pPr>
            <w:r w:rsidRPr="00676016">
              <w:rPr>
                <w:rFonts w:ascii="Lato" w:hAnsi="Lato"/>
                <w:sz w:val="18"/>
                <w:szCs w:val="18"/>
              </w:rPr>
              <w:t>jest sprzeczne z art. 45 Konstytucji RP (prawo do rzetelnego procesu) oraz art. 6 ust. 3 lit. c EKPC (prawo do obrony, także z pomocą obrońcy).</w:t>
            </w:r>
          </w:p>
          <w:p w14:paraId="1BD808C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Brakuje mechanizmu umożliwiającego np. zwrot kosztów obrońcy w razie uniewinnienia.</w:t>
            </w:r>
          </w:p>
          <w:p w14:paraId="49D525B0"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 xml:space="preserve"> Koszty postępowania (ust. 2c):</w:t>
            </w:r>
            <w:r w:rsidRPr="00676016">
              <w:rPr>
                <w:rFonts w:ascii="Lato" w:hAnsi="Lato"/>
                <w:sz w:val="18"/>
                <w:szCs w:val="18"/>
              </w:rPr>
              <w:br/>
              <w:t>Projektowany przepis przewiduje automatyczne obciążenie obwinionego kosztami postępowania w razie ukarania. Nie przewidziano jednak możliwości:</w:t>
            </w:r>
          </w:p>
          <w:p w14:paraId="1113ACA7" w14:textId="77777777" w:rsidR="009449CC" w:rsidRPr="00676016" w:rsidRDefault="009449CC" w:rsidP="00DC35C0">
            <w:pPr>
              <w:pStyle w:val="NormalnyWeb"/>
              <w:numPr>
                <w:ilvl w:val="0"/>
                <w:numId w:val="82"/>
              </w:numPr>
              <w:spacing w:before="120" w:beforeAutospacing="0" w:after="120" w:afterAutospacing="0"/>
              <w:ind w:left="554" w:right="140"/>
              <w:rPr>
                <w:rFonts w:ascii="Lato" w:hAnsi="Lato"/>
                <w:sz w:val="18"/>
                <w:szCs w:val="18"/>
              </w:rPr>
            </w:pPr>
            <w:r w:rsidRPr="00676016">
              <w:rPr>
                <w:rFonts w:ascii="Lato" w:hAnsi="Lato"/>
                <w:sz w:val="18"/>
                <w:szCs w:val="18"/>
              </w:rPr>
              <w:t>indywidualizacji oceny (np. częściowego umorzenia kosztów),</w:t>
            </w:r>
          </w:p>
          <w:p w14:paraId="3AD342BB" w14:textId="77777777" w:rsidR="009449CC" w:rsidRPr="00676016" w:rsidRDefault="009449CC" w:rsidP="00DC35C0">
            <w:pPr>
              <w:pStyle w:val="NormalnyWeb"/>
              <w:numPr>
                <w:ilvl w:val="0"/>
                <w:numId w:val="82"/>
              </w:numPr>
              <w:spacing w:before="120" w:beforeAutospacing="0" w:after="120" w:afterAutospacing="0"/>
              <w:ind w:left="554" w:right="140"/>
              <w:rPr>
                <w:rFonts w:ascii="Lato" w:hAnsi="Lato"/>
                <w:sz w:val="18"/>
                <w:szCs w:val="18"/>
              </w:rPr>
            </w:pPr>
            <w:r w:rsidRPr="00676016">
              <w:rPr>
                <w:rFonts w:ascii="Lato" w:hAnsi="Lato"/>
                <w:sz w:val="18"/>
                <w:szCs w:val="18"/>
              </w:rPr>
              <w:t>ich ograniczenia w sytuacjach nadzwyczajnych,</w:t>
            </w:r>
          </w:p>
          <w:p w14:paraId="55B3E563" w14:textId="77777777" w:rsidR="009449CC" w:rsidRPr="00676016" w:rsidRDefault="009449CC" w:rsidP="00DC35C0">
            <w:pPr>
              <w:pStyle w:val="NormalnyWeb"/>
              <w:numPr>
                <w:ilvl w:val="0"/>
                <w:numId w:val="82"/>
              </w:numPr>
              <w:spacing w:before="120" w:beforeAutospacing="0" w:after="120" w:afterAutospacing="0"/>
              <w:ind w:left="554" w:right="140"/>
              <w:rPr>
                <w:rFonts w:ascii="Lato" w:hAnsi="Lato"/>
                <w:sz w:val="18"/>
                <w:szCs w:val="18"/>
              </w:rPr>
            </w:pPr>
            <w:r w:rsidRPr="00676016">
              <w:rPr>
                <w:rFonts w:ascii="Lato" w:hAnsi="Lato"/>
                <w:sz w:val="18"/>
                <w:szCs w:val="18"/>
              </w:rPr>
              <w:t>rozłożenia kosztów ze względu na sytuację życiową lub majątkową.</w:t>
            </w:r>
          </w:p>
          <w:p w14:paraId="7173DE8E"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Taki automatyzm narusza zasadę proporcjonalności (art. 31 ust. 3 Konstytucji RP) oraz może zostać uznany za niekonstytucyjny.</w:t>
            </w:r>
          </w:p>
          <w:p w14:paraId="052DD464"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Style w:val="Pogrubienie"/>
                <w:rFonts w:ascii="Lato" w:hAnsi="Lato"/>
                <w:sz w:val="18"/>
                <w:szCs w:val="18"/>
              </w:rPr>
              <w:t>Brak precyzji w określeniu katalogu kosztów (ust. 2a pkt 4)</w:t>
            </w:r>
          </w:p>
          <w:p w14:paraId="4A39BBE5"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t>Sformułowanie „inne koszty, które komisja dyscyplinarna zaliczyła do kosztów postępowania” jest zbyt ogólne. Brak jednoznacznych kryteriów:</w:t>
            </w:r>
          </w:p>
          <w:p w14:paraId="23EA298B" w14:textId="77777777" w:rsidR="009449CC" w:rsidRPr="00676016" w:rsidRDefault="009449CC" w:rsidP="00DC35C0">
            <w:pPr>
              <w:pStyle w:val="NormalnyWeb"/>
              <w:numPr>
                <w:ilvl w:val="0"/>
                <w:numId w:val="83"/>
              </w:numPr>
              <w:spacing w:before="120" w:beforeAutospacing="0" w:after="120" w:afterAutospacing="0"/>
              <w:ind w:left="554" w:right="140"/>
              <w:rPr>
                <w:rFonts w:ascii="Lato" w:hAnsi="Lato"/>
                <w:sz w:val="18"/>
                <w:szCs w:val="18"/>
              </w:rPr>
            </w:pPr>
            <w:r w:rsidRPr="00676016">
              <w:rPr>
                <w:rFonts w:ascii="Lato" w:hAnsi="Lato"/>
                <w:sz w:val="18"/>
                <w:szCs w:val="18"/>
              </w:rPr>
              <w:t>rodzi ryzyko uznaniowości,</w:t>
            </w:r>
          </w:p>
          <w:p w14:paraId="69487BCE" w14:textId="77777777" w:rsidR="009449CC" w:rsidRPr="00676016" w:rsidRDefault="009449CC" w:rsidP="00DC35C0">
            <w:pPr>
              <w:pStyle w:val="NormalnyWeb"/>
              <w:numPr>
                <w:ilvl w:val="0"/>
                <w:numId w:val="83"/>
              </w:numPr>
              <w:spacing w:before="120" w:beforeAutospacing="0" w:after="120" w:afterAutospacing="0"/>
              <w:ind w:left="554" w:right="140"/>
              <w:rPr>
                <w:rFonts w:ascii="Lato" w:hAnsi="Lato"/>
                <w:sz w:val="18"/>
                <w:szCs w:val="18"/>
              </w:rPr>
            </w:pPr>
            <w:r w:rsidRPr="00676016">
              <w:rPr>
                <w:rFonts w:ascii="Lato" w:hAnsi="Lato"/>
                <w:sz w:val="18"/>
                <w:szCs w:val="18"/>
              </w:rPr>
              <w:t>utrudnia przewidzenie kosztów przez uczestników postępowania,</w:t>
            </w:r>
          </w:p>
          <w:p w14:paraId="1CC28486" w14:textId="77777777" w:rsidR="009449CC" w:rsidRPr="00676016" w:rsidRDefault="009449CC" w:rsidP="00DC35C0">
            <w:pPr>
              <w:pStyle w:val="NormalnyWeb"/>
              <w:numPr>
                <w:ilvl w:val="0"/>
                <w:numId w:val="83"/>
              </w:numPr>
              <w:spacing w:before="120" w:beforeAutospacing="0" w:after="120" w:afterAutospacing="0"/>
              <w:ind w:left="554" w:right="140"/>
              <w:rPr>
                <w:rFonts w:ascii="Lato" w:hAnsi="Lato"/>
                <w:sz w:val="18"/>
                <w:szCs w:val="18"/>
              </w:rPr>
            </w:pPr>
            <w:r w:rsidRPr="00676016">
              <w:rPr>
                <w:rFonts w:ascii="Lato" w:hAnsi="Lato"/>
                <w:sz w:val="18"/>
                <w:szCs w:val="18"/>
              </w:rPr>
              <w:t>nie spełnia standardu określoności prawa (lex certa) wynikającego z art. 2 Konstytucji RP.</w:t>
            </w:r>
          </w:p>
          <w:p w14:paraId="6D62D7BA" w14:textId="77777777" w:rsidR="009449CC" w:rsidRPr="00676016" w:rsidRDefault="009449CC" w:rsidP="00195DF1">
            <w:pPr>
              <w:pStyle w:val="NormalnyWeb"/>
              <w:spacing w:before="120" w:beforeAutospacing="0" w:after="120" w:afterAutospacing="0"/>
              <w:ind w:left="132" w:right="140"/>
              <w:rPr>
                <w:rFonts w:ascii="Lato" w:hAnsi="Lato"/>
                <w:sz w:val="18"/>
                <w:szCs w:val="18"/>
              </w:rPr>
            </w:pPr>
            <w:r w:rsidRPr="00676016">
              <w:rPr>
                <w:rFonts w:ascii="Lato" w:hAnsi="Lato"/>
                <w:sz w:val="18"/>
                <w:szCs w:val="18"/>
              </w:rPr>
              <w:lastRenderedPageBreak/>
              <w:t>Projektowany art. 46u ust. 2a–2d w obecnym brzmieniu:</w:t>
            </w:r>
          </w:p>
          <w:p w14:paraId="03FAEC9D" w14:textId="77777777" w:rsidR="009449CC" w:rsidRPr="00676016" w:rsidRDefault="009449CC" w:rsidP="00DC35C0">
            <w:pPr>
              <w:pStyle w:val="NormalnyWeb"/>
              <w:numPr>
                <w:ilvl w:val="0"/>
                <w:numId w:val="84"/>
              </w:numPr>
              <w:spacing w:before="120" w:beforeAutospacing="0" w:after="120" w:afterAutospacing="0"/>
              <w:ind w:left="554" w:right="140"/>
              <w:rPr>
                <w:rFonts w:ascii="Lato" w:hAnsi="Lato"/>
                <w:sz w:val="18"/>
                <w:szCs w:val="18"/>
              </w:rPr>
            </w:pPr>
            <w:r w:rsidRPr="00676016">
              <w:rPr>
                <w:rFonts w:ascii="Lato" w:hAnsi="Lato"/>
                <w:sz w:val="18"/>
                <w:szCs w:val="18"/>
              </w:rPr>
              <w:t>jest systemowo niespójny z charakterem postępowania dyscyplinarnego,</w:t>
            </w:r>
          </w:p>
          <w:p w14:paraId="4C540832" w14:textId="77777777" w:rsidR="009449CC" w:rsidRPr="00676016" w:rsidRDefault="009449CC" w:rsidP="00DC35C0">
            <w:pPr>
              <w:pStyle w:val="NormalnyWeb"/>
              <w:numPr>
                <w:ilvl w:val="0"/>
                <w:numId w:val="84"/>
              </w:numPr>
              <w:spacing w:before="120" w:beforeAutospacing="0" w:after="120" w:afterAutospacing="0"/>
              <w:ind w:left="554" w:right="140"/>
              <w:rPr>
                <w:rFonts w:ascii="Lato" w:hAnsi="Lato"/>
                <w:sz w:val="18"/>
                <w:szCs w:val="18"/>
              </w:rPr>
            </w:pPr>
            <w:r w:rsidRPr="00676016">
              <w:rPr>
                <w:rFonts w:ascii="Lato" w:hAnsi="Lato"/>
                <w:sz w:val="18"/>
                <w:szCs w:val="18"/>
              </w:rPr>
              <w:t>narusza konstytucyjne gwarancje równości, obrony i proporcjonalności,</w:t>
            </w:r>
          </w:p>
          <w:p w14:paraId="4ECB32BD" w14:textId="77777777" w:rsidR="009449CC" w:rsidRPr="00676016" w:rsidRDefault="009449CC" w:rsidP="00DC35C0">
            <w:pPr>
              <w:pStyle w:val="NormalnyWeb"/>
              <w:numPr>
                <w:ilvl w:val="0"/>
                <w:numId w:val="84"/>
              </w:numPr>
              <w:spacing w:before="120" w:beforeAutospacing="0" w:after="120" w:afterAutospacing="0"/>
              <w:ind w:left="554" w:right="140"/>
              <w:rPr>
                <w:rFonts w:ascii="Lato" w:hAnsi="Lato"/>
                <w:sz w:val="18"/>
                <w:szCs w:val="18"/>
              </w:rPr>
            </w:pPr>
            <w:r w:rsidRPr="00676016">
              <w:rPr>
                <w:rFonts w:ascii="Lato" w:hAnsi="Lato"/>
                <w:sz w:val="18"/>
                <w:szCs w:val="18"/>
              </w:rPr>
              <w:t>posługuje się nieprecyzyjnymi i niedookreślonymi pojęciami („inne koszty”),</w:t>
            </w:r>
          </w:p>
          <w:p w14:paraId="7900993A" w14:textId="439C2436" w:rsidR="009449CC" w:rsidRPr="00676016" w:rsidRDefault="009449CC" w:rsidP="00DC35C0">
            <w:pPr>
              <w:pStyle w:val="NormalnyWeb"/>
              <w:numPr>
                <w:ilvl w:val="0"/>
                <w:numId w:val="84"/>
              </w:numPr>
              <w:spacing w:before="120" w:beforeAutospacing="0" w:after="120" w:afterAutospacing="0"/>
              <w:ind w:left="554" w:right="140"/>
              <w:rPr>
                <w:rFonts w:ascii="Lato" w:eastAsia="Arial" w:hAnsi="Lato" w:cs="Arial"/>
                <w:sz w:val="18"/>
                <w:szCs w:val="18"/>
              </w:rPr>
            </w:pPr>
            <w:r w:rsidRPr="00676016">
              <w:rPr>
                <w:rFonts w:ascii="Lato" w:hAnsi="Lato"/>
                <w:sz w:val="18"/>
                <w:szCs w:val="18"/>
              </w:rPr>
              <w:t>przerzuca ciężar finansowy (np. koszt obrońcy) na obwinionego także w przypadku uniewinnienia.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0FCFAEB"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27033D82"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F2A960B" w14:textId="49590639"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Uwaga nie</w:t>
            </w:r>
            <w:r>
              <w:rPr>
                <w:rFonts w:ascii="Lato" w:eastAsia="Arial" w:hAnsi="Lato" w:cs="Arial"/>
                <w:sz w:val="18"/>
                <w:szCs w:val="18"/>
              </w:rPr>
              <w:t xml:space="preserve"> została </w:t>
            </w:r>
            <w:r w:rsidRPr="00283DF1">
              <w:rPr>
                <w:rFonts w:ascii="Lato" w:eastAsia="Arial" w:hAnsi="Lato" w:cs="Arial"/>
                <w:sz w:val="18"/>
                <w:szCs w:val="18"/>
              </w:rPr>
              <w:t>uwzględniona.</w:t>
            </w:r>
          </w:p>
          <w:p w14:paraId="550F1F3D" w14:textId="6E9F53CC"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Proponowane zasady ponoszenia kosztów postępowania nie budzą wątpliwości.</w:t>
            </w:r>
            <w:r>
              <w:rPr>
                <w:rFonts w:ascii="Lato" w:eastAsia="Arial" w:hAnsi="Lato" w:cs="Arial"/>
                <w:sz w:val="18"/>
                <w:szCs w:val="18"/>
              </w:rPr>
              <w:t xml:space="preserve"> </w:t>
            </w:r>
            <w:r w:rsidRPr="00283DF1">
              <w:rPr>
                <w:rFonts w:ascii="Lato" w:eastAsia="Arial" w:hAnsi="Lato" w:cs="Arial"/>
                <w:sz w:val="18"/>
                <w:szCs w:val="18"/>
              </w:rPr>
              <w:t xml:space="preserve">Przepisy o kosztach sądowych w sprawach karnych są stosowane odpowiednio i w zakresie nieuregulowanym w </w:t>
            </w:r>
            <w:r>
              <w:rPr>
                <w:rFonts w:ascii="Lato" w:eastAsia="Arial" w:hAnsi="Lato" w:cs="Arial"/>
                <w:sz w:val="18"/>
                <w:szCs w:val="18"/>
              </w:rPr>
              <w:t>ustawie PGiK, m.in.</w:t>
            </w:r>
            <w:r w:rsidRPr="00283DF1">
              <w:rPr>
                <w:rFonts w:ascii="Lato" w:eastAsia="Arial" w:hAnsi="Lato" w:cs="Arial"/>
                <w:sz w:val="18"/>
                <w:szCs w:val="18"/>
              </w:rPr>
              <w:t xml:space="preserve"> stosowane odpowiednio mogą być przepisy dot. zwolnienia z kosztów (Rozdział 69 </w:t>
            </w:r>
            <w:r>
              <w:rPr>
                <w:rFonts w:ascii="Lato" w:eastAsia="Arial" w:hAnsi="Lato" w:cs="Arial"/>
                <w:sz w:val="18"/>
                <w:szCs w:val="18"/>
              </w:rPr>
              <w:t>KPK</w:t>
            </w:r>
            <w:r w:rsidRPr="00283DF1">
              <w:rPr>
                <w:rFonts w:ascii="Lato" w:eastAsia="Arial" w:hAnsi="Lato" w:cs="Arial"/>
                <w:sz w:val="18"/>
                <w:szCs w:val="18"/>
              </w:rPr>
              <w:t>).</w:t>
            </w:r>
          </w:p>
          <w:p w14:paraId="73F92D53" w14:textId="402E48F1" w:rsidR="009449CC" w:rsidRPr="00676016" w:rsidRDefault="009449CC" w:rsidP="00283DF1">
            <w:pPr>
              <w:pStyle w:val="Inne0"/>
              <w:shd w:val="clear" w:color="auto" w:fill="auto"/>
              <w:spacing w:before="120" w:after="120"/>
              <w:ind w:left="115" w:right="128"/>
              <w:rPr>
                <w:rFonts w:ascii="Lato" w:eastAsia="Arial" w:hAnsi="Lato" w:cs="Arial"/>
                <w:sz w:val="18"/>
                <w:szCs w:val="18"/>
              </w:rPr>
            </w:pPr>
            <w:r w:rsidRPr="00283DF1">
              <w:rPr>
                <w:rFonts w:ascii="Lato" w:eastAsia="Arial" w:hAnsi="Lato" w:cs="Arial"/>
                <w:sz w:val="18"/>
                <w:szCs w:val="18"/>
              </w:rPr>
              <w:t>Obrońca w sprawie uczestniczy z inicjatywy obwinionego, dlatego też koszty obrońcy ponosi obwiniony. Projektowana procedura dyscyplinarna nie przewiduje obrońcy z urzędu.</w:t>
            </w:r>
          </w:p>
        </w:tc>
      </w:tr>
      <w:tr w:rsidR="009449CC" w:rsidRPr="00014D9E" w14:paraId="49388CD4" w14:textId="394CCA8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682770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61D0A14" w14:textId="0432ACE4"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271F5E0E"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46ua</w:t>
            </w:r>
          </w:p>
          <w:p w14:paraId="7967F909" w14:textId="77777777" w:rsidR="009449CC" w:rsidRPr="00676016" w:rsidRDefault="009449CC" w:rsidP="00195DF1">
            <w:pPr>
              <w:widowControl/>
              <w:spacing w:before="120" w:after="120"/>
              <w:ind w:left="132" w:right="140"/>
              <w:outlineLvl w:val="2"/>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Naruszenie zasad wynagradzania w służbie cywilnej i samorządowej</w:t>
            </w:r>
          </w:p>
          <w:p w14:paraId="24C9C6CB"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Rzecznik dyscyplinarny oraz członkowie komisji dyscyplinarnych są pracownikami urzędów administracji publicznej. Projekt ustawy nie wskazuje, aby czynności związane z prowadzeniem postępowania wyjaśniającego i dyscyplinarnego miały być wykonywane poza godzinami pracy. W konsekwencji:</w:t>
            </w:r>
          </w:p>
          <w:p w14:paraId="6BDC26FF" w14:textId="77777777" w:rsidR="009449CC" w:rsidRPr="00676016" w:rsidRDefault="009449CC" w:rsidP="00DC35C0">
            <w:pPr>
              <w:widowControl/>
              <w:numPr>
                <w:ilvl w:val="0"/>
                <w:numId w:val="85"/>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dochodzi do </w:t>
            </w:r>
            <w:r w:rsidRPr="00676016">
              <w:rPr>
                <w:rFonts w:ascii="Lato" w:eastAsia="Times New Roman" w:hAnsi="Lato" w:cs="Times New Roman"/>
                <w:bCs/>
                <w:color w:val="auto"/>
                <w:sz w:val="18"/>
                <w:szCs w:val="18"/>
                <w:lang w:bidi="ar-SA"/>
              </w:rPr>
              <w:t>naruszenia zasad wynagradzania</w:t>
            </w:r>
            <w:r w:rsidRPr="00676016">
              <w:rPr>
                <w:rFonts w:ascii="Lato" w:eastAsia="Times New Roman" w:hAnsi="Lato" w:cs="Times New Roman"/>
                <w:color w:val="auto"/>
                <w:sz w:val="18"/>
                <w:szCs w:val="18"/>
                <w:lang w:bidi="ar-SA"/>
              </w:rPr>
              <w:t xml:space="preserve"> w administracji, zgodnie z którymi czynności wykonywane w godzinach  pracy nie podlegają dodatkowej odpłatności,</w:t>
            </w:r>
          </w:p>
          <w:p w14:paraId="77D0E8E3" w14:textId="77777777" w:rsidR="009449CC" w:rsidRPr="00676016" w:rsidRDefault="009449CC" w:rsidP="00DC35C0">
            <w:pPr>
              <w:widowControl/>
              <w:numPr>
                <w:ilvl w:val="0"/>
                <w:numId w:val="85"/>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powstaje </w:t>
            </w:r>
            <w:r w:rsidRPr="00676016">
              <w:rPr>
                <w:rFonts w:ascii="Lato" w:eastAsia="Times New Roman" w:hAnsi="Lato" w:cs="Times New Roman"/>
                <w:bCs/>
                <w:color w:val="auto"/>
                <w:sz w:val="18"/>
                <w:szCs w:val="18"/>
                <w:lang w:bidi="ar-SA"/>
              </w:rPr>
              <w:t>fikcja świadczenia usług na rzecz własnego pracodawcy</w:t>
            </w:r>
            <w:r w:rsidRPr="00676016">
              <w:rPr>
                <w:rFonts w:ascii="Lato" w:eastAsia="Times New Roman" w:hAnsi="Lato" w:cs="Times New Roman"/>
                <w:color w:val="auto"/>
                <w:sz w:val="18"/>
                <w:szCs w:val="18"/>
                <w:lang w:bidi="ar-SA"/>
              </w:rPr>
              <w:t>, co jest sprzeczne z zasadami prawa pracy – pracownik nie może być jednocześnie „zewnętrznym zleceniobiorcą” dla swojego urzędu.</w:t>
            </w:r>
          </w:p>
          <w:p w14:paraId="24834E2B" w14:textId="77777777" w:rsidR="009449CC" w:rsidRPr="00676016" w:rsidRDefault="009449CC" w:rsidP="00195DF1">
            <w:pPr>
              <w:widowControl/>
              <w:spacing w:before="120" w:after="120"/>
              <w:ind w:left="132" w:right="140"/>
              <w:outlineLvl w:val="2"/>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 xml:space="preserve"> Ryzyko podwójnego finansowania (double financing)</w:t>
            </w:r>
          </w:p>
          <w:p w14:paraId="5C5A8B48"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W sytuacji, gdy urzędnik wykonuje zadania rzecznika dyscyplinarnego w godzinach pracy, a jednocześnie otrzymuje z tego tytułu dodatkowe wynagrodzenie, może dojść do:</w:t>
            </w:r>
          </w:p>
          <w:p w14:paraId="189E23D2" w14:textId="77777777" w:rsidR="009449CC" w:rsidRPr="00676016" w:rsidRDefault="009449CC" w:rsidP="00DC35C0">
            <w:pPr>
              <w:widowControl/>
              <w:numPr>
                <w:ilvl w:val="0"/>
                <w:numId w:val="86"/>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naruszenia </w:t>
            </w:r>
            <w:r w:rsidRPr="00676016">
              <w:rPr>
                <w:rFonts w:ascii="Lato" w:eastAsia="Times New Roman" w:hAnsi="Lato" w:cs="Times New Roman"/>
                <w:bCs/>
                <w:color w:val="auto"/>
                <w:sz w:val="18"/>
                <w:szCs w:val="18"/>
                <w:lang w:bidi="ar-SA"/>
              </w:rPr>
              <w:t>art. 44 ust. 3 pkt 1 ustawy o finansach publicznych</w:t>
            </w:r>
            <w:r w:rsidRPr="00676016">
              <w:rPr>
                <w:rFonts w:ascii="Lato" w:eastAsia="Times New Roman" w:hAnsi="Lato" w:cs="Times New Roman"/>
                <w:color w:val="auto"/>
                <w:sz w:val="18"/>
                <w:szCs w:val="18"/>
                <w:lang w:bidi="ar-SA"/>
              </w:rPr>
              <w:t xml:space="preserve"> (obowiązek racjonalnego wydatkowania środków publicznych),</w:t>
            </w:r>
          </w:p>
          <w:p w14:paraId="05D100E4" w14:textId="77777777" w:rsidR="009449CC" w:rsidRPr="00676016" w:rsidRDefault="009449CC" w:rsidP="00DC35C0">
            <w:pPr>
              <w:widowControl/>
              <w:numPr>
                <w:ilvl w:val="0"/>
                <w:numId w:val="86"/>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sprzeczności z </w:t>
            </w:r>
            <w:r w:rsidRPr="00676016">
              <w:rPr>
                <w:rFonts w:ascii="Lato" w:eastAsia="Times New Roman" w:hAnsi="Lato" w:cs="Times New Roman"/>
                <w:bCs/>
                <w:color w:val="auto"/>
                <w:sz w:val="18"/>
                <w:szCs w:val="18"/>
                <w:lang w:bidi="ar-SA"/>
              </w:rPr>
              <w:t>zasadami etyki służby publicznej i przejrzystości wynagradzania</w:t>
            </w:r>
            <w:r w:rsidRPr="00676016">
              <w:rPr>
                <w:rFonts w:ascii="Lato" w:eastAsia="Times New Roman" w:hAnsi="Lato" w:cs="Times New Roman"/>
                <w:color w:val="auto"/>
                <w:sz w:val="18"/>
                <w:szCs w:val="18"/>
                <w:lang w:bidi="ar-SA"/>
              </w:rPr>
              <w:t>.</w:t>
            </w:r>
          </w:p>
          <w:p w14:paraId="3E1BD6E3" w14:textId="77777777" w:rsidR="009449CC" w:rsidRPr="00676016" w:rsidRDefault="009449CC" w:rsidP="00195DF1">
            <w:pPr>
              <w:widowControl/>
              <w:spacing w:before="120" w:after="120"/>
              <w:ind w:left="132" w:right="140"/>
              <w:outlineLvl w:val="2"/>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Ryzyko konfliktu interesów</w:t>
            </w:r>
          </w:p>
          <w:p w14:paraId="4D0F94D0"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lastRenderedPageBreak/>
              <w:t>Przepis nie wyklucza sytuacji, w której pracownik WINGiK:</w:t>
            </w:r>
          </w:p>
          <w:p w14:paraId="69CCBAF0" w14:textId="77777777" w:rsidR="009449CC" w:rsidRPr="00676016" w:rsidRDefault="009449CC" w:rsidP="00DC35C0">
            <w:pPr>
              <w:widowControl/>
              <w:numPr>
                <w:ilvl w:val="0"/>
                <w:numId w:val="87"/>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przeprowadza czynności sprawdzające wobec geodety,</w:t>
            </w:r>
          </w:p>
          <w:p w14:paraId="6E2C7F0C" w14:textId="77777777" w:rsidR="009449CC" w:rsidRPr="00676016" w:rsidRDefault="009449CC" w:rsidP="00DC35C0">
            <w:pPr>
              <w:widowControl/>
              <w:numPr>
                <w:ilvl w:val="0"/>
                <w:numId w:val="87"/>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następnie jako rzecznik dyscyplinarny lub członek komisji rozpatruje tę samą sprawę,</w:t>
            </w:r>
          </w:p>
          <w:p w14:paraId="3C12E4D9" w14:textId="77777777" w:rsidR="009449CC" w:rsidRPr="00676016" w:rsidRDefault="009449CC" w:rsidP="00DC35C0">
            <w:pPr>
              <w:widowControl/>
              <w:numPr>
                <w:ilvl w:val="0"/>
                <w:numId w:val="87"/>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a dodatkowo uzyskuje z tego tytułu </w:t>
            </w:r>
            <w:r w:rsidRPr="00676016">
              <w:rPr>
                <w:rFonts w:ascii="Lato" w:eastAsia="Times New Roman" w:hAnsi="Lato" w:cs="Times New Roman"/>
                <w:bCs/>
                <w:color w:val="auto"/>
                <w:sz w:val="18"/>
                <w:szCs w:val="18"/>
                <w:lang w:bidi="ar-SA"/>
              </w:rPr>
              <w:t>osobiste korzyści finansowe</w:t>
            </w:r>
            <w:r w:rsidRPr="00676016">
              <w:rPr>
                <w:rFonts w:ascii="Lato" w:eastAsia="Times New Roman" w:hAnsi="Lato" w:cs="Times New Roman"/>
                <w:color w:val="auto"/>
                <w:sz w:val="18"/>
                <w:szCs w:val="18"/>
                <w:lang w:bidi="ar-SA"/>
              </w:rPr>
              <w:t>.</w:t>
            </w:r>
          </w:p>
          <w:p w14:paraId="3BE22B7A"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Taki mechanizm może prowadzić do:</w:t>
            </w:r>
          </w:p>
          <w:p w14:paraId="6EAACE92" w14:textId="77777777" w:rsidR="009449CC" w:rsidRPr="00676016" w:rsidRDefault="009449CC" w:rsidP="00DC35C0">
            <w:pPr>
              <w:widowControl/>
              <w:numPr>
                <w:ilvl w:val="0"/>
                <w:numId w:val="88"/>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nadużyć i pozorności niezależności organów dyscyplinarnych</w:t>
            </w:r>
            <w:r w:rsidRPr="00676016">
              <w:rPr>
                <w:rFonts w:ascii="Lato" w:eastAsia="Times New Roman" w:hAnsi="Lato" w:cs="Times New Roman"/>
                <w:color w:val="auto"/>
                <w:sz w:val="18"/>
                <w:szCs w:val="18"/>
                <w:lang w:bidi="ar-SA"/>
              </w:rPr>
              <w:t>,</w:t>
            </w:r>
          </w:p>
          <w:p w14:paraId="29C39C6B" w14:textId="77777777" w:rsidR="009449CC" w:rsidRPr="00676016" w:rsidRDefault="009449CC" w:rsidP="00DC35C0">
            <w:pPr>
              <w:widowControl/>
              <w:numPr>
                <w:ilvl w:val="0"/>
                <w:numId w:val="88"/>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wykorzystania mechanizmu postępowania dyscyplinarnego jako środka uzyskiwania dodatkowego wynagrodzenia dla wybranych urzędników,</w:t>
            </w:r>
          </w:p>
          <w:p w14:paraId="50548591" w14:textId="77777777" w:rsidR="009449CC" w:rsidRPr="00676016" w:rsidRDefault="009449CC" w:rsidP="00DC35C0">
            <w:pPr>
              <w:widowControl/>
              <w:numPr>
                <w:ilvl w:val="0"/>
                <w:numId w:val="88"/>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degradacji zaufania do bezstronności i transparentności procedury dyscyplinarnej</w:t>
            </w:r>
            <w:r w:rsidRPr="00676016">
              <w:rPr>
                <w:rFonts w:ascii="Lato" w:eastAsia="Times New Roman" w:hAnsi="Lato" w:cs="Times New Roman"/>
                <w:color w:val="auto"/>
                <w:sz w:val="18"/>
                <w:szCs w:val="18"/>
                <w:lang w:bidi="ar-SA"/>
              </w:rPr>
              <w:t>.</w:t>
            </w:r>
          </w:p>
          <w:p w14:paraId="5594FD91" w14:textId="77777777" w:rsidR="009449CC" w:rsidRPr="00676016" w:rsidRDefault="009449CC" w:rsidP="00195DF1">
            <w:pPr>
              <w:widowControl/>
              <w:spacing w:before="120" w:after="120"/>
              <w:ind w:left="132" w:right="140"/>
              <w:outlineLvl w:val="2"/>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 xml:space="preserve"> Brak analogii w innych zawodach regulowanych</w:t>
            </w:r>
          </w:p>
          <w:p w14:paraId="4FD0811C"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W innych zawodach z ustawowo uregulowaną odpowiedzialnością dyscyplinarną (np. nauczyciele, lekarze, adwokaci), funkcje rzecznika dyscyplinarnego i członków komisji są:</w:t>
            </w:r>
          </w:p>
          <w:p w14:paraId="0CF5FC6C" w14:textId="77777777" w:rsidR="009449CC" w:rsidRPr="00676016" w:rsidRDefault="009449CC" w:rsidP="00DC35C0">
            <w:pPr>
              <w:widowControl/>
              <w:numPr>
                <w:ilvl w:val="0"/>
                <w:numId w:val="89"/>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pełnione </w:t>
            </w:r>
            <w:r w:rsidRPr="00676016">
              <w:rPr>
                <w:rFonts w:ascii="Lato" w:eastAsia="Times New Roman" w:hAnsi="Lato" w:cs="Times New Roman"/>
                <w:bCs/>
                <w:color w:val="auto"/>
                <w:sz w:val="18"/>
                <w:szCs w:val="18"/>
                <w:lang w:bidi="ar-SA"/>
              </w:rPr>
              <w:t>nieodpłatnie</w:t>
            </w:r>
            <w:r w:rsidRPr="00676016">
              <w:rPr>
                <w:rFonts w:ascii="Lato" w:eastAsia="Times New Roman" w:hAnsi="Lato" w:cs="Times New Roman"/>
                <w:color w:val="auto"/>
                <w:sz w:val="18"/>
                <w:szCs w:val="18"/>
                <w:lang w:bidi="ar-SA"/>
              </w:rPr>
              <w:t xml:space="preserve"> lub w formie </w:t>
            </w:r>
            <w:r w:rsidRPr="00676016">
              <w:rPr>
                <w:rFonts w:ascii="Lato" w:eastAsia="Times New Roman" w:hAnsi="Lato" w:cs="Times New Roman"/>
                <w:bCs/>
                <w:color w:val="auto"/>
                <w:sz w:val="18"/>
                <w:szCs w:val="18"/>
                <w:lang w:bidi="ar-SA"/>
              </w:rPr>
              <w:t>symbolicznego ryczałtu</w:t>
            </w:r>
            <w:r w:rsidRPr="00676016">
              <w:rPr>
                <w:rFonts w:ascii="Lato" w:eastAsia="Times New Roman" w:hAnsi="Lato" w:cs="Times New Roman"/>
                <w:color w:val="auto"/>
                <w:sz w:val="18"/>
                <w:szCs w:val="18"/>
                <w:lang w:bidi="ar-SA"/>
              </w:rPr>
              <w:t>,</w:t>
            </w:r>
          </w:p>
          <w:p w14:paraId="53E16844" w14:textId="77777777" w:rsidR="009449CC" w:rsidRPr="00676016" w:rsidRDefault="009449CC" w:rsidP="00DC35C0">
            <w:pPr>
              <w:widowControl/>
              <w:numPr>
                <w:ilvl w:val="0"/>
                <w:numId w:val="89"/>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traktowane jako </w:t>
            </w:r>
            <w:r w:rsidRPr="00676016">
              <w:rPr>
                <w:rFonts w:ascii="Lato" w:eastAsia="Times New Roman" w:hAnsi="Lato" w:cs="Times New Roman"/>
                <w:bCs/>
                <w:color w:val="auto"/>
                <w:sz w:val="18"/>
                <w:szCs w:val="18"/>
                <w:lang w:bidi="ar-SA"/>
              </w:rPr>
              <w:t>obowiązek honorowy</w:t>
            </w:r>
            <w:r w:rsidRPr="00676016">
              <w:rPr>
                <w:rFonts w:ascii="Lato" w:eastAsia="Times New Roman" w:hAnsi="Lato" w:cs="Times New Roman"/>
                <w:color w:val="auto"/>
                <w:sz w:val="18"/>
                <w:szCs w:val="18"/>
                <w:lang w:bidi="ar-SA"/>
              </w:rPr>
              <w:t xml:space="preserve"> wynikający z przynależności do zawodu zaufania publicznego,</w:t>
            </w:r>
          </w:p>
          <w:p w14:paraId="0969D8EA" w14:textId="77777777" w:rsidR="009449CC" w:rsidRPr="00676016" w:rsidRDefault="009449CC" w:rsidP="00DC35C0">
            <w:pPr>
              <w:widowControl/>
              <w:numPr>
                <w:ilvl w:val="0"/>
                <w:numId w:val="89"/>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nie stanowią źródła dodatkowego dochodu publicznego urzędnika</w:t>
            </w:r>
            <w:r w:rsidRPr="00676016">
              <w:rPr>
                <w:rFonts w:ascii="Lato" w:eastAsia="Times New Roman" w:hAnsi="Lato" w:cs="Times New Roman"/>
                <w:color w:val="auto"/>
                <w:sz w:val="18"/>
                <w:szCs w:val="18"/>
                <w:lang w:bidi="ar-SA"/>
              </w:rPr>
              <w:t>.</w:t>
            </w:r>
          </w:p>
          <w:p w14:paraId="3EEC78D3" w14:textId="22EC220B" w:rsidR="009449CC" w:rsidRPr="00676016" w:rsidRDefault="009449CC" w:rsidP="00DC35C0">
            <w:pPr>
              <w:widowControl/>
              <w:spacing w:before="120" w:after="120"/>
              <w:ind w:left="132" w:right="140"/>
              <w:rPr>
                <w:rFonts w:ascii="Lato" w:eastAsia="Arial" w:hAnsi="Lato" w:cs="Arial"/>
                <w:sz w:val="18"/>
                <w:szCs w:val="18"/>
              </w:rPr>
            </w:pPr>
            <w:r w:rsidRPr="00676016">
              <w:rPr>
                <w:rFonts w:ascii="Lato" w:eastAsia="Times New Roman" w:hAnsi="Lato" w:cs="Times New Roman"/>
                <w:color w:val="auto"/>
                <w:sz w:val="18"/>
                <w:szCs w:val="18"/>
                <w:lang w:bidi="ar-SA"/>
              </w:rPr>
              <w:t xml:space="preserve">Wprowadzenie odrębnego, niemałego wynagrodzenia dla urzędników za działania wykonywane w czasie za który pobierają wynagrodzenie  stanowi </w:t>
            </w:r>
            <w:r w:rsidRPr="00676016">
              <w:rPr>
                <w:rFonts w:ascii="Lato" w:eastAsia="Times New Roman" w:hAnsi="Lato" w:cs="Times New Roman"/>
                <w:bCs/>
                <w:color w:val="auto"/>
                <w:sz w:val="18"/>
                <w:szCs w:val="18"/>
                <w:lang w:bidi="ar-SA"/>
              </w:rPr>
              <w:t>nieuzasadnione uprzywilejowanie</w:t>
            </w:r>
            <w:r w:rsidRPr="00676016">
              <w:rPr>
                <w:rFonts w:ascii="Lato" w:eastAsia="Times New Roman" w:hAnsi="Lato" w:cs="Times New Roman"/>
                <w:color w:val="auto"/>
                <w:sz w:val="18"/>
                <w:szCs w:val="18"/>
                <w:lang w:bidi="ar-SA"/>
              </w:rPr>
              <w:t>, które nie znajduje uzasadnienia w innych regulacjach.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DA23AE8"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Style w:val="Pogrubienie"/>
                <w:rFonts w:ascii="Lato" w:hAnsi="Lato"/>
                <w:sz w:val="18"/>
                <w:szCs w:val="18"/>
              </w:rPr>
              <w:lastRenderedPageBreak/>
              <w:t>Z uwagi na szereg istotnych niedociągnięć konstrukcyjnych projektowanego przepisu, a także możliwe naruszenia konstytucyjnych standardów praw jednostki, rekomendujemy rezygnację z obecnie projektowanego brzmienia przepisów oraz opracowanie nowych, spójnych i proporcjonalnych regulacji. Proponujemy, aby projekt nowej regulacji został opracowany w ramach odrębnej ścieżki legislacyjnej, z udziałem niezależnych ekspertów, przedstawicieli  geodetów, organizacji branżowych oraz organów Służby Geodezyjnej i Kartograficznej.</w:t>
            </w:r>
          </w:p>
          <w:p w14:paraId="10E40375"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27DEE08" w14:textId="6E4F0BE1"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Uwaga nie</w:t>
            </w:r>
            <w:r>
              <w:rPr>
                <w:rFonts w:ascii="Lato" w:eastAsia="Arial" w:hAnsi="Lato" w:cs="Arial"/>
                <w:sz w:val="18"/>
                <w:szCs w:val="18"/>
              </w:rPr>
              <w:t xml:space="preserve"> została </w:t>
            </w:r>
            <w:r w:rsidRPr="00283DF1">
              <w:rPr>
                <w:rFonts w:ascii="Lato" w:eastAsia="Arial" w:hAnsi="Lato" w:cs="Arial"/>
                <w:sz w:val="18"/>
                <w:szCs w:val="18"/>
              </w:rPr>
              <w:t>uwzględniona</w:t>
            </w:r>
            <w:r>
              <w:rPr>
                <w:rFonts w:ascii="Lato" w:eastAsia="Arial" w:hAnsi="Lato" w:cs="Arial"/>
                <w:sz w:val="18"/>
                <w:szCs w:val="18"/>
              </w:rPr>
              <w:t>.</w:t>
            </w:r>
          </w:p>
          <w:p w14:paraId="520377BC" w14:textId="16C70A32" w:rsidR="009449CC" w:rsidRPr="00676016"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Zgodnie z projektem rzecznik i członkowie komisji niekoniecznie muszą być pracownikami urzędów administracji publicznej. Nawet jeśli by byli, to są to odrębne zadania od zadań wykonywanych w ramach zatrudnienia.</w:t>
            </w:r>
            <w:r>
              <w:rPr>
                <w:rFonts w:ascii="Lato" w:eastAsia="Arial" w:hAnsi="Lato" w:cs="Arial"/>
                <w:sz w:val="18"/>
                <w:szCs w:val="18"/>
              </w:rPr>
              <w:t xml:space="preserve"> </w:t>
            </w:r>
            <w:r w:rsidRPr="00283DF1">
              <w:rPr>
                <w:rFonts w:ascii="Lato" w:eastAsia="Arial" w:hAnsi="Lato" w:cs="Arial"/>
                <w:sz w:val="18"/>
                <w:szCs w:val="18"/>
              </w:rPr>
              <w:t>Ryzyko konfliktu interesów eliminują przepisy dotyczące wyłączenia rzecznika i członków komisji</w:t>
            </w:r>
          </w:p>
        </w:tc>
      </w:tr>
      <w:tr w:rsidR="009449CC" w:rsidRPr="00014D9E" w14:paraId="0813813E" w14:textId="6A15527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97F7AC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A96155C" w14:textId="33BACA45"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Geodezyjne</w:t>
            </w:r>
          </w:p>
        </w:tc>
        <w:tc>
          <w:tcPr>
            <w:tcW w:w="4814" w:type="dxa"/>
            <w:tcBorders>
              <w:top w:val="single" w:sz="4" w:space="0" w:color="auto"/>
              <w:left w:val="single" w:sz="4" w:space="0" w:color="auto"/>
              <w:bottom w:val="single" w:sz="4" w:space="0" w:color="auto"/>
            </w:tcBorders>
            <w:shd w:val="clear" w:color="auto" w:fill="FFFFFF" w:themeFill="background1"/>
          </w:tcPr>
          <w:p w14:paraId="1FEE99CD" w14:textId="77777777" w:rsidR="009449CC" w:rsidRPr="00676016" w:rsidRDefault="009449CC" w:rsidP="00195DF1">
            <w:pPr>
              <w:pStyle w:val="Inne0"/>
              <w:shd w:val="clear" w:color="auto" w:fill="auto"/>
              <w:spacing w:before="120" w:after="120"/>
              <w:ind w:left="132" w:right="140"/>
              <w:rPr>
                <w:rFonts w:ascii="Lato" w:eastAsia="Arial" w:hAnsi="Lato" w:cs="Arial"/>
                <w:b/>
                <w:sz w:val="18"/>
                <w:szCs w:val="18"/>
              </w:rPr>
            </w:pPr>
            <w:r w:rsidRPr="00676016">
              <w:rPr>
                <w:rFonts w:ascii="Lato" w:eastAsia="Arial" w:hAnsi="Lato" w:cs="Arial"/>
                <w:b/>
                <w:sz w:val="18"/>
                <w:szCs w:val="18"/>
              </w:rPr>
              <w:t>Art. 48a ust 1b, 1c</w:t>
            </w:r>
          </w:p>
          <w:p w14:paraId="1F8F140F"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Mimo że projektowane kary pieniężne nakładane są w formie decyzji administracyjnej, pełnią funkcję </w:t>
            </w:r>
            <w:r w:rsidRPr="00676016">
              <w:rPr>
                <w:rFonts w:ascii="Lato" w:eastAsia="Times New Roman" w:hAnsi="Lato" w:cs="Times New Roman"/>
                <w:bCs/>
                <w:color w:val="auto"/>
                <w:sz w:val="18"/>
                <w:szCs w:val="18"/>
                <w:lang w:bidi="ar-SA"/>
              </w:rPr>
              <w:t>represyjną (sankcyjną)</w:t>
            </w:r>
            <w:r w:rsidRPr="00676016">
              <w:rPr>
                <w:rFonts w:ascii="Lato" w:eastAsia="Times New Roman" w:hAnsi="Lato" w:cs="Times New Roman"/>
                <w:color w:val="auto"/>
                <w:sz w:val="18"/>
                <w:szCs w:val="18"/>
                <w:lang w:bidi="ar-SA"/>
              </w:rPr>
              <w:t>, a nie wyłącznie porządkową. Oznacza to, że:</w:t>
            </w:r>
          </w:p>
          <w:p w14:paraId="4F013AF8" w14:textId="77777777" w:rsidR="009449CC" w:rsidRPr="00676016" w:rsidRDefault="009449CC" w:rsidP="00DC35C0">
            <w:pPr>
              <w:widowControl/>
              <w:numPr>
                <w:ilvl w:val="0"/>
                <w:numId w:val="90"/>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lastRenderedPageBreak/>
              <w:t xml:space="preserve">formalnie stosuje się przepisy </w:t>
            </w:r>
            <w:r w:rsidRPr="00676016">
              <w:rPr>
                <w:rFonts w:ascii="Lato" w:eastAsia="Times New Roman" w:hAnsi="Lato" w:cs="Times New Roman"/>
                <w:bCs/>
                <w:color w:val="auto"/>
                <w:sz w:val="18"/>
                <w:szCs w:val="18"/>
                <w:lang w:bidi="ar-SA"/>
              </w:rPr>
              <w:t>Kodeksu postępowania administracyjnego</w:t>
            </w:r>
            <w:r w:rsidRPr="00676016">
              <w:rPr>
                <w:rFonts w:ascii="Lato" w:eastAsia="Times New Roman" w:hAnsi="Lato" w:cs="Times New Roman"/>
                <w:color w:val="auto"/>
                <w:sz w:val="18"/>
                <w:szCs w:val="18"/>
                <w:lang w:bidi="ar-SA"/>
              </w:rPr>
              <w:t>, jednak</w:t>
            </w:r>
          </w:p>
          <w:p w14:paraId="7D402CC8" w14:textId="77777777" w:rsidR="009449CC" w:rsidRPr="00676016" w:rsidRDefault="009449CC" w:rsidP="00DC35C0">
            <w:pPr>
              <w:widowControl/>
              <w:numPr>
                <w:ilvl w:val="0"/>
                <w:numId w:val="90"/>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materialnie zastosowanie znajdują </w:t>
            </w:r>
            <w:r w:rsidRPr="00676016">
              <w:rPr>
                <w:rFonts w:ascii="Lato" w:eastAsia="Times New Roman" w:hAnsi="Lato" w:cs="Times New Roman"/>
                <w:bCs/>
                <w:color w:val="auto"/>
                <w:sz w:val="18"/>
                <w:szCs w:val="18"/>
                <w:lang w:bidi="ar-SA"/>
              </w:rPr>
              <w:t>konstytucyjne i konwencyjne gwarancje jednostki</w:t>
            </w:r>
            <w:r w:rsidRPr="00676016">
              <w:rPr>
                <w:rFonts w:ascii="Lato" w:eastAsia="Times New Roman" w:hAnsi="Lato" w:cs="Times New Roman"/>
                <w:color w:val="auto"/>
                <w:sz w:val="18"/>
                <w:szCs w:val="18"/>
                <w:lang w:bidi="ar-SA"/>
              </w:rPr>
              <w:t>, właściwe dla postępowań quasi-karnych, zgodnie z orzecznictwem Trybunału Konstytucyjnego i ETPC.</w:t>
            </w:r>
          </w:p>
          <w:p w14:paraId="2202FC0E" w14:textId="77777777" w:rsidR="009449CC" w:rsidRPr="00676016" w:rsidRDefault="009449CC" w:rsidP="00195DF1">
            <w:pPr>
              <w:widowControl/>
              <w:spacing w:before="120" w:after="120"/>
              <w:ind w:left="132" w:right="140"/>
              <w:outlineLvl w:val="2"/>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 xml:space="preserve"> Naruszenie zasady proporcjonalności i indywidualizacji odpowiedzialności</w:t>
            </w:r>
          </w:p>
          <w:p w14:paraId="678C6140"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Projekt przewiduje </w:t>
            </w:r>
            <w:r w:rsidRPr="00676016">
              <w:rPr>
                <w:rFonts w:ascii="Lato" w:eastAsia="Times New Roman" w:hAnsi="Lato" w:cs="Times New Roman"/>
                <w:bCs/>
                <w:color w:val="auto"/>
                <w:sz w:val="18"/>
                <w:szCs w:val="18"/>
                <w:lang w:bidi="ar-SA"/>
              </w:rPr>
              <w:t>automatyczne wymierzanie kary</w:t>
            </w:r>
            <w:r w:rsidRPr="00676016">
              <w:rPr>
                <w:rFonts w:ascii="Lato" w:eastAsia="Times New Roman" w:hAnsi="Lato" w:cs="Times New Roman"/>
                <w:color w:val="auto"/>
                <w:sz w:val="18"/>
                <w:szCs w:val="18"/>
                <w:lang w:bidi="ar-SA"/>
              </w:rPr>
              <w:t xml:space="preserve"> pieniężnej w wysokości dziesięciokrotności opłaty zryczałtowanej, bez:</w:t>
            </w:r>
          </w:p>
          <w:p w14:paraId="0F7BCEFC" w14:textId="77777777" w:rsidR="009449CC" w:rsidRPr="00676016" w:rsidRDefault="009449CC" w:rsidP="00DC35C0">
            <w:pPr>
              <w:widowControl/>
              <w:numPr>
                <w:ilvl w:val="0"/>
                <w:numId w:val="91"/>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możliwości miarkowania jej wysokości,</w:t>
            </w:r>
          </w:p>
          <w:p w14:paraId="1BC06141" w14:textId="77777777" w:rsidR="009449CC" w:rsidRPr="00676016" w:rsidRDefault="009449CC" w:rsidP="00DC35C0">
            <w:pPr>
              <w:widowControl/>
              <w:numPr>
                <w:ilvl w:val="0"/>
                <w:numId w:val="91"/>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uwzględnienia okoliczności takich jak wina, nieumyślność, siła wyższa czy pomyłka,</w:t>
            </w:r>
          </w:p>
          <w:p w14:paraId="3E5FCDEF" w14:textId="77777777" w:rsidR="009449CC" w:rsidRPr="00676016" w:rsidRDefault="009449CC" w:rsidP="00DC35C0">
            <w:pPr>
              <w:widowControl/>
              <w:numPr>
                <w:ilvl w:val="0"/>
                <w:numId w:val="91"/>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związku między stopniem naruszenia a wysokością sankcji.</w:t>
            </w:r>
          </w:p>
          <w:p w14:paraId="7C6C230F"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 Taki automatyzm narusza:</w:t>
            </w:r>
          </w:p>
          <w:p w14:paraId="5B8A0377" w14:textId="77777777" w:rsidR="009449CC" w:rsidRPr="00676016" w:rsidRDefault="009449CC" w:rsidP="00DC35C0">
            <w:pPr>
              <w:widowControl/>
              <w:numPr>
                <w:ilvl w:val="0"/>
                <w:numId w:val="92"/>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art. 31 ust. 3 Konstytucji RP</w:t>
            </w:r>
            <w:r w:rsidRPr="00676016">
              <w:rPr>
                <w:rFonts w:ascii="Lato" w:eastAsia="Times New Roman" w:hAnsi="Lato" w:cs="Times New Roman"/>
                <w:color w:val="auto"/>
                <w:sz w:val="18"/>
                <w:szCs w:val="18"/>
                <w:lang w:bidi="ar-SA"/>
              </w:rPr>
              <w:t xml:space="preserve"> (zasada proporcjonalności),</w:t>
            </w:r>
          </w:p>
          <w:p w14:paraId="58B3C060" w14:textId="77777777" w:rsidR="009449CC" w:rsidRPr="00676016" w:rsidRDefault="009449CC" w:rsidP="00DC35C0">
            <w:pPr>
              <w:widowControl/>
              <w:numPr>
                <w:ilvl w:val="0"/>
                <w:numId w:val="92"/>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orzecznictwo TK</w:t>
            </w:r>
            <w:r w:rsidRPr="00676016">
              <w:rPr>
                <w:rFonts w:ascii="Lato" w:eastAsia="Times New Roman" w:hAnsi="Lato" w:cs="Times New Roman"/>
                <w:color w:val="auto"/>
                <w:sz w:val="18"/>
                <w:szCs w:val="18"/>
                <w:lang w:bidi="ar-SA"/>
              </w:rPr>
              <w:t xml:space="preserve"> (np. wyrok z 7.11.2013 r., K 31/12), które wymaga możliwości indywidualizacji kar administracyjnych.</w:t>
            </w:r>
          </w:p>
          <w:p w14:paraId="02E7FC0B" w14:textId="77777777" w:rsidR="009449CC" w:rsidRPr="00676016" w:rsidRDefault="009449CC" w:rsidP="00195DF1">
            <w:pPr>
              <w:widowControl/>
              <w:spacing w:before="120" w:after="120"/>
              <w:ind w:left="132" w:right="140"/>
              <w:outlineLvl w:val="2"/>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 xml:space="preserve"> Brak określoności (lex certa)</w:t>
            </w:r>
          </w:p>
          <w:p w14:paraId="18BCEB52"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Odwołanie do „dziesięciokrotności opłaty zryczałtowanej”:</w:t>
            </w:r>
          </w:p>
          <w:p w14:paraId="229C5A8C" w14:textId="77777777" w:rsidR="009449CC" w:rsidRPr="00676016" w:rsidRDefault="009449CC" w:rsidP="00DC35C0">
            <w:pPr>
              <w:widowControl/>
              <w:numPr>
                <w:ilvl w:val="0"/>
                <w:numId w:val="93"/>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nie wskazuje jednoznacznie wysokości kary – zależy od rodzaju prac geodezyjnych,</w:t>
            </w:r>
          </w:p>
          <w:p w14:paraId="634A685A" w14:textId="77777777" w:rsidR="009449CC" w:rsidRPr="00676016" w:rsidRDefault="009449CC" w:rsidP="00DC35C0">
            <w:pPr>
              <w:widowControl/>
              <w:numPr>
                <w:ilvl w:val="0"/>
                <w:numId w:val="93"/>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skutkuje brakiem przewidywalności dla obywatela.</w:t>
            </w:r>
          </w:p>
          <w:p w14:paraId="38922714" w14:textId="77777777" w:rsidR="009449CC" w:rsidRPr="00676016" w:rsidRDefault="009449CC" w:rsidP="00DC35C0">
            <w:pPr>
              <w:widowControl/>
              <w:numPr>
                <w:ilvl w:val="0"/>
                <w:numId w:val="93"/>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nie precyzuje w czy i w jaki sposób będzie naliczana kara za brak zgłoszenia uzupełniającego, które co do zasady jest wolne od opłat</w:t>
            </w:r>
          </w:p>
          <w:p w14:paraId="59F1F0B2"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Może to naruszać:</w:t>
            </w:r>
          </w:p>
          <w:p w14:paraId="31ABD2FA" w14:textId="77777777" w:rsidR="009449CC" w:rsidRPr="00676016" w:rsidRDefault="009449CC" w:rsidP="00DC35C0">
            <w:pPr>
              <w:widowControl/>
              <w:numPr>
                <w:ilvl w:val="0"/>
                <w:numId w:val="94"/>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art. 42 ust. 1 Konstytucji RP</w:t>
            </w:r>
            <w:r w:rsidRPr="00676016">
              <w:rPr>
                <w:rFonts w:ascii="Lato" w:eastAsia="Times New Roman" w:hAnsi="Lato" w:cs="Times New Roman"/>
                <w:color w:val="auto"/>
                <w:sz w:val="18"/>
                <w:szCs w:val="18"/>
                <w:lang w:bidi="ar-SA"/>
              </w:rPr>
              <w:t xml:space="preserve"> (zasada określoności przepisów karnych),</w:t>
            </w:r>
          </w:p>
          <w:p w14:paraId="27C99365" w14:textId="77777777" w:rsidR="009449CC" w:rsidRPr="00676016" w:rsidRDefault="009449CC" w:rsidP="00DC35C0">
            <w:pPr>
              <w:widowControl/>
              <w:numPr>
                <w:ilvl w:val="0"/>
                <w:numId w:val="94"/>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art. 2 Konstytucji RP</w:t>
            </w:r>
            <w:r w:rsidRPr="00676016">
              <w:rPr>
                <w:rFonts w:ascii="Lato" w:eastAsia="Times New Roman" w:hAnsi="Lato" w:cs="Times New Roman"/>
                <w:color w:val="auto"/>
                <w:sz w:val="18"/>
                <w:szCs w:val="18"/>
                <w:lang w:bidi="ar-SA"/>
              </w:rPr>
              <w:t xml:space="preserve"> (zasada zaufania obywatela do państwa).</w:t>
            </w:r>
          </w:p>
          <w:p w14:paraId="7B28439C" w14:textId="77777777" w:rsidR="009449CC" w:rsidRPr="00676016" w:rsidRDefault="009449CC" w:rsidP="00195DF1">
            <w:pPr>
              <w:widowControl/>
              <w:spacing w:before="120" w:after="120"/>
              <w:ind w:left="132" w:right="140"/>
              <w:outlineLvl w:val="2"/>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lastRenderedPageBreak/>
              <w:t>Brak zróżnicowania winy i skutków naruszenia</w:t>
            </w:r>
          </w:p>
          <w:p w14:paraId="52B6A12C"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Projektowane przepisy nie przewidują:</w:t>
            </w:r>
          </w:p>
          <w:p w14:paraId="4351E53C" w14:textId="77777777" w:rsidR="009449CC" w:rsidRPr="00676016" w:rsidRDefault="009449CC" w:rsidP="00DC35C0">
            <w:pPr>
              <w:widowControl/>
              <w:numPr>
                <w:ilvl w:val="0"/>
                <w:numId w:val="95"/>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oceny umyślności lub nieumyślności,</w:t>
            </w:r>
          </w:p>
          <w:p w14:paraId="37D3F6E1" w14:textId="77777777" w:rsidR="009449CC" w:rsidRPr="00676016" w:rsidRDefault="009449CC" w:rsidP="00DC35C0">
            <w:pPr>
              <w:widowControl/>
              <w:numPr>
                <w:ilvl w:val="0"/>
                <w:numId w:val="95"/>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możliwości odstąpienia od ukarania,</w:t>
            </w:r>
          </w:p>
          <w:p w14:paraId="59B2E589"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 Taka konstrukcja jest sprzeczna z zasadą rzetelnego i sprawiedliwego postępowania.</w:t>
            </w:r>
          </w:p>
          <w:p w14:paraId="3F1CA3C4" w14:textId="77777777" w:rsidR="009449CC" w:rsidRPr="00676016" w:rsidRDefault="009449CC" w:rsidP="00195DF1">
            <w:pPr>
              <w:widowControl/>
              <w:spacing w:before="120" w:after="120"/>
              <w:ind w:left="132" w:right="140"/>
              <w:outlineLvl w:val="2"/>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 xml:space="preserve"> Niepełność proceduralna i ryzyko nadużyć</w:t>
            </w:r>
          </w:p>
          <w:p w14:paraId="48C37EBA"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Projekt:</w:t>
            </w:r>
          </w:p>
          <w:p w14:paraId="0EE18E53" w14:textId="77777777" w:rsidR="009449CC" w:rsidRPr="00676016" w:rsidRDefault="009449CC" w:rsidP="00DC35C0">
            <w:pPr>
              <w:widowControl/>
              <w:numPr>
                <w:ilvl w:val="0"/>
                <w:numId w:val="96"/>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nie wskazuje, kto wszczyna postępowanie i kiedy,</w:t>
            </w:r>
          </w:p>
          <w:p w14:paraId="7E1DB714" w14:textId="77777777" w:rsidR="009449CC" w:rsidRPr="00676016" w:rsidRDefault="009449CC" w:rsidP="00DC35C0">
            <w:pPr>
              <w:widowControl/>
              <w:numPr>
                <w:ilvl w:val="0"/>
                <w:numId w:val="96"/>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nie określa mechanizmów zawiadamiania i obrony,</w:t>
            </w:r>
          </w:p>
          <w:p w14:paraId="55056B8E" w14:textId="77777777" w:rsidR="009449CC" w:rsidRPr="00676016" w:rsidRDefault="009449CC" w:rsidP="00DC35C0">
            <w:pPr>
              <w:widowControl/>
              <w:numPr>
                <w:ilvl w:val="0"/>
                <w:numId w:val="96"/>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nie przewiduje przesłanek odstąpienia od ukarania.</w:t>
            </w:r>
          </w:p>
          <w:p w14:paraId="4BFC1900"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W połączeniu z tym, że organ SGiK staje się jednocześnie </w:t>
            </w:r>
            <w:r w:rsidRPr="00676016">
              <w:rPr>
                <w:rFonts w:ascii="Lato" w:eastAsia="Times New Roman" w:hAnsi="Lato" w:cs="Times New Roman"/>
                <w:bCs/>
                <w:color w:val="auto"/>
                <w:sz w:val="18"/>
                <w:szCs w:val="18"/>
                <w:lang w:bidi="ar-SA"/>
              </w:rPr>
              <w:t>stroną i organem decydującym</w:t>
            </w:r>
            <w:r w:rsidRPr="00676016">
              <w:rPr>
                <w:rFonts w:ascii="Lato" w:eastAsia="Times New Roman" w:hAnsi="Lato" w:cs="Times New Roman"/>
                <w:color w:val="auto"/>
                <w:sz w:val="18"/>
                <w:szCs w:val="18"/>
                <w:lang w:bidi="ar-SA"/>
              </w:rPr>
              <w:t>, projektowane przepisy rodzą poważne ryzyko nadużyć i arbitralności.</w:t>
            </w:r>
          </w:p>
          <w:p w14:paraId="2157FCDA" w14:textId="77777777" w:rsidR="009449CC" w:rsidRPr="00676016" w:rsidRDefault="009449CC" w:rsidP="00195DF1">
            <w:pPr>
              <w:widowControl/>
              <w:spacing w:before="120" w:after="120"/>
              <w:ind w:left="132" w:right="140"/>
              <w:outlineLvl w:val="2"/>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Kumulatywny charakter sankcji – ryzyko podwójnego karania (ne bis in idem)</w:t>
            </w:r>
          </w:p>
          <w:p w14:paraId="478C0798"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Projekt przewiduje możliwość </w:t>
            </w:r>
            <w:r w:rsidRPr="00676016">
              <w:rPr>
                <w:rFonts w:ascii="Lato" w:eastAsia="Times New Roman" w:hAnsi="Lato" w:cs="Times New Roman"/>
                <w:bCs/>
                <w:color w:val="auto"/>
                <w:sz w:val="18"/>
                <w:szCs w:val="18"/>
                <w:lang w:bidi="ar-SA"/>
              </w:rPr>
              <w:t>nałożenia dwóch niezależnych kar pieniężnych</w:t>
            </w:r>
            <w:r w:rsidRPr="00676016">
              <w:rPr>
                <w:rFonts w:ascii="Lato" w:eastAsia="Times New Roman" w:hAnsi="Lato" w:cs="Times New Roman"/>
                <w:color w:val="auto"/>
                <w:sz w:val="18"/>
                <w:szCs w:val="18"/>
                <w:lang w:bidi="ar-SA"/>
              </w:rPr>
              <w:t xml:space="preserve"> za:</w:t>
            </w:r>
          </w:p>
          <w:p w14:paraId="620C283C" w14:textId="77777777" w:rsidR="009449CC" w:rsidRPr="00676016" w:rsidRDefault="009449CC" w:rsidP="00DC35C0">
            <w:pPr>
              <w:widowControl/>
              <w:numPr>
                <w:ilvl w:val="0"/>
                <w:numId w:val="97"/>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niezgłoszenie prac (art. 48a ust. 1b),</w:t>
            </w:r>
          </w:p>
          <w:p w14:paraId="077073B8" w14:textId="77777777" w:rsidR="009449CC" w:rsidRPr="00676016" w:rsidRDefault="009449CC" w:rsidP="00DC35C0">
            <w:pPr>
              <w:widowControl/>
              <w:numPr>
                <w:ilvl w:val="0"/>
                <w:numId w:val="97"/>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nieprzekazanie wyników (art. 48a ust. 1c),</w:t>
            </w:r>
          </w:p>
          <w:p w14:paraId="00141F3B" w14:textId="77777777" w:rsidR="009449CC" w:rsidRPr="00676016" w:rsidRDefault="009449CC" w:rsidP="00DC35C0">
            <w:pPr>
              <w:widowControl/>
              <w:spacing w:before="120" w:after="120"/>
              <w:ind w:left="19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nawet jeśli dotyczą tych samych prac geodezyjnych. W sytuacji, gdy brak zgłoszenia automatycznie uniemożliwia przekazanie wyników, mamy do czynienia z karaniem za </w:t>
            </w:r>
            <w:r w:rsidRPr="00676016">
              <w:rPr>
                <w:rFonts w:ascii="Lato" w:eastAsia="Times New Roman" w:hAnsi="Lato" w:cs="Times New Roman"/>
                <w:bCs/>
                <w:color w:val="auto"/>
                <w:sz w:val="18"/>
                <w:szCs w:val="18"/>
                <w:lang w:bidi="ar-SA"/>
              </w:rPr>
              <w:t>dwa skutki tego samego czynu</w:t>
            </w:r>
            <w:r w:rsidRPr="00676016">
              <w:rPr>
                <w:rFonts w:ascii="Lato" w:eastAsia="Times New Roman" w:hAnsi="Lato" w:cs="Times New Roman"/>
                <w:color w:val="auto"/>
                <w:sz w:val="18"/>
                <w:szCs w:val="18"/>
                <w:lang w:bidi="ar-SA"/>
              </w:rPr>
              <w:t>.</w:t>
            </w:r>
          </w:p>
          <w:p w14:paraId="1EFED58E"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To narusza:</w:t>
            </w:r>
          </w:p>
          <w:p w14:paraId="31536821" w14:textId="77777777" w:rsidR="009449CC" w:rsidRPr="00676016" w:rsidRDefault="009449CC" w:rsidP="00DC35C0">
            <w:pPr>
              <w:widowControl/>
              <w:numPr>
                <w:ilvl w:val="0"/>
                <w:numId w:val="98"/>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zakaz podwójnego karania (ne bis in idem)</w:t>
            </w:r>
            <w:r w:rsidRPr="00676016">
              <w:rPr>
                <w:rFonts w:ascii="Lato" w:eastAsia="Times New Roman" w:hAnsi="Lato" w:cs="Times New Roman"/>
                <w:color w:val="auto"/>
                <w:sz w:val="18"/>
                <w:szCs w:val="18"/>
                <w:lang w:bidi="ar-SA"/>
              </w:rPr>
              <w:t xml:space="preserve"> – art. 4 Protokołu 7 do EKPC,</w:t>
            </w:r>
          </w:p>
          <w:p w14:paraId="67CE7C4C" w14:textId="77777777" w:rsidR="009449CC" w:rsidRPr="00676016" w:rsidRDefault="009449CC" w:rsidP="00DC35C0">
            <w:pPr>
              <w:widowControl/>
              <w:numPr>
                <w:ilvl w:val="0"/>
                <w:numId w:val="98"/>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art. 2 Konstytucji RP</w:t>
            </w:r>
            <w:r w:rsidRPr="00676016">
              <w:rPr>
                <w:rFonts w:ascii="Lato" w:eastAsia="Times New Roman" w:hAnsi="Lato" w:cs="Times New Roman"/>
                <w:color w:val="auto"/>
                <w:sz w:val="18"/>
                <w:szCs w:val="18"/>
                <w:lang w:bidi="ar-SA"/>
              </w:rPr>
              <w:t xml:space="preserve"> (zasada zaufania i spójności prawa),</w:t>
            </w:r>
          </w:p>
          <w:p w14:paraId="7783664B" w14:textId="77777777" w:rsidR="009449CC" w:rsidRPr="00676016" w:rsidRDefault="009449CC" w:rsidP="00DC35C0">
            <w:pPr>
              <w:widowControl/>
              <w:numPr>
                <w:ilvl w:val="0"/>
                <w:numId w:val="98"/>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orzecznictwo TK</w:t>
            </w:r>
            <w:r w:rsidRPr="00676016">
              <w:rPr>
                <w:rFonts w:ascii="Lato" w:eastAsia="Times New Roman" w:hAnsi="Lato" w:cs="Times New Roman"/>
                <w:color w:val="auto"/>
                <w:sz w:val="18"/>
                <w:szCs w:val="18"/>
                <w:lang w:bidi="ar-SA"/>
              </w:rPr>
              <w:t>, m.in. wyrok z 5.07.2016 r., SK 31/14.</w:t>
            </w:r>
          </w:p>
          <w:p w14:paraId="06F840AA" w14:textId="77777777" w:rsidR="009449CC" w:rsidRPr="00676016" w:rsidRDefault="009449CC" w:rsidP="00195DF1">
            <w:pPr>
              <w:widowControl/>
              <w:spacing w:before="120" w:after="120"/>
              <w:ind w:left="132" w:right="140"/>
              <w:outlineLvl w:val="2"/>
              <w:rPr>
                <w:rFonts w:ascii="Lato" w:eastAsia="Times New Roman" w:hAnsi="Lato" w:cs="Times New Roman"/>
                <w:b/>
                <w:bCs/>
                <w:color w:val="auto"/>
                <w:sz w:val="18"/>
                <w:szCs w:val="18"/>
                <w:lang w:bidi="ar-SA"/>
              </w:rPr>
            </w:pPr>
            <w:r w:rsidRPr="00676016">
              <w:rPr>
                <w:rFonts w:ascii="Lato" w:eastAsia="Times New Roman" w:hAnsi="Lato" w:cs="Times New Roman"/>
                <w:b/>
                <w:bCs/>
                <w:color w:val="auto"/>
                <w:sz w:val="18"/>
                <w:szCs w:val="18"/>
                <w:lang w:bidi="ar-SA"/>
              </w:rPr>
              <w:t>Brak potrzeby zmiany reżimu odpowiedzialności</w:t>
            </w:r>
          </w:p>
          <w:p w14:paraId="7CD55F25"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Nie wykazano, by obecny system oparty na postępowaniu wykroczeniowym był nieskuteczny. </w:t>
            </w:r>
            <w:r w:rsidRPr="00676016">
              <w:rPr>
                <w:rFonts w:ascii="Lato" w:eastAsia="Times New Roman" w:hAnsi="Lato" w:cs="Times New Roman"/>
                <w:color w:val="auto"/>
                <w:sz w:val="18"/>
                <w:szCs w:val="18"/>
                <w:lang w:bidi="ar-SA"/>
              </w:rPr>
              <w:lastRenderedPageBreak/>
              <w:t>Przeniesienie odpowiedzialności do trybu administracyjnego:</w:t>
            </w:r>
          </w:p>
          <w:p w14:paraId="20B000C9" w14:textId="77777777" w:rsidR="009449CC" w:rsidRPr="00676016" w:rsidRDefault="009449CC" w:rsidP="00DC35C0">
            <w:pPr>
              <w:widowControl/>
              <w:numPr>
                <w:ilvl w:val="0"/>
                <w:numId w:val="99"/>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upraszcza represję kosztem gwarancji procesowych</w:t>
            </w:r>
            <w:r w:rsidRPr="00676016">
              <w:rPr>
                <w:rFonts w:ascii="Lato" w:eastAsia="Times New Roman" w:hAnsi="Lato" w:cs="Times New Roman"/>
                <w:color w:val="auto"/>
                <w:sz w:val="18"/>
                <w:szCs w:val="18"/>
                <w:lang w:bidi="ar-SA"/>
              </w:rPr>
              <w:t>,</w:t>
            </w:r>
          </w:p>
          <w:p w14:paraId="1B1AD9B1" w14:textId="77777777" w:rsidR="009449CC" w:rsidRPr="00676016" w:rsidRDefault="009449CC" w:rsidP="00DC35C0">
            <w:pPr>
              <w:widowControl/>
              <w:numPr>
                <w:ilvl w:val="0"/>
                <w:numId w:val="99"/>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pozbawia obwinionego prawa do sądu karnego i pełnej obrony</w:t>
            </w:r>
            <w:r w:rsidRPr="00676016">
              <w:rPr>
                <w:rFonts w:ascii="Lato" w:eastAsia="Times New Roman" w:hAnsi="Lato" w:cs="Times New Roman"/>
                <w:color w:val="auto"/>
                <w:sz w:val="18"/>
                <w:szCs w:val="18"/>
                <w:lang w:bidi="ar-SA"/>
              </w:rPr>
              <w:t>,</w:t>
            </w:r>
          </w:p>
          <w:p w14:paraId="701E1764" w14:textId="77777777" w:rsidR="009449CC" w:rsidRPr="00676016" w:rsidRDefault="009449CC" w:rsidP="00DC35C0">
            <w:pPr>
              <w:widowControl/>
              <w:numPr>
                <w:ilvl w:val="0"/>
                <w:numId w:val="99"/>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narusza standardy rzetelnego procesu (art. 45 Konstytucji RP, art. 6 EKPC)</w:t>
            </w:r>
            <w:r w:rsidRPr="00676016">
              <w:rPr>
                <w:rFonts w:ascii="Lato" w:eastAsia="Times New Roman" w:hAnsi="Lato" w:cs="Times New Roman"/>
                <w:color w:val="auto"/>
                <w:sz w:val="18"/>
                <w:szCs w:val="18"/>
                <w:lang w:bidi="ar-SA"/>
              </w:rPr>
              <w:t>.</w:t>
            </w:r>
          </w:p>
          <w:p w14:paraId="4D744B18" w14:textId="77777777" w:rsidR="009449CC" w:rsidRPr="00676016" w:rsidRDefault="009449CC" w:rsidP="00195DF1">
            <w:pPr>
              <w:widowControl/>
              <w:spacing w:before="120" w:after="120"/>
              <w:ind w:left="132"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Projektowane przepisy art. 48a ust. 1b–1c w obecnym brzmieniu:</w:t>
            </w:r>
          </w:p>
          <w:p w14:paraId="0171A3A0" w14:textId="77777777" w:rsidR="009449CC" w:rsidRPr="00676016" w:rsidRDefault="009449CC" w:rsidP="00DC35C0">
            <w:pPr>
              <w:widowControl/>
              <w:numPr>
                <w:ilvl w:val="0"/>
                <w:numId w:val="100"/>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color w:val="auto"/>
                <w:sz w:val="18"/>
                <w:szCs w:val="18"/>
                <w:lang w:bidi="ar-SA"/>
              </w:rPr>
              <w:t xml:space="preserve">mają </w:t>
            </w:r>
            <w:r w:rsidRPr="00676016">
              <w:rPr>
                <w:rFonts w:ascii="Lato" w:eastAsia="Times New Roman" w:hAnsi="Lato" w:cs="Times New Roman"/>
                <w:bCs/>
                <w:color w:val="auto"/>
                <w:sz w:val="18"/>
                <w:szCs w:val="18"/>
                <w:lang w:bidi="ar-SA"/>
              </w:rPr>
              <w:t>charakter penalny</w:t>
            </w:r>
            <w:r w:rsidRPr="00676016">
              <w:rPr>
                <w:rFonts w:ascii="Lato" w:eastAsia="Times New Roman" w:hAnsi="Lato" w:cs="Times New Roman"/>
                <w:color w:val="auto"/>
                <w:sz w:val="18"/>
                <w:szCs w:val="18"/>
                <w:lang w:bidi="ar-SA"/>
              </w:rPr>
              <w:t>, mimo formalnie administracyjnej formy,</w:t>
            </w:r>
          </w:p>
          <w:p w14:paraId="7F9EE4AC" w14:textId="77777777" w:rsidR="009449CC" w:rsidRPr="00676016" w:rsidRDefault="009449CC" w:rsidP="00DC35C0">
            <w:pPr>
              <w:widowControl/>
              <w:numPr>
                <w:ilvl w:val="0"/>
                <w:numId w:val="100"/>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naruszają zasady proporcjonalności, określoności, indywidualizacji odpowiedzialności</w:t>
            </w:r>
            <w:r w:rsidRPr="00676016">
              <w:rPr>
                <w:rFonts w:ascii="Lato" w:eastAsia="Times New Roman" w:hAnsi="Lato" w:cs="Times New Roman"/>
                <w:color w:val="auto"/>
                <w:sz w:val="18"/>
                <w:szCs w:val="18"/>
                <w:lang w:bidi="ar-SA"/>
              </w:rPr>
              <w:t>,</w:t>
            </w:r>
          </w:p>
          <w:p w14:paraId="0DB7997E" w14:textId="77777777" w:rsidR="009449CC" w:rsidRPr="00676016" w:rsidRDefault="009449CC" w:rsidP="00DC35C0">
            <w:pPr>
              <w:widowControl/>
              <w:numPr>
                <w:ilvl w:val="0"/>
                <w:numId w:val="100"/>
              </w:numPr>
              <w:spacing w:before="120" w:after="120"/>
              <w:ind w:left="554" w:right="140"/>
              <w:rPr>
                <w:rFonts w:ascii="Lato" w:eastAsia="Times New Roman" w:hAnsi="Lato" w:cs="Times New Roman"/>
                <w:color w:val="auto"/>
                <w:sz w:val="18"/>
                <w:szCs w:val="18"/>
                <w:lang w:bidi="ar-SA"/>
              </w:rPr>
            </w:pPr>
            <w:r w:rsidRPr="00676016">
              <w:rPr>
                <w:rFonts w:ascii="Lato" w:eastAsia="Times New Roman" w:hAnsi="Lato" w:cs="Times New Roman"/>
                <w:bCs/>
                <w:color w:val="auto"/>
                <w:sz w:val="18"/>
                <w:szCs w:val="18"/>
                <w:lang w:bidi="ar-SA"/>
              </w:rPr>
              <w:t>pozbawiają geodetów rzetelnych gwarancji procesowych</w:t>
            </w:r>
            <w:r w:rsidRPr="00676016">
              <w:rPr>
                <w:rFonts w:ascii="Lato" w:eastAsia="Times New Roman" w:hAnsi="Lato" w:cs="Times New Roman"/>
                <w:color w:val="auto"/>
                <w:sz w:val="18"/>
                <w:szCs w:val="18"/>
                <w:lang w:bidi="ar-SA"/>
              </w:rPr>
              <w:t>,</w:t>
            </w:r>
          </w:p>
          <w:p w14:paraId="70DA69AC" w14:textId="576DC625" w:rsidR="009449CC" w:rsidRPr="00676016" w:rsidRDefault="009449CC" w:rsidP="00DC35C0">
            <w:pPr>
              <w:widowControl/>
              <w:numPr>
                <w:ilvl w:val="0"/>
                <w:numId w:val="100"/>
              </w:numPr>
              <w:spacing w:before="120" w:after="120"/>
              <w:ind w:left="554" w:right="140"/>
              <w:rPr>
                <w:rFonts w:ascii="Lato" w:eastAsia="Arial" w:hAnsi="Lato" w:cs="Arial"/>
                <w:sz w:val="18"/>
                <w:szCs w:val="18"/>
              </w:rPr>
            </w:pPr>
            <w:r w:rsidRPr="00676016">
              <w:rPr>
                <w:rFonts w:ascii="Lato" w:eastAsia="Times New Roman" w:hAnsi="Lato" w:cs="Times New Roman"/>
                <w:bCs/>
                <w:color w:val="auto"/>
                <w:sz w:val="18"/>
                <w:szCs w:val="18"/>
                <w:lang w:bidi="ar-SA"/>
              </w:rPr>
              <w:t>wprowadzają ryzyko podwójnego karania za ten sam czyn</w:t>
            </w:r>
            <w:r w:rsidRPr="00676016">
              <w:rPr>
                <w:rFonts w:ascii="Lato" w:eastAsia="Times New Roman" w:hAnsi="Lato" w:cs="Times New Roman"/>
                <w:color w:val="auto"/>
                <w:sz w:val="18"/>
                <w:szCs w:val="18"/>
                <w:lang w:bidi="ar-SA"/>
              </w:rPr>
              <w: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A89DAD8" w14:textId="77777777" w:rsidR="009449CC" w:rsidRPr="00676016" w:rsidRDefault="009449CC" w:rsidP="00195DF1">
            <w:pPr>
              <w:pStyle w:val="NormalnyWeb"/>
              <w:spacing w:before="120" w:beforeAutospacing="0" w:after="120" w:afterAutospacing="0"/>
              <w:ind w:left="124" w:right="129"/>
              <w:rPr>
                <w:rFonts w:ascii="Lato" w:hAnsi="Lato"/>
                <w:sz w:val="18"/>
                <w:szCs w:val="18"/>
              </w:rPr>
            </w:pPr>
            <w:r w:rsidRPr="00676016">
              <w:rPr>
                <w:rFonts w:ascii="Lato" w:hAnsi="Lato"/>
                <w:sz w:val="18"/>
                <w:szCs w:val="18"/>
              </w:rPr>
              <w:lastRenderedPageBreak/>
              <w:t>Usunięcie art. 48a ust 1b, 1c.</w:t>
            </w:r>
          </w:p>
          <w:p w14:paraId="0614E133" w14:textId="759D81E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Pozostawienie art. 48 ust 1 pkt 1 bez zmian</w:t>
            </w:r>
          </w:p>
        </w:tc>
        <w:tc>
          <w:tcPr>
            <w:tcW w:w="4677" w:type="dxa"/>
            <w:tcBorders>
              <w:top w:val="single" w:sz="4" w:space="0" w:color="auto"/>
              <w:bottom w:val="single" w:sz="4" w:space="0" w:color="auto"/>
              <w:right w:val="single" w:sz="4" w:space="0" w:color="auto"/>
            </w:tcBorders>
          </w:tcPr>
          <w:p w14:paraId="36E0E7EC" w14:textId="20A3D451"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Uwaga nie</w:t>
            </w:r>
            <w:r>
              <w:rPr>
                <w:rFonts w:ascii="Lato" w:eastAsia="Arial" w:hAnsi="Lato" w:cs="Arial"/>
                <w:sz w:val="18"/>
                <w:szCs w:val="18"/>
              </w:rPr>
              <w:t xml:space="preserve"> została </w:t>
            </w:r>
            <w:r w:rsidRPr="00283DF1">
              <w:rPr>
                <w:rFonts w:ascii="Lato" w:eastAsia="Arial" w:hAnsi="Lato" w:cs="Arial"/>
                <w:sz w:val="18"/>
                <w:szCs w:val="18"/>
              </w:rPr>
              <w:t>uwzględniona.</w:t>
            </w:r>
          </w:p>
          <w:p w14:paraId="4F08AF83" w14:textId="6D2E2172" w:rsidR="009449CC" w:rsidRPr="00676016" w:rsidRDefault="009449CC" w:rsidP="00283DF1">
            <w:pPr>
              <w:pStyle w:val="Inne0"/>
              <w:shd w:val="clear" w:color="auto" w:fill="auto"/>
              <w:spacing w:before="120" w:after="120"/>
              <w:ind w:left="115" w:right="128"/>
              <w:rPr>
                <w:rFonts w:ascii="Lato" w:eastAsia="Arial" w:hAnsi="Lato" w:cs="Arial"/>
                <w:sz w:val="18"/>
                <w:szCs w:val="18"/>
              </w:rPr>
            </w:pPr>
            <w:r w:rsidRPr="00283DF1">
              <w:rPr>
                <w:rFonts w:ascii="Lato" w:eastAsia="Arial" w:hAnsi="Lato" w:cs="Arial"/>
                <w:sz w:val="18"/>
                <w:szCs w:val="18"/>
              </w:rPr>
              <w:t>Administracyjna kara pieniężna nie jest sankcją quasi-karną, tylko administracyjną.</w:t>
            </w:r>
          </w:p>
        </w:tc>
      </w:tr>
      <w:tr w:rsidR="009449CC" w:rsidRPr="00014D9E" w14:paraId="2301DCBA" w14:textId="1B42151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F51E38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39311EE" w14:textId="21F8C4CC"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5FA2837A" w14:textId="77777777" w:rsidR="009449CC" w:rsidRPr="00676016" w:rsidRDefault="009449CC" w:rsidP="00195DF1">
            <w:pPr>
              <w:pBdr>
                <w:top w:val="nil"/>
                <w:left w:val="nil"/>
                <w:bottom w:val="nil"/>
                <w:right w:val="nil"/>
                <w:between w:val="nil"/>
              </w:pBdr>
              <w:spacing w:before="120" w:after="120"/>
              <w:ind w:left="132" w:right="140"/>
              <w:rPr>
                <w:rFonts w:ascii="Lato" w:eastAsia="Arial" w:hAnsi="Lato" w:cs="Arial"/>
                <w:bCs/>
                <w:color w:val="auto"/>
                <w:sz w:val="18"/>
                <w:szCs w:val="18"/>
                <w:u w:val="single"/>
              </w:rPr>
            </w:pPr>
            <w:r w:rsidRPr="00676016">
              <w:rPr>
                <w:rFonts w:ascii="Lato" w:eastAsia="Arial" w:hAnsi="Lato" w:cs="Arial"/>
                <w:bCs/>
                <w:color w:val="auto"/>
                <w:sz w:val="18"/>
                <w:szCs w:val="18"/>
                <w:u w:val="single"/>
              </w:rPr>
              <w:t>Prawo geodezyjne i kartograficzne, art. 2. pkt 12</w:t>
            </w:r>
          </w:p>
          <w:p w14:paraId="789ABB97" w14:textId="77777777" w:rsidR="009449CC" w:rsidRPr="00676016" w:rsidRDefault="009449CC" w:rsidP="00195DF1">
            <w:pP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rPr>
              <w:t>Nowa definicja narusza istotne prawa rolników indywidualnych.</w:t>
            </w:r>
          </w:p>
          <w:p w14:paraId="631B9753" w14:textId="77777777" w:rsidR="009449CC" w:rsidRPr="00676016" w:rsidRDefault="009449CC" w:rsidP="00195DF1">
            <w:pP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rPr>
              <w:t>Pomija bowiem fakt, iż lasy stanowią część gospodarstwa rolnego. Definicja ta jest zatem jest sprzeczna z art. 53</w:t>
            </w:r>
            <w:r w:rsidRPr="00676016">
              <w:rPr>
                <w:rFonts w:ascii="Lato" w:eastAsia="Arial" w:hAnsi="Lato" w:cs="Arial"/>
                <w:bCs/>
                <w:color w:val="auto"/>
                <w:sz w:val="18"/>
                <w:szCs w:val="18"/>
                <w:vertAlign w:val="superscript"/>
              </w:rPr>
              <w:t xml:space="preserve">3  </w:t>
            </w:r>
            <w:r w:rsidRPr="00676016">
              <w:rPr>
                <w:rFonts w:ascii="Lato" w:eastAsia="Arial" w:hAnsi="Lato" w:cs="Arial"/>
                <w:bCs/>
                <w:color w:val="auto"/>
                <w:sz w:val="18"/>
                <w:szCs w:val="18"/>
              </w:rPr>
              <w:t>Kodeksu cywilnego. Ponadto, wprowadzenie tej zmiany wymaga jednoczesnej zmiany szeregu innych przepisów, a jej wprowadzenie narusza prawa rolników indywidualnych, dotyczące:</w:t>
            </w:r>
          </w:p>
          <w:p w14:paraId="34893494" w14:textId="77777777" w:rsidR="009449CC" w:rsidRPr="00676016" w:rsidRDefault="009449CC" w:rsidP="00195DF1">
            <w:pP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rPr>
              <w:t>- ustalania statusu rolnika i przynależności do systemu ubezpieczeń KRUS,</w:t>
            </w:r>
          </w:p>
          <w:p w14:paraId="0EB2DB0D" w14:textId="77777777" w:rsidR="009449CC" w:rsidRPr="00676016" w:rsidRDefault="009449CC" w:rsidP="00195DF1">
            <w:pP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rPr>
              <w:t>- naliczaniu podatku rolnego,</w:t>
            </w:r>
          </w:p>
          <w:p w14:paraId="7E8A278F" w14:textId="77777777" w:rsidR="009449CC" w:rsidRPr="00676016" w:rsidRDefault="009449CC" w:rsidP="00195DF1">
            <w:pPr>
              <w:spacing w:before="120" w:after="120"/>
              <w:ind w:left="132" w:right="140"/>
              <w:rPr>
                <w:rFonts w:ascii="Lato" w:eastAsia="Times New Roman" w:hAnsi="Lato" w:cs="Arial"/>
                <w:bCs/>
                <w:color w:val="auto"/>
                <w:sz w:val="18"/>
                <w:szCs w:val="18"/>
              </w:rPr>
            </w:pPr>
            <w:r w:rsidRPr="00676016">
              <w:rPr>
                <w:rFonts w:ascii="Lato" w:eastAsia="Times New Roman" w:hAnsi="Lato" w:cs="Arial"/>
                <w:bCs/>
                <w:color w:val="auto"/>
                <w:sz w:val="18"/>
                <w:szCs w:val="18"/>
              </w:rPr>
              <w:t>- określaniu progu dochodowego w świadczeniach socjalnych (np. 500+, alimenty),</w:t>
            </w:r>
          </w:p>
          <w:p w14:paraId="151C8EBD" w14:textId="77777777" w:rsidR="009449CC" w:rsidRPr="00676016" w:rsidRDefault="009449CC" w:rsidP="00195DF1">
            <w:pPr>
              <w:spacing w:before="120" w:after="120"/>
              <w:ind w:left="132" w:right="140"/>
              <w:rPr>
                <w:rFonts w:ascii="Lato" w:eastAsia="Times New Roman" w:hAnsi="Lato" w:cs="Arial"/>
                <w:bCs/>
                <w:color w:val="auto"/>
                <w:sz w:val="18"/>
                <w:szCs w:val="18"/>
              </w:rPr>
            </w:pPr>
            <w:r w:rsidRPr="00676016">
              <w:rPr>
                <w:rFonts w:ascii="Lato" w:eastAsia="Times New Roman" w:hAnsi="Lato" w:cs="Arial"/>
                <w:bCs/>
                <w:color w:val="auto"/>
                <w:sz w:val="18"/>
                <w:szCs w:val="18"/>
              </w:rPr>
              <w:t>- przyznawaniu pomocy materialnej dla uczniów z rodzin rolniczych,</w:t>
            </w:r>
          </w:p>
          <w:p w14:paraId="6EDA39B7" w14:textId="039CB0D2"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bCs/>
                <w:color w:val="auto"/>
                <w:sz w:val="18"/>
                <w:szCs w:val="18"/>
              </w:rPr>
              <w:t>- uzyskaniu zaświadczenia o wielkości gospodarstwa w jednostkach przeliczeniowych.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501C3" w14:textId="2D3818B2"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 xml:space="preserve">dodać “(...) </w:t>
            </w:r>
            <w:r w:rsidRPr="00676016">
              <w:rPr>
                <w:rFonts w:ascii="Lato" w:hAnsi="Lato" w:cs="Arial"/>
                <w:bCs/>
                <w:color w:val="auto"/>
                <w:sz w:val="18"/>
                <w:szCs w:val="18"/>
              </w:rPr>
              <w:t>rozumie się przez to podział gruntów rolnych oraz leśnych (...)</w:t>
            </w:r>
          </w:p>
        </w:tc>
        <w:tc>
          <w:tcPr>
            <w:tcW w:w="4677" w:type="dxa"/>
            <w:tcBorders>
              <w:top w:val="single" w:sz="4" w:space="0" w:color="auto"/>
              <w:bottom w:val="single" w:sz="4" w:space="0" w:color="auto"/>
              <w:right w:val="single" w:sz="4" w:space="0" w:color="auto"/>
            </w:tcBorders>
          </w:tcPr>
          <w:p w14:paraId="64198694" w14:textId="780FC81A" w:rsidR="009449CC" w:rsidRPr="00283DF1"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Uwaga nie</w:t>
            </w:r>
            <w:r>
              <w:rPr>
                <w:rFonts w:ascii="Lato" w:eastAsia="Arial" w:hAnsi="Lato" w:cs="Arial"/>
                <w:sz w:val="18"/>
                <w:szCs w:val="18"/>
              </w:rPr>
              <w:t xml:space="preserve"> została </w:t>
            </w:r>
            <w:r w:rsidRPr="00283DF1">
              <w:rPr>
                <w:rFonts w:ascii="Lato" w:eastAsia="Arial" w:hAnsi="Lato" w:cs="Arial"/>
                <w:sz w:val="18"/>
                <w:szCs w:val="18"/>
              </w:rPr>
              <w:t>uwzględniona</w:t>
            </w:r>
            <w:r>
              <w:rPr>
                <w:rFonts w:ascii="Lato" w:eastAsia="Arial" w:hAnsi="Lato" w:cs="Arial"/>
                <w:sz w:val="18"/>
                <w:szCs w:val="18"/>
              </w:rPr>
              <w:t>.</w:t>
            </w:r>
          </w:p>
          <w:p w14:paraId="5130381F" w14:textId="5FD9C8FA" w:rsidR="009449CC" w:rsidRPr="00676016" w:rsidRDefault="009449CC" w:rsidP="00283DF1">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 xml:space="preserve">Intencją projektodawcy było zniesienie przeprowadzenia </w:t>
            </w:r>
            <w:r>
              <w:rPr>
                <w:rFonts w:ascii="Lato" w:eastAsia="Arial" w:hAnsi="Lato" w:cs="Arial"/>
                <w:sz w:val="18"/>
                <w:szCs w:val="18"/>
              </w:rPr>
              <w:t>gleboznawczej klasyfikacji gruntów</w:t>
            </w:r>
            <w:r w:rsidRPr="00283DF1">
              <w:rPr>
                <w:rFonts w:ascii="Lato" w:eastAsia="Arial" w:hAnsi="Lato" w:cs="Arial"/>
                <w:sz w:val="18"/>
                <w:szCs w:val="18"/>
              </w:rPr>
              <w:t xml:space="preserve"> na gruntach leśnych. W żaden sposób nie narusza to praw rolników, ani nie jest sprzeczne z art. 5</w:t>
            </w:r>
            <w:r>
              <w:rPr>
                <w:rFonts w:ascii="Lato" w:eastAsia="Arial" w:hAnsi="Lato" w:cs="Arial"/>
                <w:sz w:val="18"/>
                <w:szCs w:val="18"/>
              </w:rPr>
              <w:t>5</w:t>
            </w:r>
            <w:r w:rsidRPr="00283DF1">
              <w:rPr>
                <w:rFonts w:ascii="Lato" w:eastAsia="Arial" w:hAnsi="Lato" w:cs="Arial"/>
                <w:sz w:val="18"/>
                <w:szCs w:val="18"/>
                <w:vertAlign w:val="superscript"/>
              </w:rPr>
              <w:t>3</w:t>
            </w:r>
            <w:r w:rsidRPr="00283DF1">
              <w:rPr>
                <w:rFonts w:ascii="Lato" w:eastAsia="Arial" w:hAnsi="Lato" w:cs="Arial"/>
                <w:sz w:val="18"/>
                <w:szCs w:val="18"/>
              </w:rPr>
              <w:t xml:space="preserve">  Kodeksu cywilnego (przepis 5</w:t>
            </w:r>
            <w:r>
              <w:rPr>
                <w:rFonts w:ascii="Lato" w:eastAsia="Arial" w:hAnsi="Lato" w:cs="Arial"/>
                <w:sz w:val="18"/>
                <w:szCs w:val="18"/>
              </w:rPr>
              <w:t>3</w:t>
            </w:r>
            <w:r w:rsidRPr="00283DF1">
              <w:rPr>
                <w:rFonts w:ascii="Lato" w:eastAsia="Arial" w:hAnsi="Lato" w:cs="Arial"/>
                <w:sz w:val="18"/>
                <w:szCs w:val="18"/>
                <w:vertAlign w:val="superscript"/>
              </w:rPr>
              <w:t>3</w:t>
            </w:r>
            <w:r w:rsidRPr="00283DF1">
              <w:rPr>
                <w:rFonts w:ascii="Lato" w:eastAsia="Arial" w:hAnsi="Lato" w:cs="Arial"/>
                <w:sz w:val="18"/>
                <w:szCs w:val="18"/>
              </w:rPr>
              <w:t xml:space="preserve"> nie istnieje, </w:t>
            </w:r>
            <w:r>
              <w:rPr>
                <w:rFonts w:ascii="Lato" w:eastAsia="Arial" w:hAnsi="Lato" w:cs="Arial"/>
                <w:sz w:val="18"/>
                <w:szCs w:val="18"/>
              </w:rPr>
              <w:t>założono, że</w:t>
            </w:r>
            <w:r w:rsidRPr="00283DF1">
              <w:rPr>
                <w:rFonts w:ascii="Lato" w:eastAsia="Arial" w:hAnsi="Lato" w:cs="Arial"/>
                <w:sz w:val="18"/>
                <w:szCs w:val="18"/>
              </w:rPr>
              <w:t xml:space="preserve"> chodzi o art. 55</w:t>
            </w:r>
            <w:r w:rsidRPr="00283DF1">
              <w:rPr>
                <w:rFonts w:ascii="Lato" w:eastAsia="Arial" w:hAnsi="Lato" w:cs="Arial"/>
                <w:sz w:val="18"/>
                <w:szCs w:val="18"/>
                <w:vertAlign w:val="superscript"/>
              </w:rPr>
              <w:t>3</w:t>
            </w:r>
            <w:r w:rsidRPr="00283DF1">
              <w:rPr>
                <w:rFonts w:ascii="Lato" w:eastAsia="Arial" w:hAnsi="Lato" w:cs="Arial"/>
                <w:sz w:val="18"/>
                <w:szCs w:val="18"/>
              </w:rPr>
              <w:t>)</w:t>
            </w:r>
            <w:r>
              <w:rPr>
                <w:rFonts w:ascii="Lato" w:eastAsia="Arial" w:hAnsi="Lato" w:cs="Arial"/>
                <w:sz w:val="18"/>
                <w:szCs w:val="18"/>
              </w:rPr>
              <w:t>. Grunty leśne w dalszym ciągu będą ujawniane w ewidencji gruntów i budynków – nie będą jednak podlegały klasyfikacji.</w:t>
            </w:r>
          </w:p>
        </w:tc>
      </w:tr>
      <w:tr w:rsidR="009449CC" w:rsidRPr="00014D9E" w14:paraId="5F749BAB" w14:textId="41E5E78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97D8F8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0F82495" w14:textId="5C18252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 xml:space="preserve">Polskie </w:t>
            </w:r>
            <w:r w:rsidRPr="00676016">
              <w:rPr>
                <w:rFonts w:ascii="Lato" w:eastAsia="Arial" w:hAnsi="Lato" w:cs="Arial"/>
                <w:color w:val="auto"/>
                <w:sz w:val="18"/>
                <w:szCs w:val="18"/>
              </w:rPr>
              <w:lastRenderedPageBreak/>
              <w:t>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25571840" w14:textId="77777777" w:rsidR="009449CC" w:rsidRPr="00676016" w:rsidRDefault="009449CC" w:rsidP="00195DF1">
            <w:pPr>
              <w:pBdr>
                <w:top w:val="nil"/>
                <w:left w:val="nil"/>
                <w:bottom w:val="nil"/>
                <w:right w:val="nil"/>
                <w:between w:val="nil"/>
              </w:pBdr>
              <w:spacing w:before="120" w:after="120"/>
              <w:ind w:left="132" w:right="140"/>
              <w:rPr>
                <w:rFonts w:ascii="Lato" w:eastAsia="Times New Roman" w:hAnsi="Lato" w:cs="Arial"/>
                <w:bCs/>
                <w:color w:val="auto"/>
                <w:sz w:val="18"/>
                <w:szCs w:val="18"/>
              </w:rPr>
            </w:pPr>
            <w:r w:rsidRPr="00676016">
              <w:rPr>
                <w:rFonts w:ascii="Lato" w:eastAsia="Arial" w:hAnsi="Lato" w:cs="Arial"/>
                <w:bCs/>
                <w:color w:val="auto"/>
                <w:sz w:val="18"/>
                <w:szCs w:val="18"/>
                <w:u w:val="single"/>
              </w:rPr>
              <w:lastRenderedPageBreak/>
              <w:t xml:space="preserve">Prawo geodezyjne i kartograficzne, </w:t>
            </w:r>
            <w:r w:rsidRPr="00676016">
              <w:rPr>
                <w:rFonts w:ascii="Lato" w:eastAsia="Times New Roman" w:hAnsi="Lato" w:cs="Arial"/>
                <w:bCs/>
                <w:color w:val="auto"/>
                <w:sz w:val="18"/>
                <w:szCs w:val="18"/>
              </w:rPr>
              <w:t>art. 11.</w:t>
            </w:r>
          </w:p>
          <w:p w14:paraId="194A0E1E" w14:textId="77777777" w:rsidR="009449CC" w:rsidRPr="00676016" w:rsidRDefault="009449CC" w:rsidP="00195DF1">
            <w:pPr>
              <w:spacing w:before="120" w:after="120"/>
              <w:ind w:left="132" w:right="140"/>
              <w:rPr>
                <w:rFonts w:ascii="Lato" w:eastAsia="Arial" w:hAnsi="Lato" w:cs="Arial"/>
                <w:bCs/>
                <w:color w:val="auto"/>
                <w:sz w:val="18"/>
                <w:szCs w:val="18"/>
                <w:u w:val="single"/>
              </w:rPr>
            </w:pPr>
            <w:r w:rsidRPr="00676016">
              <w:rPr>
                <w:rFonts w:ascii="Lato" w:eastAsia="Arial" w:hAnsi="Lato" w:cs="Arial"/>
                <w:bCs/>
                <w:color w:val="auto"/>
                <w:sz w:val="18"/>
                <w:szCs w:val="18"/>
              </w:rPr>
              <w:lastRenderedPageBreak/>
              <w:t xml:space="preserve">Gleboznawcza klasyfikacja gruntów ma istotne znaczenie dla planowania przestrzennego, rolnictwa, inwestycji budowlanych oraz ochrony środowiska. </w:t>
            </w:r>
            <w:r w:rsidRPr="00676016">
              <w:rPr>
                <w:rFonts w:ascii="Lato" w:eastAsia="Arial" w:hAnsi="Lato" w:cs="Arial"/>
                <w:bCs/>
                <w:color w:val="auto"/>
                <w:sz w:val="18"/>
                <w:szCs w:val="18"/>
                <w:u w:val="single"/>
              </w:rPr>
              <w:t>Niezbędne jest wprowadzenie uprawnień zawodowych w zakresie gleboznawczej klasyfikacji gruntów.</w:t>
            </w:r>
          </w:p>
          <w:p w14:paraId="7D5B0371" w14:textId="490C5796"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color w:val="auto"/>
                <w:sz w:val="18"/>
                <w:szCs w:val="18"/>
              </w:rPr>
              <w:t>Wymóg posiadania formalnych uprawnień zawodowych pozwoli zapewnić, że prace będą wykonywane przez osoby dysponujące odpowiednim wykształceniem, wiedzą specjalistyczną i doświadczeniem praktycznym, co w sposób bezpośredni przełoży się na wyższą jakość opracowań.</w:t>
            </w:r>
            <w:r w:rsidRPr="00676016">
              <w:rPr>
                <w:rFonts w:ascii="Lato" w:hAnsi="Lato" w:cs="Arial"/>
                <w:bCs/>
                <w:color w:val="auto"/>
                <w:sz w:val="18"/>
                <w:szCs w:val="18"/>
              </w:rPr>
              <w:t xml:space="preserve"> </w:t>
            </w:r>
            <w:r w:rsidRPr="00676016">
              <w:rPr>
                <w:rFonts w:ascii="Lato" w:eastAsia="Arial" w:hAnsi="Lato" w:cs="Arial"/>
                <w:bCs/>
                <w:color w:val="auto"/>
                <w:sz w:val="18"/>
                <w:szCs w:val="18"/>
              </w:rPr>
              <w:t>Osoby posiadające uprawnienia będą zobowiązane do przestrzegania określonych procedur, metod klasyfikacyjnych oraz standardów zawodowych, co umożliwi zachowanie spójności i porównywalności wyników klasyfikacji w skali kraju.</w:t>
            </w:r>
            <w:r w:rsidRPr="00676016">
              <w:rPr>
                <w:rFonts w:ascii="Lato" w:hAnsi="Lato" w:cs="Arial"/>
                <w:bCs/>
                <w:color w:val="auto"/>
                <w:sz w:val="18"/>
                <w:szCs w:val="18"/>
              </w:rPr>
              <w:t xml:space="preserve"> </w:t>
            </w:r>
            <w:r w:rsidRPr="00676016">
              <w:rPr>
                <w:rFonts w:ascii="Lato" w:eastAsia="Arial" w:hAnsi="Lato" w:cs="Arial"/>
                <w:bCs/>
                <w:color w:val="auto"/>
                <w:sz w:val="18"/>
                <w:szCs w:val="18"/>
              </w:rPr>
              <w:t>Wprowadzenie uprawnień zawodowych wiąże się z określeniem ram odpowiedzialności za jakość i rzetelność wykonanych prac. Osoby uprawnione będą podlegały odpowiedzialności zawodowej (np. dyscyplinarnej lub administracyjnej), co stanowi skuteczny mechanizm przeciwdziałania błędom i nadużyciom.</w:t>
            </w:r>
            <w:r w:rsidRPr="00676016">
              <w:rPr>
                <w:rFonts w:ascii="Lato" w:hAnsi="Lato" w:cs="Arial"/>
                <w:bCs/>
                <w:color w:val="auto"/>
                <w:sz w:val="18"/>
                <w:szCs w:val="18"/>
              </w:rPr>
              <w:t xml:space="preserve"> </w:t>
            </w:r>
            <w:r w:rsidRPr="00676016">
              <w:rPr>
                <w:rFonts w:ascii="Lato" w:eastAsia="Arial" w:hAnsi="Lato" w:cs="Arial"/>
                <w:bCs/>
                <w:color w:val="auto"/>
                <w:sz w:val="18"/>
                <w:szCs w:val="18"/>
              </w:rPr>
              <w:t>Nieprawidłowo przeprowadzona klasyfikacja gleboznawcza może skutkować błędnymi decyzjami inwestycyjnymi, nieuzasadnionym wyłączeniem gruntów z produkcji rolnej, a także stratami finansowymi i środowiskowymi. Dlatego niezbędne jest, aby te prace wykonywały wyłącznie osoby o potwierdzonych kwalifikacjach.</w:t>
            </w:r>
            <w:r w:rsidRPr="00676016">
              <w:rPr>
                <w:rFonts w:ascii="Lato" w:hAnsi="Lato" w:cs="Arial"/>
                <w:bCs/>
                <w:color w:val="auto"/>
                <w:sz w:val="18"/>
                <w:szCs w:val="18"/>
              </w:rPr>
              <w:t xml:space="preserve"> </w:t>
            </w:r>
            <w:r w:rsidRPr="00676016">
              <w:rPr>
                <w:rFonts w:ascii="Lato" w:eastAsia="Arial" w:hAnsi="Lato" w:cs="Arial"/>
                <w:bCs/>
                <w:color w:val="auto"/>
                <w:sz w:val="18"/>
                <w:szCs w:val="18"/>
              </w:rPr>
              <w:t>Wprowadzenie uprawnień zawodowych w gleboznawczej klasyfikacji gruntów wpisuje się w istniejący system zawodów zaufania publicznego oraz regulowanych (np. geodeta, rzeczoznawca majątkowy, urbanista), gdzie podobne argumenty – odpowiedzialność, jakość, bezpieczeństwo – stanowiły podstawę ich ustanowienia.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79FFC24" w14:textId="7988E24A"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lastRenderedPageBreak/>
              <w:t xml:space="preserve">dodać pkt “1a) Wykonawcą prac </w:t>
            </w:r>
            <w:r w:rsidRPr="00676016">
              <w:rPr>
                <w:rFonts w:ascii="Lato" w:eastAsia="Arial" w:hAnsi="Lato" w:cs="Arial"/>
                <w:bCs/>
                <w:color w:val="auto"/>
                <w:sz w:val="18"/>
                <w:szCs w:val="18"/>
              </w:rPr>
              <w:lastRenderedPageBreak/>
              <w:t>klasyfikacyjnych jest osoba posiadająca uprawnienia zawodowe w dziedzinie geodezji i kartografii, o których mowa w art. 43. Przepisy szczegółowe dotyczące wykonywania prac geodezyjnych stosuje się odpowiednio do prac klasyfikacyjnych”</w:t>
            </w:r>
          </w:p>
        </w:tc>
        <w:tc>
          <w:tcPr>
            <w:tcW w:w="4677" w:type="dxa"/>
            <w:tcBorders>
              <w:top w:val="single" w:sz="4" w:space="0" w:color="auto"/>
              <w:bottom w:val="single" w:sz="4" w:space="0" w:color="auto"/>
              <w:right w:val="single" w:sz="4" w:space="0" w:color="auto"/>
            </w:tcBorders>
          </w:tcPr>
          <w:p w14:paraId="362D1E1C" w14:textId="77777777" w:rsidR="009449CC" w:rsidRPr="00A7053F" w:rsidRDefault="009449CC" w:rsidP="00A7053F">
            <w:pPr>
              <w:spacing w:before="120" w:after="120"/>
              <w:ind w:left="115" w:right="128"/>
              <w:rPr>
                <w:rFonts w:ascii="Lato" w:eastAsia="Arial" w:hAnsi="Lato" w:cs="Arial"/>
                <w:sz w:val="18"/>
                <w:szCs w:val="18"/>
              </w:rPr>
            </w:pPr>
            <w:r w:rsidRPr="00A7053F">
              <w:rPr>
                <w:rFonts w:ascii="Lato" w:eastAsia="Arial" w:hAnsi="Lato" w:cs="Arial"/>
                <w:sz w:val="18"/>
                <w:szCs w:val="18"/>
              </w:rPr>
              <w:lastRenderedPageBreak/>
              <w:t>Uwaga nie została uwzględniona.</w:t>
            </w:r>
          </w:p>
          <w:p w14:paraId="2BEF55CC" w14:textId="14905CB5" w:rsidR="009449CC" w:rsidRPr="00676016" w:rsidRDefault="009449CC" w:rsidP="00A7053F">
            <w:pPr>
              <w:spacing w:before="120" w:after="120"/>
              <w:ind w:left="115" w:right="128"/>
              <w:rPr>
                <w:rFonts w:ascii="Lato" w:eastAsia="Arial" w:hAnsi="Lato" w:cs="Arial"/>
                <w:sz w:val="18"/>
                <w:szCs w:val="18"/>
              </w:rPr>
            </w:pPr>
            <w:r w:rsidRPr="00A7053F">
              <w:rPr>
                <w:rFonts w:ascii="Lato" w:eastAsia="Arial" w:hAnsi="Lato" w:cs="Arial"/>
                <w:sz w:val="18"/>
                <w:szCs w:val="18"/>
              </w:rPr>
              <w:lastRenderedPageBreak/>
              <w:t xml:space="preserve">Stanowisko zawarte w odniesieniu do uwagi lp. </w:t>
            </w:r>
            <w:r>
              <w:rPr>
                <w:rFonts w:ascii="Lato" w:eastAsia="Arial" w:hAnsi="Lato" w:cs="Arial"/>
                <w:sz w:val="18"/>
                <w:szCs w:val="18"/>
              </w:rPr>
              <w:t>173</w:t>
            </w:r>
          </w:p>
        </w:tc>
      </w:tr>
      <w:tr w:rsidR="009449CC" w:rsidRPr="00014D9E" w14:paraId="109A263D" w14:textId="17BB385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784D78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E4BFDF3" w14:textId="135E380E"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20993EA4" w14:textId="77777777" w:rsidR="009449CC" w:rsidRPr="00676016" w:rsidRDefault="009449CC" w:rsidP="00195DF1">
            <w:pPr>
              <w:spacing w:before="120" w:after="120"/>
              <w:ind w:left="132" w:right="140"/>
              <w:rPr>
                <w:rFonts w:ascii="Lato" w:eastAsia="Times New Roman" w:hAnsi="Lato" w:cs="Arial"/>
                <w:bCs/>
                <w:color w:val="auto"/>
                <w:sz w:val="18"/>
                <w:szCs w:val="18"/>
                <w:u w:val="single"/>
              </w:rPr>
            </w:pPr>
            <w:r w:rsidRPr="00676016">
              <w:rPr>
                <w:rFonts w:ascii="Lato" w:eastAsia="Arial" w:hAnsi="Lato" w:cs="Arial"/>
                <w:bCs/>
                <w:color w:val="auto"/>
                <w:sz w:val="18"/>
                <w:szCs w:val="18"/>
                <w:u w:val="single"/>
              </w:rPr>
              <w:t xml:space="preserve">Prawo geodezyjne i kartograficzne,  </w:t>
            </w:r>
            <w:r w:rsidRPr="00676016">
              <w:rPr>
                <w:rFonts w:ascii="Lato" w:eastAsia="Times New Roman" w:hAnsi="Lato" w:cs="Arial"/>
                <w:bCs/>
                <w:color w:val="auto"/>
                <w:sz w:val="18"/>
                <w:szCs w:val="18"/>
                <w:u w:val="single"/>
              </w:rPr>
              <w:t xml:space="preserve">Art. 26a. </w:t>
            </w:r>
          </w:p>
          <w:p w14:paraId="335C1FBE" w14:textId="3204CCFB"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bCs/>
                <w:color w:val="auto"/>
                <w:sz w:val="18"/>
                <w:szCs w:val="18"/>
              </w:rPr>
              <w:t>Należy utrzymać stan obecny, tzn. utrzymać gleboznawczą klasyfikację gruntów leśnych stanowiących własność prywatną. Szczegółowe uzasadnienie - por. pkt. 1</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03A8F1E" w14:textId="7D3883E2"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dodać “</w:t>
            </w:r>
            <w:r w:rsidRPr="00676016">
              <w:rPr>
                <w:rFonts w:ascii="Lato" w:hAnsi="Lato" w:cs="Arial"/>
                <w:bCs/>
                <w:color w:val="auto"/>
                <w:sz w:val="18"/>
                <w:szCs w:val="18"/>
              </w:rPr>
              <w:t>Grunty rolne oraz leśnych, z wyjątkiem gruntów leśnych, stanowiących własność Skarbu Państwa zarządzanych przez Państwowe Gospodarstwo Leśne Lasy Państwowe, z wyjątkiem gruntów leśnych o powierzchni do 10 ha znajdujących się w enklawach i półenklawach wśród gruntów o innej formie własności.”</w:t>
            </w:r>
          </w:p>
        </w:tc>
        <w:tc>
          <w:tcPr>
            <w:tcW w:w="4677" w:type="dxa"/>
            <w:tcBorders>
              <w:top w:val="single" w:sz="4" w:space="0" w:color="auto"/>
              <w:bottom w:val="single" w:sz="4" w:space="0" w:color="auto"/>
              <w:right w:val="single" w:sz="4" w:space="0" w:color="auto"/>
            </w:tcBorders>
          </w:tcPr>
          <w:p w14:paraId="22AC77FA"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046D5B85" w14:textId="34D11D94"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224</w:t>
            </w:r>
          </w:p>
        </w:tc>
      </w:tr>
      <w:tr w:rsidR="009449CC" w:rsidRPr="00014D9E" w14:paraId="33B3968B" w14:textId="725C9EB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4B99EA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008DBEA" w14:textId="7C2878F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 xml:space="preserve">Polskie Stowarzyszenie Klasyfikatorów </w:t>
            </w:r>
            <w:r w:rsidRPr="00676016">
              <w:rPr>
                <w:rFonts w:ascii="Lato" w:eastAsia="Arial" w:hAnsi="Lato" w:cs="Arial"/>
                <w:color w:val="auto"/>
                <w:sz w:val="18"/>
                <w:szCs w:val="18"/>
              </w:rPr>
              <w:lastRenderedPageBreak/>
              <w:t>Gruntów</w:t>
            </w:r>
          </w:p>
        </w:tc>
        <w:tc>
          <w:tcPr>
            <w:tcW w:w="4814" w:type="dxa"/>
            <w:tcBorders>
              <w:top w:val="single" w:sz="4" w:space="0" w:color="auto"/>
              <w:left w:val="single" w:sz="4" w:space="0" w:color="auto"/>
              <w:bottom w:val="single" w:sz="4" w:space="0" w:color="auto"/>
            </w:tcBorders>
            <w:shd w:val="clear" w:color="auto" w:fill="FFFFFF" w:themeFill="background1"/>
          </w:tcPr>
          <w:p w14:paraId="37B5DCAC" w14:textId="77777777" w:rsidR="009449CC" w:rsidRPr="00676016" w:rsidRDefault="009449CC" w:rsidP="00195DF1">
            <w:pPr>
              <w:pBdr>
                <w:top w:val="nil"/>
                <w:left w:val="nil"/>
                <w:bottom w:val="nil"/>
                <w:right w:val="nil"/>
                <w:between w:val="nil"/>
              </w:pBdr>
              <w:spacing w:before="120" w:after="120"/>
              <w:ind w:left="132" w:right="140"/>
              <w:rPr>
                <w:rFonts w:ascii="Lato" w:eastAsia="Times New Roman" w:hAnsi="Lato" w:cs="Arial"/>
                <w:bCs/>
                <w:color w:val="auto"/>
                <w:sz w:val="18"/>
                <w:szCs w:val="18"/>
                <w:u w:val="single"/>
              </w:rPr>
            </w:pPr>
            <w:r w:rsidRPr="00676016">
              <w:rPr>
                <w:rFonts w:ascii="Lato" w:eastAsia="Arial" w:hAnsi="Lato" w:cs="Arial"/>
                <w:bCs/>
                <w:color w:val="auto"/>
                <w:sz w:val="18"/>
                <w:szCs w:val="18"/>
                <w:u w:val="single"/>
              </w:rPr>
              <w:lastRenderedPageBreak/>
              <w:t xml:space="preserve">Prawo geodezyjne i kartograficzne, </w:t>
            </w:r>
            <w:r w:rsidRPr="00676016">
              <w:rPr>
                <w:rFonts w:ascii="Lato" w:eastAsia="Times New Roman" w:hAnsi="Lato" w:cs="Arial"/>
                <w:bCs/>
                <w:color w:val="auto"/>
                <w:sz w:val="18"/>
                <w:szCs w:val="18"/>
                <w:u w:val="single"/>
              </w:rPr>
              <w:t>Art. 26b. ust. 1</w:t>
            </w:r>
          </w:p>
          <w:p w14:paraId="56DF81D5" w14:textId="77777777" w:rsidR="009449CC" w:rsidRPr="00676016" w:rsidRDefault="009449CC" w:rsidP="00195DF1">
            <w:pPr>
              <w:pBdr>
                <w:top w:val="nil"/>
                <w:left w:val="nil"/>
                <w:bottom w:val="nil"/>
                <w:right w:val="nil"/>
                <w:between w:val="nil"/>
              </w:pBdr>
              <w:spacing w:before="120" w:after="120"/>
              <w:ind w:left="132" w:right="140"/>
              <w:rPr>
                <w:rFonts w:ascii="Lato" w:eastAsia="Times New Roman" w:hAnsi="Lato" w:cs="Arial"/>
                <w:bCs/>
                <w:color w:val="auto"/>
                <w:sz w:val="18"/>
                <w:szCs w:val="18"/>
              </w:rPr>
            </w:pPr>
            <w:r w:rsidRPr="00676016">
              <w:rPr>
                <w:rFonts w:ascii="Lato" w:eastAsia="Times New Roman" w:hAnsi="Lato" w:cs="Arial"/>
                <w:bCs/>
                <w:color w:val="auto"/>
                <w:sz w:val="18"/>
                <w:szCs w:val="18"/>
              </w:rPr>
              <w:t xml:space="preserve">Wprowadzenie procedury polegającej na prowadzeniu </w:t>
            </w:r>
            <w:r w:rsidRPr="00676016">
              <w:rPr>
                <w:rFonts w:ascii="Lato" w:eastAsia="Times New Roman" w:hAnsi="Lato" w:cs="Arial"/>
                <w:bCs/>
                <w:color w:val="auto"/>
                <w:sz w:val="18"/>
                <w:szCs w:val="18"/>
              </w:rPr>
              <w:lastRenderedPageBreak/>
              <w:t xml:space="preserve">odrębnego postępowania ewidencyjnego dotyczącego w pierwszym rzędzie wykazania gruntu rolnego (lub leśnego) bez klasy bonitacyjnej, a w dalszej kolejności przeprowadzenie postępowania klasyfikacyjnego, stanowi niepotrzebną komplikację, utrudnia postępowanie dla urzędników i w znaczący sposób wydłuża czas załatwienia danej sprawy. W rzeczywistości to klasyfikator w ramach przeprowadzenia czynności w najbardziej właściwy sposób ustala użytek gruntowy według obecnego stanu użytkowania. </w:t>
            </w:r>
          </w:p>
          <w:p w14:paraId="5784AFEE" w14:textId="77777777" w:rsidR="009449CC" w:rsidRPr="00676016" w:rsidRDefault="009449CC" w:rsidP="00195DF1">
            <w:pPr>
              <w:spacing w:before="120" w:after="120"/>
              <w:ind w:left="132" w:right="140"/>
              <w:rPr>
                <w:rFonts w:ascii="Lato" w:eastAsia="Times New Roman" w:hAnsi="Lato" w:cs="Arial"/>
                <w:bCs/>
                <w:color w:val="auto"/>
                <w:sz w:val="18"/>
                <w:szCs w:val="18"/>
              </w:rPr>
            </w:pPr>
            <w:r w:rsidRPr="00676016">
              <w:rPr>
                <w:rFonts w:ascii="Lato" w:eastAsia="Times New Roman" w:hAnsi="Lato" w:cs="Arial"/>
                <w:bCs/>
                <w:color w:val="auto"/>
                <w:sz w:val="18"/>
                <w:szCs w:val="18"/>
              </w:rPr>
              <w:t>Pkt. 2, zawierający zamknięty katalog przypadków, stanowi ograniczenie praw obywatelskich. Informacja o projektowanym ustawowym ograniczeniu praw rolników indywidualnych i przedsiębiorców działających w sferze lub na rzecz rolnictwa, powinna trafić do konsultacji wszystkich organizacji rolniczych, działających statutowo na rzecz rolników indywidualnych. Przepis uniemożliwi prostowanie istniejących błędów oraz zaszłości wynikających z zasad technicznych przeprowadzania gleboznawczej klasyfikacji gruntów w latach poprzedniego ustroju politycznego, tj. w latach 1958-1989.</w:t>
            </w:r>
          </w:p>
          <w:p w14:paraId="185E185A" w14:textId="77777777" w:rsidR="009449CC" w:rsidRPr="00676016" w:rsidRDefault="009449CC" w:rsidP="00195DF1">
            <w:pPr>
              <w:pBdr>
                <w:top w:val="nil"/>
                <w:left w:val="nil"/>
                <w:bottom w:val="nil"/>
                <w:right w:val="nil"/>
                <w:between w:val="nil"/>
              </w:pBdr>
              <w:spacing w:before="120" w:after="120"/>
              <w:ind w:left="132" w:right="140"/>
              <w:rPr>
                <w:rFonts w:ascii="Lato" w:eastAsia="Times New Roman" w:hAnsi="Lato" w:cs="Arial"/>
                <w:bCs/>
                <w:color w:val="auto"/>
                <w:sz w:val="18"/>
                <w:szCs w:val="18"/>
              </w:rPr>
            </w:pPr>
            <w:r w:rsidRPr="00676016">
              <w:rPr>
                <w:rFonts w:ascii="Lato" w:eastAsia="Times New Roman" w:hAnsi="Lato" w:cs="Arial"/>
                <w:bCs/>
                <w:color w:val="auto"/>
                <w:sz w:val="18"/>
                <w:szCs w:val="18"/>
              </w:rPr>
              <w:t>Nieczytelna z punktu widzenia interpretacji przepisu prawa wzmianka w pkt. 1 lit. f, dotycząca „błędnego lub nieaktualnego oznaczenia gruntów rolnych”, która może być interpretowana np. jako oznaczenie użytku „Ls” w miejsce użytku „R”. Zapis nie upoważnia jednoznacznie do złożenia wniosku indywidualnego w sprawie wadliwego ustalenia gleboznawczej klasyfikacji gruntów. Ponadto wprowadza uznaniowość organu administracji, narażającą rolników na długoletnie starania w postępowaniach sądowoadministracyjnych o wszczęcie postępowania administracyjnego, przy mocnym argumencie ze strony starosty – braku środków od wojewody na realizację takiego wniosku (tworzący prawo nie uwzględnił stanów faktycznych, takich jak obecny stan budżetu państwa).</w:t>
            </w:r>
          </w:p>
          <w:p w14:paraId="6DD4ACED" w14:textId="6CD8F4D5"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bCs/>
                <w:color w:val="auto"/>
                <w:sz w:val="18"/>
                <w:szCs w:val="18"/>
              </w:rPr>
              <w:t>Nieokreślona trwałość zmiany użytkowania wzbudza wątpliwości, i do pewnego stopnia narusza interes właściciela i prawo do zagospodarowania posiadanego gruntu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A357BCD" w14:textId="77777777" w:rsidR="009449CC" w:rsidRPr="00676016" w:rsidRDefault="009449CC" w:rsidP="00195DF1">
            <w:pPr>
              <w:pBdr>
                <w:top w:val="nil"/>
                <w:left w:val="nil"/>
                <w:bottom w:val="nil"/>
                <w:right w:val="nil"/>
                <w:between w:val="nil"/>
              </w:pBd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lastRenderedPageBreak/>
              <w:t xml:space="preserve">ust. 1. pkt 2 dodać tiret “d) zmiana sposobu użytkowania gruntów, które dotychczas wykazane były w EGiB jako nierolne lub </w:t>
            </w:r>
            <w:r w:rsidRPr="00676016">
              <w:rPr>
                <w:rFonts w:ascii="Lato" w:eastAsia="Arial" w:hAnsi="Lato" w:cs="Arial"/>
                <w:bCs/>
                <w:color w:val="auto"/>
                <w:sz w:val="18"/>
                <w:szCs w:val="18"/>
              </w:rPr>
              <w:lastRenderedPageBreak/>
              <w:t>nieleśne, faktycznie użytkowanych jako rolne lub leśne”</w:t>
            </w:r>
          </w:p>
          <w:p w14:paraId="50DB3B04" w14:textId="77777777" w:rsidR="009449CC" w:rsidRPr="00676016" w:rsidRDefault="009449CC" w:rsidP="00195DF1">
            <w:pPr>
              <w:pBdr>
                <w:top w:val="nil"/>
                <w:left w:val="nil"/>
                <w:bottom w:val="nil"/>
                <w:right w:val="nil"/>
                <w:between w:val="nil"/>
              </w:pBd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ust. 1. pkt 1 tiret f przenieść  do ust. 1 pkt 2 tiret e</w:t>
            </w:r>
          </w:p>
          <w:p w14:paraId="0573F69A" w14:textId="77777777" w:rsidR="009449CC" w:rsidRPr="00676016" w:rsidRDefault="009449CC" w:rsidP="00195DF1">
            <w:pPr>
              <w:pBdr>
                <w:top w:val="nil"/>
                <w:left w:val="nil"/>
                <w:bottom w:val="nil"/>
                <w:right w:val="nil"/>
                <w:between w:val="nil"/>
              </w:pBd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ust. 1 pkt 2 tiret a usunąć sformułowanie “trwała”</w:t>
            </w:r>
          </w:p>
          <w:p w14:paraId="12FAE075" w14:textId="4CC825DF"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cs="Arial"/>
                <w:bCs/>
                <w:color w:val="auto"/>
                <w:sz w:val="18"/>
                <w:szCs w:val="18"/>
              </w:rPr>
              <w:t>Rozszerzenie listy podmiotów zaproszonych do konsultacji społecznych o pominięte o Izby Rolnicze i organizacje samorządu zawodowego rolników indywidualnych</w:t>
            </w:r>
          </w:p>
        </w:tc>
        <w:tc>
          <w:tcPr>
            <w:tcW w:w="4677" w:type="dxa"/>
            <w:tcBorders>
              <w:top w:val="single" w:sz="4" w:space="0" w:color="auto"/>
              <w:bottom w:val="single" w:sz="4" w:space="0" w:color="auto"/>
              <w:right w:val="single" w:sz="4" w:space="0" w:color="auto"/>
            </w:tcBorders>
          </w:tcPr>
          <w:p w14:paraId="423EFA99" w14:textId="77777777" w:rsidR="009449CC" w:rsidRDefault="009449CC" w:rsidP="00195DF1">
            <w:pPr>
              <w:pStyle w:val="Inne0"/>
              <w:spacing w:before="120" w:after="120"/>
              <w:ind w:left="115" w:right="128"/>
              <w:rPr>
                <w:rFonts w:ascii="Lato" w:eastAsia="Arial" w:hAnsi="Lato" w:cs="Arial"/>
                <w:sz w:val="18"/>
                <w:szCs w:val="18"/>
              </w:rPr>
            </w:pPr>
            <w:r>
              <w:rPr>
                <w:rFonts w:ascii="Lato" w:eastAsia="Arial" w:hAnsi="Lato" w:cs="Arial"/>
                <w:sz w:val="18"/>
                <w:szCs w:val="18"/>
              </w:rPr>
              <w:lastRenderedPageBreak/>
              <w:t>Uwaga nie została uwzględniona.</w:t>
            </w:r>
          </w:p>
          <w:p w14:paraId="7CF45237" w14:textId="66EB1F58" w:rsidR="009449CC" w:rsidRDefault="009449CC" w:rsidP="00195DF1">
            <w:pPr>
              <w:pStyle w:val="Inne0"/>
              <w:spacing w:before="120" w:after="120"/>
              <w:ind w:left="115" w:right="128"/>
              <w:rPr>
                <w:rFonts w:ascii="Lato" w:eastAsia="Arial" w:hAnsi="Lato" w:cs="Arial"/>
                <w:sz w:val="18"/>
                <w:szCs w:val="18"/>
              </w:rPr>
            </w:pPr>
            <w:r>
              <w:rPr>
                <w:rFonts w:ascii="Lato" w:eastAsia="Arial" w:hAnsi="Lato" w:cs="Arial"/>
                <w:sz w:val="18"/>
                <w:szCs w:val="18"/>
              </w:rPr>
              <w:t>Możliwość z</w:t>
            </w:r>
            <w:r w:rsidRPr="00A7053F">
              <w:rPr>
                <w:rFonts w:ascii="Lato" w:eastAsia="Arial" w:hAnsi="Lato" w:cs="Arial"/>
                <w:sz w:val="18"/>
                <w:szCs w:val="18"/>
              </w:rPr>
              <w:t>mian</w:t>
            </w:r>
            <w:r>
              <w:rPr>
                <w:rFonts w:ascii="Lato" w:eastAsia="Arial" w:hAnsi="Lato" w:cs="Arial"/>
                <w:sz w:val="18"/>
                <w:szCs w:val="18"/>
              </w:rPr>
              <w:t>y</w:t>
            </w:r>
            <w:r w:rsidRPr="00A7053F">
              <w:rPr>
                <w:rFonts w:ascii="Lato" w:eastAsia="Arial" w:hAnsi="Lato" w:cs="Arial"/>
                <w:sz w:val="18"/>
                <w:szCs w:val="18"/>
              </w:rPr>
              <w:t xml:space="preserve"> sposobu użytkowania gruntów, </w:t>
            </w:r>
            <w:r w:rsidRPr="00A7053F">
              <w:rPr>
                <w:rFonts w:ascii="Lato" w:eastAsia="Arial" w:hAnsi="Lato" w:cs="Arial"/>
                <w:sz w:val="18"/>
                <w:szCs w:val="18"/>
              </w:rPr>
              <w:lastRenderedPageBreak/>
              <w:t xml:space="preserve">które dotychczas wykazane były w </w:t>
            </w:r>
            <w:r>
              <w:rPr>
                <w:rFonts w:ascii="Lato" w:eastAsia="Arial" w:hAnsi="Lato" w:cs="Arial"/>
                <w:sz w:val="18"/>
                <w:szCs w:val="18"/>
              </w:rPr>
              <w:t xml:space="preserve">ewidencji gruntów i budynków </w:t>
            </w:r>
            <w:r w:rsidRPr="00A7053F">
              <w:rPr>
                <w:rFonts w:ascii="Lato" w:eastAsia="Arial" w:hAnsi="Lato" w:cs="Arial"/>
                <w:sz w:val="18"/>
                <w:szCs w:val="18"/>
              </w:rPr>
              <w:t xml:space="preserve">jako nierolne, </w:t>
            </w:r>
            <w:r>
              <w:rPr>
                <w:rFonts w:ascii="Lato" w:eastAsia="Arial" w:hAnsi="Lato" w:cs="Arial"/>
                <w:sz w:val="18"/>
                <w:szCs w:val="18"/>
              </w:rPr>
              <w:t xml:space="preserve">a są </w:t>
            </w:r>
            <w:r w:rsidRPr="00A7053F">
              <w:rPr>
                <w:rFonts w:ascii="Lato" w:eastAsia="Arial" w:hAnsi="Lato" w:cs="Arial"/>
                <w:sz w:val="18"/>
                <w:szCs w:val="18"/>
              </w:rPr>
              <w:t xml:space="preserve">faktycznie użytkowanych jako rolne </w:t>
            </w:r>
            <w:r>
              <w:rPr>
                <w:rFonts w:ascii="Lato" w:eastAsia="Arial" w:hAnsi="Lato" w:cs="Arial"/>
                <w:sz w:val="18"/>
                <w:szCs w:val="18"/>
              </w:rPr>
              <w:t>- jest już uwzględniony w projektowanym art. 26b ust. 1 pkt 2 lit. a ustawy PGiK.</w:t>
            </w:r>
          </w:p>
          <w:p w14:paraId="374274E5" w14:textId="4F43B569" w:rsidR="009449CC" w:rsidRDefault="009449CC" w:rsidP="00A7053F">
            <w:pPr>
              <w:pStyle w:val="Inne0"/>
              <w:spacing w:before="120" w:after="120"/>
              <w:ind w:left="115" w:right="128"/>
              <w:rPr>
                <w:rFonts w:ascii="Lato" w:eastAsia="Arial" w:hAnsi="Lato" w:cs="Arial"/>
                <w:sz w:val="18"/>
                <w:szCs w:val="18"/>
              </w:rPr>
            </w:pPr>
            <w:r>
              <w:rPr>
                <w:rFonts w:ascii="Lato" w:eastAsia="Arial" w:hAnsi="Lato" w:cs="Arial"/>
                <w:sz w:val="18"/>
                <w:szCs w:val="18"/>
              </w:rPr>
              <w:t>Projektowany przepis art. 26b ust. 1 pkt 1 lit. f ustawy PGiK został usunięty z projektu ustawy w związku ze zgłoszonymi uwagami.</w:t>
            </w:r>
          </w:p>
          <w:p w14:paraId="2FFB769D" w14:textId="21A26EAA" w:rsidR="009449CC" w:rsidRDefault="009449CC" w:rsidP="00A7053F">
            <w:pPr>
              <w:pStyle w:val="Inne0"/>
              <w:spacing w:before="120" w:after="120"/>
              <w:ind w:left="115" w:right="128"/>
              <w:rPr>
                <w:rFonts w:ascii="Lato" w:eastAsia="Arial" w:hAnsi="Lato" w:cs="Arial"/>
                <w:sz w:val="18"/>
                <w:szCs w:val="18"/>
              </w:rPr>
            </w:pPr>
            <w:r>
              <w:rPr>
                <w:rFonts w:ascii="Lato" w:eastAsia="Arial" w:hAnsi="Lato" w:cs="Arial"/>
                <w:sz w:val="18"/>
                <w:szCs w:val="18"/>
              </w:rPr>
              <w:t>Odnośnie projektowanego art. 26b ust. 1 pkt 2 lit. a ustawy PGiK przepisy mają na celu ochronę gruntów rolnych i leśnych</w:t>
            </w:r>
            <w:r>
              <w:t xml:space="preserve"> </w:t>
            </w:r>
            <w:r w:rsidRPr="009B15CE">
              <w:rPr>
                <w:rFonts w:ascii="Lato" w:eastAsia="Arial" w:hAnsi="Lato" w:cs="Arial"/>
                <w:sz w:val="18"/>
                <w:szCs w:val="18"/>
              </w:rPr>
              <w:t xml:space="preserve">przed nieuzasadnionym zainwestowaniem, a tym samym przed niekontrolowaną urbanizacją. </w:t>
            </w:r>
            <w:r>
              <w:rPr>
                <w:rFonts w:ascii="Lato" w:eastAsia="Arial" w:hAnsi="Lato" w:cs="Arial"/>
                <w:sz w:val="18"/>
                <w:szCs w:val="18"/>
              </w:rPr>
              <w:t>Wyniki gleboznawczej klasyfikacji gruntów ujawniane w</w:t>
            </w:r>
            <w:r w:rsidRPr="009B15CE">
              <w:rPr>
                <w:rFonts w:ascii="Lato" w:eastAsia="Arial" w:hAnsi="Lato" w:cs="Arial"/>
                <w:sz w:val="18"/>
                <w:szCs w:val="18"/>
              </w:rPr>
              <w:t xml:space="preserve"> ewidencji gruntów i budynków, </w:t>
            </w:r>
            <w:r>
              <w:rPr>
                <w:rFonts w:ascii="Lato" w:eastAsia="Arial" w:hAnsi="Lato" w:cs="Arial"/>
                <w:sz w:val="18"/>
                <w:szCs w:val="18"/>
              </w:rPr>
              <w:t>są</w:t>
            </w:r>
            <w:r w:rsidRPr="009B15CE">
              <w:rPr>
                <w:rFonts w:ascii="Lato" w:eastAsia="Arial" w:hAnsi="Lato" w:cs="Arial"/>
                <w:sz w:val="18"/>
                <w:szCs w:val="18"/>
              </w:rPr>
              <w:t xml:space="preserve"> m.in. podstawą do ustalania wymiaru podatku, planowania gospodarczego, planowania przestrzennego, statystyki publicznej, gospodarki nieruchomościami i ewidencji gospodarstw rolnych. </w:t>
            </w:r>
            <w:r>
              <w:rPr>
                <w:rFonts w:ascii="Lato" w:eastAsia="Arial" w:hAnsi="Lato" w:cs="Arial"/>
                <w:sz w:val="18"/>
                <w:szCs w:val="18"/>
              </w:rPr>
              <w:t xml:space="preserve">Zmiana klasyfikacji gruntów powinna następować wyłącznie w uzasadnionych przypadkach, w tym „trwałej” </w:t>
            </w:r>
            <w:r w:rsidRPr="00A7053F">
              <w:rPr>
                <w:rFonts w:ascii="Lato" w:eastAsia="Arial" w:hAnsi="Lato" w:cs="Arial"/>
                <w:sz w:val="18"/>
                <w:szCs w:val="18"/>
              </w:rPr>
              <w:t>zmiany sposobu użytkowania gruntów</w:t>
            </w:r>
            <w:r>
              <w:rPr>
                <w:rFonts w:ascii="Lato" w:eastAsia="Arial" w:hAnsi="Lato" w:cs="Arial"/>
                <w:sz w:val="18"/>
                <w:szCs w:val="18"/>
              </w:rPr>
              <w:t>.</w:t>
            </w:r>
          </w:p>
          <w:p w14:paraId="66426C95" w14:textId="0B8B3EED" w:rsidR="009449CC" w:rsidRPr="00676016" w:rsidRDefault="009449CC" w:rsidP="00195DF1">
            <w:pPr>
              <w:pStyle w:val="Inne0"/>
              <w:spacing w:before="120" w:after="120"/>
              <w:ind w:left="115" w:right="128"/>
              <w:rPr>
                <w:rFonts w:ascii="Lato" w:eastAsia="Arial" w:hAnsi="Lato" w:cs="Arial"/>
                <w:sz w:val="18"/>
                <w:szCs w:val="18"/>
              </w:rPr>
            </w:pPr>
          </w:p>
        </w:tc>
      </w:tr>
      <w:tr w:rsidR="009449CC" w:rsidRPr="00014D9E" w14:paraId="05BD87D3" w14:textId="1D4C8BB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BA312B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A119D26" w14:textId="3561B122"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 xml:space="preserve">Polskie Stowarzyszenie Klasyfikatorów </w:t>
            </w:r>
            <w:r w:rsidRPr="00676016">
              <w:rPr>
                <w:rFonts w:ascii="Lato" w:eastAsia="Arial" w:hAnsi="Lato" w:cs="Arial"/>
                <w:color w:val="auto"/>
                <w:sz w:val="18"/>
                <w:szCs w:val="18"/>
              </w:rPr>
              <w:lastRenderedPageBreak/>
              <w:t>Gruntów</w:t>
            </w:r>
          </w:p>
        </w:tc>
        <w:tc>
          <w:tcPr>
            <w:tcW w:w="4814" w:type="dxa"/>
            <w:tcBorders>
              <w:top w:val="single" w:sz="4" w:space="0" w:color="auto"/>
              <w:left w:val="single" w:sz="4" w:space="0" w:color="auto"/>
              <w:bottom w:val="single" w:sz="4" w:space="0" w:color="auto"/>
            </w:tcBorders>
            <w:shd w:val="clear" w:color="auto" w:fill="FFFFFF" w:themeFill="background1"/>
          </w:tcPr>
          <w:p w14:paraId="7FD52603" w14:textId="77777777" w:rsidR="009449CC" w:rsidRPr="00676016" w:rsidRDefault="009449CC" w:rsidP="00195DF1">
            <w:pPr>
              <w:spacing w:before="120" w:after="120"/>
              <w:ind w:left="132" w:right="140"/>
              <w:rPr>
                <w:rFonts w:ascii="Lato" w:eastAsia="Times New Roman" w:hAnsi="Lato" w:cs="Arial"/>
                <w:bCs/>
                <w:color w:val="auto"/>
                <w:sz w:val="18"/>
                <w:szCs w:val="18"/>
                <w:u w:val="single"/>
              </w:rPr>
            </w:pPr>
            <w:r w:rsidRPr="00676016">
              <w:rPr>
                <w:rFonts w:ascii="Lato" w:eastAsia="Arial" w:hAnsi="Lato" w:cs="Arial"/>
                <w:bCs/>
                <w:color w:val="auto"/>
                <w:sz w:val="18"/>
                <w:szCs w:val="18"/>
                <w:u w:val="single"/>
              </w:rPr>
              <w:lastRenderedPageBreak/>
              <w:t xml:space="preserve">Prawo geodezyjne i kartograficzne,  </w:t>
            </w:r>
            <w:r w:rsidRPr="00676016">
              <w:rPr>
                <w:rFonts w:ascii="Lato" w:eastAsia="Times New Roman" w:hAnsi="Lato" w:cs="Arial"/>
                <w:bCs/>
                <w:color w:val="auto"/>
                <w:sz w:val="18"/>
                <w:szCs w:val="18"/>
                <w:u w:val="single"/>
              </w:rPr>
              <w:t>Art. 26c. ust. 1</w:t>
            </w:r>
          </w:p>
          <w:p w14:paraId="35EF23EF" w14:textId="2F2037ED"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bCs/>
                <w:color w:val="auto"/>
                <w:sz w:val="18"/>
                <w:szCs w:val="18"/>
              </w:rPr>
              <w:t xml:space="preserve">Wykonywanie prac z zakresu gleboznawczej klasyfikacji gruntów wymaga kontroli, przeprowadzonej przez </w:t>
            </w:r>
            <w:r w:rsidRPr="00676016">
              <w:rPr>
                <w:rFonts w:ascii="Lato" w:hAnsi="Lato" w:cs="Arial"/>
                <w:bCs/>
                <w:color w:val="auto"/>
                <w:sz w:val="18"/>
                <w:szCs w:val="18"/>
              </w:rPr>
              <w:lastRenderedPageBreak/>
              <w:t>niezależnego klasyfikatora. Umocowanie dla takiej kontroli powinno znaleźć się w odrębnym zapisie ustawy - por. pkt 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24262B7" w14:textId="020E5C3D"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lastRenderedPageBreak/>
              <w:t>usunąć punkt 3</w:t>
            </w:r>
          </w:p>
        </w:tc>
        <w:tc>
          <w:tcPr>
            <w:tcW w:w="4677" w:type="dxa"/>
            <w:tcBorders>
              <w:top w:val="single" w:sz="4" w:space="0" w:color="auto"/>
              <w:bottom w:val="single" w:sz="4" w:space="0" w:color="auto"/>
              <w:right w:val="single" w:sz="4" w:space="0" w:color="auto"/>
            </w:tcBorders>
          </w:tcPr>
          <w:p w14:paraId="6B8D791A" w14:textId="1AC1A5E2" w:rsidR="009449CC" w:rsidRDefault="009449CC" w:rsidP="00A7053F">
            <w:pPr>
              <w:pStyle w:val="Inne0"/>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1C97A692" w14:textId="3A73122F" w:rsidR="009449CC" w:rsidRPr="00676016" w:rsidRDefault="009449CC" w:rsidP="00A7053F">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Zgodnie z projektowanym art. 26c ust. 3 ustawy PGiK </w:t>
            </w:r>
            <w:r w:rsidRPr="00712F29">
              <w:rPr>
                <w:rFonts w:ascii="Lato" w:eastAsia="Arial" w:hAnsi="Lato" w:cs="Arial"/>
                <w:sz w:val="18"/>
                <w:szCs w:val="18"/>
              </w:rPr>
              <w:t>ocen</w:t>
            </w:r>
            <w:r>
              <w:rPr>
                <w:rFonts w:ascii="Lato" w:eastAsia="Arial" w:hAnsi="Lato" w:cs="Arial"/>
                <w:sz w:val="18"/>
                <w:szCs w:val="18"/>
              </w:rPr>
              <w:t>y</w:t>
            </w:r>
            <w:r w:rsidRPr="00712F29">
              <w:rPr>
                <w:rFonts w:ascii="Lato" w:eastAsia="Arial" w:hAnsi="Lato" w:cs="Arial"/>
                <w:sz w:val="18"/>
                <w:szCs w:val="18"/>
              </w:rPr>
              <w:t xml:space="preserve"> zgodności operatu klasyfikacyjnego z </w:t>
            </w:r>
            <w:r w:rsidRPr="00712F29">
              <w:rPr>
                <w:rFonts w:ascii="Lato" w:eastAsia="Arial" w:hAnsi="Lato" w:cs="Arial"/>
                <w:sz w:val="18"/>
                <w:szCs w:val="18"/>
              </w:rPr>
              <w:lastRenderedPageBreak/>
              <w:t xml:space="preserve">obowiązującymi przepisami prawa </w:t>
            </w:r>
            <w:r>
              <w:rPr>
                <w:rFonts w:ascii="Lato" w:eastAsia="Arial" w:hAnsi="Lato" w:cs="Arial"/>
                <w:sz w:val="18"/>
                <w:szCs w:val="18"/>
              </w:rPr>
              <w:t xml:space="preserve">dokonuje </w:t>
            </w:r>
            <w:r w:rsidRPr="00712F29">
              <w:rPr>
                <w:rFonts w:ascii="Lato" w:eastAsia="Arial" w:hAnsi="Lato" w:cs="Arial"/>
                <w:sz w:val="18"/>
                <w:szCs w:val="18"/>
              </w:rPr>
              <w:t>osob</w:t>
            </w:r>
            <w:r>
              <w:rPr>
                <w:rFonts w:ascii="Lato" w:eastAsia="Arial" w:hAnsi="Lato" w:cs="Arial"/>
                <w:sz w:val="18"/>
                <w:szCs w:val="18"/>
              </w:rPr>
              <w:t>a</w:t>
            </w:r>
            <w:r w:rsidRPr="00712F29">
              <w:rPr>
                <w:rFonts w:ascii="Lato" w:eastAsia="Arial" w:hAnsi="Lato" w:cs="Arial"/>
                <w:sz w:val="18"/>
                <w:szCs w:val="18"/>
              </w:rPr>
              <w:t xml:space="preserve"> posiadając</w:t>
            </w:r>
            <w:r>
              <w:rPr>
                <w:rFonts w:ascii="Lato" w:eastAsia="Arial" w:hAnsi="Lato" w:cs="Arial"/>
                <w:sz w:val="18"/>
                <w:szCs w:val="18"/>
              </w:rPr>
              <w:t>a</w:t>
            </w:r>
            <w:r w:rsidRPr="00712F29">
              <w:rPr>
                <w:rFonts w:ascii="Lato" w:eastAsia="Arial" w:hAnsi="Lato" w:cs="Arial"/>
                <w:sz w:val="18"/>
                <w:szCs w:val="18"/>
              </w:rPr>
              <w:t xml:space="preserve"> odpowiednie kwalifikacje</w:t>
            </w:r>
            <w:r>
              <w:rPr>
                <w:rFonts w:ascii="Lato" w:eastAsia="Arial" w:hAnsi="Lato" w:cs="Arial"/>
                <w:sz w:val="18"/>
                <w:szCs w:val="18"/>
              </w:rPr>
              <w:t xml:space="preserve"> w zakresie gleboznawczej klasyfikacji gruntów</w:t>
            </w:r>
            <w:r w:rsidRPr="00712F29">
              <w:rPr>
                <w:rFonts w:ascii="Lato" w:eastAsia="Arial" w:hAnsi="Lato" w:cs="Arial"/>
                <w:sz w:val="18"/>
                <w:szCs w:val="18"/>
              </w:rPr>
              <w:t>.</w:t>
            </w:r>
          </w:p>
        </w:tc>
      </w:tr>
      <w:tr w:rsidR="009449CC" w:rsidRPr="00014D9E" w14:paraId="645DE314" w14:textId="00DDFB6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31056C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4DD37A7" w14:textId="7BF53B2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09EBC482" w14:textId="77777777" w:rsidR="009449CC" w:rsidRPr="00676016" w:rsidRDefault="009449CC" w:rsidP="00195DF1">
            <w:pPr>
              <w:pBdr>
                <w:top w:val="nil"/>
                <w:left w:val="nil"/>
                <w:bottom w:val="nil"/>
                <w:right w:val="nil"/>
                <w:between w:val="nil"/>
              </w:pBdr>
              <w:spacing w:before="120" w:after="120"/>
              <w:ind w:left="132" w:right="140"/>
              <w:rPr>
                <w:rFonts w:ascii="Lato" w:eastAsia="Times New Roman" w:hAnsi="Lato" w:cs="Arial"/>
                <w:bCs/>
                <w:color w:val="auto"/>
                <w:sz w:val="18"/>
                <w:szCs w:val="18"/>
                <w:u w:val="single"/>
              </w:rPr>
            </w:pPr>
            <w:r w:rsidRPr="00676016">
              <w:rPr>
                <w:rFonts w:ascii="Lato" w:eastAsia="Arial" w:hAnsi="Lato" w:cs="Arial"/>
                <w:bCs/>
                <w:color w:val="auto"/>
                <w:sz w:val="18"/>
                <w:szCs w:val="18"/>
                <w:u w:val="single"/>
              </w:rPr>
              <w:t xml:space="preserve">Prawo geodezyjne i kartograficzne,  </w:t>
            </w:r>
            <w:r w:rsidRPr="00676016">
              <w:rPr>
                <w:rFonts w:ascii="Lato" w:eastAsia="Times New Roman" w:hAnsi="Lato" w:cs="Arial"/>
                <w:bCs/>
                <w:color w:val="auto"/>
                <w:sz w:val="18"/>
                <w:szCs w:val="18"/>
                <w:u w:val="single"/>
              </w:rPr>
              <w:t xml:space="preserve">Art. 26c. ust. 2 </w:t>
            </w:r>
          </w:p>
          <w:p w14:paraId="741D3402" w14:textId="34DE583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bCs/>
                <w:color w:val="auto"/>
                <w:sz w:val="18"/>
                <w:szCs w:val="18"/>
              </w:rPr>
              <w:t>j/w - pkt 5</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0EAF72B"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Wprowadzić następujące brzmienie: “Kontrolę projektu ustalenia klasyfikacji przeprowadza osoba posiadająca uprawnienia klasyfikatora gruntów, zatrudniona przez organ.”</w:t>
            </w:r>
          </w:p>
          <w:p w14:paraId="61190782"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Wydanie decyzji o ustaleniu klasyfikacji poprzedza :</w:t>
            </w:r>
          </w:p>
          <w:p w14:paraId="342387FE" w14:textId="5C7A676F"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1. dokonanie przez Starostę kontroli prawidłowości wykonania prac</w:t>
            </w:r>
            <w:r>
              <w:rPr>
                <w:rFonts w:ascii="Lato" w:eastAsia="Arial" w:hAnsi="Lato" w:cs="Arial"/>
                <w:bCs/>
                <w:color w:val="auto"/>
                <w:sz w:val="18"/>
                <w:szCs w:val="18"/>
              </w:rPr>
              <w:t xml:space="preserve"> </w:t>
            </w:r>
            <w:r w:rsidRPr="00676016">
              <w:rPr>
                <w:rFonts w:ascii="Lato" w:eastAsia="Arial" w:hAnsi="Lato" w:cs="Arial"/>
                <w:bCs/>
                <w:color w:val="auto"/>
                <w:sz w:val="18"/>
                <w:szCs w:val="18"/>
              </w:rPr>
              <w:t>klasyfikacyjnych przez uprawnionego klasyfikatora gruntów oraz zgodności z obowiązującymi przepisami; w przypadku stwierdzenia wad wykonania czynności zwrot operatu z projektem ustalenia klasyfikacji do poprawy</w:t>
            </w:r>
          </w:p>
          <w:p w14:paraId="5224EEBE"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2. włączenie operatu technicznego z projektem ustalenia klasyfikacji do zasobu w przypadku klasyfikacji przeprowadzonej na wniosek lub po odbiorze danych lub innych materiałów jako przedmiotu zamówienia, realizowanego w związku z wykonywaniem zadań organów administracji geodezyjnej i kartograficznych</w:t>
            </w:r>
          </w:p>
          <w:p w14:paraId="1F611B47" w14:textId="6DE7D632"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3. Kontrolę projektu ustalenia klasyfikacji przeprowadza osoba posiadająca uprawnienia klasyfikatora gruntów, zatrudniona przez organ.”</w:t>
            </w:r>
          </w:p>
        </w:tc>
        <w:tc>
          <w:tcPr>
            <w:tcW w:w="4677" w:type="dxa"/>
            <w:tcBorders>
              <w:top w:val="single" w:sz="4" w:space="0" w:color="auto"/>
              <w:bottom w:val="single" w:sz="4" w:space="0" w:color="auto"/>
              <w:right w:val="single" w:sz="4" w:space="0" w:color="auto"/>
            </w:tcBorders>
          </w:tcPr>
          <w:p w14:paraId="1E9AC0D8" w14:textId="77777777" w:rsidR="009449CC" w:rsidRDefault="009449CC" w:rsidP="00A7053F">
            <w:pPr>
              <w:pStyle w:val="Inne0"/>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5F0208B0" w14:textId="4DDF23E3" w:rsidR="009449CC" w:rsidRPr="00676016" w:rsidRDefault="009449CC" w:rsidP="00A7053F">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Zgodnie z projektowanym art. 26c ust. 3 ustawy PGiK </w:t>
            </w:r>
            <w:r w:rsidRPr="00712F29">
              <w:rPr>
                <w:rFonts w:ascii="Lato" w:eastAsia="Arial" w:hAnsi="Lato" w:cs="Arial"/>
                <w:sz w:val="18"/>
                <w:szCs w:val="18"/>
              </w:rPr>
              <w:t>ocen</w:t>
            </w:r>
            <w:r>
              <w:rPr>
                <w:rFonts w:ascii="Lato" w:eastAsia="Arial" w:hAnsi="Lato" w:cs="Arial"/>
                <w:sz w:val="18"/>
                <w:szCs w:val="18"/>
              </w:rPr>
              <w:t>y</w:t>
            </w:r>
            <w:r w:rsidRPr="00712F29">
              <w:rPr>
                <w:rFonts w:ascii="Lato" w:eastAsia="Arial" w:hAnsi="Lato" w:cs="Arial"/>
                <w:sz w:val="18"/>
                <w:szCs w:val="18"/>
              </w:rPr>
              <w:t xml:space="preserve"> zgodności operatu klasyfikacyjnego z obowiązującymi przepisami prawa </w:t>
            </w:r>
            <w:r>
              <w:rPr>
                <w:rFonts w:ascii="Lato" w:eastAsia="Arial" w:hAnsi="Lato" w:cs="Arial"/>
                <w:sz w:val="18"/>
                <w:szCs w:val="18"/>
              </w:rPr>
              <w:t xml:space="preserve">dokonuje </w:t>
            </w:r>
            <w:r w:rsidRPr="00712F29">
              <w:rPr>
                <w:rFonts w:ascii="Lato" w:eastAsia="Arial" w:hAnsi="Lato" w:cs="Arial"/>
                <w:sz w:val="18"/>
                <w:szCs w:val="18"/>
              </w:rPr>
              <w:t>osob</w:t>
            </w:r>
            <w:r>
              <w:rPr>
                <w:rFonts w:ascii="Lato" w:eastAsia="Arial" w:hAnsi="Lato" w:cs="Arial"/>
                <w:sz w:val="18"/>
                <w:szCs w:val="18"/>
              </w:rPr>
              <w:t>a</w:t>
            </w:r>
            <w:r w:rsidRPr="00712F29">
              <w:rPr>
                <w:rFonts w:ascii="Lato" w:eastAsia="Arial" w:hAnsi="Lato" w:cs="Arial"/>
                <w:sz w:val="18"/>
                <w:szCs w:val="18"/>
              </w:rPr>
              <w:t xml:space="preserve"> posiadając</w:t>
            </w:r>
            <w:r>
              <w:rPr>
                <w:rFonts w:ascii="Lato" w:eastAsia="Arial" w:hAnsi="Lato" w:cs="Arial"/>
                <w:sz w:val="18"/>
                <w:szCs w:val="18"/>
              </w:rPr>
              <w:t>a</w:t>
            </w:r>
            <w:r w:rsidRPr="00712F29">
              <w:rPr>
                <w:rFonts w:ascii="Lato" w:eastAsia="Arial" w:hAnsi="Lato" w:cs="Arial"/>
                <w:sz w:val="18"/>
                <w:szCs w:val="18"/>
              </w:rPr>
              <w:t xml:space="preserve"> odpowiednie kwalifikacje</w:t>
            </w:r>
            <w:r>
              <w:rPr>
                <w:rFonts w:ascii="Lato" w:eastAsia="Arial" w:hAnsi="Lato" w:cs="Arial"/>
                <w:sz w:val="18"/>
                <w:szCs w:val="18"/>
              </w:rPr>
              <w:t xml:space="preserve"> w zakresie gleboznawczej klasyfikacji gruntów</w:t>
            </w:r>
            <w:r w:rsidRPr="00712F29">
              <w:rPr>
                <w:rFonts w:ascii="Lato" w:eastAsia="Arial" w:hAnsi="Lato" w:cs="Arial"/>
                <w:sz w:val="18"/>
                <w:szCs w:val="18"/>
              </w:rPr>
              <w:t>.</w:t>
            </w:r>
            <w:r>
              <w:rPr>
                <w:rFonts w:ascii="Lato" w:eastAsia="Arial" w:hAnsi="Lato" w:cs="Arial"/>
                <w:sz w:val="18"/>
                <w:szCs w:val="18"/>
              </w:rPr>
              <w:t xml:space="preserve"> Taka konstrukcja jest w ocenie projektodawcy wystarczająca.</w:t>
            </w:r>
          </w:p>
        </w:tc>
      </w:tr>
      <w:tr w:rsidR="009449CC" w:rsidRPr="00014D9E" w14:paraId="24B7EE6C" w14:textId="6C142E3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0DD699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9284182" w14:textId="721140EF"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1AF50BEF" w14:textId="77777777" w:rsidR="009449CC" w:rsidRPr="00676016" w:rsidRDefault="009449CC" w:rsidP="00195DF1">
            <w:pPr>
              <w:pBdr>
                <w:top w:val="nil"/>
                <w:left w:val="nil"/>
                <w:bottom w:val="nil"/>
                <w:right w:val="nil"/>
                <w:between w:val="nil"/>
              </w:pBdr>
              <w:spacing w:before="120" w:after="120"/>
              <w:ind w:left="132" w:right="140"/>
              <w:rPr>
                <w:rFonts w:ascii="Lato" w:eastAsia="Times New Roman" w:hAnsi="Lato" w:cs="Arial"/>
                <w:bCs/>
                <w:color w:val="auto"/>
                <w:sz w:val="18"/>
                <w:szCs w:val="18"/>
              </w:rPr>
            </w:pPr>
            <w:r w:rsidRPr="00676016">
              <w:rPr>
                <w:rFonts w:ascii="Lato" w:eastAsia="Arial" w:hAnsi="Lato" w:cs="Arial"/>
                <w:bCs/>
                <w:color w:val="auto"/>
                <w:sz w:val="18"/>
                <w:szCs w:val="18"/>
                <w:u w:val="single"/>
              </w:rPr>
              <w:t xml:space="preserve">Prawo geodezyjne i kartograficzne, </w:t>
            </w:r>
            <w:r w:rsidRPr="00676016">
              <w:rPr>
                <w:rFonts w:ascii="Lato" w:eastAsia="Times New Roman" w:hAnsi="Lato" w:cs="Arial"/>
                <w:bCs/>
                <w:color w:val="auto"/>
                <w:sz w:val="18"/>
                <w:szCs w:val="18"/>
              </w:rPr>
              <w:t>Art. 26c. ust. 3</w:t>
            </w:r>
          </w:p>
          <w:p w14:paraId="6CB07488" w14:textId="45D79415"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bCs/>
                <w:color w:val="auto"/>
                <w:sz w:val="18"/>
                <w:szCs w:val="18"/>
              </w:rPr>
              <w:t>Dokumentacja klasyfikacyjna jest dokumentacją do celów prawnych, w związku z tym konieczne jest posiadanie niezbędnych uprawnień</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873676A" w14:textId="7A58D5AC"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zmienić “</w:t>
            </w:r>
            <w:r w:rsidRPr="00676016">
              <w:rPr>
                <w:rFonts w:ascii="Lato" w:hAnsi="Lato" w:cs="Arial"/>
                <w:bCs/>
                <w:color w:val="auto"/>
                <w:sz w:val="18"/>
                <w:szCs w:val="18"/>
              </w:rPr>
              <w:t>uprawnienia zawodowe w dziedzinie geodezji i kartografii, o których mowa w art. 43 pkt 1, 2 lub 5</w:t>
            </w:r>
            <w:r w:rsidRPr="00676016">
              <w:rPr>
                <w:rFonts w:ascii="Lato" w:eastAsia="Arial" w:hAnsi="Lato" w:cs="Arial"/>
                <w:bCs/>
                <w:color w:val="auto"/>
                <w:sz w:val="18"/>
                <w:szCs w:val="18"/>
              </w:rPr>
              <w:t>” na “</w:t>
            </w:r>
            <w:r w:rsidRPr="00676016">
              <w:rPr>
                <w:rFonts w:ascii="Lato" w:hAnsi="Lato" w:cs="Arial"/>
                <w:bCs/>
                <w:color w:val="auto"/>
                <w:sz w:val="18"/>
                <w:szCs w:val="18"/>
              </w:rPr>
              <w:t>uprawnienia zawodowe w dziedzinie geodezji i kartografii, o których mowa w art. 43 pkt 2 lub 5</w:t>
            </w:r>
            <w:r w:rsidRPr="00676016">
              <w:rPr>
                <w:rFonts w:ascii="Lato" w:eastAsia="Arial" w:hAnsi="Lato" w:cs="Arial"/>
                <w:bCs/>
                <w:color w:val="auto"/>
                <w:sz w:val="18"/>
                <w:szCs w:val="18"/>
              </w:rPr>
              <w:t>”</w:t>
            </w:r>
          </w:p>
        </w:tc>
        <w:tc>
          <w:tcPr>
            <w:tcW w:w="4677" w:type="dxa"/>
            <w:tcBorders>
              <w:top w:val="single" w:sz="4" w:space="0" w:color="auto"/>
              <w:bottom w:val="single" w:sz="4" w:space="0" w:color="auto"/>
              <w:right w:val="single" w:sz="4" w:space="0" w:color="auto"/>
            </w:tcBorders>
          </w:tcPr>
          <w:p w14:paraId="2FEB1AB2" w14:textId="77777777" w:rsidR="009449CC" w:rsidRDefault="009449CC" w:rsidP="00195DF1">
            <w:pPr>
              <w:pStyle w:val="Inne0"/>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5D3DD6F6" w14:textId="552A5304"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Dla potrzeb gleboznawczej klasyfikacji gruntów dokumentację sporządza klasyfikator</w:t>
            </w:r>
            <w:r>
              <w:rPr>
                <w:rFonts w:ascii="Lato" w:eastAsia="Arial" w:hAnsi="Lato" w:cs="Arial"/>
                <w:sz w:val="18"/>
                <w:szCs w:val="18"/>
              </w:rPr>
              <w:t xml:space="preserve"> gruntów</w:t>
            </w:r>
            <w:r w:rsidRPr="00A7053F">
              <w:rPr>
                <w:rFonts w:ascii="Lato" w:eastAsia="Arial" w:hAnsi="Lato" w:cs="Arial"/>
                <w:sz w:val="18"/>
                <w:szCs w:val="18"/>
              </w:rPr>
              <w:t xml:space="preserve">, wykorzystując wykonane przez geodetę pomiary szczegółów sytuacyjnych wskazanych przez klasyfikatora. Biorąc powyższe pod uwagę, nieuzasadnionym byłoby wymaganie uprawnień geodezyjnych ograniczonych tylko do zakresu </w:t>
            </w:r>
            <w:r>
              <w:rPr>
                <w:rFonts w:ascii="Lato" w:eastAsia="Arial" w:hAnsi="Lato" w:cs="Arial"/>
                <w:sz w:val="18"/>
                <w:szCs w:val="18"/>
              </w:rPr>
              <w:t xml:space="preserve">2 lub </w:t>
            </w:r>
            <w:r w:rsidRPr="00A7053F">
              <w:rPr>
                <w:rFonts w:ascii="Lato" w:eastAsia="Arial" w:hAnsi="Lato" w:cs="Arial"/>
                <w:sz w:val="18"/>
                <w:szCs w:val="18"/>
              </w:rPr>
              <w:t>5.</w:t>
            </w:r>
            <w:r>
              <w:rPr>
                <w:rFonts w:ascii="Lato" w:eastAsia="Arial" w:hAnsi="Lato" w:cs="Arial"/>
                <w:sz w:val="18"/>
                <w:szCs w:val="18"/>
              </w:rPr>
              <w:t xml:space="preserve"> Powyższe czynności nie wymagają dokonywania przez geodetę analizy stanu prawnego nieruchomości. </w:t>
            </w:r>
            <w:r w:rsidRPr="00A7053F">
              <w:rPr>
                <w:rFonts w:ascii="Lato" w:eastAsia="Arial" w:hAnsi="Lato" w:cs="Arial"/>
                <w:sz w:val="18"/>
                <w:szCs w:val="18"/>
              </w:rPr>
              <w:t xml:space="preserve">W projekcie przyjęto zapis analogiczny do art. 220 ust. 7 ustawy z dnia 20 lipca 2017 r. Prawo wodne, dotyczący </w:t>
            </w:r>
            <w:r>
              <w:rPr>
                <w:rFonts w:ascii="Lato" w:eastAsia="Arial" w:hAnsi="Lato" w:cs="Arial"/>
                <w:sz w:val="18"/>
                <w:szCs w:val="18"/>
              </w:rPr>
              <w:lastRenderedPageBreak/>
              <w:t xml:space="preserve">ustalenia </w:t>
            </w:r>
            <w:r w:rsidRPr="00A7053F">
              <w:rPr>
                <w:rFonts w:ascii="Lato" w:eastAsia="Arial" w:hAnsi="Lato" w:cs="Arial"/>
                <w:sz w:val="18"/>
                <w:szCs w:val="18"/>
              </w:rPr>
              <w:t>linii brzegu.</w:t>
            </w:r>
          </w:p>
        </w:tc>
      </w:tr>
      <w:tr w:rsidR="009449CC" w:rsidRPr="00014D9E" w14:paraId="64D89E75" w14:textId="286C734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F4275E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3B31D59" w14:textId="3D0A24D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49342199" w14:textId="77777777" w:rsidR="009449CC" w:rsidRPr="00676016" w:rsidRDefault="009449CC" w:rsidP="00195DF1">
            <w:pPr>
              <w:pBdr>
                <w:top w:val="nil"/>
                <w:left w:val="nil"/>
                <w:bottom w:val="nil"/>
                <w:right w:val="nil"/>
                <w:between w:val="nil"/>
              </w:pBd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u w:val="single"/>
              </w:rPr>
              <w:t xml:space="preserve">Prawo geodezyjne i kartograficzne, </w:t>
            </w:r>
            <w:r w:rsidRPr="00676016">
              <w:rPr>
                <w:rFonts w:ascii="Lato" w:eastAsia="Arial" w:hAnsi="Lato" w:cs="Arial"/>
                <w:bCs/>
                <w:color w:val="auto"/>
                <w:sz w:val="18"/>
                <w:szCs w:val="18"/>
              </w:rPr>
              <w:t>Art. 26 d</w:t>
            </w:r>
          </w:p>
          <w:p w14:paraId="140B5650" w14:textId="6FF9CE16"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color w:val="auto"/>
                <w:sz w:val="18"/>
                <w:szCs w:val="18"/>
              </w:rPr>
              <w:t>J/w - gleboznawcza klasyfikacja gruntów ma istotne znaczenie dla planowania przestrzennego, rolnictwa, inwestycji budowlanych oraz ochrony środowiska. Wymóg posiadania formalnych uprawnień zawodowych pozwoli zapewnić, że prace będą wykonywane przez osoby dysponujące odpowiednim wykształceniem, wiedzą specjalistyczną i doświadczeniem praktycznym, co w sposób bezpośredni przełoży się na wyższą jakość opracowań.</w:t>
            </w:r>
            <w:r w:rsidRPr="00676016">
              <w:rPr>
                <w:rFonts w:ascii="Lato" w:hAnsi="Lato" w:cs="Arial"/>
                <w:bCs/>
                <w:color w:val="auto"/>
                <w:sz w:val="18"/>
                <w:szCs w:val="18"/>
              </w:rPr>
              <w:t xml:space="preserve"> </w:t>
            </w:r>
            <w:r w:rsidRPr="00676016">
              <w:rPr>
                <w:rFonts w:ascii="Lato" w:eastAsia="Arial" w:hAnsi="Lato" w:cs="Arial"/>
                <w:bCs/>
                <w:color w:val="auto"/>
                <w:sz w:val="18"/>
                <w:szCs w:val="18"/>
              </w:rPr>
              <w:t>Osoby posiadające uprawnienia będą zobowiązane do przestrzegania określonych procedur, metod klasyfikacyjnych oraz standardów zawodowych, co umożliwi zachowanie spójności i porównywalności wyników klasyfikacji w skali kraju.</w:t>
            </w:r>
            <w:r w:rsidRPr="00676016">
              <w:rPr>
                <w:rFonts w:ascii="Lato" w:hAnsi="Lato" w:cs="Arial"/>
                <w:bCs/>
                <w:color w:val="auto"/>
                <w:sz w:val="18"/>
                <w:szCs w:val="18"/>
              </w:rPr>
              <w:t xml:space="preserve"> </w:t>
            </w:r>
            <w:r w:rsidRPr="00676016">
              <w:rPr>
                <w:rFonts w:ascii="Lato" w:eastAsia="Arial" w:hAnsi="Lato" w:cs="Arial"/>
                <w:bCs/>
                <w:color w:val="auto"/>
                <w:sz w:val="18"/>
                <w:szCs w:val="18"/>
              </w:rPr>
              <w:t>Wprowadzenie uprawnień zawodowych wiąże się z określeniem ram odpowiedzialności za jakość i rzetelność wykonanych prac. Osoby uprawnione będą podlegały odpowiedzialności zawodowej (np. dyscyplinarnej lub administracyjnej), co stanowi skuteczny mechanizm przeciwdziałania błędom i nadużyciom.</w:t>
            </w:r>
            <w:r w:rsidRPr="00676016">
              <w:rPr>
                <w:rFonts w:ascii="Lato" w:hAnsi="Lato" w:cs="Arial"/>
                <w:bCs/>
                <w:color w:val="auto"/>
                <w:sz w:val="18"/>
                <w:szCs w:val="18"/>
              </w:rPr>
              <w:t xml:space="preserve"> </w:t>
            </w:r>
            <w:r w:rsidRPr="00676016">
              <w:rPr>
                <w:rFonts w:ascii="Lato" w:eastAsia="Arial" w:hAnsi="Lato" w:cs="Arial"/>
                <w:bCs/>
                <w:color w:val="auto"/>
                <w:sz w:val="18"/>
                <w:szCs w:val="18"/>
              </w:rPr>
              <w:t>Nieprawidłowo przeprowadzona klasyfikacja gleboznawcza może skutkować błędnymi decyzjami inwestycyjnymi, nieuzasadnionym wyłączeniem gruntów z produkcji rolnej, a także stratami finansowymi i środowiskowymi. Dlatego niezbędne jest, aby te prace wykonywały wyłącznie osoby o potwierdzonych kwalifikacjach.</w:t>
            </w:r>
            <w:r w:rsidRPr="00676016">
              <w:rPr>
                <w:rFonts w:ascii="Lato" w:hAnsi="Lato" w:cs="Arial"/>
                <w:bCs/>
                <w:color w:val="auto"/>
                <w:sz w:val="18"/>
                <w:szCs w:val="18"/>
              </w:rPr>
              <w:t xml:space="preserve"> </w:t>
            </w:r>
            <w:r w:rsidRPr="00676016">
              <w:rPr>
                <w:rFonts w:ascii="Lato" w:eastAsia="Arial" w:hAnsi="Lato" w:cs="Arial"/>
                <w:bCs/>
                <w:color w:val="auto"/>
                <w:sz w:val="18"/>
                <w:szCs w:val="18"/>
              </w:rPr>
              <w:t>Wprowadzenie uprawnień zawodowych w gleboznawczej klasyfikacji gruntów wpisuje się w istniejący system zawodów zaufania publicznego oraz regulowanych (np. geodeta, rzeczoznawca majątkowy, urbanista), gdzie podobne argumenty – odpowiedzialność, jakość, bezpieczeństwo – stanowiły podstawę ich ustanowienia.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D640439" w14:textId="77777777" w:rsidR="009449CC" w:rsidRPr="00676016" w:rsidRDefault="009449CC" w:rsidP="00195DF1">
            <w:pPr>
              <w:pBdr>
                <w:top w:val="nil"/>
                <w:left w:val="nil"/>
                <w:bottom w:val="nil"/>
                <w:right w:val="nil"/>
                <w:between w:val="nil"/>
              </w:pBd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usunąć w całości</w:t>
            </w:r>
          </w:p>
          <w:p w14:paraId="11FAEF11" w14:textId="6102DDA4"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Wprowadzić uprawnienia, w sposób opisany szczegółowo w pkt. 10</w:t>
            </w:r>
          </w:p>
        </w:tc>
        <w:tc>
          <w:tcPr>
            <w:tcW w:w="4677" w:type="dxa"/>
            <w:tcBorders>
              <w:top w:val="single" w:sz="4" w:space="0" w:color="auto"/>
              <w:bottom w:val="single" w:sz="4" w:space="0" w:color="auto"/>
              <w:right w:val="single" w:sz="4" w:space="0" w:color="auto"/>
            </w:tcBorders>
          </w:tcPr>
          <w:p w14:paraId="610564D4"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638E8749" w14:textId="43799094"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414A0F7B" w14:textId="6DE8F35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543E5B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8D076F1" w14:textId="45FDBBB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32180F5D" w14:textId="77777777" w:rsidR="009449CC" w:rsidRPr="00676016" w:rsidRDefault="009449CC" w:rsidP="00195DF1">
            <w:pPr>
              <w:pBdr>
                <w:top w:val="nil"/>
                <w:left w:val="nil"/>
                <w:bottom w:val="nil"/>
                <w:right w:val="nil"/>
                <w:between w:val="nil"/>
              </w:pBd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u w:val="single"/>
              </w:rPr>
              <w:t xml:space="preserve">Prawo geodezyjne i kartograficzne, </w:t>
            </w:r>
            <w:r w:rsidRPr="00676016">
              <w:rPr>
                <w:rFonts w:ascii="Lato" w:eastAsia="Arial" w:hAnsi="Lato" w:cs="Arial"/>
                <w:bCs/>
                <w:color w:val="auto"/>
                <w:sz w:val="18"/>
                <w:szCs w:val="18"/>
              </w:rPr>
              <w:t>Art. 26 e</w:t>
            </w:r>
          </w:p>
          <w:p w14:paraId="1267B4E2" w14:textId="6012241F"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color w:val="auto"/>
                <w:sz w:val="18"/>
                <w:szCs w:val="18"/>
              </w:rPr>
              <w:t>Przywrócenie gruntu do stanu poprzedniego, po wykonaniu we właściwy sposób czynności klasyfikacyjnych, jest niemożliwe ze względu na naruszenie naturalnej budowy profilu glebowego. Zapis w obecnej postaci może stwarzać ryzyko pociągnięcia klasyfikatora do odpowiedzialności za przekształcenie pokrywy glebowej w trakcie wykonywanych w normalny io zgodny z przepisami, czynności na gruncie.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F92EF23" w14:textId="3300A216"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usunąć ust. 4</w:t>
            </w:r>
          </w:p>
        </w:tc>
        <w:tc>
          <w:tcPr>
            <w:tcW w:w="4677" w:type="dxa"/>
            <w:tcBorders>
              <w:top w:val="single" w:sz="4" w:space="0" w:color="auto"/>
              <w:bottom w:val="single" w:sz="4" w:space="0" w:color="auto"/>
              <w:right w:val="single" w:sz="4" w:space="0" w:color="auto"/>
            </w:tcBorders>
          </w:tcPr>
          <w:p w14:paraId="374D4662" w14:textId="77777777" w:rsidR="009449CC" w:rsidRDefault="009449CC" w:rsidP="00A7053F">
            <w:pPr>
              <w:pStyle w:val="Inne0"/>
              <w:shd w:val="clear" w:color="auto" w:fill="auto"/>
              <w:spacing w:before="120" w:after="120"/>
              <w:ind w:left="139" w:right="132"/>
              <w:rPr>
                <w:rFonts w:ascii="Lato" w:eastAsia="Arial" w:hAnsi="Lato" w:cs="Arial"/>
                <w:sz w:val="18"/>
                <w:szCs w:val="18"/>
              </w:rPr>
            </w:pPr>
            <w:r>
              <w:rPr>
                <w:rFonts w:ascii="Lato" w:eastAsia="Arial" w:hAnsi="Lato" w:cs="Arial"/>
                <w:sz w:val="18"/>
                <w:szCs w:val="18"/>
              </w:rPr>
              <w:t>Uwaga została uwzględniona z modyfikacją.</w:t>
            </w:r>
          </w:p>
          <w:p w14:paraId="2A920049" w14:textId="77777777" w:rsidR="009449CC" w:rsidRPr="00BC294A" w:rsidRDefault="009449CC" w:rsidP="00A7053F">
            <w:pPr>
              <w:pStyle w:val="Inne0"/>
              <w:spacing w:before="120" w:after="120"/>
              <w:ind w:left="139" w:right="132"/>
              <w:rPr>
                <w:rFonts w:ascii="Lato" w:eastAsia="Arial" w:hAnsi="Lato" w:cs="Arial"/>
                <w:sz w:val="18"/>
                <w:szCs w:val="18"/>
              </w:rPr>
            </w:pPr>
            <w:r>
              <w:rPr>
                <w:rFonts w:ascii="Lato" w:eastAsia="Arial" w:hAnsi="Lato" w:cs="Arial"/>
                <w:sz w:val="18"/>
                <w:szCs w:val="18"/>
              </w:rPr>
              <w:t xml:space="preserve">Uzupełniono przepis o informację, że </w:t>
            </w:r>
            <w:r w:rsidRPr="00BC294A">
              <w:rPr>
                <w:rFonts w:ascii="Lato" w:eastAsia="Arial" w:hAnsi="Lato" w:cs="Arial"/>
                <w:sz w:val="18"/>
                <w:szCs w:val="18"/>
              </w:rPr>
              <w:t>przywróc</w:t>
            </w:r>
            <w:r>
              <w:rPr>
                <w:rFonts w:ascii="Lato" w:eastAsia="Arial" w:hAnsi="Lato" w:cs="Arial"/>
                <w:sz w:val="18"/>
                <w:szCs w:val="18"/>
              </w:rPr>
              <w:t>enie</w:t>
            </w:r>
            <w:r w:rsidRPr="00BC294A">
              <w:rPr>
                <w:rFonts w:ascii="Lato" w:eastAsia="Arial" w:hAnsi="Lato" w:cs="Arial"/>
                <w:sz w:val="18"/>
                <w:szCs w:val="18"/>
              </w:rPr>
              <w:t xml:space="preserve"> nieruchomoś</w:t>
            </w:r>
            <w:r>
              <w:rPr>
                <w:rFonts w:ascii="Lato" w:eastAsia="Arial" w:hAnsi="Lato" w:cs="Arial"/>
                <w:sz w:val="18"/>
                <w:szCs w:val="18"/>
              </w:rPr>
              <w:t>ci</w:t>
            </w:r>
            <w:r w:rsidRPr="00BC294A">
              <w:rPr>
                <w:rFonts w:ascii="Lato" w:eastAsia="Arial" w:hAnsi="Lato" w:cs="Arial"/>
                <w:sz w:val="18"/>
                <w:szCs w:val="18"/>
              </w:rPr>
              <w:t xml:space="preserve"> do stanu poprzedniego</w:t>
            </w:r>
            <w:r>
              <w:rPr>
                <w:rFonts w:ascii="Lato" w:eastAsia="Arial" w:hAnsi="Lato" w:cs="Arial"/>
                <w:sz w:val="18"/>
                <w:szCs w:val="18"/>
              </w:rPr>
              <w:t xml:space="preserve"> przez klasyfikatora gruntów powinno zostać wykonane</w:t>
            </w:r>
            <w:r w:rsidRPr="00BC294A">
              <w:rPr>
                <w:rFonts w:ascii="Lato" w:eastAsia="Arial" w:hAnsi="Lato" w:cs="Arial"/>
                <w:sz w:val="18"/>
                <w:szCs w:val="18"/>
              </w:rPr>
              <w:t>, jeżeli jest to możliwe.</w:t>
            </w:r>
          </w:p>
          <w:p w14:paraId="1CCBC85E" w14:textId="12898021" w:rsidR="009449CC" w:rsidRPr="00676016" w:rsidRDefault="009449CC" w:rsidP="00A7053F">
            <w:pPr>
              <w:pStyle w:val="Inne0"/>
              <w:spacing w:before="120" w:after="120"/>
              <w:ind w:left="139" w:right="132"/>
              <w:rPr>
                <w:rFonts w:ascii="Lato" w:eastAsia="Arial" w:hAnsi="Lato" w:cs="Arial"/>
                <w:sz w:val="18"/>
                <w:szCs w:val="18"/>
              </w:rPr>
            </w:pPr>
            <w:r w:rsidRPr="00BC294A">
              <w:rPr>
                <w:rFonts w:ascii="Lato" w:eastAsia="Arial" w:hAnsi="Lato" w:cs="Arial"/>
                <w:sz w:val="18"/>
                <w:szCs w:val="18"/>
              </w:rPr>
              <w:t xml:space="preserve">Prace wykonywane w ramach gleboznawczej klasyfikacji gruntów mają bardziej ingerencyjnych charakter niż prace geodezyjne. Przy czym wiadomym jest, że klasyfikator będzie zobligowany do naprawienia </w:t>
            </w:r>
            <w:r w:rsidRPr="00BC294A">
              <w:rPr>
                <w:rFonts w:ascii="Lato" w:eastAsia="Arial" w:hAnsi="Lato" w:cs="Arial"/>
                <w:sz w:val="18"/>
                <w:szCs w:val="18"/>
              </w:rPr>
              <w:lastRenderedPageBreak/>
              <w:t>szkód w osiągalnym zakresie</w:t>
            </w:r>
            <w:r>
              <w:rPr>
                <w:rFonts w:ascii="Lato" w:eastAsia="Arial" w:hAnsi="Lato" w:cs="Arial"/>
                <w:sz w:val="18"/>
                <w:szCs w:val="18"/>
              </w:rPr>
              <w:t>.</w:t>
            </w:r>
          </w:p>
        </w:tc>
      </w:tr>
      <w:tr w:rsidR="009449CC" w:rsidRPr="00014D9E" w14:paraId="50ED3945" w14:textId="50D2728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140B60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A94FECB" w14:textId="3A57044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374AF86C" w14:textId="77777777" w:rsidR="009449CC" w:rsidRPr="00676016" w:rsidRDefault="009449CC" w:rsidP="00195DF1">
            <w:pPr>
              <w:pBdr>
                <w:top w:val="nil"/>
                <w:left w:val="nil"/>
                <w:bottom w:val="nil"/>
                <w:right w:val="nil"/>
                <w:between w:val="nil"/>
              </w:pBd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u w:val="single"/>
              </w:rPr>
              <w:t xml:space="preserve">Prawo geodezyjne i kartograficzne,  </w:t>
            </w:r>
            <w:r w:rsidRPr="00676016">
              <w:rPr>
                <w:rFonts w:ascii="Lato" w:eastAsia="Arial" w:hAnsi="Lato" w:cs="Arial"/>
                <w:bCs/>
                <w:color w:val="auto"/>
                <w:sz w:val="18"/>
                <w:szCs w:val="18"/>
              </w:rPr>
              <w:t>Art. 42</w:t>
            </w:r>
          </w:p>
          <w:p w14:paraId="65A0B66A" w14:textId="522913A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color w:val="auto"/>
                <w:sz w:val="18"/>
                <w:szCs w:val="18"/>
              </w:rPr>
              <w:t>Przeprowadzanie gleboznawczej klasyfikacji gruntów powinno być traktowane na równi z innymi czynnościami uznawanymi za wykonywanie samodzielnych funkcji w dziedzinie geodezji i kartografii. Pozostaje to w ścisłym związku z proponowanymi uprawnieniami w zakresie klasyfikacji gruntów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CE41EBA"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W art. 42 ust. 2 dodać punkt 5 : “wykonywanie czynności przez klasyfikatora upoważnionego przez Starostę w postępowaniu klasyfikacyjnym”</w:t>
            </w:r>
          </w:p>
          <w:p w14:paraId="6182E729" w14:textId="267B815D"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Uzupełnić art 42 ust. 3 po słowie “kartografii” dodać “i klasyfikacji gruntów”</w:t>
            </w:r>
          </w:p>
        </w:tc>
        <w:tc>
          <w:tcPr>
            <w:tcW w:w="4677" w:type="dxa"/>
            <w:tcBorders>
              <w:top w:val="single" w:sz="4" w:space="0" w:color="auto"/>
              <w:bottom w:val="single" w:sz="4" w:space="0" w:color="auto"/>
              <w:right w:val="single" w:sz="4" w:space="0" w:color="auto"/>
            </w:tcBorders>
          </w:tcPr>
          <w:p w14:paraId="321DB6BD"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3480573F" w14:textId="6C3BF633"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4D334A6E" w14:textId="3A9FDA3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7BAE35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7B10B5A" w14:textId="6B1EA4AC"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11A05D2A" w14:textId="77777777" w:rsidR="009449CC" w:rsidRPr="00676016" w:rsidRDefault="009449CC" w:rsidP="00195DF1">
            <w:pPr>
              <w:pBdr>
                <w:top w:val="nil"/>
                <w:left w:val="nil"/>
                <w:bottom w:val="nil"/>
                <w:right w:val="nil"/>
                <w:between w:val="nil"/>
              </w:pBd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u w:val="single"/>
              </w:rPr>
              <w:t xml:space="preserve">Prawo geodezyjne i kartograficzne,  </w:t>
            </w:r>
            <w:r w:rsidRPr="00676016">
              <w:rPr>
                <w:rFonts w:ascii="Lato" w:eastAsia="Arial" w:hAnsi="Lato" w:cs="Arial"/>
                <w:bCs/>
                <w:color w:val="auto"/>
                <w:sz w:val="18"/>
                <w:szCs w:val="18"/>
              </w:rPr>
              <w:t>Art. 43</w:t>
            </w:r>
          </w:p>
          <w:p w14:paraId="5E86523C" w14:textId="5022BF5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color w:val="auto"/>
                <w:sz w:val="18"/>
                <w:szCs w:val="18"/>
              </w:rPr>
              <w:t>Por. pkt 2 i 8</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0135774"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Dodać:</w:t>
            </w:r>
          </w:p>
          <w:p w14:paraId="620DBEB5" w14:textId="610ED7BA"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“Art. 43b. 1. Do wykonywania prac klasyfikacyjnych niezbędne jest posiadanie uprawnień zawodowych w zakresie gleboznawczej klasyfikacji gruntów.”</w:t>
            </w:r>
          </w:p>
        </w:tc>
        <w:tc>
          <w:tcPr>
            <w:tcW w:w="4677" w:type="dxa"/>
            <w:tcBorders>
              <w:top w:val="single" w:sz="4" w:space="0" w:color="auto"/>
              <w:bottom w:val="single" w:sz="4" w:space="0" w:color="auto"/>
              <w:right w:val="single" w:sz="4" w:space="0" w:color="auto"/>
            </w:tcBorders>
          </w:tcPr>
          <w:p w14:paraId="7F5ED18F"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21823629" w14:textId="4BA3EBAD"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3592EE29" w14:textId="1B648AC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3BB4A7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32444F2" w14:textId="1176EB9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1A37C9DB" w14:textId="77777777" w:rsidR="009449CC" w:rsidRPr="00676016" w:rsidRDefault="009449CC" w:rsidP="00195DF1">
            <w:pPr>
              <w:pBdr>
                <w:top w:val="nil"/>
                <w:left w:val="nil"/>
                <w:bottom w:val="nil"/>
                <w:right w:val="nil"/>
                <w:between w:val="nil"/>
              </w:pBd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u w:val="single"/>
              </w:rPr>
              <w:t xml:space="preserve">Prawo geodezyjne i kartograficzne,  </w:t>
            </w:r>
            <w:r w:rsidRPr="00676016">
              <w:rPr>
                <w:rFonts w:ascii="Lato" w:eastAsia="Arial" w:hAnsi="Lato" w:cs="Arial"/>
                <w:bCs/>
                <w:color w:val="auto"/>
                <w:sz w:val="18"/>
                <w:szCs w:val="18"/>
              </w:rPr>
              <w:t>Art 44 aa</w:t>
            </w:r>
          </w:p>
          <w:p w14:paraId="6947A887" w14:textId="77777777" w:rsidR="009449CC" w:rsidRPr="00676016" w:rsidRDefault="009449CC" w:rsidP="00195DF1">
            <w:pPr>
              <w:pBdr>
                <w:top w:val="nil"/>
                <w:left w:val="nil"/>
                <w:bottom w:val="nil"/>
                <w:right w:val="nil"/>
                <w:between w:val="nil"/>
              </w:pBd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rPr>
              <w:t>Niezbędne jest szczegółowe sformułowanie wymogów dla osób mających wykonywać gleboznawczą klasyfikację gruntów, które muszą legitymować się określonymi kompetencjami, które nabywane są w trakcie studiów podyplomowych lub były nabywane w trakcie specjalistycznych kursów, organizowanych przez Ministerstwo Rolnictwa oraz Instytut Uprawy, Nawożenia i Gleboznawstwa  Puławach.</w:t>
            </w:r>
          </w:p>
          <w:p w14:paraId="7D19384D" w14:textId="77777777" w:rsidR="009449CC" w:rsidRPr="00676016" w:rsidRDefault="009449CC" w:rsidP="00195DF1">
            <w:pP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rPr>
              <w:t>W związku z propozycją wprowadzenia uprawnień i sformułowania szczegółowych wymogów dla osób zajmujących się gleboznawczą klasyfikacją gruntów należy uzupełnić zapisy ustawy o przepisy regulujące wykonywanie praktyki zawodowej.</w:t>
            </w:r>
          </w:p>
          <w:p w14:paraId="3B9E7D19"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B91EC71"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Dodać:</w:t>
            </w:r>
          </w:p>
          <w:p w14:paraId="3828784D"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„Art. 44aa. 1. Uprawnienia zawodowe w zakresie gleboznawczej klasyfikacji gruntów mogą uzyskać osoby, które:</w:t>
            </w:r>
          </w:p>
          <w:p w14:paraId="039C063B"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1) posiadają pełną zdolność do czynności prawnych;</w:t>
            </w:r>
          </w:p>
          <w:p w14:paraId="13A7BA43"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2) nie były karane za przestępstwo przeciwko działalności instytucji państwowych oraz samorządu terytorialnego, za przestępstwo przeciwko wymiarowi sprawiedliwości, za przestępstwo przeciwko wiarygodności dokumentów, za przestępstwo przeciwko mieniu, za przestępstwo przeciwko obrotowi gospodarczemu, za przestępstwo przeciwko obrotowi pieniędzmi i papierami wartościowymi lub za przestępstwo skarbowe;</w:t>
            </w:r>
          </w:p>
          <w:p w14:paraId="24A151FE"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3) ukończyły studia wyższe na kierunkach, na których gleboznawstwo jest przedmiotem nauczania (geodezyjnych, rolniczych, przyrodniczych, leśnych i innych);</w:t>
            </w:r>
          </w:p>
          <w:p w14:paraId="5BD332D9"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 xml:space="preserve">4)  posiadają świadectwo ukończenia kursu z zakresu gleboznawstwa, klasyfikacji gruntów, kartografii gleb oraz ochrony gruntów rolnych i leśnych organizowanego przez Ministerstwo Rolnictwa i Rozwoju Wsi </w:t>
            </w:r>
            <w:r w:rsidRPr="00676016">
              <w:rPr>
                <w:rFonts w:ascii="Lato" w:eastAsia="Arial" w:hAnsi="Lato" w:cs="Arial"/>
                <w:bCs/>
                <w:color w:val="auto"/>
                <w:sz w:val="18"/>
                <w:szCs w:val="18"/>
              </w:rPr>
              <w:lastRenderedPageBreak/>
              <w:t>lub posiadają świadectwo ukończenia podyplomowych studiów w zakresie gleboznawstwa, gleboznawczej klasyfikacji gruntów i kartografii gleb;</w:t>
            </w:r>
          </w:p>
          <w:p w14:paraId="505283CD"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5) odbyły praktykę zawodową z zakresu gleboznawczej klasyfikacji gruntów</w:t>
            </w:r>
          </w:p>
          <w:p w14:paraId="08972891"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2. Praktyka zawodowa z zakresu gleboznawczej klasyfikacji gruntów obejmuje wykonywanie prac klasyfikacyjnych pod kierunkiem klasyfikatora gruntów.</w:t>
            </w:r>
          </w:p>
          <w:p w14:paraId="29FBF507"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3. Prace klasyfikacyjne wykonywane w ramach praktyki zawodowej z zakresu gleboznawczej klasyfikacji gruntów są potwierdzane przez klasyfikatora gruntów, pod kierunkiem którego prace te były wykonywane.</w:t>
            </w:r>
          </w:p>
          <w:p w14:paraId="4A31E9F2" w14:textId="41F3E9C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4. Osoba ubiegająca się o nadanie uprawnień zawodowych w zakresie gleboznawczej klasyfikacji gruntów może rozpocząć praktykę zawodową z zakresu gleboznawczej klasyfikacji gruntów jeżeli spełnia wymagania, o których mowa w art. 44aa ust. 1 pkt 1, 2, 3 i 4</w:t>
            </w:r>
          </w:p>
        </w:tc>
        <w:tc>
          <w:tcPr>
            <w:tcW w:w="4677" w:type="dxa"/>
            <w:tcBorders>
              <w:top w:val="single" w:sz="4" w:space="0" w:color="auto"/>
              <w:bottom w:val="single" w:sz="4" w:space="0" w:color="auto"/>
              <w:right w:val="single" w:sz="4" w:space="0" w:color="auto"/>
            </w:tcBorders>
          </w:tcPr>
          <w:p w14:paraId="55EED68E"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lastRenderedPageBreak/>
              <w:t>Uwaga nie została uwzględniona.</w:t>
            </w:r>
          </w:p>
          <w:p w14:paraId="7B2BC901" w14:textId="4935720D"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30B360B7" w14:textId="59CB22B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0C7646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C637E29" w14:textId="455C6823"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0513CF53" w14:textId="77777777" w:rsidR="009449CC" w:rsidRPr="00676016" w:rsidRDefault="009449CC" w:rsidP="00195DF1">
            <w:pP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u w:val="single"/>
              </w:rPr>
              <w:t xml:space="preserve">Prawo geodezyjne i kartograficzne, </w:t>
            </w:r>
            <w:r w:rsidRPr="00676016">
              <w:rPr>
                <w:rFonts w:ascii="Lato" w:eastAsia="Arial" w:hAnsi="Lato" w:cs="Arial"/>
                <w:bCs/>
                <w:color w:val="auto"/>
                <w:sz w:val="18"/>
                <w:szCs w:val="18"/>
              </w:rPr>
              <w:t>art 45f</w:t>
            </w:r>
          </w:p>
          <w:p w14:paraId="453D1712" w14:textId="6405570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color w:val="auto"/>
                <w:sz w:val="18"/>
                <w:szCs w:val="18"/>
              </w:rPr>
              <w:t>W związku z propozycją wprowadzenia uprawnień z zakresu gleboznawczej klasyfikacji gruntów niezbędne jest dostosowanie szczegółowych zapisów ustawy w tym zakresie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3AAD9E4" w14:textId="3BE78F84"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dodać ustęp: “1a) Po zakończeniu postępowania kwalifikacyjnego stwierdzającego spełnienie wymagań określonych w art. 44aa Główny Geodeta Kraju wydaje osobie zainteresowanej świadectwo stwierdzające nadanie uprawnień zawodowych w zakresie gleboznawczej klasyfikacji gruntów i wpisuje ją do centralnego rejestru osób posiadających uprawnienia zawodowe w zakresie gleboznawczej klasyfikacji gruntów. Odmowa nadania uprawnień zawodowych następuje w drodze decyzji.”</w:t>
            </w:r>
          </w:p>
        </w:tc>
        <w:tc>
          <w:tcPr>
            <w:tcW w:w="4677" w:type="dxa"/>
            <w:tcBorders>
              <w:top w:val="single" w:sz="4" w:space="0" w:color="auto"/>
              <w:bottom w:val="single" w:sz="4" w:space="0" w:color="auto"/>
              <w:right w:val="single" w:sz="4" w:space="0" w:color="auto"/>
            </w:tcBorders>
          </w:tcPr>
          <w:p w14:paraId="4FA8DE92"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60FFFAAE" w14:textId="33DA5F4E"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64F2F8D5" w14:textId="5740DF7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C9223F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D7BCD78" w14:textId="3D797FB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792645C1" w14:textId="77777777" w:rsidR="009449CC" w:rsidRPr="00676016" w:rsidRDefault="009449CC" w:rsidP="00195DF1">
            <w:pP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u w:val="single"/>
              </w:rPr>
              <w:t xml:space="preserve">Prawo geodezyjne i kartograficzne, </w:t>
            </w:r>
            <w:r w:rsidRPr="00676016">
              <w:rPr>
                <w:rFonts w:ascii="Lato" w:eastAsia="Arial" w:hAnsi="Lato" w:cs="Arial"/>
                <w:bCs/>
                <w:color w:val="auto"/>
                <w:sz w:val="18"/>
                <w:szCs w:val="18"/>
              </w:rPr>
              <w:t>art. 45g</w:t>
            </w:r>
          </w:p>
          <w:p w14:paraId="2A5334CA" w14:textId="4C4F03FC"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color w:val="auto"/>
                <w:sz w:val="18"/>
                <w:szCs w:val="18"/>
              </w:rPr>
              <w:t>W związku z propozycją wprowadzenia uprawnień z zakresu gleboznawczej klasyfikacji gruntów niezbędne jest dostosowanie szczegółowych zapisów ustawy w tym zakresie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51CEB18" w14:textId="0E58B29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45g ust. 1 we wstępie do wyliczenia po wyrazie „kartografii” dodać się wyrazy „oraz prawo do wykonywania prac klasyfikacyjnych”</w:t>
            </w:r>
          </w:p>
        </w:tc>
        <w:tc>
          <w:tcPr>
            <w:tcW w:w="4677" w:type="dxa"/>
            <w:tcBorders>
              <w:top w:val="single" w:sz="4" w:space="0" w:color="auto"/>
              <w:bottom w:val="single" w:sz="4" w:space="0" w:color="auto"/>
              <w:right w:val="single" w:sz="4" w:space="0" w:color="auto"/>
            </w:tcBorders>
          </w:tcPr>
          <w:p w14:paraId="15C94E78"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6ECACF65" w14:textId="43C8532A"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1BEE8E6E" w14:textId="758341B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840F26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EA0FA6A" w14:textId="7BC80EB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44EA583A" w14:textId="77777777" w:rsidR="009449CC" w:rsidRPr="00676016" w:rsidRDefault="009449CC" w:rsidP="00195DF1">
            <w:pP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u w:val="single"/>
              </w:rPr>
              <w:t xml:space="preserve">Prawo geodezyjne i kartograficzne,  </w:t>
            </w:r>
            <w:r w:rsidRPr="00676016">
              <w:rPr>
                <w:rFonts w:ascii="Lato" w:eastAsia="Arial" w:hAnsi="Lato" w:cs="Arial"/>
                <w:bCs/>
                <w:color w:val="auto"/>
                <w:sz w:val="18"/>
                <w:szCs w:val="18"/>
              </w:rPr>
              <w:t>art. 45 h</w:t>
            </w:r>
          </w:p>
          <w:p w14:paraId="56C9F713" w14:textId="6D4794BD"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color w:val="auto"/>
                <w:sz w:val="18"/>
                <w:szCs w:val="18"/>
              </w:rPr>
              <w:t>W związku z propozycją wprowadzenia uprawnień z zakresu gleboznawczej klasyfikacji gruntów niezbędne jest dostosowanie szczegółowych zapisów ustawy w tym zakresie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D1886D8" w14:textId="6E221789"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art. 45h: pkt 1 lit. b przyjąć brzmienie: „b) warunki uznawania praktyki zawodowej z zakresu geodezji i kartografii oraz z zakresu gleboznawczej klasyfikacji gruntów, a także sposób prowadzenia dziennika praktyki zawodowej, w tym jego wzór”</w:t>
            </w:r>
          </w:p>
        </w:tc>
        <w:tc>
          <w:tcPr>
            <w:tcW w:w="4677" w:type="dxa"/>
            <w:tcBorders>
              <w:top w:val="single" w:sz="4" w:space="0" w:color="auto"/>
              <w:bottom w:val="single" w:sz="4" w:space="0" w:color="auto"/>
              <w:right w:val="single" w:sz="4" w:space="0" w:color="auto"/>
            </w:tcBorders>
          </w:tcPr>
          <w:p w14:paraId="6E820058"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477DC6CD" w14:textId="0C541AD2"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247F4DB7" w14:textId="3F4089E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9DAC43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8A72D6E" w14:textId="2CEDCCCB"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39D6627C" w14:textId="77777777" w:rsidR="009449CC" w:rsidRPr="00676016" w:rsidRDefault="009449CC" w:rsidP="00195DF1">
            <w:pP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u w:val="single"/>
              </w:rPr>
              <w:t xml:space="preserve">Prawo geodezyjne i kartograficzne,  </w:t>
            </w:r>
            <w:r w:rsidRPr="00676016">
              <w:rPr>
                <w:rFonts w:ascii="Lato" w:eastAsia="Arial" w:hAnsi="Lato" w:cs="Arial"/>
                <w:bCs/>
                <w:color w:val="auto"/>
                <w:sz w:val="18"/>
                <w:szCs w:val="18"/>
              </w:rPr>
              <w:t>Art 45</w:t>
            </w:r>
          </w:p>
          <w:p w14:paraId="583D938B" w14:textId="708D079C"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color w:val="auto"/>
                <w:sz w:val="18"/>
                <w:szCs w:val="18"/>
              </w:rPr>
              <w:t>Niezbędne jest szczegółowe określenie zakresu studiów podyplomowych w zakresie gleboznawczej klasyfikacji gruntów, aby zapewnić odpowiedni poziom kształcenia i kompetencje absolwentów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D69E055"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po art. 45h dodaje się art. 45i w brzmieniu:</w:t>
            </w:r>
          </w:p>
          <w:p w14:paraId="4D52193B" w14:textId="11D0160B"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„Art. 45i. Minister właściwy do spraw rozwoju wsi, określi, w drodze rozporządzenia warunki, które powinien spełniać program studiów podyplomowych osób ubiegających się o nadanie uprawnień zawodowych w zakresie gleboznawczej klasyfikacji gruntów, aby komisja kwalifikacyjna mogła uznać umiejętności, o których mowa w art. 44aa pkt 3, jako spełniające wymagania do nadania uprawnień zawodowych - mając na względzie zapewnienie przejrzystego i sprawnego przeprowadzania czynności związanych z nadawaniem uprawnień zawodowych w zakresie gleboznawczej klasyfikacji gruntów.”;</w:t>
            </w:r>
          </w:p>
        </w:tc>
        <w:tc>
          <w:tcPr>
            <w:tcW w:w="4677" w:type="dxa"/>
            <w:tcBorders>
              <w:top w:val="single" w:sz="4" w:space="0" w:color="auto"/>
              <w:bottom w:val="single" w:sz="4" w:space="0" w:color="auto"/>
              <w:right w:val="single" w:sz="4" w:space="0" w:color="auto"/>
            </w:tcBorders>
          </w:tcPr>
          <w:p w14:paraId="29F73E2F" w14:textId="5C0ECEFF"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została uwzględniona z modyfikacją w projektowanym art. 26d ust. 10 ustawy PGiK.</w:t>
            </w:r>
          </w:p>
        </w:tc>
      </w:tr>
      <w:tr w:rsidR="009449CC" w:rsidRPr="00014D9E" w14:paraId="05B55865" w14:textId="0D194DB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2D520D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559131A" w14:textId="76EA4C8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color w:val="auto"/>
                <w:sz w:val="18"/>
                <w:szCs w:val="18"/>
              </w:rPr>
              <w:t>Polskie Stowarzyszenie Klasyfikatorów Gruntów</w:t>
            </w:r>
          </w:p>
        </w:tc>
        <w:tc>
          <w:tcPr>
            <w:tcW w:w="4814" w:type="dxa"/>
            <w:tcBorders>
              <w:top w:val="single" w:sz="4" w:space="0" w:color="auto"/>
              <w:left w:val="single" w:sz="4" w:space="0" w:color="auto"/>
              <w:bottom w:val="single" w:sz="4" w:space="0" w:color="auto"/>
            </w:tcBorders>
            <w:shd w:val="clear" w:color="auto" w:fill="FFFFFF" w:themeFill="background1"/>
          </w:tcPr>
          <w:p w14:paraId="1586E183" w14:textId="77777777" w:rsidR="009449CC" w:rsidRPr="00676016" w:rsidRDefault="009449CC" w:rsidP="00195DF1">
            <w:pPr>
              <w:spacing w:before="120" w:after="120"/>
              <w:ind w:left="132" w:right="140"/>
              <w:rPr>
                <w:rFonts w:ascii="Lato" w:eastAsia="Arial" w:hAnsi="Lato" w:cs="Arial"/>
                <w:bCs/>
                <w:color w:val="auto"/>
                <w:sz w:val="18"/>
                <w:szCs w:val="18"/>
              </w:rPr>
            </w:pPr>
            <w:r w:rsidRPr="00676016">
              <w:rPr>
                <w:rFonts w:ascii="Lato" w:eastAsia="Arial" w:hAnsi="Lato" w:cs="Arial"/>
                <w:bCs/>
                <w:color w:val="auto"/>
                <w:sz w:val="18"/>
                <w:szCs w:val="18"/>
              </w:rPr>
              <w:t>Przepisy przejściowe ustawy</w:t>
            </w:r>
          </w:p>
          <w:p w14:paraId="081205AE" w14:textId="72862BD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bCs/>
                <w:color w:val="auto"/>
                <w:sz w:val="18"/>
                <w:szCs w:val="18"/>
              </w:rPr>
              <w:t>Celem zapewnienia ciągłości wykonywania prac klasyfikacyjnych  należy uzupełnić przepisy przejściowe ustawy</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04CBB5D"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Dodać:</w:t>
            </w:r>
          </w:p>
          <w:p w14:paraId="3ABC93C3"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Art. xx. Postępowania administracyjne w sprawie gleboznawczej klasyfikacji gruntów:</w:t>
            </w:r>
          </w:p>
          <w:p w14:paraId="6F7D636C"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1) przeprowadzone na podstawie dotychczasowych przepisów zachowują ważność;</w:t>
            </w:r>
          </w:p>
          <w:p w14:paraId="385C204B"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2) wszczęte i niezakończone przed dniem wejścia w życie niniejszej ustawy prowadzi się na zasadach dotychczasowych.</w:t>
            </w:r>
          </w:p>
          <w:p w14:paraId="414FB30A"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2. Osoby, które wykonywały gleboznawczą klasyfikację gruntów przed dniem wejścia w życie niniejszej ustawy wpisywane są przez Głównego Geodetę Kraju do centralnego rejestru osób posiadających uprawnienia zawodowe, o którym mowa w art. 46g ust. 2 ustawy zmienianej w art. 1, w drodze decyzji, na wniosek takiej osoby zawierający:</w:t>
            </w:r>
          </w:p>
          <w:p w14:paraId="29945FA6" w14:textId="77777777" w:rsidR="009449CC" w:rsidRPr="00676016" w:rsidRDefault="009449CC" w:rsidP="00195DF1">
            <w:pPr>
              <w:spacing w:before="120" w:after="120"/>
              <w:ind w:left="124" w:right="129"/>
              <w:rPr>
                <w:rFonts w:ascii="Lato" w:eastAsia="Arial" w:hAnsi="Lato" w:cs="Arial"/>
                <w:bCs/>
                <w:strike/>
                <w:color w:val="auto"/>
                <w:sz w:val="18"/>
                <w:szCs w:val="18"/>
              </w:rPr>
            </w:pPr>
            <w:r w:rsidRPr="00676016">
              <w:rPr>
                <w:rFonts w:ascii="Lato" w:eastAsia="Arial" w:hAnsi="Lato" w:cs="Arial"/>
                <w:bCs/>
                <w:color w:val="auto"/>
                <w:sz w:val="18"/>
                <w:szCs w:val="18"/>
              </w:rPr>
              <w:t xml:space="preserve">1) świadectwo ukończenia kursu z zakresu gleboznawstwa, klasyfikacji gruntów,  </w:t>
            </w:r>
            <w:r w:rsidRPr="00676016">
              <w:rPr>
                <w:rFonts w:ascii="Lato" w:eastAsia="Arial" w:hAnsi="Lato" w:cs="Arial"/>
                <w:bCs/>
                <w:color w:val="auto"/>
                <w:sz w:val="18"/>
                <w:szCs w:val="18"/>
              </w:rPr>
              <w:lastRenderedPageBreak/>
              <w:t>kartografii gleb oraz ochrony gruntów rolnych i leśnych organizowanego przez MInisterstwo Rolnictwa i Rozwoju Wsi lub świadectwo ukończenia podyplomowych studiów w zakresie gleboznawstwa, gleboznawczej klasyfikacji gruntów i kartografii gleb</w:t>
            </w:r>
          </w:p>
          <w:p w14:paraId="3C26350D" w14:textId="77777777" w:rsidR="009449CC" w:rsidRPr="00676016" w:rsidRDefault="009449CC" w:rsidP="00195DF1">
            <w:pPr>
              <w:spacing w:before="120" w:after="120"/>
              <w:ind w:left="124" w:right="129"/>
              <w:rPr>
                <w:rFonts w:ascii="Lato" w:eastAsia="Arial" w:hAnsi="Lato" w:cs="Arial"/>
                <w:bCs/>
                <w:color w:val="auto"/>
                <w:sz w:val="18"/>
                <w:szCs w:val="18"/>
              </w:rPr>
            </w:pPr>
            <w:r w:rsidRPr="00676016">
              <w:rPr>
                <w:rFonts w:ascii="Lato" w:eastAsia="Arial" w:hAnsi="Lato" w:cs="Arial"/>
                <w:bCs/>
                <w:color w:val="auto"/>
                <w:sz w:val="18"/>
                <w:szCs w:val="18"/>
              </w:rPr>
              <w:t>2) zaświadczenie o wykonaniu łącznie co najmniej 10 projektów ustalenia gleboznawczej klasyfikacji gruntów w ciągu ostatnich 10 lat stanowiących podstawę wydania ostatecznej decyzji o ustaleniu gleboznawczej klasyfikacji gruntów wystawionych przez co najmniej dwóch różnych starostów;</w:t>
            </w:r>
          </w:p>
          <w:p w14:paraId="36709776" w14:textId="20CE141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bCs/>
                <w:color w:val="auto"/>
                <w:sz w:val="18"/>
                <w:szCs w:val="18"/>
              </w:rPr>
              <w:t>3) oświadczenie, o którym mowa w art. 45 ust. 3 pkt 3 ustawy pgik</w:t>
            </w:r>
          </w:p>
        </w:tc>
        <w:tc>
          <w:tcPr>
            <w:tcW w:w="4677" w:type="dxa"/>
            <w:tcBorders>
              <w:top w:val="single" w:sz="4" w:space="0" w:color="auto"/>
              <w:bottom w:val="single" w:sz="4" w:space="0" w:color="auto"/>
              <w:right w:val="single" w:sz="4" w:space="0" w:color="auto"/>
            </w:tcBorders>
          </w:tcPr>
          <w:p w14:paraId="64EEDDE1"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lastRenderedPageBreak/>
              <w:t>Uwaga nie została uwzględniona.</w:t>
            </w:r>
          </w:p>
          <w:p w14:paraId="1EC6571E" w14:textId="3AC2E7C4"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2A258030" w14:textId="3A08EF3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90CC16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9656F48" w14:textId="1423F154"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Rzeczoznawców Majątkowych</w:t>
            </w:r>
          </w:p>
        </w:tc>
        <w:tc>
          <w:tcPr>
            <w:tcW w:w="4814" w:type="dxa"/>
            <w:tcBorders>
              <w:top w:val="single" w:sz="4" w:space="0" w:color="auto"/>
              <w:left w:val="single" w:sz="4" w:space="0" w:color="auto"/>
              <w:bottom w:val="single" w:sz="4" w:space="0" w:color="auto"/>
            </w:tcBorders>
            <w:shd w:val="clear" w:color="auto" w:fill="FFFFFF" w:themeFill="background1"/>
          </w:tcPr>
          <w:p w14:paraId="41EDD305" w14:textId="77777777" w:rsidR="009449CC" w:rsidRPr="00676016" w:rsidRDefault="009449CC" w:rsidP="00195DF1">
            <w:pPr>
              <w:spacing w:before="120" w:after="120"/>
              <w:ind w:left="132" w:right="140"/>
              <w:rPr>
                <w:rFonts w:ascii="Lato" w:eastAsia="Arial" w:hAnsi="Lato" w:cs="Arial"/>
                <w:b/>
                <w:bCs/>
                <w:sz w:val="18"/>
                <w:szCs w:val="18"/>
              </w:rPr>
            </w:pPr>
            <w:r w:rsidRPr="00676016">
              <w:rPr>
                <w:rFonts w:ascii="Lato" w:eastAsia="Arial" w:hAnsi="Lato" w:cs="Arial"/>
                <w:b/>
                <w:bCs/>
                <w:sz w:val="18"/>
                <w:szCs w:val="18"/>
              </w:rPr>
              <w:t>Art. 24b.ustawy o zmianie ustawy Prawo geodezyjne i kartograficzne oraz ustawy o infrastrukturze informacji przestrzennej.</w:t>
            </w:r>
          </w:p>
          <w:p w14:paraId="5BC546CC" w14:textId="33BC3118" w:rsidR="009449CC" w:rsidRPr="00676016" w:rsidRDefault="009449CC" w:rsidP="00195DF1">
            <w:pPr>
              <w:spacing w:before="120" w:after="120"/>
              <w:ind w:left="132" w:right="140"/>
              <w:rPr>
                <w:rFonts w:ascii="Lato" w:eastAsia="Times New Roman" w:hAnsi="Lato" w:cs="Arial"/>
                <w:b/>
                <w:bCs/>
                <w:sz w:val="18"/>
                <w:szCs w:val="18"/>
              </w:rPr>
            </w:pPr>
            <w:r w:rsidRPr="00676016">
              <w:rPr>
                <w:rFonts w:ascii="Lato" w:eastAsia="Times New Roman" w:hAnsi="Lato" w:cs="Arial"/>
                <w:sz w:val="18"/>
                <w:szCs w:val="18"/>
              </w:rPr>
              <w:t>Planowane zmiany dotyczące systemu obiegu i rejestracji elektronicznych wypisów aktów notarialnych, w tym aktów poświadczenia dziedziczenia oraz europejskich poświadczeń spadkowych, które mają zostać zintegrowane</w:t>
            </w:r>
            <w:r w:rsidR="00DC35C0">
              <w:rPr>
                <w:rFonts w:ascii="Lato" w:eastAsia="Times New Roman" w:hAnsi="Lato" w:cs="Arial"/>
                <w:sz w:val="18"/>
                <w:szCs w:val="18"/>
              </w:rPr>
              <w:t xml:space="preserve"> </w:t>
            </w:r>
            <w:r w:rsidRPr="00676016">
              <w:rPr>
                <w:rFonts w:ascii="Lato" w:eastAsia="Times New Roman" w:hAnsi="Lato" w:cs="Arial"/>
                <w:sz w:val="18"/>
                <w:szCs w:val="18"/>
              </w:rPr>
              <w:t xml:space="preserve"> w Centralnym Repozytorium Elektronicznych Wypisów Aktów Notarialnych, </w:t>
            </w:r>
            <w:r w:rsidRPr="00676016">
              <w:rPr>
                <w:rFonts w:ascii="Lato" w:eastAsia="Times New Roman" w:hAnsi="Lato" w:cs="Arial"/>
                <w:b/>
                <w:bCs/>
                <w:sz w:val="18"/>
                <w:szCs w:val="18"/>
                <w:u w:val="single"/>
              </w:rPr>
              <w:t>nie przewidują dostępu do tych danych dla rzeczoznawców majątkowych</w:t>
            </w:r>
            <w:r w:rsidRPr="00676016">
              <w:rPr>
                <w:rFonts w:ascii="Lato" w:eastAsia="Times New Roman" w:hAnsi="Lato" w:cs="Arial"/>
                <w:b/>
                <w:bCs/>
                <w:sz w:val="18"/>
                <w:szCs w:val="18"/>
              </w:rPr>
              <w:t>.</w:t>
            </w:r>
          </w:p>
          <w:p w14:paraId="3A39F419" w14:textId="6D4311C7" w:rsidR="009449CC" w:rsidRPr="00676016" w:rsidRDefault="009449CC" w:rsidP="00195DF1">
            <w:pPr>
              <w:spacing w:before="120" w:after="120"/>
              <w:ind w:left="132" w:right="140"/>
              <w:rPr>
                <w:rFonts w:ascii="Lato" w:eastAsia="Times New Roman" w:hAnsi="Lato" w:cs="Arial"/>
                <w:sz w:val="18"/>
                <w:szCs w:val="18"/>
              </w:rPr>
            </w:pPr>
            <w:r w:rsidRPr="00676016">
              <w:rPr>
                <w:rFonts w:ascii="Lato" w:eastAsia="Times New Roman" w:hAnsi="Lato" w:cs="Arial"/>
                <w:sz w:val="18"/>
                <w:szCs w:val="18"/>
              </w:rPr>
              <w:t>Brak dostępu rzeczoznawców majątkowych do elektronicznych wypisów aktów notarialnych oraz aktów poświadczenia dziedziczenia</w:t>
            </w:r>
            <w:r w:rsidR="00DC35C0">
              <w:rPr>
                <w:rFonts w:ascii="Lato" w:eastAsia="Times New Roman" w:hAnsi="Lato" w:cs="Arial"/>
                <w:sz w:val="18"/>
                <w:szCs w:val="18"/>
              </w:rPr>
              <w:t xml:space="preserve"> </w:t>
            </w:r>
            <w:r w:rsidRPr="00676016">
              <w:rPr>
                <w:rFonts w:ascii="Lato" w:eastAsia="Times New Roman" w:hAnsi="Lato" w:cs="Arial"/>
                <w:sz w:val="18"/>
                <w:szCs w:val="18"/>
              </w:rPr>
              <w:t>i europejskich poświadczeń spadkowych uniemożliwi wykonywanie obowiązków zawodowych zgodnie z aktualnie obowiązującymi przepisami prawa, w tym:</w:t>
            </w:r>
          </w:p>
          <w:p w14:paraId="5C5643D0" w14:textId="7E19CC93" w:rsidR="009449CC" w:rsidRPr="00676016" w:rsidRDefault="009449CC" w:rsidP="00DC35C0">
            <w:pPr>
              <w:pStyle w:val="Akapitzlist"/>
              <w:numPr>
                <w:ilvl w:val="0"/>
                <w:numId w:val="101"/>
              </w:numPr>
              <w:spacing w:before="120" w:after="120"/>
              <w:ind w:left="696" w:right="140" w:hanging="415"/>
              <w:contextualSpacing w:val="0"/>
              <w:rPr>
                <w:rFonts w:ascii="Lato" w:eastAsia="Times New Roman" w:hAnsi="Lato" w:cs="Arial"/>
                <w:sz w:val="18"/>
                <w:szCs w:val="18"/>
              </w:rPr>
            </w:pPr>
            <w:r w:rsidRPr="00676016">
              <w:rPr>
                <w:rFonts w:ascii="Lato" w:eastAsia="Times New Roman" w:hAnsi="Lato" w:cs="Arial"/>
                <w:sz w:val="18"/>
                <w:szCs w:val="18"/>
              </w:rPr>
              <w:t>sporządzanie operatów szacunkowych dla jednostek samorządu terytorialnego, Skarbu Państwa, sądów, komorników</w:t>
            </w:r>
            <w:r w:rsidR="00DC35C0">
              <w:rPr>
                <w:rFonts w:ascii="Lato" w:eastAsia="Times New Roman" w:hAnsi="Lato" w:cs="Arial"/>
                <w:sz w:val="18"/>
                <w:szCs w:val="18"/>
              </w:rPr>
              <w:t xml:space="preserve"> </w:t>
            </w:r>
            <w:r w:rsidRPr="00676016">
              <w:rPr>
                <w:rFonts w:ascii="Lato" w:eastAsia="Times New Roman" w:hAnsi="Lato" w:cs="Arial"/>
                <w:sz w:val="18"/>
                <w:szCs w:val="18"/>
              </w:rPr>
              <w:t>i instytucji kredytowych;</w:t>
            </w:r>
          </w:p>
          <w:p w14:paraId="74746F81" w14:textId="4F57B0BF" w:rsidR="009449CC" w:rsidRPr="00676016" w:rsidRDefault="009449CC" w:rsidP="00DC35C0">
            <w:pPr>
              <w:widowControl/>
              <w:numPr>
                <w:ilvl w:val="0"/>
                <w:numId w:val="101"/>
              </w:numPr>
              <w:spacing w:before="120" w:after="120"/>
              <w:ind w:left="696" w:right="140" w:hanging="415"/>
              <w:rPr>
                <w:rFonts w:ascii="Lato" w:eastAsia="Times New Roman" w:hAnsi="Lato" w:cs="Arial"/>
                <w:sz w:val="18"/>
                <w:szCs w:val="18"/>
              </w:rPr>
            </w:pPr>
            <w:r w:rsidRPr="00676016">
              <w:rPr>
                <w:rFonts w:ascii="Lato" w:eastAsia="Times New Roman" w:hAnsi="Lato" w:cs="Arial"/>
                <w:sz w:val="18"/>
                <w:szCs w:val="18"/>
              </w:rPr>
              <w:t>rzetelnej analizy rynku nieruchomości i określania wartości nieruchomości   w transakcjach prywatnych</w:t>
            </w:r>
            <w:r w:rsidR="00DC35C0">
              <w:rPr>
                <w:rFonts w:ascii="Lato" w:eastAsia="Times New Roman" w:hAnsi="Lato" w:cs="Arial"/>
                <w:sz w:val="18"/>
                <w:szCs w:val="18"/>
              </w:rPr>
              <w:t xml:space="preserve"> </w:t>
            </w:r>
            <w:r w:rsidRPr="00676016">
              <w:rPr>
                <w:rFonts w:ascii="Lato" w:eastAsia="Times New Roman" w:hAnsi="Lato" w:cs="Arial"/>
                <w:sz w:val="18"/>
                <w:szCs w:val="18"/>
              </w:rPr>
              <w:t>i publicznych,</w:t>
            </w:r>
          </w:p>
          <w:p w14:paraId="31E6AC1D" w14:textId="77777777" w:rsidR="009449CC" w:rsidRPr="00676016" w:rsidRDefault="009449CC" w:rsidP="00DC35C0">
            <w:pPr>
              <w:widowControl/>
              <w:numPr>
                <w:ilvl w:val="0"/>
                <w:numId w:val="101"/>
              </w:numPr>
              <w:spacing w:before="120" w:after="120"/>
              <w:ind w:left="696" w:right="140" w:hanging="415"/>
              <w:rPr>
                <w:rFonts w:ascii="Lato" w:eastAsia="Times New Roman" w:hAnsi="Lato" w:cs="Arial"/>
                <w:sz w:val="18"/>
                <w:szCs w:val="18"/>
              </w:rPr>
            </w:pPr>
            <w:r w:rsidRPr="00676016">
              <w:rPr>
                <w:rFonts w:ascii="Lato" w:eastAsia="Times New Roman" w:hAnsi="Lato" w:cs="Arial"/>
                <w:sz w:val="18"/>
                <w:szCs w:val="18"/>
              </w:rPr>
              <w:t xml:space="preserve">prawidłowego wyznaczania wartości zabezpieczeń hipotecznych, co może w dalszej </w:t>
            </w:r>
            <w:r w:rsidRPr="00676016">
              <w:rPr>
                <w:rFonts w:ascii="Lato" w:eastAsia="Times New Roman" w:hAnsi="Lato" w:cs="Arial"/>
                <w:sz w:val="18"/>
                <w:szCs w:val="18"/>
              </w:rPr>
              <w:lastRenderedPageBreak/>
              <w:t>perspektywie wpłynąć negatywnie na płynność                      i bezpieczeństwo rynku kredytowego,</w:t>
            </w:r>
          </w:p>
          <w:p w14:paraId="79659EF0" w14:textId="78AC55D6" w:rsidR="009449CC" w:rsidRPr="00676016" w:rsidRDefault="009449CC" w:rsidP="00DC35C0">
            <w:pPr>
              <w:pStyle w:val="Akapitzlist"/>
              <w:numPr>
                <w:ilvl w:val="0"/>
                <w:numId w:val="101"/>
              </w:numPr>
              <w:spacing w:before="120" w:after="120"/>
              <w:ind w:left="696" w:right="140" w:hanging="415"/>
              <w:contextualSpacing w:val="0"/>
              <w:rPr>
                <w:rFonts w:ascii="Lato" w:eastAsia="Times New Roman" w:hAnsi="Lato" w:cs="Arial"/>
                <w:sz w:val="18"/>
                <w:szCs w:val="18"/>
              </w:rPr>
            </w:pPr>
            <w:r w:rsidRPr="00676016">
              <w:rPr>
                <w:rFonts w:ascii="Lato" w:eastAsia="Times New Roman" w:hAnsi="Lato" w:cs="Arial"/>
                <w:sz w:val="18"/>
                <w:szCs w:val="18"/>
              </w:rPr>
              <w:t>ustalania wartości nieruchomości dla potrzeb podatkowych</w:t>
            </w:r>
            <w:r w:rsidR="00DC35C0">
              <w:rPr>
                <w:rFonts w:ascii="Lato" w:eastAsia="Times New Roman" w:hAnsi="Lato" w:cs="Arial"/>
                <w:sz w:val="18"/>
                <w:szCs w:val="18"/>
              </w:rPr>
              <w:t xml:space="preserve"> </w:t>
            </w:r>
            <w:r w:rsidRPr="00676016">
              <w:rPr>
                <w:rFonts w:ascii="Lato" w:eastAsia="Times New Roman" w:hAnsi="Lato" w:cs="Arial"/>
                <w:sz w:val="18"/>
                <w:szCs w:val="18"/>
              </w:rPr>
              <w:t xml:space="preserve">i odszkodowawczych.  </w:t>
            </w:r>
          </w:p>
          <w:p w14:paraId="4A8F4530" w14:textId="6C19C5A5" w:rsidR="009449CC" w:rsidRPr="00676016" w:rsidRDefault="009449CC" w:rsidP="00195DF1">
            <w:pPr>
              <w:spacing w:before="120" w:after="120"/>
              <w:ind w:left="132" w:right="140"/>
              <w:rPr>
                <w:rFonts w:ascii="Lato" w:eastAsia="Times New Roman" w:hAnsi="Lato" w:cs="Arial"/>
                <w:sz w:val="18"/>
                <w:szCs w:val="18"/>
              </w:rPr>
            </w:pPr>
            <w:r w:rsidRPr="00676016">
              <w:rPr>
                <w:rFonts w:ascii="Lato" w:eastAsia="Times New Roman" w:hAnsi="Lato" w:cs="Arial"/>
                <w:sz w:val="18"/>
                <w:szCs w:val="18"/>
              </w:rPr>
              <w:t>Dostęp do danych notarialnych stanowi jedno z kluczowych źródeł informacji</w:t>
            </w:r>
            <w:r w:rsidR="00DC35C0">
              <w:rPr>
                <w:rFonts w:ascii="Lato" w:eastAsia="Times New Roman" w:hAnsi="Lato" w:cs="Arial"/>
                <w:sz w:val="18"/>
                <w:szCs w:val="18"/>
              </w:rPr>
              <w:t xml:space="preserve"> </w:t>
            </w:r>
            <w:r w:rsidRPr="00676016">
              <w:rPr>
                <w:rFonts w:ascii="Lato" w:eastAsia="Times New Roman" w:hAnsi="Lato" w:cs="Arial"/>
                <w:sz w:val="18"/>
                <w:szCs w:val="18"/>
              </w:rPr>
              <w:t xml:space="preserve"> o cenach, warunkach transakcji oraz tytule prawnym do nieruchomości, które zastało wymienione w § 5 ust.2 Rozporządzenia Ministra Rozwoju i Technologi</w:t>
            </w:r>
            <w:r w:rsidR="00DC35C0">
              <w:rPr>
                <w:rFonts w:ascii="Lato" w:eastAsia="Times New Roman" w:hAnsi="Lato" w:cs="Arial"/>
                <w:sz w:val="18"/>
                <w:szCs w:val="18"/>
              </w:rPr>
              <w:t xml:space="preserve">i </w:t>
            </w:r>
            <w:r w:rsidRPr="00676016">
              <w:rPr>
                <w:rFonts w:ascii="Lato" w:eastAsia="Times New Roman" w:hAnsi="Lato" w:cs="Arial"/>
                <w:sz w:val="18"/>
                <w:szCs w:val="18"/>
              </w:rPr>
              <w:t xml:space="preserve">w sprawie wyceny nieruchomości z dnia 5 września 2023 r. (Dz.U. z 2023 r. poz. 1832). </w:t>
            </w:r>
          </w:p>
          <w:p w14:paraId="755E20C5" w14:textId="77777777" w:rsidR="009449CC" w:rsidRPr="00676016" w:rsidRDefault="009449CC" w:rsidP="00195DF1">
            <w:pPr>
              <w:spacing w:before="120" w:after="120"/>
              <w:ind w:left="132" w:right="140"/>
              <w:rPr>
                <w:rFonts w:ascii="Lato" w:eastAsia="Times New Roman" w:hAnsi="Lato" w:cs="Arial"/>
                <w:sz w:val="18"/>
                <w:szCs w:val="18"/>
              </w:rPr>
            </w:pPr>
            <w:r w:rsidRPr="00676016">
              <w:rPr>
                <w:rFonts w:ascii="Lato" w:eastAsia="Times New Roman" w:hAnsi="Lato" w:cs="Arial"/>
                <w:sz w:val="18"/>
                <w:szCs w:val="18"/>
              </w:rPr>
              <w:t xml:space="preserve">Pozbawienie rzeczoznawców majątkowych dostępu do treści akt notarialnych uniemożliwi rzeczoznawcom majątkowym przestrzeganie aktualnych przepisów, a ponadto spowoduję, iż ustalenia dotyczące wartości nieruchomości będą mało wiarygodne. </w:t>
            </w:r>
          </w:p>
          <w:p w14:paraId="371C19B5" w14:textId="77777777" w:rsidR="009449CC" w:rsidRPr="00676016" w:rsidRDefault="009449CC" w:rsidP="00195DF1">
            <w:pPr>
              <w:spacing w:before="120" w:after="120"/>
              <w:ind w:left="132" w:right="140"/>
              <w:rPr>
                <w:rFonts w:ascii="Lato" w:eastAsia="Times New Roman" w:hAnsi="Lato" w:cs="Arial"/>
                <w:sz w:val="18"/>
                <w:szCs w:val="18"/>
              </w:rPr>
            </w:pPr>
            <w:r w:rsidRPr="00676016">
              <w:rPr>
                <w:rFonts w:ascii="Lato" w:eastAsia="Times New Roman" w:hAnsi="Lato" w:cs="Arial"/>
                <w:sz w:val="18"/>
                <w:szCs w:val="18"/>
              </w:rPr>
              <w:t xml:space="preserve">Pozbawienie dostępu rzeczoznawców majątkowych do pełnych danych zawartych w aktach notarialnych może       w praktyce sparaliżować rynek wycen nieruchomości i znacząco obniżyć wiarygodność opracowań dla wszystkich   uczestników rynku nieruchomości (Skarbu Państwa, jednostek samorządu terytorialnego, sądów, komorników, instytucji kredytowych, przedsiębiorstw,  osób fizycznych i osób prawnych).  </w:t>
            </w:r>
          </w:p>
          <w:p w14:paraId="154297F9" w14:textId="4C12FD36"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sz w:val="18"/>
                <w:szCs w:val="18"/>
              </w:rPr>
              <w:t>Może to doprowadzić do dezorganizacji obrotu nieruchomościami oraz rynku kredytowego. Rzeczoznawcy majątkowi pełnią funkcję zawodów zaufania publicznego i powinni mieć utrzymany na dotychczasowych zasadach dostęp do danych zawartych w pełnej treści aktów notarialnych na równi z innymi podmiotami publicznymi</w:t>
            </w:r>
            <w:r w:rsidRPr="00676016">
              <w:rPr>
                <w:rFonts w:ascii="Lato" w:hAnsi="Lato"/>
                <w:sz w:val="18"/>
                <w:szCs w:val="18"/>
              </w:rPr>
              <w: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F88CCE6" w14:textId="77777777" w:rsidR="009449CC" w:rsidRPr="00676016" w:rsidRDefault="009449CC" w:rsidP="00195DF1">
            <w:pPr>
              <w:spacing w:before="120" w:after="120"/>
              <w:ind w:left="124" w:right="129"/>
              <w:rPr>
                <w:rFonts w:ascii="Lato" w:eastAsia="Arial" w:hAnsi="Lato" w:cs="Arial"/>
                <w:b/>
                <w:bCs/>
                <w:sz w:val="18"/>
                <w:szCs w:val="18"/>
              </w:rPr>
            </w:pPr>
            <w:r w:rsidRPr="00676016">
              <w:rPr>
                <w:rFonts w:ascii="Lato" w:eastAsia="Arial" w:hAnsi="Lato" w:cs="Arial"/>
                <w:b/>
                <w:bCs/>
                <w:sz w:val="18"/>
                <w:szCs w:val="18"/>
              </w:rPr>
              <w:lastRenderedPageBreak/>
              <w:t>Po ust. 1c dodać ust. 1d w brzmieniu:</w:t>
            </w:r>
          </w:p>
          <w:p w14:paraId="0E294396" w14:textId="77777777" w:rsidR="009449CC" w:rsidRPr="00676016" w:rsidRDefault="009449CC" w:rsidP="00195DF1">
            <w:pPr>
              <w:spacing w:before="120" w:after="120"/>
              <w:ind w:left="124" w:right="129"/>
              <w:rPr>
                <w:rFonts w:ascii="Lato" w:eastAsia="Arial" w:hAnsi="Lato" w:cs="Arial"/>
                <w:b/>
                <w:bCs/>
                <w:sz w:val="18"/>
                <w:szCs w:val="18"/>
              </w:rPr>
            </w:pPr>
          </w:p>
          <w:p w14:paraId="60129587" w14:textId="77777777" w:rsidR="009449CC" w:rsidRPr="00676016" w:rsidRDefault="009449CC" w:rsidP="00195DF1">
            <w:pPr>
              <w:spacing w:before="120" w:after="120"/>
              <w:ind w:left="124" w:right="129"/>
              <w:rPr>
                <w:rFonts w:ascii="Lato" w:eastAsia="Arial" w:hAnsi="Lato" w:cs="Arial"/>
                <w:b/>
                <w:bCs/>
                <w:sz w:val="18"/>
                <w:szCs w:val="18"/>
              </w:rPr>
            </w:pPr>
            <w:r w:rsidRPr="00676016">
              <w:rPr>
                <w:rFonts w:ascii="Lato" w:eastAsia="Arial" w:hAnsi="Lato" w:cs="Arial"/>
                <w:b/>
                <w:bCs/>
                <w:sz w:val="18"/>
                <w:szCs w:val="18"/>
              </w:rPr>
              <w:t>„**1d. Rzeczoznawcy majątkowi, o których mowa w art. 174 ustawy z dnia 21 sierpnia 1997 r. o gospodarce nieruchomościami, mają prawo dostępu do zintegrowanego systemu informacji o nieruchomościach, w zakresie danych pochodzących z elektronicznych wypisów aktów notarialnych,        a także zarejestrowanych aktów poświadczenia dziedziczenia oraz zarejestrowanych europejskich poświadczeń spadkowych, umieszczonych przez notariuszy w Centralnym Repozytorium Elektronicznych Wypisów Aktów Notarialnych.</w:t>
            </w:r>
          </w:p>
          <w:p w14:paraId="43FF332F" w14:textId="77777777" w:rsidR="009449CC" w:rsidRPr="00676016" w:rsidRDefault="009449CC" w:rsidP="00195DF1">
            <w:pPr>
              <w:spacing w:before="120" w:after="120"/>
              <w:ind w:left="124" w:right="129"/>
              <w:rPr>
                <w:rFonts w:ascii="Lato" w:eastAsia="Arial" w:hAnsi="Lato" w:cs="Arial"/>
                <w:b/>
                <w:bCs/>
                <w:sz w:val="18"/>
                <w:szCs w:val="18"/>
              </w:rPr>
            </w:pPr>
          </w:p>
          <w:p w14:paraId="305B756E" w14:textId="77777777" w:rsidR="009449CC" w:rsidRPr="00676016" w:rsidRDefault="009449CC" w:rsidP="00195DF1">
            <w:pPr>
              <w:spacing w:before="120" w:after="120"/>
              <w:ind w:left="124" w:right="129" w:firstLine="142"/>
              <w:rPr>
                <w:rFonts w:ascii="Lato" w:eastAsia="Arial" w:hAnsi="Lato" w:cs="Arial"/>
                <w:b/>
                <w:bCs/>
                <w:sz w:val="18"/>
                <w:szCs w:val="18"/>
              </w:rPr>
            </w:pPr>
            <w:r w:rsidRPr="00676016">
              <w:rPr>
                <w:rFonts w:ascii="Lato" w:eastAsia="Arial" w:hAnsi="Lato" w:cs="Arial"/>
                <w:b/>
                <w:bCs/>
                <w:sz w:val="18"/>
                <w:szCs w:val="18"/>
              </w:rPr>
              <w:t>Alternatywnie, możliwe jest dodanie odrębnego przepisu do ustawy o gospodarce nieruchomościami (uogn), który wprost ustanowi dostęp rzeczoznawców majątkowych do przedmiotowych danych, z odpowiednim odesłaniem do ustawy – Prawo geodezyjne i kartograficzne lub ustawy – Prawo                     o notariacie.</w:t>
            </w:r>
          </w:p>
          <w:p w14:paraId="36CCE813"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3CEF318" w14:textId="6C2BFE14"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lastRenderedPageBreak/>
              <w:t>Uwaga bezprzedmiotowa w związku z odstąpieniem od wprowadzania przedmiotowej regulacji.</w:t>
            </w:r>
          </w:p>
        </w:tc>
      </w:tr>
      <w:tr w:rsidR="009449CC" w:rsidRPr="00014D9E" w14:paraId="3222D837" w14:textId="3550A3D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BB3871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D7FAFD6"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r w:rsidRPr="00676016">
              <w:rPr>
                <w:rFonts w:ascii="Lato" w:eastAsia="Arial" w:hAnsi="Lato" w:cstheme="minorHAnsi"/>
                <w:sz w:val="18"/>
                <w:szCs w:val="18"/>
              </w:rPr>
              <w:t>Stowarzyszenie Kartografów Polskich</w:t>
            </w:r>
          </w:p>
          <w:p w14:paraId="76896DA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1404908" w14:textId="77777777" w:rsidR="009449CC" w:rsidRPr="00676016" w:rsidRDefault="009449CC" w:rsidP="00195DF1">
            <w:pPr>
              <w:pStyle w:val="Inne0"/>
              <w:shd w:val="clear" w:color="auto" w:fill="auto"/>
              <w:spacing w:before="120" w:after="120"/>
              <w:ind w:left="129" w:right="133" w:firstLine="708"/>
              <w:rPr>
                <w:rFonts w:ascii="Lato" w:eastAsia="Arial" w:hAnsi="Lato" w:cstheme="minorHAnsi"/>
                <w:sz w:val="18"/>
                <w:szCs w:val="18"/>
              </w:rPr>
            </w:pPr>
          </w:p>
          <w:p w14:paraId="6A3E7592"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9314EAF"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3A477F2"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079A802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4D33B1D6"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33A2BC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9ADF3EA"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1733F90"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D5A2BFC"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75656FC"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653E5B9"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0BA0E4C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675F984"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6F21883"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0A35871"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4584D4BF"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3E27A3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277F0EA"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E6225C8"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65075B3"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7C01A3D"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0FBB513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02716D4"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6A37BD0"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8D1A844"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E30FA0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7F53A74"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5D078C4"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9B5BE28"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4C4D0542"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41CF9137"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302B57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9F83879"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29B542C"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0BF8EA23"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73B057F"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E4ECF99"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07F0118"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359A76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177B7F0"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8D861E7"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030D474"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0C533199"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EA26AAF"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7E3ACF0"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46E6CA6"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B4AE0A4"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4298C03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9136A4D"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8E20820"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25EB31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608DF0E"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D61FF4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38BA69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F83514A"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BD25A94"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FE99950"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FAB58B7"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B776FB2"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004EC62"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7ED5B0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7C9AC7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EEAA01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0A0D193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38CC139"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9DD7FAC"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0177CCC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BF74887"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08A64E4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F156962"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378B6E9"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90DC81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0C2AE3E"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7A352B8"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FA940A6"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0B21F80D"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135B2BC"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416AFFC"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56A40A6"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83EDB92"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E7A63E1"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85681AF"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09B9F357"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DB8FF23"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D20B3D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A9FF593"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59D0AB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44B0705C"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FD35283"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2911444F"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16764093"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19811E1"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1F2D3B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BB0A0F7"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21C183E"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ADAEDBF"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BDF8F86"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4A921166"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0B24A7F"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2E0DF2D"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7DE908B"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05C247A"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9F01916"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AFF46BE"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E49DA7D"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24FC3CD"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591779DF"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74AB3727"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676FB685"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43BA0720" w14:textId="77777777" w:rsidR="009449CC" w:rsidRPr="00676016" w:rsidRDefault="009449CC" w:rsidP="00195DF1">
            <w:pPr>
              <w:pStyle w:val="Inne0"/>
              <w:shd w:val="clear" w:color="auto" w:fill="auto"/>
              <w:spacing w:before="120" w:after="120"/>
              <w:ind w:left="129" w:right="133"/>
              <w:rPr>
                <w:rFonts w:ascii="Lato" w:eastAsia="Arial" w:hAnsi="Lato" w:cstheme="minorHAnsi"/>
                <w:sz w:val="18"/>
                <w:szCs w:val="18"/>
              </w:rPr>
            </w:pPr>
          </w:p>
          <w:p w14:paraId="3151FBB5" w14:textId="77777777" w:rsidR="009449CC" w:rsidRPr="00676016" w:rsidRDefault="009449CC" w:rsidP="00195DF1">
            <w:pPr>
              <w:pStyle w:val="Inne0"/>
              <w:shd w:val="clear" w:color="auto" w:fill="auto"/>
              <w:spacing w:before="120" w:after="120"/>
              <w:ind w:left="129" w:right="133"/>
              <w:rPr>
                <w:rFonts w:ascii="Lato" w:eastAsia="Arial" w:hAnsi="Lato" w:cs="Arial"/>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52B0254D" w14:textId="77777777" w:rsidR="009449CC" w:rsidRPr="00676016" w:rsidRDefault="009449CC" w:rsidP="00195DF1">
            <w:pPr>
              <w:spacing w:before="120" w:after="120"/>
              <w:ind w:left="132" w:right="140"/>
              <w:rPr>
                <w:rFonts w:ascii="Lato" w:hAnsi="Lato" w:cstheme="minorHAnsi"/>
                <w:sz w:val="18"/>
                <w:szCs w:val="18"/>
              </w:rPr>
            </w:pPr>
            <w:r w:rsidRPr="00676016">
              <w:rPr>
                <w:rFonts w:ascii="Lato" w:eastAsia="Arial" w:hAnsi="Lato" w:cstheme="minorHAnsi"/>
                <w:bCs/>
                <w:sz w:val="18"/>
                <w:szCs w:val="18"/>
              </w:rPr>
              <w:t xml:space="preserve">Art. 1 pkt 44 ustawy o  </w:t>
            </w:r>
            <w:r w:rsidRPr="00676016">
              <w:rPr>
                <w:rFonts w:ascii="Lato" w:hAnsi="Lato" w:cstheme="minorHAnsi"/>
                <w:sz w:val="18"/>
                <w:szCs w:val="18"/>
              </w:rPr>
              <w:t>geodezji i kartografii za niefortunny i szkodliwy dla autorytetu porządku, gospodarki, funkcjonowania, zaufanie użytkowników i bezpieczeństwa Państwa.    Jest to działanie deprecjonujące kwalifikacje z zakresu geodezji i kartografii.</w:t>
            </w:r>
          </w:p>
          <w:p w14:paraId="4A93CA2C" w14:textId="77777777" w:rsidR="009449CC" w:rsidRPr="00676016" w:rsidRDefault="009449CC" w:rsidP="00195DF1">
            <w:pPr>
              <w:spacing w:before="120" w:after="120"/>
              <w:ind w:left="132" w:right="140"/>
              <w:rPr>
                <w:rFonts w:ascii="Lato" w:eastAsia="Arial" w:hAnsi="Lato" w:cstheme="minorHAnsi"/>
                <w:bCs/>
                <w:sz w:val="18"/>
                <w:szCs w:val="18"/>
              </w:rPr>
            </w:pPr>
            <w:r w:rsidRPr="00676016">
              <w:rPr>
                <w:rFonts w:ascii="Lato" w:hAnsi="Lato" w:cstheme="minorHAnsi"/>
                <w:sz w:val="18"/>
                <w:szCs w:val="18"/>
              </w:rPr>
              <w:t>Wszystkie dokumenty i czynności, które realizuje się w w/w zakresach przekazywane do Ośrodków Dokumentacji Geodezyjnej i Kartograficznej, będące dokumentami  z zakresu geoinformacji, za której prawdziwość gwarantuje Państwo</w:t>
            </w:r>
            <w:r w:rsidRPr="00676016">
              <w:rPr>
                <w:rFonts w:ascii="Lato" w:eastAsia="Arial" w:hAnsi="Lato" w:cstheme="minorHAnsi"/>
                <w:bCs/>
                <w:sz w:val="18"/>
                <w:szCs w:val="18"/>
              </w:rPr>
              <w:t xml:space="preserve"> zmianie ustaw PGiK i IIP odnoszący się do Art. 43 pkt 3,6 i 7 ustawy PGiK.</w:t>
            </w:r>
          </w:p>
          <w:p w14:paraId="22BFD39A"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i/>
                <w:iCs/>
                <w:sz w:val="18"/>
                <w:szCs w:val="18"/>
              </w:rPr>
            </w:pPr>
            <w:r w:rsidRPr="00676016">
              <w:rPr>
                <w:rFonts w:ascii="Lato" w:eastAsia="Arial" w:hAnsi="Lato" w:cstheme="minorHAnsi"/>
                <w:sz w:val="18"/>
                <w:szCs w:val="18"/>
              </w:rPr>
              <w:t xml:space="preserve">Stowarzyszenie Kartografów Polskich stanowczo sprzeciwia się planowanej likwidacji uprawnień zawodowych w dziedzinie geodezji i kartografii </w:t>
            </w:r>
            <w:r w:rsidRPr="00676016">
              <w:rPr>
                <w:rFonts w:ascii="Lato" w:eastAsia="Times New Roman" w:hAnsi="Lato" w:cstheme="minorHAnsi"/>
                <w:i/>
                <w:iCs/>
                <w:sz w:val="18"/>
                <w:szCs w:val="18"/>
              </w:rPr>
              <w:t>w zakresach nr 3 (geodezyjne pomiary podstawowe), nr 6 (redakcja map) oraz nr 7 (fotogrametria i teledetekcja).</w:t>
            </w:r>
          </w:p>
          <w:p w14:paraId="342577B7" w14:textId="77777777" w:rsidR="009449CC" w:rsidRPr="00676016" w:rsidRDefault="009449CC" w:rsidP="00195DF1">
            <w:pPr>
              <w:spacing w:before="120" w:after="120"/>
              <w:ind w:left="132" w:right="140"/>
              <w:rPr>
                <w:rFonts w:ascii="Lato" w:hAnsi="Lato" w:cstheme="minorHAnsi"/>
                <w:sz w:val="18"/>
                <w:szCs w:val="18"/>
              </w:rPr>
            </w:pPr>
            <w:r w:rsidRPr="00676016">
              <w:rPr>
                <w:rFonts w:ascii="Lato" w:hAnsi="Lato" w:cstheme="minorHAnsi"/>
                <w:sz w:val="18"/>
                <w:szCs w:val="18"/>
              </w:rPr>
              <w:t>Projekt likwidacji uprawnień 3,6,7 z zakresu, powinny być zestandaryzowane, wykonywane jednolicie dla całego kraju, a wiedza z wyżej w/w zakresów powinna być weryfikowana w trybie nadawania uprawnień. Dopuszczenie swobód w realizacji  prac z w/w zakresów doprowadzi do chaosu informacyjnego, interpretacyjnego i różnych niebezpiecznych zdarzeń w procesie decyzyjnym osób prywatnych, prawnych i instytucji publicznych. Łącznie z problemami odszkodawczymi administracji publicznej, jednostek gospodarczych i procesami osób fizycznych.</w:t>
            </w:r>
          </w:p>
          <w:p w14:paraId="1C6E66DF" w14:textId="77777777" w:rsidR="009449CC" w:rsidRPr="00676016" w:rsidRDefault="009449CC" w:rsidP="00195DF1">
            <w:pPr>
              <w:shd w:val="clear" w:color="auto" w:fill="FFFFFF"/>
              <w:spacing w:before="120" w:after="120"/>
              <w:ind w:left="132" w:right="140"/>
              <w:textAlignment w:val="baseline"/>
              <w:rPr>
                <w:rFonts w:ascii="Lato" w:hAnsi="Lato" w:cstheme="minorHAnsi"/>
                <w:sz w:val="18"/>
                <w:szCs w:val="18"/>
              </w:rPr>
            </w:pPr>
            <w:r w:rsidRPr="00676016">
              <w:rPr>
                <w:rFonts w:ascii="Lato" w:hAnsi="Lato" w:cstheme="minorHAnsi"/>
                <w:sz w:val="18"/>
                <w:szCs w:val="18"/>
              </w:rPr>
              <w:t xml:space="preserve">Dodatkowym aspektem jest coraz powszechniejsze stosowanie sztucznej inteligencji do analizowania i przedstawiania wyników w postaci baz topograficznych, map, interpretacji zdjęć lotniczych i satelitarnych. Do oceny tych działań potrzebna jest ugruntowana wiedza i doświadczenie specjalistów od geoinformacji. Tylko geodeta i kartograf z potwierdzonymi kwalifikacjami zawodowymi może skontrolować czy wynik stosowania algorytmów do pozyskiwania geoinformacji jest prawdziwy i odpowiedni dla celów zakładanych przez użytkowników </w:t>
            </w:r>
            <w:r w:rsidRPr="00676016">
              <w:rPr>
                <w:rFonts w:ascii="Lato" w:eastAsia="Times New Roman" w:hAnsi="Lato" w:cstheme="minorHAnsi"/>
                <w:sz w:val="18"/>
                <w:szCs w:val="18"/>
              </w:rPr>
              <w:t xml:space="preserve">Państwowego Zasobu Geodezyjnego i Kartograficznego </w:t>
            </w:r>
            <w:r w:rsidRPr="00676016">
              <w:rPr>
                <w:rFonts w:ascii="Lato" w:hAnsi="Lato" w:cstheme="minorHAnsi"/>
                <w:sz w:val="18"/>
                <w:szCs w:val="18"/>
              </w:rPr>
              <w:t xml:space="preserve">oraz osiągnięcia ustawowych celów – podejmowania decyzji,  na szczeblu rządowym i samorządowym.  </w:t>
            </w:r>
          </w:p>
          <w:p w14:paraId="45279CDA" w14:textId="77777777" w:rsidR="009449CC" w:rsidRPr="00676016" w:rsidRDefault="009449CC" w:rsidP="00195DF1">
            <w:pPr>
              <w:spacing w:before="120" w:after="120"/>
              <w:ind w:left="132" w:right="140"/>
              <w:rPr>
                <w:rFonts w:ascii="Lato" w:hAnsi="Lato" w:cstheme="minorHAnsi"/>
                <w:b/>
                <w:sz w:val="18"/>
                <w:szCs w:val="18"/>
              </w:rPr>
            </w:pPr>
            <w:r w:rsidRPr="00676016">
              <w:rPr>
                <w:rFonts w:ascii="Lato" w:hAnsi="Lato" w:cstheme="minorHAnsi"/>
                <w:b/>
                <w:sz w:val="18"/>
                <w:szCs w:val="18"/>
              </w:rPr>
              <w:t>Argumenty za utrzymaniem uprawnień nr 6:</w:t>
            </w:r>
          </w:p>
          <w:p w14:paraId="1BB93AA1"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1. Bezpieczeństwo i jakość danych przestrzennych</w:t>
            </w:r>
          </w:p>
          <w:p w14:paraId="2C0AE764"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Uprawnienia nr 6 dotyczą redakcji map topograficznych i tematycznych w skali 1:10 000 i większych. Osoby posiadające te uprawnienia odpowiadają za poprawność merytoryczną, kartograficzną i technologiczną danych, które trafiają m.in. do: systemów zarządzania kryzysowego, wojska i obronności państwa, planowania przestrzennego i inwestycji publicznych. Ich likwidacja grozi obniżeniem jakości tych danych i zwiększeniem liczby błędów.</w:t>
            </w:r>
          </w:p>
          <w:p w14:paraId="395BA3F2"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2. Likwidacja kompetencji – nie zawodu</w:t>
            </w:r>
          </w:p>
          <w:p w14:paraId="0BAD52BC"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Nie likwiduje się zawodu kartografa czy redaktora map, ale odbiera się prawo do formalnego potwierdzenia kwalifikacji zawodowych, co może prowadzić do:</w:t>
            </w:r>
          </w:p>
          <w:p w14:paraId="134BA548"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 dopuszczenia do prac osób bez odpowiedniego przygotowania,</w:t>
            </w:r>
          </w:p>
          <w:p w14:paraId="58106A5C"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 marginalizacji kompetencji kartograficznych w procesach geodezyjnych.</w:t>
            </w:r>
          </w:p>
          <w:p w14:paraId="08CD35E6"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3. Brak nadzoru i odpowiedzialności zawodowej</w:t>
            </w:r>
          </w:p>
          <w:p w14:paraId="4399704D"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Uprawnienia zawodowe wiążą się z odpowiedzialnością dyscyplinarną i zawodową. Ich zniesienie oznacza, że osoby wykonujące prace redakcyjne nad mapami nie będą formalnie podlegać nadzorowi organów administracji geodezyjnej (GUGiK), co: utrudni egzekwowanie jakości i standardów oraz osłabi pozycję państwa jako gwaranta rzetelności danych przestrzennych.</w:t>
            </w:r>
          </w:p>
          <w:p w14:paraId="70761934"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4. Sprzeczność z interesem publicznym, zagrożenie bezpieczeństwa narodowego</w:t>
            </w:r>
          </w:p>
          <w:p w14:paraId="7DB1DAEB"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Bazy topograficzne i redakcja map topograficznych i tematycznych mają kluczowe znaczenie dla infrastruktury danych przestrzennych, która jest podstawą: rozwoju cyfrowych usług publicznych, zarządzania przestrzenią, reagowania na zagrożenia i katastrofy naturalne. Utrata kontroli nad tym segmentem rynku oznacza narażenie interesu publicznego i obniżenie obronności Kraju.</w:t>
            </w:r>
          </w:p>
          <w:p w14:paraId="2B287377"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5. Zagrożenie dla ciągłości edukacji i praktyki</w:t>
            </w:r>
          </w:p>
          <w:p w14:paraId="49E26D14"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W Polsce działa wiele uczelni technicznych, które kształcą geodetów i kartografów. Zniesienie uprawnień nr 6 oznacza: brak ścieżki rozwoju zawodowego dla absolwentów tych kierunków, odpływ wykwalifikowanych specjalistów do innych sektorów lub za granicę.</w:t>
            </w:r>
          </w:p>
          <w:p w14:paraId="0E7F71BC"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6. Naruszenie zasady proporcjonalności i konstytucyjnej ochrony praw nabytych</w:t>
            </w:r>
          </w:p>
          <w:p w14:paraId="4A3AE820"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Osoby, które zdobyły uprawnienia nr 6 w trybie ustawowym, mają konstytucyjne prawo do wykonywania zawodu. Ich delegalizacja może być uznana za: naruszenie praw nabytych oraz działanie nieproporcjonalne w stosunku do zamierzonego celu deregulacji.</w:t>
            </w:r>
          </w:p>
          <w:p w14:paraId="50E8019E"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7. Generalizacja treści map – proces wymagający wysokich kwalifikacji</w:t>
            </w:r>
          </w:p>
          <w:p w14:paraId="6F92FD1C"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Generalizacja kartograficzna to jedno z najtrudniejszych zadań w redakcji map. Polega na przekształceniu szczegółowych danych źródłowych (np. z BDOT10k czy mapy zasadniczej) do postaci, która: odpowiada skali opracowania, zachowuje czytelność i logiczne relacje przestrzenne, nie zniekształca rzeczywistości w sposób mylący użytkownika. To nie jest proces czysto automatyczny. Wymaga doświadczenia, wiedzy kartograficznej i geograficznej oraz zrozumienia funkcji mapy wraz jej percepcją.</w:t>
            </w:r>
          </w:p>
          <w:p w14:paraId="75051EE5"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Mapy urzędowe to nie tylko wizualizacja – to informacja przestrzenna o charakterze prawnym i decyzyjnym</w:t>
            </w:r>
          </w:p>
          <w:p w14:paraId="607F1D9E"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Mapy topograficzne i tematyczne, tworzone w ramach systemów państwowych (jak Krajowa Infrastruktura Informacji Przestrzennej), stanowią podstawę decyzji administracyjnych, planistycznych i inwestycyjnych. Jeśli generalizacja będzie wykonywana: przez osoby bez specjalistycznego przygotowania, wyłącznie automatycznie, to istnieje realne ryzyko powstania błędnych uproszczeń, które będą miały skutki w rzeczywistych decyzjach przestrzennych, a nawet w sądach administracyjnych.</w:t>
            </w:r>
          </w:p>
          <w:p w14:paraId="07A01BEE"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Generalizacja to nie tylko uproszczenie – to redakcja i interpretacja danych.</w:t>
            </w:r>
          </w:p>
          <w:p w14:paraId="245C31A9"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W procesie generalizacji decyduje się m.in.: które obiekty pominąć, a które muszą być zachowane, jak zgrupować i symbolizować elementy przestrzeni (np. zabudowę, lasy, cieki, granice administracyjne), jak zredagować mapę, aby nie wprowadzać w błąd co do topografii, zagospodarowania i relacji przestrzennych. Te decyzje nie mogą być pozostawione przypadkowym wykonawcom — wymagają znajomości zasad kartografii, geodezji, prawa i praktyki urzędowej np. przy sporządzaniu planów zagospodarowania przestrzennego.</w:t>
            </w:r>
          </w:p>
          <w:p w14:paraId="7FE9DCB5"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r w:rsidRPr="00676016">
              <w:rPr>
                <w:rFonts w:ascii="Lato" w:eastAsia="Times New Roman" w:hAnsi="Lato" w:cstheme="minorHAnsi"/>
                <w:sz w:val="18"/>
                <w:szCs w:val="18"/>
              </w:rPr>
              <w:t>Uprawnienia nr 6 gwarantują, że za redakcję map odpowiada osoba z odpowiednią wiedzą.</w:t>
            </w:r>
          </w:p>
          <w:p w14:paraId="49C5146C" w14:textId="77777777" w:rsidR="009449CC" w:rsidRPr="00676016" w:rsidRDefault="009449CC" w:rsidP="00195DF1">
            <w:pPr>
              <w:shd w:val="clear" w:color="auto" w:fill="FFFFFF"/>
              <w:spacing w:before="120" w:after="120"/>
              <w:ind w:left="132" w:right="140"/>
              <w:textAlignment w:val="baseline"/>
              <w:rPr>
                <w:rFonts w:ascii="Lato" w:eastAsia="Times New Roman" w:hAnsi="Lato" w:cstheme="minorHAnsi"/>
                <w:sz w:val="18"/>
                <w:szCs w:val="18"/>
              </w:rPr>
            </w:pPr>
            <w:bookmarkStart w:id="1" w:name="_Hlk201165107"/>
            <w:r w:rsidRPr="00676016">
              <w:rPr>
                <w:rFonts w:ascii="Lato" w:eastAsia="Times New Roman" w:hAnsi="Lato" w:cstheme="minorHAnsi"/>
                <w:sz w:val="18"/>
                <w:szCs w:val="18"/>
              </w:rPr>
              <w:t>Likwidacja uprawnień nr 6 oznaczałaby: brak osoby, która formalnie i zawodowo bierze odpowiedzialność za poprawność procesu generalizacji, brak możliwości rozliczenia błędów merytorycznych w opracowaniach kartograficznych, marginalizację wiedzy i doświadczenia kartograficznego w procesie tworzenia oficjalnych map państwowych.</w:t>
            </w:r>
            <w:bookmarkEnd w:id="1"/>
          </w:p>
          <w:p w14:paraId="28AD5910" w14:textId="77777777" w:rsidR="009449CC" w:rsidRPr="00676016" w:rsidRDefault="009449CC" w:rsidP="00195DF1">
            <w:pPr>
              <w:spacing w:before="120" w:after="120"/>
              <w:ind w:left="132" w:right="140"/>
              <w:rPr>
                <w:rFonts w:ascii="Lato" w:hAnsi="Lato" w:cstheme="minorHAnsi"/>
                <w:sz w:val="18"/>
                <w:szCs w:val="18"/>
              </w:rPr>
            </w:pPr>
            <w:r w:rsidRPr="00676016">
              <w:rPr>
                <w:rFonts w:ascii="Lato" w:hAnsi="Lato" w:cstheme="minorHAnsi"/>
                <w:sz w:val="18"/>
                <w:szCs w:val="18"/>
              </w:rPr>
              <w:t>Projekt ustawy zakłada zniesienie uprawnień zawodowych w zakresach nr 3 (geodezyjne pomiary podstawowe), nr 6 (redakcja map) oraz nr 7 (fotogrametria i teledetekcja) uzasadniając to następującymi przesłankami:</w:t>
            </w:r>
          </w:p>
          <w:p w14:paraId="1D3E8EE2" w14:textId="77777777" w:rsidR="009449CC" w:rsidRPr="00676016" w:rsidRDefault="009449CC" w:rsidP="00195DF1">
            <w:pPr>
              <w:pStyle w:val="Akapitzlist"/>
              <w:numPr>
                <w:ilvl w:val="0"/>
                <w:numId w:val="102"/>
              </w:numPr>
              <w:spacing w:before="120" w:after="120"/>
              <w:ind w:left="132" w:right="140"/>
              <w:contextualSpacing w:val="0"/>
              <w:rPr>
                <w:rFonts w:ascii="Lato" w:hAnsi="Lato" w:cstheme="minorHAnsi"/>
                <w:sz w:val="18"/>
                <w:szCs w:val="18"/>
              </w:rPr>
            </w:pPr>
            <w:r w:rsidRPr="00676016">
              <w:rPr>
                <w:rFonts w:ascii="Lato" w:hAnsi="Lato" w:cstheme="minorHAnsi"/>
                <w:sz w:val="18"/>
                <w:szCs w:val="18"/>
              </w:rPr>
              <w:t>realizacja prac w ramach zamówień publicznych,</w:t>
            </w:r>
          </w:p>
          <w:p w14:paraId="03FC464D" w14:textId="77777777" w:rsidR="009449CC" w:rsidRPr="00676016" w:rsidRDefault="009449CC" w:rsidP="00195DF1">
            <w:pPr>
              <w:pStyle w:val="Akapitzlist"/>
              <w:numPr>
                <w:ilvl w:val="0"/>
                <w:numId w:val="102"/>
              </w:numPr>
              <w:spacing w:before="120" w:after="120"/>
              <w:ind w:left="132" w:right="140"/>
              <w:contextualSpacing w:val="0"/>
              <w:rPr>
                <w:rFonts w:ascii="Lato" w:hAnsi="Lato" w:cstheme="minorHAnsi"/>
                <w:color w:val="auto"/>
                <w:sz w:val="18"/>
                <w:szCs w:val="18"/>
              </w:rPr>
            </w:pPr>
            <w:r w:rsidRPr="00676016">
              <w:rPr>
                <w:rFonts w:ascii="Lato" w:hAnsi="Lato" w:cstheme="minorHAnsi"/>
                <w:sz w:val="18"/>
                <w:szCs w:val="18"/>
              </w:rPr>
              <w:t xml:space="preserve">postęp </w:t>
            </w:r>
            <w:r w:rsidRPr="00676016">
              <w:rPr>
                <w:rFonts w:ascii="Lato" w:hAnsi="Lato" w:cstheme="minorHAnsi"/>
                <w:color w:val="auto"/>
                <w:sz w:val="18"/>
                <w:szCs w:val="18"/>
              </w:rPr>
              <w:t>technologiczny i możliwość korzystania z kompetencji wynikających z istniejących uprawniań</w:t>
            </w:r>
          </w:p>
          <w:p w14:paraId="0021B56B" w14:textId="77777777" w:rsidR="009449CC" w:rsidRPr="00676016" w:rsidRDefault="009449CC" w:rsidP="00195DF1">
            <w:pPr>
              <w:pStyle w:val="Akapitzlist"/>
              <w:numPr>
                <w:ilvl w:val="0"/>
                <w:numId w:val="102"/>
              </w:numPr>
              <w:spacing w:before="120" w:after="120"/>
              <w:ind w:left="132" w:right="140"/>
              <w:contextualSpacing w:val="0"/>
              <w:rPr>
                <w:rFonts w:ascii="Lato" w:hAnsi="Lato" w:cstheme="minorHAnsi"/>
                <w:color w:val="auto"/>
                <w:sz w:val="18"/>
                <w:szCs w:val="18"/>
              </w:rPr>
            </w:pPr>
            <w:r w:rsidRPr="00676016">
              <w:rPr>
                <w:rFonts w:ascii="Lato" w:hAnsi="Lato" w:cstheme="minorHAnsi"/>
                <w:color w:val="auto"/>
                <w:sz w:val="18"/>
                <w:szCs w:val="18"/>
              </w:rPr>
              <w:t>zmienność i niskie zainteresowanie,</w:t>
            </w:r>
          </w:p>
          <w:p w14:paraId="28397B40" w14:textId="77777777" w:rsidR="009449CC" w:rsidRPr="00676016" w:rsidRDefault="009449CC" w:rsidP="00195DF1">
            <w:pPr>
              <w:pStyle w:val="Akapitzlist"/>
              <w:numPr>
                <w:ilvl w:val="0"/>
                <w:numId w:val="102"/>
              </w:numPr>
              <w:spacing w:before="120" w:after="120"/>
              <w:ind w:left="132" w:right="140"/>
              <w:contextualSpacing w:val="0"/>
              <w:rPr>
                <w:rFonts w:ascii="Lato" w:hAnsi="Lato" w:cstheme="minorHAnsi"/>
                <w:sz w:val="18"/>
                <w:szCs w:val="18"/>
              </w:rPr>
            </w:pPr>
            <w:r w:rsidRPr="00676016">
              <w:rPr>
                <w:rFonts w:ascii="Lato" w:hAnsi="Lato" w:cstheme="minorHAnsi"/>
                <w:sz w:val="18"/>
                <w:szCs w:val="18"/>
              </w:rPr>
              <w:t>redukcja barier wejścia do zawodu, nadmiernie rozdrobniony system kwalifikacji</w:t>
            </w:r>
          </w:p>
          <w:p w14:paraId="403A14A0" w14:textId="77777777" w:rsidR="009449CC" w:rsidRPr="00676016" w:rsidRDefault="009449CC" w:rsidP="00195DF1">
            <w:pPr>
              <w:spacing w:before="120" w:after="120"/>
              <w:ind w:left="132" w:right="140"/>
              <w:rPr>
                <w:rFonts w:ascii="Lato" w:hAnsi="Lato" w:cstheme="minorHAnsi"/>
                <w:sz w:val="18"/>
                <w:szCs w:val="18"/>
              </w:rPr>
            </w:pPr>
            <w:r w:rsidRPr="00676016">
              <w:rPr>
                <w:rFonts w:ascii="Lato" w:hAnsi="Lato" w:cstheme="minorHAnsi"/>
                <w:sz w:val="18"/>
                <w:szCs w:val="18"/>
              </w:rPr>
              <w:t>Ad 1) Prawdą jest, że zdecydowana większość prac przewidzianych ww.  zakresach realizowana jest w ramach zamówień publicznych. Nie może jednak dojść do sytuacji, w której forma realizacji tych prac, tj. poprzez zamówienia publiczne, skutkowałaby obniżeniem standardów jakościowych oraz zmniejszeniem odpowiedzialności za ich wykonanie. Utrzymanie wysokiego poziomu merytorycznego i odpowiedzialności zawodowej stanowi fundament dla wyników tych prac. Właśnie w tym celu ustawodawca ustanowił instytucję uprawnień zawodowych, aby zagwarantować najwyższą jakość i rzetelność opracowań, które mają istotne znaczenie w wielu gałęziach gospodarki oraz obronności kraju.</w:t>
            </w:r>
          </w:p>
          <w:p w14:paraId="0F362634" w14:textId="77777777" w:rsidR="009449CC" w:rsidRPr="00676016" w:rsidRDefault="009449CC" w:rsidP="00195DF1">
            <w:pPr>
              <w:spacing w:before="120" w:after="120"/>
              <w:ind w:left="132" w:right="140"/>
              <w:rPr>
                <w:rFonts w:ascii="Lato" w:hAnsi="Lato" w:cstheme="minorHAnsi"/>
                <w:sz w:val="18"/>
                <w:szCs w:val="18"/>
              </w:rPr>
            </w:pPr>
            <w:r w:rsidRPr="00676016">
              <w:rPr>
                <w:rFonts w:ascii="Lato" w:hAnsi="Lato" w:cstheme="minorHAnsi"/>
                <w:sz w:val="18"/>
                <w:szCs w:val="18"/>
              </w:rPr>
              <w:t xml:space="preserve">Dlatego też niezasadne jest różnicowanie poziomu wymagań w zależności od formy organizacyjnej realizacji prac. Prawo nie powinno różnicować traktowania materiałów powstających na jego podstawie w zależności od formy ich realizacji. Tymczasem, zgodnie z treścią uzasadnienia do projektu, w przypadku realizacji prac geodezyjnych i kartograficznych w ramach zamówień publicznych </w:t>
            </w:r>
            <w:r w:rsidRPr="00676016">
              <w:rPr>
                <w:rFonts w:ascii="Lato" w:hAnsi="Lato" w:cstheme="minorHAnsi"/>
                <w:color w:val="auto"/>
                <w:sz w:val="18"/>
                <w:szCs w:val="18"/>
              </w:rPr>
              <w:t xml:space="preserve">wystarczające ma być jedynie wykazanie się doświadczeniem zawodowym, podczas gdy w innych przypadkach wymagane są uprawnienia. Taka </w:t>
            </w:r>
            <w:r w:rsidRPr="00676016">
              <w:rPr>
                <w:rFonts w:ascii="Lato" w:hAnsi="Lato" w:cstheme="minorHAnsi"/>
                <w:sz w:val="18"/>
                <w:szCs w:val="18"/>
              </w:rPr>
              <w:t xml:space="preserve">argumentacja prowadzi do nierównego traktowania podmiotów wykonujących prace o takim samym charakterze i znaczeniu merytorycznym, wyłącznie ze względu na tryb ich zlecenia. </w:t>
            </w:r>
            <w:r w:rsidRPr="00676016">
              <w:rPr>
                <w:rFonts w:ascii="Lato" w:hAnsi="Lato" w:cstheme="minorHAnsi"/>
                <w:sz w:val="18"/>
                <w:szCs w:val="18"/>
              </w:rPr>
              <w:br/>
              <w:t>Co więcej, argumentacja ta pozostaje w sprzeczności z treścią zmienionego art. 11, który wprowadza wymóg złożenia oświadczenia przez wykonawcę w rozumieniu ust. 1 tego artykułu, tj. osobę posiadającą odpowiednie uprawnienia zawodowe, zatrudnioną przez wykonawcę w rozumieniu ust. 3 (czyli podmiot realizujący zamówienie). W związku z powyższym ostatecznie uprawnienia są wymagane także dla prac wykonywanych w formie zamówienia publicznego. A więc argumentacja uzasadnienia dla zmian w tym przypadku jest sprzeczna z zapisami projektu ustawy.</w:t>
            </w:r>
          </w:p>
          <w:p w14:paraId="2B6457D5" w14:textId="77777777" w:rsidR="009449CC" w:rsidRPr="00676016" w:rsidRDefault="009449CC" w:rsidP="00195DF1">
            <w:pPr>
              <w:spacing w:before="120" w:after="120"/>
              <w:ind w:left="132" w:right="140"/>
              <w:rPr>
                <w:rFonts w:ascii="Lato" w:hAnsi="Lato" w:cstheme="minorHAnsi"/>
                <w:sz w:val="18"/>
                <w:szCs w:val="18"/>
              </w:rPr>
            </w:pPr>
            <w:r w:rsidRPr="00676016">
              <w:rPr>
                <w:rFonts w:ascii="Lato" w:hAnsi="Lato" w:cstheme="minorHAnsi"/>
                <w:sz w:val="18"/>
                <w:szCs w:val="18"/>
              </w:rPr>
              <w:t>Ad 2) Dynamiczny rozwój technologii w każdej dziedzinie współczesnego życia jest faktem. Wiele czynności można w chwili obecnej wykonać w sposób automatyczny lub półautomatyczny. Niemniej jednak, procesy te nie mogą być pozbawione nadzoru osób posiadających odpowiednie kwalifikacje, potwierdzone stosownymi uprawnieniami państwowymi. Tak sformułowane uzasadnienie w ww. punkcie sprowadza się do stwierdzenia, że osoba, posiadająca kwalifikacje poświadczone państwowymi uprawnieniami jest zupełnie zbędna w procesie wykonywania prac. Takie podejście budzi poważne wątpliwości co do zapewnienia rzetelności i jakości tych opracowań.</w:t>
            </w:r>
          </w:p>
          <w:p w14:paraId="438A5009" w14:textId="77777777" w:rsidR="009449CC" w:rsidRPr="00676016" w:rsidRDefault="009449CC" w:rsidP="00195DF1">
            <w:pPr>
              <w:spacing w:before="120" w:after="120"/>
              <w:ind w:left="132" w:right="140"/>
              <w:rPr>
                <w:rFonts w:ascii="Lato" w:hAnsi="Lato" w:cstheme="minorHAnsi"/>
                <w:color w:val="auto"/>
                <w:sz w:val="18"/>
                <w:szCs w:val="18"/>
              </w:rPr>
            </w:pPr>
            <w:r w:rsidRPr="00676016">
              <w:rPr>
                <w:rFonts w:ascii="Lato" w:hAnsi="Lato" w:cstheme="minorHAnsi"/>
                <w:color w:val="auto"/>
                <w:sz w:val="18"/>
                <w:szCs w:val="18"/>
              </w:rPr>
              <w:t xml:space="preserve">Należy pamiętać, że ustawa Prawo geodezyjne i kartograficzne obliguje służbę geodezyjną i kartograficzną do prowadzenia wielu baz danych oraz opracowań, z których każde charakteryzuje się odrębną specyfiką. W dążeniu do zapewnienia najwyższej jakości tych prac, argument, iż wykorzystanie jednych uprawnień zawodowych do realizacji innych, różnorodnych czynności, jest nieracjonalne i nie znajduje uzasadnienia. </w:t>
            </w:r>
          </w:p>
          <w:p w14:paraId="2C2D31F4" w14:textId="77777777" w:rsidR="009449CC" w:rsidRPr="00676016" w:rsidRDefault="009449CC" w:rsidP="00195DF1">
            <w:pPr>
              <w:spacing w:before="120" w:after="120"/>
              <w:ind w:left="132" w:right="140"/>
              <w:rPr>
                <w:rFonts w:ascii="Lato" w:hAnsi="Lato" w:cstheme="minorHAnsi"/>
                <w:sz w:val="18"/>
                <w:szCs w:val="18"/>
              </w:rPr>
            </w:pPr>
            <w:r w:rsidRPr="00676016">
              <w:rPr>
                <w:rFonts w:ascii="Lato" w:hAnsi="Lato" w:cstheme="minorHAnsi"/>
                <w:sz w:val="18"/>
                <w:szCs w:val="18"/>
              </w:rPr>
              <w:t>Ad 3) Analizując zainteresowanie uprawnieniami z określonych zakresów, należy podejść do kwestii szerzej niż wyłącznie na podstawie statystyk. Po pierwsze, poziom zainteresowania jest zapewne powiązany z liczbą wykonywanych prac oraz faktem, że w ostatnich latach niektóre instytucje całkowicie zrezygnowały z wymogu posiadania tych uprawnień przy realizacji zamówień publicznych. Ponadto, nazwa oraz zakres obowiązujących uprawnień nie zawsze odpowiadają aktualnemu charakterowi i zakresowi realizowanych prac. W związku z powyższym zmiany w zakresie uprawnień są konieczne, jednak nie powinny polegać na ich likwidacji, lecz na przekształceniu i dostosowaniu istniejących uprawnień do zadań wykonywanych przez SGiK.</w:t>
            </w:r>
          </w:p>
          <w:p w14:paraId="5CE21875" w14:textId="77777777" w:rsidR="009449CC" w:rsidRPr="00676016" w:rsidRDefault="009449CC" w:rsidP="00195DF1">
            <w:pPr>
              <w:spacing w:before="120" w:after="120"/>
              <w:ind w:left="132" w:right="140"/>
              <w:rPr>
                <w:rFonts w:ascii="Lato" w:hAnsi="Lato" w:cstheme="minorHAnsi"/>
                <w:sz w:val="18"/>
                <w:szCs w:val="18"/>
              </w:rPr>
            </w:pPr>
            <w:r w:rsidRPr="00676016">
              <w:rPr>
                <w:rFonts w:ascii="Lato" w:hAnsi="Lato" w:cstheme="minorHAnsi"/>
                <w:sz w:val="18"/>
                <w:szCs w:val="18"/>
              </w:rPr>
              <w:t>Ad 4) Zupełnie niezrozumiały jest argument, że likwidacja uprawnień zawodowych przyczyni się do zniesienia barier wejścia do zawodu. Wręcz przeciwnie – likwidacja niektórych uprawnień stworzy nowe bariery, gdyż uniemożliwi specjalizację oraz wybór zakresu działalności zawodowej zgodnie z indywidualnymi kompetencjami i preferencjami. Obecnie dynamiczny rozwój technologiczny, wielokrotnie podkreślany w uzasadnieniu, otwiera przed osobami rozpoczynającymi pracę w zawodzie szerokie możliwości, takie jak np. praca kameralna przy tworzeniu i aktualizacji baz danych. Dotychczas uprawnienia przypisane do tych zadań to właśnie te, które są proponowane do likwidacji.</w:t>
            </w:r>
          </w:p>
          <w:p w14:paraId="68D130E5" w14:textId="77777777" w:rsidR="009449CC" w:rsidRPr="00676016" w:rsidRDefault="009449CC" w:rsidP="00195DF1">
            <w:pPr>
              <w:spacing w:before="120" w:after="120"/>
              <w:ind w:left="132" w:right="140"/>
              <w:rPr>
                <w:rFonts w:ascii="Lato" w:hAnsi="Lato" w:cstheme="minorHAnsi"/>
                <w:sz w:val="18"/>
                <w:szCs w:val="18"/>
              </w:rPr>
            </w:pPr>
            <w:r w:rsidRPr="00676016">
              <w:rPr>
                <w:rFonts w:ascii="Lato" w:hAnsi="Lato" w:cstheme="minorHAnsi"/>
                <w:sz w:val="18"/>
                <w:szCs w:val="18"/>
              </w:rPr>
              <w:t>W związku z powyższym uprawnienia powinny zostać zmapowane przede wszystkim w odniesieniu do baz danych (Art. 4. Ust. 1a PGiK) i opracowań kartograficznych (Art. 4. Ust. 1e PGiK) prowadzonych przez organy SGiK oraz dostosowane do ich specyfiki. Zaproponowane w kolumnie „Propozycja zmian” zakresy odnoszą się do:</w:t>
            </w:r>
          </w:p>
          <w:p w14:paraId="3C4DACB7" w14:textId="77777777" w:rsidR="009449CC" w:rsidRPr="00676016" w:rsidRDefault="009449CC" w:rsidP="00195DF1">
            <w:pPr>
              <w:pStyle w:val="Akapitzlist"/>
              <w:numPr>
                <w:ilvl w:val="0"/>
                <w:numId w:val="103"/>
              </w:numPr>
              <w:spacing w:before="120" w:after="120"/>
              <w:ind w:left="132" w:right="140"/>
              <w:contextualSpacing w:val="0"/>
              <w:rPr>
                <w:rFonts w:ascii="Lato" w:hAnsi="Lato" w:cstheme="minorHAnsi"/>
                <w:sz w:val="18"/>
                <w:szCs w:val="18"/>
              </w:rPr>
            </w:pPr>
            <w:r w:rsidRPr="00676016">
              <w:rPr>
                <w:rFonts w:ascii="Lato" w:hAnsi="Lato" w:cstheme="minorHAnsi"/>
                <w:sz w:val="18"/>
                <w:szCs w:val="18"/>
              </w:rPr>
              <w:t>dotychczasowe zakresy 1 i 4, nowy zakres odpowiada bazom BDOT500, GESUT i mapom zasadniczym,</w:t>
            </w:r>
          </w:p>
          <w:p w14:paraId="0AE7B510" w14:textId="77777777" w:rsidR="009449CC" w:rsidRPr="00676016" w:rsidRDefault="009449CC" w:rsidP="00195DF1">
            <w:pPr>
              <w:pStyle w:val="Akapitzlist"/>
              <w:numPr>
                <w:ilvl w:val="0"/>
                <w:numId w:val="103"/>
              </w:numPr>
              <w:spacing w:before="120" w:after="120"/>
              <w:ind w:left="132" w:right="140"/>
              <w:contextualSpacing w:val="0"/>
              <w:rPr>
                <w:rFonts w:ascii="Lato" w:hAnsi="Lato" w:cstheme="minorHAnsi"/>
                <w:sz w:val="18"/>
                <w:szCs w:val="18"/>
              </w:rPr>
            </w:pPr>
            <w:r w:rsidRPr="00676016">
              <w:rPr>
                <w:rFonts w:ascii="Lato" w:hAnsi="Lato" w:cstheme="minorHAnsi"/>
                <w:sz w:val="18"/>
                <w:szCs w:val="18"/>
              </w:rPr>
              <w:t>dotychczasowe zakresy 2 i 5, nowy zakres odpowiada bazie EGiB i mapom ewidencyjnym,</w:t>
            </w:r>
          </w:p>
          <w:p w14:paraId="7619CC59" w14:textId="77777777" w:rsidR="009449CC" w:rsidRPr="00676016" w:rsidRDefault="009449CC" w:rsidP="00195DF1">
            <w:pPr>
              <w:pStyle w:val="Akapitzlist"/>
              <w:numPr>
                <w:ilvl w:val="0"/>
                <w:numId w:val="103"/>
              </w:numPr>
              <w:spacing w:before="120" w:after="120"/>
              <w:ind w:left="132" w:right="140"/>
              <w:contextualSpacing w:val="0"/>
              <w:rPr>
                <w:rFonts w:ascii="Lato" w:hAnsi="Lato" w:cstheme="minorHAnsi"/>
                <w:sz w:val="18"/>
                <w:szCs w:val="18"/>
              </w:rPr>
            </w:pPr>
            <w:r w:rsidRPr="00676016">
              <w:rPr>
                <w:rFonts w:ascii="Lato" w:hAnsi="Lato" w:cstheme="minorHAnsi"/>
                <w:sz w:val="18"/>
                <w:szCs w:val="18"/>
              </w:rPr>
              <w:t>dotychczasowy zakres 3, nowy zakres odpowiada bazom osnów podstawowych i szczegółowych,</w:t>
            </w:r>
          </w:p>
          <w:p w14:paraId="56C1729C" w14:textId="77777777" w:rsidR="009449CC" w:rsidRPr="00676016" w:rsidRDefault="009449CC" w:rsidP="00195DF1">
            <w:pPr>
              <w:pStyle w:val="Akapitzlist"/>
              <w:numPr>
                <w:ilvl w:val="0"/>
                <w:numId w:val="103"/>
              </w:numPr>
              <w:spacing w:before="120" w:after="120"/>
              <w:ind w:left="132" w:right="140"/>
              <w:contextualSpacing w:val="0"/>
              <w:rPr>
                <w:rFonts w:ascii="Lato" w:hAnsi="Lato" w:cstheme="minorHAnsi"/>
                <w:sz w:val="18"/>
                <w:szCs w:val="18"/>
              </w:rPr>
            </w:pPr>
            <w:r w:rsidRPr="00676016">
              <w:rPr>
                <w:rFonts w:ascii="Lato" w:hAnsi="Lato" w:cstheme="minorHAnsi"/>
                <w:sz w:val="18"/>
                <w:szCs w:val="18"/>
              </w:rPr>
              <w:t>dotychczasowy zakres 6, nowy zakres odpowiada bazom BDOT10k, BDOO, PRG, PRNG oraz mapom topograficznym, ogólnogeograficznym, tematycznym i specjalnym,</w:t>
            </w:r>
          </w:p>
          <w:p w14:paraId="6C57A05F" w14:textId="64EF631F" w:rsidR="009449CC" w:rsidRPr="00676016" w:rsidRDefault="009449CC" w:rsidP="00DC35C0">
            <w:pPr>
              <w:pStyle w:val="Akapitzlist"/>
              <w:numPr>
                <w:ilvl w:val="0"/>
                <w:numId w:val="103"/>
              </w:numPr>
              <w:spacing w:before="120" w:after="120"/>
              <w:ind w:left="132" w:right="140"/>
              <w:contextualSpacing w:val="0"/>
              <w:rPr>
                <w:rFonts w:ascii="Lato" w:eastAsia="Arial" w:hAnsi="Lato" w:cs="Arial"/>
                <w:sz w:val="18"/>
                <w:szCs w:val="18"/>
              </w:rPr>
            </w:pPr>
            <w:r w:rsidRPr="00676016">
              <w:rPr>
                <w:rFonts w:ascii="Lato" w:hAnsi="Lato" w:cstheme="minorHAnsi"/>
                <w:sz w:val="18"/>
                <w:szCs w:val="18"/>
              </w:rPr>
              <w:t>dotychczasowy zakres 7, nowy zakres odpowiada zdjęciom lotniczym i satelitarnym oraz ortofotomapom i NMT.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4C40954" w14:textId="77777777" w:rsidR="009449CC" w:rsidRPr="00676016" w:rsidRDefault="009449CC" w:rsidP="00195DF1">
            <w:pPr>
              <w:pStyle w:val="Inne0"/>
              <w:shd w:val="clear" w:color="auto" w:fill="auto"/>
              <w:spacing w:before="120" w:after="120"/>
              <w:ind w:left="124" w:right="129"/>
              <w:rPr>
                <w:rFonts w:ascii="Lato" w:eastAsia="Arial" w:hAnsi="Lato" w:cstheme="minorHAnsi"/>
                <w:sz w:val="18"/>
                <w:szCs w:val="18"/>
              </w:rPr>
            </w:pPr>
            <w:r w:rsidRPr="00676016">
              <w:rPr>
                <w:rFonts w:ascii="Lato" w:eastAsia="Arial" w:hAnsi="Lato" w:cstheme="minorHAnsi"/>
                <w:sz w:val="18"/>
                <w:szCs w:val="18"/>
              </w:rPr>
              <w:t>Usunięcie projektowanego Art. 1, pkt 44 ustawy o zmianie ustaw PGiK i IIP – pozostawienie dotychczasowych uprawnień w art. 43 PGiK.</w:t>
            </w:r>
          </w:p>
          <w:p w14:paraId="7FA6D07A" w14:textId="77777777" w:rsidR="009449CC" w:rsidRPr="00676016" w:rsidRDefault="009449CC" w:rsidP="00195DF1">
            <w:pPr>
              <w:pStyle w:val="Inne0"/>
              <w:shd w:val="clear" w:color="auto" w:fill="auto"/>
              <w:spacing w:before="120" w:after="120"/>
              <w:ind w:left="124" w:right="129"/>
              <w:rPr>
                <w:rFonts w:ascii="Lato" w:eastAsia="Arial" w:hAnsi="Lato" w:cstheme="minorHAnsi"/>
                <w:bCs/>
                <w:sz w:val="18"/>
                <w:szCs w:val="18"/>
              </w:rPr>
            </w:pPr>
            <w:r w:rsidRPr="00676016">
              <w:rPr>
                <w:rFonts w:ascii="Lato" w:eastAsia="Arial" w:hAnsi="Lato" w:cstheme="minorHAnsi"/>
                <w:bCs/>
                <w:sz w:val="18"/>
                <w:szCs w:val="18"/>
              </w:rPr>
              <w:t xml:space="preserve">            lub</w:t>
            </w:r>
          </w:p>
          <w:p w14:paraId="3D98C6EA" w14:textId="77777777" w:rsidR="009449CC" w:rsidRPr="00676016" w:rsidRDefault="009449CC" w:rsidP="00195DF1">
            <w:pPr>
              <w:pStyle w:val="Inne0"/>
              <w:shd w:val="clear" w:color="auto" w:fill="auto"/>
              <w:spacing w:before="120" w:after="120"/>
              <w:ind w:left="124" w:right="129"/>
              <w:rPr>
                <w:rFonts w:ascii="Lato" w:eastAsia="Arial" w:hAnsi="Lato" w:cstheme="minorHAnsi"/>
                <w:sz w:val="18"/>
                <w:szCs w:val="18"/>
              </w:rPr>
            </w:pPr>
            <w:r w:rsidRPr="00676016">
              <w:rPr>
                <w:rFonts w:ascii="Lato" w:eastAsia="Arial" w:hAnsi="Lato" w:cstheme="minorHAnsi"/>
                <w:sz w:val="18"/>
                <w:szCs w:val="18"/>
              </w:rPr>
              <w:t>Wprowadzenie nowych zapisów art. 43 PGiK o następującej treści:</w:t>
            </w:r>
          </w:p>
          <w:p w14:paraId="2913DCBF" w14:textId="77777777" w:rsidR="009449CC" w:rsidRPr="00676016" w:rsidRDefault="009449CC" w:rsidP="00195DF1">
            <w:pPr>
              <w:pStyle w:val="Inne0"/>
              <w:shd w:val="clear" w:color="auto" w:fill="auto"/>
              <w:spacing w:before="120" w:after="120"/>
              <w:ind w:left="124" w:right="129"/>
              <w:rPr>
                <w:rFonts w:ascii="Lato" w:eastAsia="Arial" w:hAnsi="Lato" w:cstheme="minorHAnsi"/>
                <w:sz w:val="18"/>
                <w:szCs w:val="18"/>
              </w:rPr>
            </w:pPr>
            <w:r w:rsidRPr="00676016">
              <w:rPr>
                <w:rFonts w:ascii="Lato" w:eastAsia="Arial" w:hAnsi="Lato" w:cstheme="minorHAnsi"/>
                <w:sz w:val="18"/>
                <w:szCs w:val="18"/>
              </w:rPr>
              <w:t>Uprawnienia zawodowe nadaje się w następujących zakresach:</w:t>
            </w:r>
          </w:p>
          <w:p w14:paraId="7A0847C7" w14:textId="77777777" w:rsidR="009449CC" w:rsidRPr="00676016" w:rsidRDefault="009449CC" w:rsidP="00195DF1">
            <w:pPr>
              <w:pStyle w:val="Inne0"/>
              <w:spacing w:before="120" w:after="120"/>
              <w:ind w:left="124" w:right="129"/>
              <w:rPr>
                <w:rFonts w:ascii="Lato" w:eastAsia="Arial" w:hAnsi="Lato" w:cstheme="minorHAnsi"/>
                <w:sz w:val="18"/>
                <w:szCs w:val="18"/>
              </w:rPr>
            </w:pPr>
            <w:r w:rsidRPr="00676016">
              <w:rPr>
                <w:rFonts w:ascii="Lato" w:eastAsia="Arial" w:hAnsi="Lato" w:cstheme="minorHAnsi"/>
                <w:sz w:val="18"/>
                <w:szCs w:val="18"/>
              </w:rPr>
              <w:t>1) Prace na potrzeby BDOT500 i GESUT wraz z ich wizualizacją oraz prace realizacyjne i obsługa inwestycji;</w:t>
            </w:r>
          </w:p>
          <w:p w14:paraId="2AB68692" w14:textId="77777777" w:rsidR="009449CC" w:rsidRPr="00676016" w:rsidRDefault="009449CC" w:rsidP="00195DF1">
            <w:pPr>
              <w:pStyle w:val="Inne0"/>
              <w:spacing w:before="120" w:after="120"/>
              <w:ind w:left="124" w:right="129"/>
              <w:rPr>
                <w:rFonts w:ascii="Lato" w:eastAsia="Arial" w:hAnsi="Lato" w:cstheme="minorHAnsi"/>
                <w:sz w:val="18"/>
                <w:szCs w:val="18"/>
              </w:rPr>
            </w:pPr>
            <w:r w:rsidRPr="00676016">
              <w:rPr>
                <w:rFonts w:ascii="Lato" w:eastAsia="Arial" w:hAnsi="Lato" w:cstheme="minorHAnsi"/>
                <w:sz w:val="18"/>
                <w:szCs w:val="18"/>
              </w:rPr>
              <w:t>2) Prace na potrzeby EGiB wraz z jej wizualizacją oraz podziały i rozgraniczenia nieruchomości wraz z dokumentacją do celów prawnych;</w:t>
            </w:r>
          </w:p>
          <w:p w14:paraId="37554A75" w14:textId="77777777" w:rsidR="009449CC" w:rsidRPr="00676016" w:rsidRDefault="009449CC" w:rsidP="00195DF1">
            <w:pPr>
              <w:pStyle w:val="Inne0"/>
              <w:spacing w:before="120" w:after="120"/>
              <w:ind w:left="124" w:right="129"/>
              <w:rPr>
                <w:rFonts w:ascii="Lato" w:eastAsia="Arial" w:hAnsi="Lato" w:cstheme="minorHAnsi"/>
                <w:sz w:val="18"/>
                <w:szCs w:val="18"/>
              </w:rPr>
            </w:pPr>
            <w:r w:rsidRPr="00676016">
              <w:rPr>
                <w:rFonts w:ascii="Lato" w:eastAsia="Arial" w:hAnsi="Lato" w:cstheme="minorHAnsi"/>
                <w:sz w:val="18"/>
                <w:szCs w:val="18"/>
              </w:rPr>
              <w:t>3) Prace na potrzeby osnów podstawowych i szczegółowych;</w:t>
            </w:r>
          </w:p>
          <w:p w14:paraId="5E1645EA" w14:textId="77777777" w:rsidR="009449CC" w:rsidRPr="00676016" w:rsidRDefault="009449CC" w:rsidP="00195DF1">
            <w:pPr>
              <w:pStyle w:val="Inne0"/>
              <w:spacing w:before="120" w:after="120"/>
              <w:ind w:left="124" w:right="129"/>
              <w:rPr>
                <w:rFonts w:ascii="Lato" w:eastAsia="Arial" w:hAnsi="Lato" w:cstheme="minorHAnsi"/>
                <w:sz w:val="18"/>
                <w:szCs w:val="18"/>
              </w:rPr>
            </w:pPr>
            <w:r w:rsidRPr="00676016">
              <w:rPr>
                <w:rFonts w:ascii="Lato" w:eastAsia="Arial" w:hAnsi="Lato" w:cstheme="minorHAnsi"/>
                <w:sz w:val="18"/>
                <w:szCs w:val="18"/>
              </w:rPr>
              <w:t>4) Prace na potrzeby baz danych przestrzennych (topograficznych, tematycznych i specjalnych) wraz z wykonywaniem opracowań kartograficznych;</w:t>
            </w:r>
          </w:p>
          <w:p w14:paraId="178512ED" w14:textId="77777777" w:rsidR="009449CC" w:rsidRPr="00676016" w:rsidRDefault="009449CC" w:rsidP="00195DF1">
            <w:pPr>
              <w:pStyle w:val="Inne0"/>
              <w:spacing w:before="120" w:after="120"/>
              <w:ind w:left="124" w:right="129"/>
              <w:rPr>
                <w:rFonts w:ascii="Lato" w:eastAsia="Arial" w:hAnsi="Lato" w:cstheme="minorHAnsi"/>
                <w:sz w:val="18"/>
                <w:szCs w:val="18"/>
              </w:rPr>
            </w:pPr>
            <w:r w:rsidRPr="00676016">
              <w:rPr>
                <w:rFonts w:ascii="Lato" w:eastAsia="Arial" w:hAnsi="Lato" w:cstheme="minorHAnsi"/>
                <w:sz w:val="18"/>
                <w:szCs w:val="18"/>
              </w:rPr>
              <w:t>5) Prace na potrzeby zobrazowań powierzchni Ziemi,  w tym ortofotomapy i numeryczny model terenu.</w:t>
            </w:r>
          </w:p>
          <w:p w14:paraId="6733DDAB"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BCBE594"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8332D4A"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0E5D5783"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2DF2F816"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D242002"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DECD986"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1261B9A2"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A1B280F"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0EDCA7BC"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21B9A6F"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8006493"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021F237D"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FA11BD8"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2B61878"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ED58CD4"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188AE07"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3893D0D"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2F7F4E3"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0D7A8827"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0C5F1EC"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4DEB597"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EE926F0"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187B129"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DA441EB"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181ADE9"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6F99FCE"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1748BB5"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1F2091D9"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F87E54F"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B74D95F"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2CC3EAE7"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3176E24"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4E94D31"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5434337"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0767CD4"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C9FC7C7"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8BFF34F"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6E60B9E"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2589825"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2BD1A4ED"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24B0D7A4"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2F4D6341"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6E582B0"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DD37E1D"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59A191E"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3C27408"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5EA3278"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49EFE15"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12865954"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71D9BFE"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5F64D1E"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4F95CAD"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D653E73"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019A74E"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33439E6"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59DE8DE"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5FB9551"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F9C2A40"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050DD3B0"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E7EB2C4"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D9D135F"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DFCFB40"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1D3FBAFE"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0F555C0"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EE7786C"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2103A0A0"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2335E85A"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61F9072"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3F557C1"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63467FF"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3867628"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86FB22D"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0013336E"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BA8B695"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1271781B"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26195C62"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5F9D466"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C561AC1"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1E4D45D1"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157C2564"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6B32539"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1A7E8E1"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119DCC2B"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DAE4B96"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2969BA6"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6DE0758"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3ECCA538"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BEB1EB3"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16058C33"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DE04BD4"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0C9F2E9"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E78A7E3"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25CDA81A"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5DB6B201"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4D7B1EC"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21D1713E"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AF22E70"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78B04BC7"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1A9DA1F" w14:textId="6ED10D12" w:rsidR="009449CC" w:rsidRPr="00676016" w:rsidRDefault="009449CC" w:rsidP="00DC35C0">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p>
        </w:tc>
      </w:tr>
      <w:tr w:rsidR="009449CC" w:rsidRPr="00014D9E" w14:paraId="596828AD" w14:textId="1C21DCD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DCD7F1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F9239CD" w14:textId="37EC738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theme="minorHAnsi"/>
                <w:sz w:val="18"/>
                <w:szCs w:val="18"/>
              </w:rPr>
              <w:t>Stowarzyszenie Kartografów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0517D63D" w14:textId="77777777" w:rsidR="009449CC" w:rsidRPr="00676016" w:rsidRDefault="009449CC" w:rsidP="00195DF1">
            <w:pPr>
              <w:spacing w:before="120" w:after="120"/>
              <w:ind w:left="132" w:right="140"/>
              <w:rPr>
                <w:rFonts w:ascii="Lato" w:eastAsia="Arial" w:hAnsi="Lato" w:cstheme="minorHAnsi"/>
                <w:bCs/>
                <w:sz w:val="18"/>
                <w:szCs w:val="18"/>
              </w:rPr>
            </w:pPr>
            <w:r w:rsidRPr="00676016">
              <w:rPr>
                <w:rFonts w:ascii="Lato" w:eastAsia="Arial" w:hAnsi="Lato" w:cstheme="minorHAnsi"/>
                <w:bCs/>
                <w:sz w:val="18"/>
                <w:szCs w:val="18"/>
              </w:rPr>
              <w:t>„Redakcja map” (zakres 6) obejmuje wg. warunków, które powinien spełniać program studiów osób zainteresowanych nadaniem uprawnień zawodowych i zakres wymaganych praktyk -  modelowanie informacji przestrzennej oraz jej obrazowanie. Nazwa zakresu 6 „Redakcja Map” nie odzwierciedla obecnej roli i zakresu prac, do których one uprawniają. Zakres ten został w większej części określony w Rozporządzeniu Rozporządzenie Ministra Inwestycji i Rozwoju z dnia 20 września 2019 r. w sprawie uprawnień zawodowych w dziedzinie geodezji i kartografii. Późniejsze zmiany od 2020 r do 2024 r. niepotrzebnie ograniczyły wymagany zakres wiedzy.</w:t>
            </w:r>
          </w:p>
          <w:p w14:paraId="7E828260" w14:textId="77777777" w:rsidR="009449CC" w:rsidRPr="00676016" w:rsidRDefault="009449CC" w:rsidP="00195DF1">
            <w:pPr>
              <w:spacing w:before="120" w:after="120"/>
              <w:ind w:left="132" w:right="140"/>
              <w:rPr>
                <w:rFonts w:ascii="Lato" w:eastAsia="Arial" w:hAnsi="Lato" w:cstheme="minorHAnsi"/>
                <w:bCs/>
                <w:sz w:val="18"/>
                <w:szCs w:val="18"/>
              </w:rPr>
            </w:pPr>
            <w:r w:rsidRPr="00676016">
              <w:rPr>
                <w:rFonts w:ascii="Lato" w:eastAsia="Arial" w:hAnsi="Lato" w:cstheme="minorHAnsi"/>
                <w:bCs/>
                <w:sz w:val="18"/>
                <w:szCs w:val="18"/>
              </w:rPr>
              <w:t xml:space="preserve">Proponowana nazwa zakresu 6 to „KARTOGRAFIA I PRZETWARZANIE GEOINFORMACJI” jest ona adekwatna do dzisiejszych standardów podanych w wymaganiach do uzyskania  uprawnień 6. Są to prace na potrzeby baz danych przestrzennych (topograficznych, tematycznych i specjalnych) związane z tworzeniem baz topograficznych BDOT10K, modelowaniem danych topograficznych, generalizacją baz danych topograficznych i tematycznych, wykonywaniem opracowań kartograficznych, redagowaniem innych map i geowizualizacji rejestrów państwowych. </w:t>
            </w:r>
          </w:p>
          <w:p w14:paraId="662C1D5A" w14:textId="6FD0A11F"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theme="minorHAnsi"/>
                <w:bCs/>
                <w:sz w:val="18"/>
                <w:szCs w:val="18"/>
              </w:rPr>
              <w:t>Proponowana zmiana nazwy uprawnień zakres 6 była wielokrotnie zgłaszana i uzasadniania. Urzędowe bazy danych i mapy powstałe pod kierunkiem osób z uprawnieniami 6 stanowią podstawę cyfrowych branżowych systemów i są wskazane prawnie do wykorzystania  w innych dziedzinach. Można ewentualnie nieco uwspółcześnić obowiązującą treść  prawa geodezyjnego i kartograficznego,  ale w żadnym razie nie należy rezygnować z  uprawnień w w/w zakresach.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1C21308" w14:textId="77777777" w:rsidR="009449CC" w:rsidRPr="00676016" w:rsidRDefault="009449CC" w:rsidP="00195DF1">
            <w:pPr>
              <w:pStyle w:val="Inne0"/>
              <w:spacing w:before="120" w:after="120"/>
              <w:ind w:left="124" w:right="129"/>
              <w:rPr>
                <w:rFonts w:ascii="Lato" w:eastAsia="Arial" w:hAnsi="Lato" w:cstheme="minorHAnsi"/>
                <w:sz w:val="18"/>
                <w:szCs w:val="18"/>
              </w:rPr>
            </w:pPr>
            <w:r w:rsidRPr="00676016">
              <w:rPr>
                <w:rFonts w:ascii="Lato" w:eastAsia="Arial" w:hAnsi="Lato" w:cstheme="minorHAnsi"/>
                <w:sz w:val="18"/>
                <w:szCs w:val="18"/>
              </w:rPr>
              <w:t>Zmiana nazwy uprawnienia zakres 6 na „KARTOGRAFIA I PRZETWARZANIE GEOINFORMACJI”</w:t>
            </w:r>
          </w:p>
          <w:p w14:paraId="7D60DB9D" w14:textId="77777777" w:rsidR="009449CC" w:rsidRPr="00676016" w:rsidRDefault="009449CC" w:rsidP="00195DF1">
            <w:pPr>
              <w:pStyle w:val="Inne0"/>
              <w:spacing w:before="120" w:after="120"/>
              <w:ind w:left="124" w:right="129"/>
              <w:rPr>
                <w:rFonts w:ascii="Lato" w:hAnsi="Lato" w:cstheme="minorHAnsi"/>
                <w:color w:val="222222"/>
                <w:sz w:val="18"/>
                <w:szCs w:val="18"/>
                <w:shd w:val="clear" w:color="auto" w:fill="FFFFFF"/>
              </w:rPr>
            </w:pPr>
            <w:r w:rsidRPr="00676016">
              <w:rPr>
                <w:rFonts w:ascii="Lato" w:hAnsi="Lato" w:cstheme="minorHAnsi"/>
                <w:color w:val="222222"/>
                <w:sz w:val="18"/>
                <w:szCs w:val="18"/>
                <w:shd w:val="clear" w:color="auto" w:fill="FFFFFF"/>
              </w:rPr>
              <w:t>Zakres prac:</w:t>
            </w:r>
          </w:p>
          <w:p w14:paraId="07D621B5" w14:textId="77777777" w:rsidR="009449CC" w:rsidRPr="00676016" w:rsidRDefault="009449CC" w:rsidP="00195DF1">
            <w:pPr>
              <w:pStyle w:val="Inne0"/>
              <w:spacing w:before="120" w:after="120"/>
              <w:ind w:left="124" w:right="129"/>
              <w:rPr>
                <w:rFonts w:ascii="Lato" w:hAnsi="Lato" w:cstheme="minorHAnsi"/>
                <w:color w:val="222222"/>
                <w:sz w:val="18"/>
                <w:szCs w:val="18"/>
                <w:shd w:val="clear" w:color="auto" w:fill="FFFFFF"/>
              </w:rPr>
            </w:pPr>
            <w:r w:rsidRPr="00676016">
              <w:rPr>
                <w:rFonts w:ascii="Lato" w:hAnsi="Lato" w:cstheme="minorHAnsi"/>
                <w:color w:val="auto"/>
                <w:sz w:val="18"/>
                <w:szCs w:val="18"/>
                <w:shd w:val="clear" w:color="auto" w:fill="FFFFFF"/>
              </w:rPr>
              <w:t xml:space="preserve">Prace na </w:t>
            </w:r>
            <w:r w:rsidRPr="00676016">
              <w:rPr>
                <w:rFonts w:ascii="Lato" w:hAnsi="Lato" w:cstheme="minorHAnsi"/>
                <w:color w:val="222222"/>
                <w:sz w:val="18"/>
                <w:szCs w:val="18"/>
                <w:shd w:val="clear" w:color="auto" w:fill="FFFFFF"/>
              </w:rPr>
              <w:t>potrzeby baz danych przestrzennych (topograficznych, tematycznych i specjalnych) wraz z wykonywaniem opracowań kartograficznych”</w:t>
            </w:r>
          </w:p>
          <w:p w14:paraId="3CD7C00C" w14:textId="77777777" w:rsidR="009449CC" w:rsidRPr="00676016" w:rsidRDefault="009449CC" w:rsidP="00195DF1">
            <w:pPr>
              <w:pStyle w:val="Akapitzlist"/>
              <w:spacing w:before="120" w:after="120"/>
              <w:ind w:left="124" w:right="129"/>
              <w:contextualSpacing w:val="0"/>
              <w:rPr>
                <w:rFonts w:ascii="Lato" w:hAnsi="Lato" w:cstheme="minorHAnsi"/>
                <w:sz w:val="18"/>
                <w:szCs w:val="18"/>
              </w:rPr>
            </w:pPr>
            <w:r w:rsidRPr="00676016">
              <w:rPr>
                <w:rFonts w:ascii="Lato" w:hAnsi="Lato" w:cstheme="minorHAnsi"/>
                <w:sz w:val="18"/>
                <w:szCs w:val="18"/>
              </w:rPr>
              <w:t>Nowy zakres odpowiada bazom BDOT10k, BDOO, PRG, PRNG oraz mapom topograficznym, ogólnogeograficznym, tematycznym i specjalnym.</w:t>
            </w:r>
          </w:p>
          <w:p w14:paraId="3BEF550A"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679E41D0" w14:textId="77777777" w:rsidR="009449CC" w:rsidRPr="00676016" w:rsidRDefault="009449CC" w:rsidP="00195DF1">
            <w:pPr>
              <w:pStyle w:val="Inne0"/>
              <w:spacing w:before="120" w:after="120"/>
              <w:ind w:left="124" w:right="129"/>
              <w:rPr>
                <w:rFonts w:ascii="Lato" w:eastAsia="Arial" w:hAnsi="Lato" w:cstheme="minorHAnsi"/>
                <w:sz w:val="18"/>
                <w:szCs w:val="18"/>
              </w:rPr>
            </w:pPr>
          </w:p>
          <w:p w14:paraId="456F05BF" w14:textId="3D4FB8F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theme="minorHAnsi"/>
                <w:sz w:val="18"/>
                <w:szCs w:val="18"/>
              </w:rPr>
              <w:t>Art. 43 i pozostałe odniesienia do zakresu 6, np. przywrócone zapisy z tego zakresu w art. 44a</w:t>
            </w:r>
          </w:p>
        </w:tc>
        <w:tc>
          <w:tcPr>
            <w:tcW w:w="4677" w:type="dxa"/>
            <w:tcBorders>
              <w:top w:val="single" w:sz="4" w:space="0" w:color="auto"/>
              <w:bottom w:val="single" w:sz="4" w:space="0" w:color="auto"/>
              <w:right w:val="single" w:sz="4" w:space="0" w:color="auto"/>
            </w:tcBorders>
          </w:tcPr>
          <w:p w14:paraId="5693574C" w14:textId="556DEBE4"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r w:rsidR="00DC35C0">
              <w:rPr>
                <w:rFonts w:ascii="Lato" w:eastAsia="Arial" w:hAnsi="Lato" w:cs="Arial"/>
                <w:sz w:val="18"/>
                <w:szCs w:val="18"/>
              </w:rPr>
              <w:t xml:space="preserve"> w zakresie </w:t>
            </w:r>
            <w:r w:rsidR="0046134A">
              <w:rPr>
                <w:rFonts w:ascii="Lato" w:eastAsia="Arial" w:hAnsi="Lato" w:cs="Arial"/>
                <w:sz w:val="18"/>
                <w:szCs w:val="18"/>
              </w:rPr>
              <w:t>odstąpienia od uchylenia uprawnień zawodowych</w:t>
            </w:r>
            <w:r w:rsidRPr="00A7053F">
              <w:rPr>
                <w:rFonts w:ascii="Lato" w:eastAsia="Arial" w:hAnsi="Lato" w:cs="Arial"/>
                <w:sz w:val="18"/>
                <w:szCs w:val="18"/>
              </w:rPr>
              <w:t>.</w:t>
            </w:r>
          </w:p>
          <w:p w14:paraId="5A22B8AA" w14:textId="51C20C62" w:rsidR="009449CC" w:rsidRPr="00676016" w:rsidRDefault="0046134A" w:rsidP="00A7053F">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Odnośnie zmiany nazwy zakresu uprawnień uwaga nie została uwzględniona. N</w:t>
            </w:r>
            <w:r w:rsidR="009449CC">
              <w:rPr>
                <w:rFonts w:ascii="Lato" w:eastAsia="Arial" w:hAnsi="Lato" w:cs="Arial"/>
                <w:sz w:val="18"/>
                <w:szCs w:val="18"/>
              </w:rPr>
              <w:t>ależy wskazać, że określenie „przetwarzanie geoinformacji” jest pojęciem daleko wykraczającym poza obecny zakres uprawnień zawodowych w zakresie nr 6.</w:t>
            </w:r>
            <w:r>
              <w:rPr>
                <w:rFonts w:ascii="Lato" w:eastAsia="Arial" w:hAnsi="Lato" w:cs="Arial"/>
                <w:sz w:val="18"/>
                <w:szCs w:val="18"/>
              </w:rPr>
              <w:t xml:space="preserve"> </w:t>
            </w:r>
          </w:p>
        </w:tc>
      </w:tr>
      <w:tr w:rsidR="009449CC" w:rsidRPr="00014D9E" w14:paraId="1C7F2D09" w14:textId="01133C4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BED68B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DD5FABC" w14:textId="5F84C13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Konwent Dziekanów Wydziałów Geodezyjnych</w:t>
            </w:r>
          </w:p>
        </w:tc>
        <w:tc>
          <w:tcPr>
            <w:tcW w:w="4814" w:type="dxa"/>
            <w:tcBorders>
              <w:top w:val="single" w:sz="4" w:space="0" w:color="auto"/>
              <w:left w:val="single" w:sz="4" w:space="0" w:color="auto"/>
              <w:bottom w:val="single" w:sz="4" w:space="0" w:color="auto"/>
            </w:tcBorders>
            <w:shd w:val="clear" w:color="auto" w:fill="FFFFFF" w:themeFill="background1"/>
          </w:tcPr>
          <w:p w14:paraId="62FC0D33"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Konwent Dziekanów wyraża stanowczy sprzeciw wobec propozycji likwidacji uprawnień zawodowych w dziedzinie geodezji i kartografii w zakresach 3 „geodezyjne pomiary podstawowe”, 6 „redakcja map” i 7 „fotogrametria i teledetekcja”. Utrzymanie wymienionych zakresów uprawnień zawodowych w obowiązującym systemie prawnym jest kluczowe zarówno z punktu widzenia interesu publicznego, jak i bezpieczeństwa państwa.</w:t>
            </w:r>
          </w:p>
          <w:p w14:paraId="7A934EBE"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„Geodezyjne pomiary podstawowe” to kategoria pomiarów, które stanowią fundament krajowej infrastruktury geodezyjnej i kartograficznej. Ich celem jest stworzenie precyzyjnych, stabilnych i jednolitych osnów geodezyjnych, stanowiących odniesienie dla wszelkich innych pomiarów wykonywanych na potrzeby gospodarki, administracji, nauki i społeczeństwa. To właśnie osnowy geodezyjne poziome, wysokościowe, grawimetryczne i magnetyczne są podstawą dla wszystkich pozostałych prac geodezyjnych, zarówno w sferze inwestycji publicznych, jak i prywatnych. Ich prawidłowe wykonanie i utrzymanie mają bezpośredni wpływ na jakość danych przestrzennych gromadzonych w państwowym zasobie geodezyjnym i kartograficznym. Likwidacja tych uprawnień grozi poważnym osłabieniem jakości wykonywania prac związanych z utrzymaniem państwowych układów odniesienia, które są kluczowe dla zapewnienia dokładności, spójności i porównywalności danych przestrzennych w skali lokalnej, regionalnej i krajowej. Bez aktualnych i poprawnych osnów nie można zapewnić zgodności i wiarygodności wyników pomiarów co grozi błędami w realizacji inwestycji, w procesie ustalania stanu własności, pomiarach katastralnych czy danych wykorzystywanych do planowania przestrzennego.</w:t>
            </w:r>
          </w:p>
          <w:p w14:paraId="0040BA7A"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„Redakcja map” obejmuje modelowanie informacji przestrzennej oraz jej obrazowanie. Urzędowe bazy danych i mapy powstałe pod kierunkiem osób z uprawnieniami 6 stanowią podstawę cyfrowych branżowych systemów i są wskazane prawnie do wykorzystania w innych dziedzinach. Jest to zakres uprawnień o kluczowym znaczeniu dla opracowań kartograficznych tworzonych w oparciu o dane geodezyjne, fotogrametryczne i teledetekcyjne, które wykorzystywane są bazach kluczowych dla funkcjonowania administracji publicznej takich jak BDOT10k, GESUT, ZSIN czy ZUDP. W dobie cyfryzacji państwowych zasobów geodezyjnych i rosnących wymagań interoperacyjności systemów planistycznych, środowiskowych i kryzysowych, znaczenie tej dziedziny nieustannie rośnie. Likwidacja tych uprawnień oraz uprawnień „Fotogrametria i teledetekcja” grozi poważnym osłabieniem kontroli nad jakością i wiarygodnością danych i informacji po przeniesieniu odpowiedzialności za skomplikowane procesy modelowania na osoby bez formalnie potwierdzonych kompetencji. Argumentacja stosowania automatycznych wizualizacji kartograficznych zamiast redakcji map nie znajduje uzasadnienia biorąc pod uwagę kwestię autorstwa i odpowiedzialności za prawdziwość informacyjną rejestrów państwowych; nawet z uwzględnieniem najbardziej zaawansowanych technologii w tym sztucznej inteligencji. Zniekształcenia spowodowane AI mogą wywołać nieobliczane negatywne skutki, w tym w zakresie bezpieczeństwa narodowego bowiem zobrazowania, dane topograficzne, bazy danych, analizy przestrzenne itp. mogą być wypaczone i równocześnie nikt nie będzie potrafił ocenić ryzyka wykorzystania takiego typu informacji, bowiem zabraknie odpowiednich profesjonalistów. Nazwa zakresu 6 „Redakcja Map” nie odzwierciedla obecnej roli i zakresu prac obejmującego te uprawnienia. Proponowana nazwa „Kartografia i przetwarzanie geoinformacji” jest adekwatna do dzisiejszych obszarów działalności kartografów w urzędowych opracowaniach baz, wizualizacji i map.</w:t>
            </w:r>
          </w:p>
          <w:p w14:paraId="4E3E79B7"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„Fotogrametria i teledetekcja” to zakres o wysokim stopniu specjalizacji, obejmujące złożone procesy technologiczne takie jak rekonstrukcja 3D, aerotriangulacja, ortorektyfikacja czy analiza chmur punktów. Wymagają one potwierdzonych kwalifikacji zawodowych oraz zaawansowanej wiedzy w zakresie przetwarzania danych obrazowych, szczególnie w kontekście rosnącego zastosowania narzędzi opartych na sztucznej inteligencji. W związku z rozwojem technologii fotogrametrycznych, w których bezzałogowe statki powietrzne i satelity stają się jednym z ważnych narzędzi pracy geodety i kartografa, istotność tych uprawnień wzrasta i zamiast ich likwidacji rekomendować powinno się rozważenie zmiany ich ewentualnego zakresu oraz szerszych możliwości ich uzyskiwania dla przedstawicieli zawodu. Zakres 7 stanowi gwarancję odpowiedzialnego i kompetentnego nadzoru nad jakością danych przestrzennych. Ma również bezpośrednie znaczenie dla ochrony środowiska, planowania przestrzennego i zarządzania kryzysowego. W praktyce administracyjnej - w tym w postępowaniach przetargowych - posiadanie uprawnień z zakresu 7 nadal pozostaje wymagane. Zakres ten jest też w pełni zgodny z efektami kształcenia na kierunku geodezja i kartografia oraz z międzynarodowymi standardami (np. dyrektywą INSPIRE, załącznik II - ortoobrazy). Zakres ten istotny jest pośrednio w postępowaniach administracyjnych i sądowych, w których materiałem dowodowym są archiwalne zdjęcia fotogrametryczne, a których analizie biegli z zakresu geodezji i kartografii bardzo często nie podejmują się z racji zupełnie innego charakteru danych.</w:t>
            </w:r>
          </w:p>
          <w:p w14:paraId="0AC9FB67" w14:textId="4DD03F71"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W związku z powyższym wnosimy o utrzymanie uprawnień zawodowych w zakresach 3, 6 i 7 jako niezależnych obszarów specjalizacji w dziedzinie geodezji i kartografii. Kategorie te obejmują dziś wiele nowych i kluczowych obszarów wiedzy, które nie są pokryte przez inne zakresy uprawnień geodezyjnych. W obliczu rozwoju technologicznego, rosnącej roli układów odniesienia, postępującej cyfryzacji i rosnącej roli informacji geograficznej w procesach decyzyjnych, rekomendujemy jedynie możliwości modyfikacji zakres specjalności.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1BE496E"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EF5468A" w14:textId="08A4D24C" w:rsidR="009449CC" w:rsidRDefault="009449CC" w:rsidP="0046134A">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p>
          <w:p w14:paraId="59FD616A"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37353758" w14:textId="688EFA9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5EF6D3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D3E9520" w14:textId="6D7E045F"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167AA6D4" w14:textId="77777777" w:rsidR="009449CC" w:rsidRPr="00676016" w:rsidRDefault="009449CC" w:rsidP="00195DF1">
            <w:pPr>
              <w:pStyle w:val="Inne0"/>
              <w:shd w:val="clear" w:color="auto" w:fill="auto"/>
              <w:spacing w:before="120" w:after="120"/>
              <w:ind w:left="132" w:right="140"/>
              <w:rPr>
                <w:rFonts w:ascii="Lato" w:eastAsia="Arial" w:hAnsi="Lato"/>
                <w:sz w:val="18"/>
                <w:szCs w:val="18"/>
              </w:rPr>
            </w:pPr>
            <w:r w:rsidRPr="00676016">
              <w:rPr>
                <w:rFonts w:ascii="Lato" w:eastAsia="Arial" w:hAnsi="Lato"/>
                <w:sz w:val="18"/>
                <w:szCs w:val="18"/>
              </w:rPr>
              <w:t>Art. 1 pkt 1 lit b ustawy zmieniającej.</w:t>
            </w:r>
          </w:p>
          <w:p w14:paraId="2593C49C" w14:textId="7A5EBF4C"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sz w:val="18"/>
                <w:szCs w:val="18"/>
              </w:rPr>
              <w:t xml:space="preserve">Proponuje się modyfikację zaproponowanej definicji ewidencji gruntów i budynków dotyczącą wypisów z rejestrów, kartotek i wykazów oraz wyrysów z mapy ewidencyjnej. Co do zasady dokumentów tych się nie udostępnia, a zgodnie z art. 40b ustawy zmienianej sporządza i wydaje. Proponuje się więc, aby treść ww. definicji dostosować do czynności jakie wykonuje się w stosunku do omawianych dokumentów.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FDDADDD" w14:textId="77777777" w:rsidR="009449CC" w:rsidRPr="00676016" w:rsidRDefault="009449CC" w:rsidP="00195DF1">
            <w:pPr>
              <w:pStyle w:val="Inne0"/>
              <w:shd w:val="clear" w:color="auto" w:fill="auto"/>
              <w:spacing w:before="120" w:after="120"/>
              <w:ind w:left="124" w:right="129"/>
              <w:rPr>
                <w:rFonts w:ascii="Lato" w:eastAsia="Arial" w:hAnsi="Lato"/>
                <w:sz w:val="18"/>
                <w:szCs w:val="18"/>
              </w:rPr>
            </w:pPr>
            <w:r w:rsidRPr="00676016">
              <w:rPr>
                <w:rFonts w:ascii="Lato" w:eastAsia="Arial" w:hAnsi="Lato"/>
                <w:sz w:val="18"/>
                <w:szCs w:val="18"/>
              </w:rPr>
              <w:t>Brzmienie proponowane:</w:t>
            </w:r>
          </w:p>
          <w:p w14:paraId="1663B674" w14:textId="77777777" w:rsidR="009449CC" w:rsidRPr="00676016" w:rsidRDefault="009449CC" w:rsidP="0046134A">
            <w:pPr>
              <w:pStyle w:val="LITlitera"/>
              <w:spacing w:before="120" w:after="120" w:line="240" w:lineRule="auto"/>
              <w:ind w:left="558" w:right="129"/>
              <w:jc w:val="left"/>
              <w:rPr>
                <w:rFonts w:ascii="Lato" w:hAnsi="Lato" w:cs="Times New Roman"/>
                <w:sz w:val="18"/>
                <w:szCs w:val="18"/>
              </w:rPr>
            </w:pPr>
            <w:r w:rsidRPr="00676016">
              <w:rPr>
                <w:rFonts w:ascii="Lato" w:hAnsi="Lato" w:cs="Times New Roman"/>
                <w:sz w:val="18"/>
                <w:szCs w:val="18"/>
              </w:rPr>
              <w:t>Art.2. pkt 8 otrzymuje brzmienie:</w:t>
            </w:r>
          </w:p>
          <w:p w14:paraId="30EA5988" w14:textId="0A5B385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„8)</w:t>
            </w:r>
            <w:r w:rsidRPr="00676016">
              <w:rPr>
                <w:rFonts w:ascii="Lato" w:hAnsi="Lato"/>
                <w:sz w:val="18"/>
                <w:szCs w:val="18"/>
              </w:rPr>
              <w:tab/>
              <w:t xml:space="preserve">ewidencji gruntów i budynków (katastrze nieruchomości) – rozumie się przez to rejestr publiczny prowadzony za pomocą systemu teleinformatycznego zapewniającego w sposób jednolity dla kraju: gromadzenie, przechowywanie odpowiednio zabezpieczonych danych i ich aktualizację, udostępnianie informacji o gruntach, budynkach i lokalach, ich właścicielach oraz o innych podmiotach władających lub gospodarujących tymi gruntami, budynkami lub lokalami, wizualizację informacji w formie rejestrów, kartotek i wykazów oraz mapy ewidencyjnej, a także </w:t>
            </w:r>
            <w:r w:rsidRPr="00676016">
              <w:rPr>
                <w:rFonts w:ascii="Lato" w:hAnsi="Lato"/>
                <w:color w:val="EE0000"/>
                <w:sz w:val="18"/>
                <w:szCs w:val="18"/>
              </w:rPr>
              <w:t xml:space="preserve">sporządzanie i wydawanie </w:t>
            </w:r>
            <w:r w:rsidRPr="00676016">
              <w:rPr>
                <w:rFonts w:ascii="Lato" w:hAnsi="Lato"/>
                <w:sz w:val="18"/>
                <w:szCs w:val="18"/>
              </w:rPr>
              <w:t>wypisów z tych rejestrów, kartotek i wykazów oraz wyrysów z mapy ewidencyjnej;”,</w:t>
            </w:r>
          </w:p>
        </w:tc>
        <w:tc>
          <w:tcPr>
            <w:tcW w:w="4677" w:type="dxa"/>
            <w:tcBorders>
              <w:top w:val="single" w:sz="4" w:space="0" w:color="auto"/>
              <w:bottom w:val="single" w:sz="4" w:space="0" w:color="auto"/>
              <w:right w:val="single" w:sz="4" w:space="0" w:color="auto"/>
            </w:tcBorders>
          </w:tcPr>
          <w:p w14:paraId="50318645" w14:textId="217845A8"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Uwaga bezprzedmiotowa w związku z odstąpieniem od wprowadzania przedmiotowej regulacji.</w:t>
            </w:r>
          </w:p>
        </w:tc>
      </w:tr>
      <w:tr w:rsidR="009449CC" w:rsidRPr="00014D9E" w14:paraId="4B8C77D2" w14:textId="16F8DD1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F99036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C23AD53" w14:textId="688D1DEC"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1BDF17F1" w14:textId="08C1C90B"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olor w:val="auto"/>
                <w:sz w:val="18"/>
                <w:szCs w:val="18"/>
              </w:rPr>
              <w:t>Niezbędne jest dodanie kluczowej informacji o tym, że ustawa reguluje kwestie związane z nadawaniem uprawnień w zakresie gleboznawczej klasyfikacji gruntów.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D4A6A77"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 xml:space="preserve"> art. 1 pkt 10 otrzymuje brzmienie:</w:t>
            </w:r>
          </w:p>
          <w:p w14:paraId="58A64880" w14:textId="7AE304EF"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„10)</w:t>
            </w:r>
            <w:r w:rsidRPr="00676016">
              <w:rPr>
                <w:rFonts w:ascii="Lato" w:hAnsi="Lato"/>
                <w:sz w:val="18"/>
                <w:szCs w:val="18"/>
              </w:rPr>
              <w:tab/>
              <w:t>uprawnień zawodowych w dziedzinie geodezji i kartografii oraz w zakresie gleboznawczej klasyfikacji gruntów;”</w:t>
            </w:r>
          </w:p>
        </w:tc>
        <w:tc>
          <w:tcPr>
            <w:tcW w:w="4677" w:type="dxa"/>
            <w:tcBorders>
              <w:top w:val="single" w:sz="4" w:space="0" w:color="auto"/>
              <w:bottom w:val="single" w:sz="4" w:space="0" w:color="auto"/>
              <w:right w:val="single" w:sz="4" w:space="0" w:color="auto"/>
            </w:tcBorders>
          </w:tcPr>
          <w:p w14:paraId="430F1FFE"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64473F0E" w14:textId="6E241F63"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4F4B4C71" w14:textId="1C4AEBA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6DD9CD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ED7A180" w14:textId="72413D62"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018F8FD4" w14:textId="4BDCBC7B"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olor w:val="auto"/>
                <w:sz w:val="18"/>
                <w:szCs w:val="18"/>
              </w:rPr>
              <w:t>Niezbędne jest dodanie informacji.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E379977"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w art. 5a ust. 1 pkt 7 otrzymuje brzmienie:</w:t>
            </w:r>
          </w:p>
          <w:p w14:paraId="7B8D7920" w14:textId="660761D0"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„7) nadawaniu uprawnień zawodowych w dziedzinie geodezji i kartografii oraz w zakresie gleboznawczej klasyfikacji gruntów, a także prowadzeniu centralnego rejestru osób posiadających uprawnienia zawodowe w dziedzinie geodezji i kartografii oraz centralnego rejestru osób posiadających uprawnienia zawodowe w zakresie gleboznawczej klasyfikacji gruntów,”;</w:t>
            </w:r>
          </w:p>
        </w:tc>
        <w:tc>
          <w:tcPr>
            <w:tcW w:w="4677" w:type="dxa"/>
            <w:tcBorders>
              <w:top w:val="single" w:sz="4" w:space="0" w:color="auto"/>
              <w:bottom w:val="single" w:sz="4" w:space="0" w:color="auto"/>
              <w:right w:val="single" w:sz="4" w:space="0" w:color="auto"/>
            </w:tcBorders>
          </w:tcPr>
          <w:p w14:paraId="258ECBBB"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013F5145" w14:textId="722A8C90" w:rsidR="009449CC" w:rsidRPr="00676016" w:rsidRDefault="009449CC" w:rsidP="00A7053F">
            <w:pPr>
              <w:pStyle w:val="Inne0"/>
              <w:shd w:val="clear" w:color="auto" w:fill="auto"/>
              <w:spacing w:before="120" w:after="120"/>
              <w:ind w:left="115" w:right="128"/>
              <w:rPr>
                <w:rFonts w:ascii="Lato" w:eastAsia="Lato" w:hAnsi="Lato" w:cs="Lato"/>
                <w:color w:val="000000" w:themeColor="text1"/>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68FB1650" w14:textId="751D713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6C0762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08072C1" w14:textId="444064DE"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756A7F99" w14:textId="77777777" w:rsidR="009449CC" w:rsidRPr="00676016" w:rsidRDefault="009449CC" w:rsidP="00195DF1">
            <w:pPr>
              <w:pStyle w:val="Inne0"/>
              <w:shd w:val="clear" w:color="auto" w:fill="auto"/>
              <w:spacing w:before="120" w:after="120"/>
              <w:ind w:left="132" w:right="140"/>
              <w:rPr>
                <w:rFonts w:ascii="Lato" w:hAnsi="Lato"/>
                <w:color w:val="auto"/>
                <w:sz w:val="18"/>
                <w:szCs w:val="18"/>
              </w:rPr>
            </w:pPr>
            <w:r w:rsidRPr="00676016">
              <w:rPr>
                <w:rFonts w:ascii="Lato" w:hAnsi="Lato"/>
                <w:color w:val="auto"/>
                <w:sz w:val="18"/>
                <w:szCs w:val="18"/>
              </w:rPr>
              <w:t>Nadawanie uprawnień zawodowych w zakresie gleboznawczej klasyfikacji gruntów oraz prowadzenie rejestru osób uprawnionych powinno odbywać na zasadach analogicznych do nadawania uprawnień zawodowych w dziedzinie geodezji i kartografii – przez Głównego Geodetę Kraju.</w:t>
            </w:r>
          </w:p>
          <w:p w14:paraId="653D62C3" w14:textId="11AE0074"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olor w:val="auto"/>
                <w:sz w:val="18"/>
                <w:szCs w:val="18"/>
              </w:rPr>
              <w:t>Celem uzyskania uprawnień zawodowych osoba zainteresowana będzie musiała złożyć wniosek do Głównego Geodety Kraju o nadanie uprawnień zawodowych oraz przejść postępowanie kwalifikacyjne, składające się z części wstępnej (weryfikacji dokumentów) i sprawdzającej (egzamin ze znajomości przepisów). Komisja kwalifikacyjna powoływana będzie przez Głównego Geodetę Kraju z udziałem przedstawicieli stowarzyszeń społeczno-zawodowych działających w zakresie gleboznawczej klasyfikacji gruntów.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B541CF5"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w art. 7 w ust. 1:</w:t>
            </w:r>
          </w:p>
          <w:p w14:paraId="44E7D365" w14:textId="77777777" w:rsidR="009449CC" w:rsidRPr="00676016" w:rsidRDefault="009449CC" w:rsidP="00195DF1">
            <w:pPr>
              <w:pStyle w:val="Inne0"/>
              <w:numPr>
                <w:ilvl w:val="0"/>
                <w:numId w:val="104"/>
              </w:numPr>
              <w:spacing w:before="120" w:after="120"/>
              <w:ind w:left="124" w:right="129"/>
              <w:rPr>
                <w:rFonts w:ascii="Lato" w:hAnsi="Lato"/>
                <w:color w:val="auto"/>
                <w:sz w:val="18"/>
                <w:szCs w:val="18"/>
              </w:rPr>
            </w:pPr>
            <w:r w:rsidRPr="00676016">
              <w:rPr>
                <w:rFonts w:ascii="Lato" w:hAnsi="Lato"/>
                <w:color w:val="auto"/>
                <w:sz w:val="18"/>
                <w:szCs w:val="18"/>
              </w:rPr>
              <w:t>pkt 8 otrzymuje brzmienie:</w:t>
            </w:r>
          </w:p>
          <w:p w14:paraId="0CA5B538"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 xml:space="preserve">„8) </w:t>
            </w:r>
            <w:r w:rsidRPr="00676016">
              <w:rPr>
                <w:rFonts w:ascii="Lato" w:hAnsi="Lato"/>
                <w:color w:val="auto"/>
                <w:sz w:val="18"/>
                <w:szCs w:val="18"/>
              </w:rPr>
              <w:tab/>
              <w:t>nadawanie uprawnień zawodowych w dziedzinie geodezji i kartografii oraz prowadzenie rejestrów osób uprawnionych;”,</w:t>
            </w:r>
          </w:p>
          <w:p w14:paraId="4C25CB8F" w14:textId="77777777" w:rsidR="009449CC" w:rsidRPr="00676016" w:rsidRDefault="009449CC" w:rsidP="00195DF1">
            <w:pPr>
              <w:pStyle w:val="Inne0"/>
              <w:numPr>
                <w:ilvl w:val="0"/>
                <w:numId w:val="104"/>
              </w:numPr>
              <w:spacing w:before="120" w:after="120"/>
              <w:ind w:left="124" w:right="129"/>
              <w:rPr>
                <w:rFonts w:ascii="Lato" w:hAnsi="Lato"/>
                <w:color w:val="auto"/>
                <w:sz w:val="18"/>
                <w:szCs w:val="18"/>
              </w:rPr>
            </w:pPr>
            <w:r w:rsidRPr="00676016">
              <w:rPr>
                <w:rFonts w:ascii="Lato" w:hAnsi="Lato"/>
                <w:color w:val="auto"/>
                <w:sz w:val="18"/>
                <w:szCs w:val="18"/>
              </w:rPr>
              <w:t>po pkt 8 dodaje się pkt 8a w brzmieniu:</w:t>
            </w:r>
          </w:p>
          <w:p w14:paraId="60FEF8DA" w14:textId="77777777" w:rsidR="009449CC" w:rsidRPr="00676016" w:rsidRDefault="009449CC" w:rsidP="00195DF1">
            <w:pPr>
              <w:pStyle w:val="PKTpunkt"/>
              <w:spacing w:before="120" w:after="120" w:line="240" w:lineRule="auto"/>
              <w:ind w:left="124" w:right="129" w:firstLine="0"/>
              <w:jc w:val="left"/>
              <w:rPr>
                <w:rFonts w:ascii="Lato" w:eastAsia="Arial" w:hAnsi="Lato" w:cs="Times New Roman"/>
                <w:sz w:val="18"/>
                <w:szCs w:val="18"/>
                <w:lang w:bidi="pl-PL"/>
              </w:rPr>
            </w:pPr>
            <w:r w:rsidRPr="00676016">
              <w:rPr>
                <w:rFonts w:ascii="Lato" w:hAnsi="Lato" w:cs="Times New Roman"/>
                <w:sz w:val="18"/>
                <w:szCs w:val="18"/>
              </w:rPr>
              <w:t>„8a) nadawanie uprawnień zawodowych w zakresie gleboznawczej klasyfikacji gruntów, a także prowadzenie rejestru osób uprawnionych;”;</w:t>
            </w:r>
          </w:p>
          <w:p w14:paraId="7F02C793" w14:textId="309D9D1C"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ab/>
            </w:r>
          </w:p>
        </w:tc>
        <w:tc>
          <w:tcPr>
            <w:tcW w:w="4677" w:type="dxa"/>
            <w:tcBorders>
              <w:top w:val="single" w:sz="4" w:space="0" w:color="auto"/>
              <w:bottom w:val="single" w:sz="4" w:space="0" w:color="auto"/>
              <w:right w:val="single" w:sz="4" w:space="0" w:color="auto"/>
            </w:tcBorders>
          </w:tcPr>
          <w:p w14:paraId="655F6307"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058E6C09" w14:textId="1766E0FB"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0AF12D73" w14:textId="43D354B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393E3A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B91BA1C" w14:textId="29A113D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2381E7D5" w14:textId="77777777" w:rsidR="009449CC" w:rsidRPr="00676016" w:rsidRDefault="009449CC" w:rsidP="00195DF1">
            <w:pPr>
              <w:pStyle w:val="Inne0"/>
              <w:shd w:val="clear" w:color="auto" w:fill="auto"/>
              <w:spacing w:before="120" w:after="120"/>
              <w:ind w:left="132" w:right="140"/>
              <w:rPr>
                <w:rFonts w:ascii="Lato" w:hAnsi="Lato"/>
                <w:color w:val="auto"/>
                <w:sz w:val="18"/>
                <w:szCs w:val="18"/>
              </w:rPr>
            </w:pPr>
            <w:r w:rsidRPr="00676016">
              <w:rPr>
                <w:rFonts w:ascii="Lato" w:hAnsi="Lato"/>
                <w:color w:val="auto"/>
                <w:sz w:val="18"/>
                <w:szCs w:val="18"/>
              </w:rPr>
              <w:t xml:space="preserve">Doprecyzowanie zapisów wynikających </w:t>
            </w:r>
          </w:p>
          <w:p w14:paraId="3E83940F" w14:textId="49A7A4FA"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olor w:val="auto"/>
                <w:sz w:val="18"/>
                <w:szCs w:val="18"/>
              </w:rPr>
              <w:t>z wprowadzenia poprzednich zapisów.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F70F96A"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w art. 7a w ust. 1:</w:t>
            </w:r>
          </w:p>
          <w:p w14:paraId="6C1D353E"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a) pkt 10 otrzymuje brzmienie:</w:t>
            </w:r>
          </w:p>
          <w:p w14:paraId="37906E48"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 xml:space="preserve">„10) nadaje uprawnienia zawodowe w dziedzinie geodezji i kartografii oraz </w:t>
            </w:r>
          </w:p>
          <w:p w14:paraId="3AE38338"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w zakresie gleboznawczej klasyfikacji gruntów, a także prowadzi rejestry osób uprawnionych;”,</w:t>
            </w:r>
          </w:p>
          <w:p w14:paraId="452DC4A0"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b) po pkt 10 dodaje się pkt 10a w brzmieniu:</w:t>
            </w:r>
          </w:p>
          <w:p w14:paraId="07DCFA55" w14:textId="77777777" w:rsidR="009449CC" w:rsidRPr="00676016" w:rsidRDefault="009449CC" w:rsidP="00195DF1">
            <w:pPr>
              <w:pStyle w:val="PKTpunkt"/>
              <w:spacing w:before="120" w:after="120" w:line="240" w:lineRule="auto"/>
              <w:ind w:left="124" w:right="129" w:firstLine="0"/>
              <w:jc w:val="left"/>
              <w:rPr>
                <w:rFonts w:ascii="Lato" w:hAnsi="Lato" w:cs="Times New Roman"/>
                <w:sz w:val="18"/>
                <w:szCs w:val="18"/>
              </w:rPr>
            </w:pPr>
            <w:r w:rsidRPr="00676016">
              <w:rPr>
                <w:rFonts w:ascii="Lato" w:hAnsi="Lato" w:cs="Times New Roman"/>
                <w:sz w:val="18"/>
                <w:szCs w:val="18"/>
              </w:rPr>
              <w:t xml:space="preserve">„10a) współpracuje z organizacjami zawodowymi geodetów, kartografów </w:t>
            </w:r>
          </w:p>
          <w:p w14:paraId="58D3CBFB" w14:textId="437C37F1"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i klasyfikatorów gruntów;”;</w:t>
            </w:r>
          </w:p>
        </w:tc>
        <w:tc>
          <w:tcPr>
            <w:tcW w:w="4677" w:type="dxa"/>
            <w:tcBorders>
              <w:top w:val="single" w:sz="4" w:space="0" w:color="auto"/>
              <w:bottom w:val="single" w:sz="4" w:space="0" w:color="auto"/>
              <w:right w:val="single" w:sz="4" w:space="0" w:color="auto"/>
            </w:tcBorders>
          </w:tcPr>
          <w:p w14:paraId="60D1C410"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1D66845E" w14:textId="6A5B9392"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00D32710" w14:textId="00F0DC5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169487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F0E56E6" w14:textId="0F7AE0B6"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780B5685" w14:textId="77777777" w:rsidR="009449CC" w:rsidRPr="00676016" w:rsidRDefault="009449CC" w:rsidP="00195DF1">
            <w:pPr>
              <w:pStyle w:val="Inne0"/>
              <w:shd w:val="clear" w:color="auto" w:fill="auto"/>
              <w:spacing w:before="120" w:after="120"/>
              <w:ind w:left="132" w:right="140"/>
              <w:rPr>
                <w:rFonts w:ascii="Lato" w:hAnsi="Lato"/>
                <w:color w:val="auto"/>
                <w:sz w:val="18"/>
                <w:szCs w:val="18"/>
              </w:rPr>
            </w:pPr>
            <w:r w:rsidRPr="00676016">
              <w:rPr>
                <w:rFonts w:ascii="Lato" w:hAnsi="Lato"/>
                <w:color w:val="auto"/>
                <w:sz w:val="18"/>
                <w:szCs w:val="18"/>
              </w:rPr>
              <w:t xml:space="preserve">Doprecyzowanie zapisów wynikających </w:t>
            </w:r>
          </w:p>
          <w:p w14:paraId="21265D7B" w14:textId="66031331"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olor w:val="auto"/>
                <w:sz w:val="18"/>
                <w:szCs w:val="18"/>
              </w:rPr>
              <w:t>z wprowadzenia poprzednich zapisów.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F0427C7"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w art. 7b w ust. 1 w pkt 1:</w:t>
            </w:r>
          </w:p>
          <w:p w14:paraId="7D76C31F"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a) lit. a otrzymuje brzmienie:</w:t>
            </w:r>
          </w:p>
          <w:p w14:paraId="5028878E"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„a)</w:t>
            </w:r>
            <w:r w:rsidRPr="00676016">
              <w:rPr>
                <w:rFonts w:ascii="Lato" w:hAnsi="Lato"/>
                <w:color w:val="auto"/>
                <w:sz w:val="18"/>
                <w:szCs w:val="18"/>
              </w:rPr>
              <w:tab/>
              <w:t>zgodność wykonywania prac geodezyjnych i kartograficznych oraz prac klasyfikacyjnych z przepisami ustawy,”,</w:t>
            </w:r>
          </w:p>
          <w:p w14:paraId="3DE51FD6"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b) po lit. b średnik zastępuje się przecinkiem i dodaje się lit. c w brzmieniu:</w:t>
            </w:r>
          </w:p>
          <w:p w14:paraId="57DCF8DF" w14:textId="1A033900"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„c)</w:t>
            </w:r>
            <w:r w:rsidRPr="00676016">
              <w:rPr>
                <w:rFonts w:ascii="Lato" w:hAnsi="Lato"/>
                <w:sz w:val="18"/>
                <w:szCs w:val="18"/>
              </w:rPr>
              <w:tab/>
              <w:t>posiadanie uprawnień zawodowych w zakresie gleboznawczej klasyfikacji gruntów przez osoby wykonujące prace klasyfikacyjne;”;</w:t>
            </w:r>
          </w:p>
        </w:tc>
        <w:tc>
          <w:tcPr>
            <w:tcW w:w="4677" w:type="dxa"/>
            <w:tcBorders>
              <w:top w:val="single" w:sz="4" w:space="0" w:color="auto"/>
              <w:bottom w:val="single" w:sz="4" w:space="0" w:color="auto"/>
              <w:right w:val="single" w:sz="4" w:space="0" w:color="auto"/>
            </w:tcBorders>
          </w:tcPr>
          <w:p w14:paraId="5639283F"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3341FFC6" w14:textId="69C9DB6A"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61A6CC0A" w14:textId="05FE26A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F8E308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CE7BEB3" w14:textId="08AE69D4"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261E9FAB" w14:textId="77777777" w:rsidR="009449CC" w:rsidRPr="00676016" w:rsidRDefault="009449CC" w:rsidP="00195DF1">
            <w:pPr>
              <w:pStyle w:val="Inne0"/>
              <w:shd w:val="clear" w:color="auto" w:fill="auto"/>
              <w:spacing w:before="120" w:after="120"/>
              <w:ind w:left="132" w:right="140"/>
              <w:rPr>
                <w:rFonts w:ascii="Lato" w:eastAsia="Arial" w:hAnsi="Lato"/>
                <w:sz w:val="18"/>
                <w:szCs w:val="18"/>
              </w:rPr>
            </w:pPr>
            <w:r w:rsidRPr="00676016">
              <w:rPr>
                <w:rFonts w:ascii="Lato" w:eastAsia="Arial" w:hAnsi="Lato"/>
                <w:sz w:val="18"/>
                <w:szCs w:val="18"/>
              </w:rPr>
              <w:t>Art. 1 pkt 1 lit e oraz art. 1 pkt 15 lit d ustawy zmieniającej.</w:t>
            </w:r>
          </w:p>
          <w:p w14:paraId="7FE018B1" w14:textId="77777777" w:rsidR="009449CC" w:rsidRPr="00676016" w:rsidRDefault="009449CC" w:rsidP="00195DF1">
            <w:pPr>
              <w:pStyle w:val="Inne0"/>
              <w:shd w:val="clear" w:color="auto" w:fill="auto"/>
              <w:spacing w:before="120" w:after="120"/>
              <w:ind w:left="132" w:right="140"/>
              <w:rPr>
                <w:rFonts w:ascii="Lato" w:eastAsia="Arial" w:hAnsi="Lato"/>
                <w:b/>
                <w:bCs/>
                <w:sz w:val="18"/>
                <w:szCs w:val="18"/>
              </w:rPr>
            </w:pPr>
            <w:r w:rsidRPr="00676016">
              <w:rPr>
                <w:rFonts w:ascii="Lato" w:eastAsia="Arial" w:hAnsi="Lato"/>
                <w:sz w:val="18"/>
                <w:szCs w:val="18"/>
              </w:rPr>
              <w:t>Proponuje się z definicji państwowego zasobu geodezyjnego i kartograficznego usunąć</w:t>
            </w:r>
            <w:r w:rsidRPr="00676016">
              <w:rPr>
                <w:rFonts w:ascii="Lato" w:eastAsia="Arial" w:hAnsi="Lato"/>
                <w:b/>
                <w:bCs/>
                <w:sz w:val="18"/>
                <w:szCs w:val="18"/>
              </w:rPr>
              <w:t xml:space="preserve"> </w:t>
            </w:r>
            <w:r w:rsidRPr="00676016">
              <w:rPr>
                <w:rFonts w:ascii="Lato" w:hAnsi="Lato"/>
                <w:color w:val="auto"/>
                <w:sz w:val="18"/>
                <w:szCs w:val="18"/>
              </w:rPr>
              <w:t>protokoły ustaleń z czynności sprawdzających zawierające wykazy stwierdzonych nieprawidłowości w zakresie wykonania prac geodezyjnych.</w:t>
            </w:r>
          </w:p>
          <w:p w14:paraId="532039A2" w14:textId="77777777" w:rsidR="009449CC" w:rsidRPr="00676016" w:rsidRDefault="009449CC" w:rsidP="00195DF1">
            <w:pPr>
              <w:pStyle w:val="Inne0"/>
              <w:shd w:val="clear" w:color="auto" w:fill="auto"/>
              <w:spacing w:before="120" w:after="120"/>
              <w:ind w:left="132" w:right="140"/>
              <w:rPr>
                <w:rFonts w:ascii="Lato" w:eastAsia="Arial" w:hAnsi="Lato"/>
                <w:bCs/>
                <w:sz w:val="18"/>
                <w:szCs w:val="18"/>
              </w:rPr>
            </w:pPr>
            <w:r w:rsidRPr="00676016">
              <w:rPr>
                <w:rFonts w:ascii="Lato" w:eastAsia="Arial" w:hAnsi="Lato"/>
                <w:bCs/>
                <w:sz w:val="18"/>
                <w:szCs w:val="18"/>
              </w:rPr>
              <w:t xml:space="preserve">Zbiory dokumentów uzasadniających wpisy do baz danych w myśl zaproponowanego brzmienia art. 2 pkt. 10) stanowić mają państwowy zasób geodezyjny i kartograficzny. W przepisach wykonawczych należy więc jednoznacznie doprecyzować czy dla tego typu dokumentów należy nadawać identyfikatory materiałów zasobu, a jeśli tak, to czy uzupełnienia tego identyfikatora wymagają także archiwalne dokumenty. Analogicznie, jeśli chodzi o konieczność przekształcenia tych dokumentów do postaci cyfrowej. Kwestie te nie pozostają bez wpływu na kwestie kosztów dostosowania danych oraz technicznych aspektów związanych z możliwością udostępniania tych danych z PZGiK.  </w:t>
            </w:r>
          </w:p>
          <w:p w14:paraId="164FD518" w14:textId="77777777" w:rsidR="009449CC" w:rsidRPr="00676016" w:rsidRDefault="009449CC" w:rsidP="00195DF1">
            <w:pPr>
              <w:pStyle w:val="Inne0"/>
              <w:shd w:val="clear" w:color="auto" w:fill="auto"/>
              <w:spacing w:before="120" w:after="120"/>
              <w:ind w:left="132" w:right="140"/>
              <w:rPr>
                <w:rFonts w:ascii="Lato" w:eastAsia="Arial" w:hAnsi="Lato"/>
                <w:sz w:val="18"/>
                <w:szCs w:val="18"/>
              </w:rPr>
            </w:pPr>
            <w:r w:rsidRPr="00676016">
              <w:rPr>
                <w:rFonts w:ascii="Lato" w:eastAsia="Arial" w:hAnsi="Lato"/>
                <w:bCs/>
                <w:sz w:val="18"/>
                <w:szCs w:val="18"/>
              </w:rPr>
              <w:t xml:space="preserve">Poza tym </w:t>
            </w:r>
            <w:r w:rsidRPr="00676016">
              <w:rPr>
                <w:rFonts w:ascii="Lato" w:eastAsia="Arial" w:hAnsi="Lato"/>
                <w:sz w:val="18"/>
                <w:szCs w:val="18"/>
              </w:rPr>
              <w:t xml:space="preserve">jednym z zadań wykonawcy prac geodezyjnych określonych w standardach technicznych wykonywania prac geodezyjnych i opracowywania ich wyników jest analiza materiałów zasobu pod względem dokładności, aktualności i kompletności, na podstawie której określa się ich przydatność do osiągnięcia celu pracy geodezyjnej i określonych w przepisach prawa dokładności. </w:t>
            </w:r>
          </w:p>
          <w:p w14:paraId="0FAEBA03" w14:textId="77777777" w:rsidR="009449CC" w:rsidRPr="00676016" w:rsidRDefault="009449CC" w:rsidP="00195DF1">
            <w:pPr>
              <w:pStyle w:val="Inne0"/>
              <w:shd w:val="clear" w:color="auto" w:fill="auto"/>
              <w:spacing w:before="120" w:after="120"/>
              <w:ind w:left="132" w:right="140"/>
              <w:rPr>
                <w:rFonts w:ascii="Lato" w:eastAsia="Arial" w:hAnsi="Lato"/>
                <w:sz w:val="18"/>
                <w:szCs w:val="18"/>
              </w:rPr>
            </w:pPr>
            <w:r w:rsidRPr="00676016">
              <w:rPr>
                <w:rFonts w:ascii="Lato" w:eastAsia="Arial" w:hAnsi="Lato"/>
                <w:sz w:val="18"/>
                <w:szCs w:val="18"/>
              </w:rPr>
              <w:t>W sytuacji, gdy protokoły takie stanowić będą materiały zasobu – powinny również zostać poddane ww. analizie – co samo w sobie już doprowadza do kuriozalnej sytuacji konieczności analizy wyników czynności sprawdzających organów nadzoru geodezyjnego i kartograficznego, dla celów wykonania prac geodezyjnych.</w:t>
            </w:r>
          </w:p>
          <w:p w14:paraId="155177BB" w14:textId="3D22B2B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sz w:val="18"/>
                <w:szCs w:val="18"/>
              </w:rPr>
              <w:t>W ocenie zgłaszającego uwagę sam fakt zapewnienia wykonawcy prac geodezyjnych kompletu informacji dotyczącej materiałów zasobu udostępnianych do zgłoszenia prac geodezyjnych nie musi być związany z koniecznością uznania każdego dokumentu związanego z tymi materiałami za materiał zasobu.</w:t>
            </w:r>
            <w:r w:rsidRPr="00676016">
              <w:rPr>
                <w:rFonts w:ascii="Lato" w:eastAsia="Arial" w:hAnsi="Lato"/>
                <w:bCs/>
                <w:sz w:val="18"/>
                <w:szCs w:val="18"/>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72F2E6F" w14:textId="77777777" w:rsidR="009449CC" w:rsidRPr="00676016" w:rsidRDefault="009449CC" w:rsidP="00195DF1">
            <w:pPr>
              <w:spacing w:before="120" w:after="120"/>
              <w:ind w:left="124" w:right="129"/>
              <w:rPr>
                <w:rFonts w:ascii="Lato" w:hAnsi="Lato" w:cs="Times New Roman"/>
                <w:color w:val="auto"/>
                <w:sz w:val="18"/>
                <w:szCs w:val="18"/>
              </w:rPr>
            </w:pPr>
            <w:r w:rsidRPr="00676016">
              <w:rPr>
                <w:rFonts w:ascii="Lato" w:hAnsi="Lato" w:cs="Times New Roman"/>
                <w:color w:val="auto"/>
                <w:sz w:val="18"/>
                <w:szCs w:val="18"/>
              </w:rPr>
              <w:t>Art.2 pkt 10 otrzymuje brzmienie:</w:t>
            </w:r>
          </w:p>
          <w:p w14:paraId="124EAEB2" w14:textId="77777777" w:rsidR="009449CC" w:rsidRPr="00676016" w:rsidRDefault="009449CC" w:rsidP="00195DF1">
            <w:pPr>
              <w:spacing w:before="120" w:after="120"/>
              <w:ind w:left="124" w:right="129"/>
              <w:rPr>
                <w:rFonts w:ascii="Lato" w:hAnsi="Lato" w:cs="Times New Roman"/>
                <w:color w:val="auto"/>
                <w:sz w:val="18"/>
                <w:szCs w:val="18"/>
              </w:rPr>
            </w:pPr>
            <w:r w:rsidRPr="00676016">
              <w:rPr>
                <w:rFonts w:ascii="Lato" w:hAnsi="Lato" w:cs="Times New Roman"/>
                <w:color w:val="auto"/>
                <w:sz w:val="18"/>
                <w:szCs w:val="18"/>
              </w:rPr>
              <w:t xml:space="preserve">10) państwowym zasobie geodezyjnym i kartograficznym - rozumie się przez to zbiory danych prowadzone na podstawie ustawy przez organy Służby Geodezyjnej i Kartograficznej, utworzone na podstawie tych zbiorów danych opracowania kartograficzne, rejestry, wykazy i zestawienia, zbiory dokumentów uzasadniających wpisy do baz danych, w tym dokumentację zawierającą wyniki prac geodezyjnych, kartograficznych i klasyfikacyjnych lub dokumenty utworzone w wyniku tych prac </w:t>
            </w:r>
            <w:r w:rsidRPr="00676016">
              <w:rPr>
                <w:rFonts w:ascii="Lato" w:hAnsi="Lato" w:cs="Times New Roman"/>
                <w:strike/>
                <w:color w:val="EE0000"/>
                <w:sz w:val="18"/>
                <w:szCs w:val="18"/>
              </w:rPr>
              <w:t>oraz protokoły ustaleń z czynności sprawdzających zawierające wykazy stwierdzonych nieprawidłowości w zakresie wykonania prac geodezyjnych</w:t>
            </w:r>
            <w:r w:rsidRPr="00676016">
              <w:rPr>
                <w:rFonts w:ascii="Lato" w:hAnsi="Lato" w:cs="Times New Roman"/>
                <w:strike/>
                <w:color w:val="auto"/>
                <w:sz w:val="18"/>
                <w:szCs w:val="18"/>
              </w:rPr>
              <w:t>,</w:t>
            </w:r>
            <w:r w:rsidRPr="00676016">
              <w:rPr>
                <w:rFonts w:ascii="Lato" w:hAnsi="Lato" w:cs="Times New Roman"/>
                <w:color w:val="auto"/>
                <w:sz w:val="18"/>
                <w:szCs w:val="18"/>
              </w:rPr>
              <w:t xml:space="preserve"> a także zobrazowania lotnicze i satelitarne;</w:t>
            </w:r>
          </w:p>
          <w:p w14:paraId="6F90952A" w14:textId="77777777" w:rsidR="009449CC" w:rsidRPr="00676016" w:rsidRDefault="009449CC" w:rsidP="00195DF1">
            <w:pPr>
              <w:pStyle w:val="Inne0"/>
              <w:shd w:val="clear" w:color="auto" w:fill="auto"/>
              <w:spacing w:before="120" w:after="120"/>
              <w:ind w:left="124" w:right="129"/>
              <w:rPr>
                <w:rFonts w:ascii="Lato" w:eastAsia="Arial" w:hAnsi="Lato"/>
                <w:b/>
                <w:bCs/>
                <w:sz w:val="18"/>
                <w:szCs w:val="18"/>
              </w:rPr>
            </w:pPr>
          </w:p>
          <w:p w14:paraId="716B050A"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34FD5E3D" w14:textId="77777777" w:rsidR="009449CC" w:rsidRPr="000C24A5" w:rsidRDefault="009449CC" w:rsidP="00A7053F">
            <w:pPr>
              <w:pStyle w:val="Inne0"/>
              <w:spacing w:before="120" w:after="120"/>
              <w:ind w:left="115" w:right="128"/>
              <w:rPr>
                <w:rFonts w:ascii="Lato" w:eastAsia="Arial" w:hAnsi="Lato" w:cs="Arial"/>
                <w:sz w:val="18"/>
                <w:szCs w:val="18"/>
              </w:rPr>
            </w:pPr>
            <w:r w:rsidRPr="000C24A5">
              <w:rPr>
                <w:rFonts w:ascii="Lato" w:eastAsia="Arial" w:hAnsi="Lato" w:cs="Arial"/>
                <w:sz w:val="18"/>
                <w:szCs w:val="18"/>
              </w:rPr>
              <w:t>Uwaga nie</w:t>
            </w:r>
            <w:r>
              <w:rPr>
                <w:rFonts w:ascii="Lato" w:eastAsia="Arial" w:hAnsi="Lato" w:cs="Arial"/>
                <w:sz w:val="18"/>
                <w:szCs w:val="18"/>
              </w:rPr>
              <w:t xml:space="preserve"> została </w:t>
            </w:r>
            <w:r w:rsidRPr="000C24A5">
              <w:rPr>
                <w:rFonts w:ascii="Lato" w:eastAsia="Arial" w:hAnsi="Lato" w:cs="Arial"/>
                <w:sz w:val="18"/>
                <w:szCs w:val="18"/>
              </w:rPr>
              <w:t>uwzględniona</w:t>
            </w:r>
            <w:r>
              <w:rPr>
                <w:rFonts w:ascii="Lato" w:eastAsia="Arial" w:hAnsi="Lato" w:cs="Arial"/>
                <w:sz w:val="18"/>
                <w:szCs w:val="18"/>
              </w:rPr>
              <w:t>.</w:t>
            </w:r>
          </w:p>
          <w:p w14:paraId="77151E87" w14:textId="77777777" w:rsidR="009449CC" w:rsidRPr="000C24A5" w:rsidRDefault="009449CC" w:rsidP="00A7053F">
            <w:pPr>
              <w:pStyle w:val="Inne0"/>
              <w:spacing w:before="120" w:after="120"/>
              <w:ind w:left="115" w:right="128"/>
              <w:rPr>
                <w:rFonts w:ascii="Lato" w:eastAsia="Arial" w:hAnsi="Lato" w:cs="Arial"/>
                <w:sz w:val="18"/>
                <w:szCs w:val="18"/>
              </w:rPr>
            </w:pPr>
            <w:r w:rsidRPr="000C24A5">
              <w:rPr>
                <w:rFonts w:ascii="Lato" w:eastAsia="Arial" w:hAnsi="Lato" w:cs="Arial"/>
                <w:sz w:val="18"/>
                <w:szCs w:val="18"/>
              </w:rPr>
              <w:t>Definicja przewiduje gromadzenie „protokołów ustaleń z czynności sprawdzających”</w:t>
            </w:r>
            <w:r>
              <w:rPr>
                <w:rFonts w:ascii="Lato" w:eastAsia="Arial" w:hAnsi="Lato" w:cs="Arial"/>
                <w:sz w:val="18"/>
                <w:szCs w:val="18"/>
              </w:rPr>
              <w:t xml:space="preserve">, które będą zawierały informacje o </w:t>
            </w:r>
            <w:r w:rsidRPr="000C24A5">
              <w:rPr>
                <w:rFonts w:ascii="Lato" w:eastAsia="Arial" w:hAnsi="Lato" w:cs="Arial"/>
                <w:sz w:val="18"/>
                <w:szCs w:val="18"/>
              </w:rPr>
              <w:t>błęd</w:t>
            </w:r>
            <w:r>
              <w:rPr>
                <w:rFonts w:ascii="Lato" w:eastAsia="Arial" w:hAnsi="Lato" w:cs="Arial"/>
                <w:sz w:val="18"/>
                <w:szCs w:val="18"/>
              </w:rPr>
              <w:t>ach</w:t>
            </w:r>
            <w:r w:rsidRPr="000C24A5">
              <w:rPr>
                <w:rFonts w:ascii="Lato" w:eastAsia="Arial" w:hAnsi="Lato" w:cs="Arial"/>
                <w:sz w:val="18"/>
                <w:szCs w:val="18"/>
              </w:rPr>
              <w:t xml:space="preserve"> popełnion</w:t>
            </w:r>
            <w:r>
              <w:rPr>
                <w:rFonts w:ascii="Lato" w:eastAsia="Arial" w:hAnsi="Lato" w:cs="Arial"/>
                <w:sz w:val="18"/>
                <w:szCs w:val="18"/>
              </w:rPr>
              <w:t>ych</w:t>
            </w:r>
            <w:r w:rsidRPr="000C24A5">
              <w:rPr>
                <w:rFonts w:ascii="Lato" w:eastAsia="Arial" w:hAnsi="Lato" w:cs="Arial"/>
                <w:sz w:val="18"/>
                <w:szCs w:val="18"/>
              </w:rPr>
              <w:t xml:space="preserve"> we wcześniejszych pracach.</w:t>
            </w:r>
          </w:p>
          <w:p w14:paraId="7AA96C34" w14:textId="77777777" w:rsidR="009449CC" w:rsidRDefault="009449CC" w:rsidP="00A7053F">
            <w:pPr>
              <w:pStyle w:val="Inne0"/>
              <w:shd w:val="clear" w:color="auto" w:fill="auto"/>
              <w:spacing w:before="120" w:after="120"/>
              <w:ind w:left="115" w:right="128"/>
              <w:rPr>
                <w:rFonts w:ascii="Lato" w:eastAsia="Arial" w:hAnsi="Lato" w:cs="Arial"/>
                <w:sz w:val="18"/>
                <w:szCs w:val="18"/>
              </w:rPr>
            </w:pPr>
            <w:r w:rsidRPr="000C24A5">
              <w:rPr>
                <w:rFonts w:ascii="Lato" w:eastAsia="Arial" w:hAnsi="Lato" w:cs="Arial"/>
                <w:sz w:val="18"/>
                <w:szCs w:val="18"/>
              </w:rPr>
              <w:t>Istotą wprowadzonych zmian</w:t>
            </w:r>
            <w:r>
              <w:rPr>
                <w:rFonts w:ascii="Lato" w:eastAsia="Arial" w:hAnsi="Lato" w:cs="Arial"/>
                <w:sz w:val="18"/>
                <w:szCs w:val="18"/>
              </w:rPr>
              <w:t xml:space="preserve"> jest</w:t>
            </w:r>
            <w:r w:rsidRPr="000C24A5">
              <w:rPr>
                <w:rFonts w:ascii="Lato" w:eastAsia="Arial" w:hAnsi="Lato" w:cs="Arial"/>
                <w:sz w:val="18"/>
                <w:szCs w:val="18"/>
              </w:rPr>
              <w:t>, by informacja o stwierdzonych nieprawidłowościach była dołączana do operatów, których dotyczyło postępowanie i informacja w tym zakresie przekazywana kolejnym wykonawcom by wyeliminować ryzyko powielania tych samych błędów, tym bardziej błędów, które zostały już wychwycone i stwierdzone. Celem nie jest przekazywanie wszelkich protokołów z ustaleń z czynności sprawdzających, ale tylko tych, które zawierają stwierdzone nieprawidłowości.</w:t>
            </w:r>
          </w:p>
          <w:p w14:paraId="021E6E5D" w14:textId="7C56E14A"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Kwestie organizacyjne dotyczące gromadzenia tych dokumentów w zasobie i zakres ich wykorzystania przez wykonawców, określony zostanie na poziomie przepisów wykonawczych.</w:t>
            </w:r>
          </w:p>
        </w:tc>
      </w:tr>
      <w:tr w:rsidR="009449CC" w:rsidRPr="00014D9E" w14:paraId="479ABF61" w14:textId="647CA7C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6EE96A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A16DB57" w14:textId="18B7566F"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4C7BA2A3" w14:textId="77777777" w:rsidR="009449CC" w:rsidRPr="00676016" w:rsidRDefault="009449CC" w:rsidP="00195DF1">
            <w:pPr>
              <w:pStyle w:val="Inne0"/>
              <w:shd w:val="clear" w:color="auto" w:fill="auto"/>
              <w:spacing w:before="120" w:after="120"/>
              <w:ind w:left="132" w:right="140"/>
              <w:rPr>
                <w:rFonts w:ascii="Lato" w:eastAsia="Arial" w:hAnsi="Lato"/>
                <w:sz w:val="18"/>
                <w:szCs w:val="18"/>
              </w:rPr>
            </w:pPr>
            <w:r w:rsidRPr="00676016">
              <w:rPr>
                <w:rFonts w:ascii="Lato" w:eastAsia="Arial" w:hAnsi="Lato"/>
                <w:sz w:val="18"/>
                <w:szCs w:val="18"/>
              </w:rPr>
              <w:t xml:space="preserve">Artykuł 11 i powiązany z nim art. 42 to fundamentalne przepisy definiujące wykonawcę prac geodezyjnych lub kartograficznych. Zapisy określają krąg osób, które mogą wykonywać prace geodezyjne i kartograficzne (nie – usługi geodezyjne i kartograficzne). </w:t>
            </w:r>
          </w:p>
          <w:p w14:paraId="3E1B178A" w14:textId="77777777" w:rsidR="009449CC" w:rsidRPr="00676016" w:rsidRDefault="009449CC" w:rsidP="00195DF1">
            <w:pPr>
              <w:pStyle w:val="Inne0"/>
              <w:shd w:val="clear" w:color="auto" w:fill="auto"/>
              <w:spacing w:before="120" w:after="120"/>
              <w:ind w:left="132" w:right="140"/>
              <w:rPr>
                <w:rFonts w:ascii="Lato" w:eastAsia="Arial" w:hAnsi="Lato"/>
                <w:sz w:val="18"/>
                <w:szCs w:val="18"/>
              </w:rPr>
            </w:pPr>
            <w:r w:rsidRPr="00676016">
              <w:rPr>
                <w:rFonts w:ascii="Lato" w:eastAsia="Arial" w:hAnsi="Lato"/>
                <w:sz w:val="18"/>
                <w:szCs w:val="18"/>
              </w:rPr>
              <w:t>Z treści ust. 1 wynika – i to jest w ocenie zgłaszającego uwagę słuszne założenie, że wykonawcą prac geodezyjnych jest osoba fizyczna, która posiada uprawnienia zawodowe. Jednak w obecnych realiach gospodarczych prace geodezyjne lub prace kartograficzne to nie tylko prace wykonywane na jednostkowych, małych obiektach, które może wykonać jeden geodeta uprawniony. To także duże projekty i inwestycje, które wymagają zaangażowania wielu geodetów uprawnionych w ramach jednej pracy geodezyjnej.</w:t>
            </w:r>
          </w:p>
          <w:p w14:paraId="3062D82F"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eastAsia="Arial" w:hAnsi="Lato"/>
                <w:sz w:val="18"/>
                <w:szCs w:val="18"/>
              </w:rPr>
              <w:t>Proponuje się więc, aby art. 11 określał w ramach jakich powiązań gospodarczych wykonawca prac geodezyjnych funkcjonuje, co uprości obowiązującą cały czas procedurę zgłaszania prac geodezyjnych i wątpliwości m.in. dotyczące ilości koniecznych zgłoszeń prac geodezyjnych w sytuacji konieczności zaangażowania w procesie inwestycyjnym (w pracach geodezyjnych lub kartograficznych) większej ilości geodetów uprawnionych.</w:t>
            </w:r>
          </w:p>
          <w:p w14:paraId="5B0C4EC0"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Propozycja ta jest oczywiście również związana z uwagą dotyczącą zmian w art. 43 ustawy zmienianej, od których proponuje się odstąpić.</w:t>
            </w:r>
          </w:p>
          <w:p w14:paraId="0865D8CB"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2360720" w14:textId="77777777" w:rsidR="009449CC" w:rsidRPr="00676016" w:rsidRDefault="009449CC" w:rsidP="00195DF1">
            <w:pPr>
              <w:pStyle w:val="PKTpunkt"/>
              <w:spacing w:before="120" w:after="120" w:line="240" w:lineRule="auto"/>
              <w:ind w:left="124" w:right="129" w:firstLine="0"/>
              <w:jc w:val="left"/>
              <w:rPr>
                <w:rFonts w:ascii="Lato" w:eastAsia="Arial" w:hAnsi="Lato" w:cs="Times New Roman"/>
                <w:sz w:val="18"/>
                <w:szCs w:val="18"/>
                <w:lang w:bidi="pl-PL"/>
              </w:rPr>
            </w:pPr>
            <w:r w:rsidRPr="00676016">
              <w:rPr>
                <w:rFonts w:ascii="Lato" w:eastAsia="Arial" w:hAnsi="Lato" w:cs="Times New Roman"/>
                <w:sz w:val="18"/>
                <w:szCs w:val="18"/>
                <w:lang w:bidi="pl-PL"/>
              </w:rPr>
              <w:t>Zmiana art.11 ust.1-3.:</w:t>
            </w:r>
          </w:p>
          <w:p w14:paraId="6DBC1543" w14:textId="77777777" w:rsidR="009449CC" w:rsidRPr="00676016" w:rsidRDefault="009449CC" w:rsidP="00195DF1">
            <w:pPr>
              <w:pStyle w:val="PKTpunkt"/>
              <w:spacing w:before="120" w:after="120" w:line="240" w:lineRule="auto"/>
              <w:ind w:left="124" w:right="129" w:firstLine="0"/>
              <w:jc w:val="left"/>
              <w:rPr>
                <w:rFonts w:ascii="Lato" w:eastAsia="Arial" w:hAnsi="Lato" w:cs="Times New Roman"/>
                <w:sz w:val="18"/>
                <w:szCs w:val="18"/>
                <w:lang w:bidi="pl-PL"/>
              </w:rPr>
            </w:pPr>
            <w:r w:rsidRPr="00676016">
              <w:rPr>
                <w:rFonts w:ascii="Lato" w:eastAsia="Arial" w:hAnsi="Lato" w:cs="Times New Roman"/>
                <w:sz w:val="18"/>
                <w:szCs w:val="18"/>
                <w:lang w:bidi="pl-PL"/>
              </w:rPr>
              <w:t>„1. Wykonawcą prac geodezyjnych lub prac kartograficznych jest osoba posiadająca uprawnienia zawodowe w dziedzinie geodezji i kartografii, o których mowa w art. 43 ustawy.</w:t>
            </w:r>
            <w:r w:rsidRPr="00676016">
              <w:rPr>
                <w:rFonts w:ascii="Lato" w:eastAsia="Arial" w:hAnsi="Lato" w:cs="Times New Roman"/>
                <w:sz w:val="18"/>
                <w:szCs w:val="18"/>
                <w:lang w:bidi="pl-PL"/>
              </w:rPr>
              <w:br/>
              <w:t>2.    Wykonawca prac geodezyjnych lub prac kartograficznych wykonuje prace:</w:t>
            </w:r>
            <w:r w:rsidRPr="00676016">
              <w:rPr>
                <w:rFonts w:ascii="Lato" w:eastAsia="Arial" w:hAnsi="Lato" w:cs="Times New Roman"/>
                <w:sz w:val="18"/>
                <w:szCs w:val="18"/>
                <w:lang w:bidi="pl-PL"/>
              </w:rPr>
              <w:br/>
              <w:t>1)    w ramach działalności, o której mowa w art. 5 ust. 1 ustawy z dnia 6 marca 2018 r. Prawo przedsiębiorców (t.j. Dz. U. z 2024 r. poz. 236 z późn. zm.),</w:t>
            </w:r>
            <w:r w:rsidRPr="00676016">
              <w:rPr>
                <w:rFonts w:ascii="Lato" w:eastAsia="Arial" w:hAnsi="Lato" w:cs="Times New Roman"/>
                <w:sz w:val="18"/>
                <w:szCs w:val="18"/>
                <w:lang w:bidi="pl-PL"/>
              </w:rPr>
              <w:br/>
              <w:t>2)    w ramach prowadzonej działalności gospodarczej,</w:t>
            </w:r>
            <w:r w:rsidRPr="00676016">
              <w:rPr>
                <w:rFonts w:ascii="Lato" w:eastAsia="Arial" w:hAnsi="Lato" w:cs="Times New Roman"/>
                <w:sz w:val="18"/>
                <w:szCs w:val="18"/>
                <w:lang w:bidi="pl-PL"/>
              </w:rPr>
              <w:br/>
              <w:t>3)    w ramach stosunku pracy lub umowy cywilnoprawnej z przedsiębiorcą świadczącym usługi w dziedzinie geodezji i kartografii lub jednostką organizacyjną, której ustawowe lub statutowe zadania obejmują działalność w dziedzinie geodezji i kartografii,</w:t>
            </w:r>
            <w:r w:rsidRPr="00676016">
              <w:rPr>
                <w:rFonts w:ascii="Lato" w:eastAsia="Arial" w:hAnsi="Lato" w:cs="Times New Roman"/>
                <w:sz w:val="18"/>
                <w:szCs w:val="18"/>
                <w:lang w:bidi="pl-PL"/>
              </w:rPr>
              <w:br/>
              <w:t>4)    pełniąc funkcje biegłego sądowego lub mierniczego górniczego.</w:t>
            </w:r>
            <w:r w:rsidRPr="00676016">
              <w:rPr>
                <w:rFonts w:ascii="Lato" w:eastAsia="Arial" w:hAnsi="Lato" w:cs="Times New Roman"/>
                <w:sz w:val="18"/>
                <w:szCs w:val="18"/>
                <w:lang w:bidi="pl-PL"/>
              </w:rPr>
              <w:br/>
              <w:t>3.    Jeżeli prace geodezyjne podlegają obowiązkowi zgłoszenia organowi Służby Geodezyjnej i Kartograficznej przedsiębiorca lub jednostka organizacyjna, o których mowa w ust. 1 pkt 3 ustanawia wykonawcę lub wykonawców prac geodezyjnych do ich realizacji.”</w:t>
            </w:r>
            <w:r w:rsidRPr="00676016">
              <w:rPr>
                <w:rFonts w:ascii="Lato" w:eastAsia="Arial" w:hAnsi="Lato" w:cs="Times New Roman"/>
                <w:sz w:val="18"/>
                <w:szCs w:val="18"/>
                <w:lang w:bidi="pl-PL"/>
              </w:rPr>
              <w:br/>
            </w:r>
          </w:p>
          <w:p w14:paraId="463A9606"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369091B3" w14:textId="5D1E737A" w:rsidR="009449CC"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r>
              <w:rPr>
                <w:rFonts w:ascii="Lato" w:eastAsia="Arial" w:hAnsi="Lato" w:cs="Arial"/>
                <w:sz w:val="18"/>
                <w:szCs w:val="18"/>
              </w:rPr>
              <w:t xml:space="preserve"> w zakresie narzucenia </w:t>
            </w:r>
            <w:r w:rsidRPr="00C472E1">
              <w:rPr>
                <w:rFonts w:ascii="Lato" w:hAnsi="Lato"/>
                <w:sz w:val="18"/>
                <w:szCs w:val="18"/>
              </w:rPr>
              <w:t xml:space="preserve">w ramach jakich powiązań gospodarczych wykonawca prac geodezyjnych </w:t>
            </w:r>
            <w:r>
              <w:rPr>
                <w:rFonts w:ascii="Lato" w:hAnsi="Lato"/>
                <w:sz w:val="18"/>
                <w:szCs w:val="18"/>
              </w:rPr>
              <w:t>może wykonywać prac</w:t>
            </w:r>
            <w:r>
              <w:rPr>
                <w:rFonts w:ascii="Lato" w:eastAsia="Arial" w:hAnsi="Lato" w:cs="Arial"/>
                <w:sz w:val="18"/>
                <w:szCs w:val="18"/>
              </w:rPr>
              <w:t xml:space="preserve">. Projektodawca nie znajduje uzasadnienia do ograniczania swobody wykonywania prac geodezyjnych przez osoby posiadające uprawnienia zawodowe. </w:t>
            </w:r>
          </w:p>
          <w:p w14:paraId="1D3CA7FE" w14:textId="5965EF0C" w:rsidR="009449CC" w:rsidRPr="00676016" w:rsidRDefault="009449CC" w:rsidP="00A7053F">
            <w:pPr>
              <w:pStyle w:val="Inne0"/>
              <w:shd w:val="clear" w:color="auto" w:fill="auto"/>
              <w:spacing w:before="120" w:after="120"/>
              <w:ind w:left="115" w:right="128"/>
              <w:rPr>
                <w:rFonts w:ascii="Lato" w:eastAsia="Arial" w:hAnsi="Lato" w:cs="Arial"/>
                <w:sz w:val="18"/>
                <w:szCs w:val="18"/>
              </w:rPr>
            </w:pPr>
          </w:p>
        </w:tc>
      </w:tr>
      <w:tr w:rsidR="009449CC" w:rsidRPr="00014D9E" w14:paraId="26989C0D" w14:textId="3B057A4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6ACB47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A943D53" w14:textId="6388A5D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0C4F6601" w14:textId="77777777" w:rsidR="009449CC" w:rsidRPr="00676016" w:rsidRDefault="009449CC" w:rsidP="00195DF1">
            <w:pPr>
              <w:widowControl/>
              <w:spacing w:before="120" w:after="120"/>
              <w:ind w:left="132" w:right="140"/>
              <w:rPr>
                <w:rFonts w:ascii="Lato" w:eastAsia="Arial" w:hAnsi="Lato" w:cs="Times New Roman"/>
                <w:color w:val="auto"/>
                <w:sz w:val="18"/>
                <w:szCs w:val="18"/>
                <w:lang w:bidi="ar-SA"/>
              </w:rPr>
            </w:pPr>
            <w:r w:rsidRPr="00676016">
              <w:rPr>
                <w:rFonts w:ascii="Lato" w:eastAsia="Arial" w:hAnsi="Lato" w:cs="Times New Roman"/>
                <w:color w:val="auto"/>
                <w:sz w:val="18"/>
                <w:szCs w:val="18"/>
                <w:lang w:bidi="ar-SA"/>
              </w:rPr>
              <w:t>Wprowadzenie wymogu posiadania stosownych uprawnień zawodowych w dziedzinie geodezji i kartografii przez wykonawców prac geodezyjnych jest niezbędne w celu uniemożliwienia wykonywania prac geodezyjnych bez stosownych uprawnień, pod fikcyjnym nadzorem kierownika prac geodezyjnych. Niemniej jednak proponowany zapis tego nie wyklucza, gdyż nie ma powiązania wykonawcy z podmiotem faktycznie realizującym prace. Konieczne jest powiązanie wykonawcy z podmiotem, który zatrudnia wykonawcę i wpisanie go w zgłoszeniu prac.</w:t>
            </w:r>
          </w:p>
          <w:p w14:paraId="6DBB1A7D" w14:textId="5D08E49E"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olor w:val="auto"/>
                <w:sz w:val="18"/>
                <w:szCs w:val="18"/>
                <w:lang w:bidi="ar-SA"/>
              </w:rPr>
              <w:t>Ponadto DOO powinien być wystawiany na podmiot, w którym jest zatrudniony wykonawca.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9375A57"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 xml:space="preserve">Proponuje się zmianę zapisu w art.12 ust.2 pkt.1 </w:t>
            </w:r>
          </w:p>
          <w:p w14:paraId="1B918663"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„Zgłoszenie prac zawiera:</w:t>
            </w:r>
          </w:p>
          <w:p w14:paraId="3DF41D0E" w14:textId="38DD421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dane identyfikujące podmiot, w którym zatrudniony jest wykonawca prac geodezyjnych oraz dane identyfikujące wykonawcę prac geodezyjnych;”</w:t>
            </w:r>
          </w:p>
        </w:tc>
        <w:tc>
          <w:tcPr>
            <w:tcW w:w="4677" w:type="dxa"/>
            <w:tcBorders>
              <w:top w:val="single" w:sz="4" w:space="0" w:color="auto"/>
              <w:bottom w:val="single" w:sz="4" w:space="0" w:color="auto"/>
              <w:right w:val="single" w:sz="4" w:space="0" w:color="auto"/>
            </w:tcBorders>
          </w:tcPr>
          <w:p w14:paraId="7AB90A7E" w14:textId="77777777" w:rsidR="009449CC"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r>
              <w:rPr>
                <w:rFonts w:ascii="Lato" w:eastAsia="Arial" w:hAnsi="Lato" w:cs="Arial"/>
                <w:sz w:val="18"/>
                <w:szCs w:val="18"/>
              </w:rPr>
              <w:t xml:space="preserve"> w zakresie narzucenia </w:t>
            </w:r>
            <w:r w:rsidRPr="00C472E1">
              <w:rPr>
                <w:rFonts w:ascii="Lato" w:hAnsi="Lato"/>
                <w:sz w:val="18"/>
                <w:szCs w:val="18"/>
              </w:rPr>
              <w:t xml:space="preserve">w ramach jakich powiązań gospodarczych wykonawca prac geodezyjnych </w:t>
            </w:r>
            <w:r>
              <w:rPr>
                <w:rFonts w:ascii="Lato" w:hAnsi="Lato"/>
                <w:sz w:val="18"/>
                <w:szCs w:val="18"/>
              </w:rPr>
              <w:t>może wykonywać prac</w:t>
            </w:r>
            <w:r>
              <w:rPr>
                <w:rFonts w:ascii="Lato" w:eastAsia="Arial" w:hAnsi="Lato" w:cs="Arial"/>
                <w:sz w:val="18"/>
                <w:szCs w:val="18"/>
              </w:rPr>
              <w:t xml:space="preserve">. Projektodawca nie znajduje uzasadnienia do ograniczania swobody wykonywania prac geodezyjnych przez osoby posiadające uprawnienia zawodowe. </w:t>
            </w:r>
          </w:p>
          <w:p w14:paraId="5C313981" w14:textId="77777777"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p>
        </w:tc>
      </w:tr>
      <w:tr w:rsidR="009449CC" w:rsidRPr="00014D9E" w14:paraId="3779D2F6" w14:textId="6777F4C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7A75EA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AE66ABA" w14:textId="1B3CE95C"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0AD13E13" w14:textId="77777777" w:rsidR="009449CC" w:rsidRPr="00676016" w:rsidRDefault="009449CC" w:rsidP="00195DF1">
            <w:pPr>
              <w:widowControl/>
              <w:spacing w:before="120" w:after="120"/>
              <w:ind w:left="132" w:right="140"/>
              <w:rPr>
                <w:rFonts w:ascii="Lato" w:eastAsia="Arial" w:hAnsi="Lato" w:cs="Times New Roman"/>
                <w:color w:val="auto"/>
                <w:sz w:val="18"/>
                <w:szCs w:val="18"/>
              </w:rPr>
            </w:pPr>
            <w:r w:rsidRPr="00676016">
              <w:rPr>
                <w:rFonts w:ascii="Lato" w:eastAsia="Arial" w:hAnsi="Lato" w:cs="Times New Roman"/>
                <w:color w:val="auto"/>
                <w:sz w:val="18"/>
                <w:szCs w:val="18"/>
                <w:lang w:bidi="ar-SA"/>
              </w:rPr>
              <w:t>Wprowadzenie zapisu jest sprzeczne z obowiązującymi przepisami prawa m.in. z art.97 ust.1a pkt5)</w:t>
            </w:r>
            <w:r w:rsidRPr="00676016">
              <w:rPr>
                <w:rFonts w:ascii="Lato" w:eastAsia="Times New Roman" w:hAnsi="Lato" w:cs="Times New Roman"/>
                <w:color w:val="auto"/>
                <w:sz w:val="18"/>
                <w:szCs w:val="18"/>
                <w:lang w:bidi="ar-SA"/>
              </w:rPr>
              <w:t xml:space="preserve"> </w:t>
            </w:r>
            <w:r w:rsidRPr="00676016">
              <w:rPr>
                <w:rFonts w:ascii="Lato" w:eastAsia="Arial" w:hAnsi="Lato" w:cs="Times New Roman"/>
                <w:color w:val="auto"/>
                <w:sz w:val="18"/>
                <w:szCs w:val="18"/>
                <w:lang w:bidi="ar-SA"/>
              </w:rPr>
              <w:t xml:space="preserve">ustawy z dnia 21 sierpnia 1997 r. o gospodarce nieruchomościami (t.j. Dz. U. z 2024 r. poz. 1145 z późn. zm.), zgodnie  z którym do wniosku o podział nieruchomości dołącza się protokół z przyjęcia granic nieruchomości. W postępowaniu rozgraniczeniowym oryginał aktu ugody rozgraniczeniowej czy zwrotnych poświadczeń odbioru potwierdzających </w:t>
            </w:r>
            <w:r w:rsidRPr="00676016">
              <w:rPr>
                <w:rFonts w:ascii="Lato" w:eastAsia="Arial" w:hAnsi="Lato" w:cs="Times New Roman"/>
                <w:color w:val="auto"/>
                <w:sz w:val="18"/>
                <w:szCs w:val="18"/>
              </w:rPr>
              <w:t>doręczenie stronom wezwania do stawienia się na gruncie stanowią akta postępowania organu prowadzącego rozgraniczenie.</w:t>
            </w:r>
          </w:p>
          <w:p w14:paraId="1847159A" w14:textId="77777777" w:rsidR="009449CC" w:rsidRPr="00676016" w:rsidRDefault="009449CC" w:rsidP="00195DF1">
            <w:pPr>
              <w:widowControl/>
              <w:spacing w:before="120" w:after="120"/>
              <w:ind w:left="132" w:right="140"/>
              <w:rPr>
                <w:rFonts w:ascii="Lato" w:eastAsia="Arial" w:hAnsi="Lato" w:cs="Times New Roman"/>
                <w:color w:val="auto"/>
                <w:sz w:val="18"/>
                <w:szCs w:val="18"/>
              </w:rPr>
            </w:pPr>
            <w:r w:rsidRPr="00676016">
              <w:rPr>
                <w:rFonts w:ascii="Lato" w:eastAsia="Arial" w:hAnsi="Lato" w:cs="Times New Roman"/>
                <w:color w:val="auto"/>
                <w:sz w:val="18"/>
                <w:szCs w:val="18"/>
              </w:rPr>
              <w:t>Proponowany zapis stoi także w sprzeczności z §10 Rozporządzenia Rady Ministrów z dnia 7 grudnia 2004 r. w sprawie sposobu i trybu dokonywania podziałów nieruchomości (Dz. U. Nr 268, poz. 2663), który wskazuje, że</w:t>
            </w:r>
            <w:r w:rsidRPr="00676016">
              <w:rPr>
                <w:rFonts w:ascii="Lato" w:hAnsi="Lato" w:cs="Times New Roman"/>
                <w:color w:val="333333"/>
                <w:sz w:val="18"/>
                <w:szCs w:val="18"/>
                <w:shd w:val="clear" w:color="auto" w:fill="FFFFFF"/>
              </w:rPr>
              <w:t xml:space="preserve"> </w:t>
            </w:r>
            <w:r w:rsidRPr="00676016">
              <w:rPr>
                <w:rFonts w:ascii="Lato" w:eastAsia="Arial" w:hAnsi="Lato" w:cs="Times New Roman"/>
                <w:color w:val="auto"/>
                <w:sz w:val="18"/>
                <w:szCs w:val="18"/>
              </w:rPr>
              <w:t>mapa z projektem podziału nieruchomości stanowi załącznik do decyzji zatwierdzającej podział nieruchomości.</w:t>
            </w:r>
          </w:p>
          <w:p w14:paraId="7A147F59" w14:textId="77777777" w:rsidR="009449CC" w:rsidRPr="00676016" w:rsidRDefault="009449CC" w:rsidP="00195DF1">
            <w:pPr>
              <w:widowControl/>
              <w:spacing w:before="120" w:after="120"/>
              <w:ind w:left="132" w:right="140"/>
              <w:rPr>
                <w:rFonts w:ascii="Lato" w:eastAsia="Arial" w:hAnsi="Lato" w:cs="Times New Roman"/>
                <w:color w:val="auto"/>
                <w:sz w:val="18"/>
                <w:szCs w:val="18"/>
              </w:rPr>
            </w:pPr>
            <w:r w:rsidRPr="00676016">
              <w:rPr>
                <w:rFonts w:ascii="Lato" w:eastAsia="Arial" w:hAnsi="Lato" w:cs="Times New Roman"/>
                <w:color w:val="auto"/>
                <w:sz w:val="18"/>
                <w:szCs w:val="18"/>
              </w:rPr>
              <w:t xml:space="preserve"> Analogicznie jest w przypadku map z projektem podziału,</w:t>
            </w:r>
            <w:r w:rsidRPr="00676016">
              <w:rPr>
                <w:rFonts w:ascii="Lato" w:hAnsi="Lato" w:cs="Times New Roman"/>
                <w:color w:val="001D35"/>
                <w:sz w:val="18"/>
                <w:szCs w:val="18"/>
                <w:shd w:val="clear" w:color="auto" w:fill="FFFFFF"/>
              </w:rPr>
              <w:t xml:space="preserve"> która </w:t>
            </w:r>
            <w:r w:rsidRPr="00676016">
              <w:rPr>
                <w:rFonts w:ascii="Lato" w:eastAsia="Arial" w:hAnsi="Lato" w:cs="Times New Roman"/>
                <w:color w:val="auto"/>
                <w:sz w:val="18"/>
                <w:szCs w:val="18"/>
              </w:rPr>
              <w:t>stanowi załącznik do decyzji zatwierdzającej podział nieruchomości. Jest to jeden z kluczowych dokumentów w procesie podziału nieruchomości.</w:t>
            </w:r>
          </w:p>
          <w:p w14:paraId="3C2EB055" w14:textId="7F666154"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olor w:val="auto"/>
                <w:sz w:val="18"/>
                <w:szCs w:val="18"/>
                <w:lang w:bidi="ar-SA"/>
              </w:rPr>
              <w:t>Ponadto proponowany zapis jest</w:t>
            </w:r>
            <w:r w:rsidRPr="00676016">
              <w:rPr>
                <w:rFonts w:ascii="Lato" w:eastAsia="Arial" w:hAnsi="Lato"/>
                <w:color w:val="auto"/>
                <w:sz w:val="18"/>
                <w:szCs w:val="18"/>
              </w:rPr>
              <w:t xml:space="preserve"> niezgodny z obecnym kierunkiem cyfryzacji zasobu, przekazywanie oryginałów dokumentów papierowych poza strukturą operatu technicznego prowadzi do nieczytelności i niespójności dokumentacji oraz ryzyka zagubienia lub niewłaściwego powiązania materiałów z konkretnym operatem.</w:t>
            </w:r>
            <w:r w:rsidRPr="00676016">
              <w:rPr>
                <w:rFonts w:ascii="Lato" w:eastAsia="Arial" w:hAnsi="Lato"/>
                <w:color w:val="auto"/>
                <w:sz w:val="18"/>
                <w:szCs w:val="18"/>
                <w:lang w:bidi="ar-SA"/>
              </w:rPr>
              <w:t xml:space="preserve"> Obowiązek przekazywania i archiwizacji oryginałów dokumentów papierowych może skutkować nadmiernym obciążeniem administracyjnym organów SGiK. Tworzenie dodatkowych rejestrów i miejsc przechowywania dokumentów nieobjętych strukturą operatu stanowi nieefektywne rozwiązanie.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5B0D837" w14:textId="77777777" w:rsidR="009449CC" w:rsidRPr="00676016" w:rsidRDefault="009449CC" w:rsidP="00A7053F">
            <w:pPr>
              <w:pStyle w:val="PKTpunkt"/>
              <w:spacing w:before="120" w:after="120" w:line="240" w:lineRule="auto"/>
              <w:ind w:left="697" w:right="129"/>
              <w:jc w:val="left"/>
              <w:rPr>
                <w:rFonts w:ascii="Lato" w:hAnsi="Lato" w:cs="Times New Roman"/>
                <w:color w:val="000000"/>
                <w:sz w:val="18"/>
                <w:szCs w:val="18"/>
              </w:rPr>
            </w:pPr>
            <w:r w:rsidRPr="00676016">
              <w:rPr>
                <w:rFonts w:ascii="Lato" w:hAnsi="Lato" w:cs="Times New Roman"/>
                <w:color w:val="000000"/>
                <w:sz w:val="18"/>
                <w:szCs w:val="18"/>
              </w:rPr>
              <w:t>Usunąć art.12b ust. 4b.:</w:t>
            </w:r>
          </w:p>
          <w:p w14:paraId="662F7688" w14:textId="3C6383D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 Wykonawca prac geodezyjnych przekazuje oryginały protokołów, aktów ugody, dowodów doręczeń zawiadomień, dowodów doręczeń wezwań, jeżeli takie dokumenty powstały lub innych dokumentów, których kopie załączono do operatu technicznego oraz informację o identyfikatorze materiału zasobu przypisanego tym dokumentom do właściwego organu Służby Geodezyjnej i Kartograficznej w terminie do 3 miesięcy od dnia otrzymania pozytywnego protokołu weryfikacji.”</w:t>
            </w:r>
          </w:p>
        </w:tc>
        <w:tc>
          <w:tcPr>
            <w:tcW w:w="4677" w:type="dxa"/>
            <w:tcBorders>
              <w:top w:val="single" w:sz="4" w:space="0" w:color="auto"/>
              <w:bottom w:val="single" w:sz="4" w:space="0" w:color="auto"/>
              <w:right w:val="single" w:sz="4" w:space="0" w:color="auto"/>
            </w:tcBorders>
          </w:tcPr>
          <w:p w14:paraId="7FF6A493" w14:textId="6D08D955"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Uwaga bezprzedmiotowa w związku z odstąpieniem od wprowadzania przedmiotowej regulacji.</w:t>
            </w:r>
          </w:p>
        </w:tc>
      </w:tr>
      <w:tr w:rsidR="009449CC" w:rsidRPr="00014D9E" w14:paraId="55C3D5D4" w14:textId="3414884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79EF16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79F9B38" w14:textId="50C551A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3CDA5440"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 xml:space="preserve">Zaproponowany zapis art.24a ust.2c może skutkować wydłużeniem w czasie bądź uniemożliwieniem wykonania w terminie modernizacji ewidencji gruntów u budynków. </w:t>
            </w:r>
          </w:p>
          <w:p w14:paraId="1EDEFA43"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Rozbieżności w przebiegu granic powiatów (co wskazywane jest w nowelizacji art. 30 ust. 2 ustawy pgik) nie da się rozstrzygnąć w trybie rozgraniczenia nieruchomości – gdyż kwestia granic powiatów i gmin jest materią zastrzeżoną do ustaleń Rady Ministrów. Żadne postępowanie rozgraniczeniowe nie powinno zmienić granicy gminy (powiatu) ustalonej rozporządzeniem Rady Ministrów  - może ono jedynie doprowadzić do takiego ukształtowania nieruchomości, iż będzie ona położona w dwóch gminach (powiatach), co może skutkować późniejszą zamianą granicy gminy (powiatu) – dokonaną w drodze rozporządzenia Rady Ministrów.</w:t>
            </w:r>
          </w:p>
          <w:p w14:paraId="08028EDB" w14:textId="6B339C1A"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sz w:val="18"/>
                <w:szCs w:val="18"/>
              </w:rPr>
              <w:t>Pojawia się przy tym także praktyczna wątpliwość który wójt (burmistrz, prezydent) miałby prowadzić z urzędu postępowanie rozgraniczeniowe – czy decydowałby o tym starosta składając wniosek do wybranego wójta (burmistrza, prezydenta miasta)  jednej z graniczących ze sobą gmin o przeprowadzenie z urzędu tego typu postępowania? Jaki podmiot miałby ponosić koszty tego postępowania? Orzecznictwo wskazuje w tym przypadku na zasadę wynikającą z art. 152 Kodeksu cywilnego w myśl której koszty rozgraniczenia ponoszą właściciele sąsiadujących nieruchomości po połowie. Jest to reguła ich ponoszenia przez obie strony sporu bez względu na towarzyszące im zamiary w zainicjowaniu sporu granicznego i bez względu na sposób jego zakończenia – czy miałaby ona zastosowanie również w przypadku wszczęcia postępowania w sposób wskazany w nowelizacji?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5F88164" w14:textId="77777777" w:rsidR="009449CC" w:rsidRPr="00676016" w:rsidRDefault="009449CC" w:rsidP="00A7053F">
            <w:pPr>
              <w:pStyle w:val="PKTpunkt"/>
              <w:spacing w:before="120" w:after="120" w:line="240" w:lineRule="auto"/>
              <w:ind w:left="555" w:right="129"/>
              <w:jc w:val="left"/>
              <w:rPr>
                <w:rFonts w:ascii="Lato" w:hAnsi="Lato" w:cs="Times New Roman"/>
                <w:color w:val="000000"/>
                <w:sz w:val="18"/>
                <w:szCs w:val="18"/>
              </w:rPr>
            </w:pPr>
            <w:r w:rsidRPr="00676016">
              <w:rPr>
                <w:rFonts w:ascii="Lato" w:hAnsi="Lato" w:cs="Times New Roman"/>
                <w:color w:val="000000"/>
                <w:sz w:val="18"/>
                <w:szCs w:val="18"/>
              </w:rPr>
              <w:t>Usunąć art.24a ust.2c pkt 2 oraz 2d  oraz zaproponowane zmiany w art.30 ust.2</w:t>
            </w:r>
          </w:p>
          <w:p w14:paraId="19889B31" w14:textId="77777777" w:rsidR="009449CC" w:rsidRPr="00676016" w:rsidRDefault="009449CC" w:rsidP="00195DF1">
            <w:pPr>
              <w:pStyle w:val="PKTpunkt"/>
              <w:spacing w:before="120" w:after="120" w:line="240" w:lineRule="auto"/>
              <w:ind w:left="124" w:right="129"/>
              <w:jc w:val="left"/>
              <w:rPr>
                <w:rFonts w:ascii="Lato" w:hAnsi="Lato" w:cs="Times New Roman"/>
                <w:color w:val="000000"/>
                <w:sz w:val="18"/>
                <w:szCs w:val="18"/>
              </w:rPr>
            </w:pPr>
          </w:p>
          <w:p w14:paraId="652F1B1B"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558C70D" w14:textId="7462F03F"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w:t>
            </w:r>
            <w:r>
              <w:rPr>
                <w:rFonts w:ascii="Lato" w:eastAsia="Arial" w:hAnsi="Lato" w:cs="Arial"/>
                <w:sz w:val="18"/>
                <w:szCs w:val="18"/>
              </w:rPr>
              <w:t xml:space="preserve"> została </w:t>
            </w:r>
            <w:r w:rsidRPr="00A7053F">
              <w:rPr>
                <w:rFonts w:ascii="Lato" w:eastAsia="Arial" w:hAnsi="Lato" w:cs="Arial"/>
                <w:sz w:val="18"/>
                <w:szCs w:val="18"/>
              </w:rPr>
              <w:t>uwzględniona</w:t>
            </w:r>
          </w:p>
          <w:p w14:paraId="2938B7AD" w14:textId="32AA350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Rozporządzenia Rady Ministrów nie regulują konkretnego przebiegu granicy a </w:t>
            </w:r>
            <w:r>
              <w:rPr>
                <w:rFonts w:ascii="Lato" w:eastAsia="Arial" w:hAnsi="Lato" w:cs="Arial"/>
                <w:sz w:val="18"/>
                <w:szCs w:val="18"/>
              </w:rPr>
              <w:t xml:space="preserve">jedynie </w:t>
            </w:r>
            <w:r w:rsidRPr="00A7053F">
              <w:rPr>
                <w:rFonts w:ascii="Lato" w:eastAsia="Arial" w:hAnsi="Lato" w:cs="Arial"/>
                <w:sz w:val="18"/>
                <w:szCs w:val="18"/>
              </w:rPr>
              <w:t>zasięg obszarowy, tj. jakie działki wchodzą w granice danej jednostki. W związku z tym jeśli granica działki wchodzącej w skład jednostki ulegnie zmianie to granica jednostki także.</w:t>
            </w:r>
          </w:p>
          <w:p w14:paraId="12BCBC6D"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2676FCD3" w14:textId="6D9550A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4EF1AF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3EAD769" w14:textId="28B673AE"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0625BC5C" w14:textId="7A809B9F"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sz w:val="18"/>
                <w:szCs w:val="18"/>
              </w:rPr>
              <w:t>Propozycja uregulowania kwestii upoważniania klasyfikatora gruntów w przypadku realizacji prac klasyfikacyjnych po wszczęciu postępowania scaleniowego. Prace klasyfikacyjne stanowią jeden z rodzajów prac scaleniowych niezbędnych do prowadzenia postępowania scaleniowego i mają istotny wpływ na dokonanie szacunku gruntów. Dlatego zasadne jest, aby prace klasyfikacyjne wykonywane w ramach postepowania scaleniowego realizował upoważniony przez starostę  klasyfikator gruntów wskazany przez jednostkę organizacyjną samorządu województwa wykonującą prace scaleniowe w ramach podpisanego porozumienia.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2DF128E" w14:textId="77777777" w:rsidR="009449CC" w:rsidRPr="00676016" w:rsidRDefault="009449CC" w:rsidP="00195DF1">
            <w:pPr>
              <w:pStyle w:val="Inne0"/>
              <w:shd w:val="clear" w:color="auto" w:fill="auto"/>
              <w:spacing w:before="120" w:after="120"/>
              <w:ind w:left="124" w:right="129"/>
              <w:rPr>
                <w:rFonts w:ascii="Lato" w:eastAsia="Arial" w:hAnsi="Lato"/>
                <w:color w:val="auto"/>
                <w:sz w:val="18"/>
                <w:szCs w:val="18"/>
              </w:rPr>
            </w:pPr>
            <w:r w:rsidRPr="00676016">
              <w:rPr>
                <w:rFonts w:ascii="Lato" w:eastAsia="Arial" w:hAnsi="Lato"/>
                <w:color w:val="auto"/>
                <w:sz w:val="18"/>
                <w:szCs w:val="18"/>
              </w:rPr>
              <w:t>Proponuje się dodać art.26bc ust.2 i nadać mu brzmienie:</w:t>
            </w:r>
          </w:p>
          <w:p w14:paraId="32D7ABBA" w14:textId="77777777" w:rsidR="009449CC" w:rsidRPr="00676016" w:rsidRDefault="009449CC" w:rsidP="00195DF1">
            <w:pPr>
              <w:pStyle w:val="Inne0"/>
              <w:shd w:val="clear" w:color="auto" w:fill="auto"/>
              <w:spacing w:before="120" w:after="120"/>
              <w:ind w:left="124" w:right="129"/>
              <w:rPr>
                <w:rFonts w:ascii="Lato" w:eastAsia="Arial" w:hAnsi="Lato"/>
                <w:color w:val="auto"/>
                <w:sz w:val="18"/>
                <w:szCs w:val="18"/>
              </w:rPr>
            </w:pPr>
            <w:r w:rsidRPr="00676016">
              <w:rPr>
                <w:rFonts w:ascii="Lato" w:eastAsia="Arial" w:hAnsi="Lato"/>
                <w:color w:val="auto"/>
                <w:sz w:val="18"/>
                <w:szCs w:val="18"/>
              </w:rPr>
              <w:t>„W przypadku przeprowadzania postępowania, o którym mowa w art.26b ust.1 lit.d prace klasyfikacyjne wykonuje upoważniony przez starostę klasyfikator gruntów wskazany przez jednostkę organizacyjną, o której mowa w art.3 ust.4 ustawy z dnia 26 marca 1982 r. o scalaniu i wymianie gruntów (t.j. Dz. U. z 2023 r. poz. 1197)”,</w:t>
            </w:r>
          </w:p>
          <w:p w14:paraId="70B7B8EF" w14:textId="16E3C5C1"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olor w:val="auto"/>
                <w:sz w:val="18"/>
                <w:szCs w:val="18"/>
              </w:rPr>
              <w:t>natomiast dotychczasowe ustępy 2-9 proponuje się przenumerować jako 3-10.</w:t>
            </w:r>
          </w:p>
        </w:tc>
        <w:tc>
          <w:tcPr>
            <w:tcW w:w="4677" w:type="dxa"/>
            <w:tcBorders>
              <w:top w:val="single" w:sz="4" w:space="0" w:color="auto"/>
              <w:bottom w:val="single" w:sz="4" w:space="0" w:color="auto"/>
              <w:right w:val="single" w:sz="4" w:space="0" w:color="auto"/>
            </w:tcBorders>
          </w:tcPr>
          <w:p w14:paraId="799AFD15" w14:textId="063D1FE9" w:rsidR="009449CC" w:rsidRDefault="009449CC" w:rsidP="00A7053F">
            <w:pPr>
              <w:pStyle w:val="Inne0"/>
              <w:shd w:val="clear" w:color="auto" w:fill="auto"/>
              <w:spacing w:before="120" w:after="120"/>
              <w:rPr>
                <w:rFonts w:ascii="Lato" w:eastAsia="Arial" w:hAnsi="Lato" w:cs="Arial"/>
                <w:color w:val="auto"/>
                <w:sz w:val="18"/>
                <w:szCs w:val="18"/>
              </w:rPr>
            </w:pPr>
            <w:r w:rsidRPr="00A7053F">
              <w:rPr>
                <w:rFonts w:ascii="Lato" w:eastAsia="Arial" w:hAnsi="Lato" w:cs="Arial"/>
                <w:color w:val="auto"/>
                <w:sz w:val="18"/>
                <w:szCs w:val="18"/>
              </w:rPr>
              <w:t>Uwaga została uwzględnion</w:t>
            </w:r>
            <w:r w:rsidR="0046134A">
              <w:rPr>
                <w:rFonts w:ascii="Lato" w:eastAsia="Arial" w:hAnsi="Lato" w:cs="Arial"/>
                <w:color w:val="auto"/>
                <w:sz w:val="18"/>
                <w:szCs w:val="18"/>
              </w:rPr>
              <w:t>a z modyfikacją</w:t>
            </w:r>
            <w:r w:rsidR="00D07551">
              <w:rPr>
                <w:rFonts w:ascii="Lato" w:eastAsia="Arial" w:hAnsi="Lato" w:cs="Arial"/>
                <w:color w:val="auto"/>
                <w:sz w:val="18"/>
                <w:szCs w:val="18"/>
              </w:rPr>
              <w:t>.</w:t>
            </w:r>
          </w:p>
          <w:p w14:paraId="531A11D4" w14:textId="77777777" w:rsidR="00D07551" w:rsidRPr="00A7053F" w:rsidRDefault="00D07551" w:rsidP="00A7053F">
            <w:pPr>
              <w:pStyle w:val="Inne0"/>
              <w:shd w:val="clear" w:color="auto" w:fill="auto"/>
              <w:spacing w:before="120" w:after="120"/>
              <w:rPr>
                <w:rFonts w:ascii="Lato" w:eastAsia="Arial" w:hAnsi="Lato" w:cs="Arial"/>
                <w:color w:val="auto"/>
                <w:sz w:val="18"/>
                <w:szCs w:val="18"/>
              </w:rPr>
            </w:pPr>
          </w:p>
          <w:p w14:paraId="1443F335"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50B488B7" w14:textId="0DD5F85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DCDFCC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26714C5" w14:textId="3B264605"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4658FD8A" w14:textId="77777777" w:rsidR="009449CC" w:rsidRPr="00676016" w:rsidRDefault="009449CC" w:rsidP="00195DF1">
            <w:pPr>
              <w:pStyle w:val="Inne0"/>
              <w:shd w:val="clear" w:color="auto" w:fill="auto"/>
              <w:spacing w:before="120" w:after="120"/>
              <w:ind w:left="132" w:right="140"/>
              <w:rPr>
                <w:rFonts w:ascii="Lato" w:hAnsi="Lato"/>
                <w:color w:val="auto"/>
                <w:sz w:val="18"/>
                <w:szCs w:val="18"/>
              </w:rPr>
            </w:pPr>
            <w:r w:rsidRPr="00676016">
              <w:rPr>
                <w:rFonts w:ascii="Lato" w:hAnsi="Lato"/>
                <w:color w:val="auto"/>
                <w:sz w:val="18"/>
                <w:szCs w:val="18"/>
              </w:rPr>
              <w:t>Proponowany zapis umożliwia przeprowadzenie oceny zgodności,  o której mowa w ust. 1 pkt 3 tylko przy pomocy klasyfikatora gruntów. Zasadnym jest, aby starosta jako organ prowadzący postępowanie administracyjne w sprawie ustalenia gleboznawczej klasyfikacji gruntów miał uprawnienia do samodzielnej kontroli w terenie. Każdorazowa kontrola wykonywana przez klasyfikatora generuje koszty i wydłuża czas niezbędny na kontrolę.</w:t>
            </w:r>
          </w:p>
          <w:p w14:paraId="46DB7D2D" w14:textId="5F037B2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olor w:val="auto"/>
                <w:sz w:val="18"/>
                <w:szCs w:val="18"/>
              </w:rPr>
              <w:t>Klasyfikator gruntów powinien dokonywać zgodności jedynie w zakresie przeprowadzenia kontroli terenowej i ponownego wykonania odkrywek glebowych.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398C08B" w14:textId="77777777" w:rsidR="009449CC" w:rsidRPr="00676016" w:rsidRDefault="009449CC" w:rsidP="00195DF1">
            <w:pPr>
              <w:pStyle w:val="Inne0"/>
              <w:shd w:val="clear" w:color="auto" w:fill="auto"/>
              <w:spacing w:before="120" w:after="120"/>
              <w:ind w:left="124" w:right="129"/>
              <w:rPr>
                <w:rFonts w:ascii="Lato" w:hAnsi="Lato"/>
                <w:strike/>
                <w:color w:val="auto"/>
                <w:sz w:val="18"/>
                <w:szCs w:val="18"/>
              </w:rPr>
            </w:pPr>
            <w:r w:rsidRPr="00676016">
              <w:rPr>
                <w:rFonts w:ascii="Lato" w:eastAsia="Arial" w:hAnsi="Lato"/>
                <w:color w:val="auto"/>
                <w:sz w:val="18"/>
                <w:szCs w:val="18"/>
              </w:rPr>
              <w:t>Proponuje się zmienić treść art.26c ust.3 i dodać 3a</w:t>
            </w:r>
          </w:p>
          <w:p w14:paraId="361F5682" w14:textId="77777777" w:rsidR="009449CC" w:rsidRPr="00676016" w:rsidRDefault="009449CC" w:rsidP="00195DF1">
            <w:pPr>
              <w:pStyle w:val="Inne0"/>
              <w:spacing w:before="120" w:after="120"/>
              <w:ind w:left="124" w:right="129"/>
              <w:rPr>
                <w:rFonts w:ascii="Lato" w:eastAsia="Arial" w:hAnsi="Lato"/>
                <w:color w:val="auto"/>
                <w:sz w:val="18"/>
                <w:szCs w:val="18"/>
              </w:rPr>
            </w:pPr>
            <w:r w:rsidRPr="00676016">
              <w:rPr>
                <w:rFonts w:ascii="Lato" w:eastAsia="Arial" w:hAnsi="Lato"/>
                <w:color w:val="auto"/>
                <w:sz w:val="18"/>
                <w:szCs w:val="18"/>
              </w:rPr>
              <w:t>Art.  26c.;</w:t>
            </w:r>
          </w:p>
          <w:p w14:paraId="6B46940A" w14:textId="77777777" w:rsidR="009449CC" w:rsidRPr="00676016" w:rsidRDefault="009449CC" w:rsidP="00195DF1">
            <w:pPr>
              <w:pStyle w:val="Inne0"/>
              <w:spacing w:before="120" w:after="120"/>
              <w:ind w:left="124" w:right="129"/>
              <w:rPr>
                <w:rFonts w:ascii="Lato" w:eastAsia="Arial" w:hAnsi="Lato"/>
                <w:color w:val="auto"/>
                <w:sz w:val="18"/>
                <w:szCs w:val="18"/>
              </w:rPr>
            </w:pPr>
            <w:r w:rsidRPr="00676016">
              <w:rPr>
                <w:rFonts w:ascii="Lato" w:eastAsia="Arial" w:hAnsi="Lato"/>
                <w:color w:val="auto"/>
                <w:sz w:val="18"/>
                <w:szCs w:val="18"/>
              </w:rPr>
              <w:t>3) dokonuje oceny zgodności operatu klasyfikacyjnego z obowiązującymi przepisami prawa, w tym:</w:t>
            </w:r>
          </w:p>
          <w:p w14:paraId="0DAA232B" w14:textId="77777777" w:rsidR="009449CC" w:rsidRPr="00676016" w:rsidRDefault="009449CC" w:rsidP="00195DF1">
            <w:pPr>
              <w:pStyle w:val="Inne0"/>
              <w:spacing w:before="120" w:after="120"/>
              <w:ind w:left="124" w:right="129"/>
              <w:rPr>
                <w:rFonts w:ascii="Lato" w:eastAsia="Arial" w:hAnsi="Lato"/>
                <w:color w:val="auto"/>
                <w:sz w:val="18"/>
                <w:szCs w:val="18"/>
              </w:rPr>
            </w:pPr>
            <w:r w:rsidRPr="00676016">
              <w:rPr>
                <w:rFonts w:ascii="Lato" w:eastAsia="Arial" w:hAnsi="Lato"/>
                <w:color w:val="auto"/>
                <w:sz w:val="18"/>
                <w:szCs w:val="18"/>
              </w:rPr>
              <w:t>a) w uzasadnionych przypadkach przeprowadza kontrolę terenową i wykonanie odkrywek glebowych</w:t>
            </w:r>
          </w:p>
          <w:p w14:paraId="5313F2E0" w14:textId="77777777" w:rsidR="009449CC" w:rsidRPr="00676016" w:rsidRDefault="009449CC" w:rsidP="00195DF1">
            <w:pPr>
              <w:pStyle w:val="Inne0"/>
              <w:spacing w:before="120" w:after="120"/>
              <w:ind w:left="124" w:right="129"/>
              <w:rPr>
                <w:rFonts w:ascii="Lato" w:eastAsia="Arial" w:hAnsi="Lato"/>
                <w:color w:val="auto"/>
                <w:sz w:val="18"/>
                <w:szCs w:val="18"/>
              </w:rPr>
            </w:pPr>
            <w:r w:rsidRPr="00676016">
              <w:rPr>
                <w:rFonts w:ascii="Lato" w:eastAsia="Arial" w:hAnsi="Lato"/>
                <w:color w:val="auto"/>
                <w:sz w:val="18"/>
                <w:szCs w:val="18"/>
              </w:rPr>
              <w:t>b)w przypadku stwierdzenia wadliwego wykonania prac klasyfikacyjnych zwraca dokumentację do poprawy i uzupełnienia;</w:t>
            </w:r>
          </w:p>
          <w:p w14:paraId="3F595570" w14:textId="77777777" w:rsidR="009449CC" w:rsidRPr="00676016" w:rsidRDefault="009449CC" w:rsidP="00195DF1">
            <w:pPr>
              <w:pStyle w:val="Inne0"/>
              <w:spacing w:before="120" w:after="120"/>
              <w:ind w:left="124" w:right="129"/>
              <w:rPr>
                <w:rFonts w:ascii="Lato" w:eastAsia="Arial" w:hAnsi="Lato"/>
                <w:color w:val="auto"/>
                <w:sz w:val="18"/>
                <w:szCs w:val="18"/>
              </w:rPr>
            </w:pPr>
            <w:r w:rsidRPr="00676016">
              <w:rPr>
                <w:rFonts w:ascii="Lato" w:eastAsia="Arial" w:hAnsi="Lato"/>
                <w:color w:val="auto"/>
                <w:sz w:val="18"/>
                <w:szCs w:val="18"/>
              </w:rPr>
              <w:t xml:space="preserve">oraz zmienić zapisy art.26c </w:t>
            </w:r>
          </w:p>
          <w:p w14:paraId="6D5E048E" w14:textId="612F9043"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olor w:val="auto"/>
                <w:sz w:val="18"/>
                <w:szCs w:val="18"/>
              </w:rPr>
              <w:t>2. Oceny zgodności, o której mowa w ust. 1 pkt 3 lit. a, w zakresie wykonywania prac klasyfikacyjnych, dokonuje się przy pomocy klasyfikatora gruntów.</w:t>
            </w:r>
          </w:p>
        </w:tc>
        <w:tc>
          <w:tcPr>
            <w:tcW w:w="4677" w:type="dxa"/>
            <w:tcBorders>
              <w:top w:val="single" w:sz="4" w:space="0" w:color="auto"/>
              <w:bottom w:val="single" w:sz="4" w:space="0" w:color="auto"/>
              <w:right w:val="single" w:sz="4" w:space="0" w:color="auto"/>
            </w:tcBorders>
          </w:tcPr>
          <w:p w14:paraId="2E11EF5A" w14:textId="77777777" w:rsidR="009449CC" w:rsidRPr="00A7053F" w:rsidRDefault="009449CC" w:rsidP="00A7053F">
            <w:pPr>
              <w:pStyle w:val="Inne0"/>
              <w:shd w:val="clear" w:color="auto" w:fill="auto"/>
              <w:spacing w:before="120" w:after="120"/>
              <w:rPr>
                <w:rFonts w:ascii="Lato" w:eastAsia="Arial" w:hAnsi="Lato" w:cs="Arial"/>
                <w:color w:val="auto"/>
                <w:sz w:val="18"/>
                <w:szCs w:val="18"/>
              </w:rPr>
            </w:pPr>
            <w:r w:rsidRPr="00A7053F">
              <w:rPr>
                <w:rFonts w:ascii="Lato" w:eastAsia="Arial" w:hAnsi="Lato" w:cs="Arial"/>
                <w:color w:val="auto"/>
                <w:sz w:val="18"/>
                <w:szCs w:val="18"/>
              </w:rPr>
              <w:t>Uwaga została uwzględniona</w:t>
            </w:r>
            <w:r>
              <w:rPr>
                <w:rFonts w:ascii="Lato" w:eastAsia="Arial" w:hAnsi="Lato" w:cs="Arial"/>
                <w:color w:val="auto"/>
                <w:sz w:val="18"/>
                <w:szCs w:val="18"/>
              </w:rPr>
              <w:t xml:space="preserve"> z modyfikacją</w:t>
            </w:r>
          </w:p>
          <w:p w14:paraId="64A420E0" w14:textId="77777777"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p>
        </w:tc>
      </w:tr>
      <w:tr w:rsidR="009449CC" w:rsidRPr="00014D9E" w14:paraId="1F7C076F" w14:textId="078E2F5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8EDBA8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319DC62" w14:textId="78BE4DB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37B8CE49"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Uwaga do nowo projektowanego art. 26c ust. 8:</w:t>
            </w:r>
          </w:p>
          <w:p w14:paraId="47CE87C8"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 xml:space="preserve">Należy rozszerzyć nowelizację w zakresie dotyczącym prowadzenia postępowania administracyjnego w sprawie ustalenia gleboznawczej klasyfikacji gruntów w stosunku do podmiotów, o których mowa w art. 20 ust. 2 pkt 1 – w przypadku gdy podmioty te nie są znane lub nie są ujawnione ich adresy w ewidencji gruntów i budynków. </w:t>
            </w:r>
          </w:p>
          <w:p w14:paraId="422EC441" w14:textId="593BE583"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sz w:val="18"/>
                <w:szCs w:val="18"/>
              </w:rPr>
              <w:t>Zaproponowana w obecnym kształcie nowelizacja przewiduje zastosowanie tzw. fikcji doręczenia wyłącznie w odniesieniu do zawiadomienia o wszczęciu postępowania administracyjnego. Tak niepełna nowelizacja jest bezcelowa, ponieważ – w przypadku gdy podmioty, o których mowa w art. 20 ust. 2 pkt 1, nie są znane lub nie są ujawnione ich adresy w ewidencji gruntów i budynków – postępowanie będzie można rozpocząć ale nie da się go prowadzić (w tym np. zrealizować wymogu art. 10 k.p.a.) ani też zakończyć, gdyż nie przewidziano jakby miała być doręczana pozostała korespondencja występująca w toku postepowania oraz jakby miała być doręczana decyzja o ustaleniu gleboznawczej klasyfikacji gruntów.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9E0B4F8" w14:textId="77777777"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sz w:val="18"/>
                <w:szCs w:val="18"/>
              </w:rPr>
              <w:t>Modyfikacja art.26c ust.8:</w:t>
            </w:r>
          </w:p>
          <w:p w14:paraId="6C8B7AE3" w14:textId="77777777"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sz w:val="18"/>
                <w:szCs w:val="18"/>
              </w:rPr>
              <w:t>W przypadku, gdy podmioty, o których mowa w art. 20 ust. 2 pkt 1, nie są znane lub nie są ujawnione ich adresy w ewidencji gruntów i budynków:</w:t>
            </w:r>
          </w:p>
          <w:p w14:paraId="3DF64CC7" w14:textId="77777777"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sz w:val="18"/>
                <w:szCs w:val="18"/>
              </w:rPr>
              <w:t>a)</w:t>
            </w:r>
            <w:r w:rsidRPr="00676016">
              <w:rPr>
                <w:rFonts w:ascii="Lato" w:eastAsia="Arial" w:hAnsi="Lato"/>
                <w:sz w:val="18"/>
                <w:szCs w:val="18"/>
              </w:rPr>
              <w:tab/>
              <w:t>zawiadomienie, o którym mowa w ust. 1 pkt 2, zamieszcza się na stronach internetowych Biuletynu Informacji Publicznej oraz na tablicy ogłoszeń starostwa powiatowego, przez okres co najmniej 15 dni przed wyznaczonym terminem rozpoczęcia czynności klasyfikacyjnych w terenie;</w:t>
            </w:r>
          </w:p>
          <w:p w14:paraId="2CEC40F1" w14:textId="77777777"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sz w:val="18"/>
                <w:szCs w:val="18"/>
              </w:rPr>
              <w:t>b)</w:t>
            </w:r>
            <w:r w:rsidRPr="00676016">
              <w:rPr>
                <w:rFonts w:ascii="Lato" w:eastAsia="Arial" w:hAnsi="Lato"/>
                <w:sz w:val="18"/>
                <w:szCs w:val="18"/>
              </w:rPr>
              <w:tab/>
              <w:t>korespondencję dotyczącą czynności w toku postępowania administracyjnego w sprawie ustalenia gleboznawczej klasyfikacji gruntów zamieszcza się na stronach internetowych Biuletynu Informacji Publicznej oraz na tablicy ogłoszeń starostwa powiatowego, przez okres co najmniej 7 dni przed wyznaczonym terminem tych czynności; z dniem upływu wyżej wymienionego terminu korespondencję uważa się za doręczoną;</w:t>
            </w:r>
          </w:p>
          <w:p w14:paraId="172BBECB" w14:textId="7E841E6F"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sz w:val="18"/>
                <w:szCs w:val="18"/>
              </w:rPr>
              <w:t>c)</w:t>
            </w:r>
            <w:r w:rsidRPr="00676016">
              <w:rPr>
                <w:rFonts w:ascii="Lato" w:eastAsia="Arial" w:hAnsi="Lato"/>
                <w:sz w:val="18"/>
                <w:szCs w:val="18"/>
              </w:rPr>
              <w:tab/>
              <w:t>decyzję o ustaleniu gleboznawczej klasyfikacji gruntów zamieszcza się na stronach internetowych Biuletynu Informacji Publicznej oraz na tablicy ogłoszeń starostwa powiatowego, na okres co najmniej 14 dni; z dniem upływu wyżej wymienionego terminu decyzję uważa się za doręczoną.</w:t>
            </w:r>
          </w:p>
        </w:tc>
        <w:tc>
          <w:tcPr>
            <w:tcW w:w="4677" w:type="dxa"/>
            <w:tcBorders>
              <w:top w:val="single" w:sz="4" w:space="0" w:color="auto"/>
              <w:bottom w:val="single" w:sz="4" w:space="0" w:color="auto"/>
              <w:right w:val="single" w:sz="4" w:space="0" w:color="auto"/>
            </w:tcBorders>
          </w:tcPr>
          <w:p w14:paraId="01180FFD" w14:textId="77777777" w:rsidR="009449CC" w:rsidRPr="00A7053F" w:rsidRDefault="009449CC" w:rsidP="00A7053F">
            <w:pPr>
              <w:pStyle w:val="Inne0"/>
              <w:shd w:val="clear" w:color="auto" w:fill="auto"/>
              <w:spacing w:before="120" w:after="120"/>
              <w:rPr>
                <w:rFonts w:ascii="Lato" w:eastAsia="Arial" w:hAnsi="Lato" w:cs="Arial"/>
                <w:color w:val="auto"/>
                <w:sz w:val="18"/>
                <w:szCs w:val="18"/>
              </w:rPr>
            </w:pPr>
            <w:r w:rsidRPr="00A7053F">
              <w:rPr>
                <w:rFonts w:ascii="Lato" w:eastAsia="Arial" w:hAnsi="Lato" w:cs="Arial"/>
                <w:color w:val="auto"/>
                <w:sz w:val="18"/>
                <w:szCs w:val="18"/>
              </w:rPr>
              <w:t>Uwaga została uwzględniona</w:t>
            </w:r>
            <w:r>
              <w:rPr>
                <w:rFonts w:ascii="Lato" w:eastAsia="Arial" w:hAnsi="Lato" w:cs="Arial"/>
                <w:color w:val="auto"/>
                <w:sz w:val="18"/>
                <w:szCs w:val="18"/>
              </w:rPr>
              <w:t xml:space="preserve"> z modyfikacją</w:t>
            </w:r>
          </w:p>
          <w:p w14:paraId="74BA9050"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65FE127D" w14:textId="343F555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435E29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242E70A" w14:textId="2D90941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66FF0C36" w14:textId="1E8D20E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olor w:val="auto"/>
                <w:sz w:val="18"/>
                <w:szCs w:val="18"/>
              </w:rPr>
              <w:t>Proponuję się, aby uprawnienia zawodowe w zakresie gleboznawczej klasyfikacji gruntów nadawane były przez Głównego Geodetę Kraju analogicznie do nadawania uprawnień, o których mowa w art.43.</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18455D9" w14:textId="2732FCE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sz w:val="18"/>
                <w:szCs w:val="18"/>
              </w:rPr>
              <w:t>Proponuje się zmienić zapis art.26d ust.1:”</w:t>
            </w:r>
            <w:r w:rsidRPr="00676016">
              <w:rPr>
                <w:rFonts w:ascii="Lato" w:hAnsi="Lato"/>
                <w:sz w:val="18"/>
                <w:szCs w:val="18"/>
              </w:rPr>
              <w:t xml:space="preserve"> </w:t>
            </w:r>
            <w:r w:rsidRPr="00676016">
              <w:rPr>
                <w:rFonts w:ascii="Lato" w:eastAsia="Arial" w:hAnsi="Lato"/>
                <w:sz w:val="18"/>
                <w:szCs w:val="18"/>
              </w:rPr>
              <w:t>Klasyfikatorem gruntów, o którym mowa w art. 26c ust. 1 pkt 1 i ust. 2 może być osoba, która posiada uprawnienia wydane przez Głównego Geodetę Kraju stwierdzające posiadanie kwalifikacji w zawodzie klasyfikatora gruntów.”</w:t>
            </w:r>
          </w:p>
        </w:tc>
        <w:tc>
          <w:tcPr>
            <w:tcW w:w="4677" w:type="dxa"/>
            <w:tcBorders>
              <w:top w:val="single" w:sz="4" w:space="0" w:color="auto"/>
              <w:bottom w:val="single" w:sz="4" w:space="0" w:color="auto"/>
              <w:right w:val="single" w:sz="4" w:space="0" w:color="auto"/>
            </w:tcBorders>
          </w:tcPr>
          <w:p w14:paraId="4E7B5225"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7CBA6D7B" w14:textId="08163060"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02A61421" w14:textId="1706F75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F183D9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FFFD78C" w14:textId="6A1D075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76AFF4F0" w14:textId="77777777" w:rsidR="009449CC" w:rsidRPr="00676016" w:rsidRDefault="009449CC" w:rsidP="00195DF1">
            <w:pPr>
              <w:pStyle w:val="Inne0"/>
              <w:shd w:val="clear" w:color="auto" w:fill="auto"/>
              <w:spacing w:before="120" w:after="120"/>
              <w:ind w:left="132" w:right="140"/>
              <w:rPr>
                <w:rFonts w:ascii="Lato" w:eastAsia="Arial" w:hAnsi="Lato"/>
                <w:color w:val="auto"/>
                <w:sz w:val="18"/>
                <w:szCs w:val="18"/>
              </w:rPr>
            </w:pPr>
            <w:r w:rsidRPr="00676016">
              <w:rPr>
                <w:rFonts w:ascii="Lato" w:eastAsia="Arial" w:hAnsi="Lato"/>
                <w:color w:val="auto"/>
                <w:sz w:val="18"/>
                <w:szCs w:val="18"/>
              </w:rPr>
              <w:t>Zaproponowany zapis z grona klasyfikatorów wyklucza doświadczone osoby, które wykonały wiele prac klasyfikacyjnych, a ukończyły nie studia a kurs z zakresu gleboznawczej klasyfikacji gruntów, który zmieniał na przestrzeni lat jedynie nazwę na studia podyplomowe zaś struktura studiów, przedmioty, efekty uczenia się, formy zaliczeń i warunki ukończenia studiów były tożsame. Uzasadnienie do ustawy co prawda zawiera informację o kursie, ale dla przejrzystości należy wprowadzić proponowany zapis.</w:t>
            </w:r>
          </w:p>
          <w:p w14:paraId="038AB9F9" w14:textId="575494F2"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olor w:val="auto"/>
                <w:sz w:val="18"/>
                <w:szCs w:val="18"/>
              </w:rPr>
              <w:t>Proponowane zapisy wykluczają zdobycie upoważnienia przez osoby wykonując duże projekty ustalenia gleboznawczej klasyfikacji gruntów, np. w ramach postępowań scaleniowych, modernizacji. Klasyfikator wykona dwa projekty ustalenia gleboznawczej klasyfikacji gruntów na obszarze 3000 ha i pomimo dużego doświadczenia nie będzie mógł ubiegać się o wydanie upoważnienia. Klasyfikatorzy dokonują ustalenia gleboznawczej klasyfikacji gruntów w ramach prac scaleniowych, na rozległym obszarze o dużym stopniu skomplikowania i długim czasie trwania tego postępowania. Osoby realizujące tego typu klasyfikacje posiadają bogate doświadczenie, współpracują z wieloma stronami postępowania i wykonują setek odkrywek.</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2E2E832" w14:textId="77777777" w:rsidR="009449CC" w:rsidRPr="00676016" w:rsidRDefault="009449CC" w:rsidP="00195DF1">
            <w:pPr>
              <w:pStyle w:val="Inne0"/>
              <w:spacing w:before="120" w:after="120"/>
              <w:ind w:left="124" w:right="129"/>
              <w:rPr>
                <w:rFonts w:ascii="Lato" w:eastAsia="Arial" w:hAnsi="Lato"/>
                <w:color w:val="auto"/>
                <w:sz w:val="18"/>
                <w:szCs w:val="18"/>
              </w:rPr>
            </w:pPr>
            <w:r w:rsidRPr="00676016">
              <w:rPr>
                <w:rFonts w:ascii="Lato" w:hAnsi="Lato"/>
                <w:sz w:val="18"/>
                <w:szCs w:val="18"/>
              </w:rPr>
              <w:t>Proponuje się z</w:t>
            </w:r>
            <w:r w:rsidRPr="00676016">
              <w:rPr>
                <w:rFonts w:ascii="Lato" w:eastAsia="Arial" w:hAnsi="Lato"/>
                <w:color w:val="auto"/>
                <w:sz w:val="18"/>
                <w:szCs w:val="18"/>
              </w:rPr>
              <w:t>mienić zapisy art.26d ust.2:</w:t>
            </w:r>
          </w:p>
          <w:p w14:paraId="35F2AFAA" w14:textId="77777777" w:rsidR="009449CC" w:rsidRPr="00676016" w:rsidRDefault="009449CC" w:rsidP="00195DF1">
            <w:pPr>
              <w:pStyle w:val="Inne0"/>
              <w:spacing w:before="120" w:after="120"/>
              <w:ind w:left="124" w:right="129"/>
              <w:rPr>
                <w:rFonts w:ascii="Lato" w:eastAsia="Arial" w:hAnsi="Lato"/>
                <w:color w:val="auto"/>
                <w:sz w:val="18"/>
                <w:szCs w:val="18"/>
              </w:rPr>
            </w:pPr>
            <w:r w:rsidRPr="00676016">
              <w:rPr>
                <w:rFonts w:ascii="Lato" w:eastAsia="Arial" w:hAnsi="Lato"/>
                <w:color w:val="auto"/>
                <w:sz w:val="18"/>
                <w:szCs w:val="18"/>
              </w:rPr>
              <w:t>„O stwierdzenie posiadania kwalifikacji w zawodzie klasyfikatora gruntów może ubiegać się osoba, która:</w:t>
            </w:r>
          </w:p>
          <w:p w14:paraId="3A49DD02" w14:textId="77777777" w:rsidR="009449CC" w:rsidRPr="00676016" w:rsidRDefault="009449CC" w:rsidP="00195DF1">
            <w:pPr>
              <w:pStyle w:val="Inne0"/>
              <w:spacing w:before="120" w:after="120"/>
              <w:ind w:left="124" w:right="129"/>
              <w:rPr>
                <w:rFonts w:ascii="Lato" w:eastAsia="Arial" w:hAnsi="Lato"/>
                <w:color w:val="auto"/>
                <w:sz w:val="18"/>
                <w:szCs w:val="18"/>
              </w:rPr>
            </w:pPr>
            <w:r w:rsidRPr="00676016">
              <w:rPr>
                <w:rFonts w:ascii="Lato" w:eastAsia="Arial" w:hAnsi="Lato"/>
                <w:color w:val="auto"/>
                <w:sz w:val="18"/>
                <w:szCs w:val="18"/>
              </w:rPr>
              <w:t>1) posiada świadectwo ukończenia  podyplomowych studiów w zakresie gleboznawstwa, gleboznawczej klasyfikacji gruntów i kartografii gleb lub dyplom ukończenia studiów o specjalności gleboznawstwo lub kursu z zakresu gleboznawczej klasyfikacji gruntów na podstawie programu uzgodnionego z ministrem właściwym do spraw rozwoju wsi;</w:t>
            </w:r>
          </w:p>
          <w:p w14:paraId="7C0D4A63" w14:textId="3EB05DCF"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sz w:val="18"/>
                <w:szCs w:val="18"/>
              </w:rPr>
              <w:t>2) posiada zaświadczenie wystawione przez starostę o wykonaniu (lub udziale w wykonywaniu prac klasyfikacyjnych pod kierunkiem upoważnionego klasyfikatora) łącznie co najmniej 10 projektów ustalenia gleboznawczej klasyfikacji gruntów lub co najmniej 2 projektów ustalenia gleboznawczej klasyfikacji gruntów na obszarach o łącznej powierzchni co najmniej 100 ha, po wejściu w życie Rozporządzenia Rady Ministrów z dnia 12 września 2012 r. w sprawie gleboznawczej klasyfikacji gruntów, stanowiących podstawę wydania ostatecznej decyzji w przedmiocie gleboznawczej klasyfikacji gruntów,”</w:t>
            </w:r>
          </w:p>
        </w:tc>
        <w:tc>
          <w:tcPr>
            <w:tcW w:w="4677" w:type="dxa"/>
            <w:tcBorders>
              <w:top w:val="single" w:sz="4" w:space="0" w:color="auto"/>
              <w:bottom w:val="single" w:sz="4" w:space="0" w:color="auto"/>
              <w:right w:val="single" w:sz="4" w:space="0" w:color="auto"/>
            </w:tcBorders>
          </w:tcPr>
          <w:p w14:paraId="0580EBD1" w14:textId="77777777" w:rsidR="009449CC" w:rsidRPr="00A7053F" w:rsidRDefault="009449CC" w:rsidP="00A7053F">
            <w:pPr>
              <w:pStyle w:val="Inne0"/>
              <w:shd w:val="clear" w:color="auto" w:fill="auto"/>
              <w:spacing w:before="120" w:after="120"/>
              <w:rPr>
                <w:rFonts w:ascii="Lato" w:eastAsia="Arial" w:hAnsi="Lato" w:cs="Arial"/>
                <w:color w:val="auto"/>
                <w:sz w:val="18"/>
                <w:szCs w:val="18"/>
              </w:rPr>
            </w:pPr>
            <w:r w:rsidRPr="00A7053F">
              <w:rPr>
                <w:rFonts w:ascii="Lato" w:eastAsia="Arial" w:hAnsi="Lato" w:cs="Arial"/>
                <w:color w:val="auto"/>
                <w:sz w:val="18"/>
                <w:szCs w:val="18"/>
              </w:rPr>
              <w:t>Uwaga została uwzględniona</w:t>
            </w:r>
            <w:r>
              <w:rPr>
                <w:rFonts w:ascii="Lato" w:eastAsia="Arial" w:hAnsi="Lato" w:cs="Arial"/>
                <w:color w:val="auto"/>
                <w:sz w:val="18"/>
                <w:szCs w:val="18"/>
              </w:rPr>
              <w:t xml:space="preserve"> z modyfikacją</w:t>
            </w:r>
          </w:p>
          <w:p w14:paraId="014B1DDF" w14:textId="77777777" w:rsidR="009449CC" w:rsidRPr="00676016" w:rsidRDefault="009449CC" w:rsidP="00195DF1">
            <w:pPr>
              <w:pStyle w:val="Inne0"/>
              <w:spacing w:before="120" w:after="120"/>
              <w:ind w:left="115" w:right="128"/>
              <w:rPr>
                <w:rFonts w:ascii="Lato" w:eastAsia="Arial" w:hAnsi="Lato" w:cs="Arial"/>
                <w:sz w:val="18"/>
                <w:szCs w:val="18"/>
              </w:rPr>
            </w:pPr>
          </w:p>
        </w:tc>
      </w:tr>
      <w:tr w:rsidR="009449CC" w:rsidRPr="00014D9E" w14:paraId="710577F5" w14:textId="39C5AB0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953E79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2E827F4" w14:textId="0F0B9E0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4889F9BA" w14:textId="4BB92AA2"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olor w:val="auto"/>
                <w:sz w:val="18"/>
                <w:szCs w:val="18"/>
              </w:rPr>
              <w:t>Uprawnienia nadawane przez Głównego Geodetę Kraju powinny być ważne bezterminowo – analogicznie do uprawnień zawodowych w dziedzinie geodezji i kartografii.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9A57161" w14:textId="77777777" w:rsidR="009449CC" w:rsidRPr="00676016" w:rsidRDefault="009449CC" w:rsidP="00195DF1">
            <w:pPr>
              <w:pStyle w:val="Inne0"/>
              <w:shd w:val="clear" w:color="auto" w:fill="auto"/>
              <w:spacing w:before="120" w:after="120"/>
              <w:ind w:left="124" w:right="129"/>
              <w:rPr>
                <w:rFonts w:ascii="Lato" w:eastAsia="Arial" w:hAnsi="Lato"/>
                <w:color w:val="auto"/>
                <w:sz w:val="18"/>
                <w:szCs w:val="18"/>
              </w:rPr>
            </w:pPr>
            <w:r w:rsidRPr="00676016">
              <w:rPr>
                <w:rFonts w:ascii="Lato" w:hAnsi="Lato"/>
                <w:sz w:val="18"/>
                <w:szCs w:val="18"/>
              </w:rPr>
              <w:t>Proponuje się wykreślić art.</w:t>
            </w:r>
            <w:r w:rsidRPr="00676016">
              <w:rPr>
                <w:rFonts w:ascii="Lato" w:eastAsia="Arial" w:hAnsi="Lato"/>
                <w:color w:val="auto"/>
                <w:sz w:val="18"/>
                <w:szCs w:val="18"/>
              </w:rPr>
              <w:t>26d ust.3:</w:t>
            </w:r>
          </w:p>
          <w:p w14:paraId="703E20FF" w14:textId="7AFB589F"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sz w:val="18"/>
                <w:szCs w:val="18"/>
              </w:rPr>
              <w:t>„Świadectwo stwierdzające posiadanie kwalifikacji w zawodzie klasyfikatora gruntów, o którym mowa w ust. 1, jest ważne przez 2 lata od dnia jego sporządzenia.”</w:t>
            </w:r>
          </w:p>
        </w:tc>
        <w:tc>
          <w:tcPr>
            <w:tcW w:w="4677" w:type="dxa"/>
            <w:tcBorders>
              <w:top w:val="single" w:sz="4" w:space="0" w:color="auto"/>
              <w:bottom w:val="single" w:sz="4" w:space="0" w:color="auto"/>
              <w:right w:val="single" w:sz="4" w:space="0" w:color="auto"/>
            </w:tcBorders>
          </w:tcPr>
          <w:p w14:paraId="47E5E368" w14:textId="4076B9AB"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r>
              <w:rPr>
                <w:rFonts w:ascii="Lato" w:eastAsia="Arial" w:hAnsi="Lato" w:cs="Arial"/>
                <w:sz w:val="18"/>
                <w:szCs w:val="18"/>
              </w:rPr>
              <w:t xml:space="preserve"> w zakresie wykreślenia przepisu</w:t>
            </w:r>
            <w:r w:rsidRPr="00A7053F">
              <w:rPr>
                <w:rFonts w:ascii="Lato" w:eastAsia="Arial" w:hAnsi="Lato" w:cs="Arial"/>
                <w:sz w:val="18"/>
                <w:szCs w:val="18"/>
              </w:rPr>
              <w:t>.</w:t>
            </w:r>
          </w:p>
          <w:p w14:paraId="6F3E5201" w14:textId="02103A5F" w:rsidR="009449CC" w:rsidRPr="00676016" w:rsidRDefault="009449CC" w:rsidP="00A7053F">
            <w:pPr>
              <w:pStyle w:val="Inne0"/>
              <w:spacing w:before="120" w:after="120"/>
              <w:ind w:left="115" w:right="128"/>
              <w:rPr>
                <w:rFonts w:ascii="Lato" w:eastAsia="Arial" w:hAnsi="Lato" w:cs="Arial"/>
                <w:sz w:val="18"/>
                <w:szCs w:val="18"/>
              </w:rPr>
            </w:pPr>
            <w:r>
              <w:rPr>
                <w:rFonts w:ascii="Lato" w:eastAsia="Arial" w:hAnsi="Lato" w:cs="Arial"/>
                <w:sz w:val="18"/>
                <w:szCs w:val="18"/>
              </w:rPr>
              <w:t>Odnośnie wprowadzenia uprawnień zawodowych s</w:t>
            </w:r>
            <w:r w:rsidRPr="00A7053F">
              <w:rPr>
                <w:rFonts w:ascii="Lato" w:eastAsia="Arial" w:hAnsi="Lato" w:cs="Arial"/>
                <w:sz w:val="18"/>
                <w:szCs w:val="18"/>
              </w:rPr>
              <w:t xml:space="preserve">tanowisko zawarte w odniesieniu do uwagi lp. </w:t>
            </w:r>
            <w:r>
              <w:rPr>
                <w:rFonts w:ascii="Lato" w:eastAsia="Arial" w:hAnsi="Lato" w:cs="Arial"/>
                <w:sz w:val="18"/>
                <w:szCs w:val="18"/>
              </w:rPr>
              <w:t>173</w:t>
            </w:r>
          </w:p>
        </w:tc>
      </w:tr>
      <w:tr w:rsidR="009449CC" w:rsidRPr="00014D9E" w14:paraId="6965B727" w14:textId="44DCD35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9D7F73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D344469" w14:textId="1783C96B"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43D60FF3" w14:textId="35D2D8E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olor w:val="auto"/>
                <w:sz w:val="18"/>
                <w:szCs w:val="18"/>
              </w:rPr>
              <w:t>Proponuje się, aby uprawnienia zawodowe w zakresie gleboznawczej klasyfikacji gruntów nadawane były przez Głównego Geodetę Kraju analogicznie do nadawania uprawnień, o których mowa w art.43</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4D6DC65" w14:textId="77777777" w:rsidR="009449CC" w:rsidRPr="00676016" w:rsidRDefault="009449CC" w:rsidP="00195DF1">
            <w:pPr>
              <w:pStyle w:val="Inne0"/>
              <w:shd w:val="clear" w:color="auto" w:fill="auto"/>
              <w:spacing w:before="120" w:after="120"/>
              <w:ind w:left="124" w:right="129"/>
              <w:rPr>
                <w:rFonts w:ascii="Lato" w:hAnsi="Lato"/>
                <w:color w:val="auto"/>
                <w:sz w:val="18"/>
                <w:szCs w:val="18"/>
              </w:rPr>
            </w:pPr>
            <w:r w:rsidRPr="00676016">
              <w:rPr>
                <w:rFonts w:ascii="Lato" w:hAnsi="Lato"/>
                <w:color w:val="auto"/>
                <w:sz w:val="18"/>
                <w:szCs w:val="18"/>
              </w:rPr>
              <w:t>Proponuje się zmienić art.26d ust:</w:t>
            </w:r>
          </w:p>
          <w:p w14:paraId="71D1F26B" w14:textId="77777777" w:rsidR="009449CC" w:rsidRPr="00676016" w:rsidRDefault="009449CC" w:rsidP="00195DF1">
            <w:pPr>
              <w:pStyle w:val="Inne0"/>
              <w:shd w:val="clear" w:color="auto" w:fill="auto"/>
              <w:spacing w:before="120" w:after="120"/>
              <w:ind w:left="124" w:right="129"/>
              <w:rPr>
                <w:rFonts w:ascii="Lato" w:hAnsi="Lato"/>
                <w:color w:val="auto"/>
                <w:sz w:val="18"/>
                <w:szCs w:val="18"/>
              </w:rPr>
            </w:pPr>
            <w:r w:rsidRPr="00676016">
              <w:rPr>
                <w:rFonts w:ascii="Lato" w:hAnsi="Lato"/>
                <w:color w:val="auto"/>
                <w:sz w:val="18"/>
                <w:szCs w:val="18"/>
              </w:rPr>
              <w:t>Z „Minister właściwy do spraw rozwoju wsi po otrzymaniu wniosku (…)”</w:t>
            </w:r>
          </w:p>
          <w:p w14:paraId="1E4DEA16" w14:textId="77777777" w:rsidR="009449CC" w:rsidRPr="00676016" w:rsidRDefault="009449CC" w:rsidP="00195DF1">
            <w:pPr>
              <w:pStyle w:val="Inne0"/>
              <w:shd w:val="clear" w:color="auto" w:fill="auto"/>
              <w:spacing w:before="120" w:after="120"/>
              <w:ind w:left="124" w:right="129"/>
              <w:rPr>
                <w:rFonts w:ascii="Lato" w:hAnsi="Lato"/>
                <w:color w:val="auto"/>
                <w:sz w:val="18"/>
                <w:szCs w:val="18"/>
              </w:rPr>
            </w:pPr>
            <w:r w:rsidRPr="00676016">
              <w:rPr>
                <w:rFonts w:ascii="Lato" w:hAnsi="Lato"/>
                <w:color w:val="auto"/>
                <w:sz w:val="18"/>
                <w:szCs w:val="18"/>
              </w:rPr>
              <w:t>na</w:t>
            </w:r>
          </w:p>
          <w:p w14:paraId="2E1A012B" w14:textId="77777777" w:rsidR="009449CC" w:rsidRPr="00676016" w:rsidRDefault="009449CC" w:rsidP="00195DF1">
            <w:pPr>
              <w:pStyle w:val="Inne0"/>
              <w:shd w:val="clear" w:color="auto" w:fill="auto"/>
              <w:spacing w:before="120" w:after="120"/>
              <w:ind w:left="124" w:right="129"/>
              <w:rPr>
                <w:rFonts w:ascii="Lato" w:hAnsi="Lato"/>
                <w:color w:val="auto"/>
                <w:sz w:val="18"/>
                <w:szCs w:val="18"/>
              </w:rPr>
            </w:pPr>
            <w:r w:rsidRPr="00676016">
              <w:rPr>
                <w:rFonts w:ascii="Lato" w:hAnsi="Lato"/>
                <w:color w:val="auto"/>
                <w:sz w:val="18"/>
                <w:szCs w:val="18"/>
              </w:rPr>
              <w:t>„Główny Geodeta Kraju po otrzymaniu wniosku (…)”</w:t>
            </w:r>
          </w:p>
          <w:p w14:paraId="062EA6DC"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5A8EEEB"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66A4AEDC" w14:textId="0D006C09"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7A65C9C4" w14:textId="56D50A3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E30432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C8E511F" w14:textId="36ABAAC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71302866" w14:textId="72C3A48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olor w:val="auto"/>
                <w:sz w:val="18"/>
                <w:szCs w:val="18"/>
              </w:rPr>
              <w:t>Proponuje się, aby uprawnienia zawodowe w zakresie gleboznawczej klasyfikacji gruntów nadawane były przez Głównego Geodetę Kraju analogicznie do nadawania uprawnień, o których mowa w art.43</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68BC222" w14:textId="77777777" w:rsidR="009449CC" w:rsidRPr="00676016" w:rsidRDefault="009449CC" w:rsidP="00195DF1">
            <w:pPr>
              <w:pStyle w:val="Inne0"/>
              <w:shd w:val="clear" w:color="auto" w:fill="auto"/>
              <w:spacing w:before="120" w:after="120"/>
              <w:ind w:left="124" w:right="129"/>
              <w:rPr>
                <w:rFonts w:ascii="Lato" w:hAnsi="Lato"/>
                <w:color w:val="auto"/>
                <w:sz w:val="18"/>
                <w:szCs w:val="18"/>
              </w:rPr>
            </w:pPr>
            <w:r w:rsidRPr="00676016">
              <w:rPr>
                <w:rFonts w:ascii="Lato" w:hAnsi="Lato"/>
                <w:color w:val="auto"/>
                <w:sz w:val="18"/>
                <w:szCs w:val="18"/>
              </w:rPr>
              <w:t xml:space="preserve">W art.26d ust.8-9 proponuje się usunąć i opracować analogicznie do uprawnień zawodowych </w:t>
            </w:r>
          </w:p>
          <w:p w14:paraId="5F8AB455"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A1A7CFD"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45F6713E" w14:textId="4539EAA6"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386D2B81" w14:textId="1A63426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DFA5D8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8E2476C" w14:textId="4AA36C3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3B140905" w14:textId="3550F4E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sz w:val="18"/>
                <w:szCs w:val="18"/>
              </w:rPr>
              <w:t xml:space="preserve">Proponowany zapis budzi wątpliwości gdyż nie doprecyzowano kto ma potwierdzać zgodność treści mapy ze stanem faktycznym. Zgodnie z §10 Rozporządzenia Ministra Rozwoju, Pracy i Technologii z dnia 23 lipca 2021 r. w sprawie bazy danych obiektów topograficznych oraz mapy zasadniczej (Dz. U. poz. 1385) mapa zasadnicza jest tworzona jako wizualizacja kartograficzna generowana na podstawie zbiorów danych, o których mowa w </w:t>
            </w:r>
            <w:r w:rsidRPr="00A7053F">
              <w:rPr>
                <w:rFonts w:ascii="Lato" w:eastAsia="Arial" w:hAnsi="Lato"/>
                <w:sz w:val="18"/>
                <w:szCs w:val="18"/>
              </w:rPr>
              <w:t>art. 4 ust. 1a pkt 1-4</w:t>
            </w:r>
            <w:r w:rsidRPr="00676016">
              <w:rPr>
                <w:rFonts w:ascii="Lato" w:eastAsia="Arial" w:hAnsi="Lato"/>
                <w:sz w:val="18"/>
                <w:szCs w:val="18"/>
              </w:rPr>
              <w:t xml:space="preserve">, </w:t>
            </w:r>
            <w:r w:rsidRPr="00A7053F">
              <w:rPr>
                <w:rFonts w:ascii="Lato" w:eastAsia="Arial" w:hAnsi="Lato"/>
                <w:sz w:val="18"/>
                <w:szCs w:val="18"/>
              </w:rPr>
              <w:t>10</w:t>
            </w:r>
            <w:r w:rsidRPr="00676016">
              <w:rPr>
                <w:rFonts w:ascii="Lato" w:eastAsia="Arial" w:hAnsi="Lato"/>
                <w:sz w:val="18"/>
                <w:szCs w:val="18"/>
              </w:rPr>
              <w:t xml:space="preserve"> i </w:t>
            </w:r>
            <w:r w:rsidRPr="00A7053F">
              <w:rPr>
                <w:rFonts w:ascii="Lato" w:eastAsia="Arial" w:hAnsi="Lato"/>
                <w:sz w:val="18"/>
                <w:szCs w:val="18"/>
              </w:rPr>
              <w:t>12</w:t>
            </w:r>
            <w:r w:rsidRPr="00676016">
              <w:rPr>
                <w:rFonts w:ascii="Lato" w:eastAsia="Arial" w:hAnsi="Lato"/>
                <w:sz w:val="18"/>
                <w:szCs w:val="18"/>
              </w:rPr>
              <w:t xml:space="preserve"> ustawy. Czy wobec powyższego to organ potwierdza, że mapa jest aktualna czy geodeta? A może przez aktualną mapę zasadniczą rozumiemy mapę do celów projektowych?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493AC59" w14:textId="77777777" w:rsidR="009449CC" w:rsidRPr="00676016" w:rsidRDefault="009449CC" w:rsidP="00A7053F">
            <w:pPr>
              <w:pStyle w:val="PKTpunkt"/>
              <w:spacing w:before="120" w:after="120" w:line="240" w:lineRule="auto"/>
              <w:ind w:left="697" w:right="129"/>
              <w:jc w:val="left"/>
              <w:rPr>
                <w:rFonts w:ascii="Lato" w:hAnsi="Lato" w:cs="Times New Roman"/>
                <w:color w:val="000000"/>
                <w:sz w:val="18"/>
                <w:szCs w:val="18"/>
              </w:rPr>
            </w:pPr>
            <w:r w:rsidRPr="00676016">
              <w:rPr>
                <w:rFonts w:ascii="Lato" w:hAnsi="Lato" w:cs="Times New Roman"/>
                <w:color w:val="000000"/>
                <w:sz w:val="18"/>
                <w:szCs w:val="18"/>
              </w:rPr>
              <w:t>Proponuje się sunąć 28b ust.3a:</w:t>
            </w:r>
          </w:p>
          <w:p w14:paraId="0AAAC99B" w14:textId="7047A0A1"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„Poprzez aktualną mapę zasadniczą, o której mowa w ust. 3 należy rozumieć mapę zasadniczą, której treść zgodna jest ze stanem faktycznym w terenie.”</w:t>
            </w:r>
          </w:p>
        </w:tc>
        <w:tc>
          <w:tcPr>
            <w:tcW w:w="4677" w:type="dxa"/>
            <w:tcBorders>
              <w:top w:val="single" w:sz="4" w:space="0" w:color="auto"/>
              <w:bottom w:val="single" w:sz="4" w:space="0" w:color="auto"/>
              <w:right w:val="single" w:sz="4" w:space="0" w:color="auto"/>
            </w:tcBorders>
          </w:tcPr>
          <w:p w14:paraId="65D49974"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6CF61119" w14:textId="23EF5B46"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183</w:t>
            </w:r>
          </w:p>
        </w:tc>
      </w:tr>
      <w:tr w:rsidR="009449CC" w:rsidRPr="00014D9E" w14:paraId="72B83AFC" w14:textId="36FADD1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F2ACBE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7DD472B" w14:textId="06EA3994"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7EEC5B3F"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2AF8442" w14:textId="77777777" w:rsidR="009449CC" w:rsidRPr="00676016" w:rsidRDefault="009449CC" w:rsidP="00195DF1">
            <w:pPr>
              <w:pStyle w:val="Inne0"/>
              <w:shd w:val="clear" w:color="auto" w:fill="auto"/>
              <w:spacing w:before="120" w:after="120"/>
              <w:ind w:left="124" w:right="129"/>
              <w:rPr>
                <w:rFonts w:ascii="Lato" w:eastAsia="Arial" w:hAnsi="Lato"/>
                <w:color w:val="000000" w:themeColor="text1"/>
                <w:sz w:val="18"/>
                <w:szCs w:val="18"/>
              </w:rPr>
            </w:pPr>
            <w:r w:rsidRPr="00676016">
              <w:rPr>
                <w:rFonts w:ascii="Lato" w:eastAsia="Arial" w:hAnsi="Lato"/>
                <w:color w:val="000000" w:themeColor="text1"/>
                <w:sz w:val="18"/>
                <w:szCs w:val="18"/>
              </w:rPr>
              <w:t>Modyfikacja zapisu art.39 ust.2 :</w:t>
            </w:r>
          </w:p>
          <w:p w14:paraId="4C7579CB" w14:textId="0271B93D"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olor w:val="000000" w:themeColor="text1"/>
                <w:sz w:val="18"/>
                <w:szCs w:val="18"/>
              </w:rPr>
              <w:t xml:space="preserve">       „Spór co do położenia wznawianych znaków granicznych </w:t>
            </w:r>
            <w:r w:rsidRPr="00676016">
              <w:rPr>
                <w:rFonts w:ascii="Lato" w:eastAsia="Arial" w:hAnsi="Lato"/>
                <w:color w:val="EE0000"/>
                <w:sz w:val="18"/>
                <w:szCs w:val="18"/>
              </w:rPr>
              <w:t xml:space="preserve">nie wstrzymuje </w:t>
            </w:r>
            <w:r w:rsidRPr="00676016">
              <w:rPr>
                <w:rFonts w:ascii="Lato" w:eastAsia="Arial" w:hAnsi="Lato"/>
                <w:color w:val="000000" w:themeColor="text1"/>
                <w:sz w:val="18"/>
                <w:szCs w:val="18"/>
              </w:rPr>
              <w:t>stabilizacji spornych punktów granicznych. Rozstrzygnięcie sporu może nastąpić w postępowaniu rozgraniczeniowym, z wyłączeniem przypadków określonych w ust. 1 pkt 1, w których rozstrzygniecie sporu następuje przed sądem powszechnym. Informację o sporze zamieszcza się w protokole, o którym mowa w ust. 11.”</w:t>
            </w:r>
          </w:p>
        </w:tc>
        <w:tc>
          <w:tcPr>
            <w:tcW w:w="4677" w:type="dxa"/>
            <w:tcBorders>
              <w:top w:val="single" w:sz="4" w:space="0" w:color="auto"/>
              <w:bottom w:val="single" w:sz="4" w:space="0" w:color="auto"/>
              <w:right w:val="single" w:sz="4" w:space="0" w:color="auto"/>
            </w:tcBorders>
          </w:tcPr>
          <w:p w14:paraId="37B9835B"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55DD0CFE" w14:textId="305BE063"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Brak uzasadnienia zgłoszonych zmian.</w:t>
            </w:r>
          </w:p>
          <w:p w14:paraId="50FFF872"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156C98C1" w14:textId="06EAFF6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0BBCCE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FB0C7C1" w14:textId="5FDC03CB"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4F2FDA50" w14:textId="168A6A2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olor w:val="auto"/>
                <w:sz w:val="18"/>
                <w:szCs w:val="18"/>
              </w:rPr>
              <w:t xml:space="preserve">Niezbędne jest uregulowanie kwestii dotyczącej podmiotu, który zobligowany jest do uiszczenia opłaty.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71717C2" w14:textId="77777777" w:rsidR="009449CC" w:rsidRPr="00676016" w:rsidRDefault="009449CC" w:rsidP="00195DF1">
            <w:pPr>
              <w:pStyle w:val="Inne0"/>
              <w:shd w:val="clear" w:color="auto" w:fill="auto"/>
              <w:spacing w:before="120" w:after="120"/>
              <w:ind w:left="124" w:right="129"/>
              <w:rPr>
                <w:rFonts w:ascii="Lato" w:hAnsi="Lato"/>
                <w:color w:val="auto"/>
                <w:sz w:val="18"/>
                <w:szCs w:val="18"/>
              </w:rPr>
            </w:pPr>
            <w:r w:rsidRPr="00676016">
              <w:rPr>
                <w:rFonts w:ascii="Lato" w:eastAsia="Arial" w:hAnsi="Lato"/>
                <w:sz w:val="18"/>
                <w:szCs w:val="18"/>
              </w:rPr>
              <w:t xml:space="preserve">Proponuje się dodać </w:t>
            </w:r>
            <w:r w:rsidRPr="00676016">
              <w:rPr>
                <w:rFonts w:ascii="Lato" w:hAnsi="Lato"/>
                <w:color w:val="auto"/>
                <w:sz w:val="18"/>
                <w:szCs w:val="18"/>
              </w:rPr>
              <w:t xml:space="preserve"> art.40e ust.1 pkt.1a:</w:t>
            </w:r>
          </w:p>
          <w:p w14:paraId="79D71B1B" w14:textId="2BF7532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color w:val="auto"/>
                <w:sz w:val="18"/>
                <w:szCs w:val="18"/>
              </w:rPr>
              <w:t>„nazwę podmiotu, w którym zatrudniony jest wykonawca.”</w:t>
            </w:r>
          </w:p>
        </w:tc>
        <w:tc>
          <w:tcPr>
            <w:tcW w:w="4677" w:type="dxa"/>
            <w:tcBorders>
              <w:top w:val="single" w:sz="4" w:space="0" w:color="auto"/>
              <w:bottom w:val="single" w:sz="4" w:space="0" w:color="auto"/>
              <w:right w:val="single" w:sz="4" w:space="0" w:color="auto"/>
            </w:tcBorders>
          </w:tcPr>
          <w:p w14:paraId="0AD1E055" w14:textId="77777777" w:rsidR="009449CC" w:rsidRDefault="009449CC" w:rsidP="00A7053F">
            <w:pPr>
              <w:pStyle w:val="Inne0"/>
              <w:shd w:val="clear" w:color="auto" w:fill="auto"/>
              <w:spacing w:before="120" w:after="120"/>
              <w:ind w:left="132" w:right="135"/>
              <w:rPr>
                <w:rFonts w:ascii="Lato" w:eastAsia="Arial" w:hAnsi="Lato" w:cs="Arial"/>
                <w:sz w:val="18"/>
                <w:szCs w:val="18"/>
              </w:rPr>
            </w:pPr>
            <w:r w:rsidRPr="00C472E1">
              <w:rPr>
                <w:rFonts w:ascii="Lato" w:eastAsia="Arial" w:hAnsi="Lato" w:cs="Arial"/>
                <w:sz w:val="18"/>
                <w:szCs w:val="18"/>
              </w:rPr>
              <w:t xml:space="preserve">Uwaga </w:t>
            </w:r>
            <w:r>
              <w:rPr>
                <w:rFonts w:ascii="Lato" w:eastAsia="Arial" w:hAnsi="Lato" w:cs="Arial"/>
                <w:sz w:val="18"/>
                <w:szCs w:val="18"/>
              </w:rPr>
              <w:t xml:space="preserve">nie została </w:t>
            </w:r>
            <w:r w:rsidRPr="00C472E1">
              <w:rPr>
                <w:rFonts w:ascii="Lato" w:eastAsia="Arial" w:hAnsi="Lato" w:cs="Arial"/>
                <w:sz w:val="18"/>
                <w:szCs w:val="18"/>
              </w:rPr>
              <w:t>uwzględniona</w:t>
            </w:r>
            <w:r>
              <w:rPr>
                <w:rFonts w:ascii="Lato" w:eastAsia="Arial" w:hAnsi="Lato" w:cs="Arial"/>
                <w:sz w:val="18"/>
                <w:szCs w:val="18"/>
              </w:rPr>
              <w:t xml:space="preserve">. </w:t>
            </w:r>
          </w:p>
          <w:p w14:paraId="005447DE" w14:textId="3097DF57"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Wykonawca prac geodezyjnych, rozumiany jako osoba posiadająca uprawnienia zawodowe, nie musi być związana relacją z firmą lub przedsiębiorcą, ale może realizować prace w ramach działalności nierejestrowej. Czy wykonawca prac poniesie samodzielnie opłatę ryczałtową i potem rozliczy się z firmą, dla której realizuje prace, czy przekaże Dokument Obliczenia Opłaty do zapłaty tej firmie – jest już kwestią indywidualną wykonawcy prac.</w:t>
            </w:r>
          </w:p>
        </w:tc>
      </w:tr>
      <w:tr w:rsidR="009449CC" w:rsidRPr="00014D9E" w14:paraId="20CAC82B" w14:textId="3C55CD6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22CE14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ECA5CD9" w14:textId="4A3DEBA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4486B332" w14:textId="77777777" w:rsidR="009449CC" w:rsidRPr="00676016" w:rsidRDefault="009449CC" w:rsidP="00195DF1">
            <w:pPr>
              <w:spacing w:before="120" w:after="120"/>
              <w:ind w:left="132" w:right="140"/>
              <w:rPr>
                <w:rFonts w:ascii="Lato" w:eastAsia="Arial" w:hAnsi="Lato" w:cs="Times New Roman"/>
                <w:sz w:val="18"/>
                <w:szCs w:val="18"/>
              </w:rPr>
            </w:pPr>
            <w:r w:rsidRPr="00676016">
              <w:rPr>
                <w:rFonts w:ascii="Lato" w:eastAsia="Arial" w:hAnsi="Lato" w:cs="Times New Roman"/>
                <w:sz w:val="18"/>
                <w:szCs w:val="18"/>
              </w:rPr>
              <w:t>Proponuje się zmianę projektowanego brzmienia art. 42 ustawy zmienianej poprzez większe dostosowanie jego treści do zmienionego art. 11 ww. ustawy. W ocenie zgłaszającego uwagę w ustępie 2 należałoby określić szeroki zakres czynności (na większym poziomie ogólności) składających się na samodzielne funkcje w dziedzinie geodezji i kartografii, by w kolejnych ustępach uszczegółowić, które z nich wykonywanie powinny być osobiście przez geodetę uprawnionego, a które może on wykonać przy pomocy innych osób zapewniając jednocześnie nadzór nad tymi czynnościami. Poza tym zaproponowano również uszczegółowienie co ustawodawca rozumie przez nadzór nad ww. czynnościami, których geodeta nie wykonuje osobiście.</w:t>
            </w:r>
          </w:p>
          <w:p w14:paraId="7E956837" w14:textId="77777777" w:rsidR="009449CC" w:rsidRPr="00676016" w:rsidRDefault="009449CC" w:rsidP="00195DF1">
            <w:pPr>
              <w:spacing w:before="120" w:after="120"/>
              <w:ind w:left="132" w:right="140"/>
              <w:rPr>
                <w:rFonts w:ascii="Lato" w:hAnsi="Lato" w:cs="Times New Roman"/>
                <w:strike/>
                <w:sz w:val="18"/>
                <w:szCs w:val="18"/>
              </w:rPr>
            </w:pPr>
            <w:r w:rsidRPr="00676016">
              <w:rPr>
                <w:rFonts w:ascii="Lato" w:eastAsia="Arial" w:hAnsi="Lato" w:cs="Times New Roman"/>
                <w:sz w:val="18"/>
                <w:szCs w:val="18"/>
              </w:rPr>
              <w:t>Pozwoli to uczynić ww. przepis bardziej czytelnym i narażonym w mniejszym stopniu na późniejsze ewentualne rozbieżne interpretacje.</w:t>
            </w:r>
          </w:p>
          <w:p w14:paraId="5864EAB5"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4CC0B21" w14:textId="77777777" w:rsidR="009449CC" w:rsidRPr="00676016" w:rsidRDefault="009449CC" w:rsidP="00A7053F">
            <w:pPr>
              <w:pStyle w:val="Inne0"/>
              <w:spacing w:before="120" w:after="120"/>
              <w:ind w:left="130" w:right="129"/>
              <w:rPr>
                <w:rFonts w:ascii="Lato" w:eastAsia="Arial" w:hAnsi="Lato"/>
                <w:sz w:val="18"/>
                <w:szCs w:val="18"/>
              </w:rPr>
            </w:pPr>
            <w:r w:rsidRPr="00676016">
              <w:rPr>
                <w:rFonts w:ascii="Lato" w:eastAsia="Arial" w:hAnsi="Lato"/>
                <w:sz w:val="18"/>
                <w:szCs w:val="18"/>
              </w:rPr>
              <w:t>Proponuje się zmienić brzmienie w art. 42 ust. 2 na:</w:t>
            </w:r>
          </w:p>
          <w:p w14:paraId="62D3C249" w14:textId="77777777" w:rsidR="009449CC" w:rsidRPr="00676016" w:rsidRDefault="009449CC" w:rsidP="00A7053F">
            <w:pPr>
              <w:pStyle w:val="Inne0"/>
              <w:spacing w:before="120" w:after="120"/>
              <w:ind w:left="130" w:right="129"/>
              <w:rPr>
                <w:rFonts w:ascii="Lato" w:eastAsia="Arial" w:hAnsi="Lato"/>
                <w:sz w:val="18"/>
                <w:szCs w:val="18"/>
              </w:rPr>
            </w:pPr>
            <w:r w:rsidRPr="00676016">
              <w:rPr>
                <w:rFonts w:ascii="Lato" w:eastAsia="Arial" w:hAnsi="Lato"/>
                <w:sz w:val="18"/>
                <w:szCs w:val="18"/>
              </w:rPr>
              <w:t>„2. Przez wykonywanie samodzielnych funkcji w dziedzinie geodezji i kartografii rozumie się:</w:t>
            </w:r>
          </w:p>
          <w:p w14:paraId="70D1476E" w14:textId="77777777" w:rsidR="009449CC" w:rsidRPr="00676016" w:rsidRDefault="009449CC" w:rsidP="00A7053F">
            <w:pPr>
              <w:pStyle w:val="Inne0"/>
              <w:numPr>
                <w:ilvl w:val="0"/>
                <w:numId w:val="105"/>
              </w:numPr>
              <w:spacing w:before="120" w:after="120"/>
              <w:ind w:left="414" w:right="129" w:hanging="284"/>
              <w:rPr>
                <w:rFonts w:ascii="Lato" w:eastAsia="Arial" w:hAnsi="Lato"/>
                <w:sz w:val="18"/>
                <w:szCs w:val="18"/>
              </w:rPr>
            </w:pPr>
            <w:r w:rsidRPr="00676016">
              <w:rPr>
                <w:rFonts w:ascii="Lato" w:eastAsia="Arial" w:hAnsi="Lato"/>
                <w:sz w:val="18"/>
                <w:szCs w:val="18"/>
              </w:rPr>
              <w:t>wykonywanie prac geodezyjnych, prac kartograficznych lub sprawowanie nadzoru na tymi pracami,</w:t>
            </w:r>
          </w:p>
          <w:p w14:paraId="27AE29CB" w14:textId="77777777" w:rsidR="009449CC" w:rsidRPr="00676016" w:rsidRDefault="009449CC" w:rsidP="00A7053F">
            <w:pPr>
              <w:pStyle w:val="Inne0"/>
              <w:numPr>
                <w:ilvl w:val="0"/>
                <w:numId w:val="105"/>
              </w:numPr>
              <w:spacing w:before="120" w:after="120"/>
              <w:ind w:left="414" w:right="129" w:hanging="284"/>
              <w:rPr>
                <w:rFonts w:ascii="Lato" w:eastAsia="Arial" w:hAnsi="Lato"/>
                <w:sz w:val="18"/>
                <w:szCs w:val="18"/>
              </w:rPr>
            </w:pPr>
            <w:r w:rsidRPr="00676016">
              <w:rPr>
                <w:rFonts w:ascii="Lato" w:eastAsia="Arial" w:hAnsi="Lato"/>
                <w:sz w:val="18"/>
                <w:szCs w:val="18"/>
              </w:rPr>
              <w:t>wykonywanie czynności geodezyjnych na potrzeby budownictwa lub sprawowanie nadzoru nad tymi czynnościami,</w:t>
            </w:r>
          </w:p>
          <w:p w14:paraId="5F861AB3" w14:textId="77777777" w:rsidR="009449CC" w:rsidRPr="00676016" w:rsidRDefault="009449CC" w:rsidP="00A7053F">
            <w:pPr>
              <w:pStyle w:val="Inne0"/>
              <w:numPr>
                <w:ilvl w:val="0"/>
                <w:numId w:val="105"/>
              </w:numPr>
              <w:spacing w:before="120" w:after="120"/>
              <w:ind w:left="414" w:right="129" w:hanging="284"/>
              <w:rPr>
                <w:rFonts w:ascii="Lato" w:eastAsia="Arial" w:hAnsi="Lato"/>
                <w:sz w:val="18"/>
                <w:szCs w:val="18"/>
              </w:rPr>
            </w:pPr>
            <w:r w:rsidRPr="00676016">
              <w:rPr>
                <w:rFonts w:ascii="Lato" w:eastAsia="Arial" w:hAnsi="Lato"/>
                <w:sz w:val="18"/>
                <w:szCs w:val="18"/>
              </w:rPr>
              <w:t>wykonywanie czynności zastrzeżonych dla geodety upoważnionego przez wójta (burmistrza, prezydenta miasta) w postępowaniu rozgraniczeniowym,</w:t>
            </w:r>
          </w:p>
          <w:p w14:paraId="36BB2995" w14:textId="77777777" w:rsidR="009449CC" w:rsidRPr="00676016" w:rsidRDefault="009449CC" w:rsidP="00A7053F">
            <w:pPr>
              <w:pStyle w:val="Inne0"/>
              <w:numPr>
                <w:ilvl w:val="0"/>
                <w:numId w:val="105"/>
              </w:numPr>
              <w:spacing w:before="120" w:after="120"/>
              <w:ind w:left="414" w:right="129" w:hanging="284"/>
              <w:rPr>
                <w:rFonts w:ascii="Lato" w:eastAsia="Arial" w:hAnsi="Lato"/>
                <w:sz w:val="18"/>
                <w:szCs w:val="18"/>
              </w:rPr>
            </w:pPr>
            <w:r w:rsidRPr="00676016">
              <w:rPr>
                <w:rFonts w:ascii="Lato" w:eastAsia="Arial" w:hAnsi="Lato"/>
                <w:sz w:val="18"/>
                <w:szCs w:val="18"/>
              </w:rPr>
              <w:t>pełnienie funkcji biegłego w dziedzinie geodezji i kartografii lub biegłego sądowego,</w:t>
            </w:r>
          </w:p>
          <w:p w14:paraId="453709D4" w14:textId="77777777" w:rsidR="009449CC" w:rsidRPr="00676016" w:rsidRDefault="009449CC" w:rsidP="00A7053F">
            <w:pPr>
              <w:pStyle w:val="Inne0"/>
              <w:numPr>
                <w:ilvl w:val="0"/>
                <w:numId w:val="105"/>
              </w:numPr>
              <w:spacing w:before="120" w:after="120"/>
              <w:ind w:left="414" w:right="129" w:hanging="284"/>
              <w:rPr>
                <w:rFonts w:ascii="Lato" w:eastAsia="Arial" w:hAnsi="Lato"/>
                <w:sz w:val="18"/>
                <w:szCs w:val="18"/>
              </w:rPr>
            </w:pPr>
            <w:r w:rsidRPr="00676016">
              <w:rPr>
                <w:rFonts w:ascii="Lato" w:eastAsia="Arial" w:hAnsi="Lato"/>
                <w:sz w:val="18"/>
                <w:szCs w:val="18"/>
              </w:rPr>
              <w:t>wykonywanie czynności rzeczoznawcy oraz inspektora nadzoru w zakresie prac geodezyjnych,</w:t>
            </w:r>
          </w:p>
          <w:p w14:paraId="6B80D58A" w14:textId="77777777" w:rsidR="009449CC" w:rsidRPr="00676016" w:rsidRDefault="009449CC" w:rsidP="00A7053F">
            <w:pPr>
              <w:pStyle w:val="Inne0"/>
              <w:numPr>
                <w:ilvl w:val="0"/>
                <w:numId w:val="105"/>
              </w:numPr>
              <w:spacing w:before="120" w:after="120"/>
              <w:ind w:left="414" w:right="129" w:hanging="284"/>
              <w:rPr>
                <w:rFonts w:ascii="Lato" w:eastAsia="Arial" w:hAnsi="Lato"/>
                <w:sz w:val="18"/>
                <w:szCs w:val="18"/>
              </w:rPr>
            </w:pPr>
            <w:r w:rsidRPr="00676016">
              <w:rPr>
                <w:rFonts w:ascii="Lato" w:eastAsia="Arial" w:hAnsi="Lato"/>
                <w:sz w:val="18"/>
                <w:szCs w:val="18"/>
              </w:rPr>
              <w:t>wykonywanie określonych w ustawie zadań zastrzeżonych dla wykonawcy prac geodezyjnych.</w:t>
            </w:r>
          </w:p>
          <w:p w14:paraId="488D12EE" w14:textId="77777777"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sz w:val="18"/>
                <w:szCs w:val="18"/>
              </w:rPr>
              <w:t>b)     po ust. 2 dodaje ust. 2a - 2c w brzmieniu:</w:t>
            </w:r>
          </w:p>
          <w:p w14:paraId="671C21C7" w14:textId="77777777"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sz w:val="18"/>
                <w:szCs w:val="18"/>
              </w:rPr>
              <w:t>2a.   Określanie w terenie położenia punktów granicznych, przebiegu granic działek ewidencyjnych oraz dokumentowanie wyników tych czynności w formie wymaganej przepisami prawa, osoba wykonująca samodzielne funkcje w dziedzinie geodezji i kartografii wykonuje osobiście.</w:t>
            </w:r>
          </w:p>
          <w:p w14:paraId="3D48D005" w14:textId="77777777"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sz w:val="18"/>
                <w:szCs w:val="18"/>
              </w:rPr>
              <w:t>2b.   Pozostałe czynności, o których mowa w ust. 2 pkt 1 i 2, niewymienione w ust.2a mogą być wykonywanie również przy pomocy innych osób pod nadzorem osoby posiadającej odpowiednie uprawnienia zawodowe.</w:t>
            </w:r>
          </w:p>
          <w:p w14:paraId="3A07B1F7" w14:textId="5479E9CC" w:rsidR="009449CC" w:rsidRPr="00676016" w:rsidRDefault="009449CC" w:rsidP="00A7053F">
            <w:pPr>
              <w:pStyle w:val="Inne0"/>
              <w:spacing w:before="120" w:after="120"/>
              <w:ind w:left="124" w:right="129"/>
              <w:rPr>
                <w:rFonts w:ascii="Lato" w:eastAsia="Arial" w:hAnsi="Lato"/>
                <w:sz w:val="18"/>
                <w:szCs w:val="18"/>
              </w:rPr>
            </w:pPr>
            <w:r w:rsidRPr="00676016">
              <w:rPr>
                <w:rFonts w:ascii="Lato" w:eastAsia="Arial" w:hAnsi="Lato"/>
                <w:sz w:val="18"/>
                <w:szCs w:val="18"/>
              </w:rPr>
              <w:t>2c. Przez nadzór, o którym mowa w ust. 2b rozumie się czynności kontrolne i koordynacyjne mające na celu zapewnienie merytorycznej, technicznej i formalnej prawidłowości wykonania prac geodezyjnych, prac kartograficznych lub czynności geodezyjnych obowiązujących w budownictwie w szczególności:</w:t>
            </w:r>
          </w:p>
          <w:p w14:paraId="54432613" w14:textId="77777777" w:rsidR="009449CC" w:rsidRPr="00676016" w:rsidRDefault="009449CC" w:rsidP="00A7053F">
            <w:pPr>
              <w:pStyle w:val="Inne0"/>
              <w:numPr>
                <w:ilvl w:val="0"/>
                <w:numId w:val="106"/>
              </w:numPr>
              <w:spacing w:before="120" w:after="120"/>
              <w:ind w:left="697" w:right="129" w:hanging="426"/>
              <w:rPr>
                <w:rFonts w:ascii="Lato" w:eastAsia="Arial" w:hAnsi="Lato"/>
                <w:sz w:val="18"/>
                <w:szCs w:val="18"/>
              </w:rPr>
            </w:pPr>
            <w:r w:rsidRPr="00676016">
              <w:rPr>
                <w:rFonts w:ascii="Lato" w:eastAsia="Arial" w:hAnsi="Lato"/>
                <w:sz w:val="18"/>
                <w:szCs w:val="18"/>
              </w:rPr>
              <w:t>ustalenie zakresu i sposobu wykonania prac i czynności,</w:t>
            </w:r>
          </w:p>
          <w:p w14:paraId="2F187C79" w14:textId="77777777" w:rsidR="009449CC" w:rsidRPr="00676016" w:rsidRDefault="009449CC" w:rsidP="00A7053F">
            <w:pPr>
              <w:pStyle w:val="Inne0"/>
              <w:numPr>
                <w:ilvl w:val="0"/>
                <w:numId w:val="106"/>
              </w:numPr>
              <w:spacing w:before="120" w:after="120"/>
              <w:ind w:left="697" w:right="129" w:hanging="426"/>
              <w:rPr>
                <w:rFonts w:ascii="Lato" w:eastAsia="Arial" w:hAnsi="Lato"/>
                <w:sz w:val="18"/>
                <w:szCs w:val="18"/>
              </w:rPr>
            </w:pPr>
            <w:r w:rsidRPr="00676016">
              <w:rPr>
                <w:rFonts w:ascii="Lato" w:eastAsia="Arial" w:hAnsi="Lato"/>
                <w:sz w:val="18"/>
                <w:szCs w:val="18"/>
              </w:rPr>
              <w:t>ustalanie zakresu i zapewnienie prawidłowego wykorzystania materiałów zasobu,</w:t>
            </w:r>
          </w:p>
          <w:p w14:paraId="596BF211" w14:textId="77777777" w:rsidR="009449CC" w:rsidRPr="00676016" w:rsidRDefault="009449CC" w:rsidP="00A7053F">
            <w:pPr>
              <w:pStyle w:val="Inne0"/>
              <w:numPr>
                <w:ilvl w:val="0"/>
                <w:numId w:val="106"/>
              </w:numPr>
              <w:spacing w:before="120" w:after="120"/>
              <w:ind w:left="697" w:right="129" w:hanging="426"/>
              <w:rPr>
                <w:rFonts w:ascii="Lato" w:eastAsia="Arial" w:hAnsi="Lato"/>
                <w:sz w:val="18"/>
                <w:szCs w:val="18"/>
              </w:rPr>
            </w:pPr>
            <w:r w:rsidRPr="00676016">
              <w:rPr>
                <w:rFonts w:ascii="Lato" w:eastAsia="Arial" w:hAnsi="Lato"/>
                <w:sz w:val="18"/>
                <w:szCs w:val="18"/>
              </w:rPr>
              <w:t>bezpośredni nadzór w terenie nad czynnościami technicznymi stabilizacji i tymczasowego utrwalania punktów granicznych,</w:t>
            </w:r>
          </w:p>
          <w:p w14:paraId="1D32544A" w14:textId="77777777" w:rsidR="009449CC" w:rsidRPr="00676016" w:rsidRDefault="009449CC" w:rsidP="00A7053F">
            <w:pPr>
              <w:pStyle w:val="Inne0"/>
              <w:numPr>
                <w:ilvl w:val="0"/>
                <w:numId w:val="106"/>
              </w:numPr>
              <w:spacing w:before="120" w:after="120"/>
              <w:ind w:left="697" w:right="129" w:hanging="426"/>
              <w:rPr>
                <w:rFonts w:ascii="Lato" w:eastAsia="Arial" w:hAnsi="Lato"/>
                <w:sz w:val="18"/>
                <w:szCs w:val="18"/>
              </w:rPr>
            </w:pPr>
            <w:r w:rsidRPr="00676016">
              <w:rPr>
                <w:rFonts w:ascii="Lato" w:eastAsia="Arial" w:hAnsi="Lato"/>
                <w:sz w:val="18"/>
                <w:szCs w:val="18"/>
              </w:rPr>
              <w:t>nadzór nad tyczeniem obiektów budowlanych, wykonywaniem pomiarów kontrolnych oraz wykonywaniem pomiarów przemieszczeń i odkształceń obiektów budowlanych,</w:t>
            </w:r>
          </w:p>
          <w:p w14:paraId="328D10E0" w14:textId="671A2CD0" w:rsidR="009449CC" w:rsidRPr="00676016" w:rsidRDefault="009449CC" w:rsidP="00A7053F">
            <w:pPr>
              <w:pStyle w:val="Inne0"/>
              <w:numPr>
                <w:ilvl w:val="0"/>
                <w:numId w:val="106"/>
              </w:numPr>
              <w:spacing w:before="120" w:after="120"/>
              <w:ind w:left="697" w:right="129" w:hanging="426"/>
              <w:rPr>
                <w:rFonts w:ascii="Lato" w:eastAsia="Arial" w:hAnsi="Lato" w:cs="Arial"/>
                <w:sz w:val="18"/>
                <w:szCs w:val="18"/>
              </w:rPr>
            </w:pPr>
            <w:r w:rsidRPr="00676016">
              <w:rPr>
                <w:rFonts w:ascii="Lato" w:eastAsia="Arial" w:hAnsi="Lato"/>
                <w:sz w:val="18"/>
                <w:szCs w:val="18"/>
              </w:rPr>
              <w:t>sprawdzenie wyników wykonanych prac geodezyjnych lub prac kartograficznych pod względem ich zgodności z obowiązującymi przepisami prawa.</w:t>
            </w:r>
          </w:p>
        </w:tc>
        <w:tc>
          <w:tcPr>
            <w:tcW w:w="4677" w:type="dxa"/>
            <w:tcBorders>
              <w:top w:val="single" w:sz="4" w:space="0" w:color="auto"/>
              <w:bottom w:val="single" w:sz="4" w:space="0" w:color="auto"/>
              <w:right w:val="single" w:sz="4" w:space="0" w:color="auto"/>
            </w:tcBorders>
          </w:tcPr>
          <w:p w14:paraId="57E6622E"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42B54295" w14:textId="7A5B75D9"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3A4EE551" w14:textId="3EC81A6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E6DDF2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816CA95" w14:textId="3C11E7C8"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15F5C73D"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 xml:space="preserve">Stowarzyszenie Geodetów Polskich wyraża stanowczy sprzeciw wobec propozycji likwidacji uprawnień zawodowych w dziedzinie geodezji i kartografii w zakresie 3 – „geodezyjne pomiary podstawowe”. </w:t>
            </w:r>
          </w:p>
          <w:p w14:paraId="10E93200"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Zakres 3 powinien pozostać odrębnymi uprawnieniami zawodowymi ze względu na fakt, że geodezji geodezyjne pomiary podstawowe to kategoria pomiarów, które stanowią fundament krajowej infrastruktury geodezyjnej i kartograficznej. Ich celem jest stworzenie precyzyjnych, stabilnych i jednolitych osnów geodezyjnych, stanowiących odniesienie dla wszelkich innych pomiarów wykonywanych na potrzeby gospodarki, administracji, nauki i społeczeństwa. To właśnie osnowy geodezyjne poziome, wysokościowe, grawimetryczne i magnetyczne są podstawą dla wszystkich pozostałych prac geodezyjnych, zarówno w sferze inwestycji publicznych, jak i prywatnych. Ich prawidłowe wykonanie i utrzymanie ma bezpośredni wpływ na jakość danych przestrzennych gromadzonych w państwowym zasobie geodezyjnym i kartograficznym.</w:t>
            </w:r>
          </w:p>
          <w:p w14:paraId="5D2FDE60"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Likwidacja tych uprawnień grozi poważnym osłabieniem jakości wykonywania prac związanych z utrzymaniem państwowych układów odniesienia, które są kluczowe dla zapewnienia dokładności, spójności i porównywalności danych przestrzennych w skali lokalnej, regionalnej i krajowej. Bez aktualnych i poprawnych osnów nie można zapewnić zgodności i wiarygodności wyników pomiarów — co grozi błędami w realizacji inwestycji, w procesie ustalania stanu własności, pomiarach katastralnych czy danych wykorzystywanych do planowania przestrzennego.</w:t>
            </w:r>
          </w:p>
          <w:p w14:paraId="1072E172"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 xml:space="preserve">Uprawnienia w tym zakresie umożliwiają wykonywanie prac o szczególnym znaczeniu dla interesu publicznego. Nie da się ich zastąpić poprzez wymagania określone przez zamawiającego w trybie zamówień publicznych oparte jedynie na doświadczeniu wykonawcy. </w:t>
            </w:r>
          </w:p>
          <w:p w14:paraId="0900461C" w14:textId="223F7A5A"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sz w:val="18"/>
                <w:szCs w:val="18"/>
              </w:rPr>
              <w:t>W związku z powyższym wnosimy o utrzymanie uprawnień zawodowych w zakresie 3 – „geodezyjne pomiary  podstawowe” – jako niezależnej specjalizacji w dziedzinie geodezji i kartografii. Kategoria ta obejmuje dziś wiele nowych i kluczowych obszarów wiedzy, które nie są pokryte przez inne grupy uprawnień geodezyjnych. W obliczu rozwoju technologicznego i rosnącej roli układów odniesienia w pracach geodezyjnych i badaniach naukowych, rekomendujemy jedynie możliwość modyfikacji zakresu 3 specjalności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845A16A" w14:textId="77777777"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sz w:val="18"/>
                <w:szCs w:val="18"/>
              </w:rPr>
              <w:t xml:space="preserve">Proponuje się odstąpić od uchylenia w art. 43. ust. 1 pkt </w:t>
            </w:r>
            <w:r w:rsidRPr="00676016">
              <w:rPr>
                <w:rFonts w:ascii="Lato" w:eastAsia="Arial" w:hAnsi="Lato"/>
                <w:sz w:val="18"/>
                <w:szCs w:val="18"/>
              </w:rPr>
              <w:br/>
              <w:t xml:space="preserve">3) geodezyjne pomiary podstawowe; </w:t>
            </w:r>
          </w:p>
          <w:p w14:paraId="224E4DBB" w14:textId="77777777" w:rsidR="009449CC" w:rsidRPr="00676016" w:rsidRDefault="009449CC" w:rsidP="00195DF1">
            <w:pPr>
              <w:pStyle w:val="Inne0"/>
              <w:shd w:val="clear" w:color="auto" w:fill="auto"/>
              <w:spacing w:before="120" w:after="120"/>
              <w:ind w:left="124" w:right="129"/>
              <w:rPr>
                <w:rFonts w:ascii="Lato" w:eastAsia="Arial" w:hAnsi="Lato"/>
                <w:sz w:val="18"/>
                <w:szCs w:val="18"/>
              </w:rPr>
            </w:pPr>
            <w:r w:rsidRPr="00676016">
              <w:rPr>
                <w:rFonts w:ascii="Lato" w:eastAsia="Arial" w:hAnsi="Lato"/>
                <w:sz w:val="18"/>
                <w:szCs w:val="18"/>
              </w:rPr>
              <w:t>a ww. uprawnienia zdefiniować na nowo w nowelizacji rozporządzenia w sprawie uprawnień zawodowych w dziedzinie geodezji i kartografii co do zakresu uprawnień 3 i wymagań odnośnie do ich nabywania.</w:t>
            </w:r>
          </w:p>
          <w:p w14:paraId="3108B9E7" w14:textId="77777777" w:rsidR="009449CC" w:rsidRPr="00676016" w:rsidRDefault="009449CC" w:rsidP="00195DF1">
            <w:pPr>
              <w:pStyle w:val="Inne0"/>
              <w:shd w:val="clear" w:color="auto" w:fill="auto"/>
              <w:spacing w:before="120" w:after="120"/>
              <w:ind w:left="124" w:right="129"/>
              <w:rPr>
                <w:rFonts w:ascii="Lato" w:eastAsia="Arial" w:hAnsi="Lato"/>
                <w:sz w:val="18"/>
                <w:szCs w:val="18"/>
              </w:rPr>
            </w:pPr>
          </w:p>
          <w:p w14:paraId="6A8E4EC6" w14:textId="36D0AAE2"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sz w:val="18"/>
                <w:szCs w:val="18"/>
              </w:rPr>
              <w:t>Odstąpić od uchylenia art. 44a, a szczegóły nabywania uprawnień w zakresie 3 określić w treści nowelizowanego rozporządzenia w sprawie uprawnień zawodowych w dziedzinie geodezji i kartografii.</w:t>
            </w:r>
          </w:p>
        </w:tc>
        <w:tc>
          <w:tcPr>
            <w:tcW w:w="4677" w:type="dxa"/>
            <w:tcBorders>
              <w:top w:val="single" w:sz="4" w:space="0" w:color="auto"/>
              <w:bottom w:val="single" w:sz="4" w:space="0" w:color="auto"/>
              <w:right w:val="single" w:sz="4" w:space="0" w:color="auto"/>
            </w:tcBorders>
          </w:tcPr>
          <w:p w14:paraId="12CFA9F1" w14:textId="59373576"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p>
          <w:p w14:paraId="1DA9DE2D" w14:textId="12C6A7DC"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85</w:t>
            </w:r>
          </w:p>
        </w:tc>
      </w:tr>
      <w:tr w:rsidR="009449CC" w:rsidRPr="00014D9E" w14:paraId="745C8090" w14:textId="18BD286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FC030A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B17B43D" w14:textId="7E38836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591513ED"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 xml:space="preserve">Stowarzyszenie Geodetów Polskich wyraża stanowczy sprzeciw wobec propozycji likwidacji uprawnień zawodowych w dziedzinie geodezji i kartografii w zakresie 6 – „redakcja map”. </w:t>
            </w:r>
          </w:p>
          <w:p w14:paraId="18AA5653"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Zakres 6 powinien pozostać odrębnymi uprawnieniami zawodowymi ze względu na jego fundamentalne znaczenie dla opracowań kartograficznych tworzonych w oparciu o dane geodezyjne, fotogrametryczne i teledetekcyjne. Redakcja map to nie tylko działalność graficzna – to złożony proces inżynierii geoinformacyjnej, który wymaga specjalistycznej wiedzy z zakresu odwzorowań kartograficznych, generalizacji, doboru i klasyfikacji treści, semantyki oraz metadanych. W dobie cyfryzacji państwowych zasobów geodezyjnych i rosnących wymagań interoperacyjności systemów planistycznych, środowiskowych i kryzysowych, znaczenie tej dziedziny nieustannie rośnie.</w:t>
            </w:r>
          </w:p>
          <w:p w14:paraId="59BE5EDB"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Zakres 6 obejmuje kompleksowy proces: od projektowania i tworzenia produktów kartograficznych, przez kontrolę ich jakości, aż po dokumentowanie. Jego podstawą są dane pochodzące z geodezji, fotogrametrii i teledetekcji, a efekty pracy specjalistów wykorzystywane są w systemach takich jak BDOT10k, GESUT, ZSIN czy ZUDP – kluczowych dla funkcjonowania administracji publicznej.</w:t>
            </w:r>
          </w:p>
          <w:p w14:paraId="7749D3F1"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Likwidacja tych uprawnień grozi poważnym osłabieniem kontroli jakości nad produktami kartograficznymi oraz przeniesieniem odpowiedzialności za skomplikowane procesy redakcyjne na osoby bez formalnie potwierdzonych kompetencji. To z kolei oznaczałoby deprecjację kartograficznej wiedzy eksperckiej oraz ryzyko pogorszenia jakości informacji przestrzennej w systemach państwowych. Argumentacja stosowania automatycznych wizualizacji kartograficznych zamiast redakcji map nie znajduje uzasadnienia biorąc pod uwagę kwestię autorstwa i odpowiedzialności za tworzony materiał; nawet z uwzględnieniem najbardziej zaawansowanych technologii w tym sztucznej inteligencji.</w:t>
            </w:r>
          </w:p>
          <w:p w14:paraId="34AF0929" w14:textId="6654C354"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sz w:val="18"/>
                <w:szCs w:val="18"/>
              </w:rPr>
              <w:t>W związku z powyższym wnosimy o utrzymanie uprawnień zawodowych w zakresie 6 – „redakcja map” – jako niezależnej specjalizacji w dziedzinie geodezji i kartografii. W obliczu postępującej cyfryzacji i rosnącej roli map w procesach decyzyjnych, rekomendujemy jedynie modyfikację zakresu specjalności.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D6543E" w14:textId="77777777"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sz w:val="18"/>
                <w:szCs w:val="18"/>
              </w:rPr>
              <w:t>Proponuje się odstąpić od uchylenia w art. 43. ust. 1 pkt 6) redakcja map a ww. uprawnienia zdefiniować na nowo w nowelizacji rozporządzenia w sprawie uprawnień zawodowych w dziedzinie geodezji i kartografii co do zakresu uprawnień 6 i wymagań odnośnie do ich nabywania.</w:t>
            </w:r>
          </w:p>
          <w:p w14:paraId="39FF2FCE" w14:textId="07F4E78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sz w:val="18"/>
                <w:szCs w:val="18"/>
              </w:rPr>
              <w:t>Odstąpić od uchylenia art. 44a, a szczegóły nabywania uprawnień w zakresie 6 określić w treści nowelizowanego rozporządzenia w sprawie uprawnień zawodowych w dziedzinie geodezji i kartografii.</w:t>
            </w:r>
          </w:p>
        </w:tc>
        <w:tc>
          <w:tcPr>
            <w:tcW w:w="4677" w:type="dxa"/>
            <w:tcBorders>
              <w:top w:val="single" w:sz="4" w:space="0" w:color="auto"/>
              <w:bottom w:val="single" w:sz="4" w:space="0" w:color="auto"/>
              <w:right w:val="single" w:sz="4" w:space="0" w:color="auto"/>
            </w:tcBorders>
          </w:tcPr>
          <w:p w14:paraId="1EF1B153" w14:textId="360AE030"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p>
          <w:p w14:paraId="2BC30EBF" w14:textId="59D7DB5F"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85</w:t>
            </w:r>
          </w:p>
        </w:tc>
      </w:tr>
      <w:tr w:rsidR="009449CC" w:rsidRPr="00014D9E" w14:paraId="707816D3" w14:textId="7519726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BBD1857"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05B772E" w14:textId="59629B4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36EAE075"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Stowarzyszenie Geodetów Polskich stanowczo sprzeciwia się planowanej likwidacji uprawnień zawodowych w dziedzinie geodezji i kartografii w zakresie 7 – „fotogrametria i teledetekcja”. </w:t>
            </w:r>
          </w:p>
          <w:p w14:paraId="6BB1CC28"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Utrzymanie tego zakresu w obowiązującym systemie prawnym jest kluczowe – zarówno z punktu widzenia interesu publicznego, jak i bezpieczeństwa państwa. Fotogrametria i teledetekcja to zakres geodezji i kartografii o wysokim stopniu specjalizacji, obejmujące złożone procesy technologiczne takie jak rekonstrukcja 3D, aerotriangulacja, ortorektyfikacja czy analiza chmur punktów. Wymagają one potwierdzonych kwalifikacji zawodowych oraz zaawansowanej wiedzy w zakresie przetwarzania danych obrazowych, szczególnie w kontekście rosnącego zastosowania narzędzi opartych na sztucznej inteligencji. W związku z rozwojem technologii fotogrametrycznych, w których bezzałogowe statki powietrzne i satelity stając się jednym z ważnych narzędzi pracy geodety i kartografia, istotność tych uprawnień wzrasta i zamiast ich likwidacji rekomendować powinno się rozważenie zmiany ich ewentualnego zakresu oraz szerszych możliwości ich uzyskiwania dla przedstawicieli zawodu.</w:t>
            </w:r>
          </w:p>
          <w:p w14:paraId="1EF20AB4"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Zakres 7 stanowi gwarancję odpowiedzialnego i kompetentnego nadzoru nad jakością danych przestrzennych. Ma również bezpośrednie znaczenie dla ochrony środowiska, planowania przestrzennego i zarządzania kryzysowego.</w:t>
            </w:r>
          </w:p>
          <w:p w14:paraId="46914BB8" w14:textId="77777777"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W praktyce administracyjnej – w tym w postępowaniach przetargowych – posiadanie uprawnień z zakresu 7 nadal pozostaje wymagane. Zakres ten jest też w pełni zgodny z efektami kształcenia na kierunku geodezja i kartografia oraz z międzynarodowymi standardami (np. dyrektywą INSPIRE, załącznik II – ortoobrazy). Zakres ten istotny jest pośrednio w postępowaniach administracyjnych i sądowych, w których materiałem dowodowym są archiwalne zdjęcia fotogrametryczne, a których analizie biegli z zakresu geodezji i kartografii bardzo często nie podejmują się z racji zupełnie innego charakteru danych.</w:t>
            </w:r>
          </w:p>
          <w:p w14:paraId="3672904D" w14:textId="4F12B1C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sz w:val="18"/>
                <w:szCs w:val="18"/>
              </w:rPr>
              <w:t>W związku z powyższym wnioskujemy o utrzymanie uprawnień zawodowych w zakresie 7 z możliwością zmiany ich zakresu w związku z rozwojem technologicznym poprzez nowelizacje przepisów wykonawczych (w rozporządzeniu).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B39FFC6" w14:textId="77777777"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sz w:val="18"/>
                <w:szCs w:val="18"/>
              </w:rPr>
              <w:t>Proponuje się odstąpić od uchylenia w art. 43. ust. 1 pkt 7) fotogrametria i teledetekcja a ww. uprawnienia zdefiniować na nowo w nowelizacji rozporządzenia w sprawie uprawnień zawodowych w dziedzinie geodezji i kartografii co do zakresu uprawnień 7 i wymagań odnośnie do ich nabywania.</w:t>
            </w:r>
          </w:p>
          <w:p w14:paraId="6416B2B0" w14:textId="380DAE71"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sz w:val="18"/>
                <w:szCs w:val="18"/>
              </w:rPr>
              <w:t>Odstąpić od uchylenia art. 44a, a szczegóły nabywania uprawnień w zakresie 7 określić w treści nowelizowanego rozporządzenia w sprawie uprawnień zawodowych w dziedzinie geodezji i kartografii.</w:t>
            </w:r>
          </w:p>
        </w:tc>
        <w:tc>
          <w:tcPr>
            <w:tcW w:w="4677" w:type="dxa"/>
            <w:tcBorders>
              <w:top w:val="single" w:sz="4" w:space="0" w:color="auto"/>
              <w:bottom w:val="single" w:sz="4" w:space="0" w:color="auto"/>
              <w:right w:val="single" w:sz="4" w:space="0" w:color="auto"/>
            </w:tcBorders>
          </w:tcPr>
          <w:p w14:paraId="759EF445" w14:textId="5A474FA0"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p>
          <w:p w14:paraId="6C45C788" w14:textId="1BC72212"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85</w:t>
            </w:r>
          </w:p>
        </w:tc>
      </w:tr>
      <w:tr w:rsidR="009449CC" w:rsidRPr="00014D9E" w14:paraId="4A454363" w14:textId="4C04939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C194D0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1ABEC76" w14:textId="27FA82B6" w:rsidR="009449CC" w:rsidRPr="00676016" w:rsidRDefault="009449CC" w:rsidP="00195DF1">
            <w:pPr>
              <w:pStyle w:val="Inne0"/>
              <w:shd w:val="clear" w:color="auto" w:fill="auto"/>
              <w:spacing w:before="120" w:after="120"/>
              <w:ind w:left="129" w:right="133"/>
              <w:rPr>
                <w:rFonts w:ascii="Lato" w:eastAsia="Arial" w:hAnsi="Lato"/>
                <w:sz w:val="18"/>
                <w:szCs w:val="18"/>
              </w:rPr>
            </w:pPr>
            <w:r w:rsidRPr="00676016">
              <w:rPr>
                <w:rFonts w:ascii="Lato" w:eastAsia="Arial" w:hAnsi="Lato"/>
                <w:sz w:val="18"/>
                <w:szCs w:val="18"/>
              </w:rPr>
              <w:t>Stowarzyszenie Geodetów Polskich</w:t>
            </w:r>
          </w:p>
        </w:tc>
        <w:tc>
          <w:tcPr>
            <w:tcW w:w="4814" w:type="dxa"/>
            <w:tcBorders>
              <w:top w:val="single" w:sz="4" w:space="0" w:color="auto"/>
              <w:left w:val="single" w:sz="4" w:space="0" w:color="auto"/>
              <w:bottom w:val="single" w:sz="4" w:space="0" w:color="auto"/>
            </w:tcBorders>
            <w:shd w:val="clear" w:color="auto" w:fill="FFFFFF" w:themeFill="background1"/>
          </w:tcPr>
          <w:p w14:paraId="507550AA" w14:textId="77777777" w:rsidR="009449CC" w:rsidRPr="00676016" w:rsidRDefault="009449CC" w:rsidP="00195DF1">
            <w:pPr>
              <w:pStyle w:val="Inne0"/>
              <w:shd w:val="clear" w:color="auto" w:fill="auto"/>
              <w:spacing w:before="120" w:after="120"/>
              <w:ind w:left="132" w:right="140"/>
              <w:rPr>
                <w:rFonts w:ascii="Lato" w:hAnsi="Lato"/>
                <w:color w:val="auto"/>
                <w:sz w:val="18"/>
                <w:szCs w:val="18"/>
              </w:rPr>
            </w:pPr>
            <w:r w:rsidRPr="00676016">
              <w:rPr>
                <w:rFonts w:ascii="Lato" w:eastAsia="Arial" w:hAnsi="Lato"/>
                <w:color w:val="auto"/>
                <w:sz w:val="18"/>
                <w:szCs w:val="18"/>
              </w:rPr>
              <w:t xml:space="preserve">Proponuję wprowadzenie okresu przejściowego dotyczącego prowadzenia postępowań w sprawie </w:t>
            </w:r>
            <w:r w:rsidRPr="00676016">
              <w:rPr>
                <w:rFonts w:ascii="Lato" w:hAnsi="Lato"/>
                <w:color w:val="auto"/>
                <w:sz w:val="18"/>
                <w:szCs w:val="18"/>
              </w:rPr>
              <w:t>ustalenia gleboznawczej klasyfikacji gruntów rolnych. Wprowadzenie ustawy na 14 dni od dnia ogłoszenia będzie skutkowało tym, że  w całym kraju nie będzie żadnego klasyfikatora. W przypadku prac scaleniowych czy modernizacji, powstanie ryzyko nie wydatkowania środków unijnych zgodnie z przeznaczeniem i procedurami, co może skutkować koniecznością ich zwrotu oraz nałożeniem kar finansowych.</w:t>
            </w:r>
          </w:p>
          <w:p w14:paraId="6B9B679F" w14:textId="3FA46DB6" w:rsidR="009449CC" w:rsidRPr="00676016" w:rsidRDefault="009449CC" w:rsidP="00195DF1">
            <w:pPr>
              <w:pStyle w:val="Inne0"/>
              <w:spacing w:before="120" w:after="120"/>
              <w:ind w:left="132" w:right="140"/>
              <w:rPr>
                <w:rFonts w:ascii="Lato" w:eastAsia="Arial" w:hAnsi="Lato"/>
                <w:sz w:val="18"/>
                <w:szCs w:val="18"/>
              </w:rPr>
            </w:pPr>
            <w:r w:rsidRPr="00676016">
              <w:rPr>
                <w:rFonts w:ascii="Lato" w:hAnsi="Lato"/>
                <w:color w:val="auto"/>
                <w:sz w:val="18"/>
                <w:szCs w:val="18"/>
              </w:rPr>
              <w:t>Konieczne jest zapewnienie odpowiedniego czasu Głównemu Geodecie Kraju na przygotowanie kadry oraz dostosowanie procedur do nowych wymogów prawnych. Wprowadzenie dwurocznego okresu przejściowego ma na celu umożliwienie Głównemu Geodecie Kraju skutecznego przygotowania kadry do nowych wymagań, umożliwi stopniowe wdrożenie zmian bez zakłóceń w funkcjonowaniu Głównego Urzędu Geodezji i Kartografii, zapewni płynne przejście z dotychczasowych zasad na nowe, zminimalizuje ryzyko niedoboru klasyfikatorów na rynku w okresie przejściowym.</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211C4CC" w14:textId="77777777" w:rsidR="009449CC" w:rsidRPr="00676016" w:rsidRDefault="009449CC" w:rsidP="00195DF1">
            <w:pPr>
              <w:pStyle w:val="Inne0"/>
              <w:spacing w:before="120" w:after="120"/>
              <w:ind w:left="124" w:right="129"/>
              <w:rPr>
                <w:rFonts w:ascii="Lato" w:hAnsi="Lato"/>
                <w:color w:val="auto"/>
                <w:sz w:val="18"/>
                <w:szCs w:val="18"/>
              </w:rPr>
            </w:pPr>
            <w:r w:rsidRPr="00676016">
              <w:rPr>
                <w:rFonts w:ascii="Lato" w:hAnsi="Lato"/>
                <w:color w:val="auto"/>
                <w:sz w:val="18"/>
                <w:szCs w:val="18"/>
              </w:rPr>
              <w:t>Proponuje się dodać zapis w Art. 19 pkt 3 w ustawie z dnia 4 marca 2010 r. o infrastrukturze informacji przestrzennej (Dz. U. z 2025 r. poz. 242) w art. 9 dodaje się ust. 4 w brzmieniu:</w:t>
            </w:r>
          </w:p>
          <w:p w14:paraId="43E3293C" w14:textId="1EB78C3F" w:rsidR="009449CC" w:rsidRPr="00676016" w:rsidRDefault="009449CC" w:rsidP="00195DF1">
            <w:pPr>
              <w:pStyle w:val="Inne0"/>
              <w:spacing w:before="120" w:after="120"/>
              <w:ind w:left="124" w:right="129"/>
              <w:rPr>
                <w:rFonts w:ascii="Lato" w:eastAsia="Arial" w:hAnsi="Lato"/>
                <w:sz w:val="18"/>
                <w:szCs w:val="18"/>
              </w:rPr>
            </w:pPr>
            <w:r w:rsidRPr="00676016">
              <w:rPr>
                <w:rFonts w:ascii="Lato" w:hAnsi="Lato"/>
                <w:color w:val="auto"/>
                <w:sz w:val="18"/>
                <w:szCs w:val="18"/>
              </w:rPr>
              <w:t>„Art.26d wchodzi w życie po upływie 2 lat od dnia ogłoszenia.”</w:t>
            </w:r>
          </w:p>
        </w:tc>
        <w:tc>
          <w:tcPr>
            <w:tcW w:w="4677" w:type="dxa"/>
            <w:tcBorders>
              <w:top w:val="single" w:sz="4" w:space="0" w:color="auto"/>
              <w:bottom w:val="single" w:sz="4" w:space="0" w:color="auto"/>
              <w:right w:val="single" w:sz="4" w:space="0" w:color="auto"/>
            </w:tcBorders>
          </w:tcPr>
          <w:p w14:paraId="71ECFA65" w14:textId="35867820"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r w:rsidR="0046134A">
              <w:rPr>
                <w:rFonts w:ascii="Lato" w:eastAsia="Arial" w:hAnsi="Lato" w:cs="Arial"/>
                <w:sz w:val="18"/>
                <w:szCs w:val="18"/>
              </w:rPr>
              <w:t xml:space="preserve"> </w:t>
            </w:r>
          </w:p>
          <w:p w14:paraId="669E999D" w14:textId="34CC26C3" w:rsidR="009449CC" w:rsidRPr="00676016"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2EC9BB95" w14:textId="708B511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AFF4F6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F966336" w14:textId="469B1121" w:rsidR="009449CC" w:rsidRPr="00676016" w:rsidRDefault="009449CC" w:rsidP="00225D26">
            <w:pPr>
              <w:pStyle w:val="Inne0"/>
              <w:shd w:val="clear" w:color="auto" w:fill="auto"/>
              <w:spacing w:before="120" w:after="120"/>
              <w:ind w:left="129" w:right="133"/>
              <w:rPr>
                <w:rFonts w:ascii="Lato" w:eastAsia="Arial" w:hAnsi="Lato"/>
                <w:sz w:val="18"/>
                <w:szCs w:val="18"/>
              </w:rPr>
            </w:pPr>
            <w:r w:rsidRPr="00676016">
              <w:rPr>
                <w:rFonts w:ascii="Lato" w:eastAsia="Arial" w:hAnsi="Lato" w:cstheme="minorHAnsi"/>
                <w:color w:val="auto"/>
                <w:sz w:val="18"/>
                <w:szCs w:val="18"/>
              </w:rPr>
              <w:t>Komitet Geodezji Polskiej Akademii Nauk</w:t>
            </w:r>
            <w:r w:rsidR="00225D26">
              <w:rPr>
                <w:rFonts w:ascii="Lato" w:eastAsia="Arial" w:hAnsi="Lato" w:cstheme="minorHAnsi"/>
                <w:color w:val="auto"/>
                <w:sz w:val="18"/>
                <w:szCs w:val="18"/>
              </w:rPr>
              <w:t xml:space="preserve"> / </w:t>
            </w:r>
            <w:r w:rsidR="00225D26" w:rsidRPr="00225D26">
              <w:rPr>
                <w:rFonts w:ascii="Lato" w:eastAsia="Arial" w:hAnsi="Lato"/>
                <w:sz w:val="18"/>
                <w:szCs w:val="18"/>
              </w:rPr>
              <w:t>Polskie Towarzystwo Informacji Przestrzennej</w:t>
            </w:r>
          </w:p>
        </w:tc>
        <w:tc>
          <w:tcPr>
            <w:tcW w:w="4814" w:type="dxa"/>
            <w:tcBorders>
              <w:top w:val="single" w:sz="4" w:space="0" w:color="auto"/>
              <w:left w:val="single" w:sz="4" w:space="0" w:color="auto"/>
              <w:bottom w:val="single" w:sz="4" w:space="0" w:color="auto"/>
            </w:tcBorders>
            <w:shd w:val="clear" w:color="auto" w:fill="FFFFFF" w:themeFill="background1"/>
          </w:tcPr>
          <w:p w14:paraId="6768CFF4" w14:textId="58A55AAB" w:rsidR="009449CC" w:rsidRPr="00676016" w:rsidRDefault="009449CC" w:rsidP="00195DF1">
            <w:pPr>
              <w:pStyle w:val="Inne0"/>
              <w:spacing w:before="120" w:after="120"/>
              <w:ind w:left="132" w:right="140"/>
              <w:rPr>
                <w:rFonts w:ascii="Lato" w:eastAsia="Arial" w:hAnsi="Lato"/>
                <w:sz w:val="18"/>
                <w:szCs w:val="18"/>
              </w:rPr>
            </w:pPr>
            <w:r w:rsidRPr="00676016">
              <w:rPr>
                <w:rFonts w:ascii="Lato" w:hAnsi="Lato" w:cstheme="minorBidi"/>
                <w:color w:val="auto"/>
                <w:sz w:val="18"/>
                <w:szCs w:val="18"/>
              </w:rPr>
              <w:t>W naszej ocenie likwidacja uprawnień z zakresu 6 i 7 nie jest wystarczająco uzasadniona i może wpłynąć na obniżenie wiarygodności urzędowych opracowań geoinformacyjnych takich jak np. Baza Danych Obiektów Topograficznych (BDOT10k) i powiązanych map topograficznych, ale także urzędowych map tematycznych. Ma to dodatkową wagę ze względu na ich wykorzystywanie przez Wojsko Polskie. Rozwój technologii i automatyzacja procesów technologicznych oraz zacieranie się specjalności nie są naszym zdaniem argumentem uzasadniającym proponowaną zmianę. Wręcz przeciwnie - automatyzacja procesów technologicznych w tym wszechobecnej AI , wzmacnia konieczność zaangażowania w procesy nadzorcze osób z uprawnieniami (czyli ponoszących osobistą odpowiedzialność zawodową). Niezwykle rozwijająca się technologia nie tylko przynosi bezsprzeczne korzyści, ale również zagrożenia, które należy ograniczać. Umiejętne korzystanie z osób z uprawnieniami może mieć w tym przypadku kluczowe znaczenie. Jednocześnie utrzymanie i korzystanie z uprawnień zawodowych nie ogranicza dostępu do zawodu"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A9445E2" w14:textId="77777777" w:rsidR="009449CC" w:rsidRPr="00676016" w:rsidRDefault="009449CC" w:rsidP="00195DF1">
            <w:pPr>
              <w:pStyle w:val="Inne0"/>
              <w:shd w:val="clear" w:color="auto" w:fill="auto"/>
              <w:spacing w:before="120" w:after="120"/>
              <w:ind w:left="124" w:right="129"/>
              <w:rPr>
                <w:rFonts w:ascii="Lato" w:eastAsia="Arial" w:hAnsi="Lato" w:cstheme="minorBidi"/>
                <w:color w:val="auto"/>
                <w:sz w:val="18"/>
                <w:szCs w:val="18"/>
              </w:rPr>
            </w:pPr>
            <w:r w:rsidRPr="00676016">
              <w:rPr>
                <w:rFonts w:ascii="Lato" w:eastAsia="Arial" w:hAnsi="Lato" w:cstheme="minorBidi"/>
                <w:color w:val="auto"/>
                <w:sz w:val="18"/>
                <w:szCs w:val="18"/>
              </w:rPr>
              <w:t>Zmiana projektowanego Art. 1, pkt 44 ustawy o zmianie ustawy – Prawo geodezyjne i kartograficzne oraz ustawy o infrastrukturze informacji przestrzennej</w:t>
            </w:r>
          </w:p>
          <w:p w14:paraId="0549E14C" w14:textId="77777777" w:rsidR="009449CC" w:rsidRPr="00676016" w:rsidRDefault="009449CC" w:rsidP="00195DF1">
            <w:pPr>
              <w:pStyle w:val="Inne0"/>
              <w:shd w:val="clear" w:color="auto" w:fill="auto"/>
              <w:spacing w:before="120" w:after="120"/>
              <w:ind w:left="124" w:right="129"/>
              <w:rPr>
                <w:rFonts w:ascii="Lato" w:eastAsia="Arial" w:hAnsi="Lato" w:cstheme="minorBidi"/>
                <w:color w:val="auto"/>
                <w:sz w:val="18"/>
                <w:szCs w:val="18"/>
              </w:rPr>
            </w:pPr>
            <w:r w:rsidRPr="00676016">
              <w:rPr>
                <w:rFonts w:ascii="Lato" w:eastAsia="Arial" w:hAnsi="Lato" w:cstheme="minorBidi"/>
                <w:color w:val="auto"/>
                <w:sz w:val="18"/>
                <w:szCs w:val="18"/>
              </w:rPr>
              <w:t>poprzez nieuchylanie punktów 6 i 7 art. 43 obowiązującego Prawa Geodezyjno-Kartograficznego</w:t>
            </w:r>
          </w:p>
          <w:p w14:paraId="3AFEAC77" w14:textId="77777777" w:rsidR="009449CC" w:rsidRPr="00676016" w:rsidRDefault="009449CC" w:rsidP="00195DF1">
            <w:pPr>
              <w:pStyle w:val="Inne0"/>
              <w:spacing w:before="120" w:after="120"/>
              <w:ind w:left="124" w:right="129"/>
              <w:rPr>
                <w:rFonts w:ascii="Lato" w:eastAsia="Arial" w:hAnsi="Lato"/>
                <w:sz w:val="18"/>
                <w:szCs w:val="18"/>
              </w:rPr>
            </w:pPr>
          </w:p>
        </w:tc>
        <w:tc>
          <w:tcPr>
            <w:tcW w:w="4677" w:type="dxa"/>
            <w:tcBorders>
              <w:top w:val="single" w:sz="4" w:space="0" w:color="auto"/>
              <w:bottom w:val="single" w:sz="4" w:space="0" w:color="auto"/>
              <w:right w:val="single" w:sz="4" w:space="0" w:color="auto"/>
            </w:tcBorders>
          </w:tcPr>
          <w:p w14:paraId="2BB2BDEB" w14:textId="07CB4907" w:rsidR="009449CC" w:rsidRPr="00676016" w:rsidRDefault="009449CC" w:rsidP="0046134A">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r w:rsidR="0046134A">
              <w:rPr>
                <w:rFonts w:ascii="Lato" w:eastAsia="Arial" w:hAnsi="Lato" w:cs="Arial"/>
                <w:sz w:val="18"/>
                <w:szCs w:val="18"/>
              </w:rPr>
              <w:t xml:space="preserve"> w zakresie zmiany ustawy PGiK</w:t>
            </w:r>
            <w:r w:rsidRPr="00A7053F">
              <w:rPr>
                <w:rFonts w:ascii="Lato" w:eastAsia="Arial" w:hAnsi="Lato" w:cs="Arial"/>
                <w:sz w:val="18"/>
                <w:szCs w:val="18"/>
              </w:rPr>
              <w:t>.</w:t>
            </w:r>
          </w:p>
        </w:tc>
      </w:tr>
      <w:tr w:rsidR="009449CC" w:rsidRPr="00014D9E" w14:paraId="0A621E59" w14:textId="032C9CD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C2E0F8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E179EEA" w14:textId="7E54CD30" w:rsidR="009449CC" w:rsidRPr="00676016" w:rsidRDefault="009449CC" w:rsidP="00195DF1">
            <w:pPr>
              <w:pStyle w:val="Inne0"/>
              <w:shd w:val="clear" w:color="auto" w:fill="auto"/>
              <w:spacing w:before="120" w:after="120"/>
              <w:ind w:left="129" w:right="133"/>
              <w:rPr>
                <w:rFonts w:ascii="Lato" w:eastAsia="Arial" w:hAnsi="Lato"/>
                <w:sz w:val="18"/>
                <w:szCs w:val="18"/>
              </w:rPr>
            </w:pPr>
            <w:r w:rsidRPr="00676016">
              <w:rPr>
                <w:rFonts w:ascii="Lato" w:eastAsia="Arial" w:hAnsi="Lato" w:cs="Arial"/>
                <w:sz w:val="18"/>
                <w:szCs w:val="18"/>
              </w:rPr>
              <w:t>Komisja Geoinformatyki Polskiej Akademii Umiejętności</w:t>
            </w:r>
          </w:p>
        </w:tc>
        <w:tc>
          <w:tcPr>
            <w:tcW w:w="4814" w:type="dxa"/>
            <w:tcBorders>
              <w:top w:val="single" w:sz="4" w:space="0" w:color="auto"/>
              <w:left w:val="single" w:sz="4" w:space="0" w:color="auto"/>
              <w:bottom w:val="single" w:sz="4" w:space="0" w:color="auto"/>
            </w:tcBorders>
            <w:shd w:val="clear" w:color="auto" w:fill="FFFFFF" w:themeFill="background1"/>
          </w:tcPr>
          <w:p w14:paraId="1650AD91"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 związku z przedstawieniem przez Ministra Rozwoju i Technologii projektu ustawy o zmianie ustawy Prawo geodezyjne i kartograficzne oraz ustawy o infrastrukturze informacji przestrzennej chcielibyśmy odnieść się do punktu 44, dotyczącego zmian w zakresie uprawnień zawodowych w dziedzinie geodezji i kartografii. Zmiany te obejmują m.in. propozycję likwidacji uprawnień w zakresach nr 3 (geodezyjne pomiary podstawowe), nr 6 (redakcja map) oraz nr 7 (fotogrametria i teledetekcja). W uzasadnieniu wskazano, że intencją tych zmian jest uproszczenie systemu nadawania uprawnień oraz zwiększenie dostępności do zawodu.</w:t>
            </w:r>
          </w:p>
          <w:p w14:paraId="301F425B"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Zwracamy uwagę, że obecnie jedynym narzędziem weryfikacji kompetencji, doświadczenia i świadomości celowości pozyskiwania danych przestrzennych na potrzeby Państwowego Zasobu Geodezyjnego i Kartograficznego (PZGiK) przez osoby wykonujące zawody geodety, kartografa lub fotogrametry są uprawnienia zawodowe nadawane przez Głównego Geodetę Kraju. Posiadanie odpowiednich uprawnień, wspartych aktualną wiedzą, jest podstawą do zrozumienia kontekstu i celu realizowanych zadań oraz do przyjęcia odpowiedzialności za jakość, kompletność i aktualność tworzonych georeferencyjnych rejestrów państwowych.</w:t>
            </w:r>
          </w:p>
          <w:p w14:paraId="3A417D1E"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Urzędowe bazy danych przestrzennych oraz mapy mają jasno określony status prawny – są dokumentami referencyjnymi w licznych obszarach regulowanych przez ustawy i rozporządzenia. Stanowią one fundament podejmowania decyzji w kluczowych dziedzinach, takich jak planowanie przestrzenne, zarządzanie kryzysowe, gospodarka nieruchomościami, obronność czy inwestycje publiczne.</w:t>
            </w:r>
          </w:p>
          <w:p w14:paraId="4B38592A" w14:textId="7D69BC7D"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cs="Arial"/>
                <w:sz w:val="18"/>
                <w:szCs w:val="18"/>
              </w:rPr>
              <w:t>Z tego względu powierzanie realizacji opracowań topograficznych i kartograficznych osobom, które nie posiadają wymaganych kwalifikacji formalnych – nawet jeśli mają pewne umiejętności techniczne – nie daje gwarancji, że proces pozyskania danych przestrzennych trafiających do PZGiK zostanie rzetelnie przeprowadzony, z odpowiedzialnością realizującego ten proces za skutki wykorzystania danych niekompletnych lub błędnych.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BC17826" w14:textId="5C710A62" w:rsidR="009449CC" w:rsidRPr="00676016" w:rsidRDefault="009449CC" w:rsidP="00195DF1">
            <w:pPr>
              <w:pStyle w:val="Inne0"/>
              <w:spacing w:before="120" w:after="120"/>
              <w:ind w:left="124" w:right="129"/>
              <w:rPr>
                <w:rFonts w:ascii="Lato" w:eastAsia="Arial" w:hAnsi="Lato"/>
                <w:sz w:val="18"/>
                <w:szCs w:val="18"/>
              </w:rPr>
            </w:pPr>
            <w:r w:rsidRPr="00676016">
              <w:rPr>
                <w:rFonts w:ascii="Lato" w:eastAsia="Arial" w:hAnsi="Lato" w:cs="Arial"/>
                <w:sz w:val="18"/>
                <w:szCs w:val="18"/>
              </w:rPr>
              <w:t>Proponujemy odrzucenie zmian przedstawionych w punkcie 44.</w:t>
            </w:r>
          </w:p>
        </w:tc>
        <w:tc>
          <w:tcPr>
            <w:tcW w:w="4677" w:type="dxa"/>
            <w:tcBorders>
              <w:top w:val="single" w:sz="4" w:space="0" w:color="auto"/>
              <w:bottom w:val="single" w:sz="4" w:space="0" w:color="auto"/>
              <w:right w:val="single" w:sz="4" w:space="0" w:color="auto"/>
            </w:tcBorders>
          </w:tcPr>
          <w:p w14:paraId="6189ADFC" w14:textId="23AEC6C2" w:rsidR="009449CC" w:rsidRPr="00676016" w:rsidRDefault="009449CC" w:rsidP="0046134A">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p>
        </w:tc>
      </w:tr>
      <w:tr w:rsidR="009449CC" w:rsidRPr="00014D9E" w14:paraId="554B9F9B" w14:textId="79E47A2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13300D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55AF979" w14:textId="77777777" w:rsidR="009449CC" w:rsidRPr="00676016" w:rsidRDefault="009449CC" w:rsidP="00195DF1">
            <w:pPr>
              <w:pStyle w:val="Inne0"/>
              <w:shd w:val="clear" w:color="auto" w:fill="auto"/>
              <w:spacing w:before="120" w:after="120"/>
              <w:ind w:left="129" w:right="133"/>
              <w:rPr>
                <w:rFonts w:ascii="Lato" w:eastAsia="Arial" w:hAnsi="Lato" w:cstheme="minorHAnsi"/>
                <w:color w:val="auto"/>
                <w:sz w:val="18"/>
                <w:szCs w:val="18"/>
              </w:rPr>
            </w:pPr>
            <w:r w:rsidRPr="00676016">
              <w:rPr>
                <w:rFonts w:ascii="Lato" w:eastAsia="Arial" w:hAnsi="Lato" w:cstheme="minorHAnsi"/>
                <w:color w:val="auto"/>
                <w:sz w:val="18"/>
                <w:szCs w:val="18"/>
              </w:rPr>
              <w:t>Komitet Geodezji Polskiej Akademii Nauk</w:t>
            </w:r>
          </w:p>
          <w:p w14:paraId="4CB32C83" w14:textId="77777777" w:rsidR="009449CC" w:rsidRPr="00676016" w:rsidRDefault="009449CC" w:rsidP="00195DF1">
            <w:pPr>
              <w:pStyle w:val="Inne0"/>
              <w:shd w:val="clear" w:color="auto" w:fill="auto"/>
              <w:spacing w:before="120" w:after="120"/>
              <w:ind w:left="129" w:right="133"/>
              <w:rPr>
                <w:rFonts w:ascii="Lato" w:eastAsia="Arial" w:hAnsi="Lato"/>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4E216482" w14:textId="77777777" w:rsidR="009449CC" w:rsidRPr="00676016" w:rsidRDefault="009449CC" w:rsidP="00195DF1">
            <w:pPr>
              <w:shd w:val="clear" w:color="auto" w:fill="FFFFFF" w:themeFill="background1"/>
              <w:spacing w:before="120" w:after="120"/>
              <w:ind w:left="132" w:right="140"/>
              <w:textAlignment w:val="baseline"/>
              <w:rPr>
                <w:rFonts w:ascii="Lato" w:eastAsia="Times New Roman" w:hAnsi="Lato" w:cstheme="minorBidi"/>
                <w:color w:val="auto"/>
                <w:sz w:val="18"/>
                <w:szCs w:val="18"/>
              </w:rPr>
            </w:pPr>
            <w:r w:rsidRPr="00676016">
              <w:rPr>
                <w:rFonts w:ascii="Lato" w:eastAsia="Arial" w:hAnsi="Lato" w:cstheme="minorBidi"/>
                <w:color w:val="auto"/>
                <w:sz w:val="18"/>
                <w:szCs w:val="18"/>
              </w:rPr>
              <w:t xml:space="preserve">Komitet Geodezji Polskiej Akademii Nauk stoi na stanowisku, że planowane zapisy likwidujące uprawnienia zawodowe w dziedzinie geodezji i kartografii </w:t>
            </w:r>
            <w:r w:rsidRPr="00676016">
              <w:rPr>
                <w:rFonts w:ascii="Lato" w:eastAsia="Times New Roman" w:hAnsi="Lato" w:cstheme="minorBidi"/>
                <w:color w:val="auto"/>
                <w:sz w:val="18"/>
                <w:szCs w:val="18"/>
              </w:rPr>
              <w:t>nr 3, 6 i 7 są nieuzasadnione i mogą mieć negatywne skutki społeczne, prawne i gospodarcze.</w:t>
            </w:r>
          </w:p>
          <w:p w14:paraId="5D74E2FA" w14:textId="77777777" w:rsidR="009449CC" w:rsidRPr="00676016" w:rsidRDefault="009449CC" w:rsidP="00195DF1">
            <w:pPr>
              <w:shd w:val="clear" w:color="auto" w:fill="FFFFFF" w:themeFill="background1"/>
              <w:spacing w:before="120" w:after="120"/>
              <w:ind w:left="132" w:right="140"/>
              <w:textAlignment w:val="baseline"/>
              <w:rPr>
                <w:rFonts w:ascii="Lato" w:eastAsia="Times New Roman" w:hAnsi="Lato" w:cstheme="minorBidi"/>
                <w:color w:val="auto"/>
                <w:sz w:val="18"/>
                <w:szCs w:val="18"/>
              </w:rPr>
            </w:pPr>
            <w:r w:rsidRPr="00676016">
              <w:rPr>
                <w:rFonts w:ascii="Lato" w:eastAsia="Times New Roman" w:hAnsi="Lato" w:cstheme="minorBidi"/>
                <w:color w:val="auto"/>
                <w:sz w:val="18"/>
                <w:szCs w:val="18"/>
              </w:rPr>
              <w:t>Na początku należy zauważyć, że wymienione zakresy uprawnień dotyczące wykonywania prac z zakresu redakcji map (6) oraz fotogrametrii i teledetekcji (7) podlegały już deregulacji. Obecny stan prawny jest wynikiem wielu prac i wypracowanego kompromisu. Od tamtego momentu nie zaistniały żadne przesłanki zmieniające stan rzeczy. Próbę wprowadzenia zmian odbieramy jako próbę złamania wypracowanego merytorycznego kompromisu przy okazji innych, w znacznej części pozytywnych propozycji zmian w prawie. Przedstawiona propozycja nie była konsultowana przed jej złożeniem z zainteresowanymi grupami społecznymi. Argumenty podawane na rzecz uzasadnienia są niezrozumiałe i co najmniej nieprecyzyjne.</w:t>
            </w:r>
          </w:p>
          <w:p w14:paraId="3E7C609A" w14:textId="77777777" w:rsidR="009449CC" w:rsidRPr="00676016" w:rsidRDefault="009449CC" w:rsidP="00195DF1">
            <w:pPr>
              <w:shd w:val="clear" w:color="auto" w:fill="FFFFFF" w:themeFill="background1"/>
              <w:spacing w:before="120" w:after="120"/>
              <w:ind w:left="132" w:right="140"/>
              <w:textAlignment w:val="baseline"/>
              <w:rPr>
                <w:rFonts w:ascii="Lato" w:eastAsia="Times New Roman" w:hAnsi="Lato" w:cstheme="minorBidi"/>
                <w:color w:val="auto"/>
                <w:sz w:val="18"/>
                <w:szCs w:val="18"/>
              </w:rPr>
            </w:pPr>
            <w:r w:rsidRPr="00676016">
              <w:rPr>
                <w:rFonts w:ascii="Lato" w:eastAsia="Times New Roman" w:hAnsi="Lato" w:cstheme="minorBidi"/>
                <w:color w:val="auto"/>
                <w:sz w:val="18"/>
                <w:szCs w:val="18"/>
              </w:rPr>
              <w:t>Dostęp do zawodu w wymienionym zakresie nie podlega istotnym ograniczeniom i dotyczy stosunkowo niewielkiej liczby osób, ale ich działalność ma duże znaczenie praktyczne. Likwidacja wymienionych uprawnień w żaden istotny sposób nie wpłynie na liczbę osób wykonujących ten zakres działalności zawodowej.</w:t>
            </w:r>
          </w:p>
          <w:p w14:paraId="4492BF19" w14:textId="77777777" w:rsidR="009449CC" w:rsidRPr="00676016" w:rsidRDefault="009449CC" w:rsidP="00195DF1">
            <w:pPr>
              <w:shd w:val="clear" w:color="auto" w:fill="FFFFFF" w:themeFill="background1"/>
              <w:spacing w:before="120" w:after="120"/>
              <w:ind w:left="132" w:right="140"/>
              <w:textAlignment w:val="baseline"/>
              <w:rPr>
                <w:rFonts w:ascii="Lato" w:eastAsia="Times New Roman" w:hAnsi="Lato" w:cstheme="minorBidi"/>
                <w:color w:val="auto"/>
                <w:sz w:val="18"/>
                <w:szCs w:val="18"/>
              </w:rPr>
            </w:pPr>
            <w:r w:rsidRPr="00676016">
              <w:rPr>
                <w:rFonts w:ascii="Lato" w:eastAsia="Times New Roman" w:hAnsi="Lato" w:cstheme="minorBidi"/>
                <w:color w:val="auto"/>
                <w:sz w:val="18"/>
                <w:szCs w:val="18"/>
              </w:rPr>
              <w:t>Podane w uzasadnieniu do proponowanej zmiany stwierdzenie, że dzięki tej propozycji nastąpi uproszczenie systemu uprawnień, stanowi z gruntu błędne podejście do procesów upraszczania/ułatwiania. Kierując się tą logiką, można by uznać, że całkowita likwidacja systemu uprawnień byłaby jego najdalej idącym uproszczeniem. Idąc tym tokiem rozumowania można by również uznać usunięcie określonej procentowo liczby przestępstw z kodeksu karnego na jego „uproszczenie”. Uproszczenie nie powinno dotykać idei danych przepisów, ale sposobu ich interpretacji i wdrażania. Przedstawiona propozycja nie odnosi się w żadnym stopniu do intencji istnienia tych przepisów i nie wynika z niej, iż została przeprowadzona jakakolwiek merytoryczna analiza w tym zakresie.</w:t>
            </w:r>
          </w:p>
          <w:p w14:paraId="17137220" w14:textId="77777777" w:rsidR="009449CC" w:rsidRPr="00676016" w:rsidRDefault="009449CC" w:rsidP="00195DF1">
            <w:pPr>
              <w:shd w:val="clear" w:color="auto" w:fill="FFFFFF" w:themeFill="background1"/>
              <w:spacing w:before="120" w:after="120"/>
              <w:ind w:left="132" w:right="140"/>
              <w:textAlignment w:val="baseline"/>
              <w:rPr>
                <w:rFonts w:ascii="Lato" w:hAnsi="Lato" w:cstheme="minorBidi"/>
                <w:color w:val="auto"/>
                <w:sz w:val="18"/>
                <w:szCs w:val="18"/>
              </w:rPr>
            </w:pPr>
            <w:r w:rsidRPr="00676016">
              <w:rPr>
                <w:rFonts w:ascii="Lato" w:hAnsi="Lato" w:cstheme="minorBidi"/>
                <w:color w:val="auto"/>
                <w:sz w:val="18"/>
                <w:szCs w:val="18"/>
              </w:rPr>
              <w:t>Odnosząc się do meritum istnienia tych uregulowań w przeszłości, teraźniejszości oraz przyszłości, zwracamy uwagę na istotne kwestie przemawiające za pozostawieniem wymienionych uprawnień.</w:t>
            </w:r>
          </w:p>
          <w:p w14:paraId="600DE0C8" w14:textId="77777777" w:rsidR="009449CC" w:rsidRPr="00676016" w:rsidRDefault="009449CC" w:rsidP="00195DF1">
            <w:pPr>
              <w:shd w:val="clear" w:color="auto" w:fill="FFFFFF"/>
              <w:spacing w:before="120" w:after="120"/>
              <w:ind w:left="132" w:right="140"/>
              <w:textAlignment w:val="baseline"/>
              <w:rPr>
                <w:rFonts w:ascii="Lato" w:hAnsi="Lato" w:cstheme="minorHAnsi"/>
                <w:color w:val="auto"/>
                <w:sz w:val="18"/>
                <w:szCs w:val="18"/>
              </w:rPr>
            </w:pPr>
          </w:p>
          <w:p w14:paraId="0F754A7A" w14:textId="77777777" w:rsidR="009449CC" w:rsidRPr="00676016" w:rsidRDefault="009449CC" w:rsidP="00195DF1">
            <w:pPr>
              <w:pStyle w:val="Akapitzlist"/>
              <w:numPr>
                <w:ilvl w:val="0"/>
                <w:numId w:val="14"/>
              </w:numPr>
              <w:shd w:val="clear" w:color="auto" w:fill="FFFFFF"/>
              <w:spacing w:before="120" w:after="120"/>
              <w:ind w:left="132" w:right="140"/>
              <w:contextualSpacing w:val="0"/>
              <w:textAlignment w:val="baseline"/>
              <w:rPr>
                <w:rFonts w:ascii="Lato" w:hAnsi="Lato" w:cstheme="minorHAnsi"/>
                <w:b/>
                <w:bCs/>
                <w:color w:val="auto"/>
                <w:sz w:val="18"/>
                <w:szCs w:val="18"/>
              </w:rPr>
            </w:pPr>
            <w:r w:rsidRPr="00676016">
              <w:rPr>
                <w:rFonts w:ascii="Lato" w:hAnsi="Lato" w:cstheme="minorHAnsi"/>
                <w:b/>
                <w:bCs/>
                <w:color w:val="auto"/>
                <w:sz w:val="18"/>
                <w:szCs w:val="18"/>
              </w:rPr>
              <w:t>Rosnące znaczenie rzetelnej geoinformacji</w:t>
            </w:r>
          </w:p>
          <w:p w14:paraId="21B6DA6D" w14:textId="77777777" w:rsidR="009449CC" w:rsidRPr="00676016" w:rsidRDefault="009449CC" w:rsidP="00195DF1">
            <w:pPr>
              <w:pStyle w:val="Akapitzlist"/>
              <w:shd w:val="clear" w:color="auto" w:fill="FFFFFF" w:themeFill="background1"/>
              <w:spacing w:before="120" w:after="120"/>
              <w:ind w:left="132" w:right="140"/>
              <w:contextualSpacing w:val="0"/>
              <w:textAlignment w:val="baseline"/>
              <w:rPr>
                <w:rFonts w:ascii="Lato" w:hAnsi="Lato" w:cstheme="minorBidi"/>
                <w:color w:val="auto"/>
                <w:sz w:val="18"/>
                <w:szCs w:val="18"/>
              </w:rPr>
            </w:pPr>
            <w:r w:rsidRPr="00676016">
              <w:rPr>
                <w:rFonts w:ascii="Lato" w:hAnsi="Lato" w:cstheme="minorBidi"/>
                <w:color w:val="auto"/>
                <w:sz w:val="18"/>
                <w:szCs w:val="18"/>
              </w:rPr>
              <w:t>W obecnym świecie gwałtownie wzrasta znaczenie rzetelnej, wiarygodnej geoinformacji. Geoinformacje (przekazywane w formie baz danych, modeli, geowizualizacji lub szeroko rozumianych map cyfrowych) są podstawą decyzji o fundamentalnym i kosztownym znaczeniu. Uprawnienia geodezyjne z zakresu 6 i 7 są ściśle związane z rzetelnością geoinformacji udostępnianych przez Państwo Polskie, w szczególności w ramach baz danych przestrzennych wchodzących w skład krajowej Infrastruktury Informacji Przestrzennej, takich jak Bazy Danych Obiektów Topograficznych (BDOT10k) oraz produktów pochodnych (np. mapy topograficzne w formie zestandaryzowanej oraz mapy tematyczne). Nie można zapominać, że podstawą aktualizacji większości baz danych przestrzennych oraz podejmowania różnego rodzaju decyzji są dane i produkty fotogrametryczne. Od ich jakości zależy zatem jakość pochodnych opracowań kartograficznych i podejmowanych na ich podstawie decyzji. Rzetelność w pozyskiwaniu danych geoprzestrzennych, czy też aktualizacji baz danych przestrzennych, w tym baz danych referencyjnych to wartość fundamentalna dla funkcjonowania wielu obszarów państwa i różnych dziedzin gospodarki. Szacuje się, że ponad 90% decyzji jest podejmowanych na podstawie danych geoprzestrzennych. Powinno się zatem przykładać dużą wagę do kompetencji osób odpowiedzialnych za wykonywanie prac tego rodzaju.</w:t>
            </w:r>
          </w:p>
          <w:p w14:paraId="64FBB0F7" w14:textId="77777777" w:rsidR="009449CC" w:rsidRPr="00676016" w:rsidRDefault="009449CC" w:rsidP="00195DF1">
            <w:pPr>
              <w:pStyle w:val="Akapitzlist"/>
              <w:numPr>
                <w:ilvl w:val="0"/>
                <w:numId w:val="14"/>
              </w:numPr>
              <w:shd w:val="clear" w:color="auto" w:fill="FFFFFF"/>
              <w:spacing w:before="120" w:after="120"/>
              <w:ind w:left="132" w:right="140"/>
              <w:contextualSpacing w:val="0"/>
              <w:textAlignment w:val="baseline"/>
              <w:rPr>
                <w:rFonts w:ascii="Lato" w:hAnsi="Lato" w:cstheme="minorHAnsi"/>
                <w:b/>
                <w:bCs/>
                <w:color w:val="auto"/>
                <w:sz w:val="18"/>
                <w:szCs w:val="18"/>
              </w:rPr>
            </w:pPr>
            <w:r w:rsidRPr="00676016">
              <w:rPr>
                <w:rFonts w:ascii="Lato" w:hAnsi="Lato" w:cstheme="minorHAnsi"/>
                <w:b/>
                <w:bCs/>
                <w:color w:val="auto"/>
                <w:sz w:val="18"/>
                <w:szCs w:val="18"/>
              </w:rPr>
              <w:t xml:space="preserve">Niezastąpiona rola człowieka w dobie AI </w:t>
            </w:r>
          </w:p>
          <w:p w14:paraId="26C0D776" w14:textId="77777777" w:rsidR="009449CC" w:rsidRPr="00676016" w:rsidRDefault="009449CC" w:rsidP="00195DF1">
            <w:pPr>
              <w:pStyle w:val="Akapitzlist"/>
              <w:shd w:val="clear" w:color="auto" w:fill="FFFFFF" w:themeFill="background1"/>
              <w:spacing w:before="120" w:after="120"/>
              <w:ind w:left="132" w:right="140"/>
              <w:contextualSpacing w:val="0"/>
              <w:textAlignment w:val="baseline"/>
              <w:rPr>
                <w:rFonts w:ascii="Lato" w:eastAsia="Calibri" w:hAnsi="Lato" w:cs="Calibri"/>
                <w:color w:val="auto"/>
                <w:sz w:val="18"/>
                <w:szCs w:val="18"/>
              </w:rPr>
            </w:pPr>
            <w:r w:rsidRPr="00676016">
              <w:rPr>
                <w:rFonts w:ascii="Lato" w:hAnsi="Lato" w:cstheme="minorBidi"/>
                <w:color w:val="auto"/>
                <w:sz w:val="18"/>
                <w:szCs w:val="18"/>
              </w:rPr>
              <w:t xml:space="preserve">Coraz szersze wykorzystywanie sztucznej inteligencji (AI) w procesach pozyskiwania, przetwarzania, generalizacji i wizualizacji danych w coraz większym stopniu zmusza do pozostawienia człowieka jako ostatecznego weryfikatora produktu końcowego (poświadczającego jego wykonanie zgodne z zasadami sztuki), a tym samym informacji, na podstawie których urzędnik/decydent podejmuje decyzje. O ile jeszcze niedawno problem ten był niedostrzegany, to w najbliższych latach stanie się jednym z kluczowych problemów naszej cywilizacji. </w:t>
            </w:r>
            <w:r w:rsidRPr="00676016">
              <w:rPr>
                <w:rFonts w:ascii="Lato" w:eastAsia="Calibri" w:hAnsi="Lato" w:cs="Calibri"/>
                <w:color w:val="auto"/>
                <w:sz w:val="18"/>
                <w:szCs w:val="18"/>
              </w:rPr>
              <w:t>Tylko osoby z potwierdzonymi kwalifikacjami zawodowymi</w:t>
            </w:r>
            <w:r w:rsidRPr="00676016">
              <w:rPr>
                <w:rFonts w:ascii="Lato" w:hAnsi="Lato"/>
                <w:color w:val="auto"/>
                <w:sz w:val="18"/>
                <w:szCs w:val="18"/>
              </w:rPr>
              <w:t xml:space="preserve"> </w:t>
            </w:r>
            <w:r w:rsidRPr="00676016">
              <w:rPr>
                <w:rFonts w:ascii="Lato" w:eastAsia="Calibri" w:hAnsi="Lato" w:cs="Calibri"/>
                <w:color w:val="auto"/>
                <w:sz w:val="18"/>
                <w:szCs w:val="18"/>
              </w:rPr>
              <w:t>mogą skontrolować, czy wynik stosowania algorytmów do pozyskiwania geoinformacji jest prawdziwy i zgodny z wymogami użytkowników Państwowego Zasobu Geodezyjnego i Kartograficznego.</w:t>
            </w:r>
          </w:p>
          <w:p w14:paraId="31375813" w14:textId="77777777" w:rsidR="009449CC" w:rsidRPr="00676016" w:rsidRDefault="009449CC" w:rsidP="00195DF1">
            <w:pPr>
              <w:pStyle w:val="Akapitzlist"/>
              <w:numPr>
                <w:ilvl w:val="0"/>
                <w:numId w:val="14"/>
              </w:numPr>
              <w:shd w:val="clear" w:color="auto" w:fill="FFFFFF"/>
              <w:spacing w:before="120" w:after="120"/>
              <w:ind w:left="132" w:right="140"/>
              <w:contextualSpacing w:val="0"/>
              <w:textAlignment w:val="baseline"/>
              <w:rPr>
                <w:rFonts w:ascii="Lato" w:hAnsi="Lato" w:cstheme="minorHAnsi"/>
                <w:b/>
                <w:bCs/>
                <w:color w:val="auto"/>
                <w:sz w:val="18"/>
                <w:szCs w:val="18"/>
              </w:rPr>
            </w:pPr>
            <w:r w:rsidRPr="00676016">
              <w:rPr>
                <w:rFonts w:ascii="Lato" w:hAnsi="Lato" w:cstheme="minorHAnsi"/>
                <w:b/>
                <w:bCs/>
                <w:color w:val="auto"/>
                <w:sz w:val="18"/>
                <w:szCs w:val="18"/>
              </w:rPr>
              <w:t>Bezpieczeństwo państwa i kontrola dostępu do informacji</w:t>
            </w:r>
          </w:p>
          <w:p w14:paraId="333AAA38" w14:textId="77777777" w:rsidR="009449CC" w:rsidRPr="00676016" w:rsidRDefault="009449CC" w:rsidP="00195DF1">
            <w:pPr>
              <w:pStyle w:val="Akapitzlist"/>
              <w:shd w:val="clear" w:color="auto" w:fill="FFFFFF"/>
              <w:spacing w:before="120" w:after="120"/>
              <w:ind w:left="132" w:right="140"/>
              <w:contextualSpacing w:val="0"/>
              <w:textAlignment w:val="baseline"/>
              <w:rPr>
                <w:rFonts w:ascii="Lato" w:hAnsi="Lato" w:cstheme="minorHAnsi"/>
                <w:color w:val="auto"/>
                <w:sz w:val="18"/>
                <w:szCs w:val="18"/>
              </w:rPr>
            </w:pPr>
            <w:r w:rsidRPr="00676016">
              <w:rPr>
                <w:rFonts w:ascii="Lato" w:hAnsi="Lato" w:cstheme="minorHAnsi"/>
                <w:color w:val="auto"/>
                <w:sz w:val="18"/>
                <w:szCs w:val="18"/>
              </w:rPr>
              <w:t xml:space="preserve">Obecne zmiany geopolityczne i wynikające z nich zagrożenia bezpieczeństwa Państwa i obywateli zmuszają do powrotu (przynajmniej w części) do ograniczeń w dostępie do informacji przestrzennej. Proces inteligentnego „utajniania” istotnych z punktu widzenia bezpieczeństwa i obronności danych wymaga zarówno dużej wiedzy, jak i dużej odpowiedzialności. W tym zakresie potrzebni są przygotowani specjaliści o dużej wiedzy z zakresu różnorodnych przepisów oraz z doświadczeniem pozwalającym na rozumienie procesów technologicznych i ich właściwe wykorzystanie. </w:t>
            </w:r>
          </w:p>
          <w:p w14:paraId="74C7FCD1" w14:textId="77777777" w:rsidR="009449CC" w:rsidRPr="00676016" w:rsidRDefault="009449CC" w:rsidP="00195DF1">
            <w:pPr>
              <w:shd w:val="clear" w:color="auto" w:fill="FFFFFF"/>
              <w:spacing w:before="120" w:after="120"/>
              <w:ind w:left="132" w:right="140"/>
              <w:textAlignment w:val="baseline"/>
              <w:rPr>
                <w:rFonts w:ascii="Lato" w:hAnsi="Lato" w:cstheme="minorHAnsi"/>
                <w:color w:val="auto"/>
                <w:sz w:val="18"/>
                <w:szCs w:val="18"/>
              </w:rPr>
            </w:pPr>
            <w:r w:rsidRPr="00676016">
              <w:rPr>
                <w:rFonts w:ascii="Lato" w:hAnsi="Lato" w:cstheme="minorHAnsi"/>
                <w:color w:val="auto"/>
                <w:sz w:val="18"/>
                <w:szCs w:val="18"/>
              </w:rPr>
              <w:t>W przypadku uprawnień z zakresu nr 3, prace w których wymagane są uprawnienia dotyczą fundamentalnych dla geodezji pomiarów podstawowych, które wpływają w zasadniczy sposób na inne rodzaje pomiarów.</w:t>
            </w:r>
          </w:p>
          <w:p w14:paraId="664C020C" w14:textId="77777777" w:rsidR="009449CC" w:rsidRPr="00676016" w:rsidRDefault="009449CC" w:rsidP="00195DF1">
            <w:pPr>
              <w:shd w:val="clear" w:color="auto" w:fill="FFFFFF" w:themeFill="background1"/>
              <w:spacing w:before="120" w:after="120"/>
              <w:ind w:left="132" w:right="140"/>
              <w:textAlignment w:val="baseline"/>
              <w:rPr>
                <w:rFonts w:ascii="Lato" w:hAnsi="Lato" w:cstheme="minorBidi"/>
                <w:color w:val="auto"/>
                <w:sz w:val="18"/>
                <w:szCs w:val="18"/>
              </w:rPr>
            </w:pPr>
            <w:r w:rsidRPr="00676016">
              <w:rPr>
                <w:rFonts w:ascii="Lato" w:hAnsi="Lato" w:cstheme="minorBidi"/>
                <w:color w:val="auto"/>
                <w:sz w:val="18"/>
                <w:szCs w:val="18"/>
              </w:rPr>
              <w:t>Tylko osobista odpowiedzialność zawodowa wymusza wnikliwą analizę i nadzór procesu produkcyjnego, a także uświadamianie wykonawcom skutków działań niezgodnych z przepisami, wytycznymi i standardami w zakresie kartografii i fotogrametrii (uogólniając: geoinformacji). Tej funkcji nie są w stanie spełnić kontrolerzy uczestniczący dopiero w końcowym procesie odbioru produktu, w ramach zamówień publicznych. Ich odpowiedzialność, w stosunku do osób z uprawnieniami geodezyjnym, jest znacznie ograniczona i nieuregulowana, a czas odbioru jest zbyt późnym etapem na zniwelowanie niektórych nieprawidłowości. Literalne zdefiniowanie wymagań dotyczących wiedzy i doświadczenia osób, które kontrolują produkty dostarczane przez wykonawców w ramach procesu zamówień publicznych będzie bardzo skomplikowane i przestanie być realizowane w praktyce. Wzrośnie tym samym niejednorodność prac, co wpłynie na wiarygodność produktów i decyzji podejmowanych na ich podstawie.</w:t>
            </w:r>
          </w:p>
          <w:p w14:paraId="0CF76E37" w14:textId="77777777" w:rsidR="009449CC" w:rsidRPr="00676016" w:rsidRDefault="009449CC" w:rsidP="00195DF1">
            <w:pPr>
              <w:shd w:val="clear" w:color="auto" w:fill="FFFFFF" w:themeFill="background1"/>
              <w:spacing w:before="120" w:after="120"/>
              <w:ind w:left="132" w:right="140"/>
              <w:textAlignment w:val="baseline"/>
              <w:rPr>
                <w:rFonts w:ascii="Lato" w:hAnsi="Lato" w:cstheme="minorBidi"/>
                <w:color w:val="auto"/>
                <w:sz w:val="18"/>
                <w:szCs w:val="18"/>
              </w:rPr>
            </w:pPr>
            <w:r w:rsidRPr="00676016">
              <w:rPr>
                <w:rFonts w:ascii="Lato" w:hAnsi="Lato" w:cstheme="minorBidi"/>
                <w:color w:val="auto"/>
                <w:sz w:val="18"/>
                <w:szCs w:val="18"/>
              </w:rPr>
              <w:t>Należy mieć jednocześnie na uwadze, że osoby korzystające z PZGiK pełnią także rolę biegłych sądowych. Brak uprawnień w wymienionych zakresach może wpływać na proces powoływania biegłych lub na wadliwość takiego powoływania.</w:t>
            </w:r>
          </w:p>
          <w:p w14:paraId="78911578" w14:textId="77777777" w:rsidR="009449CC" w:rsidRPr="00676016" w:rsidRDefault="009449CC" w:rsidP="00195DF1">
            <w:pPr>
              <w:shd w:val="clear" w:color="auto" w:fill="FFFFFF" w:themeFill="background1"/>
              <w:spacing w:before="120" w:after="120"/>
              <w:ind w:left="132" w:right="140"/>
              <w:textAlignment w:val="baseline"/>
              <w:rPr>
                <w:rFonts w:ascii="Lato" w:hAnsi="Lato" w:cstheme="minorBidi"/>
                <w:color w:val="auto"/>
                <w:sz w:val="18"/>
                <w:szCs w:val="18"/>
              </w:rPr>
            </w:pPr>
            <w:r w:rsidRPr="00676016">
              <w:rPr>
                <w:rFonts w:ascii="Lato" w:hAnsi="Lato" w:cstheme="minorBidi"/>
                <w:color w:val="auto"/>
                <w:sz w:val="18"/>
                <w:szCs w:val="18"/>
              </w:rPr>
              <w:t>Należy również zauważyć, że wymaganie uprawnień zawodowych nie dotyczy tworzenia produktów geoinformacyjnych, które nie mają charakteru państwowego/urzędowego a których jest znacząca większość. W tym zakresie może istnieć nadal pełna otwartość weryfikowana jedynie przez rynek. Proponowane pozostawienie uprawnień zawodowych z zakresu 6 i 7 nie podważa zasad wolnorynkowych i nie jest sprzeczne z ideą deregulacji zawodów, dotyczy bowiem jedynie wybranego asortymentu prac oraz procesów, których jakość gwarantuje państwo.</w:t>
            </w:r>
          </w:p>
          <w:p w14:paraId="7D5BAF69" w14:textId="77777777" w:rsidR="009449CC" w:rsidRPr="00676016" w:rsidRDefault="009449CC" w:rsidP="00195DF1">
            <w:pPr>
              <w:shd w:val="clear" w:color="auto" w:fill="FFFFFF" w:themeFill="background1"/>
              <w:spacing w:before="120" w:after="120"/>
              <w:ind w:left="132" w:right="140"/>
              <w:textAlignment w:val="baseline"/>
              <w:rPr>
                <w:rFonts w:ascii="Lato" w:hAnsi="Lato" w:cstheme="minorBidi"/>
                <w:color w:val="auto"/>
                <w:sz w:val="18"/>
                <w:szCs w:val="18"/>
              </w:rPr>
            </w:pPr>
            <w:r w:rsidRPr="00676016">
              <w:rPr>
                <w:rFonts w:ascii="Lato" w:hAnsi="Lato" w:cstheme="minorBidi"/>
                <w:color w:val="auto"/>
                <w:sz w:val="18"/>
                <w:szCs w:val="18"/>
              </w:rPr>
              <w:t>Na koniec pragniemy zauważyć, że proponowane zmiany wpływają niekorzystnie na realizację idei kształcenia ustawicznego. Nie jest, naszym zdaniem, uzasadnione stwierdzenie „obecny system może zniechęcać młodych specjalistów do ubiegania się o uprawnienia zawodowe ze względu na nadmiernie rozdrobniony system kwalifikacji”.</w:t>
            </w:r>
          </w:p>
          <w:p w14:paraId="416537AB" w14:textId="77777777" w:rsidR="009449CC" w:rsidRPr="00676016" w:rsidRDefault="009449CC" w:rsidP="00195DF1">
            <w:pPr>
              <w:shd w:val="clear" w:color="auto" w:fill="FFFFFF" w:themeFill="background1"/>
              <w:spacing w:before="120" w:after="120"/>
              <w:ind w:left="132" w:right="140"/>
              <w:textAlignment w:val="baseline"/>
              <w:rPr>
                <w:rFonts w:ascii="Lato" w:hAnsi="Lato" w:cstheme="minorBidi"/>
                <w:color w:val="auto"/>
                <w:sz w:val="18"/>
                <w:szCs w:val="18"/>
              </w:rPr>
            </w:pPr>
            <w:r w:rsidRPr="00676016">
              <w:rPr>
                <w:rFonts w:ascii="Lato" w:hAnsi="Lato" w:cstheme="minorBidi"/>
                <w:color w:val="auto"/>
                <w:sz w:val="18"/>
                <w:szCs w:val="18"/>
              </w:rPr>
              <w:t>Przeciwnie, to zlikwidowanie uprawnień może doprowadzić do zniechęcenia i zaniechania podnoszenia kwalifikacji w zakresie rozumienia przepisów i wytycznych, a ograniczeniu wyłącznie do zdobywania umiejętności technologicznych.</w:t>
            </w:r>
            <w:r w:rsidRPr="00676016">
              <w:rPr>
                <w:rFonts w:ascii="Lato" w:hAnsi="Lato"/>
                <w:color w:val="auto"/>
                <w:sz w:val="18"/>
                <w:szCs w:val="18"/>
              </w:rPr>
              <w:t xml:space="preserve"> </w:t>
            </w:r>
            <w:r w:rsidRPr="00676016">
              <w:rPr>
                <w:rFonts w:ascii="Lato" w:hAnsi="Lato" w:cstheme="minorBidi"/>
                <w:color w:val="auto"/>
                <w:sz w:val="18"/>
                <w:szCs w:val="18"/>
              </w:rPr>
              <w:t>W Polsce działa wiele uczelni, które kształcą geodetów i kartografów. Zniesienie w/w uprawnień oznacza dla części z nich ograniczenie ścieżki rozwoju zawodowego.</w:t>
            </w:r>
          </w:p>
          <w:p w14:paraId="10BF8EA9" w14:textId="2A32593A" w:rsidR="009449CC" w:rsidRPr="00676016" w:rsidRDefault="009449CC" w:rsidP="00A7053F">
            <w:pPr>
              <w:shd w:val="clear" w:color="auto" w:fill="FFFFFF" w:themeFill="background1"/>
              <w:spacing w:before="120" w:after="120"/>
              <w:ind w:left="132" w:right="140"/>
              <w:textAlignment w:val="baseline"/>
              <w:rPr>
                <w:rFonts w:ascii="Lato" w:eastAsia="Arial" w:hAnsi="Lato"/>
                <w:sz w:val="18"/>
                <w:szCs w:val="18"/>
              </w:rPr>
            </w:pPr>
            <w:r w:rsidRPr="00676016">
              <w:rPr>
                <w:rFonts w:ascii="Lato" w:hAnsi="Lato" w:cstheme="minorBidi"/>
                <w:color w:val="auto"/>
                <w:sz w:val="18"/>
                <w:szCs w:val="18"/>
              </w:rPr>
              <w:t>Jako nauczyciele akademiccy (w większości) możemy z pełną odpowiedzialnością stwierdzić, że osoby kończące studia nie mają wystarczającej znajomości przepisów prawa oraz poczucia odpowiedzialności, wynikającej z doświadczenia, za realizację przedmiotowych produktów geoinformacyjnych (państwowych rejestrów geoprzestrzennych), które można zdobyć dopiero w trakcie pracy zawodowej. Brak pracowników na rynku powoduje zatrudnianie do prac związanych z pozyskiwaniem, przetwarzaniem i udostępnianiem danych, osób bez odpowiednich kompetencji do realizacji produktów urzędowych. Uprawnienia zawodowe dają szanse na ich pozyskanie poprzez zdobyte doświadczenie. Należy też uznać, że nagła i nieuzasadniona likwidacja uprawnień podważa zaufanie do państwa osób, które dużym wysiłkiem takie uprawnienia zdobyły.</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B73B92C" w14:textId="77777777" w:rsidR="009449CC" w:rsidRPr="00676016" w:rsidRDefault="009449CC" w:rsidP="00195DF1">
            <w:pPr>
              <w:pStyle w:val="Inne0"/>
              <w:shd w:val="clear" w:color="auto" w:fill="auto"/>
              <w:spacing w:before="120" w:after="120"/>
              <w:ind w:left="124" w:right="129"/>
              <w:rPr>
                <w:rFonts w:ascii="Lato" w:eastAsia="Arial" w:hAnsi="Lato" w:cstheme="minorBidi"/>
                <w:color w:val="auto"/>
                <w:sz w:val="18"/>
                <w:szCs w:val="18"/>
              </w:rPr>
            </w:pPr>
            <w:r w:rsidRPr="00676016">
              <w:rPr>
                <w:rFonts w:ascii="Lato" w:eastAsia="Arial" w:hAnsi="Lato" w:cstheme="minorBidi"/>
                <w:color w:val="auto"/>
                <w:sz w:val="18"/>
                <w:szCs w:val="18"/>
              </w:rPr>
              <w:t>Usunięcie w całości projektowanego Art. 1, pkt 44 ustawy o zmianie ustawy – Prawo geodezyjne i kartograficzne oraz ustawy o infrastrukturze informacji przestrzennej</w:t>
            </w:r>
          </w:p>
          <w:p w14:paraId="1FD0A08B" w14:textId="77777777" w:rsidR="009449CC" w:rsidRPr="00676016" w:rsidRDefault="009449CC" w:rsidP="00195DF1">
            <w:pPr>
              <w:pStyle w:val="Inne0"/>
              <w:spacing w:before="120" w:after="120"/>
              <w:ind w:left="124" w:right="129"/>
              <w:rPr>
                <w:rFonts w:ascii="Lato" w:eastAsia="Arial" w:hAnsi="Lato"/>
                <w:sz w:val="18"/>
                <w:szCs w:val="18"/>
              </w:rPr>
            </w:pPr>
          </w:p>
        </w:tc>
        <w:tc>
          <w:tcPr>
            <w:tcW w:w="4677" w:type="dxa"/>
            <w:tcBorders>
              <w:top w:val="single" w:sz="4" w:space="0" w:color="auto"/>
              <w:bottom w:val="single" w:sz="4" w:space="0" w:color="auto"/>
              <w:right w:val="single" w:sz="4" w:space="0" w:color="auto"/>
            </w:tcBorders>
          </w:tcPr>
          <w:p w14:paraId="344B8D8A" w14:textId="18EEF35F"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r w:rsidR="0046134A">
              <w:rPr>
                <w:rFonts w:ascii="Lato" w:eastAsia="Arial" w:hAnsi="Lato" w:cs="Arial"/>
                <w:sz w:val="18"/>
                <w:szCs w:val="18"/>
              </w:rPr>
              <w:t xml:space="preserve"> w zakresie zmiany ustawy PGiK</w:t>
            </w:r>
            <w:r w:rsidRPr="00A7053F">
              <w:rPr>
                <w:rFonts w:ascii="Lato" w:eastAsia="Arial" w:hAnsi="Lato" w:cs="Arial"/>
                <w:sz w:val="18"/>
                <w:szCs w:val="18"/>
              </w:rPr>
              <w:t>.</w:t>
            </w:r>
          </w:p>
          <w:p w14:paraId="4D2E562C" w14:textId="0673F95F"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85</w:t>
            </w:r>
          </w:p>
        </w:tc>
      </w:tr>
      <w:tr w:rsidR="009449CC" w:rsidRPr="00014D9E" w14:paraId="28E890C4" w14:textId="05ACBE8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136DDE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A9CBD39" w14:textId="77777777" w:rsidR="009449CC" w:rsidRPr="00676016" w:rsidRDefault="009449CC" w:rsidP="00195DF1">
            <w:pPr>
              <w:pStyle w:val="Inne0"/>
              <w:shd w:val="clear" w:color="auto" w:fill="auto"/>
              <w:spacing w:before="120" w:after="120"/>
              <w:ind w:left="129" w:right="133"/>
              <w:rPr>
                <w:rFonts w:ascii="Lato" w:eastAsia="Arial" w:hAnsi="Lato" w:cstheme="minorBidi"/>
                <w:color w:val="auto"/>
                <w:sz w:val="18"/>
                <w:szCs w:val="18"/>
              </w:rPr>
            </w:pPr>
            <w:r w:rsidRPr="00676016">
              <w:rPr>
                <w:rFonts w:ascii="Lato" w:eastAsia="Arial" w:hAnsi="Lato" w:cstheme="minorBidi"/>
                <w:color w:val="auto"/>
                <w:sz w:val="18"/>
                <w:szCs w:val="18"/>
              </w:rPr>
              <w:t>Komitet Geodezji Polskiej Akademii Nauk</w:t>
            </w:r>
          </w:p>
          <w:p w14:paraId="40EB52D6" w14:textId="77777777" w:rsidR="009449CC" w:rsidRPr="00676016" w:rsidRDefault="009449CC" w:rsidP="00195DF1">
            <w:pPr>
              <w:pStyle w:val="Inne0"/>
              <w:shd w:val="clear" w:color="auto" w:fill="auto"/>
              <w:spacing w:before="120" w:after="120"/>
              <w:ind w:left="129" w:right="133"/>
              <w:rPr>
                <w:rFonts w:ascii="Lato" w:eastAsia="Arial" w:hAnsi="Lato"/>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3A13EFE0" w14:textId="77777777" w:rsidR="009449CC" w:rsidRPr="00676016" w:rsidRDefault="009449CC" w:rsidP="00195DF1">
            <w:pPr>
              <w:spacing w:before="120" w:after="120"/>
              <w:ind w:left="132" w:right="140"/>
              <w:rPr>
                <w:rFonts w:ascii="Lato" w:eastAsia="Calibri" w:hAnsi="Lato" w:cs="Calibri"/>
                <w:color w:val="auto"/>
                <w:sz w:val="18"/>
                <w:szCs w:val="18"/>
              </w:rPr>
            </w:pPr>
            <w:r w:rsidRPr="00676016">
              <w:rPr>
                <w:rFonts w:ascii="Lato" w:eastAsia="Calibri" w:hAnsi="Lato" w:cs="Calibri"/>
                <w:color w:val="auto"/>
                <w:sz w:val="18"/>
                <w:szCs w:val="18"/>
              </w:rPr>
              <w:t xml:space="preserve">Postulujemy zmianę nazwy uprawnienia z zakresu 6 tj. „REDAKCJA MAP”  na nazwę „KARTOGRAFIA I PRZETWARZANIE GEOINFORMACJI”. Taka nazwa byłaby w pełni adekwatna do dzisiejszych standardów związanych z tworzeniem baz topograficznych BDOT10K, modelowaniem danych topograficznych, generalizacją baz danych topograficznych i tematycznych, redagowaniem map i innych geowizualizacji. </w:t>
            </w:r>
          </w:p>
          <w:p w14:paraId="1ED5C1DF" w14:textId="77777777" w:rsidR="009449CC" w:rsidRPr="00676016" w:rsidRDefault="009449CC" w:rsidP="00195DF1">
            <w:pPr>
              <w:pStyle w:val="Inne0"/>
              <w:spacing w:before="120" w:after="120"/>
              <w:ind w:left="132" w:right="140"/>
              <w:rPr>
                <w:rFonts w:ascii="Lato" w:eastAsia="Arial" w:hAnsi="Lato"/>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9E638BF" w14:textId="77777777" w:rsidR="009449CC" w:rsidRPr="00676016" w:rsidRDefault="009449CC" w:rsidP="00195DF1">
            <w:pPr>
              <w:shd w:val="clear" w:color="auto" w:fill="FFFFFF" w:themeFill="background1"/>
              <w:spacing w:before="120" w:after="120"/>
              <w:ind w:left="124" w:right="129"/>
              <w:rPr>
                <w:rFonts w:ascii="Lato" w:eastAsia="Calibri" w:hAnsi="Lato" w:cs="Calibri"/>
                <w:color w:val="auto"/>
                <w:sz w:val="18"/>
                <w:szCs w:val="18"/>
              </w:rPr>
            </w:pPr>
            <w:r w:rsidRPr="00676016">
              <w:rPr>
                <w:rFonts w:ascii="Lato" w:eastAsia="Calibri" w:hAnsi="Lato" w:cs="Calibri"/>
                <w:color w:val="auto"/>
                <w:sz w:val="18"/>
                <w:szCs w:val="18"/>
              </w:rPr>
              <w:t>Zmiana nazwy uprawnienia zakres 6 na „KARTOGRAFIA I PRZETWARZANIE GEOINFORMACJI”</w:t>
            </w:r>
          </w:p>
          <w:p w14:paraId="001BBF19" w14:textId="77777777" w:rsidR="009449CC" w:rsidRPr="00676016" w:rsidRDefault="009449CC" w:rsidP="00195DF1">
            <w:pPr>
              <w:shd w:val="clear" w:color="auto" w:fill="FFFFFF" w:themeFill="background1"/>
              <w:spacing w:before="120" w:after="120"/>
              <w:ind w:left="124" w:right="129"/>
              <w:rPr>
                <w:rFonts w:ascii="Lato" w:eastAsia="Calibri" w:hAnsi="Lato" w:cs="Calibri"/>
                <w:color w:val="auto"/>
                <w:sz w:val="18"/>
                <w:szCs w:val="18"/>
              </w:rPr>
            </w:pPr>
            <w:r w:rsidRPr="00676016">
              <w:rPr>
                <w:rFonts w:ascii="Lato" w:eastAsia="Calibri" w:hAnsi="Lato" w:cs="Calibri"/>
                <w:color w:val="auto"/>
                <w:sz w:val="18"/>
                <w:szCs w:val="18"/>
              </w:rPr>
              <w:t>Art. 43 i pozostałe odniesienia do zakresu 6, np. przywrócone zapisy z tego zakresu w art. 44a</w:t>
            </w:r>
          </w:p>
          <w:p w14:paraId="097B5198" w14:textId="77777777" w:rsidR="009449CC" w:rsidRPr="00676016" w:rsidRDefault="009449CC" w:rsidP="00195DF1">
            <w:pPr>
              <w:pStyle w:val="Inne0"/>
              <w:spacing w:before="120" w:after="120"/>
              <w:ind w:left="124" w:right="129"/>
              <w:rPr>
                <w:rFonts w:ascii="Lato" w:eastAsia="Arial" w:hAnsi="Lato"/>
                <w:sz w:val="18"/>
                <w:szCs w:val="18"/>
              </w:rPr>
            </w:pPr>
          </w:p>
        </w:tc>
        <w:tc>
          <w:tcPr>
            <w:tcW w:w="4677" w:type="dxa"/>
            <w:tcBorders>
              <w:top w:val="single" w:sz="4" w:space="0" w:color="auto"/>
              <w:bottom w:val="single" w:sz="4" w:space="0" w:color="auto"/>
              <w:right w:val="single" w:sz="4" w:space="0" w:color="auto"/>
            </w:tcBorders>
          </w:tcPr>
          <w:p w14:paraId="20827593" w14:textId="1C220805" w:rsidR="009449CC" w:rsidRDefault="009449CC" w:rsidP="0046134A">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została uwzględniona</w:t>
            </w:r>
            <w:r w:rsidR="0046134A">
              <w:rPr>
                <w:rFonts w:ascii="Lato" w:eastAsia="Arial" w:hAnsi="Lato" w:cs="Arial"/>
                <w:sz w:val="18"/>
                <w:szCs w:val="18"/>
              </w:rPr>
              <w:t xml:space="preserve"> w zakresie odstąpienia od uchylenia uprawnień zawodowych w zakresie 6. </w:t>
            </w:r>
            <w:r w:rsidRPr="00A7053F">
              <w:rPr>
                <w:rFonts w:ascii="Lato" w:eastAsia="Arial" w:hAnsi="Lato" w:cs="Arial"/>
                <w:sz w:val="18"/>
                <w:szCs w:val="18"/>
              </w:rPr>
              <w:t xml:space="preserve">Stanowisko zawarte w odniesieniu do uwagi lp. </w:t>
            </w:r>
            <w:r>
              <w:rPr>
                <w:rFonts w:ascii="Lato" w:eastAsia="Arial" w:hAnsi="Lato" w:cs="Arial"/>
                <w:sz w:val="18"/>
                <w:szCs w:val="18"/>
              </w:rPr>
              <w:t>85.</w:t>
            </w:r>
          </w:p>
          <w:p w14:paraId="4F1569FA" w14:textId="05A22E78" w:rsidR="009449CC" w:rsidRPr="00676016" w:rsidRDefault="0046134A" w:rsidP="00A7053F">
            <w:pPr>
              <w:pStyle w:val="Inne0"/>
              <w:spacing w:before="120" w:after="120"/>
              <w:ind w:left="115" w:right="128"/>
              <w:rPr>
                <w:rFonts w:ascii="Lato" w:eastAsia="Arial" w:hAnsi="Lato" w:cs="Arial"/>
                <w:sz w:val="18"/>
                <w:szCs w:val="18"/>
              </w:rPr>
            </w:pPr>
            <w:r>
              <w:rPr>
                <w:rFonts w:ascii="Lato" w:eastAsia="Arial" w:hAnsi="Lato" w:cs="Arial"/>
                <w:sz w:val="18"/>
                <w:szCs w:val="18"/>
              </w:rPr>
              <w:t>Odnośnie wniosku o zmianę nazwy zakresu uprawnień, należy wskazać, że</w:t>
            </w:r>
            <w:r w:rsidR="009449CC">
              <w:rPr>
                <w:rFonts w:ascii="Lato" w:eastAsia="Arial" w:hAnsi="Lato" w:cs="Arial"/>
                <w:sz w:val="18"/>
                <w:szCs w:val="18"/>
              </w:rPr>
              <w:t xml:space="preserve"> określenie „przetwarzanie geoinformacji” jest pojęciem daleko wykraczającym poza obecny zakres uprawnień zawodowych w zakresie nr 6.</w:t>
            </w:r>
          </w:p>
        </w:tc>
      </w:tr>
      <w:tr w:rsidR="009449CC" w:rsidRPr="00014D9E" w14:paraId="381D7EB2" w14:textId="038F731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D0678D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37ECF0A" w14:textId="77777777" w:rsidR="009449CC" w:rsidRPr="00676016" w:rsidRDefault="009449CC" w:rsidP="00195DF1">
            <w:pPr>
              <w:pStyle w:val="Inne0"/>
              <w:shd w:val="clear" w:color="auto" w:fill="auto"/>
              <w:spacing w:before="120" w:after="120"/>
              <w:ind w:left="129" w:right="133"/>
              <w:rPr>
                <w:rFonts w:ascii="Lato" w:eastAsia="Arial" w:hAnsi="Lato" w:cstheme="minorBidi"/>
                <w:sz w:val="18"/>
                <w:szCs w:val="18"/>
              </w:rPr>
            </w:pPr>
            <w:r w:rsidRPr="00676016">
              <w:rPr>
                <w:rFonts w:ascii="Lato" w:eastAsia="Arial" w:hAnsi="Lato" w:cstheme="minorBidi"/>
                <w:sz w:val="18"/>
                <w:szCs w:val="18"/>
              </w:rPr>
              <w:t>Komitet Geodezji Polskiej Akademii Nauk</w:t>
            </w:r>
          </w:p>
          <w:p w14:paraId="7C575899" w14:textId="77777777" w:rsidR="009449CC" w:rsidRPr="00676016" w:rsidRDefault="009449CC" w:rsidP="00195DF1">
            <w:pPr>
              <w:pStyle w:val="Inne0"/>
              <w:shd w:val="clear" w:color="auto" w:fill="auto"/>
              <w:spacing w:before="120" w:after="120"/>
              <w:ind w:left="129" w:right="133"/>
              <w:rPr>
                <w:rFonts w:ascii="Lato" w:eastAsia="Arial" w:hAnsi="Lato"/>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72D98BDF" w14:textId="77777777" w:rsidR="009449CC" w:rsidRPr="00676016" w:rsidRDefault="009449CC" w:rsidP="00195DF1">
            <w:pPr>
              <w:pStyle w:val="Inne0"/>
              <w:shd w:val="clear" w:color="auto" w:fill="auto"/>
              <w:spacing w:before="120" w:after="120"/>
              <w:ind w:left="132" w:right="140"/>
              <w:rPr>
                <w:rFonts w:ascii="Lato" w:eastAsia="Arial" w:hAnsi="Lato" w:cstheme="minorHAnsi"/>
                <w:sz w:val="18"/>
                <w:szCs w:val="18"/>
              </w:rPr>
            </w:pPr>
            <w:r w:rsidRPr="00676016">
              <w:rPr>
                <w:rFonts w:ascii="Lato" w:eastAsia="Arial" w:hAnsi="Lato" w:cstheme="minorHAnsi"/>
                <w:sz w:val="18"/>
                <w:szCs w:val="18"/>
              </w:rPr>
              <w:t>Ważność świadectwa stwierdzającego posiadanie kwalifikacji w zawodzie klasyfikatora gruntów, jest przewidziana na 2 lata od dnia jego sporządzenia. Jest to naszym zdaniem zbyt krótki okres.</w:t>
            </w:r>
          </w:p>
          <w:p w14:paraId="3DEEED47" w14:textId="1ED7DF0D"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cstheme="minorHAnsi"/>
                <w:sz w:val="18"/>
                <w:szCs w:val="18"/>
              </w:rPr>
              <w:t xml:space="preserve">Zarówno technologia, sposób wykonania jak i obowiązujące przepisy dotyczące gleboznawczej klasyfikacji gruntów nie ulegają tak szybkim zmianom, aby zasadne było aktualizowanie świadectw stwierdzających posiadanie kwalifikacji w zawodzie klasyfikatora gruntów. Tak krótki okres raczej skutecznie skomplikuje całą procedurę, zamiast ją uporządkować.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A94C512" w14:textId="77777777" w:rsidR="009449CC" w:rsidRPr="00676016" w:rsidRDefault="009449CC" w:rsidP="00195DF1">
            <w:pPr>
              <w:pStyle w:val="Inne0"/>
              <w:shd w:val="clear" w:color="auto" w:fill="auto"/>
              <w:spacing w:before="120" w:after="120"/>
              <w:ind w:left="124" w:right="129"/>
              <w:rPr>
                <w:rFonts w:ascii="Lato" w:eastAsia="Arial" w:hAnsi="Lato" w:cstheme="minorHAnsi"/>
                <w:sz w:val="18"/>
                <w:szCs w:val="18"/>
              </w:rPr>
            </w:pPr>
            <w:r w:rsidRPr="00676016">
              <w:rPr>
                <w:rFonts w:ascii="Lato" w:eastAsia="Arial" w:hAnsi="Lato" w:cstheme="minorHAnsi"/>
                <w:sz w:val="18"/>
                <w:szCs w:val="18"/>
              </w:rPr>
              <w:t>Zmiana zapisu Art.  26d. ust. 3 na:</w:t>
            </w:r>
          </w:p>
          <w:p w14:paraId="18592B18" w14:textId="77777777" w:rsidR="009449CC" w:rsidRPr="00676016" w:rsidRDefault="009449CC" w:rsidP="00195DF1">
            <w:pPr>
              <w:pStyle w:val="Inne0"/>
              <w:shd w:val="clear" w:color="auto" w:fill="auto"/>
              <w:spacing w:before="120" w:after="120"/>
              <w:ind w:left="124" w:right="129"/>
              <w:rPr>
                <w:rFonts w:ascii="Lato" w:eastAsia="Arial" w:hAnsi="Lato" w:cstheme="minorHAnsi"/>
                <w:sz w:val="18"/>
                <w:szCs w:val="18"/>
              </w:rPr>
            </w:pPr>
            <w:r w:rsidRPr="00676016">
              <w:rPr>
                <w:rFonts w:ascii="Lato" w:eastAsia="Arial" w:hAnsi="Lato" w:cstheme="minorHAnsi"/>
                <w:sz w:val="18"/>
                <w:szCs w:val="18"/>
              </w:rPr>
              <w:t>Świadectwo stwierdzające posiadanie kwalifikacji w zawodzie klasyfikatora gruntów, o którym mowa w ust. 1, jest ważne przez 10 lat od dnia jego sporządzenia.</w:t>
            </w:r>
          </w:p>
          <w:p w14:paraId="121194D6" w14:textId="77777777" w:rsidR="009449CC" w:rsidRPr="00676016" w:rsidRDefault="009449CC" w:rsidP="00195DF1">
            <w:pPr>
              <w:pStyle w:val="Inne0"/>
              <w:spacing w:before="120" w:after="120"/>
              <w:ind w:left="124" w:right="129"/>
              <w:rPr>
                <w:rFonts w:ascii="Lato" w:eastAsia="Arial" w:hAnsi="Lato"/>
                <w:sz w:val="18"/>
                <w:szCs w:val="18"/>
              </w:rPr>
            </w:pPr>
          </w:p>
        </w:tc>
        <w:tc>
          <w:tcPr>
            <w:tcW w:w="4677" w:type="dxa"/>
            <w:tcBorders>
              <w:top w:val="single" w:sz="4" w:space="0" w:color="auto"/>
              <w:bottom w:val="single" w:sz="4" w:space="0" w:color="auto"/>
              <w:right w:val="single" w:sz="4" w:space="0" w:color="auto"/>
            </w:tcBorders>
          </w:tcPr>
          <w:p w14:paraId="313FEA77" w14:textId="73579779" w:rsidR="009449CC" w:rsidRPr="00676016" w:rsidRDefault="009449CC" w:rsidP="00195DF1">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bezprzedmiotowa w związku z odstąpieniem od wprowadzania przedmiotowej regulacji.</w:t>
            </w:r>
          </w:p>
        </w:tc>
      </w:tr>
      <w:tr w:rsidR="009449CC" w:rsidRPr="00014D9E" w14:paraId="68280AEF" w14:textId="7C12A34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8BFA8B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BB91255" w14:textId="40AF2D3F" w:rsidR="009449CC" w:rsidRPr="00676016" w:rsidRDefault="009449CC" w:rsidP="00195DF1">
            <w:pPr>
              <w:pStyle w:val="Inne0"/>
              <w:shd w:val="clear" w:color="auto" w:fill="auto"/>
              <w:spacing w:before="120" w:after="120"/>
              <w:ind w:left="129" w:right="133"/>
              <w:rPr>
                <w:rFonts w:ascii="Lato" w:eastAsia="Arial" w:hAnsi="Lato"/>
                <w:sz w:val="18"/>
                <w:szCs w:val="18"/>
              </w:rPr>
            </w:pPr>
            <w:r w:rsidRPr="00676016">
              <w:rPr>
                <w:rFonts w:ascii="Lato" w:eastAsia="Cambria" w:hAnsi="Lato" w:cs="Arial"/>
                <w:sz w:val="18"/>
                <w:szCs w:val="18"/>
              </w:rPr>
              <w:t>Stowarzyszenie Notariuszy Rzeczypospolitej Polskiej</w:t>
            </w:r>
          </w:p>
        </w:tc>
        <w:tc>
          <w:tcPr>
            <w:tcW w:w="4814" w:type="dxa"/>
            <w:tcBorders>
              <w:top w:val="single" w:sz="4" w:space="0" w:color="auto"/>
              <w:left w:val="single" w:sz="4" w:space="0" w:color="auto"/>
              <w:bottom w:val="single" w:sz="4" w:space="0" w:color="auto"/>
            </w:tcBorders>
            <w:shd w:val="clear" w:color="auto" w:fill="FFFFFF" w:themeFill="background1"/>
          </w:tcPr>
          <w:p w14:paraId="4687BE3A" w14:textId="025B02C8" w:rsidR="009449CC" w:rsidRPr="00676016" w:rsidRDefault="009449CC" w:rsidP="00195DF1">
            <w:pPr>
              <w:pStyle w:val="Inne0"/>
              <w:spacing w:before="120" w:after="120"/>
              <w:ind w:left="132" w:right="140"/>
              <w:rPr>
                <w:rFonts w:ascii="Lato" w:eastAsia="Arial" w:hAnsi="Lato"/>
                <w:sz w:val="18"/>
                <w:szCs w:val="18"/>
              </w:rPr>
            </w:pPr>
            <w:r w:rsidRPr="00676016">
              <w:rPr>
                <w:rFonts w:ascii="Lato" w:eastAsia="Arial" w:hAnsi="Lato"/>
                <w:sz w:val="18"/>
                <w:szCs w:val="18"/>
              </w:rPr>
              <w:t xml:space="preserve">ZG SNRP, po przeanalizowaniu przepisów Ustawy, Uzasadnienia do niej </w:t>
            </w:r>
            <w:r w:rsidRPr="00676016">
              <w:rPr>
                <w:rFonts w:ascii="Lato" w:eastAsia="Arial" w:hAnsi="Lato"/>
                <w:sz w:val="18"/>
                <w:szCs w:val="18"/>
              </w:rPr>
              <w:br/>
              <w:t xml:space="preserve">i Oceny Skutków Regulacji zauważa, że kierunek proponowanych przez Projektodawcę zmian w ustawie prawo geodezyjne i kartograficzne oraz o infrastrukturze informacji przestrzennej (PGiK) wychodzi naprzeciw oczekiwaniom notariuszy. Coraz powszechniejsza informatyzacja szeregu obowiązków nałożonych na notariuszy, a przejawiająca się – między innymi - zastąpieniem dotychczasowej klasycznej formy papierowej sporządzanych wypisów aktów notarialnych dokumentem w postaci elektronicznej jest znakiem czasów i potrzeb. A zatem intencja Projektodawcy jest spójna z intencją notariatu. </w:t>
            </w:r>
          </w:p>
          <w:p w14:paraId="46011F25" w14:textId="484F1F02" w:rsidR="009449CC" w:rsidRPr="00676016" w:rsidRDefault="009449CC" w:rsidP="00195DF1">
            <w:pPr>
              <w:pStyle w:val="Inne0"/>
              <w:shd w:val="clear" w:color="auto" w:fill="auto"/>
              <w:spacing w:before="120" w:after="120"/>
              <w:ind w:left="132" w:right="140"/>
              <w:rPr>
                <w:rFonts w:ascii="Lato" w:eastAsia="Arial" w:hAnsi="Lato"/>
                <w:b/>
                <w:bCs/>
                <w:i/>
                <w:iCs/>
                <w:sz w:val="18"/>
                <w:szCs w:val="18"/>
              </w:rPr>
            </w:pPr>
            <w:r w:rsidRPr="00676016">
              <w:rPr>
                <w:rFonts w:ascii="Lato" w:eastAsia="Arial" w:hAnsi="Lato"/>
                <w:b/>
                <w:sz w:val="18"/>
                <w:szCs w:val="18"/>
              </w:rPr>
              <w:t>Jednakże, zdaniem ZG SNRP, aby efekt tych działań miał szerszy, ogólnospołeczny zasięg i w sposób rzeczywisty i realny wpływał na korzyści jakie z projektowanych regulacji mogą odnieść obywatele, to niezbędnym jest dokonanie dalszych zmian, polegających na umożliwieniu notariuszom dostępu (bez wykazywania przez nich interesu prawnego) do tworzonego rejestru publicznego jakim ma być ewidencja gruntów i budynków (kataster nieruchomości) na zasadach analogicznych jaki mają sądy powszechne, Dostęp ten miałby polegać na możliwości przeglądania i pobierania dokumentów z rejestru stanowiących podstawę wpisu do ksiąg wieczystych. Obecna regulacja przepisów prawa geodezyjnego i kartograficznego nie pozwala notariuszom, bez naruszania w sposób fundamentalny przepisów ustrojowych tj. prawa o notariacie, pozyskiwania powyższych dokumentów.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414A73C"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5F3E80D" w14:textId="37867094"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w:t>
            </w:r>
            <w:r>
              <w:rPr>
                <w:rFonts w:ascii="Lato" w:eastAsia="Arial" w:hAnsi="Lato" w:cs="Arial"/>
                <w:sz w:val="18"/>
                <w:szCs w:val="18"/>
              </w:rPr>
              <w:t xml:space="preserve"> została </w:t>
            </w:r>
            <w:r w:rsidRPr="00A7053F">
              <w:rPr>
                <w:rFonts w:ascii="Lato" w:eastAsia="Arial" w:hAnsi="Lato" w:cs="Arial"/>
                <w:sz w:val="18"/>
                <w:szCs w:val="18"/>
              </w:rPr>
              <w:t>uwzględniona</w:t>
            </w:r>
            <w:r>
              <w:rPr>
                <w:rFonts w:ascii="Lato" w:eastAsia="Arial" w:hAnsi="Lato" w:cs="Arial"/>
                <w:sz w:val="18"/>
                <w:szCs w:val="18"/>
              </w:rPr>
              <w:t>.</w:t>
            </w:r>
          </w:p>
          <w:p w14:paraId="4517C762" w14:textId="77777777" w:rsidR="009449CC" w:rsidRDefault="009449CC" w:rsidP="00A7053F">
            <w:pPr>
              <w:pStyle w:val="Inne0"/>
              <w:spacing w:before="120" w:after="120"/>
              <w:ind w:left="115" w:right="128"/>
              <w:rPr>
                <w:rFonts w:ascii="Lato" w:eastAsia="Arial" w:hAnsi="Lato" w:cs="Arial"/>
                <w:color w:val="auto"/>
                <w:sz w:val="18"/>
                <w:szCs w:val="18"/>
              </w:rPr>
            </w:pPr>
            <w:r>
              <w:rPr>
                <w:rFonts w:ascii="Lato" w:eastAsia="Arial" w:hAnsi="Lato" w:cs="Arial"/>
                <w:sz w:val="18"/>
                <w:szCs w:val="18"/>
              </w:rPr>
              <w:t xml:space="preserve">Propozycja ma de facto na celu umożliwienie notariuszom pozyskiwania wypisów i wyrysów z ewidencji gruntów i </w:t>
            </w:r>
            <w:r w:rsidRPr="00A7053F">
              <w:rPr>
                <w:rFonts w:ascii="Lato" w:eastAsia="Arial" w:hAnsi="Lato" w:cs="Arial"/>
                <w:color w:val="auto"/>
                <w:sz w:val="18"/>
                <w:szCs w:val="18"/>
              </w:rPr>
              <w:t xml:space="preserve">budynków </w:t>
            </w:r>
            <w:r>
              <w:rPr>
                <w:rFonts w:ascii="Lato" w:eastAsia="Arial" w:hAnsi="Lato" w:cs="Arial"/>
                <w:color w:val="auto"/>
                <w:sz w:val="18"/>
                <w:szCs w:val="18"/>
              </w:rPr>
              <w:t xml:space="preserve">nieodpłatnie i </w:t>
            </w:r>
            <w:r w:rsidRPr="00A7053F">
              <w:rPr>
                <w:rFonts w:ascii="Lato" w:eastAsia="Arial" w:hAnsi="Lato" w:cs="Arial"/>
                <w:color w:val="auto"/>
                <w:sz w:val="18"/>
                <w:szCs w:val="18"/>
              </w:rPr>
              <w:t xml:space="preserve">bez wykazywania interesu prawnego. W odniesieniu do powyższego należy wskazać, że </w:t>
            </w:r>
            <w:r>
              <w:rPr>
                <w:rFonts w:ascii="Lato" w:eastAsia="Arial" w:hAnsi="Lato" w:cs="Arial"/>
                <w:color w:val="auto"/>
                <w:sz w:val="18"/>
                <w:szCs w:val="18"/>
              </w:rPr>
              <w:t>propozycja ta</w:t>
            </w:r>
            <w:r w:rsidRPr="00A7053F">
              <w:rPr>
                <w:rFonts w:ascii="Lato" w:eastAsia="Arial" w:hAnsi="Lato" w:cs="Arial"/>
                <w:color w:val="auto"/>
                <w:sz w:val="18"/>
                <w:szCs w:val="18"/>
              </w:rPr>
              <w:t xml:space="preserve"> będzie skutkować obniżeniem dochodów powiatów</w:t>
            </w:r>
            <w:r>
              <w:rPr>
                <w:rFonts w:ascii="Lato" w:eastAsia="Arial" w:hAnsi="Lato" w:cs="Arial"/>
                <w:color w:val="auto"/>
                <w:sz w:val="18"/>
                <w:szCs w:val="18"/>
              </w:rPr>
              <w:t>, które nie zostały oszacowane przez wnioskodawcę</w:t>
            </w:r>
            <w:r w:rsidRPr="00A7053F">
              <w:rPr>
                <w:rFonts w:ascii="Lato" w:eastAsia="Arial" w:hAnsi="Lato" w:cs="Arial"/>
                <w:color w:val="auto"/>
                <w:sz w:val="18"/>
                <w:szCs w:val="18"/>
              </w:rPr>
              <w:t>.</w:t>
            </w:r>
            <w:r>
              <w:rPr>
                <w:rFonts w:ascii="Lato" w:eastAsia="Arial" w:hAnsi="Lato" w:cs="Arial"/>
                <w:color w:val="auto"/>
                <w:sz w:val="18"/>
                <w:szCs w:val="18"/>
              </w:rPr>
              <w:t xml:space="preserve"> </w:t>
            </w:r>
            <w:r w:rsidRPr="00A7053F">
              <w:rPr>
                <w:rFonts w:ascii="Lato" w:eastAsia="Arial" w:hAnsi="Lato" w:cs="Arial"/>
                <w:color w:val="auto"/>
                <w:sz w:val="18"/>
                <w:szCs w:val="18"/>
              </w:rPr>
              <w:t>Dodatkowo należy zaznaczyć, że organem uprawnionym do wydawania wypisów</w:t>
            </w:r>
            <w:r>
              <w:rPr>
                <w:rFonts w:ascii="Lato" w:eastAsia="Arial" w:hAnsi="Lato" w:cs="Arial"/>
                <w:color w:val="auto"/>
                <w:sz w:val="18"/>
                <w:szCs w:val="18"/>
              </w:rPr>
              <w:t xml:space="preserve"> i wyrysów</w:t>
            </w:r>
            <w:r w:rsidRPr="00A7053F">
              <w:rPr>
                <w:rFonts w:ascii="Lato" w:eastAsia="Arial" w:hAnsi="Lato" w:cs="Arial"/>
                <w:color w:val="auto"/>
                <w:sz w:val="18"/>
                <w:szCs w:val="18"/>
              </w:rPr>
              <w:t xml:space="preserve"> z </w:t>
            </w:r>
            <w:r>
              <w:rPr>
                <w:rFonts w:ascii="Lato" w:eastAsia="Arial" w:hAnsi="Lato" w:cs="Arial"/>
                <w:sz w:val="18"/>
                <w:szCs w:val="18"/>
              </w:rPr>
              <w:t xml:space="preserve">ewidencji gruntów i </w:t>
            </w:r>
            <w:r w:rsidRPr="00A7053F">
              <w:rPr>
                <w:rFonts w:ascii="Lato" w:eastAsia="Arial" w:hAnsi="Lato" w:cs="Arial"/>
                <w:color w:val="auto"/>
                <w:sz w:val="18"/>
                <w:szCs w:val="18"/>
              </w:rPr>
              <w:t>budynków jest starosta.</w:t>
            </w:r>
            <w:r w:rsidR="0046134A">
              <w:rPr>
                <w:rFonts w:ascii="Lato" w:eastAsia="Arial" w:hAnsi="Lato" w:cs="Arial"/>
                <w:color w:val="auto"/>
                <w:sz w:val="18"/>
                <w:szCs w:val="18"/>
              </w:rPr>
              <w:t xml:space="preserve"> Tylko dokument wydany przez ten organ może być legalnie nazywany wypisem lub wyrysem z ewidencji gruntów i budynków.</w:t>
            </w:r>
          </w:p>
          <w:p w14:paraId="720EE901" w14:textId="760FE28B" w:rsidR="0046134A" w:rsidRPr="00676016" w:rsidRDefault="0046134A" w:rsidP="00A7053F">
            <w:pPr>
              <w:pStyle w:val="Inne0"/>
              <w:spacing w:before="120" w:after="120"/>
              <w:ind w:left="115" w:right="128"/>
              <w:rPr>
                <w:rFonts w:ascii="Lato" w:eastAsia="Arial" w:hAnsi="Lato" w:cs="Arial"/>
                <w:sz w:val="18"/>
                <w:szCs w:val="18"/>
              </w:rPr>
            </w:pPr>
            <w:r>
              <w:rPr>
                <w:rFonts w:ascii="Lato" w:eastAsia="Arial" w:hAnsi="Lato" w:cs="Arial"/>
                <w:color w:val="auto"/>
                <w:sz w:val="18"/>
                <w:szCs w:val="18"/>
              </w:rPr>
              <w:t xml:space="preserve">Ponadto należy wyjaśnić, że obecnie system ZSIN nie umożliwia dostępu do aktualnej informacji z ewidencji gruntów i budynków, ponieważ Centralne Repozytorium </w:t>
            </w:r>
            <w:r w:rsidR="008E75EE" w:rsidRPr="008E75EE">
              <w:rPr>
                <w:rFonts w:ascii="Lato" w:eastAsia="Arial" w:hAnsi="Lato" w:cs="Arial"/>
                <w:color w:val="auto"/>
                <w:sz w:val="18"/>
                <w:szCs w:val="18"/>
              </w:rPr>
              <w:t>kopii zbiorów danych ewidencji gruntów i budynków</w:t>
            </w:r>
            <w:r w:rsidR="008E75EE">
              <w:rPr>
                <w:rFonts w:ascii="Lato" w:eastAsia="Arial" w:hAnsi="Lato" w:cs="Arial"/>
                <w:color w:val="auto"/>
                <w:sz w:val="18"/>
                <w:szCs w:val="18"/>
              </w:rPr>
              <w:t>, które jest częścią tego Systemu jest aktualizowane jedynie raz w roku na podstawie danych przekazywanych przez powiaty. System ZSIN nie może zatem na ten moment stanowić źródła informacji dla notariuszy przy dokonywaniu czynności notarialnych.</w:t>
            </w:r>
          </w:p>
        </w:tc>
      </w:tr>
      <w:tr w:rsidR="009449CC" w:rsidRPr="00014D9E" w14:paraId="00FBA869" w14:textId="410DC24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338622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51AE251" w14:textId="21042997" w:rsidR="009449CC" w:rsidRPr="00676016" w:rsidRDefault="009449CC" w:rsidP="00195DF1">
            <w:pPr>
              <w:pStyle w:val="Inne0"/>
              <w:shd w:val="clear" w:color="auto" w:fill="auto"/>
              <w:spacing w:before="120" w:after="120"/>
              <w:ind w:left="129" w:right="133"/>
              <w:rPr>
                <w:rFonts w:ascii="Lato" w:eastAsia="Arial" w:hAnsi="Lato"/>
                <w:sz w:val="18"/>
                <w:szCs w:val="18"/>
              </w:rPr>
            </w:pPr>
            <w:r w:rsidRPr="00676016">
              <w:rPr>
                <w:rFonts w:ascii="Lato" w:eastAsia="Cambria" w:hAnsi="Lato" w:cs="Arial"/>
                <w:sz w:val="18"/>
                <w:szCs w:val="18"/>
              </w:rPr>
              <w:t>Stowarzyszenie Notariuszy Rzeczypospolitej Polskiej</w:t>
            </w:r>
          </w:p>
        </w:tc>
        <w:tc>
          <w:tcPr>
            <w:tcW w:w="4814" w:type="dxa"/>
            <w:tcBorders>
              <w:top w:val="single" w:sz="4" w:space="0" w:color="auto"/>
              <w:left w:val="single" w:sz="4" w:space="0" w:color="auto"/>
              <w:bottom w:val="single" w:sz="4" w:space="0" w:color="auto"/>
            </w:tcBorders>
            <w:shd w:val="clear" w:color="auto" w:fill="FFFFFF" w:themeFill="background1"/>
          </w:tcPr>
          <w:p w14:paraId="449EF623" w14:textId="1940F9B4" w:rsidR="009449CC" w:rsidRPr="00676016" w:rsidRDefault="009449CC" w:rsidP="00A7053F">
            <w:pPr>
              <w:pStyle w:val="ZUSTzmustartykuempunktem"/>
              <w:spacing w:before="120" w:after="120" w:line="240" w:lineRule="auto"/>
              <w:ind w:left="129" w:right="140" w:hanging="1"/>
              <w:jc w:val="left"/>
              <w:rPr>
                <w:rFonts w:ascii="Lato" w:hAnsi="Lato"/>
                <w:sz w:val="18"/>
                <w:szCs w:val="18"/>
              </w:rPr>
            </w:pPr>
            <w:r w:rsidRPr="00676016">
              <w:rPr>
                <w:rFonts w:ascii="Lato" w:hAnsi="Lato"/>
                <w:sz w:val="18"/>
                <w:szCs w:val="18"/>
              </w:rPr>
              <w:t xml:space="preserve">Dokumenty ewidencyjne wydawane przez starostów jakimi są wypisy z rejestru gruntów i budynków, kartoteki budynków i lokali oraz wyrysy z map ewidencyjnych są tymi, z którymi w swojej pracy notariusze mają do czynienia na co dzień, i które są w tej pracy niezbędne, aby obywatele mogli dokonywać rozrządzeń majątkowych, zabezpieczeń, wpisów do ksiąg wieczystych, itp. Jednak obecne przepisy, o czym wspomniano już wcześniej, nie umożliwiają notariuszom pobierania ich bez wykazywania interesu prawnego, zgodnie z art.24 ust.5 pkt 3) ustawy prawo geodezyjne i kartograficzne, co przedłuża znacznie procedury związane z przygotowywaniem umów i oceną czy stan „geodezyjny” pozwala na dokonanie czynności prawnej czy też wymagane są jakieś korekty, zmiany i wyjaśnienia. Tak ważnym jest zatem aby dokumenty te miały określoną treść i dane w nich zawarte mogły posłużyć do wykorzystania przy dokonywanych czynnościach i aby wywołały pożądane skutki prawne. To notariusz – znając wolę stron czynności - najlepiej potrafi ocenić czy informacje w tych dokumentach zawarte są przydatne dla dokonywanej konkretnej czynności prawnej czy też nie są wystarczające i to notariusz jako pierwszy może wskazać o jakie dane chodzi. Chcąc określone dane w dokumentach geodezyjnych pozyskać należy wykazać w tej mierze interes prawny (dotyczy to oczywiście osób trzecich w stosunku do nieruchomości, którymi to osobami są notariusze, gdyż właściciel nieruchomości tego interesu nie wykazuje), a fakt, że rejestr ten stanie się rejestrem publicznym w niczym tego stanu nie zmienia, bo dostęp do niego w dalszym ciągu będzie bardzo ograniczony. Wykazanie przez notariuszy interesu prawnego w celu pozyskania wymienionych dokumentów w praktyce jest przeszkodą nie do pokonania; przede wszystkim z powodu tajemnicy zawodowej, do jakiej zobowiązany jest notariusz, stosownie do treści art.18 ustawy z dnia 14.02.1991r. Prawo o notariacie. Ujawnianie okoliczności, dla których wypisy te są niezbędne już samo w sobie jest deliktem dyscyplinarnym. </w:t>
            </w:r>
          </w:p>
          <w:p w14:paraId="215579C7" w14:textId="2CF44D2D" w:rsidR="009449CC" w:rsidRPr="00676016" w:rsidRDefault="009449CC" w:rsidP="00195DF1">
            <w:pPr>
              <w:pStyle w:val="ZUSTzmustartykuempunktem"/>
              <w:spacing w:before="120" w:after="120" w:line="240" w:lineRule="auto"/>
              <w:ind w:left="132" w:right="140" w:hanging="284"/>
              <w:jc w:val="left"/>
              <w:rPr>
                <w:rFonts w:ascii="Lato" w:hAnsi="Lato"/>
                <w:i/>
                <w:iCs/>
                <w:sz w:val="18"/>
                <w:szCs w:val="18"/>
              </w:rPr>
            </w:pPr>
            <w:r w:rsidRPr="00676016">
              <w:rPr>
                <w:rFonts w:ascii="Lato" w:hAnsi="Lato"/>
                <w:sz w:val="18"/>
                <w:szCs w:val="18"/>
              </w:rPr>
              <w:t xml:space="preserve">      Aby wyjaśnić istotę problemu, o którym mowa powyżej, należy zwrócić uwagę na charakter danych zawartych w rejestrze ewidencji gruntów i budynków. Kwestię tę rozstrzygnął w Wyroku z dnia 09 kwietnia 2024r. syg. II SA/Bk 913/23 Wojewódzki Sąd Administracyjny w Białymstoku w sprawie o dostępie do danych z ewidencji gruntów oraz o wykazaniu interesu prawnego w pozyskiwaniu wypisów z ewidencji gruntów, który orzekł, że: „</w:t>
            </w:r>
            <w:r w:rsidRPr="00676016">
              <w:rPr>
                <w:rFonts w:ascii="Lato" w:hAnsi="Lato"/>
                <w:i/>
                <w:iCs/>
                <w:sz w:val="18"/>
                <w:szCs w:val="18"/>
              </w:rPr>
              <w:t>Przedmiotem jawnych i powszechnie dostępnych informacji o gruntach, budynkach i lokalach, udzielanych w trybie art. 24 ust. 2 i 4 PGiK na żądanie każdego, tj. bez konieczności wykazywania interesu prawnego, ani władania gruntem, budynkiem lub lokalem, mogą być tylko informacje o charakterze przedmiotowym. Natomiast informacje o charakterze podmiotowym lub podmiotowo-przedmiotowym, z uwagi na ochronę danych osobowych w nich zawartych, mogą być udzielane tylko w trybie art. 24 ust. 5 PGiK, a więc z uwzględnieniem unormowanych tam ograniczeń</w:t>
            </w:r>
            <w:r w:rsidRPr="00676016">
              <w:rPr>
                <w:rFonts w:ascii="Lato" w:hAnsi="Lato"/>
                <w:sz w:val="18"/>
                <w:szCs w:val="18"/>
              </w:rPr>
              <w:t xml:space="preserve">.” i dalej: </w:t>
            </w:r>
            <w:r w:rsidRPr="00676016">
              <w:rPr>
                <w:rFonts w:ascii="Lato" w:hAnsi="Lato"/>
                <w:i/>
                <w:iCs/>
                <w:sz w:val="18"/>
                <w:szCs w:val="18"/>
              </w:rPr>
              <w:t xml:space="preserve">„Interes prawny musi być indywidualny, konkretny, aktualny i sprawdzalny obiektywnie, </w:t>
            </w:r>
            <w:r w:rsidRPr="00676016">
              <w:rPr>
                <w:rFonts w:ascii="Lato" w:hAnsi="Lato"/>
                <w:i/>
                <w:iCs/>
                <w:sz w:val="18"/>
                <w:szCs w:val="18"/>
              </w:rPr>
              <w:br/>
              <w:t xml:space="preserve">a jego istnienie musi znajdować potwierdzenie w okolicznościach faktycznych danej sprawy i przesłankach zastosowania w niej określonego przepisu prawa. </w:t>
            </w:r>
            <w:r w:rsidRPr="00676016">
              <w:rPr>
                <w:rFonts w:ascii="Lato" w:hAnsi="Lato"/>
                <w:i/>
                <w:iCs/>
                <w:sz w:val="18"/>
                <w:szCs w:val="18"/>
              </w:rPr>
              <w:br/>
              <w:t>O jego istnieniu decydują zatem przepisy prawa przyznające stronie konkretne, indywidualne i aktualne korzyści. Jeżeli zatem akt stosowania danej normy prawnej nie wywiera bezpośredniego wpływu na sferę sytuacji prawnej danego podmiotu, to nie można mówić o interesie prawnym przysługującym temu podmiotowi.”.</w:t>
            </w:r>
          </w:p>
          <w:p w14:paraId="672D91B2" w14:textId="066C6C71" w:rsidR="009449CC" w:rsidRPr="00676016" w:rsidRDefault="009449CC" w:rsidP="00A7053F">
            <w:pPr>
              <w:pStyle w:val="ZUSTzmustartykuempunktem"/>
              <w:spacing w:before="120" w:after="120" w:line="240" w:lineRule="auto"/>
              <w:ind w:left="132" w:right="140" w:firstLine="0"/>
              <w:jc w:val="left"/>
              <w:rPr>
                <w:rFonts w:ascii="Lato" w:hAnsi="Lato"/>
                <w:sz w:val="18"/>
                <w:szCs w:val="18"/>
              </w:rPr>
            </w:pPr>
            <w:r w:rsidRPr="00676016">
              <w:rPr>
                <w:rFonts w:ascii="Lato" w:hAnsi="Lato"/>
                <w:sz w:val="18"/>
                <w:szCs w:val="18"/>
              </w:rPr>
              <w:t xml:space="preserve">Podobne stanowisko zajął Naczelny Sąd Administracyjny w Wyroku z dnia 13 kwietnia 2023r. sygn. I OSK 746/22 dotyczącym udostępniania danych z ewidencji gruntów i budynków, w którym orzekł, że: </w:t>
            </w:r>
            <w:r w:rsidRPr="00676016">
              <w:rPr>
                <w:rFonts w:ascii="Lato" w:hAnsi="Lato"/>
                <w:i/>
                <w:iCs/>
                <w:sz w:val="18"/>
                <w:szCs w:val="18"/>
              </w:rPr>
              <w:t>„Odrębną podstawę dostępu do danych podmiotów, o których mowa w art. 20 ust. 2 pkt 1 p.g.k., stanowi art. 24 ust. 5 pkt 3 p.g.k. W tym trybie udostępnia się określone dane podmiotowi, który ma interes prawny w tym zakresie. W judykaturze interes prawny definiuje się jako: osobisty, konkretny i aktualny oraz prawnie chroniony interes, który może być realizowany na podstawie określonego przepisu, bezpośrednio wiążący się z indywidualnie i prawnie chronioną sytuacją strony. Interes ten występuje wówczas, gdy istnieje związek o charakterze materialnoprawnym między obowiązującą normą prawa, a sytuacją prawną konkretnego podmiotu prawa, polegający na tym, że akt stosowania tej normy może mieć wpływ na sytuację tego podmiotu na gruncie administracyjnym. Podkreśla się przy tym, że generalnie interes prawny wynikać powinien z przepisu prawa materialnego, w tym także z normy prawa cywilnego. Tym samym należy uznać, iż dostęp do danych osobowych w trybie art. 24 ust. 5 pkt 3 p.g.k. jest uzależniony od istnienia interesu prawnego związanego z gruntami, budynkami lub lokalami będącymi przedmiotem wypisu.</w:t>
            </w:r>
            <w:r w:rsidRPr="00676016">
              <w:rPr>
                <w:rFonts w:ascii="Lato" w:hAnsi="Lato"/>
                <w:sz w:val="18"/>
                <w:szCs w:val="18"/>
              </w:rPr>
              <w:t>”.</w:t>
            </w:r>
          </w:p>
          <w:p w14:paraId="4BA1C505" w14:textId="67BFEF0B"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 xml:space="preserve">To właśnie powyższe okoliczności i wyjaśnienia, wprost zawarte w cytowanych orzeczeniach sądów administracyjnych, mówiące o tym jaki charakter mają dane zamieszczone w rejestrach gruntów i budynków (co przekłada się już bezpośrednio na to kto takie dane może otrzymać i w jakich sytuacjach), </w:t>
            </w:r>
            <w:r w:rsidRPr="00676016">
              <w:rPr>
                <w:rFonts w:ascii="Lato" w:hAnsi="Lato"/>
                <w:sz w:val="18"/>
                <w:szCs w:val="18"/>
                <w:u w:val="single"/>
              </w:rPr>
              <w:t>pomimo pozornej możliwości</w:t>
            </w:r>
            <w:r w:rsidRPr="00676016">
              <w:rPr>
                <w:rFonts w:ascii="Lato" w:hAnsi="Lato"/>
                <w:sz w:val="18"/>
                <w:szCs w:val="18"/>
              </w:rPr>
              <w:t>, nie pozwalają notariuszom efektywnie uczestniczyć w procesie pozyskiwania dokumentów z rejestru ewidencji gruntów i budynków o treści żądanej, gdyż obowiązek zachowania tajemnicy zawodowej (w tym także na etapie przygotowywania umów) jest nadrzędnym w stosunku do pozostałych działań notariusza. A przecież skracanie dystansu i likwidowanie zbędnych barier (co wpisuje się w politykę rządu chociażby w związku z realizowaną „deregulacją Rafała Brzoski”) powinno przyświecać także przy omawianej regulacji PGiK. Takim niewątpliwym usprawnieniem procesu byłaby możliwość zarówno wglądu przez notariuszy za pośrednictwem systemu teleinformatycznego do rejestru zawierającego dane z ewidencji gruntów i budynków oraz pobierania, również drogą elektroniczną (na wzór odpisów w Centralnej Bazy Ksiąg Wieczystych), wypisów z tej ewidencji oraz przekazywania ich w takiej elektronicznej formie do ksiąg wieczystych.</w:t>
            </w:r>
          </w:p>
          <w:p w14:paraId="5D46C982" w14:textId="49425DC6" w:rsidR="009449CC" w:rsidRPr="00676016" w:rsidRDefault="009449CC" w:rsidP="00A7053F">
            <w:pPr>
              <w:pStyle w:val="ZUSTzmustartykuempunktem"/>
              <w:spacing w:before="120" w:after="120" w:line="240" w:lineRule="auto"/>
              <w:ind w:left="129" w:right="140" w:firstLine="0"/>
              <w:jc w:val="left"/>
              <w:rPr>
                <w:rFonts w:ascii="Lato" w:hAnsi="Lato"/>
                <w:sz w:val="18"/>
                <w:szCs w:val="18"/>
              </w:rPr>
            </w:pPr>
            <w:r w:rsidRPr="00676016">
              <w:rPr>
                <w:rFonts w:ascii="Lato" w:hAnsi="Lato"/>
                <w:sz w:val="18"/>
                <w:szCs w:val="18"/>
              </w:rPr>
              <w:t>Uzupełniając argumentację, zawartą w ust.3 powyżej, zmierzającą do wykazania konieczności poszerzenia kręgu osób, którym dokumenty stanowiące podstawę wpisu z księgach wieczystych (wypisy z ewidencji gruntów i budynków, wyrysy z map) mogą być wydawane niejako „z urzędu”, tj. o notariuszy, ZG SNRP zwraca uwagę na jeszcze jedno zagadnienie. Otóż Projektodawca w Projekcie zmienia charakter ewidencji gruntów i budynków poprzez zmianę jego definicji, który zgodnie z art.1 pkt 1) lit b) Projektu (zmiana dotyczy art. 2 pkt 1a) ppkt 8 PGiK) ma być, w zamyśle Projektodawcy, rejestrem publicznym. Wyjaśnienia zatem wymaga to jakie cechy musi posiadać rejestr, aby nazywać go rejestrem publicznym.</w:t>
            </w:r>
          </w:p>
          <w:p w14:paraId="7FAD61DB" w14:textId="7693430E" w:rsidR="009449CC" w:rsidRPr="00676016" w:rsidRDefault="009449CC" w:rsidP="00195DF1">
            <w:pPr>
              <w:pStyle w:val="ZUSTzmustartykuempunktem"/>
              <w:spacing w:before="120" w:after="120" w:line="240" w:lineRule="auto"/>
              <w:ind w:left="132" w:right="140" w:hanging="284"/>
              <w:jc w:val="left"/>
              <w:rPr>
                <w:rFonts w:ascii="Lato" w:hAnsi="Lato"/>
                <w:sz w:val="18"/>
                <w:szCs w:val="18"/>
              </w:rPr>
            </w:pPr>
            <w:r w:rsidRPr="00676016">
              <w:rPr>
                <w:rFonts w:ascii="Lato" w:hAnsi="Lato"/>
                <w:sz w:val="18"/>
                <w:szCs w:val="18"/>
              </w:rPr>
              <w:t xml:space="preserve">       Zgodnie z przepisami </w:t>
            </w:r>
            <w:r w:rsidRPr="00676016">
              <w:rPr>
                <w:rFonts w:ascii="Lato" w:hAnsi="Lato"/>
                <w:i/>
                <w:iCs/>
                <w:sz w:val="18"/>
                <w:szCs w:val="18"/>
              </w:rPr>
              <w:t>ustawy z dnia 17 lutego 2005 r. o informatyzacji działalności podmiotów realizujących zadania publiczne (tj.2024.1557)</w:t>
            </w:r>
            <w:r w:rsidRPr="00676016">
              <w:rPr>
                <w:rFonts w:ascii="Lato" w:hAnsi="Lato"/>
                <w:sz w:val="18"/>
                <w:szCs w:val="18"/>
              </w:rPr>
              <w:t xml:space="preserve">, aby uznać, że dany rejestr spełnia cechy rejestru publicznego, musi on być, w szczególności:  </w:t>
            </w:r>
          </w:p>
          <w:p w14:paraId="39900266" w14:textId="77777777" w:rsidR="009449CC" w:rsidRPr="00676016" w:rsidRDefault="009449CC" w:rsidP="00A7053F">
            <w:pPr>
              <w:pStyle w:val="ZUSTzmustartykuempunktem"/>
              <w:numPr>
                <w:ilvl w:val="0"/>
                <w:numId w:val="109"/>
              </w:numPr>
              <w:spacing w:before="120" w:after="120" w:line="240" w:lineRule="auto"/>
              <w:ind w:left="554" w:right="140"/>
              <w:jc w:val="left"/>
              <w:rPr>
                <w:rFonts w:ascii="Lato" w:hAnsi="Lato"/>
                <w:sz w:val="18"/>
                <w:szCs w:val="18"/>
              </w:rPr>
            </w:pPr>
            <w:r w:rsidRPr="00676016">
              <w:rPr>
                <w:rFonts w:ascii="Lato" w:hAnsi="Lato"/>
                <w:sz w:val="18"/>
                <w:szCs w:val="18"/>
              </w:rPr>
              <w:t>prowadzony przez organ rejestrowy o charakterze publicznym,</w:t>
            </w:r>
          </w:p>
          <w:p w14:paraId="64B8D600" w14:textId="77777777" w:rsidR="009449CC" w:rsidRPr="00676016" w:rsidRDefault="009449CC" w:rsidP="00A7053F">
            <w:pPr>
              <w:pStyle w:val="ZUSTzmustartykuempunktem"/>
              <w:numPr>
                <w:ilvl w:val="0"/>
                <w:numId w:val="109"/>
              </w:numPr>
              <w:spacing w:before="120" w:after="120" w:line="240" w:lineRule="auto"/>
              <w:ind w:left="554" w:right="140"/>
              <w:jc w:val="left"/>
              <w:rPr>
                <w:rFonts w:ascii="Lato" w:hAnsi="Lato"/>
                <w:sz w:val="18"/>
                <w:szCs w:val="18"/>
              </w:rPr>
            </w:pPr>
            <w:r w:rsidRPr="00676016">
              <w:rPr>
                <w:rFonts w:ascii="Lato" w:hAnsi="Lato"/>
                <w:sz w:val="18"/>
                <w:szCs w:val="18"/>
              </w:rPr>
              <w:t xml:space="preserve">prowadzony w taki sposób, że ujawnianie zawartych w nim danych ma skutki prawne zarówno dla osoby, której wpis dotyczy, jak i dla organu, </w:t>
            </w:r>
          </w:p>
          <w:p w14:paraId="21F69AC3" w14:textId="77777777" w:rsidR="009449CC" w:rsidRPr="00676016" w:rsidRDefault="009449CC" w:rsidP="00A7053F">
            <w:pPr>
              <w:pStyle w:val="ZUSTzmustartykuempunktem"/>
              <w:numPr>
                <w:ilvl w:val="0"/>
                <w:numId w:val="109"/>
              </w:numPr>
              <w:spacing w:before="120" w:after="120" w:line="240" w:lineRule="auto"/>
              <w:ind w:left="554" w:right="140"/>
              <w:jc w:val="left"/>
              <w:rPr>
                <w:rFonts w:ascii="Lato" w:hAnsi="Lato"/>
                <w:sz w:val="18"/>
                <w:szCs w:val="18"/>
              </w:rPr>
            </w:pPr>
            <w:r w:rsidRPr="00676016">
              <w:rPr>
                <w:rFonts w:ascii="Lato" w:hAnsi="Lato"/>
                <w:sz w:val="18"/>
                <w:szCs w:val="18"/>
              </w:rPr>
              <w:t>jawny.</w:t>
            </w:r>
          </w:p>
          <w:p w14:paraId="0C9BFFBD" w14:textId="12145A89" w:rsidR="009449CC" w:rsidRPr="00676016" w:rsidRDefault="009449CC" w:rsidP="00195DF1">
            <w:pPr>
              <w:pStyle w:val="ZUSTzmustartykuempunktem"/>
              <w:spacing w:before="120" w:after="120" w:line="240" w:lineRule="auto"/>
              <w:ind w:left="132" w:right="140" w:firstLine="0"/>
              <w:jc w:val="left"/>
              <w:rPr>
                <w:rFonts w:ascii="Lato" w:hAnsi="Lato"/>
                <w:sz w:val="18"/>
                <w:szCs w:val="18"/>
              </w:rPr>
            </w:pPr>
            <w:r w:rsidRPr="00676016">
              <w:rPr>
                <w:rFonts w:ascii="Lato" w:hAnsi="Lato"/>
                <w:sz w:val="18"/>
                <w:szCs w:val="18"/>
              </w:rPr>
              <w:t xml:space="preserve">Dwóch pierwszych cech rejestrów publicznych nie trzeba wyjaśniać [w tym miejscu warto jedynie dodać, że wskutek obowiązku nałożonego przez Projektodawcę na Krajową Radę Notarialną, polegającego na poszerzeniu funkcjonalności Centralnego Repozytorium Wypisów Aktów Notarialnych  (CREWAN) poprzez utworzenie rubryki umożliwiającej zamieszczanie przez notariuszy w tym rejestrze wypisów aktów notarialnych dedykowanych ewidencji gruntów (art.1 pkt 2) lit. b oraz art.11 Projektu), przepływ informacji znacznie skróci czas przekazywania niezbędnych danych].  Uzupełnienia natomiast wymaga to jak „jawność” należy rozumieć i czy przez to, że rejestr ten jest jawny, dostęp do niego jest nieograniczony, przez co należy rozumieć, że mają do niego dostęp także notariusze, a zatem przeszkoda, o której mowa w ust. 3 i 4 niniejszego Uzasadnienia przestaje istnieć. Otóż jawność to treść znana i powszechnie dostępna, i z takim desygnatem tego rzeczownika mamy do czynienia w potocznym, codziennym znaczeniu. Natomiast „jawność” w rozumieniu norm prawa, to pojęcie ograniczone w stosunku do rozumienia potocznego. W cytowanym już wcześniej Wyroku z dnia 09 kwietnia 2024r. syg. II SA/Bk 913/23 Wojewódzki Sąd Administracyjny w Białymstoku w sprawie o dostępie do danych z ewidencji gruntów oraz o wykazaniu interesu prawnego w pozyskiwaniu wypisów z ewidencji gruntów wyjaśnił, że: </w:t>
            </w:r>
            <w:r w:rsidRPr="00676016">
              <w:rPr>
                <w:rFonts w:ascii="Lato" w:hAnsi="Lato"/>
                <w:i/>
                <w:iCs/>
                <w:sz w:val="18"/>
                <w:szCs w:val="18"/>
              </w:rPr>
              <w:t>„Jawność oznacza jedynie to, że informacje zawarte w ewidencji nie mają charakteru informacji niejawnych w rozumieniu prawa, nie oznacza jednak powszechnego do nich dostępu”</w:t>
            </w:r>
            <w:r w:rsidRPr="00676016">
              <w:rPr>
                <w:rFonts w:ascii="Lato" w:hAnsi="Lato"/>
                <w:sz w:val="18"/>
                <w:szCs w:val="18"/>
              </w:rPr>
              <w:t xml:space="preserve">.  </w:t>
            </w:r>
          </w:p>
          <w:p w14:paraId="57AEA16B" w14:textId="3DF3DE76" w:rsidR="009449CC" w:rsidRPr="00676016" w:rsidRDefault="009449CC" w:rsidP="00195DF1">
            <w:pPr>
              <w:pStyle w:val="ZUSTzmustartykuempunktem"/>
              <w:spacing w:before="120" w:after="120" w:line="240" w:lineRule="auto"/>
              <w:ind w:left="132" w:right="140" w:firstLine="0"/>
              <w:jc w:val="left"/>
              <w:rPr>
                <w:rFonts w:ascii="Lato" w:hAnsi="Lato"/>
                <w:sz w:val="18"/>
                <w:szCs w:val="18"/>
              </w:rPr>
            </w:pPr>
            <w:r w:rsidRPr="00676016">
              <w:rPr>
                <w:rFonts w:ascii="Lato" w:hAnsi="Lato"/>
                <w:sz w:val="18"/>
                <w:szCs w:val="18"/>
              </w:rPr>
              <w:t>Powyższe uzasadnienie w sposób niebudzący wątpliwości wskazuje, że fakt, iż ewidencja gruntów i budynków będzie rejestrem publicznym (czytaj – jawnym) w niczym nie usprawni tej codziennej notarialnej pracy i tym samym nadal właściciel nieruchomości będzie zmuszony do samodzielnego pozyskiwania dokumentów, nierzadko wielokrotnie, z uwagi na brak w tym rejestrze wymaganych do umowy danych.</w:t>
            </w:r>
          </w:p>
          <w:p w14:paraId="7368F6F8" w14:textId="536C806F" w:rsidR="009449CC" w:rsidRPr="00676016" w:rsidRDefault="009449CC" w:rsidP="00195DF1">
            <w:pPr>
              <w:pStyle w:val="ZUSTzmustartykuempunktem"/>
              <w:spacing w:before="120" w:after="120" w:line="240" w:lineRule="auto"/>
              <w:ind w:left="132" w:right="140" w:firstLine="0"/>
              <w:jc w:val="left"/>
              <w:rPr>
                <w:rFonts w:ascii="Lato" w:eastAsia="Arial" w:hAnsi="Lato"/>
                <w:b/>
                <w:bCs/>
                <w:i/>
                <w:iCs/>
                <w:sz w:val="18"/>
                <w:szCs w:val="18"/>
              </w:rPr>
            </w:pPr>
            <w:r w:rsidRPr="00676016">
              <w:rPr>
                <w:rFonts w:ascii="Lato" w:hAnsi="Lato"/>
                <w:sz w:val="18"/>
                <w:szCs w:val="18"/>
              </w:rPr>
              <w:t>Z uwagi na to, że ZG SNRP podziela stanowisko WSA w sprawie pojmowania „jawności”, to tym bardziej wskazujemy, że taka interpretacja pojęcia „jawność” powoduje, że jeżeli Projektodawca przy okazji proponowanych zmian chciałby osiągnąć jeszcze inne cele, które umożliwią, przede wszystkim obywatelom, załatwienie istotnych dla nich spraw związanych z obrotem nieruchomościami, to kwestia dostępu dla notariuszy do tego rejestru powinna być wprost w przepisach określona.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6634088" w14:textId="77777777" w:rsidR="009449CC" w:rsidRPr="00676016" w:rsidRDefault="009449CC" w:rsidP="00A7053F">
            <w:pPr>
              <w:pStyle w:val="ZUSTzmustartykuempunktem"/>
              <w:spacing w:before="120" w:after="120" w:line="240" w:lineRule="auto"/>
              <w:ind w:left="414" w:right="129" w:hanging="284"/>
              <w:jc w:val="left"/>
              <w:rPr>
                <w:rFonts w:ascii="Lato" w:hAnsi="Lato"/>
                <w:b/>
                <w:sz w:val="18"/>
                <w:szCs w:val="18"/>
              </w:rPr>
            </w:pPr>
            <w:r w:rsidRPr="00676016">
              <w:rPr>
                <w:rFonts w:ascii="Lato" w:hAnsi="Lato"/>
                <w:b/>
                <w:sz w:val="18"/>
                <w:szCs w:val="18"/>
              </w:rPr>
              <w:t>ZG SNRP proponuje, aby w Ustawie Prawo geodezyjne i kartograficzne:</w:t>
            </w:r>
          </w:p>
          <w:p w14:paraId="48AF58EE" w14:textId="77777777" w:rsidR="009449CC" w:rsidRPr="00676016" w:rsidRDefault="009449CC" w:rsidP="00A7053F">
            <w:pPr>
              <w:pStyle w:val="ZUSTzmustartykuempunktem"/>
              <w:spacing w:before="120" w:after="120" w:line="240" w:lineRule="auto"/>
              <w:ind w:left="414" w:right="129" w:hanging="284"/>
              <w:jc w:val="left"/>
              <w:rPr>
                <w:rFonts w:ascii="Lato" w:hAnsi="Lato"/>
                <w:b/>
                <w:sz w:val="18"/>
                <w:szCs w:val="18"/>
              </w:rPr>
            </w:pPr>
            <w:r w:rsidRPr="00676016">
              <w:rPr>
                <w:rFonts w:ascii="Lato" w:hAnsi="Lato"/>
                <w:b/>
                <w:bCs/>
                <w:sz w:val="18"/>
                <w:szCs w:val="18"/>
              </w:rPr>
              <w:t>a)</w:t>
            </w:r>
            <w:r w:rsidRPr="00676016">
              <w:rPr>
                <w:rFonts w:ascii="Lato" w:hAnsi="Lato"/>
                <w:b/>
                <w:sz w:val="18"/>
                <w:szCs w:val="18"/>
              </w:rPr>
              <w:t xml:space="preserve"> w art. 24 w ust.5 po pkt 2b) dodać pkt 2c) o treści:</w:t>
            </w:r>
          </w:p>
          <w:p w14:paraId="09F36CCB" w14:textId="77777777" w:rsidR="009449CC" w:rsidRPr="00676016" w:rsidRDefault="009449CC" w:rsidP="00A7053F">
            <w:pPr>
              <w:pStyle w:val="ZUSTzmustartykuempunktem"/>
              <w:spacing w:before="120" w:after="120" w:line="240" w:lineRule="auto"/>
              <w:ind w:left="414" w:right="129" w:hanging="284"/>
              <w:jc w:val="left"/>
              <w:rPr>
                <w:rFonts w:ascii="Lato" w:hAnsi="Lato"/>
                <w:b/>
                <w:i/>
                <w:iCs/>
                <w:sz w:val="18"/>
                <w:szCs w:val="18"/>
              </w:rPr>
            </w:pPr>
            <w:r w:rsidRPr="00676016">
              <w:rPr>
                <w:rFonts w:ascii="Lato" w:hAnsi="Lato"/>
                <w:b/>
                <w:i/>
                <w:iCs/>
                <w:sz w:val="18"/>
                <w:szCs w:val="18"/>
              </w:rPr>
              <w:t>„2c) notariuszy;”,</w:t>
            </w:r>
          </w:p>
          <w:p w14:paraId="1CD7751E" w14:textId="5AA1626A" w:rsidR="009449CC" w:rsidRPr="00676016" w:rsidRDefault="009449CC" w:rsidP="00A7053F">
            <w:pPr>
              <w:pStyle w:val="Inne0"/>
              <w:shd w:val="clear" w:color="auto" w:fill="auto"/>
              <w:spacing w:before="120" w:after="120"/>
              <w:ind w:left="414" w:right="129"/>
              <w:rPr>
                <w:rFonts w:ascii="Lato" w:eastAsia="Arial" w:hAnsi="Lato" w:cs="Arial"/>
                <w:sz w:val="18"/>
                <w:szCs w:val="18"/>
              </w:rPr>
            </w:pPr>
            <w:r w:rsidRPr="00676016">
              <w:rPr>
                <w:rFonts w:ascii="Lato" w:hAnsi="Lato"/>
                <w:b/>
                <w:bCs/>
                <w:sz w:val="18"/>
                <w:szCs w:val="18"/>
              </w:rPr>
              <w:t xml:space="preserve">b) </w:t>
            </w:r>
            <w:r w:rsidRPr="00676016">
              <w:rPr>
                <w:rFonts w:ascii="Lato" w:hAnsi="Lato"/>
                <w:b/>
                <w:sz w:val="18"/>
                <w:szCs w:val="18"/>
              </w:rPr>
              <w:t>w art.24b w ust.1 w pkt 6), przed średnikiem, po słowach: „… prowadzonych postępowań” dodać „</w:t>
            </w:r>
            <w:r w:rsidRPr="00676016">
              <w:rPr>
                <w:rFonts w:ascii="Lato" w:hAnsi="Lato"/>
                <w:b/>
                <w:i/>
                <w:iCs/>
                <w:sz w:val="18"/>
                <w:szCs w:val="18"/>
              </w:rPr>
              <w:t>i notariuszom;”</w:t>
            </w:r>
            <w:r w:rsidRPr="00676016">
              <w:rPr>
                <w:rFonts w:ascii="Lato" w:hAnsi="Lato"/>
                <w:b/>
                <w:sz w:val="18"/>
                <w:szCs w:val="18"/>
              </w:rPr>
              <w:t>.</w:t>
            </w:r>
          </w:p>
        </w:tc>
        <w:tc>
          <w:tcPr>
            <w:tcW w:w="4677" w:type="dxa"/>
            <w:tcBorders>
              <w:top w:val="single" w:sz="4" w:space="0" w:color="auto"/>
              <w:bottom w:val="single" w:sz="4" w:space="0" w:color="auto"/>
              <w:right w:val="single" w:sz="4" w:space="0" w:color="auto"/>
            </w:tcBorders>
          </w:tcPr>
          <w:p w14:paraId="18353F5C" w14:textId="77777777" w:rsidR="009449CC" w:rsidRPr="00A7053F" w:rsidRDefault="009449CC" w:rsidP="00A7053F">
            <w:pPr>
              <w:pStyle w:val="Inne0"/>
              <w:spacing w:before="120" w:after="120"/>
              <w:ind w:left="115" w:right="128"/>
              <w:rPr>
                <w:rFonts w:ascii="Lato" w:eastAsia="Arial" w:hAnsi="Lato" w:cs="Arial"/>
                <w:sz w:val="18"/>
                <w:szCs w:val="18"/>
              </w:rPr>
            </w:pPr>
            <w:r w:rsidRPr="00A7053F">
              <w:rPr>
                <w:rFonts w:ascii="Lato" w:eastAsia="Arial" w:hAnsi="Lato" w:cs="Arial"/>
                <w:sz w:val="18"/>
                <w:szCs w:val="18"/>
              </w:rPr>
              <w:t>Uwaga nie została uwzględniona.</w:t>
            </w:r>
          </w:p>
          <w:p w14:paraId="47E2DB75" w14:textId="4B83342B" w:rsidR="009449CC" w:rsidRPr="00676016" w:rsidRDefault="009449CC" w:rsidP="00A7053F">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 xml:space="preserve">Stanowisko zawarte w odniesieniu do uwagi lp. </w:t>
            </w:r>
            <w:r>
              <w:rPr>
                <w:rFonts w:ascii="Lato" w:eastAsia="Arial" w:hAnsi="Lato" w:cs="Arial"/>
                <w:sz w:val="18"/>
                <w:szCs w:val="18"/>
              </w:rPr>
              <w:t>277</w:t>
            </w:r>
          </w:p>
        </w:tc>
      </w:tr>
      <w:tr w:rsidR="009449CC" w:rsidRPr="00014D9E" w14:paraId="69C96BEC" w14:textId="650A042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1787B1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6161A7D" w14:textId="54151415" w:rsidR="009449CC" w:rsidRPr="00676016" w:rsidRDefault="009449CC" w:rsidP="00195DF1">
            <w:pPr>
              <w:pStyle w:val="Inne0"/>
              <w:shd w:val="clear" w:color="auto" w:fill="auto"/>
              <w:spacing w:before="120" w:after="120"/>
              <w:ind w:left="129" w:right="133"/>
              <w:rPr>
                <w:rFonts w:ascii="Lato" w:eastAsia="Arial" w:hAnsi="Lato"/>
                <w:sz w:val="18"/>
                <w:szCs w:val="18"/>
              </w:rPr>
            </w:pPr>
            <w:r w:rsidRPr="00676016">
              <w:rPr>
                <w:rFonts w:ascii="Lato" w:eastAsia="Cambria" w:hAnsi="Lato" w:cs="Arial"/>
                <w:sz w:val="18"/>
                <w:szCs w:val="18"/>
              </w:rPr>
              <w:t>Stowarzyszenie Notariuszy Rzeczypospolitej Polskiej</w:t>
            </w:r>
          </w:p>
        </w:tc>
        <w:tc>
          <w:tcPr>
            <w:tcW w:w="4814" w:type="dxa"/>
            <w:tcBorders>
              <w:top w:val="single" w:sz="4" w:space="0" w:color="auto"/>
              <w:left w:val="single" w:sz="4" w:space="0" w:color="auto"/>
              <w:bottom w:val="single" w:sz="4" w:space="0" w:color="auto"/>
            </w:tcBorders>
            <w:shd w:val="clear" w:color="auto" w:fill="FFFFFF" w:themeFill="background1"/>
          </w:tcPr>
          <w:p w14:paraId="6902EE25" w14:textId="5A72DDD7" w:rsidR="009449CC" w:rsidRPr="00676016" w:rsidRDefault="009449CC" w:rsidP="008E75EE">
            <w:pPr>
              <w:pStyle w:val="ZUSTzmustartykuempunktem"/>
              <w:spacing w:before="120" w:after="120" w:line="240" w:lineRule="auto"/>
              <w:ind w:left="132" w:right="140" w:hanging="3"/>
              <w:jc w:val="left"/>
              <w:rPr>
                <w:rFonts w:ascii="Lato" w:eastAsia="Arial" w:hAnsi="Lato"/>
                <w:b/>
                <w:bCs/>
                <w:i/>
                <w:iCs/>
                <w:sz w:val="18"/>
                <w:szCs w:val="18"/>
              </w:rPr>
            </w:pPr>
            <w:r w:rsidRPr="00676016">
              <w:rPr>
                <w:rFonts w:ascii="Lato" w:hAnsi="Lato"/>
                <w:bCs/>
                <w:sz w:val="18"/>
                <w:szCs w:val="18"/>
              </w:rPr>
              <w:t xml:space="preserve">Na etapie niniejszych rozważań nie można zapomnieć o kosztach przeprowadzenia projektowanych zmian, do których została zobowiązana Krajowa Rada Notarialna, która ma dostosować i powiązać obecnie funkcjonujące systemy teleinformatyczne z systemem ewidencji gruntów i budynków, tak aby notariusze mogli niezwłocznie umieszczać w Centralnym Repozytorium Wypisów Aktów Notarialnych (CREWAN) wypisy sporządzanych przez siebie aktów notarialnych, a które następnie z tego systemu pobierać będzie uprawniony podmiot. Projektodawca wprawdzie odnosi się do kosztów procesu integracji tych systemów, wskazując, że będzie ponosił je Skarb Państwa a nie będzie ponosiła tych kosztów Krajowa Rada Notarialna. Nie jest jednak jasne, czy Skarb Państwa poniesie też koszty przebudowy systemu CREWAN na potrzeby integracji z ZSIN. W związku z tym, że ZG SNRP nie posiada informacji o kosztach związanych z przebudową systemu CREWAN, które to prace w całości mają być przeprowadzone przez Krajową Radę Notarialną, to w tej kwestii Stowarzyszenie nie będzie zajmowało stanowiska.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076FF3F"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C4E0E2E" w14:textId="16AFD9FB"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Uwaga bezprzedmiotowa w związku z odstąpieniem od wprowadzania przedmiotowej regulacji.</w:t>
            </w:r>
          </w:p>
        </w:tc>
      </w:tr>
      <w:tr w:rsidR="009449CC" w:rsidRPr="00014D9E" w14:paraId="57529BDD" w14:textId="6982D58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F3E255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E2B1D99" w14:textId="47B05959" w:rsidR="009449CC" w:rsidRPr="00676016" w:rsidRDefault="009449CC" w:rsidP="00195DF1">
            <w:pPr>
              <w:pStyle w:val="Inne0"/>
              <w:shd w:val="clear" w:color="auto" w:fill="auto"/>
              <w:spacing w:before="120" w:after="120"/>
              <w:ind w:left="129" w:right="133"/>
              <w:rPr>
                <w:rFonts w:ascii="Lato" w:eastAsia="Arial" w:hAnsi="Lato"/>
                <w:sz w:val="18"/>
                <w:szCs w:val="18"/>
              </w:rPr>
            </w:pPr>
            <w:r w:rsidRPr="00676016">
              <w:rPr>
                <w:rFonts w:ascii="Lato" w:eastAsia="Cambria" w:hAnsi="Lato" w:cs="Arial"/>
                <w:sz w:val="18"/>
                <w:szCs w:val="18"/>
              </w:rPr>
              <w:t>Stowarzyszenie Notariuszy Rzeczypospolitej Polskiej</w:t>
            </w:r>
          </w:p>
        </w:tc>
        <w:tc>
          <w:tcPr>
            <w:tcW w:w="4814" w:type="dxa"/>
            <w:tcBorders>
              <w:top w:val="single" w:sz="4" w:space="0" w:color="auto"/>
              <w:left w:val="single" w:sz="4" w:space="0" w:color="auto"/>
              <w:bottom w:val="single" w:sz="4" w:space="0" w:color="auto"/>
            </w:tcBorders>
            <w:shd w:val="clear" w:color="auto" w:fill="FFFFFF" w:themeFill="background1"/>
          </w:tcPr>
          <w:p w14:paraId="171B49D5" w14:textId="03B557F4" w:rsidR="009449CC" w:rsidRPr="00676016" w:rsidRDefault="009449CC" w:rsidP="008E75EE">
            <w:pPr>
              <w:pStyle w:val="ZUSTzmustartykuempunktem"/>
              <w:spacing w:before="120" w:after="120" w:line="240" w:lineRule="auto"/>
              <w:ind w:left="132" w:right="140" w:hanging="3"/>
              <w:jc w:val="left"/>
              <w:rPr>
                <w:rFonts w:ascii="Lato" w:eastAsia="Arial" w:hAnsi="Lato"/>
                <w:b/>
                <w:bCs/>
                <w:i/>
                <w:iCs/>
                <w:sz w:val="18"/>
                <w:szCs w:val="18"/>
              </w:rPr>
            </w:pPr>
            <w:r w:rsidRPr="00676016">
              <w:rPr>
                <w:rFonts w:ascii="Lato" w:hAnsi="Lato"/>
                <w:b/>
                <w:sz w:val="18"/>
                <w:szCs w:val="18"/>
              </w:rPr>
              <w:t xml:space="preserve">ZG SNRP pragnie zwrócić ponadto uwagę, że nałożenie na notariuszy nowego obowiązku polegającego na </w:t>
            </w:r>
            <w:r w:rsidRPr="00676016">
              <w:rPr>
                <w:rFonts w:ascii="Lato" w:hAnsi="Lato"/>
                <w:bCs/>
                <w:sz w:val="18"/>
                <w:szCs w:val="18"/>
              </w:rPr>
              <w:t xml:space="preserve">niezwłocznym umieszczaniu w Centralnym Repozytorium Wypisów Aktów Notarialnych (CREWAN) wypisów sporządzanych aktów notarialnych nie znalazło odzwierciedlenia w określeniu wynagrodzenia dla notariuszy za wykonanie tego obowiązku. </w:t>
            </w:r>
            <w:r w:rsidRPr="00676016">
              <w:rPr>
                <w:rFonts w:ascii="Lato" w:hAnsi="Lato"/>
                <w:b/>
                <w:bCs/>
                <w:sz w:val="18"/>
                <w:szCs w:val="18"/>
              </w:rPr>
              <w:t>Nie może bowiem być tak, że na notariuszy nakładany jest kolejny nowy obowiązek, który faktycznie odciąża administrację rządową i za realizację tego obowiązku żadne wynagrodzenie nie jest już przewidziane</w:t>
            </w:r>
            <w:r w:rsidRPr="00676016">
              <w:rPr>
                <w:rFonts w:ascii="Lato" w:hAnsi="Lato"/>
                <w:bCs/>
                <w:sz w:val="18"/>
                <w:szCs w:val="18"/>
              </w:rPr>
              <w:t xml:space="preserve">.  </w:t>
            </w:r>
            <w:r w:rsidRPr="00676016">
              <w:rPr>
                <w:rFonts w:ascii="Lato" w:hAnsi="Lato"/>
                <w:b/>
                <w:bCs/>
                <w:sz w:val="18"/>
                <w:szCs w:val="18"/>
              </w:rPr>
              <w:t>Dlatego – zdaniem Stowarzyszenia proponowany projekt powinien być uzupełniony o delegację ustawową dla Ministra Sprawiedliwości w sprawie zmiany taksy notarialnej.</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CEC1C4A"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5B465536" w14:textId="67DA79C2"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A7053F">
              <w:rPr>
                <w:rFonts w:ascii="Lato" w:eastAsia="Arial" w:hAnsi="Lato" w:cs="Arial"/>
                <w:sz w:val="18"/>
                <w:szCs w:val="18"/>
              </w:rPr>
              <w:t>Uwaga bezprzedmiotowa w związku z odstąpieniem od wprowadzania przedmiotowej regulacji.</w:t>
            </w:r>
          </w:p>
        </w:tc>
      </w:tr>
      <w:tr w:rsidR="009449CC" w:rsidRPr="00014D9E" w14:paraId="01CDD194" w14:textId="343FE92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D32BA0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E18B674" w14:textId="1E3555CB"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Zrzeszenie Inżynierów i Techników Sanitarnych </w:t>
            </w:r>
          </w:p>
        </w:tc>
        <w:tc>
          <w:tcPr>
            <w:tcW w:w="4814" w:type="dxa"/>
            <w:tcBorders>
              <w:top w:val="single" w:sz="4" w:space="0" w:color="auto"/>
              <w:left w:val="single" w:sz="4" w:space="0" w:color="auto"/>
              <w:bottom w:val="single" w:sz="4" w:space="0" w:color="auto"/>
            </w:tcBorders>
            <w:shd w:val="clear" w:color="auto" w:fill="FFFFFF" w:themeFill="background1"/>
          </w:tcPr>
          <w:p w14:paraId="7F291233"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28 lit. a (dotyczy zmienionego ust. 1 w art. 28b ustawy PGiK)</w:t>
            </w:r>
          </w:p>
          <w:p w14:paraId="65AC3D57"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Kolizje projektowanych sieci zdarzają się nie tylko na obszarach miast oraz w pasach drogowych na terenie istniejącej lub projektowanej zwartej zabudowy obszarów wiejskich, ale także na obszarach niezabudowanych.</w:t>
            </w:r>
          </w:p>
          <w:p w14:paraId="2ADA4DB0" w14:textId="1BBA148A"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Istotą problemu jest fakt, że dopóki na danym terenie obcym (nawet poza terenem zabudowanym) nie istnieje obowiązek koordynacji, to dwaj (lub więcej) inwestorzy lub projektanci nie będą wiedzieli, że wzajemnie planują inwestycję liniową na tym samym terenie.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B2B51E"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 xml:space="preserve">Proponujemy zapis obligujący wszystkie projektowane sieci do koordynacji </w:t>
            </w:r>
            <w:r w:rsidRPr="00676016">
              <w:rPr>
                <w:rFonts w:ascii="Lato" w:eastAsia="Arial" w:hAnsi="Lato" w:cs="Arial"/>
                <w:sz w:val="18"/>
                <w:szCs w:val="18"/>
              </w:rPr>
              <w:br/>
              <w:t>(z wyłączeniem działki budowlanej inwestora):</w:t>
            </w:r>
          </w:p>
          <w:p w14:paraId="7EDB2892"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w:t>
            </w:r>
            <w:r w:rsidRPr="00676016">
              <w:rPr>
                <w:rFonts w:ascii="Lato" w:eastAsia="Arial" w:hAnsi="Lato" w:cs="Arial"/>
                <w:i/>
                <w:iCs/>
                <w:sz w:val="18"/>
                <w:szCs w:val="18"/>
              </w:rPr>
              <w:t xml:space="preserve">1. Sytuowanie projektowanych sieci uzbrojenia terenu </w:t>
            </w:r>
            <w:r w:rsidRPr="00676016">
              <w:rPr>
                <w:rFonts w:ascii="Lato" w:eastAsia="Arial" w:hAnsi="Lato" w:cs="Arial"/>
                <w:i/>
                <w:iCs/>
                <w:strike/>
                <w:sz w:val="18"/>
                <w:szCs w:val="18"/>
              </w:rPr>
              <w:t>na obszarach miast oraz w pasach drogowych na terenie istniejącej lub projektowanej zwartej zabudowy obszarów wiejskich</w:t>
            </w:r>
            <w:r w:rsidRPr="00676016">
              <w:rPr>
                <w:rFonts w:ascii="Lato" w:eastAsia="Arial" w:hAnsi="Lato" w:cs="Arial"/>
                <w:i/>
                <w:iCs/>
                <w:sz w:val="18"/>
                <w:szCs w:val="18"/>
              </w:rPr>
              <w:t xml:space="preserve"> koordynuje się na naradach koordynacyjnych przeprowadzanych za pomocą środków komunikacji elektronicznej organizowanych przez starostę</w:t>
            </w:r>
            <w:r w:rsidRPr="00676016">
              <w:rPr>
                <w:rFonts w:ascii="Lato" w:eastAsia="Arial" w:hAnsi="Lato" w:cs="Arial"/>
                <w:sz w:val="18"/>
                <w:szCs w:val="18"/>
              </w:rPr>
              <w:t>.”</w:t>
            </w:r>
          </w:p>
          <w:p w14:paraId="13E31243" w14:textId="6155319E"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 xml:space="preserve">Planowane w niniejszym projekcie ustawy ogólne uproszczenie przepisów związanych z koordynacją spowoduje, że koordynacja nawet poza obszarami zabudowy nie będzie uciążliwa, a jednocześnie przyczyni się do wyeliminowania kolizji, które obecnie występują również na takich obszarach. W praktyce bowiem duże inwestycje są koordynowane nawet poza obszarami zabudowy, natomiast obecne z tego obowiązku powoduje, że inwestycje mniejszych rozmiarów, korzystając ze zwolnienia koordynacji </w:t>
            </w:r>
            <w:r w:rsidRPr="00676016">
              <w:rPr>
                <w:rFonts w:ascii="Lato" w:eastAsia="Arial" w:hAnsi="Lato" w:cs="Arial"/>
                <w:sz w:val="18"/>
                <w:szCs w:val="18"/>
              </w:rPr>
              <w:br/>
              <w:t xml:space="preserve">i szybszej realizacji, wchodzą w kolizje z inwestycjami większymi.  </w:t>
            </w:r>
          </w:p>
        </w:tc>
        <w:tc>
          <w:tcPr>
            <w:tcW w:w="4677" w:type="dxa"/>
            <w:tcBorders>
              <w:top w:val="single" w:sz="4" w:space="0" w:color="auto"/>
              <w:bottom w:val="single" w:sz="4" w:space="0" w:color="auto"/>
              <w:right w:val="single" w:sz="4" w:space="0" w:color="auto"/>
            </w:tcBorders>
          </w:tcPr>
          <w:p w14:paraId="75C211F7" w14:textId="77777777" w:rsidR="009449CC" w:rsidRPr="00500057" w:rsidRDefault="009449CC" w:rsidP="00A7053F">
            <w:pPr>
              <w:pStyle w:val="Inne0"/>
              <w:spacing w:before="120" w:after="120"/>
              <w:ind w:left="139" w:right="132"/>
              <w:rPr>
                <w:rFonts w:ascii="Lato" w:eastAsia="Arial" w:hAnsi="Lato" w:cs="Arial"/>
                <w:sz w:val="18"/>
                <w:szCs w:val="18"/>
              </w:rPr>
            </w:pPr>
            <w:r w:rsidRPr="00500057">
              <w:rPr>
                <w:rFonts w:ascii="Lato" w:eastAsia="Arial" w:hAnsi="Lato" w:cs="Arial"/>
                <w:sz w:val="18"/>
                <w:szCs w:val="18"/>
              </w:rPr>
              <w:t>Uwaga nie została uwzględniona.</w:t>
            </w:r>
          </w:p>
          <w:p w14:paraId="313817E8" w14:textId="6A5C38DD" w:rsidR="009449CC" w:rsidRDefault="009449CC" w:rsidP="00A7053F">
            <w:pPr>
              <w:pStyle w:val="Inne0"/>
              <w:spacing w:before="120" w:after="120"/>
              <w:ind w:left="139" w:right="132"/>
              <w:rPr>
                <w:rFonts w:ascii="Lato" w:eastAsia="Arial" w:hAnsi="Lato" w:cs="Arial"/>
                <w:sz w:val="18"/>
                <w:szCs w:val="18"/>
              </w:rPr>
            </w:pPr>
            <w:r>
              <w:rPr>
                <w:rFonts w:ascii="Lato" w:eastAsia="Arial" w:hAnsi="Lato" w:cs="Arial"/>
                <w:sz w:val="18"/>
                <w:szCs w:val="18"/>
              </w:rPr>
              <w:t>P</w:t>
            </w:r>
            <w:r w:rsidRPr="00712F29">
              <w:rPr>
                <w:rFonts w:ascii="Lato" w:eastAsia="Arial" w:hAnsi="Lato" w:cs="Arial"/>
                <w:sz w:val="18"/>
                <w:szCs w:val="18"/>
              </w:rPr>
              <w:t>ropozycj</w:t>
            </w:r>
            <w:r>
              <w:rPr>
                <w:rFonts w:ascii="Lato" w:eastAsia="Arial" w:hAnsi="Lato" w:cs="Arial"/>
                <w:sz w:val="18"/>
                <w:szCs w:val="18"/>
              </w:rPr>
              <w:t xml:space="preserve">a zmiany nie została wystarczająco uzasadniona, </w:t>
            </w:r>
            <w:r w:rsidRPr="00712F29">
              <w:rPr>
                <w:rFonts w:ascii="Lato" w:eastAsia="Arial" w:hAnsi="Lato" w:cs="Arial"/>
                <w:sz w:val="18"/>
                <w:szCs w:val="18"/>
              </w:rPr>
              <w:t xml:space="preserve">spowoduje </w:t>
            </w:r>
            <w:r>
              <w:rPr>
                <w:rFonts w:ascii="Lato" w:eastAsia="Arial" w:hAnsi="Lato" w:cs="Arial"/>
                <w:sz w:val="18"/>
                <w:szCs w:val="18"/>
              </w:rPr>
              <w:t xml:space="preserve">natomiast </w:t>
            </w:r>
            <w:r w:rsidRPr="00712F29">
              <w:rPr>
                <w:rFonts w:ascii="Lato" w:eastAsia="Arial" w:hAnsi="Lato" w:cs="Arial"/>
                <w:sz w:val="18"/>
                <w:szCs w:val="18"/>
              </w:rPr>
              <w:t xml:space="preserve">skutki finansowe dla inwestorów, które nie zostały oszacowane i przedstawione przez </w:t>
            </w:r>
            <w:r>
              <w:rPr>
                <w:rFonts w:ascii="Lato" w:eastAsia="Arial" w:hAnsi="Lato" w:cs="Arial"/>
                <w:sz w:val="18"/>
                <w:szCs w:val="18"/>
              </w:rPr>
              <w:t>wnioskodawcę, jak również wydłuży realizację procesu inwestycyjnego</w:t>
            </w:r>
            <w:r w:rsidRPr="00712F29">
              <w:rPr>
                <w:rFonts w:ascii="Lato" w:eastAsia="Arial" w:hAnsi="Lato" w:cs="Arial"/>
                <w:sz w:val="18"/>
                <w:szCs w:val="18"/>
              </w:rPr>
              <w:t>.</w:t>
            </w:r>
            <w:r>
              <w:rPr>
                <w:rFonts w:ascii="Lato" w:eastAsia="Arial" w:hAnsi="Lato" w:cs="Arial"/>
                <w:sz w:val="18"/>
                <w:szCs w:val="18"/>
              </w:rPr>
              <w:t xml:space="preserve"> </w:t>
            </w:r>
          </w:p>
          <w:p w14:paraId="12E09CFE" w14:textId="39B9C163" w:rsidR="009449CC" w:rsidRPr="00676016" w:rsidRDefault="009449CC" w:rsidP="002A1D57">
            <w:pPr>
              <w:pStyle w:val="Inne0"/>
              <w:spacing w:before="120" w:after="120"/>
              <w:ind w:left="115" w:right="128"/>
              <w:rPr>
                <w:rFonts w:ascii="Lato" w:eastAsia="Arial" w:hAnsi="Lato" w:cs="Arial"/>
                <w:sz w:val="18"/>
                <w:szCs w:val="18"/>
              </w:rPr>
            </w:pPr>
            <w:r>
              <w:rPr>
                <w:rFonts w:ascii="Lato" w:eastAsia="Arial" w:hAnsi="Lato" w:cs="Arial"/>
                <w:sz w:val="18"/>
                <w:szCs w:val="18"/>
              </w:rPr>
              <w:t>Należy wskazać, że to z</w:t>
            </w:r>
            <w:r w:rsidRPr="00A3651E">
              <w:rPr>
                <w:rFonts w:ascii="Lato" w:eastAsia="Arial" w:hAnsi="Lato" w:cs="Arial"/>
                <w:sz w:val="18"/>
                <w:szCs w:val="18"/>
              </w:rPr>
              <w:t>adaniem projektanta jest, w oparciu o wiedzę techniczną oraz posiadane kwalifikacje i doświadczenie zawodowe, uwzględniając specyfikę projektowanego obiektu budowlanego</w:t>
            </w:r>
            <w:r>
              <w:rPr>
                <w:rFonts w:ascii="Lato" w:eastAsia="Arial" w:hAnsi="Lato" w:cs="Arial"/>
                <w:sz w:val="18"/>
                <w:szCs w:val="18"/>
              </w:rPr>
              <w:t xml:space="preserve"> oraz posiadane materiały</w:t>
            </w:r>
            <w:r w:rsidRPr="00A3651E">
              <w:rPr>
                <w:rFonts w:ascii="Lato" w:eastAsia="Arial" w:hAnsi="Lato" w:cs="Arial"/>
                <w:sz w:val="18"/>
                <w:szCs w:val="18"/>
              </w:rPr>
              <w:t xml:space="preserve"> </w:t>
            </w:r>
            <w:r>
              <w:rPr>
                <w:rFonts w:ascii="Lato" w:eastAsia="Arial" w:hAnsi="Lato" w:cs="Arial"/>
                <w:sz w:val="18"/>
                <w:szCs w:val="18"/>
              </w:rPr>
              <w:t>prawidłowo zaprojektować przebieg obiektu. To projektant bowiem ponosi odpowiedzialność za właściwe zaprojektowanie przebiegu obiektu budowlanego. Zgodnie z art. 28b ust. 7 ustawy PGiK - n</w:t>
            </w:r>
            <w:r w:rsidRPr="002A1D57">
              <w:rPr>
                <w:rFonts w:ascii="Lato" w:eastAsia="Arial" w:hAnsi="Lato" w:cs="Arial"/>
                <w:sz w:val="18"/>
                <w:szCs w:val="18"/>
              </w:rPr>
              <w:t>a wniosek inwestora lub projektanta sieci uzbrojenia terenu,</w:t>
            </w:r>
            <w:r>
              <w:rPr>
                <w:rFonts w:ascii="Lato" w:eastAsia="Arial" w:hAnsi="Lato" w:cs="Arial"/>
                <w:sz w:val="18"/>
                <w:szCs w:val="18"/>
              </w:rPr>
              <w:t xml:space="preserve"> </w:t>
            </w:r>
            <w:r w:rsidRPr="002A1D57">
              <w:rPr>
                <w:rFonts w:ascii="Lato" w:eastAsia="Arial" w:hAnsi="Lato" w:cs="Arial"/>
                <w:sz w:val="18"/>
                <w:szCs w:val="18"/>
              </w:rPr>
              <w:t>uzasadniony w szczególności potrzebą wyeliminowania zagrożeń wynikających</w:t>
            </w:r>
            <w:r>
              <w:rPr>
                <w:rFonts w:ascii="Lato" w:eastAsia="Arial" w:hAnsi="Lato" w:cs="Arial"/>
                <w:sz w:val="18"/>
                <w:szCs w:val="18"/>
              </w:rPr>
              <w:t xml:space="preserve"> </w:t>
            </w:r>
            <w:r w:rsidRPr="002A1D57">
              <w:rPr>
                <w:rFonts w:ascii="Lato" w:eastAsia="Arial" w:hAnsi="Lato" w:cs="Arial"/>
                <w:sz w:val="18"/>
                <w:szCs w:val="18"/>
              </w:rPr>
              <w:t>z możliwej kolizji między sytuowanymi na tym samym terenie sieciami uzbrojenia</w:t>
            </w:r>
            <w:r>
              <w:rPr>
                <w:rFonts w:ascii="Lato" w:eastAsia="Arial" w:hAnsi="Lato" w:cs="Arial"/>
                <w:sz w:val="18"/>
                <w:szCs w:val="18"/>
              </w:rPr>
              <w:t xml:space="preserve"> </w:t>
            </w:r>
            <w:r w:rsidRPr="002A1D57">
              <w:rPr>
                <w:rFonts w:ascii="Lato" w:eastAsia="Arial" w:hAnsi="Lato" w:cs="Arial"/>
                <w:sz w:val="18"/>
                <w:szCs w:val="18"/>
              </w:rPr>
              <w:t>terenu, przedmiotem narady koordynacyjnej może być sytuowanie projektowanych</w:t>
            </w:r>
            <w:r>
              <w:rPr>
                <w:rFonts w:ascii="Lato" w:eastAsia="Arial" w:hAnsi="Lato" w:cs="Arial"/>
                <w:sz w:val="18"/>
                <w:szCs w:val="18"/>
              </w:rPr>
              <w:t xml:space="preserve"> </w:t>
            </w:r>
            <w:r w:rsidRPr="002A1D57">
              <w:rPr>
                <w:rFonts w:ascii="Lato" w:eastAsia="Arial" w:hAnsi="Lato" w:cs="Arial"/>
                <w:sz w:val="18"/>
                <w:szCs w:val="18"/>
              </w:rPr>
              <w:t>sieci uzbrojenia terenu na obszarach innych niż wymienione w ust. 1</w:t>
            </w:r>
            <w:r>
              <w:rPr>
                <w:rFonts w:ascii="Lato" w:eastAsia="Arial" w:hAnsi="Lato" w:cs="Arial"/>
                <w:sz w:val="18"/>
                <w:szCs w:val="18"/>
              </w:rPr>
              <w:t>.</w:t>
            </w:r>
          </w:p>
        </w:tc>
      </w:tr>
      <w:tr w:rsidR="009449CC" w:rsidRPr="00014D9E" w14:paraId="76D5A1E3" w14:textId="4DF3809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FEDB97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DF1B605" w14:textId="1C5D6C7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Zrzeszenie Inżynierów i Techników Sanitarnych </w:t>
            </w:r>
          </w:p>
        </w:tc>
        <w:tc>
          <w:tcPr>
            <w:tcW w:w="4814" w:type="dxa"/>
            <w:tcBorders>
              <w:top w:val="single" w:sz="4" w:space="0" w:color="auto"/>
              <w:left w:val="single" w:sz="4" w:space="0" w:color="auto"/>
              <w:bottom w:val="single" w:sz="4" w:space="0" w:color="auto"/>
            </w:tcBorders>
            <w:shd w:val="clear" w:color="auto" w:fill="FFFFFF" w:themeFill="background1"/>
          </w:tcPr>
          <w:p w14:paraId="4715F00F"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28 lit. e (dotyczy dodawanego ust. 3a w art. 28b ustawy PGiK)</w:t>
            </w:r>
          </w:p>
          <w:p w14:paraId="05EC6305" w14:textId="415FBA4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Przywołany w tym przepisie ust. 3 jest uchylany w lit. d.</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A5BB0"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Prawdopodobnie prawodawcy chodziło o następującą treść:</w:t>
            </w:r>
          </w:p>
          <w:p w14:paraId="589F747B" w14:textId="4C87D89A" w:rsidR="009449CC" w:rsidRPr="00676016" w:rsidRDefault="009449CC" w:rsidP="002B0E97">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w:t>
            </w:r>
            <w:r w:rsidRPr="00676016">
              <w:rPr>
                <w:rFonts w:ascii="Lato" w:eastAsia="Arial" w:hAnsi="Lato" w:cs="Arial"/>
                <w:i/>
                <w:iCs/>
                <w:sz w:val="18"/>
                <w:szCs w:val="18"/>
              </w:rPr>
              <w:t xml:space="preserve">3a. Poprzez aktualną mapę zasadniczą, o której mowa w ust. </w:t>
            </w:r>
            <w:r w:rsidRPr="00676016">
              <w:rPr>
                <w:rFonts w:ascii="Lato" w:eastAsia="Arial" w:hAnsi="Lato" w:cs="Arial"/>
                <w:b/>
                <w:bCs/>
                <w:i/>
                <w:iCs/>
                <w:sz w:val="18"/>
                <w:szCs w:val="18"/>
              </w:rPr>
              <w:t>3b</w:t>
            </w:r>
            <w:r w:rsidRPr="00676016">
              <w:rPr>
                <w:rFonts w:ascii="Lato" w:eastAsia="Arial" w:hAnsi="Lato" w:cs="Arial"/>
                <w:i/>
                <w:iCs/>
                <w:sz w:val="18"/>
                <w:szCs w:val="18"/>
              </w:rPr>
              <w:t xml:space="preserve"> należy rozumieć mapę zasadniczą, której treść zgodna jest ze stanem faktycznym w terenie</w:t>
            </w:r>
            <w:r w:rsidRPr="00676016">
              <w:rPr>
                <w:rFonts w:ascii="Lato" w:eastAsia="Arial" w:hAnsi="Lato" w:cs="Arial"/>
                <w:sz w:val="18"/>
                <w:szCs w:val="18"/>
              </w:rPr>
              <w:t>.”</w:t>
            </w:r>
          </w:p>
        </w:tc>
        <w:tc>
          <w:tcPr>
            <w:tcW w:w="4677" w:type="dxa"/>
            <w:tcBorders>
              <w:top w:val="single" w:sz="4" w:space="0" w:color="auto"/>
              <w:bottom w:val="single" w:sz="4" w:space="0" w:color="auto"/>
              <w:right w:val="single" w:sz="4" w:space="0" w:color="auto"/>
            </w:tcBorders>
          </w:tcPr>
          <w:p w14:paraId="1199AD54" w14:textId="651BE069"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2B0E97">
              <w:rPr>
                <w:rFonts w:ascii="Lato" w:eastAsia="Arial" w:hAnsi="Lato" w:cs="Arial"/>
                <w:sz w:val="18"/>
                <w:szCs w:val="18"/>
              </w:rPr>
              <w:t xml:space="preserve">Uwaga </w:t>
            </w:r>
            <w:r>
              <w:rPr>
                <w:rFonts w:ascii="Lato" w:eastAsia="Arial" w:hAnsi="Lato" w:cs="Arial"/>
                <w:sz w:val="18"/>
                <w:szCs w:val="18"/>
              </w:rPr>
              <w:t xml:space="preserve">została </w:t>
            </w:r>
            <w:r w:rsidRPr="002B0E97">
              <w:rPr>
                <w:rFonts w:ascii="Lato" w:eastAsia="Arial" w:hAnsi="Lato" w:cs="Arial"/>
                <w:sz w:val="18"/>
                <w:szCs w:val="18"/>
              </w:rPr>
              <w:t>uwzględniona</w:t>
            </w:r>
          </w:p>
        </w:tc>
      </w:tr>
      <w:tr w:rsidR="009449CC" w:rsidRPr="00014D9E" w14:paraId="6E6B3E61" w14:textId="4F9B1C0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CB082B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A938D0F" w14:textId="12DE1793"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Zrzeszenie Inżynierów i Techników Sanitarnych </w:t>
            </w:r>
          </w:p>
        </w:tc>
        <w:tc>
          <w:tcPr>
            <w:tcW w:w="4814" w:type="dxa"/>
            <w:tcBorders>
              <w:top w:val="single" w:sz="4" w:space="0" w:color="auto"/>
              <w:left w:val="single" w:sz="4" w:space="0" w:color="auto"/>
              <w:bottom w:val="single" w:sz="4" w:space="0" w:color="auto"/>
            </w:tcBorders>
            <w:shd w:val="clear" w:color="auto" w:fill="FFFFFF" w:themeFill="background1"/>
          </w:tcPr>
          <w:p w14:paraId="6D3B278F"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Art. 1 pkt 28 lit. e (dotyczy dodawanego ust. 3b w art. 28b ustawy PGiK)</w:t>
            </w:r>
          </w:p>
          <w:p w14:paraId="11698BE4"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 xml:space="preserve">Planowany przepis zakłada, że do planu sytuacyjnego należy dołączyć propozycję usytuowania projektowanych sieci uzbrojenia terenu w postaci wektorowych danych przestrzennych </w:t>
            </w:r>
            <w:r w:rsidRPr="00676016">
              <w:rPr>
                <w:rFonts w:ascii="Lato" w:hAnsi="Lato" w:cs="Arial"/>
                <w:b/>
                <w:bCs/>
                <w:sz w:val="18"/>
                <w:szCs w:val="18"/>
              </w:rPr>
              <w:t>w formacie uzgodnionym ze starostą</w:t>
            </w:r>
            <w:r w:rsidRPr="00676016">
              <w:rPr>
                <w:rFonts w:ascii="Lato" w:hAnsi="Lato" w:cs="Arial"/>
                <w:sz w:val="18"/>
                <w:szCs w:val="18"/>
              </w:rPr>
              <w:t xml:space="preserve"> albo wykaz współrzędnych punktów projektowanej sieci uzbrojenia terenu w postaci pliku tekstowego.</w:t>
            </w:r>
          </w:p>
          <w:p w14:paraId="192875E2" w14:textId="77777777" w:rsidR="009449CC" w:rsidRPr="00676016" w:rsidRDefault="009449CC" w:rsidP="00195DF1">
            <w:pPr>
              <w:pStyle w:val="Inne0"/>
              <w:shd w:val="clear" w:color="auto" w:fill="auto"/>
              <w:spacing w:before="120" w:after="120"/>
              <w:ind w:left="132" w:right="140"/>
              <w:rPr>
                <w:rFonts w:ascii="Lato" w:hAnsi="Lato" w:cs="Arial"/>
                <w:sz w:val="18"/>
                <w:szCs w:val="18"/>
              </w:rPr>
            </w:pPr>
            <w:r w:rsidRPr="00676016">
              <w:rPr>
                <w:rFonts w:ascii="Lato" w:hAnsi="Lato" w:cs="Arial"/>
                <w:sz w:val="18"/>
                <w:szCs w:val="18"/>
              </w:rPr>
              <w:t xml:space="preserve">Przepis nie precyzuje ani konkretnego formatu pliku, ani trybu uzgodnienia tego formatu. Nie wiadomo więc, kto ostatecznie decyduje o formacie pliku i czy projektodawca dopuszcza takie formaty wymiany plików, które obligowałyby do zakupu komercyjnego oprogramowania przez inwestora/projektanta. </w:t>
            </w:r>
          </w:p>
          <w:p w14:paraId="2B54088B" w14:textId="403F209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sz w:val="18"/>
                <w:szCs w:val="18"/>
              </w:rPr>
              <w:t xml:space="preserve">Należy zwrócić uwagę, że obecnie najczęstszym formatem pliku z trasą sieci jest upowszechniony i dostępny bezpłatnie w programach do projektowania format *.dxf. </w:t>
            </w:r>
            <w:r w:rsidRPr="00676016">
              <w:rPr>
                <w:rFonts w:ascii="Lato" w:hAnsi="Lato" w:cs="Arial"/>
                <w:sz w:val="18"/>
                <w:szCs w:val="18"/>
              </w:rPr>
              <w:br/>
              <w:t xml:space="preserve">W przypadku gdyby starosta mógł zażądać formatu np. *.gml (lub innego), to oznaczałoby konieczność zakupu dodatkowego oprogramowania przez wnioskodawców, gdyż testy wykazały iż popularny i teoretycznie darmowy Qgis pomimo dostępnej wtyczki nie radzi sobie prawidłowo na dzień dzisiejszy z eksportem trasy sieci do formatu *.gml.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1D87990" w14:textId="128D74C6"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 xml:space="preserve">Proponujemy wskazanie konkretnego formatu pliku, który byłby możliwy do stworzenia w ramach powszechnie dostępnego oprogramowania i nieodpłatnie, np. dxf - do czasu upowszechnienia się innych narzędzi umożliwiających bezproblemowy zapis do innych formatów plików, np. *.gml. </w:t>
            </w:r>
          </w:p>
        </w:tc>
        <w:tc>
          <w:tcPr>
            <w:tcW w:w="4677" w:type="dxa"/>
            <w:tcBorders>
              <w:top w:val="single" w:sz="4" w:space="0" w:color="auto"/>
              <w:bottom w:val="single" w:sz="4" w:space="0" w:color="auto"/>
              <w:right w:val="single" w:sz="4" w:space="0" w:color="auto"/>
            </w:tcBorders>
          </w:tcPr>
          <w:p w14:paraId="43EEF3F8" w14:textId="1F606827" w:rsidR="009449CC" w:rsidRPr="002B0E97" w:rsidRDefault="009449CC" w:rsidP="002B0E97">
            <w:pPr>
              <w:pStyle w:val="Inne0"/>
              <w:spacing w:before="120" w:after="120"/>
              <w:ind w:left="115" w:right="128"/>
              <w:rPr>
                <w:rFonts w:ascii="Lato" w:eastAsia="Arial" w:hAnsi="Lato" w:cs="Arial"/>
                <w:sz w:val="18"/>
                <w:szCs w:val="18"/>
              </w:rPr>
            </w:pPr>
            <w:r w:rsidRPr="002B0E97">
              <w:rPr>
                <w:rFonts w:ascii="Lato" w:eastAsia="Arial" w:hAnsi="Lato" w:cs="Arial"/>
                <w:sz w:val="18"/>
                <w:szCs w:val="18"/>
              </w:rPr>
              <w:t>Uwaga nie</w:t>
            </w:r>
            <w:r>
              <w:rPr>
                <w:rFonts w:ascii="Lato" w:eastAsia="Arial" w:hAnsi="Lato" w:cs="Arial"/>
                <w:sz w:val="18"/>
                <w:szCs w:val="18"/>
              </w:rPr>
              <w:t xml:space="preserve"> została </w:t>
            </w:r>
            <w:r w:rsidRPr="002B0E97">
              <w:rPr>
                <w:rFonts w:ascii="Lato" w:eastAsia="Arial" w:hAnsi="Lato" w:cs="Arial"/>
                <w:sz w:val="18"/>
                <w:szCs w:val="18"/>
              </w:rPr>
              <w:t>uwzględniona</w:t>
            </w:r>
            <w:r>
              <w:rPr>
                <w:rFonts w:ascii="Lato" w:eastAsia="Arial" w:hAnsi="Lato" w:cs="Arial"/>
                <w:sz w:val="18"/>
                <w:szCs w:val="18"/>
              </w:rPr>
              <w:t>.</w:t>
            </w:r>
          </w:p>
          <w:p w14:paraId="0C8EE7FA" w14:textId="0703C217" w:rsidR="009449CC" w:rsidRPr="00676016" w:rsidRDefault="009449CC" w:rsidP="002B0E97">
            <w:pPr>
              <w:pStyle w:val="Inne0"/>
              <w:shd w:val="clear" w:color="auto" w:fill="auto"/>
              <w:spacing w:before="120" w:after="120"/>
              <w:ind w:left="115" w:right="128"/>
              <w:rPr>
                <w:rFonts w:ascii="Lato" w:eastAsia="Arial" w:hAnsi="Lato" w:cs="Arial"/>
                <w:sz w:val="18"/>
                <w:szCs w:val="18"/>
              </w:rPr>
            </w:pPr>
            <w:r w:rsidRPr="002B0E97">
              <w:rPr>
                <w:rFonts w:ascii="Lato" w:eastAsia="Arial" w:hAnsi="Lato" w:cs="Arial"/>
                <w:sz w:val="18"/>
                <w:szCs w:val="18"/>
              </w:rPr>
              <w:t>Podstawowym formatem wymiany danych jest GML że względu na mnogość systemów dopuszcza się uzgodnienie formatu ze starostą. Przepis nie wymaga doprecyzowania.</w:t>
            </w:r>
            <w:r>
              <w:rPr>
                <w:rFonts w:ascii="Lato" w:eastAsia="Arial" w:hAnsi="Lato" w:cs="Arial"/>
                <w:sz w:val="18"/>
                <w:szCs w:val="18"/>
              </w:rPr>
              <w:t xml:space="preserve"> </w:t>
            </w:r>
            <w:r w:rsidRPr="002B0E97">
              <w:rPr>
                <w:rFonts w:ascii="Lato" w:eastAsia="Arial" w:hAnsi="Lato" w:cs="Arial"/>
                <w:sz w:val="18"/>
                <w:szCs w:val="18"/>
              </w:rPr>
              <w:t>Rozporządzenie Rady Ministrów z dnia 21 maja 2024 r. w sprawie Krajowych Ram Interoperacyjności, minimalnych wymagań dla rejestrów publicznych i wymiany informacji w postaci elektronicznej oraz minimalnych wymagań dla systemów teleinformatycznych</w:t>
            </w:r>
            <w:r>
              <w:rPr>
                <w:rFonts w:ascii="Lato" w:eastAsia="Arial" w:hAnsi="Lato" w:cs="Arial"/>
                <w:sz w:val="18"/>
                <w:szCs w:val="18"/>
              </w:rPr>
              <w:t>- określa dopuszczalne formaty plików przekazywane organom administracji.</w:t>
            </w:r>
          </w:p>
        </w:tc>
      </w:tr>
      <w:tr w:rsidR="009449CC" w:rsidRPr="00014D9E" w14:paraId="141D192D" w14:textId="6166147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3450D7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B237729" w14:textId="25ECC0A2"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Zrzeszenie Inżynierów i Techników Sanitarnych </w:t>
            </w:r>
          </w:p>
        </w:tc>
        <w:tc>
          <w:tcPr>
            <w:tcW w:w="4814" w:type="dxa"/>
            <w:tcBorders>
              <w:top w:val="single" w:sz="4" w:space="0" w:color="auto"/>
              <w:left w:val="single" w:sz="4" w:space="0" w:color="auto"/>
              <w:bottom w:val="single" w:sz="4" w:space="0" w:color="auto"/>
            </w:tcBorders>
            <w:shd w:val="clear" w:color="auto" w:fill="FFFFFF" w:themeFill="background1"/>
          </w:tcPr>
          <w:p w14:paraId="06A6CE69"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29 (dotyczy zmienionego art. 28ba ust. 1 pkt 4 ustawy PGiK)</w:t>
            </w:r>
          </w:p>
          <w:p w14:paraId="1940156E" w14:textId="43C842DB"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W przywołanym przepisie brakuje wymienionego podmiotu w postaci zarządcy pasa drogowego – jak miało to miejsce w rozporządzeniu Ministra Rozwoju Regionalnego i Budownictwa w sprawie geodezyjnej ewidencji sieci uzbrojenia terenu oraz zespołów uzgadniania dokumentacji projektowej. W efekcie docierają do nas sygnały, że zarządcy pasów drogowych niekiedy nie biorą udziału w naradzie, co wydłuża proces inwestycyjno-budowlany.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0AFB786"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Proponujemy zapis o treści:</w:t>
            </w:r>
          </w:p>
          <w:p w14:paraId="30207595"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w:t>
            </w:r>
            <w:r w:rsidRPr="00676016">
              <w:rPr>
                <w:rFonts w:ascii="Lato" w:eastAsia="Arial" w:hAnsi="Lato" w:cs="Arial"/>
                <w:i/>
                <w:iCs/>
                <w:sz w:val="18"/>
                <w:szCs w:val="18"/>
              </w:rPr>
              <w:t xml:space="preserve">4) inne podmioty, które mogą być zainteresowane rezultatami narady koordynacyjnej, w szczególności zarządzające terenami zamkniętymi, </w:t>
            </w:r>
            <w:r w:rsidRPr="00676016">
              <w:rPr>
                <w:rFonts w:ascii="Lato" w:eastAsia="Arial" w:hAnsi="Lato" w:cs="Arial"/>
                <w:i/>
                <w:iCs/>
                <w:sz w:val="18"/>
                <w:szCs w:val="18"/>
              </w:rPr>
              <w:br/>
              <w:t>w przypadku sytuowania części projektowanych sieci na tych terenach</w:t>
            </w:r>
            <w:r w:rsidRPr="00676016">
              <w:rPr>
                <w:rFonts w:ascii="Lato" w:eastAsia="Arial" w:hAnsi="Lato" w:cs="Arial"/>
                <w:b/>
                <w:bCs/>
                <w:i/>
                <w:iCs/>
                <w:sz w:val="18"/>
                <w:szCs w:val="18"/>
              </w:rPr>
              <w:t xml:space="preserve">, </w:t>
            </w:r>
            <w:r w:rsidRPr="00676016">
              <w:rPr>
                <w:rFonts w:ascii="Lato" w:eastAsia="Arial" w:hAnsi="Lato" w:cs="Arial"/>
                <w:b/>
                <w:bCs/>
                <w:i/>
                <w:iCs/>
                <w:sz w:val="18"/>
                <w:szCs w:val="18"/>
              </w:rPr>
              <w:br/>
              <w:t>a także zarządzające drogami publicznych, jeżeli projektowana sieć uzbrojenia terenu ma być umieszczona w pasie drogowym drogi publicznej</w:t>
            </w:r>
            <w:r w:rsidRPr="00676016">
              <w:rPr>
                <w:rFonts w:ascii="Lato" w:eastAsia="Arial" w:hAnsi="Lato" w:cs="Arial"/>
                <w:sz w:val="18"/>
                <w:szCs w:val="18"/>
              </w:rPr>
              <w:t>.”</w:t>
            </w:r>
          </w:p>
          <w:p w14:paraId="4A82D18F"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714AD38" w14:textId="64882B66" w:rsidR="009449CC" w:rsidRPr="002B0E97" w:rsidRDefault="009449CC" w:rsidP="002B0E97">
            <w:pPr>
              <w:pStyle w:val="Inne0"/>
              <w:spacing w:before="120" w:after="120"/>
              <w:ind w:left="115" w:right="128"/>
              <w:rPr>
                <w:rFonts w:ascii="Lato" w:eastAsia="Arial" w:hAnsi="Lato" w:cs="Arial"/>
                <w:sz w:val="18"/>
                <w:szCs w:val="18"/>
              </w:rPr>
            </w:pPr>
            <w:r w:rsidRPr="002B0E97">
              <w:rPr>
                <w:rFonts w:ascii="Lato" w:eastAsia="Arial" w:hAnsi="Lato" w:cs="Arial"/>
                <w:sz w:val="18"/>
                <w:szCs w:val="18"/>
              </w:rPr>
              <w:t>Uwaga nie</w:t>
            </w:r>
            <w:r>
              <w:rPr>
                <w:rFonts w:ascii="Lato" w:eastAsia="Arial" w:hAnsi="Lato" w:cs="Arial"/>
                <w:sz w:val="18"/>
                <w:szCs w:val="18"/>
              </w:rPr>
              <w:t xml:space="preserve"> została </w:t>
            </w:r>
            <w:r w:rsidRPr="002B0E97">
              <w:rPr>
                <w:rFonts w:ascii="Lato" w:eastAsia="Arial" w:hAnsi="Lato" w:cs="Arial"/>
                <w:sz w:val="18"/>
                <w:szCs w:val="18"/>
              </w:rPr>
              <w:t>uwzględniona</w:t>
            </w:r>
            <w:r>
              <w:rPr>
                <w:rFonts w:ascii="Lato" w:eastAsia="Arial" w:hAnsi="Lato" w:cs="Arial"/>
                <w:sz w:val="18"/>
                <w:szCs w:val="18"/>
              </w:rPr>
              <w:t>.</w:t>
            </w:r>
          </w:p>
          <w:p w14:paraId="242C37B5" w14:textId="37E728CF" w:rsidR="009449CC" w:rsidRPr="00676016" w:rsidRDefault="009449CC" w:rsidP="002B0E97">
            <w:pPr>
              <w:pStyle w:val="Inne0"/>
              <w:shd w:val="clear" w:color="auto" w:fill="auto"/>
              <w:spacing w:before="120" w:after="120"/>
              <w:ind w:left="115" w:right="128"/>
              <w:rPr>
                <w:rFonts w:ascii="Lato" w:eastAsia="Arial" w:hAnsi="Lato" w:cs="Arial"/>
                <w:sz w:val="18"/>
                <w:szCs w:val="18"/>
              </w:rPr>
            </w:pPr>
            <w:r w:rsidRPr="002B0E97">
              <w:rPr>
                <w:rFonts w:ascii="Lato" w:eastAsia="Arial" w:hAnsi="Lato" w:cs="Arial"/>
                <w:sz w:val="18"/>
                <w:szCs w:val="18"/>
              </w:rPr>
              <w:t xml:space="preserve">W naradzie mogą uczestniczyć wszystkie zainteresowane podmioty, zatem zarządcy dróg </w:t>
            </w:r>
            <w:r>
              <w:rPr>
                <w:rFonts w:ascii="Lato" w:eastAsia="Arial" w:hAnsi="Lato" w:cs="Arial"/>
                <w:sz w:val="18"/>
                <w:szCs w:val="18"/>
              </w:rPr>
              <w:t>również</w:t>
            </w:r>
            <w:r w:rsidRPr="002B0E97">
              <w:rPr>
                <w:rFonts w:ascii="Lato" w:eastAsia="Arial" w:hAnsi="Lato" w:cs="Arial"/>
                <w:sz w:val="18"/>
                <w:szCs w:val="18"/>
              </w:rPr>
              <w:t>.</w:t>
            </w:r>
          </w:p>
        </w:tc>
      </w:tr>
      <w:tr w:rsidR="009449CC" w:rsidRPr="00014D9E" w14:paraId="0E74765E" w14:textId="4F61D4B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B5B80D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06A28AC" w14:textId="684BB02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Gleboznawcze</w:t>
            </w:r>
          </w:p>
        </w:tc>
        <w:tc>
          <w:tcPr>
            <w:tcW w:w="4814" w:type="dxa"/>
            <w:tcBorders>
              <w:top w:val="single" w:sz="4" w:space="0" w:color="auto"/>
              <w:left w:val="single" w:sz="4" w:space="0" w:color="auto"/>
              <w:bottom w:val="single" w:sz="4" w:space="0" w:color="auto"/>
            </w:tcBorders>
            <w:shd w:val="clear" w:color="auto" w:fill="FFFFFF" w:themeFill="background1"/>
          </w:tcPr>
          <w:p w14:paraId="3AB22FB2"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(art. 1, pkt 27)</w:t>
            </w:r>
          </w:p>
          <w:p w14:paraId="60DCA3D7"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Niezbędne jest </w:t>
            </w:r>
            <w:r w:rsidRPr="00676016">
              <w:rPr>
                <w:rFonts w:ascii="Lato" w:eastAsia="Arial" w:hAnsi="Lato" w:cs="Arial"/>
                <w:sz w:val="18"/>
                <w:szCs w:val="18"/>
                <w:u w:val="single"/>
              </w:rPr>
              <w:t>wprowadzenie uprawnień zawodowych dla osób wykonujących gleboznawczą klasyfikację gruntów</w:t>
            </w:r>
            <w:r w:rsidRPr="00676016">
              <w:rPr>
                <w:rFonts w:ascii="Lato" w:eastAsia="Arial" w:hAnsi="Lato" w:cs="Arial"/>
                <w:sz w:val="18"/>
                <w:szCs w:val="18"/>
              </w:rPr>
              <w:t>, zamiast proponowanej, niedookreślonej listy Ministerstwa.</w:t>
            </w:r>
          </w:p>
          <w:p w14:paraId="0B8669B1"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 nawiązaniu do uzasadnienia przedłożonego projektu – nie sposób zgodzić się, aby „określenie jasnych i jednolitych warunków, które trzeba spełnić, aby móc wykonywać prace klasyfikacyjne, poprzez ustanowienie zawodu klasyfikatora gruntów” pozwoliło na „uregulowanie i ujednolicenie jakości wykonywania projektów gleboznawczej klasyfikacji gruntów”. Proponowane warunki, które należy spełnić, aby wykonywać prace klasyfikacyjne, nie odnoszą się w żaden sposób do kryteriów merytorycznych, w zasadzie jedynym kryterium, które miałoby umożliwić uzyskanie wpisu na listę Ministerstwa, jest ukończenie studiów podyplomowych z zakresu gleboznawstwa, gleboznawczej klasyfikacji gruntów i kartografii gleb, oraz „zaświadczenie o wykonaniu łącznie co najmniej 5 projektów ustalenia gleboznawczej klasyfikacji gruntów w ciągu ostatnich 2 lat stanowiących podstawę wydania ostatecznej decyzji w przedmiocie gleboznawczej klasyfikacji gruntów, wystawione przez co najmniej jednego starostę”. Jakość wykonywanych opracowań w żaden sposób nie wpływa na możliwość uzyskania wpisu na listę. Obrazując problem przykładowo – klasyfikator może wykonać 5 projektów ustalenia klasyfikacji na 2 powiatach, które stanowiły podstawę do wydania decyzji o ustaleniu klasyfikacji, ale jednocześnie może mieć za sobą szereg prac, które nie zostały przyjęte do zasobu, nie stanowiły podstawy wydania decyzji, gdyż zostały wykonane w sposób niewłaściwy merytorycznie, czy to rozmyślnie, czy też z uwagi na brak kompetencji. Przedłożona propozycja w żaden sposób nie wpłynie na jakość wykonywanych opracowań, przede wszystkim z uwagi na brak konsekwencji nierzetelnego wykonawstwa. Stoi to w sprzeczności z konkluzjami raportów Najwyższej Izby Kontroli, dotyczących klasyfikacji gruntów i wskazanej konieczności zapewnienia możliwie jak najwyższego poziomu merytorycznego wykonywanych czynności.</w:t>
            </w:r>
          </w:p>
          <w:p w14:paraId="3E916512"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Kompletnie niezrozumiałe jest ograniczenie czasowe obowiązywania wpisu na listę przez okres 2 lat, szczególnie w kontekście proponowanych kryteriów wpisu. Brak również zapisów uzasadniających możliwość odmowy wpisu ze strony Ministerstwa i ewentualnej ścieżki odwoławczej.</w:t>
            </w:r>
          </w:p>
          <w:p w14:paraId="7C5BA57F" w14:textId="6ADF3F19"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Olbrzymie wątpliwości wzbudza propozycja faktycznego zamknięcia zawodu dla nowych klasyfikatorów – wszak tylko osoby, które wykonały już wspomniane projekty, mogą uzyskać wpis na listę Ministerstwa.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184A0F0"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W opinii Polskiego Towarzystwa Gleboznawczego skutecznym rozwiązaniem, zapewniającym – m.in. z uwagi na odpowiedzialność zawodową – jakość wykonywanych prac klasyfikacyjnych, będzie wprowadzenie uprawnień dla klasyfikatorów, analogicznie do uprawnień geodezyjnych. Klasyfikator musiałby przejść egzamin państwowy potwierdzający jego kompetencje, a nierzetelne wykonywanie prac skutkowałoby ryzykiem utraty uprawnień.</w:t>
            </w:r>
          </w:p>
          <w:p w14:paraId="62E8F870"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B1D257A" w14:textId="77777777" w:rsidR="009449CC" w:rsidRPr="002B0E97" w:rsidRDefault="009449CC" w:rsidP="002B0E97">
            <w:pPr>
              <w:pStyle w:val="Inne0"/>
              <w:spacing w:before="120" w:after="120"/>
              <w:ind w:left="115" w:right="128"/>
              <w:rPr>
                <w:rFonts w:ascii="Lato" w:eastAsia="Arial" w:hAnsi="Lato" w:cs="Arial"/>
                <w:sz w:val="18"/>
                <w:szCs w:val="18"/>
              </w:rPr>
            </w:pPr>
            <w:r w:rsidRPr="002B0E97">
              <w:rPr>
                <w:rFonts w:ascii="Lato" w:eastAsia="Arial" w:hAnsi="Lato" w:cs="Arial"/>
                <w:sz w:val="18"/>
                <w:szCs w:val="18"/>
              </w:rPr>
              <w:t>Uwaga nie została uwzględniona.</w:t>
            </w:r>
          </w:p>
          <w:p w14:paraId="772B93DA" w14:textId="65216CCD" w:rsidR="009449CC" w:rsidRPr="00676016" w:rsidRDefault="009449CC" w:rsidP="002B0E97">
            <w:pPr>
              <w:pStyle w:val="Inne0"/>
              <w:spacing w:before="120" w:after="120"/>
              <w:ind w:left="115" w:right="128"/>
              <w:rPr>
                <w:rFonts w:ascii="Lato" w:eastAsia="Arial" w:hAnsi="Lato" w:cs="Arial"/>
                <w:sz w:val="18"/>
                <w:szCs w:val="18"/>
              </w:rPr>
            </w:pPr>
            <w:r w:rsidRPr="002B0E97">
              <w:rPr>
                <w:rFonts w:ascii="Lato" w:eastAsia="Arial" w:hAnsi="Lato" w:cs="Arial"/>
                <w:sz w:val="18"/>
                <w:szCs w:val="18"/>
              </w:rPr>
              <w:t xml:space="preserve">Stanowisko zawarte w odniesieniu do uwagi lp. </w:t>
            </w:r>
            <w:r>
              <w:rPr>
                <w:rFonts w:ascii="Lato" w:eastAsia="Arial" w:hAnsi="Lato" w:cs="Arial"/>
                <w:sz w:val="18"/>
                <w:szCs w:val="18"/>
              </w:rPr>
              <w:t>173</w:t>
            </w:r>
          </w:p>
        </w:tc>
      </w:tr>
      <w:tr w:rsidR="009449CC" w:rsidRPr="00014D9E" w14:paraId="4EF817CA" w14:textId="5DD404A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4EDB9C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EFC1780" w14:textId="281EDE9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Towarzystwo Gleboznawcze</w:t>
            </w:r>
          </w:p>
        </w:tc>
        <w:tc>
          <w:tcPr>
            <w:tcW w:w="4814" w:type="dxa"/>
            <w:tcBorders>
              <w:top w:val="single" w:sz="4" w:space="0" w:color="auto"/>
              <w:left w:val="single" w:sz="4" w:space="0" w:color="auto"/>
              <w:bottom w:val="single" w:sz="4" w:space="0" w:color="auto"/>
            </w:tcBorders>
            <w:shd w:val="clear" w:color="auto" w:fill="FFFFFF" w:themeFill="background1"/>
          </w:tcPr>
          <w:p w14:paraId="434E4B07"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lang w:val="en-US"/>
              </w:rPr>
            </w:pPr>
            <w:r w:rsidRPr="00676016">
              <w:rPr>
                <w:rFonts w:ascii="Lato" w:eastAsia="Arial" w:hAnsi="Lato" w:cs="Arial"/>
                <w:sz w:val="18"/>
                <w:szCs w:val="18"/>
                <w:lang w:val="en-US"/>
              </w:rPr>
              <w:t>(art. 1, pkt 1, tiret f; art. 1, pkt 27)</w:t>
            </w:r>
          </w:p>
          <w:p w14:paraId="2DA13545"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Grunty leśne nie stanowiące własności Skarbu Państwa powinny nadal podlegać gleboznawczej klasyfikacji gruntów.</w:t>
            </w:r>
          </w:p>
          <w:p w14:paraId="1C8556DC"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Przedłożony projekt zakłada, że lasy (użytki leśne) będą mogły być wykazywane w ewidencji bez konieczności przeprowadzania gleboznawczej klasyfikacji gruntów, na podstawie zapisów Uproszczonego planu urządzenia lasów (UPUL). UPUL nie zawiera jednak szczegółowych informacji o glebach, skupiając się na aspektach gospodarczych. Informacje o glebie są tam ogólnikowe – np. typ siedliska leśnego (oligotroficzne, mezotroficzne itd.) – ale nie zawierają danych o cechach jakościowych gleby ani jej dokładnej charakterystyce. </w:t>
            </w:r>
          </w:p>
          <w:p w14:paraId="4261F1A4"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Wyłączenie prywatnych gruntów leśnych z gleboznawczej klasyfikacji gruntów spowoduje zerwanie ciągłości informacji o pokrywie glebowej dla całego kraju, która to informacja jest w chwili obecnej gromadzona dla wszystkich gruntów – rolnych i leśnych prywatnych w ramach gleboznawczej klasyfikacji gruntów, a dla lasów państwowych – w ramach planów urządzeniowych, zawierających szczegółową informację o glebach (niejednokrotnie bardziej szczegółową niż w przypadku gruntów rolnych). </w:t>
            </w:r>
          </w:p>
          <w:p w14:paraId="00CA52CC" w14:textId="427FF18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W opinii Polskiego Towarzystwa Gleboznawczego nie można sprowadzać funkcjonowania użytków leśnych, w tym również stanowiących własność prywatną, jedynie do użytku ewidencyjnego, z przyjętymi założeniami dotyczącymi wykorzystania gospodarczego. Las stanowi wartość środowiskową wykraczającą poza ramy pojedynczego wydzielenia, a środowisko glebowe stanowiące podstawę wzrostu roślin, podstawę retencji wodnej, bufor względem zanieczyszczeń środowiskowych i pełniące wiele innych kluczowych funkcji, wymaga pełnej charakterystyki, zapewniającej możliwości kompleksowego podejścia do zagadnień związanych z ochroną środowiska, szczególnie w warunkach zmieniającego się klimatu.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CD71F9E" w14:textId="41609BEF"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Utrzymać gleboznawczą klasyfikację gruntów dla lasów nie stanowiących własności Skarbu Państwa, według zapisów obowiązujących w chwili obecnej.</w:t>
            </w:r>
          </w:p>
        </w:tc>
        <w:tc>
          <w:tcPr>
            <w:tcW w:w="4677" w:type="dxa"/>
            <w:tcBorders>
              <w:top w:val="single" w:sz="4" w:space="0" w:color="auto"/>
              <w:bottom w:val="single" w:sz="4" w:space="0" w:color="auto"/>
              <w:right w:val="single" w:sz="4" w:space="0" w:color="auto"/>
            </w:tcBorders>
          </w:tcPr>
          <w:p w14:paraId="0F788A78" w14:textId="77777777" w:rsidR="009449CC" w:rsidRPr="00283DF1" w:rsidRDefault="009449CC" w:rsidP="002B0E97">
            <w:pPr>
              <w:pStyle w:val="Inne0"/>
              <w:spacing w:before="120" w:after="120"/>
              <w:ind w:left="115" w:right="128"/>
              <w:rPr>
                <w:rFonts w:ascii="Lato" w:eastAsia="Arial" w:hAnsi="Lato" w:cs="Arial"/>
                <w:sz w:val="18"/>
                <w:szCs w:val="18"/>
              </w:rPr>
            </w:pPr>
            <w:r w:rsidRPr="00283DF1">
              <w:rPr>
                <w:rFonts w:ascii="Lato" w:eastAsia="Arial" w:hAnsi="Lato" w:cs="Arial"/>
                <w:sz w:val="18"/>
                <w:szCs w:val="18"/>
              </w:rPr>
              <w:t>Uwaga nie</w:t>
            </w:r>
            <w:r>
              <w:rPr>
                <w:rFonts w:ascii="Lato" w:eastAsia="Arial" w:hAnsi="Lato" w:cs="Arial"/>
                <w:sz w:val="18"/>
                <w:szCs w:val="18"/>
              </w:rPr>
              <w:t xml:space="preserve"> została </w:t>
            </w:r>
            <w:r w:rsidRPr="00283DF1">
              <w:rPr>
                <w:rFonts w:ascii="Lato" w:eastAsia="Arial" w:hAnsi="Lato" w:cs="Arial"/>
                <w:sz w:val="18"/>
                <w:szCs w:val="18"/>
              </w:rPr>
              <w:t>uwzględniona</w:t>
            </w:r>
            <w:r>
              <w:rPr>
                <w:rFonts w:ascii="Lato" w:eastAsia="Arial" w:hAnsi="Lato" w:cs="Arial"/>
                <w:sz w:val="18"/>
                <w:szCs w:val="18"/>
              </w:rPr>
              <w:t>.</w:t>
            </w:r>
          </w:p>
          <w:p w14:paraId="29C49C65" w14:textId="336245DD" w:rsidR="009449CC" w:rsidRPr="00676016" w:rsidRDefault="009449CC" w:rsidP="002B0E97">
            <w:pPr>
              <w:pStyle w:val="Inne0"/>
              <w:shd w:val="clear" w:color="auto" w:fill="auto"/>
              <w:spacing w:before="120" w:after="120"/>
              <w:ind w:left="115" w:right="128"/>
              <w:rPr>
                <w:rFonts w:ascii="Lato" w:eastAsia="Arial" w:hAnsi="Lato" w:cs="Arial"/>
                <w:sz w:val="18"/>
                <w:szCs w:val="18"/>
              </w:rPr>
            </w:pPr>
            <w:r w:rsidRPr="00283DF1">
              <w:rPr>
                <w:rFonts w:ascii="Lato" w:eastAsia="Arial" w:hAnsi="Lato" w:cs="Arial"/>
                <w:sz w:val="18"/>
                <w:szCs w:val="18"/>
              </w:rPr>
              <w:t xml:space="preserve">Intencją projektodawcy było zniesienie przeprowadzenia </w:t>
            </w:r>
            <w:r>
              <w:rPr>
                <w:rFonts w:ascii="Lato" w:eastAsia="Arial" w:hAnsi="Lato" w:cs="Arial"/>
                <w:sz w:val="18"/>
                <w:szCs w:val="18"/>
              </w:rPr>
              <w:t>gleboznawczej klasyfikacji gruntów</w:t>
            </w:r>
            <w:r w:rsidRPr="00283DF1">
              <w:rPr>
                <w:rFonts w:ascii="Lato" w:eastAsia="Arial" w:hAnsi="Lato" w:cs="Arial"/>
                <w:sz w:val="18"/>
                <w:szCs w:val="18"/>
              </w:rPr>
              <w:t xml:space="preserve"> na gruntach leśnych.</w:t>
            </w:r>
            <w:r w:rsidR="008E75EE">
              <w:rPr>
                <w:rFonts w:ascii="Lato" w:eastAsia="Arial" w:hAnsi="Lato" w:cs="Arial"/>
                <w:sz w:val="18"/>
                <w:szCs w:val="18"/>
              </w:rPr>
              <w:t xml:space="preserve"> Brak merytorycznych przesłanek do pozostawienia przedmiotowego obowiązku.</w:t>
            </w:r>
          </w:p>
        </w:tc>
      </w:tr>
      <w:tr w:rsidR="009449CC" w:rsidRPr="00014D9E" w14:paraId="07DDDC54" w14:textId="76B09AF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C82B58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B4A7EE6" w14:textId="77777777" w:rsidR="009449CC" w:rsidRPr="00676016" w:rsidRDefault="009449CC" w:rsidP="00195DF1">
            <w:pPr>
              <w:pStyle w:val="Inne0"/>
              <w:spacing w:before="120" w:after="120"/>
              <w:ind w:left="129" w:right="133"/>
              <w:rPr>
                <w:rFonts w:ascii="Lato" w:eastAsia="Arial" w:hAnsi="Lato" w:cs="Arial"/>
                <w:sz w:val="18"/>
                <w:szCs w:val="18"/>
              </w:rPr>
            </w:pPr>
            <w:r w:rsidRPr="00676016">
              <w:rPr>
                <w:rFonts w:ascii="Lato" w:eastAsia="Arial" w:hAnsi="Lato" w:cs="Arial"/>
                <w:sz w:val="18"/>
                <w:szCs w:val="18"/>
              </w:rPr>
              <w:t>Podlaska Okręgowa Izba Inżynierów Budownictwa</w:t>
            </w:r>
          </w:p>
          <w:p w14:paraId="0D7B5124" w14:textId="77777777" w:rsidR="009449CC" w:rsidRPr="00676016" w:rsidRDefault="009449CC" w:rsidP="00195DF1">
            <w:pPr>
              <w:pStyle w:val="Inne0"/>
              <w:shd w:val="clear" w:color="auto" w:fill="auto"/>
              <w:spacing w:before="120" w:after="120"/>
              <w:ind w:left="129" w:right="133"/>
              <w:rPr>
                <w:rFonts w:ascii="Lato" w:eastAsia="Arial" w:hAnsi="Lato" w:cs="Arial"/>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43F2F7C6"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28 lit. a (dotyczy zmienionego ust. 1 w art. 28b ustawy PGiK)</w:t>
            </w:r>
          </w:p>
          <w:p w14:paraId="5B1845F0"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Kolizje projektowanych sieci zdarzają się nie tylko na obszarach miast oraz w pasach drogowych na terenie istniejącej lub projektowanej zwartej zabudowy obszarów wiejskich, ale także na obszarach niezabudowanych. </w:t>
            </w:r>
          </w:p>
          <w:p w14:paraId="3342C376" w14:textId="4D3FEE5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Istotą problemu jest fakt, że dopóki na danym terenie obcym (nawet poza terenem zabudowanym) nie istnieje obowiązek koordynacji, to dwaj (lub więcej) inwestorzy lub projektanci nie będą wiedzieli, że wzajemnie planują inwestycję liniową na tym samym terenie.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8A66302"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Proponujemy zapis obligujący wszystkie projektowane sieci do koordynacji (z wyłączeniem działki budowlanej inwestora):</w:t>
            </w:r>
          </w:p>
          <w:p w14:paraId="12310571"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w:t>
            </w:r>
            <w:r w:rsidRPr="00676016">
              <w:rPr>
                <w:rFonts w:ascii="Lato" w:eastAsia="Arial" w:hAnsi="Lato" w:cs="Arial"/>
                <w:i/>
                <w:iCs/>
                <w:sz w:val="18"/>
                <w:szCs w:val="18"/>
              </w:rPr>
              <w:t xml:space="preserve">1. Sytuowanie projektowanych sieci uzbrojenia terenu </w:t>
            </w:r>
            <w:r w:rsidRPr="00676016">
              <w:rPr>
                <w:rFonts w:ascii="Lato" w:eastAsia="Arial" w:hAnsi="Lato" w:cs="Arial"/>
                <w:i/>
                <w:iCs/>
                <w:strike/>
                <w:sz w:val="18"/>
                <w:szCs w:val="18"/>
              </w:rPr>
              <w:t>na obszarach miast oraz w pasach drogowych na terenie istniejącej lub projektowanej zwartej zabudowy obszarów wiejskich</w:t>
            </w:r>
            <w:r w:rsidRPr="00676016">
              <w:rPr>
                <w:rFonts w:ascii="Lato" w:eastAsia="Arial" w:hAnsi="Lato" w:cs="Arial"/>
                <w:i/>
                <w:iCs/>
                <w:sz w:val="18"/>
                <w:szCs w:val="18"/>
              </w:rPr>
              <w:t xml:space="preserve"> koordynuje się na naradach koordynacyjnych przeprowadzanych za pomocą środków komunikacji elektronicznej organizowanych przez starostę</w:t>
            </w:r>
            <w:r w:rsidRPr="00676016">
              <w:rPr>
                <w:rFonts w:ascii="Lato" w:eastAsia="Arial" w:hAnsi="Lato" w:cs="Arial"/>
                <w:sz w:val="18"/>
                <w:szCs w:val="18"/>
              </w:rPr>
              <w:t>.”</w:t>
            </w:r>
          </w:p>
          <w:p w14:paraId="23515691" w14:textId="10D69FEE"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 xml:space="preserve">Planowane w niniejszym projekcie ustawy ogólne uproszczenie przepisów związanych z koordynacją spowoduje, że koordynacja nawet poza obszarami zabudowy nie będzie uciążliwa, a jednocześnie przyczyni się do wyeliminowania kolizji, które obecnie występują również na takich obszarach. W praktyce bowiem duże inwestycje są koordynowane nawet poza obszarami zabudowy, natomiast obecne z tego obowiązku powoduje, że inwestycje mniejszych rozmiarów, korzystając ze zwolnienia koordynacji i szybszej realizacji, wchodzą w kolizje z inwestycjami większymi.  </w:t>
            </w:r>
          </w:p>
        </w:tc>
        <w:tc>
          <w:tcPr>
            <w:tcW w:w="4677" w:type="dxa"/>
            <w:tcBorders>
              <w:top w:val="single" w:sz="4" w:space="0" w:color="auto"/>
              <w:bottom w:val="single" w:sz="4" w:space="0" w:color="auto"/>
              <w:right w:val="single" w:sz="4" w:space="0" w:color="auto"/>
            </w:tcBorders>
          </w:tcPr>
          <w:p w14:paraId="6F6E8CAD" w14:textId="77777777" w:rsidR="009449CC" w:rsidRPr="002B0E97" w:rsidRDefault="009449CC" w:rsidP="002B0E97">
            <w:pPr>
              <w:pStyle w:val="Inne0"/>
              <w:spacing w:before="120" w:after="120"/>
              <w:ind w:left="115" w:right="128"/>
              <w:rPr>
                <w:rFonts w:ascii="Lato" w:eastAsia="Arial" w:hAnsi="Lato" w:cs="Arial"/>
                <w:sz w:val="18"/>
                <w:szCs w:val="18"/>
              </w:rPr>
            </w:pPr>
            <w:r w:rsidRPr="002B0E97">
              <w:rPr>
                <w:rFonts w:ascii="Lato" w:eastAsia="Arial" w:hAnsi="Lato" w:cs="Arial"/>
                <w:sz w:val="18"/>
                <w:szCs w:val="18"/>
              </w:rPr>
              <w:t>Uwaga nie została uwzględniona.</w:t>
            </w:r>
          </w:p>
          <w:p w14:paraId="7035F27C" w14:textId="449339CC" w:rsidR="009449CC" w:rsidRPr="00676016" w:rsidRDefault="009449CC" w:rsidP="002B0E97">
            <w:pPr>
              <w:pStyle w:val="Inne0"/>
              <w:shd w:val="clear" w:color="auto" w:fill="auto"/>
              <w:spacing w:before="120" w:after="120"/>
              <w:ind w:left="115" w:right="128"/>
              <w:rPr>
                <w:rFonts w:ascii="Lato" w:eastAsia="Arial" w:hAnsi="Lato" w:cs="Arial"/>
                <w:sz w:val="18"/>
                <w:szCs w:val="18"/>
              </w:rPr>
            </w:pPr>
            <w:r w:rsidRPr="002B0E97">
              <w:rPr>
                <w:rFonts w:ascii="Lato" w:eastAsia="Arial" w:hAnsi="Lato" w:cs="Arial"/>
                <w:sz w:val="18"/>
                <w:szCs w:val="18"/>
              </w:rPr>
              <w:t xml:space="preserve">Stanowisko zawarte w odniesieniu do uwagi lp. </w:t>
            </w:r>
            <w:r>
              <w:rPr>
                <w:rFonts w:ascii="Lato" w:eastAsia="Arial" w:hAnsi="Lato" w:cs="Arial"/>
                <w:sz w:val="18"/>
                <w:szCs w:val="18"/>
              </w:rPr>
              <w:t>281</w:t>
            </w:r>
          </w:p>
        </w:tc>
      </w:tr>
      <w:tr w:rsidR="009449CC" w:rsidRPr="00014D9E" w14:paraId="5F8E3934" w14:textId="60A4698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55A496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3BEB871" w14:textId="14C23638"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Podlaska Okręgowa Izba Inżynierów Budownictwa</w:t>
            </w:r>
          </w:p>
        </w:tc>
        <w:tc>
          <w:tcPr>
            <w:tcW w:w="4814" w:type="dxa"/>
            <w:tcBorders>
              <w:top w:val="single" w:sz="4" w:space="0" w:color="auto"/>
              <w:left w:val="single" w:sz="4" w:space="0" w:color="auto"/>
              <w:bottom w:val="single" w:sz="4" w:space="0" w:color="auto"/>
            </w:tcBorders>
            <w:shd w:val="clear" w:color="auto" w:fill="FFFFFF" w:themeFill="background1"/>
          </w:tcPr>
          <w:p w14:paraId="79A6C421"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28 lit. e (dotyczy dodawanego ust. 3a w art. 28b ustawy PGiK)</w:t>
            </w:r>
          </w:p>
          <w:p w14:paraId="0DBF1243"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p w14:paraId="3A54F953" w14:textId="762C59F2"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Przywołany w tym przepisie ust. 3 jest uchylany w lit. d.</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E838F4E"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Prawdopodobnie prawodawcy chodziło o następującą treść:</w:t>
            </w:r>
          </w:p>
          <w:p w14:paraId="68EDB626" w14:textId="15EC09A8" w:rsidR="009449CC" w:rsidRPr="00676016" w:rsidRDefault="009449CC" w:rsidP="002B0E97">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w:t>
            </w:r>
            <w:r w:rsidRPr="00676016">
              <w:rPr>
                <w:rFonts w:ascii="Lato" w:eastAsia="Arial" w:hAnsi="Lato" w:cs="Arial"/>
                <w:i/>
                <w:iCs/>
                <w:sz w:val="18"/>
                <w:szCs w:val="18"/>
              </w:rPr>
              <w:t xml:space="preserve">3a. Poprzez aktualną mapę zasadniczą, o której mowa w ust. </w:t>
            </w:r>
            <w:r w:rsidRPr="00676016">
              <w:rPr>
                <w:rFonts w:ascii="Lato" w:eastAsia="Arial" w:hAnsi="Lato" w:cs="Arial"/>
                <w:b/>
                <w:bCs/>
                <w:i/>
                <w:iCs/>
                <w:sz w:val="18"/>
                <w:szCs w:val="18"/>
              </w:rPr>
              <w:t>3b</w:t>
            </w:r>
            <w:r w:rsidRPr="00676016">
              <w:rPr>
                <w:rFonts w:ascii="Lato" w:eastAsia="Arial" w:hAnsi="Lato" w:cs="Arial"/>
                <w:i/>
                <w:iCs/>
                <w:sz w:val="18"/>
                <w:szCs w:val="18"/>
              </w:rPr>
              <w:t xml:space="preserve"> należy</w:t>
            </w:r>
            <w:r>
              <w:rPr>
                <w:rFonts w:ascii="Lato" w:eastAsia="Arial" w:hAnsi="Lato" w:cs="Arial"/>
                <w:i/>
                <w:iCs/>
                <w:sz w:val="18"/>
                <w:szCs w:val="18"/>
              </w:rPr>
              <w:t xml:space="preserve"> </w:t>
            </w:r>
            <w:r w:rsidRPr="00676016">
              <w:rPr>
                <w:rFonts w:ascii="Lato" w:eastAsia="Arial" w:hAnsi="Lato" w:cs="Arial"/>
                <w:i/>
                <w:iCs/>
                <w:sz w:val="18"/>
                <w:szCs w:val="18"/>
              </w:rPr>
              <w:t>rozumieć mapę zasadniczą, której treść zgodna jest ze stanem faktycznym w terenie</w:t>
            </w:r>
            <w:r w:rsidRPr="00676016">
              <w:rPr>
                <w:rFonts w:ascii="Lato" w:eastAsia="Arial" w:hAnsi="Lato" w:cs="Arial"/>
                <w:sz w:val="18"/>
                <w:szCs w:val="18"/>
              </w:rPr>
              <w:t>.”</w:t>
            </w:r>
          </w:p>
        </w:tc>
        <w:tc>
          <w:tcPr>
            <w:tcW w:w="4677" w:type="dxa"/>
            <w:tcBorders>
              <w:top w:val="single" w:sz="4" w:space="0" w:color="auto"/>
              <w:bottom w:val="single" w:sz="4" w:space="0" w:color="auto"/>
              <w:right w:val="single" w:sz="4" w:space="0" w:color="auto"/>
            </w:tcBorders>
          </w:tcPr>
          <w:p w14:paraId="1E70F181" w14:textId="70D6ADDD"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2B0E97">
              <w:rPr>
                <w:rFonts w:ascii="Lato" w:eastAsia="Arial" w:hAnsi="Lato" w:cs="Arial"/>
                <w:sz w:val="18"/>
                <w:szCs w:val="18"/>
              </w:rPr>
              <w:t xml:space="preserve">Uwaga </w:t>
            </w:r>
            <w:r>
              <w:rPr>
                <w:rFonts w:ascii="Lato" w:eastAsia="Arial" w:hAnsi="Lato" w:cs="Arial"/>
                <w:sz w:val="18"/>
                <w:szCs w:val="18"/>
              </w:rPr>
              <w:t xml:space="preserve">została </w:t>
            </w:r>
            <w:r w:rsidRPr="002B0E97">
              <w:rPr>
                <w:rFonts w:ascii="Lato" w:eastAsia="Arial" w:hAnsi="Lato" w:cs="Arial"/>
                <w:sz w:val="18"/>
                <w:szCs w:val="18"/>
              </w:rPr>
              <w:t>uwzględniona</w:t>
            </w:r>
          </w:p>
        </w:tc>
      </w:tr>
      <w:tr w:rsidR="009449CC" w:rsidRPr="00014D9E" w14:paraId="605762E0" w14:textId="6DEDA1B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6E356EA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2E23F88" w14:textId="2A0B9EA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Podlaska Okręgowa Izba Inżynierów Budownictwa</w:t>
            </w:r>
          </w:p>
        </w:tc>
        <w:tc>
          <w:tcPr>
            <w:tcW w:w="4814" w:type="dxa"/>
            <w:tcBorders>
              <w:top w:val="single" w:sz="4" w:space="0" w:color="auto"/>
              <w:left w:val="single" w:sz="4" w:space="0" w:color="auto"/>
              <w:bottom w:val="single" w:sz="4" w:space="0" w:color="auto"/>
            </w:tcBorders>
            <w:shd w:val="clear" w:color="auto" w:fill="FFFFFF" w:themeFill="background1"/>
          </w:tcPr>
          <w:p w14:paraId="1AD12CDB"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Art. 1 pkt 28 lit. e (dotyczy dodawanego ust. 3b w art. 28b ustawy PGiK)</w:t>
            </w:r>
          </w:p>
          <w:p w14:paraId="65B28108"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 xml:space="preserve">Planowany przepis zakłada, że do planu sytuacyjnego należy dołączyć propozycję usytuowania projektowanych sieci uzbrojenia terenu w postaci wektorowych danych przestrzennych </w:t>
            </w:r>
            <w:r w:rsidRPr="00676016">
              <w:rPr>
                <w:rFonts w:ascii="Lato" w:hAnsi="Lato" w:cs="Arial"/>
                <w:b/>
                <w:bCs/>
                <w:sz w:val="18"/>
                <w:szCs w:val="18"/>
              </w:rPr>
              <w:t>w formacie uzgodnionym ze starostą</w:t>
            </w:r>
            <w:r w:rsidRPr="00676016">
              <w:rPr>
                <w:rFonts w:ascii="Lato" w:hAnsi="Lato" w:cs="Arial"/>
                <w:sz w:val="18"/>
                <w:szCs w:val="18"/>
              </w:rPr>
              <w:t xml:space="preserve"> albo wykaz współrzędnych punktów projektowanej sieci uzbrojenia terenu w postaci pliku tekstowego.</w:t>
            </w:r>
          </w:p>
          <w:p w14:paraId="0C0D07F2" w14:textId="77777777" w:rsidR="009449CC" w:rsidRPr="00676016" w:rsidRDefault="009449CC" w:rsidP="00195DF1">
            <w:pPr>
              <w:pStyle w:val="Inne0"/>
              <w:shd w:val="clear" w:color="auto" w:fill="auto"/>
              <w:spacing w:before="120" w:after="120"/>
              <w:ind w:left="132" w:right="140"/>
              <w:rPr>
                <w:rFonts w:ascii="Lato" w:hAnsi="Lato" w:cs="Arial"/>
                <w:sz w:val="18"/>
                <w:szCs w:val="18"/>
              </w:rPr>
            </w:pPr>
            <w:r w:rsidRPr="00676016">
              <w:rPr>
                <w:rFonts w:ascii="Lato" w:hAnsi="Lato" w:cs="Arial"/>
                <w:sz w:val="18"/>
                <w:szCs w:val="18"/>
              </w:rPr>
              <w:t xml:space="preserve">Przepis nie precyzuje ani konkretnego formatu pliku, ani trybu uzgodnienia tego formatu. Nie wiadomo więc, kto ostatecznie decyduje o formacie pliku i czy projektodawca dopuszcza takie formaty wymiany plików, które obligowałyby do zakupu komercyjnego oprogramowania przez inwestora/projektanta. </w:t>
            </w:r>
          </w:p>
          <w:p w14:paraId="3B0F7942" w14:textId="6AF681F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sz w:val="18"/>
                <w:szCs w:val="18"/>
              </w:rPr>
              <w:t xml:space="preserve">Należy zwrócić uwagę, że obecnie najczęstszym formatem pliku z trasą sieci jest upowszechniony i dostępny bezpłatnie w programach do projektowania format *.dxf. W przypadku gdyby starosta mógł zażądać formatu np. *.gml (lub innego), to oznaczałoby konieczność zakupu dodatkowego oprogramowania przez wnioskodawców, gdyż testy wykazały iż popularny i teoretycznie darmowy Qgis nie radzi sobie na dzień dzisiejszy z eksportem trasy sieci do formatu *.gml.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BABB390" w14:textId="0DE3C8C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 xml:space="preserve">Proponujemy wskazanie konkretnego formatu pliku, który byłby możliwy do stworzenia w ramach powszechnie dostępnego oprogramowania i nieodpłatnie, np. dxf - do czasu upowszechnienia się innych narzędzi umożliwiających bezproblemowy zapis do innych formatów plików, np. *.gml. </w:t>
            </w:r>
          </w:p>
        </w:tc>
        <w:tc>
          <w:tcPr>
            <w:tcW w:w="4677" w:type="dxa"/>
            <w:tcBorders>
              <w:top w:val="single" w:sz="4" w:space="0" w:color="auto"/>
              <w:bottom w:val="single" w:sz="4" w:space="0" w:color="auto"/>
              <w:right w:val="single" w:sz="4" w:space="0" w:color="auto"/>
            </w:tcBorders>
          </w:tcPr>
          <w:p w14:paraId="3F6C707B" w14:textId="77777777" w:rsidR="009449CC" w:rsidRPr="002B0E97" w:rsidRDefault="009449CC" w:rsidP="002B0E97">
            <w:pPr>
              <w:pStyle w:val="Inne0"/>
              <w:spacing w:before="120" w:after="120"/>
              <w:ind w:left="115" w:right="128"/>
              <w:rPr>
                <w:rFonts w:ascii="Lato" w:eastAsia="Arial" w:hAnsi="Lato" w:cs="Arial"/>
                <w:sz w:val="18"/>
                <w:szCs w:val="18"/>
              </w:rPr>
            </w:pPr>
            <w:r w:rsidRPr="002B0E97">
              <w:rPr>
                <w:rFonts w:ascii="Lato" w:eastAsia="Arial" w:hAnsi="Lato" w:cs="Arial"/>
                <w:sz w:val="18"/>
                <w:szCs w:val="18"/>
              </w:rPr>
              <w:t>Uwaga nie została uwzględniona.</w:t>
            </w:r>
          </w:p>
          <w:p w14:paraId="506146F0" w14:textId="40424973" w:rsidR="009449CC" w:rsidRPr="00676016" w:rsidRDefault="009449CC" w:rsidP="002B0E97">
            <w:pPr>
              <w:pStyle w:val="Inne0"/>
              <w:shd w:val="clear" w:color="auto" w:fill="auto"/>
              <w:spacing w:before="120" w:after="120"/>
              <w:ind w:left="115" w:right="128"/>
              <w:rPr>
                <w:rFonts w:ascii="Lato" w:eastAsia="Arial" w:hAnsi="Lato" w:cs="Arial"/>
                <w:sz w:val="18"/>
                <w:szCs w:val="18"/>
              </w:rPr>
            </w:pPr>
            <w:r w:rsidRPr="002B0E97">
              <w:rPr>
                <w:rFonts w:ascii="Lato" w:eastAsia="Arial" w:hAnsi="Lato" w:cs="Arial"/>
                <w:sz w:val="18"/>
                <w:szCs w:val="18"/>
              </w:rPr>
              <w:t xml:space="preserve">Stanowisko zawarte w odniesieniu do uwagi lp. </w:t>
            </w:r>
            <w:r>
              <w:rPr>
                <w:rFonts w:ascii="Lato" w:eastAsia="Arial" w:hAnsi="Lato" w:cs="Arial"/>
                <w:sz w:val="18"/>
                <w:szCs w:val="18"/>
              </w:rPr>
              <w:t>283</w:t>
            </w:r>
          </w:p>
        </w:tc>
      </w:tr>
      <w:tr w:rsidR="009449CC" w:rsidRPr="00014D9E" w14:paraId="1E71B97C" w14:textId="3EEB493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37923B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95BCC05" w14:textId="769A460B"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Podlaska Okręgowa Izba Inżynierów Budownictwa</w:t>
            </w:r>
          </w:p>
        </w:tc>
        <w:tc>
          <w:tcPr>
            <w:tcW w:w="4814" w:type="dxa"/>
            <w:tcBorders>
              <w:top w:val="single" w:sz="4" w:space="0" w:color="auto"/>
              <w:left w:val="single" w:sz="4" w:space="0" w:color="auto"/>
              <w:bottom w:val="single" w:sz="4" w:space="0" w:color="auto"/>
            </w:tcBorders>
            <w:shd w:val="clear" w:color="auto" w:fill="FFFFFF" w:themeFill="background1"/>
          </w:tcPr>
          <w:p w14:paraId="177E0657"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 pkt 29 (dotyczy zmienionego art. 28ba ust. 1 pkt 4 ustawy PGiK)</w:t>
            </w:r>
          </w:p>
          <w:p w14:paraId="6245D033" w14:textId="58C5F246"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W przywołanym przepisie brakuje wymienionego podmiotu w postaci zarządcy pasa drogowego – jak miało to miejsce w rozporządzeniu Ministra Rozwoju Regionalnego i Budownictwa w sprawie geodezyjnej ewidencji sieci uzbrojenia terenu oraz zespołów uzgadniania dokumentacji projektowej. W efekcie docierają do nas sygnały, że zarządcy pasów drogowych niekiedy nie biorą udziału w naradzie, co wydłuża proces inwestycyjno-budowlany.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EC49E3"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Proponujemy zapis o treści:</w:t>
            </w:r>
          </w:p>
          <w:p w14:paraId="4FDB56DD"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w:t>
            </w:r>
            <w:r w:rsidRPr="00676016">
              <w:rPr>
                <w:rFonts w:ascii="Lato" w:eastAsia="Arial" w:hAnsi="Lato" w:cs="Arial"/>
                <w:i/>
                <w:iCs/>
                <w:sz w:val="18"/>
                <w:szCs w:val="18"/>
              </w:rPr>
              <w:t>4) inne podmioty, które mogą być zainteresowane rezultatami narady koordynacyjnej, w szczególności zarządzające terenami zamkniętymi, w przypadku sytuowania części projektowanych sieci na tych terenach</w:t>
            </w:r>
            <w:r w:rsidRPr="00676016">
              <w:rPr>
                <w:rFonts w:ascii="Lato" w:eastAsia="Arial" w:hAnsi="Lato" w:cs="Arial"/>
                <w:b/>
                <w:bCs/>
                <w:i/>
                <w:iCs/>
                <w:sz w:val="18"/>
                <w:szCs w:val="18"/>
              </w:rPr>
              <w:t>, a także zarządzające drogami publicznych, jeżeli projektowana sieć uzbrojenia terenu ma być umieszczona w pasie drogowym drogi publicznej</w:t>
            </w:r>
            <w:r w:rsidRPr="00676016">
              <w:rPr>
                <w:rFonts w:ascii="Lato" w:eastAsia="Arial" w:hAnsi="Lato" w:cs="Arial"/>
                <w:sz w:val="18"/>
                <w:szCs w:val="18"/>
              </w:rPr>
              <w:t>.”</w:t>
            </w:r>
          </w:p>
          <w:p w14:paraId="2B5118C8"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7BC8BC3" w14:textId="77777777" w:rsidR="009449CC" w:rsidRPr="002B0E97" w:rsidRDefault="009449CC" w:rsidP="002B0E97">
            <w:pPr>
              <w:pStyle w:val="Inne0"/>
              <w:spacing w:before="120" w:after="120"/>
              <w:ind w:left="115" w:right="128"/>
              <w:rPr>
                <w:rFonts w:ascii="Lato" w:eastAsia="Arial" w:hAnsi="Lato" w:cs="Arial"/>
                <w:sz w:val="18"/>
                <w:szCs w:val="18"/>
              </w:rPr>
            </w:pPr>
            <w:r w:rsidRPr="002B0E97">
              <w:rPr>
                <w:rFonts w:ascii="Lato" w:eastAsia="Arial" w:hAnsi="Lato" w:cs="Arial"/>
                <w:sz w:val="18"/>
                <w:szCs w:val="18"/>
              </w:rPr>
              <w:t>Uwaga nie została uwzględniona.</w:t>
            </w:r>
          </w:p>
          <w:p w14:paraId="6364AFA0" w14:textId="33FBE34B" w:rsidR="009449CC" w:rsidRPr="00676016" w:rsidRDefault="009449CC" w:rsidP="002B0E97">
            <w:pPr>
              <w:pStyle w:val="Inne0"/>
              <w:shd w:val="clear" w:color="auto" w:fill="auto"/>
              <w:spacing w:before="120" w:after="120"/>
              <w:ind w:left="115" w:right="128"/>
              <w:rPr>
                <w:rFonts w:ascii="Lato" w:eastAsia="Arial" w:hAnsi="Lato" w:cs="Arial"/>
                <w:sz w:val="18"/>
                <w:szCs w:val="18"/>
              </w:rPr>
            </w:pPr>
            <w:r w:rsidRPr="002B0E97">
              <w:rPr>
                <w:rFonts w:ascii="Lato" w:eastAsia="Arial" w:hAnsi="Lato" w:cs="Arial"/>
                <w:sz w:val="18"/>
                <w:szCs w:val="18"/>
              </w:rPr>
              <w:t>Stanowisko zawarte w odniesieniu do uwagi lp. 28</w:t>
            </w:r>
            <w:r>
              <w:rPr>
                <w:rFonts w:ascii="Lato" w:eastAsia="Arial" w:hAnsi="Lato" w:cs="Arial"/>
                <w:sz w:val="18"/>
                <w:szCs w:val="18"/>
              </w:rPr>
              <w:t>4</w:t>
            </w:r>
          </w:p>
        </w:tc>
      </w:tr>
      <w:tr w:rsidR="009449CC" w:rsidRPr="00014D9E" w14:paraId="67D8FBBF" w14:textId="28B2758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BE9CAA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3107575" w14:textId="5135E03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HLS System Sp. z o.o.</w:t>
            </w:r>
          </w:p>
        </w:tc>
        <w:tc>
          <w:tcPr>
            <w:tcW w:w="4814" w:type="dxa"/>
            <w:tcBorders>
              <w:top w:val="single" w:sz="4" w:space="0" w:color="auto"/>
              <w:left w:val="single" w:sz="4" w:space="0" w:color="auto"/>
              <w:bottom w:val="single" w:sz="4" w:space="0" w:color="auto"/>
            </w:tcBorders>
            <w:shd w:val="clear" w:color="auto" w:fill="FFFFFF" w:themeFill="background1"/>
          </w:tcPr>
          <w:p w14:paraId="1AE670F9"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Art. 11.1 W przypadku przedsiębiorstwa budowlanego, które dodatkowo posiada własną jednostkę geodezyjną uniemożliwia się w ten sposób realizację prac geodezyjnych związanych z geodezyjną obsługą prowadzonych robót budowlanych. Przedsiębiorca prowadzący działalność z zakresu budownictwa, pomimo zatrudniania geodetów w tym geodetę posiadającego uprawnienia geodezyjne, będzie zmuszony zlecić wykonanie prac geodezyjnych osobie z uprawnieniami geodezyjnymi, która prowadzi działalność gospodarczą. Wielu geodetów może z tego powodu stracić pracę, ponieważ stracą możliwość wykonywania prac geodezyjnych w firmie budowlanej.</w:t>
            </w:r>
          </w:p>
          <w:p w14:paraId="0976EEF6" w14:textId="1588CAA4"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Art. 11.2 W przypadku gdy geodeta uprawniony sprawuje nadzór nad pracami na więcej niż jednej inwestycjach, ponieważ posiada kilka zespołów pomiarowych, traci taką możliwość, ponieważ nie może realizować osobiście prac na paru inwestycjach w tym samym czasie. Prowadzi to ponownie do utraty zatrudnienia osób pracujących w podanym przykładzie, oraz do opóźnień w procesie budowy inwestycji.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2BA0499"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C0FF4EC" w14:textId="77777777" w:rsidR="009449CC" w:rsidRDefault="009449CC" w:rsidP="002B0E97">
            <w:pPr>
              <w:pStyle w:val="Inne0"/>
              <w:spacing w:before="120" w:after="120"/>
              <w:ind w:left="115" w:right="128"/>
              <w:rPr>
                <w:rFonts w:ascii="Lato" w:eastAsia="Arial" w:hAnsi="Lato" w:cs="Arial"/>
                <w:sz w:val="18"/>
                <w:szCs w:val="18"/>
              </w:rPr>
            </w:pPr>
            <w:r>
              <w:rPr>
                <w:rFonts w:ascii="Lato" w:eastAsia="Arial" w:hAnsi="Lato" w:cs="Arial"/>
                <w:sz w:val="18"/>
                <w:szCs w:val="18"/>
              </w:rPr>
              <w:t>Projektowane przepisy znoszą obowiązek prowadzenia działalności gospodarczej przez osoby wykonujące prace geodezyjne.</w:t>
            </w:r>
          </w:p>
          <w:p w14:paraId="61528A50" w14:textId="1108E0B6" w:rsidR="008E75EE" w:rsidRPr="00676016" w:rsidRDefault="008E75EE" w:rsidP="002B0E97">
            <w:pPr>
              <w:pStyle w:val="Inne0"/>
              <w:spacing w:before="120" w:after="120"/>
              <w:ind w:left="115" w:right="128"/>
              <w:rPr>
                <w:rFonts w:ascii="Lato" w:eastAsia="Arial" w:hAnsi="Lato" w:cs="Arial"/>
                <w:sz w:val="18"/>
                <w:szCs w:val="18"/>
              </w:rPr>
            </w:pPr>
            <w:r w:rsidRPr="002B0E97">
              <w:rPr>
                <w:rFonts w:ascii="Lato" w:eastAsia="Arial" w:hAnsi="Lato" w:cs="Arial"/>
                <w:sz w:val="18"/>
                <w:szCs w:val="18"/>
              </w:rPr>
              <w:t xml:space="preserve">Stanowisko zawarte w odniesieniu do uwagi lp. </w:t>
            </w:r>
            <w:r>
              <w:rPr>
                <w:rFonts w:ascii="Lato" w:eastAsia="Arial" w:hAnsi="Lato" w:cs="Arial"/>
                <w:sz w:val="18"/>
                <w:szCs w:val="18"/>
              </w:rPr>
              <w:t>4</w:t>
            </w:r>
          </w:p>
        </w:tc>
      </w:tr>
      <w:tr w:rsidR="009449CC" w:rsidRPr="00014D9E" w14:paraId="79074433" w14:textId="3690FE9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A3EB7B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31B8FF9" w14:textId="3BD2A25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Fundacja Open Allies</w:t>
            </w:r>
          </w:p>
        </w:tc>
        <w:tc>
          <w:tcPr>
            <w:tcW w:w="4814" w:type="dxa"/>
            <w:tcBorders>
              <w:top w:val="single" w:sz="4" w:space="0" w:color="auto"/>
              <w:left w:val="single" w:sz="4" w:space="0" w:color="auto"/>
              <w:bottom w:val="single" w:sz="4" w:space="0" w:color="auto"/>
            </w:tcBorders>
            <w:shd w:val="clear" w:color="auto" w:fill="FFFFFF" w:themeFill="background1"/>
          </w:tcPr>
          <w:p w14:paraId="1AA99B66" w14:textId="77777777" w:rsidR="009449CC" w:rsidRPr="00676016" w:rsidRDefault="009449CC" w:rsidP="00195DF1">
            <w:pPr>
              <w:pStyle w:val="Inne0"/>
              <w:spacing w:before="120" w:after="120"/>
              <w:ind w:left="132" w:right="140"/>
              <w:rPr>
                <w:rFonts w:ascii="Lato" w:eastAsia="Arial" w:hAnsi="Lato" w:cs="Arial"/>
                <w:b/>
                <w:bCs/>
                <w:sz w:val="18"/>
                <w:szCs w:val="18"/>
              </w:rPr>
            </w:pPr>
            <w:r w:rsidRPr="00676016">
              <w:rPr>
                <w:rFonts w:ascii="Lato" w:eastAsia="Arial" w:hAnsi="Lato" w:cs="Arial"/>
                <w:b/>
                <w:bCs/>
                <w:sz w:val="18"/>
                <w:szCs w:val="18"/>
              </w:rPr>
              <w:t xml:space="preserve">DEREGULACJA I UŁATWIENIA INWESTYCYJNE </w:t>
            </w:r>
          </w:p>
          <w:p w14:paraId="77BB64B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OA zwraca się do MRiT z wnioskiem o uwzględnienie w dalszych pracach legislacyjnych:</w:t>
            </w:r>
          </w:p>
          <w:p w14:paraId="6B13469F" w14:textId="77777777" w:rsidR="009449CC" w:rsidRPr="00676016" w:rsidRDefault="009449CC" w:rsidP="002B0E97">
            <w:pPr>
              <w:pStyle w:val="Inne0"/>
              <w:numPr>
                <w:ilvl w:val="0"/>
                <w:numId w:val="3"/>
              </w:numPr>
              <w:spacing w:before="120" w:after="120"/>
              <w:ind w:left="412" w:right="140" w:hanging="360"/>
              <w:rPr>
                <w:rFonts w:ascii="Lato" w:eastAsia="Arial" w:hAnsi="Lato" w:cs="Arial"/>
                <w:sz w:val="18"/>
                <w:szCs w:val="18"/>
              </w:rPr>
            </w:pPr>
            <w:r w:rsidRPr="00676016">
              <w:rPr>
                <w:rFonts w:ascii="Lato" w:eastAsia="Arial" w:hAnsi="Lato" w:cs="Arial"/>
                <w:sz w:val="18"/>
                <w:szCs w:val="18"/>
              </w:rPr>
              <w:t>zmniejszenia obowiązków nakładanych na przedsiębiorców, oraz</w:t>
            </w:r>
          </w:p>
          <w:p w14:paraId="5D893E11" w14:textId="77777777" w:rsidR="009449CC" w:rsidRPr="00676016" w:rsidRDefault="009449CC" w:rsidP="002B0E97">
            <w:pPr>
              <w:pStyle w:val="Inne0"/>
              <w:numPr>
                <w:ilvl w:val="0"/>
                <w:numId w:val="3"/>
              </w:numPr>
              <w:spacing w:before="120" w:after="120"/>
              <w:ind w:left="412" w:right="140" w:hanging="360"/>
              <w:rPr>
                <w:rFonts w:ascii="Lato" w:eastAsia="Arial" w:hAnsi="Lato" w:cs="Arial"/>
                <w:sz w:val="18"/>
                <w:szCs w:val="18"/>
              </w:rPr>
            </w:pPr>
            <w:r w:rsidRPr="00676016">
              <w:rPr>
                <w:rFonts w:ascii="Lato" w:eastAsia="Arial" w:hAnsi="Lato" w:cs="Arial"/>
                <w:sz w:val="18"/>
                <w:szCs w:val="18"/>
              </w:rPr>
              <w:t>uwzględnienia koniecznych zmian w przepisach, promujących budowę infrastruktury telekomunikacyjnej.</w:t>
            </w:r>
          </w:p>
          <w:p w14:paraId="751EF933"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 trzeciej dekadzie XXI wieku banałem jest już stwierdzenie, że dostęp do sieci o bardzo dużych przepływnościach (VHCN - Very High Capacity Networks) jest koniecznością dla każdego gospodarstwa domowego.</w:t>
            </w:r>
          </w:p>
          <w:p w14:paraId="404B105D"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Przypominamy, że dokumenty unijne (w tym Komunikat Komisji do Parlamentu Europejskiego, Rady, Europejskiego Komitetu Ekonomiczno - Społecznego i Komitetu Regionów z dnia 9 marca 2021 r. Cyfrowy kompas na 2030 r.: europejska droga w cyfrowej dekadzie oraz Decyzja Parlamentu Europejskiego i Rady (UE) 2022/2481 z dnia 14 grudnia 2022 r. ustanawiająca program polityki „Droga ku cyfrowej dekadzie” do 2030 r.) wskazują, że zasięg sieci gigabitowych powinien zostać zapewniony wszystkim gospodarstwom domowym do roku 2030. </w:t>
            </w:r>
            <w:r w:rsidRPr="00676016">
              <w:rPr>
                <w:rFonts w:ascii="Lato" w:eastAsia="Arial" w:hAnsi="Lato" w:cs="Arial"/>
                <w:b/>
                <w:bCs/>
                <w:sz w:val="18"/>
                <w:szCs w:val="18"/>
              </w:rPr>
              <w:t>Aby ten cel osiągnąć, potrzebna jest współpraca wszystkich podmiotów mających wpływ na proces inwestycyjny. Apelujemy, aby MRiT nie wprowadzał przepisów hamujących dostępność usług szerokopasmowych dla obywateli w szczególności w sytuacji, w której Ministerstwo Cyfryzacji prowadzi prace nad ułatwieniami inwestycyjnymi.</w:t>
            </w:r>
          </w:p>
          <w:p w14:paraId="1ABF9CEC"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Likwidacja albo chociaż ograniczenie, barier inwestycyjnych w telekomunikacji może być świetnym przykładem współpracy różnych ministerstw w kierunku osiągnięcia wspólnego celu.</w:t>
            </w:r>
          </w:p>
          <w:p w14:paraId="736F13C7" w14:textId="43F3DB1B"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Zwracamy się o konsultowanie przyjmowanych rozwiązań z innymi organami administracji, w gestii których znajduje się wspieranie rozwoju sieci szerokopasmowych w Polsce. W szczególności, zwracamy się o poddanie przedmiotowego projektu ustawy do rozpatrzenia przez Komitet Rady Ministrów do spraw Cyfryzacji.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756AEB6"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383FDC2" w14:textId="6549A61C" w:rsidR="009449CC" w:rsidRPr="00676016" w:rsidRDefault="008E75EE"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color w:val="auto"/>
                <w:sz w:val="18"/>
                <w:szCs w:val="18"/>
              </w:rPr>
              <w:t xml:space="preserve">Nie przedstawiono </w:t>
            </w:r>
            <w:r w:rsidR="009449CC" w:rsidRPr="002B0E97">
              <w:rPr>
                <w:rFonts w:ascii="Lato" w:eastAsia="Arial" w:hAnsi="Lato" w:cs="Arial"/>
                <w:color w:val="auto"/>
                <w:sz w:val="18"/>
                <w:szCs w:val="18"/>
              </w:rPr>
              <w:t>propozycji zmian.</w:t>
            </w:r>
          </w:p>
        </w:tc>
      </w:tr>
      <w:tr w:rsidR="009449CC" w:rsidRPr="00014D9E" w14:paraId="33B1B692" w14:textId="29AAF4F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6D05FC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2F70387" w14:textId="092EB093"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Fundacja Open Allies</w:t>
            </w:r>
          </w:p>
        </w:tc>
        <w:tc>
          <w:tcPr>
            <w:tcW w:w="4814" w:type="dxa"/>
            <w:tcBorders>
              <w:top w:val="single" w:sz="4" w:space="0" w:color="auto"/>
              <w:left w:val="single" w:sz="4" w:space="0" w:color="auto"/>
              <w:bottom w:val="single" w:sz="4" w:space="0" w:color="auto"/>
            </w:tcBorders>
            <w:shd w:val="clear" w:color="auto" w:fill="FFFFFF" w:themeFill="background1"/>
          </w:tcPr>
          <w:p w14:paraId="5F389A6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b/>
                <w:bCs/>
                <w:sz w:val="18"/>
                <w:szCs w:val="18"/>
              </w:rPr>
              <w:t>PROJEKTOWANY ART. 28B UST. 2 PKT 1 USTAWY</w:t>
            </w:r>
            <w:r w:rsidRPr="00676016">
              <w:rPr>
                <w:rFonts w:ascii="Lato" w:eastAsia="Arial" w:hAnsi="Lato" w:cs="Arial"/>
                <w:sz w:val="18"/>
                <w:szCs w:val="18"/>
              </w:rPr>
              <w:t xml:space="preserve"> </w:t>
            </w:r>
          </w:p>
          <w:p w14:paraId="1987E7DD"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Projektowany art. 28b ust. 2 pkt 1 ustawy wprowadza obowiązek przeprowadzania narady koordynacyjnej związanej z usytuowaniem przyłączy innych niż naziemne i nadziemne. Oznacza to, że zgodnie z projektem trzeba będzie przeprowadzać narady koordynacyjne dla przyłączy podziemnych. Taką interpretację potwierdza uzasadnienie Projektu: „W projekcie ustawy wprowadzony został obowiązek koordynacji usytuowania przyłączy podziemnych poza granicami działki budowlanej”.</w:t>
            </w:r>
          </w:p>
          <w:p w14:paraId="0DD6D497"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Protestujemy przeciwko takiemu rozwiązaniu. Już w Ocenie Skutków Regulacji projektodawca wskazuje:</w:t>
            </w:r>
          </w:p>
          <w:p w14:paraId="05A66D6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i/>
                <w:iCs/>
                <w:sz w:val="18"/>
                <w:szCs w:val="18"/>
                <w:u w:val="single"/>
              </w:rPr>
              <w:t>„Zwiększenie liczby procedur</w:t>
            </w:r>
            <w:r w:rsidRPr="00676016">
              <w:rPr>
                <w:rFonts w:ascii="Lato" w:eastAsia="Arial" w:hAnsi="Lato" w:cs="Arial"/>
                <w:i/>
                <w:iCs/>
                <w:sz w:val="18"/>
                <w:szCs w:val="18"/>
              </w:rPr>
              <w:t xml:space="preserve"> nastąpi poprzez wprowadzenie w projekcie ustawy obowiązku dołączenia do wniosku o pozwolenie na budowę lub zgłoszenia budowy obiektu budowlanego protokołu z narady koordynacyjnej, zawierającego opinie uczestników narady, oraz </w:t>
            </w:r>
            <w:r w:rsidRPr="00676016">
              <w:rPr>
                <w:rFonts w:ascii="Lato" w:eastAsia="Arial" w:hAnsi="Lato" w:cs="Arial"/>
                <w:i/>
                <w:iCs/>
                <w:sz w:val="18"/>
                <w:szCs w:val="18"/>
                <w:u w:val="single"/>
              </w:rPr>
              <w:t>wprowadzenie koordynacji usytuowania przyłączy podziemnych poza granicami działki budowlanej</w:t>
            </w:r>
            <w:r w:rsidRPr="00676016">
              <w:rPr>
                <w:rFonts w:ascii="Lato" w:eastAsia="Arial" w:hAnsi="Lato" w:cs="Arial"/>
                <w:i/>
                <w:iCs/>
                <w:sz w:val="18"/>
                <w:szCs w:val="18"/>
              </w:rPr>
              <w:t>.”</w:t>
            </w:r>
            <w:r w:rsidRPr="00676016">
              <w:rPr>
                <w:rFonts w:ascii="Lato" w:eastAsia="Arial" w:hAnsi="Lato" w:cs="Arial"/>
                <w:sz w:val="18"/>
                <w:szCs w:val="18"/>
              </w:rPr>
              <w:t xml:space="preserve"> [podkreślenie OA]</w:t>
            </w:r>
          </w:p>
          <w:p w14:paraId="794F084A" w14:textId="5CBF4235"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OA wnosi o odstąpienie od nowelizacji art. 28b ust. 2 pkt 1 ustawy Prawo geodezyjne i kartograficzne w brzmieniu proponowanym w Projekcie.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7FDEC33"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12B9838B" w14:textId="77777777" w:rsidR="009449CC" w:rsidRPr="00500057" w:rsidRDefault="009449CC" w:rsidP="002B0E97">
            <w:pPr>
              <w:pStyle w:val="Inne0"/>
              <w:spacing w:before="120" w:after="120"/>
              <w:ind w:left="139" w:right="132"/>
              <w:rPr>
                <w:rFonts w:ascii="Lato" w:eastAsia="Arial" w:hAnsi="Lato" w:cs="Arial"/>
                <w:sz w:val="18"/>
                <w:szCs w:val="18"/>
              </w:rPr>
            </w:pPr>
            <w:r w:rsidRPr="00500057">
              <w:rPr>
                <w:rFonts w:ascii="Lato" w:eastAsia="Arial" w:hAnsi="Lato" w:cs="Arial"/>
                <w:sz w:val="18"/>
                <w:szCs w:val="18"/>
              </w:rPr>
              <w:t>Uwaga nie została uwzględniona.</w:t>
            </w:r>
          </w:p>
          <w:p w14:paraId="1E835F99" w14:textId="59E7AA90" w:rsidR="009449CC" w:rsidRPr="00676016" w:rsidRDefault="009449CC" w:rsidP="002B0E97">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Nadrzędnym celem koordynacji jest wyeliminowanie zagrożenia wystąpienia kolizji sieci uzbrojenia terenu, która to kolizja związana jest z realizacją urządzeń podziemnych, które dokonuje w wykopie. Brak uzasadnienia wniosku o odstąpienie od projektowanych zmian.</w:t>
            </w:r>
          </w:p>
        </w:tc>
      </w:tr>
      <w:tr w:rsidR="009449CC" w:rsidRPr="00014D9E" w14:paraId="4C463921" w14:textId="30F7443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3B5DDD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30BB8E0" w14:textId="305BE3E4"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Fundacja Open Allies</w:t>
            </w:r>
          </w:p>
        </w:tc>
        <w:tc>
          <w:tcPr>
            <w:tcW w:w="4814" w:type="dxa"/>
            <w:tcBorders>
              <w:top w:val="single" w:sz="4" w:space="0" w:color="auto"/>
              <w:left w:val="single" w:sz="4" w:space="0" w:color="auto"/>
              <w:bottom w:val="single" w:sz="4" w:space="0" w:color="auto"/>
            </w:tcBorders>
            <w:shd w:val="clear" w:color="auto" w:fill="FFFFFF" w:themeFill="background1"/>
          </w:tcPr>
          <w:p w14:paraId="5042663D" w14:textId="77777777" w:rsidR="009449CC" w:rsidRPr="00676016" w:rsidRDefault="009449CC" w:rsidP="00195DF1">
            <w:pPr>
              <w:pStyle w:val="Inne0"/>
              <w:shd w:val="clear" w:color="auto" w:fill="auto"/>
              <w:spacing w:before="120" w:after="120"/>
              <w:ind w:left="132" w:right="140"/>
              <w:rPr>
                <w:rFonts w:ascii="Lato" w:eastAsia="Arial" w:hAnsi="Lato" w:cs="Arial"/>
                <w:b/>
                <w:bCs/>
                <w:sz w:val="18"/>
                <w:szCs w:val="18"/>
              </w:rPr>
            </w:pPr>
            <w:r w:rsidRPr="00676016">
              <w:rPr>
                <w:rFonts w:ascii="Lato" w:eastAsia="Arial" w:hAnsi="Lato" w:cs="Arial"/>
                <w:b/>
                <w:bCs/>
                <w:sz w:val="18"/>
                <w:szCs w:val="18"/>
              </w:rPr>
              <w:t>PROJEKTOWANY ART. 28BA ORAZ ART. 28BAA USTAWY</w:t>
            </w:r>
          </w:p>
          <w:p w14:paraId="1E5905C8"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Projektodawca planuje rozbudować procedurę związaną z naradami koordynacyjnymi organizowanymi przez starostę. Obawiamy się, że doprowadzi to do przedłużenia i tak obciążających procedur związanych z naradami koordynacyjnymi.</w:t>
            </w:r>
          </w:p>
          <w:p w14:paraId="583F9868"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Zwracamy się o wprowadzenie zasady, że narady koordynacyjne odbywają się tylko na wniosek inwestora lub projektanta sieci uzbrojenia. Doświadczenia budowy sieci wskazują, że często narady koordynacyjne, w przypadku wcześniejszych uzgodnień, nie są już potrzebnie i niepotrzebnie przedłużają procedurę uzyskania otrzymania właściwych pozwoleń.</w:t>
            </w:r>
          </w:p>
          <w:p w14:paraId="1AC6A3F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Zwracamy się również o zmniejszenie obciążeń niezbędnych do przygotowania narady koordynacyjnej przez ograniczenie wymaganych dokumentów.</w:t>
            </w:r>
          </w:p>
          <w:p w14:paraId="518C76C5"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Proponujemy następujące zmiany w przepisach:</w:t>
            </w:r>
          </w:p>
          <w:p w14:paraId="14B54713"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1) w art. 28b:</w:t>
            </w:r>
          </w:p>
          <w:p w14:paraId="09745FC6"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a) ust. 1 otrzymuje brzmienie:</w:t>
            </w:r>
          </w:p>
          <w:p w14:paraId="508AE76D" w14:textId="77777777" w:rsidR="009449CC" w:rsidRPr="00676016" w:rsidRDefault="009449CC" w:rsidP="00195DF1">
            <w:pPr>
              <w:pStyle w:val="Inne0"/>
              <w:spacing w:before="120" w:after="120"/>
              <w:ind w:left="132" w:right="140"/>
              <w:rPr>
                <w:rFonts w:ascii="Lato" w:eastAsia="Arial" w:hAnsi="Lato" w:cs="Arial"/>
                <w:strike/>
                <w:sz w:val="18"/>
                <w:szCs w:val="18"/>
              </w:rPr>
            </w:pPr>
            <w:r w:rsidRPr="00676016">
              <w:rPr>
                <w:rFonts w:ascii="Lato" w:eastAsia="Arial" w:hAnsi="Lato" w:cs="Arial"/>
                <w:sz w:val="18"/>
                <w:szCs w:val="18"/>
              </w:rPr>
              <w:t>„</w:t>
            </w:r>
            <w:r w:rsidRPr="00676016">
              <w:rPr>
                <w:rFonts w:ascii="Lato" w:eastAsia="Arial" w:hAnsi="Lato" w:cs="Arial"/>
                <w:strike/>
                <w:sz w:val="18"/>
                <w:szCs w:val="18"/>
              </w:rPr>
              <w:t>1. Sytuowanie projektowanych sieci uzbrojenia terenu na obszarach miast oraz w pasach drogowych na terenie istniejącej lub projektowanej zwartej zabudowy obszarów wiejskich koordynuje się na naradach koordynacyjnych organizowanych przez starostę.</w:t>
            </w:r>
          </w:p>
          <w:p w14:paraId="7BDD18C9"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u w:val="single"/>
              </w:rPr>
              <w:t>Na wniosek inwestora lub projektanta sieci uzbrojenia terenu starosta koordynuje usytuowanie sieci uzbrojenia terenu na naradzie koordynacyjnej.</w:t>
            </w:r>
          </w:p>
          <w:p w14:paraId="6C0CCF3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d) uchyla się ust. 7</w:t>
            </w:r>
          </w:p>
          <w:p w14:paraId="4275E538" w14:textId="77777777" w:rsidR="009449CC" w:rsidRPr="00676016" w:rsidRDefault="009449CC" w:rsidP="00195DF1">
            <w:pPr>
              <w:pStyle w:val="Inne0"/>
              <w:spacing w:before="120" w:after="120"/>
              <w:ind w:left="132" w:right="140"/>
              <w:rPr>
                <w:rFonts w:ascii="Lato" w:eastAsia="Arial" w:hAnsi="Lato" w:cs="Arial"/>
                <w:strike/>
                <w:sz w:val="18"/>
                <w:szCs w:val="18"/>
              </w:rPr>
            </w:pPr>
            <w:r w:rsidRPr="00676016">
              <w:rPr>
                <w:rFonts w:ascii="Lato" w:eastAsia="Arial" w:hAnsi="Lato" w:cs="Arial"/>
                <w:strike/>
                <w:sz w:val="18"/>
                <w:szCs w:val="18"/>
              </w:rPr>
              <w:t>„7. Na wniosek inwestora lub projektanta sieci uzbrojenia terenu, podmiotu władającego siecią uzbrojenia terenu lub wójta (burmistrza, prezydenta miasta), uzasadniony w szczególności potrzebą wyeliminowania zagrożeń wynikających z możliwej kolizji między sytuowanymi na tym samym terenie sieciami uzbrojenia terenu, przedmiotem narady koordynacyjnej może być sytuowanie projektowanych sieci uzbrojenia terenu na obszarach innych niż wymienione w ust. 1 lub sytuowanie przyłączy”.</w:t>
            </w:r>
          </w:p>
          <w:p w14:paraId="3FE75B67" w14:textId="77777777" w:rsidR="009449CC" w:rsidRPr="00676016" w:rsidRDefault="009449CC" w:rsidP="00195DF1">
            <w:pPr>
              <w:pStyle w:val="Inne0"/>
              <w:numPr>
                <w:ilvl w:val="0"/>
                <w:numId w:val="4"/>
              </w:numPr>
              <w:spacing w:before="120" w:after="120"/>
              <w:ind w:left="132" w:right="140" w:hanging="360"/>
              <w:rPr>
                <w:rFonts w:ascii="Lato" w:eastAsia="Arial" w:hAnsi="Lato" w:cs="Arial"/>
                <w:sz w:val="18"/>
                <w:szCs w:val="18"/>
              </w:rPr>
            </w:pPr>
            <w:r w:rsidRPr="00676016">
              <w:rPr>
                <w:rFonts w:ascii="Lato" w:eastAsia="Arial" w:hAnsi="Lato" w:cs="Arial"/>
                <w:sz w:val="18"/>
                <w:szCs w:val="18"/>
              </w:rPr>
              <w:t>w art. 40a w ust. 2 w pkt 8) kropkę zastępuje się średnikiem i dodaje się pkt 9) w brzmieniu:</w:t>
            </w:r>
          </w:p>
          <w:p w14:paraId="29AA51E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u w:val="single"/>
              </w:rPr>
              <w:t>„9. udostępnienie mapy zasadniczej w celu przygotowania propozycji usytuowania sieci uzbrojenia terenu na potrzeby przeprowadzenia narady koordynacyjnej, o której mowa w art. 28b;</w:t>
            </w:r>
          </w:p>
          <w:p w14:paraId="061458A5" w14:textId="77777777" w:rsidR="009449CC" w:rsidRPr="00676016" w:rsidRDefault="009449CC" w:rsidP="00195DF1">
            <w:pPr>
              <w:pStyle w:val="Inne0"/>
              <w:numPr>
                <w:ilvl w:val="0"/>
                <w:numId w:val="4"/>
              </w:numPr>
              <w:spacing w:before="120" w:after="120"/>
              <w:ind w:left="132" w:right="140" w:hanging="360"/>
              <w:rPr>
                <w:rFonts w:ascii="Lato" w:eastAsia="Arial" w:hAnsi="Lato" w:cs="Arial"/>
                <w:sz w:val="18"/>
                <w:szCs w:val="18"/>
              </w:rPr>
            </w:pPr>
            <w:r w:rsidRPr="00676016">
              <w:rPr>
                <w:rFonts w:ascii="Lato" w:eastAsia="Arial" w:hAnsi="Lato" w:cs="Arial"/>
                <w:sz w:val="18"/>
                <w:szCs w:val="18"/>
              </w:rPr>
              <w:t>w art. 40b w ust. 2 w pkt 5) kropkę zastępuje się średnikiem i dodaje się pkt 6) w brzmieniu:</w:t>
            </w:r>
          </w:p>
          <w:p w14:paraId="63C03F51" w14:textId="559969FD"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u w:val="single"/>
              </w:rPr>
              <w:t>„6. Operatorowi sieci, w rozumieniu ustawy z dnia 7 maja 2010 r. o wspieraniu rozwoju usług i sieci telekomunikacyjnych (Dz.U. z 2021 r. poz. 777 i 784), w przypadku określonym w art. 24 ust. 5 pkt 2a lit. a.”</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149ED60"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DE6FCB6" w14:textId="77777777" w:rsidR="009449CC" w:rsidRPr="00500057" w:rsidRDefault="009449CC" w:rsidP="002B0E97">
            <w:pPr>
              <w:pStyle w:val="Inne0"/>
              <w:spacing w:before="120" w:after="120"/>
              <w:ind w:left="139" w:right="132"/>
              <w:rPr>
                <w:rFonts w:ascii="Lato" w:eastAsia="Arial" w:hAnsi="Lato" w:cs="Arial"/>
                <w:sz w:val="18"/>
                <w:szCs w:val="18"/>
              </w:rPr>
            </w:pPr>
            <w:r w:rsidRPr="00500057">
              <w:rPr>
                <w:rFonts w:ascii="Lato" w:eastAsia="Arial" w:hAnsi="Lato" w:cs="Arial"/>
                <w:sz w:val="18"/>
                <w:szCs w:val="18"/>
              </w:rPr>
              <w:t>Uwaga nie została uwzględniona.</w:t>
            </w:r>
          </w:p>
          <w:p w14:paraId="19004DA5" w14:textId="4878222B" w:rsidR="009449CC" w:rsidRPr="00676016" w:rsidRDefault="009449CC" w:rsidP="002B0E97">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Przedstawione uzasadnienie (w szczególności dotyczące zwolnienia z opłat) jest w ocenie projektodawcy niewystarczające do wprowadzenia wnioskowanych zmian.</w:t>
            </w:r>
          </w:p>
        </w:tc>
      </w:tr>
      <w:tr w:rsidR="009449CC" w:rsidRPr="00014D9E" w14:paraId="4DDF45CF" w14:textId="3BAF62B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D0A906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952FBC9" w14:textId="2ECEC0B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Fundacja Open Allies</w:t>
            </w:r>
          </w:p>
        </w:tc>
        <w:tc>
          <w:tcPr>
            <w:tcW w:w="4814" w:type="dxa"/>
            <w:tcBorders>
              <w:top w:val="single" w:sz="4" w:space="0" w:color="auto"/>
              <w:left w:val="single" w:sz="4" w:space="0" w:color="auto"/>
              <w:bottom w:val="single" w:sz="4" w:space="0" w:color="auto"/>
            </w:tcBorders>
            <w:shd w:val="clear" w:color="auto" w:fill="FFFFFF" w:themeFill="background1"/>
          </w:tcPr>
          <w:p w14:paraId="4CC47088" w14:textId="77777777" w:rsidR="009449CC" w:rsidRPr="00676016" w:rsidRDefault="009449CC" w:rsidP="00195DF1">
            <w:pPr>
              <w:pStyle w:val="Inne0"/>
              <w:shd w:val="clear" w:color="auto" w:fill="auto"/>
              <w:spacing w:before="120" w:after="120"/>
              <w:ind w:left="132" w:right="140"/>
              <w:rPr>
                <w:rFonts w:ascii="Lato" w:eastAsia="Arial" w:hAnsi="Lato" w:cs="Arial"/>
                <w:b/>
                <w:bCs/>
                <w:sz w:val="18"/>
                <w:szCs w:val="18"/>
              </w:rPr>
            </w:pPr>
            <w:r w:rsidRPr="00676016">
              <w:rPr>
                <w:rFonts w:ascii="Lato" w:eastAsia="Arial" w:hAnsi="Lato" w:cs="Arial"/>
                <w:b/>
                <w:bCs/>
                <w:sz w:val="18"/>
                <w:szCs w:val="18"/>
              </w:rPr>
              <w:t>PROJEKTOWANY ART. 28C UST. 3 USTAWY</w:t>
            </w:r>
          </w:p>
          <w:p w14:paraId="271DE225"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Nowe przepisy wskazują, że protokół z narady koordynacyjnej wraz z planem sytuacyjnym ma być dołączany do wniosku o pozwolenie na budowę albo zgłoszenia budowy sieci uzbrojenia terenu lub przyłączy.</w:t>
            </w:r>
          </w:p>
          <w:p w14:paraId="4079613C"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Zwracamy się o wykreślenie tego przepisu. Wbrew twierdzeniom zawartym w uzasadnieniu, nie ma on uzasadnienia praktycznego. Projektodawca wskazuje, że: „</w:t>
            </w:r>
            <w:r w:rsidRPr="00676016">
              <w:rPr>
                <w:rFonts w:ascii="Lato" w:eastAsia="Arial" w:hAnsi="Lato" w:cs="Arial"/>
                <w:i/>
                <w:iCs/>
                <w:sz w:val="18"/>
                <w:szCs w:val="18"/>
              </w:rPr>
              <w:t>Modyfikacja przepisów pozwoli na zminimalizowanie ryzyka wystąpienia kolizji usytuowania i uszkodzeń obiektów podziemnych w terenie przy wykonywaniu robót budowlanych, a co za tym idzie zwiększenie bezpieczeństwa realizacji tych inwestycji.</w:t>
            </w:r>
            <w:r w:rsidRPr="00676016">
              <w:rPr>
                <w:rFonts w:ascii="Lato" w:eastAsia="Arial" w:hAnsi="Lato" w:cs="Arial"/>
                <w:sz w:val="18"/>
                <w:szCs w:val="18"/>
              </w:rPr>
              <w:t>”</w:t>
            </w:r>
          </w:p>
          <w:p w14:paraId="5F924095" w14:textId="0B9412B1"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Jego efektem będzie tylko jeszcze więcej pracy po stronie przedsiębiorców w toku przygotowywania inwestycji liniowej. Co więcej, protokół z narady koordynacyjnej znajduje się już w gestii organów administracji. Jeżeli administracja uważa, że powinien być przekazywany do innych organów, projektodawca powinien zapewnić wzajemne przekazywanie dokumentów. Proponowane przepisy nie powinny nakładać na przedsiębiorców obowiązków „przesyłania” dokumentów pomiędzy organami publicznymi. Jest to szczególnie istotne w sytuacji, gdy motywem przewodnim przedmiotowej nowelizacji ustawy Prawo geodezyjne i kartograficzne jest cyfryzacja m.in. narad koordynacyjnych, co wiąże się z (teoretycznie) przyspieszeniem procesu oraz zwiększeniem dostępności materiałów po naradach.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C489EB"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C186F11" w14:textId="77777777" w:rsidR="009449CC" w:rsidRPr="00500057" w:rsidRDefault="009449CC" w:rsidP="002B0E97">
            <w:pPr>
              <w:pStyle w:val="Inne0"/>
              <w:spacing w:before="120" w:after="120"/>
              <w:ind w:left="139" w:right="132"/>
              <w:rPr>
                <w:rFonts w:ascii="Lato" w:eastAsia="Arial" w:hAnsi="Lato" w:cs="Arial"/>
                <w:sz w:val="18"/>
                <w:szCs w:val="18"/>
              </w:rPr>
            </w:pPr>
            <w:r w:rsidRPr="00500057">
              <w:rPr>
                <w:rFonts w:ascii="Lato" w:eastAsia="Arial" w:hAnsi="Lato" w:cs="Arial"/>
                <w:sz w:val="18"/>
                <w:szCs w:val="18"/>
              </w:rPr>
              <w:t>Uwaga nie została uwzględniona.</w:t>
            </w:r>
          </w:p>
          <w:p w14:paraId="526C0EE1" w14:textId="5247B1E9" w:rsidR="009449CC" w:rsidRPr="00676016" w:rsidRDefault="009449CC" w:rsidP="002B0E97">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Nadrzędnym celem koordynacji jest wyeliminowanie zagrożenia wystąpienia kolizji sieci uzbrojenia terenu, która to kolizja związana jest z realizacją urządzeń podziemnych. Już obecnie jest obowiązek koordynacji sytuowania </w:t>
            </w:r>
            <w:r w:rsidRPr="002B0E97">
              <w:rPr>
                <w:rFonts w:ascii="Lato" w:eastAsia="Arial" w:hAnsi="Lato" w:cs="Arial"/>
                <w:sz w:val="18"/>
                <w:szCs w:val="18"/>
              </w:rPr>
              <w:t>projektowanych sieci uzbrojenia terenu na obszarach</w:t>
            </w:r>
            <w:r>
              <w:rPr>
                <w:rFonts w:ascii="Lato" w:eastAsia="Arial" w:hAnsi="Lato" w:cs="Arial"/>
                <w:sz w:val="18"/>
                <w:szCs w:val="18"/>
              </w:rPr>
              <w:t xml:space="preserve"> </w:t>
            </w:r>
            <w:r w:rsidRPr="002B0E97">
              <w:rPr>
                <w:rFonts w:ascii="Lato" w:eastAsia="Arial" w:hAnsi="Lato" w:cs="Arial"/>
                <w:sz w:val="18"/>
                <w:szCs w:val="18"/>
              </w:rPr>
              <w:t>miast oraz w pasach drogowych na terenie istniejącej lub projektowanej zwartej</w:t>
            </w:r>
            <w:r>
              <w:rPr>
                <w:rFonts w:ascii="Lato" w:eastAsia="Arial" w:hAnsi="Lato" w:cs="Arial"/>
                <w:sz w:val="18"/>
                <w:szCs w:val="18"/>
              </w:rPr>
              <w:t xml:space="preserve"> </w:t>
            </w:r>
            <w:r w:rsidRPr="002B0E97">
              <w:rPr>
                <w:rFonts w:ascii="Lato" w:eastAsia="Arial" w:hAnsi="Lato" w:cs="Arial"/>
                <w:sz w:val="18"/>
                <w:szCs w:val="18"/>
              </w:rPr>
              <w:t>zabudowy obszarów wiejskich na naradach koordynacyjnych</w:t>
            </w:r>
            <w:r>
              <w:rPr>
                <w:rFonts w:ascii="Lato" w:eastAsia="Arial" w:hAnsi="Lato" w:cs="Arial"/>
                <w:sz w:val="18"/>
                <w:szCs w:val="18"/>
              </w:rPr>
              <w:t xml:space="preserve">. Jeżeli przedsiębiorcy wywiązują się z tego obowiązku to nie powinni mieć oporów przed dołączaniem protokołów z narady do </w:t>
            </w:r>
            <w:r w:rsidRPr="002B0E97">
              <w:rPr>
                <w:rFonts w:ascii="Lato" w:eastAsia="Arial" w:hAnsi="Lato" w:cs="Arial"/>
                <w:sz w:val="18"/>
                <w:szCs w:val="18"/>
              </w:rPr>
              <w:t>wniosku o pozwolenie na budowę albo zgłoszenia budowy</w:t>
            </w:r>
            <w:r>
              <w:rPr>
                <w:rFonts w:ascii="Lato" w:eastAsia="Arial" w:hAnsi="Lato" w:cs="Arial"/>
                <w:sz w:val="18"/>
                <w:szCs w:val="18"/>
              </w:rPr>
              <w:t>.</w:t>
            </w:r>
          </w:p>
        </w:tc>
      </w:tr>
      <w:tr w:rsidR="009449CC" w:rsidRPr="00014D9E" w14:paraId="7002EFAF" w14:textId="1683B13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985FD3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4506A8A" w14:textId="4A9DC640"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Fundacja Open Allies</w:t>
            </w:r>
          </w:p>
        </w:tc>
        <w:tc>
          <w:tcPr>
            <w:tcW w:w="4814" w:type="dxa"/>
            <w:tcBorders>
              <w:top w:val="single" w:sz="4" w:space="0" w:color="auto"/>
              <w:left w:val="single" w:sz="4" w:space="0" w:color="auto"/>
              <w:bottom w:val="single" w:sz="4" w:space="0" w:color="auto"/>
            </w:tcBorders>
            <w:shd w:val="clear" w:color="auto" w:fill="FFFFFF" w:themeFill="background1"/>
          </w:tcPr>
          <w:p w14:paraId="21CB56B3" w14:textId="77777777" w:rsidR="009449CC" w:rsidRPr="00676016" w:rsidRDefault="009449CC" w:rsidP="00195DF1">
            <w:pPr>
              <w:pStyle w:val="Inne0"/>
              <w:spacing w:before="120" w:after="120"/>
              <w:ind w:left="132" w:right="140"/>
              <w:rPr>
                <w:rFonts w:ascii="Lato" w:eastAsia="Arial" w:hAnsi="Lato" w:cs="Arial"/>
                <w:b/>
                <w:bCs/>
                <w:sz w:val="18"/>
                <w:szCs w:val="18"/>
              </w:rPr>
            </w:pPr>
            <w:r w:rsidRPr="00676016">
              <w:rPr>
                <w:rFonts w:ascii="Lato" w:eastAsia="Arial" w:hAnsi="Lato" w:cs="Arial"/>
                <w:b/>
                <w:bCs/>
                <w:sz w:val="18"/>
                <w:szCs w:val="18"/>
              </w:rPr>
              <w:t>NIEZGODNOŚĆ PROPONOWANYCH PRZEPISÓW Z GIGABIT INFRASTRUCTURE ACT</w:t>
            </w:r>
          </w:p>
          <w:p w14:paraId="10C9D58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Kończąc, zwracamy uwagę, że ustawa Prawo geodezyjne i kartograficzne powinna uwzględniać regulacje Gigabit Infrastructure Act (GIA). GIA wchodzi w życie już 12 listopada 2025 r.</w:t>
            </w:r>
          </w:p>
          <w:p w14:paraId="2A10DD2E"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Art. 1 ust. 3 GIA wskazuje:</w:t>
            </w:r>
          </w:p>
          <w:p w14:paraId="6401F856"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i/>
                <w:iCs/>
                <w:sz w:val="18"/>
                <w:szCs w:val="18"/>
              </w:rPr>
              <w:t xml:space="preserve">„Niniejsze rozporządzenie ustala minimalne wymogi służące osiągnięciu celów określonych w ust. 1. Państwa członkowskie mogą utrzymać lub wprowadzać zgodne z prawem Unii środki, które są bardziej rygorystyczne lub bardziej szczegółowe niż te minimalne wymogi, w przypadku gdy </w:t>
            </w:r>
            <w:r w:rsidRPr="00676016">
              <w:rPr>
                <w:rFonts w:ascii="Lato" w:eastAsia="Arial" w:hAnsi="Lato" w:cs="Arial"/>
                <w:i/>
                <w:iCs/>
                <w:sz w:val="18"/>
                <w:szCs w:val="18"/>
                <w:u w:val="single"/>
              </w:rPr>
              <w:t>środki te służą promowaniu wspólnego korzystania z istniejącej infrastruktury technicznej lub umożliwiają bardziej efektywne wdrażanie nowej infrastruktury technicznej.</w:t>
            </w:r>
            <w:r w:rsidRPr="00676016">
              <w:rPr>
                <w:rFonts w:ascii="Lato" w:eastAsia="Arial" w:hAnsi="Lato" w:cs="Arial"/>
                <w:i/>
                <w:iCs/>
                <w:sz w:val="18"/>
                <w:szCs w:val="18"/>
              </w:rPr>
              <w:t>”</w:t>
            </w:r>
          </w:p>
          <w:p w14:paraId="4C14337B" w14:textId="3AA0F826"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Zatem nakładanie na operatorów telekomunikacyjnych dodatkowych obowiązków, np. w zakresie obowiązku koordynacji lokalizacji przyłączy podziemnych lub powiększające liczbę dokumentów, jakie trzeba przygotować w związku z inwestycją telekomunikacyjną, jest wprost niezgodne z ww. rozporządzeniem unijnym.</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E07DF8F"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1D00799"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553379C1" w14:textId="3DEC5D14"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W opinii projektodawcy przepisy </w:t>
            </w:r>
            <w:r w:rsidRPr="00812821">
              <w:rPr>
                <w:rFonts w:ascii="Lato" w:eastAsia="Arial" w:hAnsi="Lato" w:cs="Arial"/>
                <w:sz w:val="18"/>
                <w:szCs w:val="18"/>
              </w:rPr>
              <w:t>Gigabit Infrastructure Act (GIA)</w:t>
            </w:r>
            <w:r>
              <w:rPr>
                <w:rFonts w:ascii="Lato" w:eastAsia="Arial" w:hAnsi="Lato" w:cs="Arial"/>
                <w:sz w:val="18"/>
                <w:szCs w:val="18"/>
              </w:rPr>
              <w:t xml:space="preserve"> nie obejmują kwestii zawartych w projekcie ustawy. Ponadto w</w:t>
            </w:r>
            <w:r w:rsidRPr="00812821">
              <w:rPr>
                <w:rFonts w:ascii="Lato" w:eastAsia="Arial" w:hAnsi="Lato" w:cs="Arial"/>
                <w:sz w:val="18"/>
                <w:szCs w:val="18"/>
              </w:rPr>
              <w:t>yeliminowanie kolizji z innymi sieciami, zwłaszcza w obszarach mocno zagospodarowanych jest jednym z elementów efektywnego, a więc bezawaryjnego wdrożenia i korzystania z sieci.</w:t>
            </w:r>
          </w:p>
        </w:tc>
      </w:tr>
      <w:tr w:rsidR="009449CC" w:rsidRPr="00014D9E" w14:paraId="68360245" w14:textId="32D2BFF9"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1C8AB5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A62DB36" w14:textId="3E1AFB0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kern w:val="2"/>
                <w:sz w:val="18"/>
                <w:szCs w:val="18"/>
              </w:rPr>
              <w:t>Polska izba Informatyki i Telekomunikacji (PIIT)</w:t>
            </w:r>
          </w:p>
        </w:tc>
        <w:tc>
          <w:tcPr>
            <w:tcW w:w="4814" w:type="dxa"/>
            <w:tcBorders>
              <w:top w:val="single" w:sz="4" w:space="0" w:color="auto"/>
              <w:left w:val="single" w:sz="4" w:space="0" w:color="auto"/>
              <w:bottom w:val="single" w:sz="4" w:space="0" w:color="auto"/>
            </w:tcBorders>
            <w:shd w:val="clear" w:color="auto" w:fill="FFFFFF" w:themeFill="background1"/>
          </w:tcPr>
          <w:p w14:paraId="2C1D1D67" w14:textId="77777777" w:rsidR="009449CC" w:rsidRPr="00676016" w:rsidRDefault="009449CC" w:rsidP="00195DF1">
            <w:pPr>
              <w:spacing w:before="120" w:after="120"/>
              <w:ind w:left="132" w:right="140"/>
              <w:rPr>
                <w:rFonts w:ascii="Lato" w:hAnsi="Lato"/>
                <w:kern w:val="2"/>
                <w:sz w:val="18"/>
                <w:szCs w:val="18"/>
              </w:rPr>
            </w:pPr>
            <w:r w:rsidRPr="00676016">
              <w:rPr>
                <w:rFonts w:ascii="Lato" w:hAnsi="Lato"/>
                <w:kern w:val="2"/>
                <w:sz w:val="18"/>
                <w:szCs w:val="18"/>
              </w:rPr>
              <w:t>Pkt 28 lit. b projektu ustawy przewiduje zmiany w art. 28b ustawy – Prawo geodezyjne i kartograficzne, które będą skutkować powstaniem obowiązku przeprowadzania narad koordynacyjnych w zakresie sytuowania przyłączy doziemnych poza granicami działki budowlanej na obszarach miast oraz w pasach drogowych na terenie istniejącej lub projektowanej zwartej zabudowy obszarów wiejskich.</w:t>
            </w:r>
          </w:p>
          <w:p w14:paraId="73FDB46F" w14:textId="77777777" w:rsidR="009449CC" w:rsidRPr="00676016" w:rsidRDefault="009449CC" w:rsidP="00195DF1">
            <w:pPr>
              <w:spacing w:before="120" w:after="120"/>
              <w:ind w:left="132" w:right="140"/>
              <w:rPr>
                <w:rFonts w:ascii="Lato" w:hAnsi="Lato"/>
                <w:kern w:val="2"/>
                <w:sz w:val="18"/>
                <w:szCs w:val="18"/>
              </w:rPr>
            </w:pPr>
            <w:r w:rsidRPr="00676016">
              <w:rPr>
                <w:rFonts w:ascii="Lato" w:hAnsi="Lato"/>
                <w:kern w:val="2"/>
                <w:sz w:val="18"/>
                <w:szCs w:val="18"/>
              </w:rPr>
              <w:t xml:space="preserve">Zmiana ta znacząco utrudni realizację inwestycji telekomunikacyjnych, wydłużając proces budowy sieci dostępowych oraz zwiększając koszty budowy przyłączy. Obecnie na terenie całego kraju trwa rozbudowa sieci światłowodowych, tak by zrealizować cele programu polityki „Droga ku cyfrowej dekadzie”, zgodnie z którym do 2030 r. w każdym Państwie Członkowskim Unii Europejskiej </w:t>
            </w:r>
            <w:r w:rsidRPr="00676016">
              <w:rPr>
                <w:rFonts w:ascii="Lato" w:hAnsi="Lato"/>
                <w:i/>
                <w:iCs/>
                <w:kern w:val="2"/>
                <w:sz w:val="18"/>
                <w:szCs w:val="18"/>
              </w:rPr>
              <w:t>„wszyscy użytkownicy końcowi przebywający w stałej lokalizacji są objęci siecią gigabitową aż do punktu zakończenia sieci”</w:t>
            </w:r>
            <w:r w:rsidRPr="00676016">
              <w:rPr>
                <w:rFonts w:ascii="Lato" w:hAnsi="Lato"/>
                <w:kern w:val="2"/>
                <w:sz w:val="18"/>
                <w:szCs w:val="18"/>
              </w:rPr>
              <w:t xml:space="preserve">. Wiele z tych inwestycji realizowanych jest ze środków publicznych, w tym przyznawanych w ramach KPO i FERC. </w:t>
            </w:r>
          </w:p>
          <w:p w14:paraId="66FFF31E" w14:textId="77777777" w:rsidR="009449CC" w:rsidRPr="00676016" w:rsidRDefault="009449CC" w:rsidP="00195DF1">
            <w:pPr>
              <w:spacing w:before="120" w:after="120"/>
              <w:ind w:left="132" w:right="140"/>
              <w:rPr>
                <w:rFonts w:ascii="Lato" w:hAnsi="Lato"/>
                <w:i/>
                <w:iCs/>
                <w:kern w:val="2"/>
                <w:sz w:val="18"/>
                <w:szCs w:val="18"/>
              </w:rPr>
            </w:pPr>
            <w:r w:rsidRPr="00676016">
              <w:rPr>
                <w:rFonts w:ascii="Lato" w:hAnsi="Lato"/>
                <w:kern w:val="2"/>
                <w:sz w:val="18"/>
                <w:szCs w:val="18"/>
              </w:rPr>
              <w:t>Proponowana zmiana w żaden sposób nie jest podyktowana realnymi potrzebami – na pewno zaś takie potrzeby nie zostały uzasadnione przez projektodawców. Z uzasadnienia do projektu można wyczytać jedynie, że: „</w:t>
            </w:r>
            <w:r w:rsidRPr="00676016">
              <w:rPr>
                <w:rFonts w:ascii="Lato" w:hAnsi="Lato"/>
                <w:i/>
                <w:iCs/>
                <w:kern w:val="2"/>
                <w:sz w:val="18"/>
                <w:szCs w:val="18"/>
              </w:rPr>
              <w:t>Dzięki modyfikacji przepisów, w zasobach geodezyjnych znajdą się informacje o projektowanych obiektach podziemnych zlokalizowanych przede wszystkim w pasach drogowych, co pozwoli na zwiększenie bezpieczeństwa ich budowy. Pozwoli to wyeliminować zbędne koszty związane z wystąpieniem możliwych kolizji usytuowania i uszkodzeń obiektów podziemnych w terenie przy wykonywaniu robót budowlanych.”</w:t>
            </w:r>
          </w:p>
          <w:p w14:paraId="041EBC37" w14:textId="77777777" w:rsidR="009449CC" w:rsidRPr="00676016" w:rsidRDefault="009449CC" w:rsidP="00195DF1">
            <w:pPr>
              <w:spacing w:before="120" w:after="120"/>
              <w:ind w:left="132" w:right="140"/>
              <w:rPr>
                <w:rFonts w:ascii="Lato" w:hAnsi="Lato"/>
                <w:kern w:val="2"/>
                <w:sz w:val="18"/>
                <w:szCs w:val="18"/>
              </w:rPr>
            </w:pPr>
            <w:r w:rsidRPr="00676016">
              <w:rPr>
                <w:rFonts w:ascii="Lato" w:hAnsi="Lato"/>
                <w:kern w:val="2"/>
                <w:sz w:val="18"/>
                <w:szCs w:val="18"/>
              </w:rPr>
              <w:t xml:space="preserve">Projektodawcy nie wyjaśnili, czy i jakie zagrożenia w zakresie bezpieczeństwa występują obecnie, a także jakie faktycznie koszty miałyby być zaoszczędzone na skutek proponowanej interwencji legislacyjnej. Z OSR wynika, że w 2023 r. przeprowadzono 74 716 narad koordynacyjnych, których przedmiotem były przyłącza, mimo że w tym przypadku te narady były fakultatywne (art. 28b ust. 7 Prawa geodezyjnego i kartograficznego). </w:t>
            </w:r>
            <w:r w:rsidRPr="00676016">
              <w:rPr>
                <w:rFonts w:ascii="Lato" w:hAnsi="Lato"/>
                <w:kern w:val="2"/>
                <w:sz w:val="18"/>
                <w:szCs w:val="18"/>
                <w:u w:val="single"/>
              </w:rPr>
              <w:t>W ocenie PIIT tak duża liczba świadczy o tym, że przeprowadzanie narad na wniosek w przypadku przyłączy jest rozwiązaniem adekwatnym i proporcjonalnym, które nie wymaga modyfikacji</w:t>
            </w:r>
            <w:r w:rsidRPr="00676016">
              <w:rPr>
                <w:rFonts w:ascii="Lato" w:hAnsi="Lato"/>
                <w:kern w:val="2"/>
                <w:sz w:val="18"/>
                <w:szCs w:val="18"/>
              </w:rPr>
              <w:t>.</w:t>
            </w:r>
          </w:p>
          <w:p w14:paraId="2A273631" w14:textId="77777777" w:rsidR="009449CC" w:rsidRPr="00676016" w:rsidRDefault="009449CC" w:rsidP="00195DF1">
            <w:pPr>
              <w:spacing w:before="120" w:after="120"/>
              <w:ind w:left="132" w:right="140"/>
              <w:rPr>
                <w:rFonts w:ascii="Lato" w:hAnsi="Lato"/>
                <w:kern w:val="2"/>
                <w:sz w:val="18"/>
                <w:szCs w:val="18"/>
                <w:u w:val="single"/>
              </w:rPr>
            </w:pPr>
            <w:r w:rsidRPr="00676016">
              <w:rPr>
                <w:rFonts w:ascii="Lato" w:hAnsi="Lato"/>
                <w:kern w:val="2"/>
                <w:sz w:val="18"/>
                <w:szCs w:val="18"/>
              </w:rPr>
              <w:t xml:space="preserve">Proponowana zmiana wydaje się nie pełnić żadnej innej funkcji poza fiskalną. W OSR wskazano, że: </w:t>
            </w:r>
            <w:r w:rsidRPr="00676016">
              <w:rPr>
                <w:rFonts w:ascii="Lato" w:hAnsi="Lato"/>
                <w:i/>
                <w:iCs/>
                <w:kern w:val="2"/>
                <w:sz w:val="18"/>
                <w:szCs w:val="18"/>
              </w:rPr>
              <w:t>„przyjęcie jednej wysokości opłaty za koordynację usytuowania projektowanej sieci uzbrojenia terenu na naradzie koordynacyjnej (dla sieci i przyłączy) w wysokości 125 zł”</w:t>
            </w:r>
            <w:r w:rsidRPr="00676016">
              <w:rPr>
                <w:rFonts w:ascii="Lato" w:hAnsi="Lato"/>
                <w:kern w:val="2"/>
                <w:sz w:val="18"/>
                <w:szCs w:val="18"/>
              </w:rPr>
              <w:t xml:space="preserve"> przyczyni się do </w:t>
            </w:r>
            <w:r w:rsidRPr="00676016">
              <w:rPr>
                <w:rFonts w:ascii="Lato" w:hAnsi="Lato"/>
                <w:i/>
                <w:iCs/>
                <w:kern w:val="2"/>
                <w:sz w:val="18"/>
                <w:szCs w:val="18"/>
              </w:rPr>
              <w:t>„wzrostu dochodów o 1,382 mln zł, spowodowanego zwiększeniem opłaty za koordynację usytuowania projektowanego przyłącza jednego rodzaju ze 105 zł na 125 zł”</w:t>
            </w:r>
            <w:r w:rsidRPr="00676016">
              <w:rPr>
                <w:rFonts w:ascii="Lato" w:hAnsi="Lato"/>
                <w:kern w:val="2"/>
                <w:sz w:val="18"/>
                <w:szCs w:val="18"/>
              </w:rPr>
              <w:t xml:space="preserve">. Należy założyć, że ten przewidywany wzrost dochodów uwzględnia jedynie podwyższenie stawki opłaty, nie zaś zwiększenie liczby narad koordynacyjnych dotyczących przyłączy doziemnych poza granicami działki budowlanej, które mają stać się obligatoryjne. Taki wzrost dochodów po stronie JST będzie dla inwestorów oznaczał wzrost kosztów. </w:t>
            </w:r>
            <w:r w:rsidRPr="00676016">
              <w:rPr>
                <w:rFonts w:ascii="Lato" w:hAnsi="Lato"/>
                <w:kern w:val="2"/>
                <w:sz w:val="18"/>
                <w:szCs w:val="18"/>
                <w:u w:val="single"/>
              </w:rPr>
              <w:t>Mimo tego operatorów telekomunikacyjnych czy innych podmiotów realizujących przyłącza nie wskazano wśród podmiotów, na które ustawa będzie oddziaływać!</w:t>
            </w:r>
          </w:p>
          <w:p w14:paraId="3D56AFB9" w14:textId="77777777" w:rsidR="009449CC" w:rsidRPr="00676016" w:rsidRDefault="009449CC" w:rsidP="00195DF1">
            <w:pPr>
              <w:spacing w:before="120" w:after="120"/>
              <w:ind w:left="132" w:right="140"/>
              <w:rPr>
                <w:rFonts w:ascii="Lato" w:hAnsi="Lato"/>
                <w:kern w:val="2"/>
                <w:sz w:val="18"/>
                <w:szCs w:val="18"/>
              </w:rPr>
            </w:pPr>
            <w:r w:rsidRPr="00676016">
              <w:rPr>
                <w:rFonts w:ascii="Lato" w:hAnsi="Lato"/>
                <w:kern w:val="2"/>
                <w:sz w:val="18"/>
                <w:szCs w:val="18"/>
              </w:rPr>
              <w:t>Przy kształtowaniu sytuacji prawnej przedsiębiorców projektodawcy są zobowiązani do uwzględnienia art. 67 pkt 1 Prawa przedsiębiorców:</w:t>
            </w:r>
          </w:p>
          <w:p w14:paraId="41A00F58" w14:textId="77777777" w:rsidR="009449CC" w:rsidRPr="00676016" w:rsidRDefault="009449CC" w:rsidP="00195DF1">
            <w:pPr>
              <w:spacing w:before="120" w:after="120"/>
              <w:ind w:left="132" w:right="140"/>
              <w:rPr>
                <w:rFonts w:ascii="Lato" w:hAnsi="Lato"/>
                <w:i/>
                <w:iCs/>
                <w:kern w:val="2"/>
                <w:sz w:val="18"/>
                <w:szCs w:val="18"/>
              </w:rPr>
            </w:pPr>
            <w:r w:rsidRPr="00676016">
              <w:rPr>
                <w:rFonts w:ascii="Lato" w:hAnsi="Lato"/>
                <w:i/>
                <w:iCs/>
                <w:kern w:val="2"/>
                <w:sz w:val="18"/>
                <w:szCs w:val="18"/>
              </w:rPr>
              <w:t>„Przy opracowywaniu projektu aktu normatywnego określającego zasady podejmowania, wykonywania lub zakończenia działalności gospodarczej należy kierować się zasadami proporcjonalności, adekwatności i równoważenia obowiązków administracyjnych, w szczególności:</w:t>
            </w:r>
          </w:p>
          <w:p w14:paraId="34797338" w14:textId="77777777" w:rsidR="009449CC" w:rsidRPr="00676016" w:rsidRDefault="009449CC" w:rsidP="00195DF1">
            <w:pPr>
              <w:spacing w:before="120" w:after="120"/>
              <w:ind w:left="132" w:right="140"/>
              <w:rPr>
                <w:rFonts w:ascii="Lato" w:hAnsi="Lato"/>
                <w:i/>
                <w:iCs/>
                <w:kern w:val="2"/>
                <w:sz w:val="18"/>
                <w:szCs w:val="18"/>
              </w:rPr>
            </w:pPr>
            <w:r w:rsidRPr="00676016">
              <w:rPr>
                <w:rFonts w:ascii="Lato" w:hAnsi="Lato"/>
                <w:i/>
                <w:iCs/>
                <w:kern w:val="2"/>
                <w:sz w:val="18"/>
                <w:szCs w:val="18"/>
              </w:rPr>
              <w:t>1) dążyć do nienakładania nowych obowiązków administracyjnych, a jeżeli nie jest to możliwe, dążyć do:</w:t>
            </w:r>
          </w:p>
          <w:p w14:paraId="3245F36D" w14:textId="77777777" w:rsidR="009449CC" w:rsidRPr="00676016" w:rsidRDefault="009449CC" w:rsidP="00195DF1">
            <w:pPr>
              <w:spacing w:before="120" w:after="120"/>
              <w:ind w:left="132" w:right="140"/>
              <w:rPr>
                <w:rFonts w:ascii="Lato" w:hAnsi="Lato"/>
                <w:i/>
                <w:iCs/>
                <w:kern w:val="2"/>
                <w:sz w:val="18"/>
                <w:szCs w:val="18"/>
              </w:rPr>
            </w:pPr>
            <w:r w:rsidRPr="00676016">
              <w:rPr>
                <w:rFonts w:ascii="Lato" w:hAnsi="Lato"/>
                <w:i/>
                <w:iCs/>
                <w:kern w:val="2"/>
                <w:sz w:val="18"/>
                <w:szCs w:val="18"/>
              </w:rPr>
              <w:t>a) nakładania obowiązków administracyjnych jedynie w stopniu koniecznym do osiągnięcia ich celów;”</w:t>
            </w:r>
          </w:p>
          <w:p w14:paraId="40986C66" w14:textId="77777777" w:rsidR="009449CC" w:rsidRPr="00676016" w:rsidRDefault="009449CC" w:rsidP="00195DF1">
            <w:pPr>
              <w:spacing w:before="120" w:after="120"/>
              <w:ind w:left="132" w:right="140"/>
              <w:rPr>
                <w:rFonts w:ascii="Lato" w:hAnsi="Lato"/>
                <w:kern w:val="2"/>
                <w:sz w:val="18"/>
                <w:szCs w:val="18"/>
              </w:rPr>
            </w:pPr>
            <w:r w:rsidRPr="00676016">
              <w:rPr>
                <w:rFonts w:ascii="Lato" w:hAnsi="Lato"/>
                <w:kern w:val="2"/>
                <w:sz w:val="18"/>
                <w:szCs w:val="18"/>
              </w:rPr>
              <w:t>Wymóg obligatoryjnego przeprowadzania narad koordynacyjnych dla przyłączy doziemnych poza granicami działki budowlanej stanowi dla operatorów w rozumieniu art. 2 pkt 40 lit. b Prawa komunikacji elektronicznej, a więc przedsiębiorców dostarczających publiczne sieci telekomunikacyjne, nowe obciążenie dotyczące wykonywanej przez nich działalności. Projektodawcy nie dowiedli, że nienałożenie nowego obowiązku jest niemożliwe. Co więcej, nie uzasadnili, że taki obowiązek jest konieczny do osiągnięcia zamierzonego celu.</w:t>
            </w:r>
          </w:p>
          <w:p w14:paraId="328349B1" w14:textId="77777777" w:rsidR="009449CC" w:rsidRPr="00676016" w:rsidRDefault="009449CC" w:rsidP="00195DF1">
            <w:pPr>
              <w:spacing w:before="120" w:after="120"/>
              <w:ind w:left="132" w:right="140"/>
              <w:rPr>
                <w:rFonts w:ascii="Lato" w:hAnsi="Lato"/>
                <w:kern w:val="2"/>
                <w:sz w:val="18"/>
                <w:szCs w:val="18"/>
              </w:rPr>
            </w:pPr>
            <w:r w:rsidRPr="00676016">
              <w:rPr>
                <w:rFonts w:ascii="Lato" w:hAnsi="Lato"/>
                <w:kern w:val="2"/>
                <w:sz w:val="18"/>
                <w:szCs w:val="18"/>
              </w:rPr>
              <w:t>Należy także zaznaczyć, że proces legislacyjny dotyczący omawianego projektu niemal na pewno nie zakończy się przed 13 lipca 2025 r. a w tym dniu wchodzi w życie ustawa z dnia 21 maja 2025 r. o zmianie niektórych ustaw w celu deregulacji prawa gospodarczego i administracyjnego oraz doskonalenia zasad opracowywania prawa gospodarczego (Dz. U. z 2025 r. poz. 769), która uzupełnia art. 67 pkt 1 Prawa przedsiębiorców, wymagając od projektodawców dodatkowego:</w:t>
            </w:r>
          </w:p>
          <w:p w14:paraId="71AECD76" w14:textId="77777777" w:rsidR="009449CC" w:rsidRPr="00676016" w:rsidRDefault="009449CC" w:rsidP="00195DF1">
            <w:pPr>
              <w:spacing w:before="120" w:after="120"/>
              <w:ind w:left="132" w:right="140"/>
              <w:rPr>
                <w:rFonts w:ascii="Lato" w:hAnsi="Lato"/>
                <w:kern w:val="2"/>
                <w:sz w:val="18"/>
                <w:szCs w:val="18"/>
              </w:rPr>
            </w:pPr>
            <w:r w:rsidRPr="00676016">
              <w:rPr>
                <w:rFonts w:ascii="Lato" w:hAnsi="Lato"/>
                <w:i/>
                <w:iCs/>
                <w:kern w:val="2"/>
                <w:sz w:val="18"/>
                <w:szCs w:val="18"/>
              </w:rPr>
              <w:t>„b) równoważnego zmniejszenia innych obciążeń administracyjnych wynikających z uregulowań prawnych obowiązujących w danej dziedzinie;”</w:t>
            </w:r>
            <w:r w:rsidRPr="00676016">
              <w:rPr>
                <w:rFonts w:ascii="Lato" w:hAnsi="Lato"/>
                <w:kern w:val="2"/>
                <w:sz w:val="18"/>
                <w:szCs w:val="18"/>
              </w:rPr>
              <w:t>.</w:t>
            </w:r>
          </w:p>
          <w:p w14:paraId="5A0D109E" w14:textId="77777777" w:rsidR="009449CC" w:rsidRPr="00676016" w:rsidRDefault="009449CC" w:rsidP="00195DF1">
            <w:pPr>
              <w:spacing w:before="120" w:after="120"/>
              <w:ind w:left="132" w:right="140"/>
              <w:rPr>
                <w:rFonts w:ascii="Lato" w:hAnsi="Lato"/>
                <w:kern w:val="2"/>
                <w:sz w:val="18"/>
                <w:szCs w:val="18"/>
                <w:u w:val="single"/>
              </w:rPr>
            </w:pPr>
            <w:r w:rsidRPr="00676016">
              <w:rPr>
                <w:rFonts w:ascii="Lato" w:hAnsi="Lato"/>
                <w:kern w:val="2"/>
                <w:sz w:val="18"/>
                <w:szCs w:val="18"/>
              </w:rPr>
              <w:t xml:space="preserve">Projektodawcy nie zaproponowali żadnego rozwiązania, które zmniejszyłoby inne obciążenia administracyjne (wręcz przeciwnie – zaproponowali podniesienie opłaty za przeprowadzenie narady koordynacyjnej w zakresie przyłączy). </w:t>
            </w:r>
            <w:r w:rsidRPr="00676016">
              <w:rPr>
                <w:rFonts w:ascii="Lato" w:hAnsi="Lato"/>
                <w:kern w:val="2"/>
                <w:sz w:val="18"/>
                <w:szCs w:val="18"/>
                <w:u w:val="single"/>
              </w:rPr>
              <w:t>W związku z tym w ocenie PIIT proponowana zmiana jest sprzeczna z art. 67 pkt 1 Prawa przedsiębiorców, zarówno w brzmieniu obecnym, jak i tym, który będzie wiązać od 13 lipca 2025 r.</w:t>
            </w:r>
          </w:p>
          <w:p w14:paraId="4D808AF2" w14:textId="1D237948"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kern w:val="2"/>
                <w:sz w:val="18"/>
                <w:szCs w:val="18"/>
              </w:rPr>
              <w:t xml:space="preserve">Nieuzasadnione zwiększanie obciążeń administracyjnych ponoszonych przez przedsiębiorców stoi w sprzeczności z dążeniem rządu do deregulacji i poprawy jakości prawa, które deklarowane jest w ramach współpracy z inicjatywą </w:t>
            </w:r>
            <w:r w:rsidRPr="00812821">
              <w:rPr>
                <w:rFonts w:ascii="Lato" w:hAnsi="Lato"/>
                <w:kern w:val="2"/>
                <w:sz w:val="18"/>
                <w:szCs w:val="18"/>
              </w:rPr>
              <w:t>SprawdzaMY</w:t>
            </w:r>
            <w:r w:rsidRPr="00676016">
              <w:rPr>
                <w:rFonts w:ascii="Lato" w:hAnsi="Lato"/>
                <w:kern w:val="2"/>
                <w:sz w:val="18"/>
                <w:szCs w:val="18"/>
              </w:rPr>
              <w:t xml:space="preserve"> i znajduje odzwierciedlenie w dziesiątkach prowadzonych obecnie procesów legislacyjnych. </w:t>
            </w:r>
            <w:r w:rsidRPr="00676016">
              <w:rPr>
                <w:rFonts w:ascii="Lato" w:hAnsi="Lato"/>
                <w:kern w:val="2"/>
                <w:sz w:val="18"/>
                <w:szCs w:val="18"/>
                <w:u w:val="single"/>
              </w:rPr>
              <w:t>Apelujemy zatem o odpowiednią modyfikację konsultowanego projektu i rezygnację z rozszerzania zakresu obowiązkowych narad koordynacyjnych.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75F4812" w14:textId="2C1A94F9"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kern w:val="2"/>
                <w:sz w:val="18"/>
                <w:szCs w:val="18"/>
              </w:rPr>
              <w:t>Wykreślenie z art. 1 projektu ustawy pkt 28 lit. b (zmiana art. 28b ust. 2 pkt 1 ustawy – Prawo geodezyjne i kartograficzne, a w konsekwencji także pkt 28 lit. g (zmiana art. 28b ust. 7 ustawy – Prawo geodezyjne i kartograficzne)</w:t>
            </w:r>
          </w:p>
        </w:tc>
        <w:tc>
          <w:tcPr>
            <w:tcW w:w="4677" w:type="dxa"/>
            <w:tcBorders>
              <w:top w:val="single" w:sz="4" w:space="0" w:color="auto"/>
              <w:bottom w:val="single" w:sz="4" w:space="0" w:color="auto"/>
              <w:right w:val="single" w:sz="4" w:space="0" w:color="auto"/>
            </w:tcBorders>
          </w:tcPr>
          <w:p w14:paraId="47C2A148" w14:textId="77777777" w:rsidR="009449CC" w:rsidRPr="00500057" w:rsidRDefault="009449CC" w:rsidP="00812821">
            <w:pPr>
              <w:pStyle w:val="Inne0"/>
              <w:spacing w:before="120" w:after="120"/>
              <w:ind w:left="139" w:right="132"/>
              <w:rPr>
                <w:rFonts w:ascii="Lato" w:eastAsia="Arial" w:hAnsi="Lato" w:cs="Arial"/>
                <w:sz w:val="18"/>
                <w:szCs w:val="18"/>
              </w:rPr>
            </w:pPr>
            <w:r w:rsidRPr="00500057">
              <w:rPr>
                <w:rFonts w:ascii="Lato" w:eastAsia="Arial" w:hAnsi="Lato" w:cs="Arial"/>
                <w:sz w:val="18"/>
                <w:szCs w:val="18"/>
              </w:rPr>
              <w:t>Uwaga nie została uwzględniona.</w:t>
            </w:r>
          </w:p>
          <w:p w14:paraId="13A0C274" w14:textId="77777777" w:rsidR="009449CC" w:rsidRDefault="009449CC" w:rsidP="00812821">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Odnosząc się do powołanego art. 67 </w:t>
            </w:r>
            <w:r w:rsidRPr="00812821">
              <w:rPr>
                <w:rFonts w:ascii="Lato" w:eastAsia="Arial" w:hAnsi="Lato" w:cs="Arial"/>
                <w:sz w:val="18"/>
                <w:szCs w:val="18"/>
              </w:rPr>
              <w:t>pkt 1 Prawa przedsiębiorców</w:t>
            </w:r>
            <w:r>
              <w:rPr>
                <w:rFonts w:ascii="Lato" w:eastAsia="Arial" w:hAnsi="Lato" w:cs="Arial"/>
                <w:sz w:val="18"/>
                <w:szCs w:val="18"/>
              </w:rPr>
              <w:t xml:space="preserve"> należy wskazać, że zgodnie z ww. przepisem p</w:t>
            </w:r>
            <w:r w:rsidRPr="00812821">
              <w:rPr>
                <w:rFonts w:ascii="Lato" w:eastAsia="Arial" w:hAnsi="Lato" w:cs="Arial"/>
                <w:sz w:val="18"/>
                <w:szCs w:val="18"/>
              </w:rPr>
              <w:t>rzy opracowywaniu projektu aktu normatywnego określającego</w:t>
            </w:r>
            <w:r>
              <w:rPr>
                <w:rFonts w:ascii="Lato" w:eastAsia="Arial" w:hAnsi="Lato" w:cs="Arial"/>
                <w:sz w:val="18"/>
                <w:szCs w:val="18"/>
              </w:rPr>
              <w:t xml:space="preserve"> </w:t>
            </w:r>
            <w:r w:rsidRPr="00812821">
              <w:rPr>
                <w:rFonts w:ascii="Lato" w:eastAsia="Arial" w:hAnsi="Lato" w:cs="Arial"/>
                <w:sz w:val="18"/>
                <w:szCs w:val="18"/>
              </w:rPr>
              <w:t>zasady podejmowania, wykonywania lub zakończenia działalności gospodarczej</w:t>
            </w:r>
            <w:r>
              <w:rPr>
                <w:rFonts w:ascii="Lato" w:eastAsia="Arial" w:hAnsi="Lato" w:cs="Arial"/>
                <w:sz w:val="18"/>
                <w:szCs w:val="18"/>
              </w:rPr>
              <w:t xml:space="preserve"> jeżeli </w:t>
            </w:r>
            <w:r w:rsidRPr="00812821">
              <w:rPr>
                <w:rFonts w:ascii="Lato" w:eastAsia="Arial" w:hAnsi="Lato" w:cs="Arial"/>
                <w:sz w:val="18"/>
                <w:szCs w:val="18"/>
                <w:u w:val="single"/>
              </w:rPr>
              <w:t>jest to możliwe</w:t>
            </w:r>
            <w:r>
              <w:rPr>
                <w:rFonts w:ascii="Lato" w:eastAsia="Arial" w:hAnsi="Lato" w:cs="Arial"/>
                <w:sz w:val="18"/>
                <w:szCs w:val="18"/>
              </w:rPr>
              <w:t xml:space="preserve"> powinno się </w:t>
            </w:r>
            <w:r w:rsidRPr="00812821">
              <w:rPr>
                <w:rFonts w:ascii="Lato" w:eastAsia="Arial" w:hAnsi="Lato" w:cs="Arial"/>
                <w:sz w:val="18"/>
                <w:szCs w:val="18"/>
                <w:u w:val="single"/>
              </w:rPr>
              <w:t>dąży</w:t>
            </w:r>
            <w:r>
              <w:rPr>
                <w:rFonts w:ascii="Lato" w:eastAsia="Arial" w:hAnsi="Lato" w:cs="Arial"/>
                <w:sz w:val="18"/>
                <w:szCs w:val="18"/>
                <w:u w:val="single"/>
              </w:rPr>
              <w:t>ć</w:t>
            </w:r>
            <w:r w:rsidRPr="00812821">
              <w:rPr>
                <w:rFonts w:ascii="Lato" w:eastAsia="Arial" w:hAnsi="Lato" w:cs="Arial"/>
                <w:sz w:val="18"/>
                <w:szCs w:val="18"/>
                <w:u w:val="single"/>
              </w:rPr>
              <w:t xml:space="preserve"> do</w:t>
            </w:r>
            <w:r>
              <w:rPr>
                <w:rFonts w:ascii="Lato" w:eastAsia="Arial" w:hAnsi="Lato" w:cs="Arial"/>
                <w:sz w:val="18"/>
                <w:szCs w:val="18"/>
              </w:rPr>
              <w:t xml:space="preserve"> </w:t>
            </w:r>
            <w:r w:rsidRPr="00812821">
              <w:rPr>
                <w:rFonts w:ascii="Lato" w:eastAsia="Arial" w:hAnsi="Lato" w:cs="Arial"/>
                <w:sz w:val="18"/>
                <w:szCs w:val="18"/>
              </w:rPr>
              <w:t>nienakładania nowych obowiązków administracyjnych, a jeżeli nie jest</w:t>
            </w:r>
            <w:r>
              <w:rPr>
                <w:rFonts w:ascii="Lato" w:eastAsia="Arial" w:hAnsi="Lato" w:cs="Arial"/>
                <w:sz w:val="18"/>
                <w:szCs w:val="18"/>
              </w:rPr>
              <w:t xml:space="preserve"> </w:t>
            </w:r>
            <w:r w:rsidRPr="00812821">
              <w:rPr>
                <w:rFonts w:ascii="Lato" w:eastAsia="Arial" w:hAnsi="Lato" w:cs="Arial"/>
                <w:sz w:val="18"/>
                <w:szCs w:val="18"/>
              </w:rPr>
              <w:t xml:space="preserve">to możliwe, </w:t>
            </w:r>
            <w:r w:rsidRPr="00812821">
              <w:rPr>
                <w:rFonts w:ascii="Lato" w:eastAsia="Arial" w:hAnsi="Lato" w:cs="Arial"/>
                <w:sz w:val="18"/>
                <w:szCs w:val="18"/>
                <w:u w:val="single"/>
              </w:rPr>
              <w:t>dążyć do</w:t>
            </w:r>
            <w:r w:rsidRPr="00812821">
              <w:rPr>
                <w:rFonts w:ascii="Lato" w:eastAsia="Arial" w:hAnsi="Lato" w:cs="Arial"/>
                <w:sz w:val="18"/>
                <w:szCs w:val="18"/>
              </w:rPr>
              <w:t xml:space="preserve"> równoważnego zmniejszenia innych obciążeń administracyjnych</w:t>
            </w:r>
            <w:r>
              <w:rPr>
                <w:rFonts w:ascii="Lato" w:eastAsia="Arial" w:hAnsi="Lato" w:cs="Arial"/>
                <w:sz w:val="18"/>
                <w:szCs w:val="18"/>
              </w:rPr>
              <w:t xml:space="preserve"> </w:t>
            </w:r>
            <w:r w:rsidRPr="00812821">
              <w:rPr>
                <w:rFonts w:ascii="Lato" w:eastAsia="Arial" w:hAnsi="Lato" w:cs="Arial"/>
                <w:sz w:val="18"/>
                <w:szCs w:val="18"/>
              </w:rPr>
              <w:t>wynikających z uregulowań prawnych obowiązujących w danej dziedzinie</w:t>
            </w:r>
            <w:r>
              <w:rPr>
                <w:rFonts w:ascii="Lato" w:eastAsia="Arial" w:hAnsi="Lato" w:cs="Arial"/>
                <w:sz w:val="18"/>
                <w:szCs w:val="18"/>
              </w:rPr>
              <w:t xml:space="preserve">. Powyższe przepisy nie oznaczają, że ustawodawca nie może wprowadzać żadnych dodatkowych regulacji jeżeli </w:t>
            </w:r>
            <w:r w:rsidRPr="00812821">
              <w:rPr>
                <w:rFonts w:ascii="Lato" w:eastAsia="Arial" w:hAnsi="Lato" w:cs="Arial"/>
                <w:sz w:val="18"/>
                <w:szCs w:val="18"/>
              </w:rPr>
              <w:t>nie zaproponowa</w:t>
            </w:r>
            <w:r>
              <w:rPr>
                <w:rFonts w:ascii="Lato" w:eastAsia="Arial" w:hAnsi="Lato" w:cs="Arial"/>
                <w:sz w:val="18"/>
                <w:szCs w:val="18"/>
              </w:rPr>
              <w:t>no</w:t>
            </w:r>
            <w:r w:rsidRPr="00812821">
              <w:rPr>
                <w:rFonts w:ascii="Lato" w:eastAsia="Arial" w:hAnsi="Lato" w:cs="Arial"/>
                <w:sz w:val="18"/>
                <w:szCs w:val="18"/>
              </w:rPr>
              <w:t xml:space="preserve"> żadnego rozwiązania, które zmniejszyłoby inne obciążenia administracyjne</w:t>
            </w:r>
            <w:r>
              <w:rPr>
                <w:rFonts w:ascii="Lato" w:eastAsia="Arial" w:hAnsi="Lato" w:cs="Arial"/>
                <w:sz w:val="18"/>
                <w:szCs w:val="18"/>
              </w:rPr>
              <w:t>.</w:t>
            </w:r>
          </w:p>
          <w:p w14:paraId="19509025" w14:textId="0D5BFC11" w:rsidR="009449CC" w:rsidRDefault="009449CC" w:rsidP="00812821">
            <w:pPr>
              <w:pStyle w:val="Inne0"/>
              <w:spacing w:before="120" w:after="120"/>
              <w:ind w:left="115" w:right="128"/>
              <w:rPr>
                <w:rFonts w:ascii="Lato" w:eastAsia="Arial" w:hAnsi="Lato" w:cs="Arial"/>
                <w:sz w:val="18"/>
                <w:szCs w:val="18"/>
              </w:rPr>
            </w:pPr>
            <w:r>
              <w:rPr>
                <w:rFonts w:ascii="Lato" w:eastAsia="Arial" w:hAnsi="Lato" w:cs="Arial"/>
                <w:sz w:val="18"/>
                <w:szCs w:val="18"/>
              </w:rPr>
              <w:t>Mając na względzie powyższe należy wskazać, że nadrzędnym celem koordynacji powinno być wyeliminowanie zagrożenia wystąpienia kolizji sieci uzbrojenia terenu, która to kolizja związana jest z realizacją urządzeń podziemnych, w tym przede wszystkim przyłączy podziemnych, które realizowane są w wykopie.</w:t>
            </w:r>
          </w:p>
          <w:p w14:paraId="5A1B8BA5" w14:textId="3FF50550" w:rsidR="009449CC" w:rsidRPr="00676016" w:rsidRDefault="009449CC" w:rsidP="00812821">
            <w:pPr>
              <w:pStyle w:val="Inne0"/>
              <w:spacing w:before="120" w:after="120"/>
              <w:ind w:left="115" w:right="128"/>
              <w:rPr>
                <w:rFonts w:ascii="Lato" w:eastAsia="Arial" w:hAnsi="Lato" w:cs="Arial"/>
                <w:sz w:val="18"/>
                <w:szCs w:val="18"/>
              </w:rPr>
            </w:pPr>
          </w:p>
        </w:tc>
      </w:tr>
      <w:tr w:rsidR="009449CC" w:rsidRPr="00014D9E" w14:paraId="5EBBB882" w14:textId="6DC9312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B0208E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81B643A" w14:textId="407C4CF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Izba Komunikacji Elektronicznej, Krajowa Izba Gospodarczej Elektroniki i Telekomunikacji oraz Związek Pracodawców Mediów Elektronicznych i Telekomunikacyjnych Mediakom</w:t>
            </w:r>
          </w:p>
        </w:tc>
        <w:tc>
          <w:tcPr>
            <w:tcW w:w="4814" w:type="dxa"/>
            <w:tcBorders>
              <w:top w:val="single" w:sz="4" w:space="0" w:color="auto"/>
              <w:left w:val="single" w:sz="4" w:space="0" w:color="auto"/>
              <w:bottom w:val="single" w:sz="4" w:space="0" w:color="auto"/>
            </w:tcBorders>
            <w:shd w:val="clear" w:color="auto" w:fill="FFFFFF" w:themeFill="background1"/>
          </w:tcPr>
          <w:p w14:paraId="6DE0B971" w14:textId="7BA09D6E"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Projektowany art. 28b ust. 2 pkt 1 pgik wprowadza obowiązek narady koordynacyjnej dla przyłączy podziemnych w tym telekomunikacyjnych poza granicami działki budowlanej. Choć sam przepis wprowadza wyłączenia dla przyłączy doziemnych i naziemnych (bez definicji tych rodzajów przyłączy) to uzasadnienie Projektu ustawy wyraźnie wskazuje, że zwolnienie nie dotyczy przyłączy podziemnych. Obecnie narady koordynacyjne dla przyłączy telekomunikacyjnych na całej ich długości są dobrowolne. Projektowana regulacja cofa deregulację inwestycji telekomunikacyjnych o wiele lat. Wydłuży ona i skomplikuje proces budowy niezbędnych, ale prostych elementów infrastruktury telekomunikacyjnej. Co więcej wydłuży to czas uruchomienia usług telekomunikacyjnych u nowych abonentów o zbędne narady koordynacyjne. Jednocześnie utrudni to wykonywanie obowiązków przedsiębiorców telekomunikacyjnych przy utrzymaniu ciągłości świadczenia usług telekomunikacyjnych przy zmianie dostawcy usług telekomunikacyjnych.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13722FA" w14:textId="5BC47AAC"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Izby postulują o utrzymanie obecnego brzmienia art. 28b ust. 2 pkt 1 pgik</w:t>
            </w:r>
          </w:p>
        </w:tc>
        <w:tc>
          <w:tcPr>
            <w:tcW w:w="4677" w:type="dxa"/>
            <w:tcBorders>
              <w:top w:val="single" w:sz="4" w:space="0" w:color="auto"/>
              <w:bottom w:val="single" w:sz="4" w:space="0" w:color="auto"/>
              <w:right w:val="single" w:sz="4" w:space="0" w:color="auto"/>
            </w:tcBorders>
          </w:tcPr>
          <w:p w14:paraId="007B16E3" w14:textId="77777777" w:rsidR="009449CC" w:rsidRPr="00500057" w:rsidRDefault="009449CC" w:rsidP="00812821">
            <w:pPr>
              <w:pStyle w:val="Inne0"/>
              <w:spacing w:before="120" w:after="120"/>
              <w:ind w:left="139" w:right="132"/>
              <w:rPr>
                <w:rFonts w:ascii="Lato" w:eastAsia="Arial" w:hAnsi="Lato" w:cs="Arial"/>
                <w:sz w:val="18"/>
                <w:szCs w:val="18"/>
              </w:rPr>
            </w:pPr>
            <w:r w:rsidRPr="00500057">
              <w:rPr>
                <w:rFonts w:ascii="Lato" w:eastAsia="Arial" w:hAnsi="Lato" w:cs="Arial"/>
                <w:sz w:val="18"/>
                <w:szCs w:val="18"/>
              </w:rPr>
              <w:t>Uwaga nie została uwzględniona.</w:t>
            </w:r>
          </w:p>
          <w:p w14:paraId="162F9977" w14:textId="24025E94" w:rsidR="009449CC" w:rsidRDefault="009449CC" w:rsidP="00812821">
            <w:pPr>
              <w:pStyle w:val="Inne0"/>
              <w:spacing w:before="120" w:after="120"/>
              <w:ind w:left="115" w:right="128"/>
              <w:rPr>
                <w:rFonts w:ascii="Lato" w:eastAsia="Arial" w:hAnsi="Lato" w:cs="Arial"/>
                <w:sz w:val="18"/>
                <w:szCs w:val="18"/>
              </w:rPr>
            </w:pPr>
            <w:r>
              <w:rPr>
                <w:rFonts w:ascii="Lato" w:eastAsia="Arial" w:hAnsi="Lato" w:cs="Arial"/>
                <w:sz w:val="18"/>
                <w:szCs w:val="18"/>
              </w:rPr>
              <w:t>Nadrzędnym celem koordynacji powinno być wyeliminowanie zagrożenia wystąpienia kolizji sieci uzbrojenia terenu, która to kolizja związana jest z realizacją urządzeń podziemnych, w tym przede wszystkim przyłączy podziemnych, które realizowane są w wykopie.</w:t>
            </w:r>
          </w:p>
          <w:p w14:paraId="5A6E7FF3" w14:textId="77777777" w:rsidR="009449CC" w:rsidRPr="00676016" w:rsidRDefault="009449CC" w:rsidP="00195DF1">
            <w:pPr>
              <w:pStyle w:val="Inne0"/>
              <w:spacing w:before="120" w:after="120"/>
              <w:ind w:left="115" w:right="128"/>
              <w:rPr>
                <w:rFonts w:ascii="Lato" w:eastAsia="Arial" w:hAnsi="Lato" w:cs="Arial"/>
                <w:sz w:val="18"/>
                <w:szCs w:val="18"/>
              </w:rPr>
            </w:pPr>
          </w:p>
        </w:tc>
      </w:tr>
      <w:tr w:rsidR="009449CC" w:rsidRPr="00014D9E" w14:paraId="3031E9C1" w14:textId="5C2F79B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9DC80A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B40B7CC" w14:textId="1BA3001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Izba Komunikacji Elektronicznej, Krajowa Izba Gospodarczej Elektroniki i Telekomunikacji oraz Związek Pracodawców Mediów Elektronicznych i Telekomunikacyjnych Mediakom</w:t>
            </w:r>
          </w:p>
        </w:tc>
        <w:tc>
          <w:tcPr>
            <w:tcW w:w="4814" w:type="dxa"/>
            <w:tcBorders>
              <w:top w:val="single" w:sz="4" w:space="0" w:color="auto"/>
              <w:left w:val="single" w:sz="4" w:space="0" w:color="auto"/>
              <w:bottom w:val="single" w:sz="4" w:space="0" w:color="auto"/>
            </w:tcBorders>
            <w:shd w:val="clear" w:color="auto" w:fill="FFFFFF" w:themeFill="background1"/>
          </w:tcPr>
          <w:p w14:paraId="2CD7F63C" w14:textId="5748140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W Projekcie ustawy wprowadza się w art. 28c ustęp 3, który jest sprzeczny z art. 29a ustawy Prawo budowlane, zgodnie z którym inwestor budując przyłącze telekomunikacyjne nie musi dokonywać zgłoszenia budowlanego, jeśli sporządził plan sytuacyjny na kopii aktualnej mapy zasadniczej lub mapy jednostkowej przyjętej do państwowego zasobu geodezyjnego i kartograficznego. Tymczasem projektowana regulacja neguje wręcz możliwość stosowania procedury z art. 29a Prawa budowlanego nakazując wyłącznie dokonywania zgłoszeń budowlanych dla przyłączy telekomunikacyjnych. Co więcej projektowany art. 28c ust. 3 pgik dodatkowo komplikuje samo dokonywanie zgłoszeń budowlanych poprzez prowadzenie narad koordynacyjnych oraz załączania dodatkowych dokumentów do zgłoszenia (protokół z narady koordynacyjnej oraz plan sytuacyjny).</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40E2FA4" w14:textId="033532EE"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Izby postulują usunięcie projektowanego art. 28c ust. 3 pgik.</w:t>
            </w:r>
          </w:p>
        </w:tc>
        <w:tc>
          <w:tcPr>
            <w:tcW w:w="4677" w:type="dxa"/>
            <w:tcBorders>
              <w:top w:val="single" w:sz="4" w:space="0" w:color="auto"/>
              <w:bottom w:val="single" w:sz="4" w:space="0" w:color="auto"/>
              <w:right w:val="single" w:sz="4" w:space="0" w:color="auto"/>
            </w:tcBorders>
          </w:tcPr>
          <w:p w14:paraId="401923B5"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245C9B80" w14:textId="2159B91B"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Projektowany przepis art. 28c ust. 3 dotyczy tylko przypadków w których inwestor składa </w:t>
            </w:r>
            <w:r w:rsidRPr="00812821">
              <w:rPr>
                <w:rFonts w:ascii="Lato" w:eastAsia="Arial" w:hAnsi="Lato" w:cs="Arial"/>
                <w:sz w:val="18"/>
                <w:szCs w:val="18"/>
              </w:rPr>
              <w:t>wnios</w:t>
            </w:r>
            <w:r>
              <w:rPr>
                <w:rFonts w:ascii="Lato" w:eastAsia="Arial" w:hAnsi="Lato" w:cs="Arial"/>
                <w:sz w:val="18"/>
                <w:szCs w:val="18"/>
              </w:rPr>
              <w:t>e</w:t>
            </w:r>
            <w:r w:rsidRPr="00812821">
              <w:rPr>
                <w:rFonts w:ascii="Lato" w:eastAsia="Arial" w:hAnsi="Lato" w:cs="Arial"/>
                <w:sz w:val="18"/>
                <w:szCs w:val="18"/>
              </w:rPr>
              <w:t>k o pozwolenie na budowę albo zgłoszeni</w:t>
            </w:r>
            <w:r>
              <w:rPr>
                <w:rFonts w:ascii="Lato" w:eastAsia="Arial" w:hAnsi="Lato" w:cs="Arial"/>
                <w:sz w:val="18"/>
                <w:szCs w:val="18"/>
              </w:rPr>
              <w:t>e</w:t>
            </w:r>
            <w:r w:rsidRPr="00812821">
              <w:rPr>
                <w:rFonts w:ascii="Lato" w:eastAsia="Arial" w:hAnsi="Lato" w:cs="Arial"/>
                <w:sz w:val="18"/>
                <w:szCs w:val="18"/>
              </w:rPr>
              <w:t xml:space="preserve"> budowy</w:t>
            </w:r>
            <w:r>
              <w:rPr>
                <w:rFonts w:ascii="Lato" w:eastAsia="Arial" w:hAnsi="Lato" w:cs="Arial"/>
                <w:sz w:val="18"/>
                <w:szCs w:val="18"/>
              </w:rPr>
              <w:t xml:space="preserve"> – i nie narzuca obowiązku ich przeprowadzenia.</w:t>
            </w:r>
          </w:p>
        </w:tc>
      </w:tr>
      <w:tr w:rsidR="009449CC" w:rsidRPr="00014D9E" w14:paraId="240B984B" w14:textId="0FC63E5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5E14F4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FAC3409" w14:textId="265F2928"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Izba Komunikacji Elektronicznej, Krajowa Izba Gospodarczej Elektroniki i Telekomunikacji oraz Związek Pracodawców Mediów Elektronicznych i Telekomunikacyjnych Mediakom</w:t>
            </w:r>
          </w:p>
        </w:tc>
        <w:tc>
          <w:tcPr>
            <w:tcW w:w="4814" w:type="dxa"/>
            <w:tcBorders>
              <w:top w:val="single" w:sz="4" w:space="0" w:color="auto"/>
              <w:left w:val="single" w:sz="4" w:space="0" w:color="auto"/>
              <w:bottom w:val="single" w:sz="4" w:space="0" w:color="auto"/>
            </w:tcBorders>
            <w:shd w:val="clear" w:color="auto" w:fill="FFFFFF" w:themeFill="background1"/>
          </w:tcPr>
          <w:p w14:paraId="2BBAA2B3"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projektowane art. 28ba i art. 28 baa pgik wprowadzają zbyteczną komplikację procedury narad koordynacyjnych.</w:t>
            </w:r>
          </w:p>
          <w:p w14:paraId="3200653A"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Izby zwracają uwagę, że projektowane regulacje w zakresie infrastruktury telekomunikacyjnej są sprzeczne z art. 7 rozporządzenia unijnego rozporządzenie o infrastrukturze gigabitowej:</w:t>
            </w:r>
          </w:p>
          <w:p w14:paraId="54381E63"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„1. Właściwe organy nie mogą nieproporcjonalnie ograniczać ani utrudniać wdrażania elementów VHCN lub urządzeń towarzyszących. Państwa członkowskie dokładają wszelkich starań w celu ułatwienia, aby wszelkie przepisy dotyczące warunków i procedur w zakresie udzielania zezwoleń i prawa drogi wymaganych do wdrażania elementów VHCN lub urządzeń towarzyszących były spójne na całym terytorium krajowym.</w:t>
            </w:r>
          </w:p>
          <w:p w14:paraId="7C5508CB" w14:textId="07F29E46"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sz w:val="18"/>
                <w:szCs w:val="18"/>
              </w:rPr>
              <w:t>2.Właściwe organy udostępniają, za pośrednictwem pojedynczego punktu informacyjnego i w formacie elektronicznym, wszystkie informacje na temat warunków i procedur w zakresie udzielania zezwoleń i prawa drogi, które są udzielane w drodze procedur administracyjnych, w tym wszelkie informacje dotyczące zwolnień mających zastosowanie do niektórych lub wszystkich zezwoleń lub prawa drogi wymaganych na mocy prawa Unii lub prawa krajowego oraz na temat sposobów składania wniosków w formacie elektronicznym oraz uzyskiwania informacji o statusie wniosku.”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53F578B" w14:textId="01AEA2E6"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Izby wskazują, że procedura ta powinna zostać uproszczona poprzez wprowadzenie odpowiednich ułatwień oraz zmniejszenia obowiązków inwestorów.</w:t>
            </w:r>
          </w:p>
        </w:tc>
        <w:tc>
          <w:tcPr>
            <w:tcW w:w="4677" w:type="dxa"/>
            <w:tcBorders>
              <w:top w:val="single" w:sz="4" w:space="0" w:color="auto"/>
              <w:bottom w:val="single" w:sz="4" w:space="0" w:color="auto"/>
              <w:right w:val="single" w:sz="4" w:space="0" w:color="auto"/>
            </w:tcBorders>
          </w:tcPr>
          <w:p w14:paraId="5B711EE8" w14:textId="77777777" w:rsidR="009449CC" w:rsidRDefault="009449CC" w:rsidP="0081282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43516179" w14:textId="3C7952AC" w:rsidR="009449CC" w:rsidRPr="00676016" w:rsidRDefault="009449CC" w:rsidP="0081282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W opinii projektodawcy przepisy </w:t>
            </w:r>
            <w:r w:rsidRPr="00812821">
              <w:rPr>
                <w:rFonts w:ascii="Lato" w:eastAsia="Arial" w:hAnsi="Lato" w:cs="Arial"/>
                <w:sz w:val="18"/>
                <w:szCs w:val="18"/>
              </w:rPr>
              <w:t>Gigabit Infrastructure Act (GIA)</w:t>
            </w:r>
            <w:r>
              <w:rPr>
                <w:rFonts w:ascii="Lato" w:eastAsia="Arial" w:hAnsi="Lato" w:cs="Arial"/>
                <w:sz w:val="18"/>
                <w:szCs w:val="18"/>
              </w:rPr>
              <w:t xml:space="preserve"> nie obejmują kwestii zawartych w projekcie ustawy. Ponadto wnioskodawca nie uzasadnił dlaczego cyfryzacja procedury narad koordynacyjnych „komplikuje” tą proceduję.</w:t>
            </w:r>
          </w:p>
        </w:tc>
      </w:tr>
      <w:tr w:rsidR="009449CC" w:rsidRPr="00014D9E" w14:paraId="4AF979D7" w14:textId="241533B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5BABF7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8509F88" w14:textId="4DF56C7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Polska Izba Rzeczoznawstwa Majątkowego Warszawa</w:t>
            </w:r>
          </w:p>
        </w:tc>
        <w:tc>
          <w:tcPr>
            <w:tcW w:w="4814" w:type="dxa"/>
            <w:tcBorders>
              <w:top w:val="single" w:sz="4" w:space="0" w:color="auto"/>
              <w:left w:val="single" w:sz="4" w:space="0" w:color="auto"/>
              <w:bottom w:val="single" w:sz="4" w:space="0" w:color="auto"/>
            </w:tcBorders>
            <w:shd w:val="clear" w:color="auto" w:fill="FFFFFF" w:themeFill="background1"/>
          </w:tcPr>
          <w:p w14:paraId="5B4E14FF"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 xml:space="preserve">Projektowana zmiana w art. 24b u.p.gik., wprowadzająca ust. 1c, wskazuje, że Krajowa Rada Notarialna będzie przekazywać elektroniczne wypisy aktów notarialnych bezpośrednio do zintegrowanego systemu informacji o nieruchomościach. O ile jest to korzystne dla administracji geodezyjnej (eliminując potrzebę skanowania fizycznych dokumentów przez starostów), o tyle </w:t>
            </w:r>
            <w:r w:rsidRPr="00676016">
              <w:rPr>
                <w:rFonts w:ascii="Lato" w:hAnsi="Lato" w:cs="Arial"/>
                <w:b/>
                <w:bCs/>
                <w:sz w:val="18"/>
                <w:szCs w:val="18"/>
              </w:rPr>
              <w:t>projekt nie przewiduje analogicznego, prawnego mechanizmu udostępniania tychże elektronicznych wypisów rzeczoznawcom majątkowym.</w:t>
            </w:r>
          </w:p>
          <w:p w14:paraId="5D8874B2"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Obecne przepisy nie dają staroście upoważnienia do dalszego przekazywania elektronicznych wypisów aktów notarialnych podmiotom zewnętrznym, w tym rzeczoznawcom majątkowym. Oznacza to, że po wejściu w życie proponowanej nowelizacji, może zabraknąć podstawy prawnej do udostępniania nam elektronicznych dokumentów, co w konsekwencji uniemożliwi nam efektywną analizę rynku nieruchomości i wykonywanie obowiązków zawodowych zgodnie z obowiązującymi standardami.</w:t>
            </w:r>
          </w:p>
          <w:p w14:paraId="48051A0B"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6F1A662" w14:textId="77777777" w:rsidR="009449CC" w:rsidRPr="00676016" w:rsidRDefault="009449CC" w:rsidP="00195DF1">
            <w:pPr>
              <w:spacing w:before="120" w:after="120"/>
              <w:ind w:left="124" w:right="129"/>
              <w:rPr>
                <w:rFonts w:ascii="Lato" w:hAnsi="Lato" w:cs="Arial"/>
                <w:sz w:val="18"/>
                <w:szCs w:val="18"/>
              </w:rPr>
            </w:pPr>
            <w:r w:rsidRPr="00676016">
              <w:rPr>
                <w:rFonts w:ascii="Lato" w:hAnsi="Lato" w:cs="Arial"/>
                <w:b/>
                <w:bCs/>
                <w:sz w:val="18"/>
                <w:szCs w:val="18"/>
              </w:rPr>
              <w:t>Postulowane rozwiązanie:</w:t>
            </w:r>
          </w:p>
          <w:p w14:paraId="0F88CFA7" w14:textId="77777777" w:rsidR="009449CC" w:rsidRPr="00676016" w:rsidRDefault="009449CC" w:rsidP="00195DF1">
            <w:pPr>
              <w:spacing w:before="120" w:after="120"/>
              <w:ind w:left="124" w:right="129"/>
              <w:rPr>
                <w:rFonts w:ascii="Lato" w:hAnsi="Lato" w:cs="Arial"/>
                <w:sz w:val="18"/>
                <w:szCs w:val="18"/>
              </w:rPr>
            </w:pPr>
            <w:r w:rsidRPr="00676016">
              <w:rPr>
                <w:rFonts w:ascii="Lato" w:hAnsi="Lato" w:cs="Arial"/>
                <w:sz w:val="18"/>
                <w:szCs w:val="18"/>
              </w:rPr>
              <w:t xml:space="preserve">W celu zapewnienia ciągłości i prawidłowości wykonywania zawodu rzeczoznawcy majątkowego, a także w interesie rzetelności obrotu nieruchomościami, </w:t>
            </w:r>
            <w:r w:rsidRPr="00676016">
              <w:rPr>
                <w:rFonts w:ascii="Lato" w:hAnsi="Lato" w:cs="Arial"/>
                <w:b/>
                <w:bCs/>
                <w:sz w:val="18"/>
                <w:szCs w:val="18"/>
              </w:rPr>
              <w:t>Polska Izba Rzeczoznawców Majątkowych wnosi o uzupełnienie projektu ustawy o zmianie ustawy – Prawo geodezyjne i kartograficzne oraz ustawy o infrastrukturze informacji przestrzennej (UD60) poprzez wprowadzenie do art. 24b u.p.gik. zapisu zobowiązującego starostę do udostępniania rzeczoznawcom majątkowym, posiadającym odpowiednie uprawnienia zawodowe, elektronicznych wypisów aktów notarialnych oraz innych dokumentów przesyłanych przez izby notarialne do zintegrowanego systemu informacji o nieruchomościach.</w:t>
            </w:r>
          </w:p>
          <w:p w14:paraId="0E92E92D" w14:textId="77777777" w:rsidR="009449CC" w:rsidRPr="00676016" w:rsidRDefault="009449CC" w:rsidP="00195DF1">
            <w:pPr>
              <w:spacing w:before="120" w:after="120"/>
              <w:ind w:left="124" w:right="129"/>
              <w:rPr>
                <w:rFonts w:ascii="Lato" w:hAnsi="Lato" w:cs="Arial"/>
                <w:sz w:val="18"/>
                <w:szCs w:val="18"/>
              </w:rPr>
            </w:pPr>
            <w:r w:rsidRPr="00676016">
              <w:rPr>
                <w:rFonts w:ascii="Lato" w:hAnsi="Lato" w:cs="Arial"/>
                <w:sz w:val="18"/>
                <w:szCs w:val="18"/>
              </w:rPr>
              <w:t>Proponujemy dodanie odpowiedniego ustępu lub modyfikację istniejącego, który jednoznacznie ureguluje tę kwestię, na przykład poprzez dodanie zapisu o treści:</w:t>
            </w:r>
          </w:p>
          <w:p w14:paraId="35081CF8" w14:textId="77777777" w:rsidR="009449CC" w:rsidRPr="00676016" w:rsidRDefault="009449CC" w:rsidP="00195DF1">
            <w:pPr>
              <w:spacing w:before="120" w:after="120"/>
              <w:ind w:left="124" w:right="129"/>
              <w:rPr>
                <w:rFonts w:ascii="Lato" w:hAnsi="Lato" w:cs="Arial"/>
                <w:sz w:val="18"/>
                <w:szCs w:val="18"/>
              </w:rPr>
            </w:pPr>
            <w:r w:rsidRPr="00676016">
              <w:rPr>
                <w:rFonts w:ascii="Lato" w:hAnsi="Lato" w:cs="Arial"/>
                <w:i/>
                <w:iCs/>
                <w:sz w:val="18"/>
                <w:szCs w:val="18"/>
              </w:rPr>
              <w:t>„Starosta udostępnia elektroniczne wypisy aktów notarialnych oraz inne dokumenty, o których mowa w ust. 1c, rzeczoznawcom majątkowym wykonującym zawód w rozumieniu ustawy o gospodarce nieruchomościami, w zakresie niezbędnym do wykonywania ich ustawowych zadań.”</w:t>
            </w:r>
          </w:p>
          <w:p w14:paraId="06C4F8BB" w14:textId="134C23B9"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cs="Arial"/>
                <w:sz w:val="18"/>
                <w:szCs w:val="18"/>
              </w:rPr>
              <w:t>Zapewnienie rzeczoznawcom majątkowym dostępu do aktualnych i kompletnych danych transakcyjnych jest kluczowe dla prawidłowego funkcjonowania rynku nieruchomości, ochrony interesów klientów oraz dla wiarygodności sporządzanych operatów szacunkowych. Brak takiego dostępu stworzyłby poważne luki w informacjach rynkowych i znacząco utrudnił, a w niektórych przypadkach uniemożliwił, wykonywanie zawodu.</w:t>
            </w:r>
          </w:p>
        </w:tc>
        <w:tc>
          <w:tcPr>
            <w:tcW w:w="4677" w:type="dxa"/>
            <w:tcBorders>
              <w:top w:val="single" w:sz="4" w:space="0" w:color="auto"/>
              <w:bottom w:val="single" w:sz="4" w:space="0" w:color="auto"/>
              <w:right w:val="single" w:sz="4" w:space="0" w:color="auto"/>
            </w:tcBorders>
          </w:tcPr>
          <w:p w14:paraId="5C6D4493" w14:textId="67555371"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812821">
              <w:rPr>
                <w:rFonts w:ascii="Lato" w:eastAsia="Arial" w:hAnsi="Lato" w:cs="Arial"/>
                <w:sz w:val="18"/>
                <w:szCs w:val="18"/>
              </w:rPr>
              <w:t>Uwaga bezprzedmiotowa w związku z odstąpieniem od wprowadzania przedmiotowej regulacji.</w:t>
            </w:r>
          </w:p>
        </w:tc>
      </w:tr>
      <w:tr w:rsidR="009449CC" w:rsidRPr="00014D9E" w14:paraId="774BB50F" w14:textId="66ECA07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FC3F76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BF83E5A" w14:textId="6B032A93"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Związek Ogólnopolski Projektantów i Inżynierów</w:t>
            </w:r>
          </w:p>
        </w:tc>
        <w:tc>
          <w:tcPr>
            <w:tcW w:w="4814" w:type="dxa"/>
            <w:tcBorders>
              <w:top w:val="single" w:sz="4" w:space="0" w:color="auto"/>
              <w:left w:val="single" w:sz="4" w:space="0" w:color="auto"/>
              <w:bottom w:val="single" w:sz="4" w:space="0" w:color="auto"/>
            </w:tcBorders>
            <w:shd w:val="clear" w:color="auto" w:fill="FFFFFF" w:themeFill="background1"/>
          </w:tcPr>
          <w:p w14:paraId="73853658" w14:textId="77777777" w:rsidR="009449CC" w:rsidRPr="00676016" w:rsidRDefault="009449CC" w:rsidP="00195DF1">
            <w:pPr>
              <w:pBdr>
                <w:top w:val="nil"/>
                <w:left w:val="nil"/>
                <w:bottom w:val="nil"/>
                <w:right w:val="nil"/>
                <w:between w:val="nil"/>
              </w:pBdr>
              <w:spacing w:before="120" w:after="120"/>
              <w:ind w:left="132" w:right="140"/>
              <w:rPr>
                <w:rFonts w:ascii="Lato" w:eastAsia="Arial" w:hAnsi="Lato" w:cs="Arial"/>
                <w:color w:val="333333"/>
                <w:sz w:val="18"/>
                <w:szCs w:val="18"/>
              </w:rPr>
            </w:pPr>
            <w:r w:rsidRPr="00676016">
              <w:rPr>
                <w:rFonts w:ascii="Lato" w:eastAsia="Arial" w:hAnsi="Lato" w:cs="Arial"/>
                <w:color w:val="333333"/>
                <w:sz w:val="18"/>
                <w:szCs w:val="18"/>
              </w:rPr>
              <w:t>Dodanie dodatkowego ustępu obligującego inwestora/wnioskodawcę do opracowania projektu technicznego odtworzenia znaku geodezyjnego, który ulegnie zniszczeniu w wyniku prac budowlanych.</w:t>
            </w:r>
          </w:p>
          <w:p w14:paraId="7D7D0B83" w14:textId="5882D25E"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color w:val="333333"/>
                <w:sz w:val="18"/>
                <w:szCs w:val="18"/>
              </w:rPr>
              <w:t>Zmiana wpłynie na urealnienie martwych przepisów o ochronie znaków geodezyjnych, pozwoli sprawnie zakończyć proces inwestycyjny bez dodatkowych kosztów ponoszonych przez organy Służby</w:t>
            </w:r>
            <w:r w:rsidRPr="00676016">
              <w:rPr>
                <w:rFonts w:ascii="Lato" w:eastAsia="Arial" w:hAnsi="Lato" w:cs="Arial"/>
                <w:color w:val="333333"/>
                <w:sz w:val="18"/>
                <w:szCs w:val="18"/>
                <w:highlight w:val="white"/>
              </w:rPr>
              <w:t xml:space="preserve"> Geodezyjne i Kartograficzne, wpisze się w filozofię BIM: identyfikowanie kolizji i podanie rozwiązania na etapie projektu co pozwoli realnie oszacować koszty inwestycji.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DCD387E" w14:textId="77777777" w:rsidR="009449CC" w:rsidRPr="00676016" w:rsidRDefault="009449CC" w:rsidP="00195DF1">
            <w:pPr>
              <w:pBdr>
                <w:top w:val="nil"/>
                <w:left w:val="nil"/>
                <w:bottom w:val="nil"/>
                <w:right w:val="nil"/>
                <w:between w:val="nil"/>
              </w:pBdr>
              <w:spacing w:before="120" w:after="120"/>
              <w:ind w:left="124" w:right="129"/>
              <w:rPr>
                <w:rFonts w:ascii="Lato" w:eastAsia="Arial" w:hAnsi="Lato" w:cs="Arial"/>
                <w:color w:val="333333"/>
                <w:sz w:val="18"/>
                <w:szCs w:val="18"/>
              </w:rPr>
            </w:pPr>
            <w:r w:rsidRPr="00676016">
              <w:rPr>
                <w:rFonts w:ascii="Lato" w:eastAsia="Arial" w:hAnsi="Lato" w:cs="Arial"/>
                <w:color w:val="333333"/>
                <w:sz w:val="18"/>
                <w:szCs w:val="18"/>
              </w:rPr>
              <w:t xml:space="preserve">art. 28ba otrzymuje brzmienie: </w:t>
            </w:r>
          </w:p>
          <w:p w14:paraId="34FCF32B" w14:textId="77777777" w:rsidR="009449CC" w:rsidRPr="00676016" w:rsidRDefault="009449CC" w:rsidP="00195DF1">
            <w:pPr>
              <w:pBdr>
                <w:top w:val="nil"/>
                <w:left w:val="nil"/>
                <w:bottom w:val="nil"/>
                <w:right w:val="nil"/>
                <w:between w:val="nil"/>
              </w:pBdr>
              <w:spacing w:before="120" w:after="120"/>
              <w:ind w:left="124" w:right="129"/>
              <w:rPr>
                <w:rFonts w:ascii="Lato" w:eastAsia="Arial" w:hAnsi="Lato" w:cs="Arial"/>
                <w:color w:val="333333"/>
                <w:sz w:val="18"/>
                <w:szCs w:val="18"/>
              </w:rPr>
            </w:pPr>
            <w:r w:rsidRPr="00676016">
              <w:rPr>
                <w:rFonts w:ascii="Lato" w:eastAsia="Arial" w:hAnsi="Lato" w:cs="Arial"/>
                <w:color w:val="333333"/>
                <w:sz w:val="18"/>
                <w:szCs w:val="18"/>
              </w:rPr>
              <w:t xml:space="preserve">dodanie </w:t>
            </w:r>
          </w:p>
          <w:p w14:paraId="412F9481" w14:textId="670997B4"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color w:val="333333"/>
                <w:sz w:val="18"/>
                <w:szCs w:val="18"/>
              </w:rPr>
              <w:t xml:space="preserve">10. </w:t>
            </w:r>
            <w:bookmarkStart w:id="2" w:name="_Hlk210984626"/>
            <w:r w:rsidRPr="00676016">
              <w:rPr>
                <w:rFonts w:ascii="Lato" w:eastAsia="Arial" w:hAnsi="Lato" w:cs="Arial"/>
                <w:color w:val="333333"/>
                <w:sz w:val="18"/>
                <w:szCs w:val="18"/>
              </w:rPr>
              <w:t xml:space="preserve">w przypadku kiedy projektowana sieć koliduje z punktami osnowy o których mowa w </w:t>
            </w:r>
            <w:r w:rsidRPr="00676016">
              <w:rPr>
                <w:rFonts w:ascii="Lato" w:eastAsia="Arial" w:hAnsi="Lato" w:cs="Arial"/>
                <w:color w:val="333333"/>
                <w:sz w:val="18"/>
                <w:szCs w:val="18"/>
                <w:highlight w:val="white"/>
              </w:rPr>
              <w:t>Art. 2 punkt 5) Pr. Geod Wnioskodawca zobligowany jest złożyć Geodezyjną dokumentację techniczną projektu osnowy zatwierdzoną w oparciu o zapisy Art.3 ust.3 PrGeod</w:t>
            </w:r>
            <w:bookmarkEnd w:id="2"/>
            <w:r w:rsidRPr="00676016">
              <w:rPr>
                <w:rFonts w:ascii="Lato" w:eastAsia="Arial" w:hAnsi="Lato" w:cs="Arial"/>
                <w:color w:val="333333"/>
                <w:sz w:val="18"/>
                <w:szCs w:val="18"/>
                <w:highlight w:val="white"/>
              </w:rPr>
              <w:t>.</w:t>
            </w:r>
          </w:p>
        </w:tc>
        <w:tc>
          <w:tcPr>
            <w:tcW w:w="4677" w:type="dxa"/>
            <w:tcBorders>
              <w:top w:val="single" w:sz="4" w:space="0" w:color="auto"/>
              <w:bottom w:val="single" w:sz="4" w:space="0" w:color="auto"/>
              <w:right w:val="single" w:sz="4" w:space="0" w:color="auto"/>
            </w:tcBorders>
          </w:tcPr>
          <w:p w14:paraId="1ED569CC" w14:textId="6E5F165D"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812821">
              <w:rPr>
                <w:rFonts w:ascii="Lato" w:eastAsia="Arial" w:hAnsi="Lato" w:cs="Arial"/>
                <w:sz w:val="18"/>
                <w:szCs w:val="18"/>
              </w:rPr>
              <w:t xml:space="preserve">Propozycja </w:t>
            </w:r>
            <w:r>
              <w:rPr>
                <w:rFonts w:ascii="Lato" w:eastAsia="Arial" w:hAnsi="Lato" w:cs="Arial"/>
                <w:sz w:val="18"/>
                <w:szCs w:val="18"/>
              </w:rPr>
              <w:t xml:space="preserve">została </w:t>
            </w:r>
            <w:r w:rsidRPr="00812821">
              <w:rPr>
                <w:rFonts w:ascii="Lato" w:eastAsia="Arial" w:hAnsi="Lato" w:cs="Arial"/>
                <w:sz w:val="18"/>
                <w:szCs w:val="18"/>
              </w:rPr>
              <w:t>uwzględnienia z modyfikacją</w:t>
            </w:r>
          </w:p>
        </w:tc>
      </w:tr>
      <w:tr w:rsidR="009449CC" w:rsidRPr="00014D9E" w14:paraId="4E6A798A" w14:textId="7C488C2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E6E003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D0A9931" w14:textId="3297B61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Związek Ogólnopolski Projektantów i Inżynierów</w:t>
            </w:r>
          </w:p>
        </w:tc>
        <w:tc>
          <w:tcPr>
            <w:tcW w:w="4814" w:type="dxa"/>
            <w:tcBorders>
              <w:top w:val="single" w:sz="4" w:space="0" w:color="auto"/>
              <w:left w:val="single" w:sz="4" w:space="0" w:color="auto"/>
              <w:bottom w:val="single" w:sz="4" w:space="0" w:color="auto"/>
            </w:tcBorders>
            <w:shd w:val="clear" w:color="auto" w:fill="FFFFFF" w:themeFill="background1"/>
          </w:tcPr>
          <w:p w14:paraId="2AA3BF86" w14:textId="01316F5E"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color w:val="333333"/>
                <w:sz w:val="18"/>
                <w:szCs w:val="18"/>
              </w:rPr>
              <w:t>Cyfryzacja dziennika praktyk zawodowych - należy zapewnić technologie informatyczna pozwalającą na rejestracje doświadczenia w czasie online na wzór EDB.</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6F73F89"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7E26CF9" w14:textId="6CDF87B4" w:rsidR="009449CC" w:rsidRPr="00812821" w:rsidRDefault="009449CC" w:rsidP="0081282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nie</w:t>
            </w:r>
            <w:r>
              <w:rPr>
                <w:rFonts w:ascii="Lato" w:eastAsia="Arial" w:hAnsi="Lato" w:cs="Arial"/>
                <w:sz w:val="18"/>
                <w:szCs w:val="18"/>
              </w:rPr>
              <w:t xml:space="preserve"> została </w:t>
            </w:r>
            <w:r w:rsidRPr="00812821">
              <w:rPr>
                <w:rFonts w:ascii="Lato" w:eastAsia="Arial" w:hAnsi="Lato" w:cs="Arial"/>
                <w:sz w:val="18"/>
                <w:szCs w:val="18"/>
              </w:rPr>
              <w:t>uwzględniona.</w:t>
            </w:r>
          </w:p>
          <w:p w14:paraId="0635943B" w14:textId="69AC5208" w:rsidR="009449CC" w:rsidRPr="00676016" w:rsidRDefault="009449CC" w:rsidP="0081282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GGK weryfikuje praktykę zawodową po jej zakończeniu na etapie postępowania kwalifikacyjnego. Trudno wykazać jakiemu celowi miałby służyć dostęp organu do dziennika praktyki zawodowej w trakcie jej odbywania.</w:t>
            </w:r>
          </w:p>
        </w:tc>
      </w:tr>
      <w:tr w:rsidR="009449CC" w:rsidRPr="00014D9E" w14:paraId="6F48E05F" w14:textId="508449D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782D19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0AF6884" w14:textId="608A28E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Związek Ogólnopolski Projektantów i Inżynierów</w:t>
            </w:r>
          </w:p>
        </w:tc>
        <w:tc>
          <w:tcPr>
            <w:tcW w:w="4814" w:type="dxa"/>
            <w:tcBorders>
              <w:top w:val="single" w:sz="4" w:space="0" w:color="auto"/>
              <w:left w:val="single" w:sz="4" w:space="0" w:color="auto"/>
              <w:bottom w:val="single" w:sz="4" w:space="0" w:color="auto"/>
            </w:tcBorders>
            <w:shd w:val="clear" w:color="auto" w:fill="FFFFFF" w:themeFill="background1"/>
          </w:tcPr>
          <w:p w14:paraId="14498811" w14:textId="2F50629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color w:val="333333"/>
                <w:sz w:val="18"/>
                <w:szCs w:val="18"/>
              </w:rPr>
              <w:t>Doprecyzowanie zasad działania WINGiK - pozostawienie obowiązkowych kontroli WINGIK (a nie jak proponowana zmiana: dokumentuje).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3F5AE3E"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F265C63" w14:textId="4ED259CB" w:rsidR="008E75EE" w:rsidRPr="00812821" w:rsidRDefault="008E75EE" w:rsidP="008E75EE">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 xml:space="preserve">Uwaga </w:t>
            </w:r>
            <w:r>
              <w:rPr>
                <w:rFonts w:ascii="Lato" w:eastAsia="Arial" w:hAnsi="Lato" w:cs="Arial"/>
                <w:sz w:val="18"/>
                <w:szCs w:val="18"/>
              </w:rPr>
              <w:t xml:space="preserve">została </w:t>
            </w:r>
            <w:r w:rsidRPr="00812821">
              <w:rPr>
                <w:rFonts w:ascii="Lato" w:eastAsia="Arial" w:hAnsi="Lato" w:cs="Arial"/>
                <w:sz w:val="18"/>
                <w:szCs w:val="18"/>
              </w:rPr>
              <w:t>uwzględniona</w:t>
            </w:r>
            <w:r>
              <w:rPr>
                <w:rFonts w:ascii="Lato" w:eastAsia="Arial" w:hAnsi="Lato" w:cs="Arial"/>
                <w:sz w:val="18"/>
                <w:szCs w:val="18"/>
              </w:rPr>
              <w:t xml:space="preserve"> w części w zakresie art. 7b ust. 1 pkt 1 ustawy PGiK</w:t>
            </w:r>
            <w:r w:rsidRPr="00812821">
              <w:rPr>
                <w:rFonts w:ascii="Lato" w:eastAsia="Arial" w:hAnsi="Lato" w:cs="Arial"/>
                <w:sz w:val="18"/>
                <w:szCs w:val="18"/>
              </w:rPr>
              <w:t>.</w:t>
            </w:r>
          </w:p>
          <w:p w14:paraId="7E109B1B" w14:textId="0FFB7C9A" w:rsidR="009449CC" w:rsidRPr="00676016" w:rsidRDefault="008E75EE" w:rsidP="00812821">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Odnośnie art. 7b ust. 1 pkt 2 uwaga nie została uwzględniona. </w:t>
            </w:r>
            <w:r w:rsidR="009449CC" w:rsidRPr="00712F29">
              <w:rPr>
                <w:rFonts w:ascii="Lato" w:eastAsia="Arial" w:hAnsi="Lato" w:cs="Arial"/>
                <w:sz w:val="18"/>
                <w:szCs w:val="18"/>
              </w:rPr>
              <w:t>Nadzór jest pojęciem szerszym, które obejmuje kontrolę, ale także inne działania, takie jak wydawanie zaleceń, nakazów czy też podejmowanie innych środków w celu zapewnienia prawidłowości działania podmiotu nadzorowanego. Kontrola jest jednym z narzędzi nadzoru</w:t>
            </w:r>
            <w:r w:rsidR="009449CC">
              <w:rPr>
                <w:rFonts w:ascii="Lato" w:eastAsia="Arial" w:hAnsi="Lato" w:cs="Arial"/>
                <w:sz w:val="18"/>
                <w:szCs w:val="18"/>
              </w:rPr>
              <w:t>.</w:t>
            </w:r>
          </w:p>
        </w:tc>
      </w:tr>
      <w:tr w:rsidR="009449CC" w:rsidRPr="00014D9E" w14:paraId="72FC1AA8" w14:textId="5E1B664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9D48BB4"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A006782" w14:textId="39E30808"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Związek Ogólnopolski Projektantów i Inżynierów</w:t>
            </w:r>
          </w:p>
        </w:tc>
        <w:tc>
          <w:tcPr>
            <w:tcW w:w="4814" w:type="dxa"/>
            <w:tcBorders>
              <w:top w:val="single" w:sz="4" w:space="0" w:color="auto"/>
              <w:left w:val="single" w:sz="4" w:space="0" w:color="auto"/>
              <w:bottom w:val="single" w:sz="4" w:space="0" w:color="auto"/>
            </w:tcBorders>
            <w:shd w:val="clear" w:color="auto" w:fill="FFFFFF" w:themeFill="background1"/>
          </w:tcPr>
          <w:p w14:paraId="0C8FCE61" w14:textId="55B7F831"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color w:val="333333"/>
                <w:sz w:val="18"/>
                <w:szCs w:val="18"/>
              </w:rPr>
              <w:t>Dodanie procedury weryfikacji ewidencji gruntów i budynków.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DB94F1D" w14:textId="77777777" w:rsidR="009449CC" w:rsidRPr="00676016" w:rsidRDefault="009449CC" w:rsidP="00195DF1">
            <w:pPr>
              <w:spacing w:before="120" w:after="120"/>
              <w:ind w:left="124" w:right="129"/>
              <w:rPr>
                <w:rFonts w:ascii="Lato" w:eastAsia="Arial" w:hAnsi="Lato" w:cs="Arial"/>
                <w:color w:val="333333"/>
                <w:sz w:val="18"/>
                <w:szCs w:val="18"/>
              </w:rPr>
            </w:pPr>
            <w:r w:rsidRPr="00676016">
              <w:rPr>
                <w:rFonts w:ascii="Lato" w:eastAsia="Arial" w:hAnsi="Lato" w:cs="Arial"/>
                <w:color w:val="333333"/>
                <w:sz w:val="18"/>
                <w:szCs w:val="18"/>
              </w:rPr>
              <w:t xml:space="preserve">rozwiązanie nr 1 najprostszym sposobem na weryfikację danych byłoby  udostępnienie w kolorach granic na geoportal.gov.pl - 2 kolory, zielony prawne, czerwony nieprawne granice - to będzie najlepsza i najszybsza kontrola. </w:t>
            </w:r>
          </w:p>
          <w:p w14:paraId="03ED2526" w14:textId="3DE7EA93" w:rsidR="009449CC" w:rsidRPr="00676016" w:rsidRDefault="009449CC" w:rsidP="008E75EE">
            <w:pPr>
              <w:spacing w:before="120" w:after="120"/>
              <w:ind w:left="124" w:right="129"/>
              <w:rPr>
                <w:rFonts w:ascii="Lato" w:eastAsia="Arial" w:hAnsi="Lato" w:cs="Arial"/>
                <w:sz w:val="18"/>
                <w:szCs w:val="18"/>
              </w:rPr>
            </w:pPr>
            <w:r w:rsidRPr="00676016">
              <w:rPr>
                <w:rFonts w:ascii="Lato" w:eastAsia="Arial" w:hAnsi="Lato" w:cs="Arial"/>
                <w:color w:val="333333"/>
                <w:sz w:val="18"/>
                <w:szCs w:val="18"/>
              </w:rPr>
              <w:t>rozwiązanie nr 2 - udostepnienie w geoportal.gov.pl - danych dotyczących atrybutów punktów - to pozwoli każdej firmie właściwie wyceniać prace i mobilizować PODGIK do właściwego prowadzenia danych dotyczących atrybutów graniczników.</w:t>
            </w:r>
          </w:p>
        </w:tc>
        <w:tc>
          <w:tcPr>
            <w:tcW w:w="4677" w:type="dxa"/>
            <w:tcBorders>
              <w:top w:val="single" w:sz="4" w:space="0" w:color="auto"/>
              <w:bottom w:val="single" w:sz="4" w:space="0" w:color="auto"/>
              <w:right w:val="single" w:sz="4" w:space="0" w:color="auto"/>
            </w:tcBorders>
          </w:tcPr>
          <w:p w14:paraId="5C2E8070" w14:textId="47A6962B" w:rsidR="009449CC" w:rsidRPr="00676016" w:rsidRDefault="009449CC" w:rsidP="00195DF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bezprzedmiotowa w związku z odstąpieniem od wprowadzania przedmiotowej regulacji.</w:t>
            </w:r>
          </w:p>
        </w:tc>
      </w:tr>
      <w:tr w:rsidR="009449CC" w:rsidRPr="00014D9E" w14:paraId="6BA0464C" w14:textId="7F0224B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C97A30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0572C05" w14:textId="65B13C4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Związek Ogólnopolski Projektantów i Inżynierów</w:t>
            </w:r>
          </w:p>
        </w:tc>
        <w:tc>
          <w:tcPr>
            <w:tcW w:w="4814" w:type="dxa"/>
            <w:tcBorders>
              <w:top w:val="single" w:sz="4" w:space="0" w:color="auto"/>
              <w:left w:val="single" w:sz="4" w:space="0" w:color="auto"/>
              <w:bottom w:val="single" w:sz="4" w:space="0" w:color="auto"/>
            </w:tcBorders>
            <w:shd w:val="clear" w:color="auto" w:fill="FFFFFF" w:themeFill="background1"/>
          </w:tcPr>
          <w:p w14:paraId="5B40B726" w14:textId="5B62BF45"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color w:val="333333"/>
                <w:sz w:val="18"/>
                <w:szCs w:val="18"/>
              </w:rPr>
              <w:t>Ustalenie czynności, które osobiście mają wykonywać geodeci uprawnieni.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BF060B" w14:textId="7233AEDE" w:rsidR="009449CC" w:rsidRPr="00676016" w:rsidRDefault="009449CC" w:rsidP="008E75EE">
            <w:pPr>
              <w:spacing w:before="120" w:after="120"/>
              <w:ind w:left="124" w:right="129"/>
              <w:rPr>
                <w:rFonts w:ascii="Lato" w:eastAsia="Arial" w:hAnsi="Lato" w:cs="Arial"/>
                <w:sz w:val="18"/>
                <w:szCs w:val="18"/>
              </w:rPr>
            </w:pPr>
            <w:r w:rsidRPr="00676016">
              <w:rPr>
                <w:rFonts w:ascii="Lato" w:eastAsia="Arial" w:hAnsi="Lato" w:cs="Arial"/>
                <w:color w:val="333333"/>
                <w:sz w:val="18"/>
                <w:szCs w:val="18"/>
              </w:rPr>
              <w:t>W geodezji są czynności, które wymagają doświadczenia, wiedzy, i umiejętności często wieloletnich. Geodeta uprawniony powinien wykonywać osobiście -  z zakresu nr 1 - aktualizacji mapy zasadniczej, i map projektowych, z zakresu nr 2 - okazania granic, podpisywanie protokołów z uczestnikami, z zakresu nr 3 - opracowanie wyrównania, przekazanie wykazu współrzędnych osnów, z zakresu 4 - wyrównanie osnów, wpisy do dziennika budowy w zakresie wyznaczenia osnowy  realizacyjnej, ram obiektów mostowych.</w:t>
            </w:r>
          </w:p>
        </w:tc>
        <w:tc>
          <w:tcPr>
            <w:tcW w:w="4677" w:type="dxa"/>
            <w:tcBorders>
              <w:top w:val="single" w:sz="4" w:space="0" w:color="auto"/>
              <w:bottom w:val="single" w:sz="4" w:space="0" w:color="auto"/>
              <w:right w:val="single" w:sz="4" w:space="0" w:color="auto"/>
            </w:tcBorders>
          </w:tcPr>
          <w:p w14:paraId="42F1E20A"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Projektowane przepisy art. 42 ustawy PGiK określają </w:t>
            </w:r>
            <w:r w:rsidRPr="00812821">
              <w:rPr>
                <w:rFonts w:ascii="Lato" w:eastAsia="Arial" w:hAnsi="Lato" w:cs="Arial"/>
                <w:sz w:val="18"/>
                <w:szCs w:val="18"/>
              </w:rPr>
              <w:t xml:space="preserve">czynności, które osobiście </w:t>
            </w:r>
            <w:r>
              <w:rPr>
                <w:rFonts w:ascii="Lato" w:eastAsia="Arial" w:hAnsi="Lato" w:cs="Arial"/>
                <w:sz w:val="18"/>
                <w:szCs w:val="18"/>
              </w:rPr>
              <w:t xml:space="preserve">muszą </w:t>
            </w:r>
            <w:r w:rsidRPr="00812821">
              <w:rPr>
                <w:rFonts w:ascii="Lato" w:eastAsia="Arial" w:hAnsi="Lato" w:cs="Arial"/>
                <w:sz w:val="18"/>
                <w:szCs w:val="18"/>
              </w:rPr>
              <w:t xml:space="preserve">wykonywać </w:t>
            </w:r>
            <w:r>
              <w:rPr>
                <w:rFonts w:ascii="Lato" w:eastAsia="Arial" w:hAnsi="Lato" w:cs="Arial"/>
                <w:sz w:val="18"/>
                <w:szCs w:val="18"/>
              </w:rPr>
              <w:t>osoby posiadające uprawnienia zawodowe w dziedzinie geodezji i kartografii</w:t>
            </w:r>
            <w:r w:rsidRPr="00812821">
              <w:rPr>
                <w:rFonts w:ascii="Lato" w:eastAsia="Arial" w:hAnsi="Lato" w:cs="Arial"/>
                <w:sz w:val="18"/>
                <w:szCs w:val="18"/>
              </w:rPr>
              <w:t>.</w:t>
            </w:r>
          </w:p>
          <w:p w14:paraId="1046C2F8" w14:textId="69ECF61E" w:rsidR="00CE114D" w:rsidRPr="00676016" w:rsidRDefault="00CE114D"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Odnośnie określenia katalogu prac do wykonania przy odpowiednich zakresach uprawnień zawodowych stanowisko zawarto w odpowiedzi na uwagę w lp. 85.</w:t>
            </w:r>
          </w:p>
        </w:tc>
      </w:tr>
      <w:tr w:rsidR="009449CC" w:rsidRPr="00014D9E" w14:paraId="7A8B4C03" w14:textId="05B252C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EB5C33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E0E6375" w14:textId="0C105F6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Związek Ogólnopolski Projektantów i Inżynierów</w:t>
            </w:r>
          </w:p>
        </w:tc>
        <w:tc>
          <w:tcPr>
            <w:tcW w:w="4814" w:type="dxa"/>
            <w:tcBorders>
              <w:top w:val="single" w:sz="4" w:space="0" w:color="auto"/>
              <w:left w:val="single" w:sz="4" w:space="0" w:color="auto"/>
              <w:bottom w:val="single" w:sz="4" w:space="0" w:color="auto"/>
            </w:tcBorders>
            <w:shd w:val="clear" w:color="auto" w:fill="FFFFFF" w:themeFill="background1"/>
          </w:tcPr>
          <w:p w14:paraId="290A3095" w14:textId="6B291A2E"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Zmiany w zakresie uprawnień zawodowych w dziedzinie geodezji i kartografii.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2DE4B27" w14:textId="77777777" w:rsidR="009449CC" w:rsidRPr="00676016" w:rsidRDefault="009449CC" w:rsidP="00195DF1">
            <w:pPr>
              <w:spacing w:before="120" w:after="120"/>
              <w:ind w:left="124" w:right="129"/>
              <w:rPr>
                <w:rFonts w:ascii="Lato" w:eastAsia="Arial" w:hAnsi="Lato" w:cs="Arial"/>
                <w:color w:val="333333"/>
                <w:sz w:val="18"/>
                <w:szCs w:val="18"/>
              </w:rPr>
            </w:pPr>
            <w:r w:rsidRPr="00676016">
              <w:rPr>
                <w:rFonts w:ascii="Lato" w:eastAsia="Arial" w:hAnsi="Lato" w:cs="Arial"/>
                <w:color w:val="333333"/>
                <w:sz w:val="18"/>
                <w:szCs w:val="18"/>
              </w:rPr>
              <w:t xml:space="preserve">Wnioskujemy, żeby uprawnienia z zakresu 1 były nadawane po szkole średniej zawodowej  technikum geodezyjne) + 4 lata doświadczenia i wykazanie się pracami jak do tej pory, a pozostałe uprawnienia  tylko osoby po studiach (tak jak jest to w budownictwie - do projektowania bez ograniczeń) </w:t>
            </w:r>
          </w:p>
          <w:p w14:paraId="44F5D522" w14:textId="77777777" w:rsidR="009449CC" w:rsidRPr="00676016" w:rsidRDefault="009449CC" w:rsidP="00195DF1">
            <w:pPr>
              <w:spacing w:before="120" w:after="120"/>
              <w:ind w:left="124" w:right="129"/>
              <w:rPr>
                <w:rFonts w:ascii="Lato" w:eastAsia="Arial" w:hAnsi="Lato" w:cs="Arial"/>
                <w:color w:val="333333"/>
                <w:sz w:val="18"/>
                <w:szCs w:val="18"/>
              </w:rPr>
            </w:pPr>
            <w:r w:rsidRPr="00676016">
              <w:rPr>
                <w:rFonts w:ascii="Lato" w:eastAsia="Arial" w:hAnsi="Lato" w:cs="Arial"/>
                <w:color w:val="333333"/>
                <w:sz w:val="18"/>
                <w:szCs w:val="18"/>
              </w:rPr>
              <w:t xml:space="preserve">Zmiana nazwy i pojmowania zakresu numer 3 - to są pomiary fundamentalne osnów i nawiązań pozostałych pomiarów i osnów chronionych prawem. </w:t>
            </w:r>
          </w:p>
          <w:p w14:paraId="25FE5B82" w14:textId="77777777" w:rsidR="009449CC" w:rsidRPr="00676016" w:rsidRDefault="009449CC" w:rsidP="00195DF1">
            <w:pPr>
              <w:spacing w:before="120" w:after="120"/>
              <w:ind w:left="124" w:right="129"/>
              <w:rPr>
                <w:rFonts w:ascii="Lato" w:eastAsia="Arial" w:hAnsi="Lato" w:cs="Arial"/>
                <w:color w:val="333333"/>
                <w:sz w:val="18"/>
                <w:szCs w:val="18"/>
              </w:rPr>
            </w:pPr>
            <w:r w:rsidRPr="00676016">
              <w:rPr>
                <w:rFonts w:ascii="Lato" w:eastAsia="Arial" w:hAnsi="Lato" w:cs="Arial"/>
                <w:color w:val="333333"/>
                <w:sz w:val="18"/>
                <w:szCs w:val="18"/>
              </w:rPr>
              <w:t>Dodatkowa opcja - włączenie zakresu numer 3 do zakresu numer 4  (bo wielokrotnie z zakresu numer 3 jest wykonywane w zakresie nr 4).</w:t>
            </w:r>
          </w:p>
          <w:p w14:paraId="2A09621E" w14:textId="77777777" w:rsidR="009449CC" w:rsidRPr="00676016" w:rsidRDefault="009449CC" w:rsidP="00195DF1">
            <w:pPr>
              <w:spacing w:before="120" w:after="120"/>
              <w:ind w:left="124" w:right="129"/>
              <w:rPr>
                <w:rFonts w:ascii="Lato" w:eastAsia="Arial" w:hAnsi="Lato" w:cs="Arial"/>
                <w:color w:val="333333"/>
                <w:sz w:val="18"/>
                <w:szCs w:val="18"/>
              </w:rPr>
            </w:pPr>
            <w:r w:rsidRPr="00676016">
              <w:rPr>
                <w:rFonts w:ascii="Lato" w:eastAsia="Arial" w:hAnsi="Lato" w:cs="Arial"/>
                <w:color w:val="333333"/>
                <w:sz w:val="18"/>
                <w:szCs w:val="18"/>
              </w:rPr>
              <w:t>Zakres numer 7 - potrzebny jest zapis, że dotyczy to opracować zdjęć lotniczych.</w:t>
            </w:r>
          </w:p>
          <w:p w14:paraId="06F69CFF"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0350AC3" w14:textId="77777777" w:rsidR="009449CC" w:rsidRPr="00812821" w:rsidRDefault="009449CC" w:rsidP="0081282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nie została uwzględniona.</w:t>
            </w:r>
          </w:p>
          <w:p w14:paraId="64A8EAE6" w14:textId="77777777" w:rsidR="009449CC" w:rsidRPr="00902C63" w:rsidRDefault="009449CC" w:rsidP="00812821">
            <w:pPr>
              <w:pStyle w:val="Inne0"/>
              <w:spacing w:before="120" w:after="120"/>
              <w:ind w:left="115" w:right="128"/>
              <w:rPr>
                <w:rFonts w:ascii="Lato" w:eastAsia="Arial" w:hAnsi="Lato" w:cs="Arial"/>
                <w:sz w:val="18"/>
                <w:szCs w:val="18"/>
              </w:rPr>
            </w:pPr>
            <w:r w:rsidRPr="00902C63">
              <w:rPr>
                <w:rFonts w:ascii="Lato" w:eastAsia="Arial" w:hAnsi="Lato" w:cs="Arial"/>
                <w:sz w:val="18"/>
                <w:szCs w:val="18"/>
              </w:rPr>
              <w:t>Postulat wyłączenia osób posiadających średnie wykształcenie geodezyjne z możliwości ubiegania się o uprawnienia geodezyjne i kartograficzne, wykracza poza zakres procedowanego projektu ustawy</w:t>
            </w:r>
            <w:r>
              <w:rPr>
                <w:rFonts w:ascii="Lato" w:eastAsia="Arial" w:hAnsi="Lato" w:cs="Arial"/>
                <w:sz w:val="18"/>
                <w:szCs w:val="18"/>
              </w:rPr>
              <w:t xml:space="preserve"> i nie został wystarczająco uzasadniony.</w:t>
            </w:r>
          </w:p>
          <w:p w14:paraId="251E55FD" w14:textId="6E699C95" w:rsidR="009449CC" w:rsidRPr="00676016" w:rsidRDefault="009449CC" w:rsidP="00812821">
            <w:pPr>
              <w:pStyle w:val="Inne0"/>
              <w:shd w:val="clear" w:color="auto" w:fill="auto"/>
              <w:spacing w:before="120" w:after="120"/>
              <w:ind w:left="115" w:right="128"/>
              <w:rPr>
                <w:rFonts w:ascii="Lato" w:eastAsia="Arial" w:hAnsi="Lato" w:cs="Arial"/>
                <w:sz w:val="18"/>
                <w:szCs w:val="18"/>
              </w:rPr>
            </w:pPr>
          </w:p>
        </w:tc>
      </w:tr>
      <w:tr w:rsidR="009449CC" w:rsidRPr="00014D9E" w14:paraId="31B1C89F" w14:textId="17D59F8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BE57FA0"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E5DCBBA" w14:textId="7B269CD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 xml:space="preserve">Polska Spółka Gazownictwa </w:t>
            </w:r>
            <w:r w:rsidRPr="00676016">
              <w:rPr>
                <w:rFonts w:ascii="Lato" w:eastAsia="Arial" w:hAnsi="Lato" w:cs="Arial"/>
                <w:sz w:val="18"/>
                <w:szCs w:val="18"/>
              </w:rPr>
              <w:br/>
              <w:t>sp. z o.o.</w:t>
            </w:r>
          </w:p>
        </w:tc>
        <w:tc>
          <w:tcPr>
            <w:tcW w:w="4814" w:type="dxa"/>
            <w:tcBorders>
              <w:top w:val="single" w:sz="4" w:space="0" w:color="auto"/>
              <w:left w:val="single" w:sz="4" w:space="0" w:color="auto"/>
              <w:bottom w:val="single" w:sz="4" w:space="0" w:color="auto"/>
            </w:tcBorders>
            <w:shd w:val="clear" w:color="auto" w:fill="FFFFFF" w:themeFill="background1"/>
          </w:tcPr>
          <w:p w14:paraId="135C5B99"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Z uzasadnienienia projektu.</w:t>
            </w:r>
          </w:p>
          <w:p w14:paraId="5932AE8F" w14:textId="77777777" w:rsidR="009449CC" w:rsidRPr="00676016" w:rsidRDefault="009449CC" w:rsidP="00195DF1">
            <w:pPr>
              <w:pStyle w:val="Inne0"/>
              <w:shd w:val="clear" w:color="auto" w:fill="auto"/>
              <w:spacing w:before="120" w:after="120"/>
              <w:ind w:left="132" w:right="140"/>
              <w:rPr>
                <w:rFonts w:ascii="Lato" w:eastAsia="Arial" w:hAnsi="Lato" w:cs="Arial"/>
                <w:i/>
                <w:iCs/>
                <w:sz w:val="18"/>
                <w:szCs w:val="18"/>
              </w:rPr>
            </w:pPr>
            <w:r w:rsidRPr="00676016">
              <w:rPr>
                <w:rFonts w:ascii="Lato" w:eastAsia="Arial" w:hAnsi="Lato" w:cs="Arial"/>
                <w:i/>
                <w:iCs/>
                <w:sz w:val="18"/>
                <w:szCs w:val="18"/>
              </w:rPr>
              <w:t xml:space="preserve">„Proponowane przepisy przewidują nowy podział terenów zamkniętych na dwie kategorie skutkujący, w odniesieniu do terenów zamkniętych I kategorii, wyłączeniem niektórych danych z gromadzenia w bazach danych państwowego zasobu geodezyjnego i kartograficznego, a w odniesieniu do terenów zamkniętych II kategorii – ograniczeniem ich udostępniania. </w:t>
            </w:r>
          </w:p>
          <w:p w14:paraId="085F83B6" w14:textId="77777777" w:rsidR="009449CC" w:rsidRPr="00676016" w:rsidRDefault="009449CC" w:rsidP="00195DF1">
            <w:pPr>
              <w:pStyle w:val="Inne0"/>
              <w:shd w:val="clear" w:color="auto" w:fill="auto"/>
              <w:spacing w:before="120" w:after="120"/>
              <w:ind w:left="132" w:right="140"/>
              <w:rPr>
                <w:rFonts w:ascii="Lato" w:eastAsia="Arial" w:hAnsi="Lato" w:cs="Arial"/>
                <w:i/>
                <w:iCs/>
                <w:sz w:val="18"/>
                <w:szCs w:val="18"/>
              </w:rPr>
            </w:pPr>
            <w:r w:rsidRPr="00676016">
              <w:rPr>
                <w:rFonts w:ascii="Lato" w:eastAsia="Arial" w:hAnsi="Lato" w:cs="Arial"/>
                <w:i/>
                <w:iCs/>
                <w:sz w:val="18"/>
                <w:szCs w:val="18"/>
              </w:rPr>
              <w:t xml:space="preserve">Oznacza to, że prowadzenie i odpowiednia ochrona zbiorów danych przestrzennych dotyczących terenów zamkniętych I kategorii pozostawać będą w wyłącznej właściwości podmiotów ustalających te tereny. </w:t>
            </w:r>
          </w:p>
          <w:p w14:paraId="534C95D6" w14:textId="77777777" w:rsidR="009449CC" w:rsidRPr="00676016" w:rsidRDefault="009449CC" w:rsidP="00195DF1">
            <w:pPr>
              <w:pStyle w:val="Inne0"/>
              <w:shd w:val="clear" w:color="auto" w:fill="auto"/>
              <w:spacing w:before="120" w:after="120"/>
              <w:ind w:left="132" w:right="140"/>
              <w:rPr>
                <w:rFonts w:ascii="Lato" w:eastAsia="Arial" w:hAnsi="Lato" w:cs="Arial"/>
                <w:i/>
                <w:iCs/>
                <w:sz w:val="18"/>
                <w:szCs w:val="18"/>
              </w:rPr>
            </w:pPr>
            <w:r w:rsidRPr="00676016">
              <w:rPr>
                <w:rFonts w:ascii="Lato" w:eastAsia="Arial" w:hAnsi="Lato" w:cs="Arial"/>
                <w:i/>
                <w:iCs/>
                <w:sz w:val="18"/>
                <w:szCs w:val="18"/>
              </w:rPr>
              <w:t>….szczegółowy zakres i sposób ograniczeń w udostępnianiu danych zostanie określony w akcie wykonawczym do zmienianej ustawy. Do I i II kategorii terenów zamkniętych będą mogły zostać zaliczone obszary ważne dla obronności państwa i bezpieczeństwa publicznego oraz zajęte pod obiekty wchodzące w skład infrastruktury krytycznej. Do II kategorii terenów zamkniętych będą mogły dodatkowo zostać zaliczone obszary ważne dla ochrony interesu gospodarczego państwa oraz ochrony innych ważnych interesów państwa.</w:t>
            </w:r>
          </w:p>
          <w:p w14:paraId="3C1D1FD7" w14:textId="77777777" w:rsidR="009449CC" w:rsidRPr="00676016" w:rsidRDefault="009449CC" w:rsidP="00195DF1">
            <w:pPr>
              <w:pStyle w:val="Inne0"/>
              <w:shd w:val="clear" w:color="auto" w:fill="auto"/>
              <w:spacing w:before="120" w:after="120"/>
              <w:ind w:left="132" w:right="140"/>
              <w:rPr>
                <w:rFonts w:ascii="Lato" w:eastAsia="Arial" w:hAnsi="Lato" w:cs="Arial"/>
                <w:i/>
                <w:iCs/>
                <w:sz w:val="18"/>
                <w:szCs w:val="18"/>
              </w:rPr>
            </w:pPr>
            <w:r w:rsidRPr="00676016">
              <w:rPr>
                <w:rFonts w:ascii="Lato" w:eastAsia="Arial" w:hAnsi="Lato" w:cs="Arial"/>
                <w:i/>
                <w:iCs/>
                <w:sz w:val="18"/>
                <w:szCs w:val="18"/>
              </w:rPr>
              <w:t xml:space="preserve"> Decyzja odnośnie wyboru kategorii (a więc i zakresu ochrony danych) dla terenu zamkniętego będzie należała do podmiotu, który ten teren ustanowił”</w:t>
            </w:r>
          </w:p>
          <w:p w14:paraId="445B4090"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p w14:paraId="758424F7" w14:textId="42AAC74C" w:rsidR="009449CC" w:rsidRPr="00676016" w:rsidRDefault="009449CC" w:rsidP="00CE114D">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Wątpliwość wzbudza jak będzie odbywał się proces  przyłączeniowy do  sieci gazowych PSG, czy też jak będzie odbywać się eksploatacja gazociągów zlokalizowanych na terenach zamkniętych. Nie przedstawiono również projektu aktu wykonawczego do ustawy, regulującego  zakres danych gromadzonych w stosownych bazach jak i sposoby ograniczania informacji, dot. w/w terenów. Nie jest jasne, czy całość sieci gazowej zostanie uznana za teren zamknięty.</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98B215F"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954F479" w14:textId="002C14A2"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3D4F7613" w14:textId="4B33B34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C6A4EB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EFE669F" w14:textId="7777777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 xml:space="preserve">Polska Spółka Gazownictwa </w:t>
            </w:r>
            <w:r w:rsidRPr="00676016">
              <w:rPr>
                <w:rFonts w:ascii="Lato" w:eastAsia="Arial" w:hAnsi="Lato" w:cs="Arial"/>
                <w:sz w:val="18"/>
                <w:szCs w:val="18"/>
              </w:rPr>
              <w:br/>
              <w:t>sp. z. o.o.</w:t>
            </w:r>
          </w:p>
          <w:p w14:paraId="655A5283" w14:textId="77777777" w:rsidR="009449CC" w:rsidRPr="00676016" w:rsidRDefault="009449CC" w:rsidP="00195DF1">
            <w:pPr>
              <w:pStyle w:val="Inne0"/>
              <w:shd w:val="clear" w:color="auto" w:fill="auto"/>
              <w:spacing w:before="120" w:after="120"/>
              <w:ind w:left="129" w:right="133"/>
              <w:rPr>
                <w:rFonts w:ascii="Lato" w:eastAsia="Arial" w:hAnsi="Lato" w:cs="Arial"/>
                <w:sz w:val="18"/>
                <w:szCs w:val="18"/>
              </w:rPr>
            </w:pPr>
          </w:p>
        </w:tc>
        <w:tc>
          <w:tcPr>
            <w:tcW w:w="4814" w:type="dxa"/>
            <w:tcBorders>
              <w:top w:val="single" w:sz="4" w:space="0" w:color="auto"/>
              <w:left w:val="single" w:sz="4" w:space="0" w:color="auto"/>
              <w:bottom w:val="single" w:sz="4" w:space="0" w:color="auto"/>
            </w:tcBorders>
            <w:shd w:val="clear" w:color="auto" w:fill="FFFFFF" w:themeFill="background1"/>
          </w:tcPr>
          <w:p w14:paraId="60B3BD3F" w14:textId="77777777" w:rsidR="009449CC" w:rsidRPr="00676016" w:rsidRDefault="009449CC" w:rsidP="00195DF1">
            <w:pPr>
              <w:spacing w:before="120" w:after="120"/>
              <w:ind w:left="132" w:right="140"/>
              <w:rPr>
                <w:rFonts w:ascii="Lato" w:eastAsia="Times New Roman" w:hAnsi="Lato"/>
                <w:color w:val="auto"/>
                <w:sz w:val="18"/>
                <w:szCs w:val="18"/>
              </w:rPr>
            </w:pPr>
            <w:r w:rsidRPr="00676016">
              <w:rPr>
                <w:rFonts w:ascii="Lato" w:eastAsia="Times New Roman" w:hAnsi="Lato"/>
                <w:b/>
                <w:bCs/>
                <w:color w:val="auto"/>
                <w:sz w:val="18"/>
                <w:szCs w:val="18"/>
              </w:rPr>
              <w:t xml:space="preserve">Wprowadzenie obowiązku narad koordynacyjnych </w:t>
            </w:r>
            <w:r w:rsidRPr="00676016">
              <w:rPr>
                <w:rFonts w:ascii="Lato" w:eastAsia="Times New Roman" w:hAnsi="Lato"/>
                <w:b/>
                <w:bCs/>
                <w:color w:val="auto"/>
                <w:sz w:val="18"/>
                <w:szCs w:val="18"/>
              </w:rPr>
              <w:br/>
              <w:t>w sytuacjach, gdy sieci uzbrojenia terenu naruszają strefy kontrolowane istniejących instalacji podziemnych</w:t>
            </w:r>
            <w:r w:rsidRPr="00676016">
              <w:rPr>
                <w:rFonts w:ascii="Lato" w:eastAsia="Times New Roman" w:hAnsi="Lato"/>
                <w:color w:val="auto"/>
                <w:sz w:val="18"/>
                <w:szCs w:val="18"/>
              </w:rPr>
              <w:t>.</w:t>
            </w:r>
          </w:p>
          <w:p w14:paraId="6866A461" w14:textId="3ACA1A05" w:rsidR="009449CC" w:rsidRPr="00676016" w:rsidRDefault="009449CC" w:rsidP="00195DF1">
            <w:pPr>
              <w:spacing w:before="120" w:after="120"/>
              <w:ind w:left="132" w:right="140"/>
              <w:rPr>
                <w:rFonts w:ascii="Lato" w:eastAsia="Times New Roman" w:hAnsi="Lato"/>
                <w:color w:val="auto"/>
                <w:sz w:val="18"/>
                <w:szCs w:val="18"/>
              </w:rPr>
            </w:pPr>
            <w:r w:rsidRPr="00676016">
              <w:rPr>
                <w:rFonts w:ascii="Lato" w:eastAsia="Times New Roman" w:hAnsi="Lato"/>
                <w:color w:val="auto"/>
                <w:sz w:val="18"/>
                <w:szCs w:val="18"/>
              </w:rPr>
              <w:t>Proponowane zmiany w Art. 28b wprowadzają precyzyjne kryteria dotyczące narad koordynacyjnych, co zwiększa bezpieczeństwo i efektywność prac budowlanych oraz minimalizuje ryzyko kolizji i uszkodzeń infrastruktury podziemnej. Zmiana ta zapewnia jasność przepisów i ochronę interesów właścicieli infrastruktury, nie wydłużając jednocześnie procesu inwestycyjnego poprzez konieczność uzgodnień dla infrastruktury prowadzonej bez kolizji z istniejącym uzbrojeniem.</w:t>
            </w:r>
          </w:p>
          <w:p w14:paraId="259DEF8B" w14:textId="77777777" w:rsidR="009449CC" w:rsidRPr="00676016" w:rsidRDefault="009449CC" w:rsidP="00195DF1">
            <w:pPr>
              <w:spacing w:before="120" w:after="120"/>
              <w:ind w:left="132" w:right="140"/>
              <w:rPr>
                <w:rFonts w:ascii="Lato" w:eastAsia="Times New Roman" w:hAnsi="Lato"/>
                <w:color w:val="auto"/>
                <w:sz w:val="18"/>
                <w:szCs w:val="18"/>
              </w:rPr>
            </w:pPr>
            <w:r w:rsidRPr="00676016">
              <w:rPr>
                <w:rFonts w:ascii="Lato" w:eastAsia="Times New Roman" w:hAnsi="Lato"/>
                <w:color w:val="auto"/>
                <w:sz w:val="18"/>
                <w:szCs w:val="18"/>
              </w:rPr>
              <w:t>1. Precyzja przepisów:</w:t>
            </w:r>
          </w:p>
          <w:p w14:paraId="36FB7A84" w14:textId="77777777" w:rsidR="009449CC" w:rsidRPr="00676016" w:rsidRDefault="009449CC" w:rsidP="00195DF1">
            <w:pPr>
              <w:spacing w:before="120" w:after="120"/>
              <w:ind w:left="132" w:right="140"/>
              <w:rPr>
                <w:rFonts w:ascii="Lato" w:eastAsia="Times New Roman" w:hAnsi="Lato"/>
                <w:color w:val="auto"/>
                <w:sz w:val="18"/>
                <w:szCs w:val="18"/>
              </w:rPr>
            </w:pPr>
            <w:r w:rsidRPr="00676016">
              <w:rPr>
                <w:rFonts w:ascii="Lato" w:eastAsia="Times New Roman" w:hAnsi="Lato"/>
                <w:color w:val="auto"/>
                <w:sz w:val="18"/>
                <w:szCs w:val="18"/>
              </w:rPr>
              <w:t>Zmiana wprowadza jasne kryterium dotyczące narad koordynacyjnych, eliminując niejasności i zapewniając klarowność przepisów, co zmniejsza ryzyko interpretacyjnych nieścisłości.</w:t>
            </w:r>
          </w:p>
          <w:p w14:paraId="29EBF359" w14:textId="77777777" w:rsidR="009449CC" w:rsidRPr="00676016" w:rsidRDefault="009449CC" w:rsidP="00195DF1">
            <w:pPr>
              <w:spacing w:before="120" w:after="120"/>
              <w:ind w:left="132" w:right="140"/>
              <w:rPr>
                <w:rFonts w:ascii="Lato" w:eastAsia="Times New Roman" w:hAnsi="Lato"/>
                <w:color w:val="auto"/>
                <w:sz w:val="18"/>
                <w:szCs w:val="18"/>
              </w:rPr>
            </w:pPr>
            <w:r w:rsidRPr="00676016">
              <w:rPr>
                <w:rFonts w:ascii="Lato" w:eastAsia="Times New Roman" w:hAnsi="Lato"/>
                <w:color w:val="auto"/>
                <w:sz w:val="18"/>
                <w:szCs w:val="18"/>
              </w:rPr>
              <w:t>2. Bezpieczeństwo infrastruktury:</w:t>
            </w:r>
          </w:p>
          <w:p w14:paraId="5BE36FD4" w14:textId="77777777" w:rsidR="009449CC" w:rsidRPr="00676016" w:rsidRDefault="009449CC" w:rsidP="00195DF1">
            <w:pPr>
              <w:spacing w:before="120" w:after="120"/>
              <w:ind w:left="132" w:right="140"/>
              <w:rPr>
                <w:rFonts w:ascii="Lato" w:eastAsia="Times New Roman" w:hAnsi="Lato"/>
                <w:color w:val="auto"/>
                <w:sz w:val="18"/>
                <w:szCs w:val="18"/>
              </w:rPr>
            </w:pPr>
            <w:r w:rsidRPr="00676016">
              <w:rPr>
                <w:rFonts w:ascii="Lato" w:eastAsia="Times New Roman" w:hAnsi="Lato"/>
                <w:color w:val="auto"/>
                <w:sz w:val="18"/>
                <w:szCs w:val="18"/>
              </w:rPr>
              <w:t>Wprowadzenie obowiązku narad koordynacyjnych w sytuacjach, gdy sieci uzbrojenia terenu naruszają strefy kontrolowane istniejących instalacji podziemnych, minimalizuje ryzyko kolizji i uszkodzeń podczas prac budowlanych.</w:t>
            </w:r>
          </w:p>
          <w:p w14:paraId="79481122" w14:textId="77777777" w:rsidR="009449CC" w:rsidRPr="00676016" w:rsidRDefault="009449CC" w:rsidP="00195DF1">
            <w:pPr>
              <w:spacing w:before="120" w:after="120"/>
              <w:ind w:left="132" w:right="140"/>
              <w:rPr>
                <w:rFonts w:ascii="Lato" w:eastAsia="Times New Roman" w:hAnsi="Lato"/>
                <w:color w:val="auto"/>
                <w:sz w:val="18"/>
                <w:szCs w:val="18"/>
              </w:rPr>
            </w:pPr>
            <w:r w:rsidRPr="00676016">
              <w:rPr>
                <w:rFonts w:ascii="Lato" w:eastAsia="Times New Roman" w:hAnsi="Lato"/>
                <w:color w:val="auto"/>
                <w:sz w:val="18"/>
                <w:szCs w:val="18"/>
              </w:rPr>
              <w:t>3. Efektywność planowania:</w:t>
            </w:r>
          </w:p>
          <w:p w14:paraId="5CC63B96" w14:textId="77777777" w:rsidR="009449CC" w:rsidRPr="00676016" w:rsidRDefault="009449CC" w:rsidP="00195DF1">
            <w:pPr>
              <w:spacing w:before="120" w:after="120"/>
              <w:ind w:left="132" w:right="140"/>
              <w:rPr>
                <w:rFonts w:ascii="Lato" w:eastAsia="Times New Roman" w:hAnsi="Lato"/>
                <w:color w:val="auto"/>
                <w:sz w:val="18"/>
                <w:szCs w:val="18"/>
              </w:rPr>
            </w:pPr>
            <w:r w:rsidRPr="00676016">
              <w:rPr>
                <w:rFonts w:ascii="Lato" w:eastAsia="Times New Roman" w:hAnsi="Lato"/>
                <w:color w:val="auto"/>
                <w:sz w:val="18"/>
                <w:szCs w:val="18"/>
              </w:rPr>
              <w:t>Zmiana umożliwia lepszą koordynację i synchronizację prac budowlanych na działkach budowlanych, co zwiększa efektywność planowania i realizacji inwestycji, jednocześnie dbając o bezpieczeństwo istniejącej infrastruktury.</w:t>
            </w:r>
          </w:p>
          <w:p w14:paraId="2E54B030" w14:textId="77777777" w:rsidR="009449CC" w:rsidRPr="00676016" w:rsidRDefault="009449CC" w:rsidP="00195DF1">
            <w:pPr>
              <w:spacing w:before="120" w:after="120"/>
              <w:ind w:left="132" w:right="140"/>
              <w:rPr>
                <w:rFonts w:ascii="Lato" w:eastAsia="Times New Roman" w:hAnsi="Lato"/>
                <w:color w:val="auto"/>
                <w:sz w:val="18"/>
                <w:szCs w:val="18"/>
              </w:rPr>
            </w:pPr>
            <w:r w:rsidRPr="00676016">
              <w:rPr>
                <w:rFonts w:ascii="Lato" w:eastAsia="Times New Roman" w:hAnsi="Lato"/>
                <w:color w:val="auto"/>
                <w:sz w:val="18"/>
                <w:szCs w:val="18"/>
              </w:rPr>
              <w:t>4. Zmiana nie spowoduje wydłużenia procesu inwestycyjnego - dotyczyć będzie wyłącznie szczególnych przypadków.</w:t>
            </w:r>
          </w:p>
          <w:p w14:paraId="3DA264F4"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1F7F609" w14:textId="77777777" w:rsidR="009449CC" w:rsidRPr="00676016" w:rsidRDefault="009449CC" w:rsidP="00195DF1">
            <w:pPr>
              <w:spacing w:before="120" w:after="120"/>
              <w:ind w:left="124" w:right="129"/>
              <w:rPr>
                <w:rFonts w:ascii="Lato" w:eastAsia="Times New Roman" w:hAnsi="Lato"/>
                <w:color w:val="auto"/>
                <w:sz w:val="18"/>
                <w:szCs w:val="18"/>
              </w:rPr>
            </w:pPr>
            <w:r w:rsidRPr="00676016">
              <w:rPr>
                <w:rFonts w:ascii="Lato" w:eastAsia="Times New Roman" w:hAnsi="Lato"/>
                <w:color w:val="auto"/>
                <w:sz w:val="18"/>
                <w:szCs w:val="18"/>
              </w:rPr>
              <w:t>Art. 28b ust. 2 pkt. 2 otrzymuje brzmienie:</w:t>
            </w:r>
          </w:p>
          <w:p w14:paraId="20A66D85" w14:textId="77777777" w:rsidR="009449CC" w:rsidRPr="00676016" w:rsidRDefault="009449CC" w:rsidP="00195DF1">
            <w:pPr>
              <w:spacing w:before="120" w:after="120"/>
              <w:ind w:left="124" w:right="129"/>
              <w:rPr>
                <w:rFonts w:ascii="Lato" w:eastAsia="Times New Roman" w:hAnsi="Lato"/>
                <w:color w:val="auto"/>
                <w:sz w:val="18"/>
                <w:szCs w:val="18"/>
              </w:rPr>
            </w:pPr>
            <w:r w:rsidRPr="00676016">
              <w:rPr>
                <w:rFonts w:ascii="Lato" w:eastAsia="Times New Roman" w:hAnsi="Lato"/>
                <w:color w:val="auto"/>
                <w:sz w:val="18"/>
                <w:szCs w:val="18"/>
              </w:rPr>
              <w:t>1. Sytuowanie projektowanych sieci uzbrojenia terenu na obszarach miast oraz w pasach drogowych na terenie istniejącej lub projektowanej zwartej zabudowy obszarów wiejskich koordynuje się na naradach koordynacyjnych organizowanych przez starostę.</w:t>
            </w:r>
          </w:p>
          <w:p w14:paraId="2BC44E47" w14:textId="77777777" w:rsidR="009449CC" w:rsidRPr="00676016" w:rsidRDefault="009449CC" w:rsidP="00195DF1">
            <w:pPr>
              <w:spacing w:before="120" w:after="120"/>
              <w:ind w:left="124" w:right="129"/>
              <w:rPr>
                <w:rFonts w:ascii="Lato" w:eastAsia="Times New Roman" w:hAnsi="Lato"/>
                <w:color w:val="auto"/>
                <w:sz w:val="18"/>
                <w:szCs w:val="18"/>
              </w:rPr>
            </w:pPr>
            <w:r w:rsidRPr="00676016">
              <w:rPr>
                <w:rFonts w:ascii="Lato" w:eastAsia="Times New Roman" w:hAnsi="Lato"/>
                <w:color w:val="auto"/>
                <w:sz w:val="18"/>
                <w:szCs w:val="18"/>
              </w:rPr>
              <w:t>2. Przepisu ust. 1 nie stosuje się do:</w:t>
            </w:r>
          </w:p>
          <w:p w14:paraId="1A07C17B" w14:textId="24FBC4CC"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cs="Arial"/>
                <w:color w:val="auto"/>
                <w:sz w:val="18"/>
                <w:szCs w:val="18"/>
                <w:lang w:bidi="ar-SA"/>
              </w:rPr>
              <w:t xml:space="preserve">2) Sieci uzbrojenia terenu sytuowanych wyłącznie w granicach działki budowlanej, </w:t>
            </w:r>
            <w:r w:rsidRPr="00676016">
              <w:rPr>
                <w:rFonts w:ascii="Lato" w:hAnsi="Lato" w:cs="Arial"/>
                <w:color w:val="00B050"/>
                <w:sz w:val="18"/>
                <w:szCs w:val="18"/>
                <w:lang w:bidi="ar-SA"/>
              </w:rPr>
              <w:t>jeżeli planowany przebieg nie narusza stref kontrolowanych istniejących sieci uzbrojenia terenu.</w:t>
            </w:r>
          </w:p>
        </w:tc>
        <w:tc>
          <w:tcPr>
            <w:tcW w:w="4677" w:type="dxa"/>
            <w:tcBorders>
              <w:top w:val="single" w:sz="4" w:space="0" w:color="auto"/>
              <w:bottom w:val="single" w:sz="4" w:space="0" w:color="auto"/>
              <w:right w:val="single" w:sz="4" w:space="0" w:color="auto"/>
            </w:tcBorders>
          </w:tcPr>
          <w:p w14:paraId="160C74EE" w14:textId="77777777" w:rsidR="009449CC" w:rsidRDefault="009449CC" w:rsidP="00195DF1">
            <w:pPr>
              <w:pStyle w:val="Inne0"/>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1971853C" w14:textId="51E6F032" w:rsidR="009449CC" w:rsidRPr="00676016" w:rsidRDefault="009449CC" w:rsidP="00195DF1">
            <w:pPr>
              <w:pStyle w:val="Inne0"/>
              <w:spacing w:before="120" w:after="120"/>
              <w:ind w:left="115" w:right="128"/>
              <w:rPr>
                <w:rFonts w:ascii="Lato" w:eastAsia="Arial" w:hAnsi="Lato" w:cs="Arial"/>
                <w:sz w:val="18"/>
                <w:szCs w:val="18"/>
              </w:rPr>
            </w:pPr>
            <w:r>
              <w:rPr>
                <w:rFonts w:ascii="Lato" w:eastAsia="Arial" w:hAnsi="Lato" w:cs="Arial"/>
                <w:sz w:val="18"/>
                <w:szCs w:val="18"/>
              </w:rPr>
              <w:t>Wnioskodawca nie wyjaśnił czym są „strefy kontrolowane” oraz kto będzie gromadził informacje o ich lokalizacji.</w:t>
            </w:r>
          </w:p>
        </w:tc>
      </w:tr>
      <w:tr w:rsidR="009449CC" w:rsidRPr="00014D9E" w14:paraId="05E051C1" w14:textId="33110B7D"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C71941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C4BF4E1" w14:textId="69B99921"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 xml:space="preserve">Polska Spółka Gazownictwa </w:t>
            </w:r>
            <w:r w:rsidRPr="00676016">
              <w:rPr>
                <w:rFonts w:ascii="Lato" w:eastAsia="Arial" w:hAnsi="Lato" w:cs="Arial"/>
                <w:sz w:val="18"/>
                <w:szCs w:val="18"/>
              </w:rPr>
              <w:br/>
              <w:t>sp. z o.o.</w:t>
            </w:r>
          </w:p>
        </w:tc>
        <w:tc>
          <w:tcPr>
            <w:tcW w:w="4814" w:type="dxa"/>
            <w:tcBorders>
              <w:top w:val="single" w:sz="4" w:space="0" w:color="auto"/>
              <w:left w:val="single" w:sz="4" w:space="0" w:color="auto"/>
              <w:bottom w:val="single" w:sz="4" w:space="0" w:color="auto"/>
            </w:tcBorders>
            <w:shd w:val="clear" w:color="auto" w:fill="FFFFFF" w:themeFill="background1"/>
          </w:tcPr>
          <w:p w14:paraId="10346AB9" w14:textId="77777777" w:rsidR="009449CC" w:rsidRPr="00676016" w:rsidRDefault="009449CC" w:rsidP="00195DF1">
            <w:pPr>
              <w:spacing w:before="120" w:after="120"/>
              <w:ind w:left="132" w:right="140"/>
              <w:rPr>
                <w:rFonts w:ascii="Lato" w:eastAsia="Arial" w:hAnsi="Lato" w:cs="Arial"/>
                <w:b/>
                <w:bCs/>
                <w:sz w:val="18"/>
                <w:szCs w:val="18"/>
              </w:rPr>
            </w:pPr>
            <w:r w:rsidRPr="00676016">
              <w:rPr>
                <w:rFonts w:ascii="Lato" w:eastAsia="Arial" w:hAnsi="Lato" w:cs="Arial"/>
                <w:b/>
                <w:bCs/>
                <w:sz w:val="18"/>
                <w:szCs w:val="18"/>
              </w:rPr>
              <w:t>Wprowadzenie dokumentu potwierdzającego wykonanie ustaleń z protokołu narady koordynacyjnej.</w:t>
            </w:r>
          </w:p>
          <w:p w14:paraId="78EBB0E4"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Jest to niezbędne narzędzie do egzekwowania i przestrzegania  wcześniejszych ustaleń i warunków prezentowanych przez gestorów sieci. Stanowi kluczowy element dla uniknięcia kolizji i błędów w terenie. Wprowadzenie obowiązku uzyskania potwierdzenia od gestorów sieci mogłoby znacznie zwiększyć dyscyplinę wykonawczą oraz zminimalizować ryzyko wystąpienia awarii zawinionych, które niosą za sobą skutki społeczne, środowiskowe i ekonomiczne.</w:t>
            </w:r>
          </w:p>
          <w:p w14:paraId="3D7BB47C" w14:textId="77777777" w:rsidR="009449CC" w:rsidRPr="00676016" w:rsidRDefault="009449CC" w:rsidP="00195DF1">
            <w:pPr>
              <w:pStyle w:val="Inne0"/>
              <w:shd w:val="clear" w:color="auto" w:fill="auto"/>
              <w:spacing w:before="120" w:after="120"/>
              <w:ind w:left="132" w:right="140"/>
              <w:rPr>
                <w:rFonts w:ascii="Lato" w:eastAsia="Courier New" w:hAnsi="Lato" w:cs="Arial"/>
                <w:color w:val="auto"/>
                <w:sz w:val="18"/>
                <w:szCs w:val="18"/>
              </w:rPr>
            </w:pPr>
            <w:r w:rsidRPr="00676016">
              <w:rPr>
                <w:rFonts w:ascii="Lato" w:eastAsia="Courier New" w:hAnsi="Lato" w:cs="Arial"/>
                <w:color w:val="auto"/>
                <w:sz w:val="18"/>
                <w:szCs w:val="18"/>
              </w:rPr>
              <w:t>Głównym założeniem proponowanej zmiany jest potwierdzenie zgodności realizacji inwestycji z ustaleniami narady koordynacyjnej. Może to być osobny protokół, jaki zaproponowaliśmy w  propozycji zmian lub np. adnotacja w protokole narady koordynacyjnej, stwierdzająca, że inwestor spełnił ustalenia.</w:t>
            </w:r>
          </w:p>
          <w:p w14:paraId="367D9870"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DC7C8EB" w14:textId="77777777" w:rsidR="009449CC" w:rsidRPr="00676016" w:rsidRDefault="009449CC" w:rsidP="00195DF1">
            <w:pPr>
              <w:widowControl/>
              <w:spacing w:before="120" w:after="120"/>
              <w:ind w:left="124" w:right="129"/>
              <w:rPr>
                <w:rFonts w:ascii="Lato" w:eastAsia="Aptos" w:hAnsi="Lato" w:cs="Arial"/>
                <w:color w:val="auto"/>
                <w:kern w:val="2"/>
                <w:sz w:val="18"/>
                <w:szCs w:val="18"/>
                <w:lang w:eastAsia="en-US" w:bidi="ar-SA"/>
                <w14:ligatures w14:val="standardContextual"/>
              </w:rPr>
            </w:pPr>
            <w:r w:rsidRPr="00676016">
              <w:rPr>
                <w:rFonts w:ascii="Lato" w:eastAsia="Aptos" w:hAnsi="Lato" w:cs="Arial"/>
                <w:color w:val="auto"/>
                <w:kern w:val="2"/>
                <w:sz w:val="18"/>
                <w:szCs w:val="18"/>
                <w:lang w:eastAsia="en-US" w:bidi="ar-SA"/>
                <w14:ligatures w14:val="standardContextual"/>
              </w:rPr>
              <w:t>Art. 28b otrzymuje dodatkowe ustępy:</w:t>
            </w:r>
          </w:p>
          <w:p w14:paraId="0473D157" w14:textId="77777777" w:rsidR="009449CC" w:rsidRPr="00676016" w:rsidRDefault="009449CC" w:rsidP="00195DF1">
            <w:pPr>
              <w:widowControl/>
              <w:spacing w:before="120" w:after="120"/>
              <w:ind w:left="124" w:right="129"/>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12. Wykonawca robót budowlanych jest zobowiązany do przestrzegania ustaleń narady koordynacyjnej. Inwestor przed uzyskaniem pozwolenia na użytkowanie obiektu budowlanego lub w ramach zawiadomienia o zakończeniu budowy, przedkłada właściwemu organowi nadzoru budowlanego dokument stwierdzający zgodność realizacji inwestycji z ustaleniami narady koordynacyjnej.</w:t>
            </w:r>
          </w:p>
          <w:p w14:paraId="6A32B4A5" w14:textId="77777777" w:rsidR="009449CC" w:rsidRPr="00676016" w:rsidRDefault="009449CC" w:rsidP="00195DF1">
            <w:pPr>
              <w:widowControl/>
              <w:spacing w:before="120" w:after="120"/>
              <w:ind w:left="124" w:right="129"/>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13. Dokument o którym mowa w ust.14, zawiera potwierdzenie gestorów sieci uczestniczących w naradzie koordynacyjnej o spełnieniu wymagań przez wykonawcę robót budowlanych w szczególności w zakresie:</w:t>
            </w:r>
          </w:p>
          <w:p w14:paraId="36490711" w14:textId="77777777" w:rsidR="009449CC" w:rsidRPr="00676016" w:rsidRDefault="009449CC" w:rsidP="00812821">
            <w:pPr>
              <w:pStyle w:val="Akapitzlist"/>
              <w:widowControl/>
              <w:numPr>
                <w:ilvl w:val="0"/>
                <w:numId w:val="107"/>
              </w:numPr>
              <w:spacing w:before="120" w:after="120"/>
              <w:ind w:left="555" w:right="129"/>
              <w:contextualSpacing w:val="0"/>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powiadomienia o terminach prowadzenia prac,</w:t>
            </w:r>
          </w:p>
          <w:p w14:paraId="2AA0EAF2" w14:textId="77777777" w:rsidR="009449CC" w:rsidRPr="00676016" w:rsidRDefault="009449CC" w:rsidP="00812821">
            <w:pPr>
              <w:pStyle w:val="Akapitzlist"/>
              <w:widowControl/>
              <w:numPr>
                <w:ilvl w:val="0"/>
                <w:numId w:val="107"/>
              </w:numPr>
              <w:spacing w:before="120" w:after="120"/>
              <w:ind w:left="555" w:right="129"/>
              <w:contextualSpacing w:val="0"/>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prowadzenia prac w obrębie infrastruktury sieciowej z zachowaniem ograniczeń określonych w ustaleniach w tym bez użycia sprzętu ciężkiego, jeżeli takie ograniczenie ustalono.</w:t>
            </w:r>
          </w:p>
          <w:p w14:paraId="21D63BDF" w14:textId="77777777" w:rsidR="009449CC" w:rsidRPr="00676016" w:rsidRDefault="009449CC" w:rsidP="00195DF1">
            <w:pPr>
              <w:widowControl/>
              <w:spacing w:before="120" w:after="120"/>
              <w:ind w:left="124" w:right="129"/>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14. Dokument o którym mowa w ust. 14, sporządza się w formie protokołu zgodności realizacji inwestycji z ustaleniami narady koordynacyjnej. Wzór protokołu określa, w drodze rozporządzenia, minister właściwy do spraw właściwy do spraw budownictwa, planowania i zagospodarowania przestrzennego oraz mieszkalnictwa</w:t>
            </w:r>
          </w:p>
          <w:p w14:paraId="184D8A14" w14:textId="77777777" w:rsidR="009449CC" w:rsidRPr="00676016" w:rsidRDefault="009449CC" w:rsidP="00195DF1">
            <w:pPr>
              <w:widowControl/>
              <w:spacing w:before="120" w:after="120"/>
              <w:ind w:left="124" w:right="129"/>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15. Protokół, o którym mowa w ust. 3, zawiera w szczególności:</w:t>
            </w:r>
          </w:p>
          <w:p w14:paraId="71B6DA49" w14:textId="77777777" w:rsidR="009449CC" w:rsidRPr="00676016" w:rsidRDefault="009449CC" w:rsidP="00812821">
            <w:pPr>
              <w:pStyle w:val="Akapitzlist"/>
              <w:widowControl/>
              <w:numPr>
                <w:ilvl w:val="0"/>
                <w:numId w:val="108"/>
              </w:numPr>
              <w:spacing w:before="120" w:after="120"/>
              <w:ind w:left="555" w:right="129"/>
              <w:contextualSpacing w:val="0"/>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oznaczenie inwestycji oraz dane inwestora;</w:t>
            </w:r>
          </w:p>
          <w:p w14:paraId="0EE10521" w14:textId="77777777" w:rsidR="009449CC" w:rsidRPr="00676016" w:rsidRDefault="009449CC" w:rsidP="00812821">
            <w:pPr>
              <w:pStyle w:val="Akapitzlist"/>
              <w:widowControl/>
              <w:numPr>
                <w:ilvl w:val="0"/>
                <w:numId w:val="108"/>
              </w:numPr>
              <w:spacing w:before="120" w:after="120"/>
              <w:ind w:left="555" w:right="129"/>
              <w:contextualSpacing w:val="0"/>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dane gestorów sieci uczestniczących naradzie koordynacyjnej;</w:t>
            </w:r>
          </w:p>
          <w:p w14:paraId="698E77F6" w14:textId="77777777" w:rsidR="009449CC" w:rsidRPr="00676016" w:rsidRDefault="009449CC" w:rsidP="00812821">
            <w:pPr>
              <w:pStyle w:val="Akapitzlist"/>
              <w:widowControl/>
              <w:numPr>
                <w:ilvl w:val="0"/>
                <w:numId w:val="108"/>
              </w:numPr>
              <w:spacing w:before="120" w:after="120"/>
              <w:ind w:left="555" w:right="129"/>
              <w:contextualSpacing w:val="0"/>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wskazanie ustaleń narady koordynacyjnej;</w:t>
            </w:r>
          </w:p>
          <w:p w14:paraId="199D0252" w14:textId="77777777" w:rsidR="009449CC" w:rsidRPr="00676016" w:rsidRDefault="009449CC" w:rsidP="00812821">
            <w:pPr>
              <w:pStyle w:val="Akapitzlist"/>
              <w:widowControl/>
              <w:numPr>
                <w:ilvl w:val="0"/>
                <w:numId w:val="108"/>
              </w:numPr>
              <w:spacing w:before="120" w:after="120"/>
              <w:ind w:left="555" w:right="129"/>
              <w:contextualSpacing w:val="0"/>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 xml:space="preserve">potwierdzenie zgodności realizacji inwestycji z ustaleniami narady koordynacyjnej; </w:t>
            </w:r>
          </w:p>
          <w:p w14:paraId="376EB11F" w14:textId="77777777" w:rsidR="009449CC" w:rsidRPr="00676016" w:rsidRDefault="009449CC" w:rsidP="00812821">
            <w:pPr>
              <w:pStyle w:val="Akapitzlist"/>
              <w:widowControl/>
              <w:numPr>
                <w:ilvl w:val="0"/>
                <w:numId w:val="108"/>
              </w:numPr>
              <w:spacing w:before="120" w:after="120"/>
              <w:ind w:left="555" w:right="129"/>
              <w:contextualSpacing w:val="0"/>
              <w:rPr>
                <w:rFonts w:ascii="Lato" w:eastAsia="Aptos" w:hAnsi="Lato" w:cs="Arial"/>
                <w:color w:val="00B050"/>
                <w:kern w:val="2"/>
                <w:sz w:val="18"/>
                <w:szCs w:val="18"/>
                <w:lang w:eastAsia="en-US" w:bidi="ar-SA"/>
                <w14:ligatures w14:val="standardContextual"/>
              </w:rPr>
            </w:pPr>
            <w:r w:rsidRPr="00676016">
              <w:rPr>
                <w:rFonts w:ascii="Lato" w:eastAsia="Aptos" w:hAnsi="Lato" w:cs="Arial"/>
                <w:color w:val="00B050"/>
                <w:kern w:val="2"/>
                <w:sz w:val="18"/>
                <w:szCs w:val="18"/>
                <w:lang w:eastAsia="en-US" w:bidi="ar-SA"/>
                <w14:ligatures w14:val="standardContextual"/>
              </w:rPr>
              <w:t>podpisy przedstawicieli gestorów sieci oraz osoby upoważnionej przez inwestora.</w:t>
            </w:r>
          </w:p>
          <w:p w14:paraId="2C8DC7FB" w14:textId="77777777" w:rsidR="009449CC" w:rsidRPr="00676016" w:rsidRDefault="009449CC" w:rsidP="00195DF1">
            <w:pPr>
              <w:pStyle w:val="Inne0"/>
              <w:shd w:val="clear" w:color="auto" w:fill="auto"/>
              <w:spacing w:before="120" w:after="120"/>
              <w:ind w:left="124" w:right="129"/>
              <w:rPr>
                <w:rFonts w:ascii="Lato" w:eastAsia="Courier New" w:hAnsi="Lato" w:cs="Arial"/>
                <w:color w:val="00B050"/>
                <w:sz w:val="18"/>
                <w:szCs w:val="18"/>
              </w:rPr>
            </w:pPr>
            <w:r w:rsidRPr="00676016">
              <w:rPr>
                <w:rFonts w:ascii="Lato" w:eastAsia="Courier New" w:hAnsi="Lato" w:cs="Arial"/>
                <w:color w:val="00B050"/>
                <w:sz w:val="18"/>
                <w:szCs w:val="18"/>
              </w:rPr>
              <w:t>16. Protokół zgodności realizacji inwestycji z ustaleniami narady koordynacyjnej dołącza się do zawiadomienia o zakończeniu budowy obiektu budowlanego lub wniosku o udzielenie pozwolenia na użytkowanie.</w:t>
            </w:r>
          </w:p>
          <w:p w14:paraId="0B4DC76C"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186E01B9" w14:textId="77777777" w:rsidR="009449CC" w:rsidRPr="00812821" w:rsidRDefault="009449CC" w:rsidP="0081282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nieuwzględniona</w:t>
            </w:r>
          </w:p>
          <w:p w14:paraId="1182FE24" w14:textId="77777777" w:rsidR="009449CC" w:rsidRPr="00A3651E" w:rsidRDefault="009449CC" w:rsidP="00812821">
            <w:pPr>
              <w:pStyle w:val="Inne0"/>
              <w:spacing w:before="120" w:after="120"/>
              <w:ind w:left="139" w:right="132"/>
              <w:rPr>
                <w:rFonts w:ascii="Lato" w:eastAsia="Arial" w:hAnsi="Lato" w:cs="Arial"/>
                <w:sz w:val="18"/>
                <w:szCs w:val="18"/>
              </w:rPr>
            </w:pPr>
            <w:r w:rsidRPr="00A3651E">
              <w:rPr>
                <w:rFonts w:ascii="Lato" w:eastAsia="Arial" w:hAnsi="Lato" w:cs="Arial"/>
                <w:sz w:val="18"/>
                <w:szCs w:val="18"/>
              </w:rPr>
              <w:t xml:space="preserve">Należy w tym miejscu wyjaśnić, że nadrzędnym celem organizowanych narad koordynacyjnych nie jest uzyskanie przez wnioskodawcę wiążącego uzgodnienia w zakresie przebiegu sieci uzbrojenia terenu, lecz wsparcie inwestora i projektanta w działaniach związanych z właściwym usytuowaniem projektowanej sieci uzbrojenia terenu i wyeliminowanie ewentualnych zagrożeń wynikających z możliwej kolizji między sytuowaniem sieci na tym samym obszarze. </w:t>
            </w:r>
          </w:p>
          <w:p w14:paraId="695C6213" w14:textId="77777777" w:rsidR="009449CC" w:rsidRPr="00A3651E" w:rsidRDefault="009449CC" w:rsidP="00812821">
            <w:pPr>
              <w:pStyle w:val="Inne0"/>
              <w:spacing w:before="120" w:after="120"/>
              <w:ind w:left="139" w:right="132"/>
              <w:rPr>
                <w:rFonts w:ascii="Lato" w:eastAsia="Arial" w:hAnsi="Lato" w:cs="Arial"/>
                <w:sz w:val="18"/>
                <w:szCs w:val="18"/>
              </w:rPr>
            </w:pPr>
            <w:r w:rsidRPr="00A3651E">
              <w:rPr>
                <w:rFonts w:ascii="Lato" w:eastAsia="Arial" w:hAnsi="Lato" w:cs="Arial"/>
                <w:sz w:val="18"/>
                <w:szCs w:val="18"/>
              </w:rPr>
              <w:t xml:space="preserve">Przedstawione przez uczestników ewentualne uwagi i zastrzeżenia nie przesądzają o braku możliwości realizacji zamierzenia inwestycyjnego lecz jedynie wyrażają stanowisko obecnych na naradzie podmiotów wobec projektowanego przebiegu sieci uzbrojenia ternu. </w:t>
            </w:r>
          </w:p>
          <w:p w14:paraId="2FF29932" w14:textId="5A9A0F11" w:rsidR="009449CC" w:rsidRPr="00676016" w:rsidRDefault="009449CC" w:rsidP="00812821">
            <w:pPr>
              <w:pStyle w:val="Inne0"/>
              <w:spacing w:before="120" w:after="120"/>
              <w:ind w:left="139" w:right="132"/>
              <w:rPr>
                <w:rFonts w:ascii="Lato" w:eastAsia="Arial" w:hAnsi="Lato" w:cs="Arial"/>
                <w:sz w:val="18"/>
                <w:szCs w:val="18"/>
              </w:rPr>
            </w:pPr>
            <w:r w:rsidRPr="00A3651E">
              <w:rPr>
                <w:rFonts w:ascii="Lato" w:eastAsia="Arial" w:hAnsi="Lato" w:cs="Arial"/>
                <w:sz w:val="18"/>
                <w:szCs w:val="18"/>
              </w:rPr>
              <w:t xml:space="preserve">Zadaniem projektanta jest, w oparciu o wiedzę techniczną oraz posiadane kwalifikacje i doświadczenie zawodowe, uwzględniając specyfikę projektowanego obiektu budowlanego, dokonać fachowej oceny zgłoszonych zastrzeżeń i przyjąć najlepsze, w jego ocenie, rozwiązania. Należy bowiem wskazać, że zgodnie z art. 12 ust. 1 pkt 1 ustawy z dnia 7 lipca 1994 r. – Prawo budowlane  projektowanie stanowi jedną </w:t>
            </w:r>
            <w:r>
              <w:rPr>
                <w:rFonts w:ascii="Lato" w:eastAsia="Arial" w:hAnsi="Lato" w:cs="Arial"/>
                <w:sz w:val="18"/>
                <w:szCs w:val="18"/>
              </w:rPr>
              <w:t xml:space="preserve"> </w:t>
            </w:r>
            <w:r w:rsidRPr="00A3651E">
              <w:rPr>
                <w:rFonts w:ascii="Lato" w:eastAsia="Arial" w:hAnsi="Lato" w:cs="Arial"/>
                <w:sz w:val="18"/>
                <w:szCs w:val="18"/>
              </w:rPr>
              <w:t>z działalności polegającej na wykonywaniu samodzielnej funkcji technicznej w budownictwie, czyli obejmującej dokonywanie fachowej oceny zjawisk technicznych lub samodzielne rozwiązywanie zagadnień architektonicznych i technicznych oraz techniczno-organizacyjnych.</w:t>
            </w:r>
            <w:r>
              <w:rPr>
                <w:rFonts w:ascii="Lato" w:eastAsia="Arial" w:hAnsi="Lato" w:cs="Arial"/>
                <w:sz w:val="18"/>
                <w:szCs w:val="18"/>
              </w:rPr>
              <w:t xml:space="preserve"> </w:t>
            </w:r>
          </w:p>
        </w:tc>
      </w:tr>
      <w:tr w:rsidR="009449CC" w:rsidRPr="00014D9E" w14:paraId="0CFE835E" w14:textId="08EBE46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9AD1489"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739F0DC" w14:textId="7777777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 xml:space="preserve">OGP </w:t>
            </w:r>
          </w:p>
          <w:p w14:paraId="4FF980D1" w14:textId="64DA02CF"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GAZ-SYSTEM S.A.</w:t>
            </w:r>
          </w:p>
        </w:tc>
        <w:tc>
          <w:tcPr>
            <w:tcW w:w="4814" w:type="dxa"/>
            <w:tcBorders>
              <w:top w:val="single" w:sz="4" w:space="0" w:color="auto"/>
              <w:left w:val="single" w:sz="4" w:space="0" w:color="auto"/>
              <w:bottom w:val="single" w:sz="4" w:space="0" w:color="auto"/>
            </w:tcBorders>
            <w:shd w:val="clear" w:color="auto" w:fill="FFFFFF" w:themeFill="background1"/>
          </w:tcPr>
          <w:p w14:paraId="1AAAA5B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Projekt ustawy zakłada, że tereny zamknięte są ustalane  w drodze decyzji przez właściwe podmioty (art. 4b). Wątpliwości budzi kwestia czy GAZ-SYSTEM, jak i inni potencjalni operatorzy sieci, może być objęty decyzją bez jego wiedzy i zgody. Przy tego rodzaju wątpliwości należy mieć na uwadze, że GAZ-SYSTEM ma różne tytuły prawne w zakresie posiadanych nieruchomości na których znajdują się obiekty infrastruktury przesyłowej (może być to prawo własności, ale także służebność przesyłu). Przykładowo w trakcie ustalania terenu zamkniętego mogą zaistnieć wątpliwości, czy w przypadku służebności przesyłu ograniczenia będą nałożone na całą działkę czy tylko na część obciążoną służebnością przesyłu. Uwzględniając ustawowe obowiązki operatora gazociągów przesyłowych, związane w szczególności z zapewnieniem dostaw gazu i ich bezpieczeństwem, zasadnym jest:</w:t>
            </w:r>
          </w:p>
          <w:p w14:paraId="1FA3B073" w14:textId="77777777" w:rsidR="009449CC" w:rsidRPr="00676016" w:rsidRDefault="009449CC" w:rsidP="00812821">
            <w:pPr>
              <w:pStyle w:val="Inne0"/>
              <w:numPr>
                <w:ilvl w:val="0"/>
                <w:numId w:val="8"/>
              </w:numPr>
              <w:spacing w:before="120" w:after="120"/>
              <w:ind w:left="412" w:right="140"/>
              <w:rPr>
                <w:rFonts w:ascii="Lato" w:eastAsia="Arial" w:hAnsi="Lato" w:cs="Arial"/>
                <w:sz w:val="18"/>
                <w:szCs w:val="18"/>
              </w:rPr>
            </w:pPr>
            <w:r w:rsidRPr="00676016">
              <w:rPr>
                <w:rFonts w:ascii="Lato" w:eastAsia="Arial" w:hAnsi="Lato" w:cs="Arial"/>
                <w:sz w:val="18"/>
                <w:szCs w:val="18"/>
              </w:rPr>
              <w:t xml:space="preserve">konsultowanie utworzenia terenu zamkniętego z operatorem, </w:t>
            </w:r>
          </w:p>
          <w:p w14:paraId="65B4FF3F" w14:textId="77777777" w:rsidR="009449CC" w:rsidRPr="00676016" w:rsidRDefault="009449CC" w:rsidP="00812821">
            <w:pPr>
              <w:pStyle w:val="Inne0"/>
              <w:spacing w:before="120" w:after="120"/>
              <w:ind w:left="412" w:right="140"/>
              <w:rPr>
                <w:rFonts w:ascii="Lato" w:eastAsia="Arial" w:hAnsi="Lato" w:cs="Arial"/>
                <w:sz w:val="18"/>
                <w:szCs w:val="18"/>
              </w:rPr>
            </w:pPr>
            <w:r w:rsidRPr="00676016">
              <w:rPr>
                <w:rFonts w:ascii="Lato" w:eastAsia="Arial" w:hAnsi="Lato" w:cs="Arial"/>
                <w:sz w:val="18"/>
                <w:szCs w:val="18"/>
              </w:rPr>
              <w:t xml:space="preserve">a następnie </w:t>
            </w:r>
          </w:p>
          <w:p w14:paraId="6BB0FB10" w14:textId="77777777" w:rsidR="009449CC" w:rsidRPr="00676016" w:rsidRDefault="009449CC" w:rsidP="00812821">
            <w:pPr>
              <w:pStyle w:val="Inne0"/>
              <w:numPr>
                <w:ilvl w:val="0"/>
                <w:numId w:val="8"/>
              </w:numPr>
              <w:spacing w:before="120" w:after="120"/>
              <w:ind w:left="412" w:right="140"/>
              <w:rPr>
                <w:rFonts w:ascii="Lato" w:eastAsia="Arial" w:hAnsi="Lato" w:cs="Arial"/>
                <w:sz w:val="18"/>
                <w:szCs w:val="18"/>
              </w:rPr>
            </w:pPr>
            <w:r w:rsidRPr="00676016">
              <w:rPr>
                <w:rFonts w:ascii="Lato" w:eastAsia="Arial" w:hAnsi="Lato" w:cs="Arial"/>
                <w:sz w:val="18"/>
                <w:szCs w:val="18"/>
              </w:rPr>
              <w:t xml:space="preserve">jego poinformowanie o utworzonym terenie zamkniętym na którym znajdują się elementy infrastruktury przesyłowej będącej w jego posiadaniu.  </w:t>
            </w:r>
          </w:p>
          <w:p w14:paraId="0A72A80C" w14:textId="7F9C7338"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Uwzględniając powyższe uwarunkowania należy rozważyć dodanie w nowelizowanej ustawie przepisu gwarantującego  mechanizm konsultacyjny  przed ustaleniem terenu zamkniętego z operatorem sieci przesyłowej gazowej oraz poinformowania operatora o utworzeniu terenu zamkniętego na obszarze, na którym znajduje się jego infrastruktura. </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FFD2674"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W art. 1 w pkt 3:</w:t>
            </w:r>
          </w:p>
          <w:p w14:paraId="1DB8F467"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a) dodawanym art. 4a po ust. 5 dodaje się ust. 5a w brzmieniu:</w:t>
            </w:r>
          </w:p>
          <w:p w14:paraId="5B84D91A"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„5a. Przed ustaleniem terenu zamkniętego zasięga się opinii operatora systemu przesyłowego gazowego w rozumieniu art. 3 pkt 24 ustawy z dnia 10 kwietnia 1997 r. – Prawo energetyczne (Dz. U. z 2024 r. poz. 266), jeżeli na gruntach na których ma zostać ustalony teren zamknięty znajdują się elementy infrastruktury tego operatora.”,</w:t>
            </w:r>
          </w:p>
          <w:p w14:paraId="12899171"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b) w dodawanym art. 4d po ust. 7 dodaje się ust. 7a w brzmieniu:</w:t>
            </w:r>
          </w:p>
          <w:p w14:paraId="6BA58416" w14:textId="429D4B1B"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„7a. Jeżeli na terenie zamkniętym znajduje się infrastruktura operatora systemu przesyłowego gazowego w rozumieniu art. 3 pkt 24 ustawy z dnia 10 kwietnia 1997 r. – Prawo energetyczne podmiot, który ustalił teren zamknięty, przekazuje niezwłocznie informację o utworzeniu terenu operatorowi.”</w:t>
            </w:r>
          </w:p>
        </w:tc>
        <w:tc>
          <w:tcPr>
            <w:tcW w:w="4677" w:type="dxa"/>
            <w:tcBorders>
              <w:top w:val="single" w:sz="4" w:space="0" w:color="auto"/>
              <w:bottom w:val="single" w:sz="4" w:space="0" w:color="auto"/>
              <w:right w:val="single" w:sz="4" w:space="0" w:color="auto"/>
            </w:tcBorders>
          </w:tcPr>
          <w:p w14:paraId="5CA57FE8" w14:textId="153ED138"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625CC865" w14:textId="5428CE3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B0268A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7572759" w14:textId="7777777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 xml:space="preserve">OGP </w:t>
            </w:r>
          </w:p>
          <w:p w14:paraId="46753DF5" w14:textId="558D4152"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GAZ-SYSTEM S.A.</w:t>
            </w:r>
          </w:p>
        </w:tc>
        <w:tc>
          <w:tcPr>
            <w:tcW w:w="4814" w:type="dxa"/>
            <w:tcBorders>
              <w:top w:val="single" w:sz="4" w:space="0" w:color="auto"/>
              <w:left w:val="single" w:sz="4" w:space="0" w:color="auto"/>
              <w:bottom w:val="single" w:sz="4" w:space="0" w:color="auto"/>
            </w:tcBorders>
            <w:shd w:val="clear" w:color="auto" w:fill="FFFFFF" w:themeFill="background1"/>
          </w:tcPr>
          <w:p w14:paraId="270FC547"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Zgodnie z proponowanym art. 13 ust. 3 (art. 1 pkt 18 lit. a):</w:t>
            </w:r>
          </w:p>
          <w:p w14:paraId="230FEA25"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„3. Na terenach zamkniętych I kategorii prace geodezyjne mogą być wykonywane tylko na zlecenie lub za zgodą podmiotów, które ustaliły te tereny.”</w:t>
            </w:r>
          </w:p>
          <w:p w14:paraId="05283352"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Tego rodzaju przepis będzie nasuwał wątpliwości interpretacyjne. Kwestia ta ma znaczenie w sytuacji zawartych umów w zakresie świadczenia usług geodezyjnych. Rodzi to ryzyko wypowiedzenia tego rodzaju umów, w sytuacji gdy dany geodeta nie działałby na zlecenie organów, które wydały decyzję o zamknięciu terenu, lub za ich zgodą. Czy w przypadku określonym w art. 13 ust. 3 działalność geodetów, będzie się odbywała każdorazowo w oparciu o jednorazową zgodę, czy też zgoda będzie miała charakter „długoterminowy” tj. wydana będzie do działań w zamkniętym przedziale czasowym? Czy będzie możliwość  wydawania zgód na kilka obszarów zamkniętych (np. na wszystkie związane z infrastrukturą GAZ-SYSTEM), czy też każdy obszar, będzie wymagał zgody niezależnie?</w:t>
            </w:r>
          </w:p>
          <w:p w14:paraId="72458204"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Wskazane wątpliwości nasuwają potrzebę doprecyzowania przez ustawodawcę kwestii udzielania zgody podmiotów, które ustaliły tereny zamknięte. Z uwagi na ich szczegółowy i techniczny charakter tego typu przepisów, wydaje się zasadne aby w przedmiotowym zakresie rozważyć wprowadzenie w nowelizowanej ustawie upoważnienia do wydania rozporządzenia, w którym właściwy organ określiłby warunki, tryb i sposób udzielania zgody na wykonywanie prac geodezyjnych na terenach zamkniętych. </w:t>
            </w:r>
          </w:p>
          <w:p w14:paraId="3D7BA46C" w14:textId="6F99BA41"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Ponadto, trzeba zasygnalizować, że wprowadzenie obszaru zamkniętego będzie nakładało dodatkowe zobowiązania dla projektantów. W proponowanym art. 28d ust. 1 wskazano, że: „Przepisów art. 28a–28c nie stosuje się do projektowanych sieci uzbrojenia terenu sytuowanych w całości lub w części w granicach terenu zamkniętego I kategorii. O usytuowaniu sieci lub ich części położonych w granicach terenu zamkniętego I kategorii decyduje projektant w uzgodnieniu z podmiotem, który ustalił ten teren zamknięty”, przy czym wyłączenie w art. 28a-28c oznacza całą działalność związaną z bazą GESUT.</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78B318B"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W art. 13 ust. 3 (art. 1 pkt 18 lit. a) proponujemy doprecyzowanie zasad i trybu udzielania zgody.</w:t>
            </w:r>
          </w:p>
          <w:p w14:paraId="31F88AEC"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p w14:paraId="26F64917"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 xml:space="preserve"> </w:t>
            </w:r>
          </w:p>
          <w:p w14:paraId="4B5F95CE"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3C7C9D4D" w14:textId="767D3825"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73D9D4D6" w14:textId="13AB741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C80C14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15ECA86" w14:textId="7777777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 xml:space="preserve">OGP </w:t>
            </w:r>
          </w:p>
          <w:p w14:paraId="1284956C" w14:textId="3C8C6859"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GAZ-SYSTEM S.A.</w:t>
            </w:r>
          </w:p>
        </w:tc>
        <w:tc>
          <w:tcPr>
            <w:tcW w:w="4814" w:type="dxa"/>
            <w:tcBorders>
              <w:top w:val="single" w:sz="4" w:space="0" w:color="auto"/>
              <w:left w:val="single" w:sz="4" w:space="0" w:color="auto"/>
              <w:bottom w:val="single" w:sz="4" w:space="0" w:color="auto"/>
            </w:tcBorders>
            <w:shd w:val="clear" w:color="auto" w:fill="FFFFFF" w:themeFill="background1"/>
          </w:tcPr>
          <w:p w14:paraId="718BE6DC"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 xml:space="preserve">Niezwykle istotna z perspektywy pracy służb technicznych (eksploatacyjnych) jest przyznanie OSP zwolnienia z opłat za udostępnianie materiałów z państwowego zasobu geodezyjnego i kartograficznego operatora systemu przesyłowego gazowego. </w:t>
            </w:r>
          </w:p>
          <w:p w14:paraId="1F247F88"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 xml:space="preserve">GAZ-SYSTEM S.A. jest spółką skarbu państwa o strategicznym znaczeniu dla polskiej gospodarki i bezpieczeństwa energetycznego. Jako jedyny podmiot w kraju odpowiada za transport gazu ziemnego i zarządzanie siecią gazociągów przesyłowych wysokiego ciśnienia. </w:t>
            </w:r>
          </w:p>
          <w:p w14:paraId="563D56C0"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 xml:space="preserve">Z perspektywy zapewnienia bezpieczeństwa eksploatacji gazociągów przesyłowych stały i bieżący dostęp do zasobu geodezyjnego i kartograficznego ma istotne znaczenie. </w:t>
            </w:r>
          </w:p>
          <w:p w14:paraId="0A35F57F"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Dzięki takiemu dostępowi:</w:t>
            </w:r>
          </w:p>
          <w:p w14:paraId="5317B246"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w:t>
            </w:r>
            <w:r w:rsidRPr="00676016">
              <w:rPr>
                <w:rFonts w:ascii="Lato" w:hAnsi="Lato" w:cs="Arial"/>
                <w:sz w:val="18"/>
                <w:szCs w:val="18"/>
              </w:rPr>
              <w:tab/>
              <w:t>jako GAZ-SYSTEM będziemy w stanie otrzymać zasób i go skontrolować względem naszej mapy branżowej.</w:t>
            </w:r>
          </w:p>
          <w:p w14:paraId="4F1EF68E"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w:t>
            </w:r>
            <w:r w:rsidRPr="00676016">
              <w:rPr>
                <w:rFonts w:ascii="Lato" w:hAnsi="Lato" w:cs="Arial"/>
                <w:sz w:val="18"/>
                <w:szCs w:val="18"/>
              </w:rPr>
              <w:tab/>
              <w:t>będziemy mieli możliwość korygowania błędów które obecnie pojawiają się w zasobach bez wiedzy Spółki, które wpływają m.in. na uzgodnienia branżowe; dzieje się tak zarówno po modernizacjach baz jak i aktualizacjach zasobu przez inne podmioty.</w:t>
            </w:r>
          </w:p>
          <w:p w14:paraId="71E5783B" w14:textId="77777777" w:rsidR="009449CC" w:rsidRPr="00676016" w:rsidRDefault="009449CC" w:rsidP="00195DF1">
            <w:pPr>
              <w:spacing w:before="120" w:after="120"/>
              <w:ind w:left="132" w:right="140"/>
              <w:rPr>
                <w:rFonts w:ascii="Lato" w:hAnsi="Lato" w:cs="Arial"/>
                <w:sz w:val="18"/>
                <w:szCs w:val="18"/>
              </w:rPr>
            </w:pPr>
            <w:r w:rsidRPr="00676016">
              <w:rPr>
                <w:rFonts w:ascii="Lato" w:hAnsi="Lato" w:cs="Arial"/>
                <w:sz w:val="18"/>
                <w:szCs w:val="18"/>
              </w:rPr>
              <w:t>•</w:t>
            </w:r>
            <w:r w:rsidRPr="00676016">
              <w:rPr>
                <w:rFonts w:ascii="Lato" w:hAnsi="Lato" w:cs="Arial"/>
                <w:sz w:val="18"/>
                <w:szCs w:val="18"/>
              </w:rPr>
              <w:tab/>
              <w:t>będzie możliwa aktualizacja (porównanie i ewentualnie uzupełnienie) zasobu geodezyjnego prowadzonego w Spółce poprzez nieodpłatne pobranie danych.</w:t>
            </w:r>
          </w:p>
          <w:p w14:paraId="53CB001E" w14:textId="0B4256B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cs="Arial"/>
                <w:sz w:val="18"/>
                <w:szCs w:val="18"/>
              </w:rPr>
              <w:t>Warto nadmienić, że tego rodzaju zwolnienie z opłat już funkcjonuje np. dla służb specjalnych, czy też MON (vide art. 40a ust. 2 pkt 2 lit. c i d nowelizowanej ustawy).</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B045D1B"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W art. 1 w pkt 37 w lit. a w zmienianym art. 40a w ust. 2 dodać kolejny tiret:</w:t>
            </w:r>
          </w:p>
          <w:p w14:paraId="41748D01" w14:textId="77777777" w:rsidR="009449CC" w:rsidRPr="00676016" w:rsidRDefault="009449CC" w:rsidP="00195DF1">
            <w:pPr>
              <w:pStyle w:val="Inne0"/>
              <w:spacing w:before="120" w:after="120"/>
              <w:ind w:left="124" w:right="129"/>
              <w:rPr>
                <w:rFonts w:ascii="Lato" w:eastAsia="Arial" w:hAnsi="Lato" w:cs="Arial"/>
                <w:sz w:val="18"/>
                <w:szCs w:val="18"/>
              </w:rPr>
            </w:pPr>
            <w:r w:rsidRPr="00676016">
              <w:rPr>
                <w:rFonts w:ascii="Lato" w:eastAsia="Arial" w:hAnsi="Lato" w:cs="Arial"/>
                <w:sz w:val="18"/>
                <w:szCs w:val="18"/>
              </w:rPr>
              <w:t>− w pkt 2 w lit. d średnik zastąpić przecinkiem oraz dodać lit. e w brzmieniu:</w:t>
            </w:r>
          </w:p>
          <w:p w14:paraId="2DD0676D" w14:textId="2F52420C"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„c) w celu realizacji zadań w zakresie bezpieczeństwa energetycznego –  operatorowi systemu przesyłowego gazowego w rozumieniu art. 3 pkt 24 ustawy z dnia 10 kwietnia 1997 r. – Prawo energetyczne;”</w:t>
            </w:r>
          </w:p>
        </w:tc>
        <w:tc>
          <w:tcPr>
            <w:tcW w:w="4677" w:type="dxa"/>
            <w:tcBorders>
              <w:top w:val="single" w:sz="4" w:space="0" w:color="auto"/>
              <w:bottom w:val="single" w:sz="4" w:space="0" w:color="auto"/>
              <w:right w:val="single" w:sz="4" w:space="0" w:color="auto"/>
            </w:tcBorders>
          </w:tcPr>
          <w:p w14:paraId="0FA0C733" w14:textId="4CFC7D87" w:rsidR="009449CC" w:rsidRPr="00812821" w:rsidRDefault="009449CC" w:rsidP="0081282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nie</w:t>
            </w:r>
            <w:r>
              <w:rPr>
                <w:rFonts w:ascii="Lato" w:eastAsia="Arial" w:hAnsi="Lato" w:cs="Arial"/>
                <w:sz w:val="18"/>
                <w:szCs w:val="18"/>
              </w:rPr>
              <w:t xml:space="preserve"> została </w:t>
            </w:r>
            <w:r w:rsidRPr="00812821">
              <w:rPr>
                <w:rFonts w:ascii="Lato" w:eastAsia="Arial" w:hAnsi="Lato" w:cs="Arial"/>
                <w:sz w:val="18"/>
                <w:szCs w:val="18"/>
              </w:rPr>
              <w:t>uwzględniona</w:t>
            </w:r>
            <w:r>
              <w:rPr>
                <w:rFonts w:ascii="Lato" w:eastAsia="Arial" w:hAnsi="Lato" w:cs="Arial"/>
                <w:sz w:val="18"/>
                <w:szCs w:val="18"/>
              </w:rPr>
              <w:t>.</w:t>
            </w:r>
          </w:p>
          <w:p w14:paraId="33910CB1" w14:textId="36C28DEE" w:rsidR="009449CC" w:rsidRPr="00676016" w:rsidRDefault="009449CC" w:rsidP="00812821">
            <w:pPr>
              <w:pStyle w:val="Inne0"/>
              <w:shd w:val="clear" w:color="auto" w:fill="auto"/>
              <w:spacing w:before="120" w:after="120"/>
              <w:ind w:left="115" w:right="128"/>
              <w:rPr>
                <w:rFonts w:ascii="Lato" w:eastAsia="Arial" w:hAnsi="Lato" w:cs="Arial"/>
                <w:sz w:val="18"/>
                <w:szCs w:val="18"/>
              </w:rPr>
            </w:pPr>
            <w:r w:rsidRPr="00812821">
              <w:rPr>
                <w:rFonts w:ascii="Lato" w:eastAsia="Arial" w:hAnsi="Lato" w:cs="Arial"/>
                <w:sz w:val="18"/>
                <w:szCs w:val="18"/>
              </w:rPr>
              <w:t>Zwolnienie z opłat za udostępnienie materiałów zasobu spowoduje zmniejszenie wpływów do budżetu starostów</w:t>
            </w:r>
            <w:r>
              <w:rPr>
                <w:rFonts w:ascii="Lato" w:eastAsia="Arial" w:hAnsi="Lato" w:cs="Arial"/>
                <w:sz w:val="18"/>
                <w:szCs w:val="18"/>
              </w:rPr>
              <w:t>, który to skutek nie został oszacowany przez wnioskodawcę.</w:t>
            </w:r>
          </w:p>
        </w:tc>
      </w:tr>
      <w:tr w:rsidR="009449CC" w:rsidRPr="00014D9E" w14:paraId="28B16E25" w14:textId="5EA0AB9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6C7070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1BC824E" w14:textId="7777777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 xml:space="preserve">OGP </w:t>
            </w:r>
          </w:p>
          <w:p w14:paraId="1C65B053" w14:textId="37DFA9C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GAZ-SYSTEM S.A.</w:t>
            </w:r>
          </w:p>
        </w:tc>
        <w:tc>
          <w:tcPr>
            <w:tcW w:w="4814" w:type="dxa"/>
            <w:tcBorders>
              <w:top w:val="single" w:sz="4" w:space="0" w:color="auto"/>
              <w:left w:val="single" w:sz="4" w:space="0" w:color="auto"/>
              <w:bottom w:val="single" w:sz="4" w:space="0" w:color="auto"/>
            </w:tcBorders>
            <w:shd w:val="clear" w:color="auto" w:fill="FFFFFF" w:themeFill="background1"/>
          </w:tcPr>
          <w:p w14:paraId="1A81F18C" w14:textId="77777777"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Jak już wspomniano w uwadze wcześniejszej GAZ-SYSTEM ma różne tytuły prawne w zakresie posiadanych nieruchomości na których znajdują się obiekty infrastruktury przesyłowej (może być to prawo własności, ale także służebność przesyłu). W związku z tym, że elementy infrastruktury GAZ-SYSTEM znajdują się na nieruchomościach gruntowych, których nie jest właścicielem to gdy wykonywanie prac geodezyjnych na takiej nieruchomości będzie ograniczone w stosunku do całej nieruchomości może to potencjalnie rodzić roszczenia ze strony właściciela nieruchomości, z uwagi na ograniczenia jakie będą niosły za sobą zmieniane przepisy ustawy prawo geodezyjne i kartograficzne. Pozostaje do wyjaśnienia zagadnienie, czy w przypadku działki na której jest ustanowiona służebność przesyłu ograniczenia będą nałożone na całą działkę czy tylko na część obciążoną służebnością przesyłu?</w:t>
            </w:r>
          </w:p>
          <w:p w14:paraId="5F5960F9" w14:textId="061C4AB3"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Powyższa kwestia powinna zostać odpowiednio wyjaśniona w uzasadnieniu projektowanej ustawy, szczególnie mając na uwadze konsekwencje dla właścicieli nieruchomości, które zostaną objęte terenem zamkniętym.</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2EA2CD8" w14:textId="066A6968"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eastAsia="Arial" w:hAnsi="Lato" w:cs="Arial"/>
                <w:sz w:val="18"/>
                <w:szCs w:val="18"/>
              </w:rPr>
              <w:t xml:space="preserve">Należy odpowiednio uzupełnić uzasadnienie. </w:t>
            </w:r>
          </w:p>
        </w:tc>
        <w:tc>
          <w:tcPr>
            <w:tcW w:w="4677" w:type="dxa"/>
            <w:tcBorders>
              <w:top w:val="single" w:sz="4" w:space="0" w:color="auto"/>
              <w:bottom w:val="single" w:sz="4" w:space="0" w:color="auto"/>
              <w:right w:val="single" w:sz="4" w:space="0" w:color="auto"/>
            </w:tcBorders>
          </w:tcPr>
          <w:p w14:paraId="14357082" w14:textId="6A32A29E" w:rsidR="009449CC" w:rsidRDefault="009449CC" w:rsidP="0081282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nie</w:t>
            </w:r>
            <w:r>
              <w:rPr>
                <w:rFonts w:ascii="Lato" w:eastAsia="Arial" w:hAnsi="Lato" w:cs="Arial"/>
                <w:sz w:val="18"/>
                <w:szCs w:val="18"/>
              </w:rPr>
              <w:t xml:space="preserve"> została </w:t>
            </w:r>
            <w:r w:rsidRPr="00812821">
              <w:rPr>
                <w:rFonts w:ascii="Lato" w:eastAsia="Arial" w:hAnsi="Lato" w:cs="Arial"/>
                <w:sz w:val="18"/>
                <w:szCs w:val="18"/>
              </w:rPr>
              <w:t>uwzględniona</w:t>
            </w:r>
            <w:r>
              <w:rPr>
                <w:rFonts w:ascii="Lato" w:eastAsia="Arial" w:hAnsi="Lato" w:cs="Arial"/>
                <w:sz w:val="18"/>
                <w:szCs w:val="18"/>
              </w:rPr>
              <w:t>.</w:t>
            </w:r>
          </w:p>
          <w:p w14:paraId="54E33F54" w14:textId="0037C9B9" w:rsidR="009449CC" w:rsidRPr="00676016" w:rsidRDefault="009449CC" w:rsidP="00812821">
            <w:pPr>
              <w:pStyle w:val="Inne0"/>
              <w:spacing w:before="120" w:after="120"/>
              <w:ind w:left="115" w:right="128"/>
              <w:rPr>
                <w:rFonts w:ascii="Lato" w:eastAsia="Arial" w:hAnsi="Lato" w:cs="Arial"/>
                <w:sz w:val="18"/>
                <w:szCs w:val="18"/>
              </w:rPr>
            </w:pPr>
            <w:r>
              <w:rPr>
                <w:rFonts w:ascii="Lato" w:eastAsia="Arial" w:hAnsi="Lato" w:cs="Arial"/>
                <w:sz w:val="18"/>
                <w:szCs w:val="18"/>
              </w:rPr>
              <w:t xml:space="preserve">Kwestia pozostaje poza zakresem projektu ustawy. </w:t>
            </w:r>
            <w:r w:rsidRPr="00812821">
              <w:rPr>
                <w:rFonts w:ascii="Lato" w:eastAsia="Arial" w:hAnsi="Lato" w:cs="Arial"/>
                <w:sz w:val="18"/>
                <w:szCs w:val="18"/>
              </w:rPr>
              <w:t>Kwestie służebności regulują przepisy prawa cywilnego.</w:t>
            </w:r>
          </w:p>
        </w:tc>
      </w:tr>
      <w:tr w:rsidR="009449CC" w:rsidRPr="00014D9E" w14:paraId="4E8CE286" w14:textId="2D016F4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9DB53A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E247805" w14:textId="3B5A6CFC"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Koleje Państwowe S.A.</w:t>
            </w:r>
          </w:p>
        </w:tc>
        <w:tc>
          <w:tcPr>
            <w:tcW w:w="4814" w:type="dxa"/>
            <w:tcBorders>
              <w:top w:val="single" w:sz="4" w:space="0" w:color="auto"/>
              <w:left w:val="single" w:sz="4" w:space="0" w:color="auto"/>
              <w:bottom w:val="single" w:sz="4" w:space="0" w:color="auto"/>
            </w:tcBorders>
            <w:shd w:val="clear" w:color="auto" w:fill="FFFFFF" w:themeFill="background1"/>
          </w:tcPr>
          <w:p w14:paraId="22B64F54" w14:textId="77427B0C" w:rsidR="009449CC" w:rsidRPr="00676016" w:rsidRDefault="009449CC" w:rsidP="0081282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W pierwszej kolejności należy wskazać, iż - we wstępnej ocenie PKP S.A., proponowane rozwiązania legislacyjne wprowadzą znaczne zmiany w funkcjonowaniu kolejowych terenów zamkniętych i istotnie wpłyną na procesy inwestycyjne prowadzone na tych obszarach. Zwracamy uwagę, że projekt ustawy został przygotowany bez współpracy z PKP S.A., jak również - według wiedzy którą dysponuje PKP S.A. - bez konsultacji z innymi podmiotami, które posiadają wiedzę ekspercką i doświadczenie praktyczne z zakresu zarzadzania kolejowymi terenami zamkniętymi, a w konsekwencji nie uwzględnia wpływu projektowanych regulacji ustawowych m.in. na bezpieczeństwo prowadzenia ruchu kolejowego i obronność państwa. Dodatkowo, wydaje się, że projektowane przepisy zostały opracowane bez wcześniejszej szczegółowej analizy wpływu postulowanych zmian na proces realizacji liniowych inwestycji infrastrukturalnych o kluczowym znaczeniu dla rozwoju gospodarczego kraju. Projekt ustawy nie uwzględnia i nie szacuje kosztów oraz źródeł finansowania wprowadzanych zmian, które musiałyby ponieść podmioty zaangażowane.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70DFCD7" w14:textId="003ADE2C"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B17CB7E" w14:textId="3F62B019"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0CF0D3E8" w14:textId="4AE6778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DDAFC3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50B3D33" w14:textId="6DCCD08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Koleje Państwowe S.A.</w:t>
            </w:r>
          </w:p>
        </w:tc>
        <w:tc>
          <w:tcPr>
            <w:tcW w:w="4814" w:type="dxa"/>
            <w:tcBorders>
              <w:top w:val="single" w:sz="4" w:space="0" w:color="auto"/>
              <w:left w:val="single" w:sz="4" w:space="0" w:color="auto"/>
              <w:bottom w:val="single" w:sz="4" w:space="0" w:color="auto"/>
            </w:tcBorders>
            <w:shd w:val="clear" w:color="auto" w:fill="FFFFFF" w:themeFill="background1"/>
          </w:tcPr>
          <w:p w14:paraId="5ED7ECF1" w14:textId="65699F71"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 xml:space="preserve">Odnosząc się wprost do treści projektu ustawy, wydaje się że zaproponowane w projekcie nowe kategorie I i II terenów zamkniętych nie wprowadzają istotnej nowej jakości w zakresie potrzeb kolejowych terenów zamkniętych i realizacji inwestycji na tych terenach. W ocenie PKP S.A. dotychczasowe rozwiązania legislacyjne zawarte w obowiązującej ustawie </w:t>
            </w:r>
            <w:r w:rsidRPr="00676016">
              <w:rPr>
                <w:rFonts w:ascii="Lato" w:eastAsia="Arial" w:hAnsi="Lato" w:cs="Arial"/>
                <w:i/>
                <w:iCs/>
                <w:sz w:val="18"/>
                <w:szCs w:val="18"/>
              </w:rPr>
              <w:t>Prawo geodezyjne i kartograficzne</w:t>
            </w:r>
            <w:r w:rsidRPr="00676016">
              <w:rPr>
                <w:rFonts w:ascii="Lato" w:eastAsia="Arial" w:hAnsi="Lato" w:cs="Arial"/>
                <w:sz w:val="18"/>
                <w:szCs w:val="18"/>
              </w:rPr>
              <w:t xml:space="preserve"> są co do zasady wystarczające, z punktu widzenia zapewnienia bezpieczeństwa i właściwego zarządzania procesem inwestycyjnym na nieruchomościach kolejowych, które ze względu na swoją specyfikę są istotnym elementem nie tylko gospodarki narodowej i transportu publicznego oraz komercyjnego, ale także szeroko pojętej obronności i bezpieczeństwa kraju. W ocenie Spółki dostęp do specjalistycznych opracowań mapowych jest jedną z podstaw szybkiego reagowania na ewentualne zagrożenia zewnętrzne. Z uwagi na obecną sytuację geopolityczną, słuszne wydaje się ograniczanie na dotychczasowym poziomie dostępu do danych przestrzennych obiektów strategicznych położonych na gruntach kolejowych wchodzących w skład infrastruktury krytycznej. Zwracamy uwagę, że obecny status prawny terenów zamkniętych na obszarach kolejowych pozwala na ich ochronę przed niekontrolowanym wykonywaniem robót budowlanych i właściwe utrzymanie bezpieczeństwa prowadzenia ruchu kolejowego.</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CA9CDC4" w14:textId="259014C0"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684D003" w14:textId="5FCA4C16"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420373EC" w14:textId="302CC5A1"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DFE23EE"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9B52139" w14:textId="20169363"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Koleje Państwowe S.A.</w:t>
            </w:r>
          </w:p>
        </w:tc>
        <w:tc>
          <w:tcPr>
            <w:tcW w:w="4814" w:type="dxa"/>
            <w:tcBorders>
              <w:top w:val="single" w:sz="4" w:space="0" w:color="auto"/>
              <w:left w:val="single" w:sz="4" w:space="0" w:color="auto"/>
              <w:bottom w:val="single" w:sz="4" w:space="0" w:color="auto"/>
            </w:tcBorders>
            <w:shd w:val="clear" w:color="auto" w:fill="FFFFFF" w:themeFill="background1"/>
          </w:tcPr>
          <w:p w14:paraId="79A30360" w14:textId="2CAC85C1" w:rsidR="009449CC" w:rsidRPr="00676016" w:rsidRDefault="009449CC" w:rsidP="00CE114D">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Zauważamy również, że propozycja zmian ujęta w projekcie ustawy, w związku z nieuwzględnieniem Ministra Infrastruktury jako organu określającego tereny zamknięte na gruntach kolejowych oraz nadzorującego działania w zakresie prowadzenia zasobu i stosowania wytycznych do opracowań geodezyjno-kartograficznych, m. in. obowiązującego standardu wymiany danych kolejowych K-GML opublikowanego na stronie Ministerstwa Infrastruktury, może wpłynąć negatywnie na dotychczasową utrwaloną relację pomiędzy ministrem właściwym ds. transportu, a zarządcą kolejowego terenu zamkniętego. Wyjaśniamy, że standard K-GML, jak również wdrożone dotąd przez PKP S.A. narzędzia informatyczne służące do prowadzenia zasobu i obsługi interesariuszy w trybie on-line, są wynikiem planowych i systemowych działań PKP S.A., które mają na celu realną modernizację Kolejowych Ośrodków Dokumentacji Geodezyjnej i Kartograficznej (dalej: „KODGiK”). W ramach działań zmierzających do modernizacji KODGiK Spółka złożyła w marcu br. wniosek o dofinansowanie z programu Fundusze Europejskie na Rozwój Cyfrowy (EFRR) projektu pn. </w:t>
            </w:r>
            <w:r w:rsidRPr="00676016">
              <w:rPr>
                <w:rFonts w:ascii="Lato" w:eastAsia="Arial" w:hAnsi="Lato" w:cs="Arial"/>
                <w:i/>
                <w:iCs/>
                <w:sz w:val="18"/>
                <w:szCs w:val="18"/>
              </w:rPr>
              <w:t xml:space="preserve">Transformacja Cyfrowa KODGiK </w:t>
            </w:r>
            <w:r w:rsidRPr="00676016">
              <w:rPr>
                <w:rFonts w:ascii="Lato" w:eastAsia="Arial" w:hAnsi="Lato" w:cs="Arial"/>
                <w:sz w:val="18"/>
                <w:szCs w:val="18"/>
              </w:rPr>
              <w:t xml:space="preserve">na kwotę 64,2 mln zł (całkowita wartość projektu to 78,0 mln zł) Wniosek PKP S.A. przeszedł pozytywnie ocenę formalną i jest obecnie analizowany przez instytucję pośredniczącą pod kątem merytorycznym, a rozstrzygnięcie naboru planowane jest na koniec drugiego kwartału 2025 r. Projekt cyfryzacji KODGiK przewidziany jest do realizacji w latach 2025 - 2028, a jego ukończenie pozwoli na osiągnięcie pełnej digitalizacji kolejowego zasobu geodezyjno-kartograficznego oraz wytworzenie nowych e-usług dla branży geodezyjnej i projektowej, co znacząco ułatwi proces pozyskiwania danych z zasobu (w tym dla potrzeb sporządzania map do celów projektowych), przekazywania do zasobu nowych opracowań (w tym geodezyjnej inwentaryzacji powykonawczej dla inwestycji prowadzonych na terenach kolejowych), a także przyspieszy proces inwestycyjny, zarówno na etapie przygotowawczym (projektowym), jak i na etapie realizacji robót (powykonawczym i odbiorowym). Dodatkowo, w celu uproszczenia i usprawnienia procesów inwestycyjnych na terenach kolejowych dla wszystkich chętnych inwestorów (w tym branży kolejowej i telekomunikacyjnej), PKP S.A. opracowuje nowe zasady uzyskiwania zgód właścicielskich na „wejście w kolejowy teren zamknięty” i pozostawienie w nim obcej infrastruktury przez podmioty trzecie. PKP S.A. planuje wprowadzenie ułatwienia dla inwestorów w postaci tzw. „jednego okienka” oraz narad koordynacyjnych zbliżonych do narad przeprowadzanych przez starostów. Powyższe działania PKP S.A. w zakresie cyfryzacji KODGiK, „jednego okienka” oraz narad koordynacyjnych staną się w naszej wstępnej ocenie bezprzedmiotowe w przypadku wprowadzenia w życie zmian do ustawy </w:t>
            </w:r>
            <w:r w:rsidRPr="00676016">
              <w:rPr>
                <w:rFonts w:ascii="Lato" w:eastAsia="Arial" w:hAnsi="Lato" w:cs="Arial"/>
                <w:i/>
                <w:iCs/>
                <w:sz w:val="18"/>
                <w:szCs w:val="18"/>
              </w:rPr>
              <w:t>Prawo geodezyjne i kartograficzne</w:t>
            </w:r>
            <w:r w:rsidRPr="00676016">
              <w:rPr>
                <w:rFonts w:ascii="Lato" w:eastAsia="Arial" w:hAnsi="Lato" w:cs="Arial"/>
                <w:sz w:val="18"/>
                <w:szCs w:val="18"/>
              </w:rPr>
              <w:t xml:space="preserve"> w kształcie proponowanym w projekcie ustawy w jego obecnym brzmieniu.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DC5858A" w14:textId="0F3FC89A"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40A6705A" w14:textId="356820F2"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534FB22D" w14:textId="4C3115B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9830CE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392265F" w14:textId="136D13F5"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Koleje Państwowe S.A.</w:t>
            </w:r>
          </w:p>
        </w:tc>
        <w:tc>
          <w:tcPr>
            <w:tcW w:w="4814" w:type="dxa"/>
            <w:tcBorders>
              <w:top w:val="single" w:sz="4" w:space="0" w:color="auto"/>
              <w:left w:val="single" w:sz="4" w:space="0" w:color="auto"/>
              <w:bottom w:val="single" w:sz="4" w:space="0" w:color="auto"/>
            </w:tcBorders>
            <w:shd w:val="clear" w:color="auto" w:fill="FFFFFF" w:themeFill="background1"/>
          </w:tcPr>
          <w:p w14:paraId="59B7E333" w14:textId="76C4A27A" w:rsidR="009449CC" w:rsidRPr="00676016" w:rsidRDefault="009449CC" w:rsidP="0081282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Ponadto, zwracamy uwagę, że projekt ustawy nie rozstrzyga również kwestii związanych z dostosowaniem geodezyjnych baz danych, m.in. BDOT500 i GESUT, do struktury obiektów dla terenów kolejowych oraz nie gwarantuje zapisów zabezpieczających precyzję pomiarów geodezyjnych dla kolei, szczególnie kolei dużych prędkości, które są bardziej rygorystyczne, gdyż mają bezpośredni i kluczowy wpływ na bezpieczeństwo prowadzenia ruchu pociągów, precyzję budowy i utrzymania infrastruktury technicznej oraz działanie systemów automatyki kolejowej. Infrastruktura kolejowa projektowana dla ruchu pociągów dużej prędkości wymaga aby tor miał idealnie równą geometrię (niweleta, promienie łuków, przechyłki) oraz nie przekraczał odchyłek rzędu milimetrów - większe mogą prowadzić do drgań, co wpływa na komfort jazdy, zwiększone zużycie torów i taboru, a nawet znaczny wzrost ryzyka wykolejenia taboru kolejowego. Porównanie standardów technicznych geodezji dla kolei, wg specyfikacji GK-1 z powiatowymi standardami geodezyjnymi ujawnia istotne różnice w wymaganiach dokładnościowych, bezpieczeństwa i celu danych. Dokładności pomiarów wynikające z Rozporządzenia Ministra Rozwoju z dnia 18 sierpnia 2020 r. </w:t>
            </w:r>
            <w:r w:rsidRPr="00676016">
              <w:rPr>
                <w:rFonts w:ascii="Lato" w:eastAsia="Arial" w:hAnsi="Lato" w:cs="Arial"/>
                <w:i/>
                <w:iCs/>
                <w:sz w:val="18"/>
                <w:szCs w:val="18"/>
              </w:rPr>
              <w:t>w sprawie standardów technicznych wykonywania geodezyjnych pomiarów sytuacyjnych i wysokościowych oraz opracowywania i przekazywania wyników tych pomiarów do państwowego zasobu geodezyjnego i kartograficznego</w:t>
            </w:r>
            <w:r w:rsidRPr="00676016">
              <w:rPr>
                <w:rFonts w:ascii="Lato" w:eastAsia="Arial" w:hAnsi="Lato" w:cs="Arial"/>
                <w:sz w:val="18"/>
                <w:szCs w:val="18"/>
              </w:rPr>
              <w:t xml:space="preserve"> (t. j. Dz. U. z 2022 r. poz. 1670) nie są w ocenie naszych ekspertów wystarczające do celów projektowania i utrzymania infrastruktury kolejowej, gdyż dokładność dotyczy głównie „zwykłych” obiektów budowlanych i ewidencyjnych, a nie precyzyjnych konstrukcji inżynieryjnych jak torowiska czy rozjazdy. Zachodzi więc uzasadniona obawa o nieodpowiednie prowadzenie danych w oparciu o standardy, niemające wystarczającej dokładności dla układania rozjazdów, projektowania skrajni czy obsługi systemów antykolizyjnych.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E93F92F" w14:textId="1C54837D"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6BE60B0E" w14:textId="650C3ECF" w:rsidR="009449CC" w:rsidRPr="00812821" w:rsidRDefault="009449CC" w:rsidP="00812821">
            <w:pPr>
              <w:pStyle w:val="Inne0"/>
              <w:spacing w:before="120" w:after="120"/>
              <w:ind w:left="115" w:right="128"/>
              <w:rPr>
                <w:rFonts w:ascii="Lato" w:eastAsia="Arial" w:hAnsi="Lato" w:cs="Arial"/>
                <w:sz w:val="18"/>
                <w:szCs w:val="18"/>
              </w:rPr>
            </w:pPr>
            <w:r>
              <w:rPr>
                <w:rFonts w:ascii="Lato" w:eastAsia="Arial" w:hAnsi="Lato" w:cs="Arial"/>
                <w:sz w:val="18"/>
                <w:szCs w:val="18"/>
              </w:rPr>
              <w:t>Poza zakresem przedmiotowym projektu ustawy.</w:t>
            </w:r>
          </w:p>
          <w:p w14:paraId="121C0D31" w14:textId="06A54715" w:rsidR="009449CC" w:rsidRPr="00676016" w:rsidRDefault="009449CC" w:rsidP="0081282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d</w:t>
            </w:r>
            <w:r w:rsidRPr="00812821">
              <w:rPr>
                <w:rFonts w:ascii="Lato" w:eastAsia="Arial" w:hAnsi="Lato" w:cs="Arial"/>
                <w:sz w:val="18"/>
                <w:szCs w:val="18"/>
              </w:rPr>
              <w:t xml:space="preserve">otyczy </w:t>
            </w:r>
            <w:r>
              <w:rPr>
                <w:rFonts w:ascii="Lato" w:eastAsia="Arial" w:hAnsi="Lato" w:cs="Arial"/>
                <w:sz w:val="18"/>
                <w:szCs w:val="18"/>
              </w:rPr>
              <w:t>r</w:t>
            </w:r>
            <w:r w:rsidRPr="00812821">
              <w:rPr>
                <w:rFonts w:ascii="Lato" w:eastAsia="Arial" w:hAnsi="Lato" w:cs="Arial"/>
                <w:sz w:val="18"/>
                <w:szCs w:val="18"/>
              </w:rPr>
              <w:t>ozporządzenia Ministra Rozwoju z dnia 18 sierpnia 2020 r. w sprawie standardów technicznych wykonywania geodezyjnych pomiarów sytuacyjnych i wysokościowych oraz opracowywania i przekazywania wyników tych pomiarów do państwowego zasobu geodezyjnego i kartograficznego</w:t>
            </w:r>
            <w:r>
              <w:rPr>
                <w:rFonts w:ascii="Lato" w:eastAsia="Arial" w:hAnsi="Lato" w:cs="Arial"/>
                <w:sz w:val="18"/>
                <w:szCs w:val="18"/>
              </w:rPr>
              <w:t>.</w:t>
            </w:r>
          </w:p>
        </w:tc>
      </w:tr>
      <w:tr w:rsidR="009449CC" w:rsidRPr="00014D9E" w14:paraId="45705CBE" w14:textId="5932CB3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37350A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9E9C426" w14:textId="4A5960BD"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Koleje Państwowe S.A.</w:t>
            </w:r>
          </w:p>
        </w:tc>
        <w:tc>
          <w:tcPr>
            <w:tcW w:w="4814" w:type="dxa"/>
            <w:tcBorders>
              <w:top w:val="single" w:sz="4" w:space="0" w:color="auto"/>
              <w:left w:val="single" w:sz="4" w:space="0" w:color="auto"/>
              <w:bottom w:val="single" w:sz="4" w:space="0" w:color="auto"/>
            </w:tcBorders>
            <w:shd w:val="clear" w:color="auto" w:fill="FFFFFF" w:themeFill="background1"/>
          </w:tcPr>
          <w:p w14:paraId="61E109BA"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W tym miejscu informujemy, że koszty projektu PKP S.A. (przy wsparciu funduszy europejskich) opiewają na kwotę ok. 78 milionów złotych, a jego zakończenie planowane jest na koniec 2028 r. Należy przy tym zauważyć, że PKP S.A. prowadzi KODGiK od kilkudziesięciu lat, a szeroko rozumiany kolejowy zasób geodezyjno- kartograficzny (zgromadzone materiały, sprzęt, wyspecjalizowani pracownicy, </w:t>
            </w:r>
            <w:r w:rsidRPr="00676016">
              <w:rPr>
                <w:rFonts w:ascii="Lato" w:eastAsia="Arial" w:hAnsi="Lato" w:cs="Arial"/>
                <w:i/>
                <w:iCs/>
                <w:sz w:val="18"/>
                <w:szCs w:val="18"/>
              </w:rPr>
              <w:t>know-how</w:t>
            </w:r>
            <w:r w:rsidRPr="00676016">
              <w:rPr>
                <w:rFonts w:ascii="Lato" w:eastAsia="Arial" w:hAnsi="Lato" w:cs="Arial"/>
                <w:sz w:val="18"/>
                <w:szCs w:val="18"/>
              </w:rPr>
              <w:t>) stanowi wymierny majątek Spółki. Polska kolej, wzorem innych kolei europejskich, prowadzi i utrzymuje odrębny zasób geodezyjny, niezależny od państwowego, z uwagi na inny cel wykorzystania gromadzonych w nim danych, stawiający na bezpieczeństwo przewozów kolejowych, większą dokładność pomiarów, autonomię infrastrukturalną i ochronę danych krytycznych.</w:t>
            </w:r>
          </w:p>
          <w:p w14:paraId="113F00F6"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Uważamy za zasadne wskazać, że przekazanie kolejowych baz danych do PODGiK będzie procesem obarczonym znacznym ryzykiem przeciągnięcia się tych czynności w czasie, między innymi z uwagi na charakter i strukturę przechowywania danych liniowych (osie torów), które obecnie, przechodząc przez kilka obrębów/powiatów, są </w:t>
            </w:r>
            <w:r w:rsidRPr="00676016">
              <w:rPr>
                <w:rFonts w:ascii="Lato" w:eastAsia="Arial" w:hAnsi="Lato" w:cs="Arial"/>
                <w:i/>
                <w:iCs/>
                <w:sz w:val="18"/>
                <w:szCs w:val="18"/>
              </w:rPr>
              <w:t>de facto</w:t>
            </w:r>
            <w:r w:rsidRPr="00676016">
              <w:rPr>
                <w:rFonts w:ascii="Lato" w:eastAsia="Arial" w:hAnsi="Lato" w:cs="Arial"/>
                <w:sz w:val="18"/>
                <w:szCs w:val="18"/>
              </w:rPr>
              <w:t xml:space="preserve"> jednym obiektem, natomiast przed przekazaniem ich do ośrodków miejskich będzie należało je podzielić na odcinki, zgodnie z przebiegiem granic administracyjnych pomiędzy właściwymi jednostkami samorządu terytorialnego oraz dokonać </w:t>
            </w:r>
            <w:r w:rsidRPr="00676016">
              <w:rPr>
                <w:rFonts w:ascii="Lato" w:eastAsia="Arial" w:hAnsi="Lato" w:cs="Arial"/>
                <w:i/>
                <w:iCs/>
                <w:sz w:val="18"/>
                <w:szCs w:val="18"/>
              </w:rPr>
              <w:t>generalizacji</w:t>
            </w:r>
            <w:r w:rsidRPr="00676016">
              <w:rPr>
                <w:rFonts w:ascii="Lato" w:eastAsia="Arial" w:hAnsi="Lato" w:cs="Arial"/>
                <w:sz w:val="18"/>
                <w:szCs w:val="18"/>
              </w:rPr>
              <w:t xml:space="preserve"> danych. Dodatkowo prowadzenie baz w PODGiK nie zwolni geodety z wykonywania pomiarów w standardzie zgodnym z wymaganiami zarządcy infrastruktury kolejowej i zachowania dokładności inżynieryjnej, przez co w dalszym ciągu będzie zobowiązany do stosowania technik pomiaru specjalistycznego, tj. tachimetrii czy kontroli niwelacyjnej, a równocześnie wymagane będzie od niego przetworzenie danych do standardu PODGiK, czyli GML/BDOT/GESUT - o dużo niższej dokładności i innej strukturze semantycznej. Efektem tego będzie zwiększony nakład pracy, a także wytworzenie podwójnej dokumentacji oraz przetwarzanie danych geometrycznych.</w:t>
            </w:r>
          </w:p>
          <w:p w14:paraId="39148F6C"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Zwracamy uwagę, że jednym z następstw wprowadzenia w życie proponowanych w projekcie rozwiązań i objęcie gruntów kolejowych II kategorią terenów zamkniętych, może być przyszła likwidacja zasobu dokumentacji geodezyjnej i kartograficznej prowadzonego w chwili obecnej przez PKP S.A., co w następstwie spowoduje możliwą postępującą degradację zakresu dostępnych informacji lub utratę istotnych informacji ściśle związanych ze specyfiką infrastruktury kolejowej. Odpowiedzialność za przechowywanie dokumentacji dla terenów kolejowych rozbita na kilkaset niewyspecjalizowanych organów jednostek samorządu terytorialnego może utrudnić szybki dostęp do istotnych danych geodezyjnych. Wydaje się też, że brak odgórnej kontroli nad jakością opracowań geodezyjno-kartograficznych dla terenów kolejowych, może doprowadzić w przyszłości do spadku jakości zasobu dostępnych danych, wzrostu liczby samowoli budowlanych, jak również braku kontroli nad podziałami geodezyjnymi, czy też posadowieniem i ochroną sieci uzbrojenia terenu. W tym miejscu zwracamy uwagę, że Służba Geodezyjna i Kartograficzna w powiatach nie dysponuje obecnie narzędziami technicznymi i administracyjnymi do sprawdzania i kontroli opracowań dokumentacji geodezyjnej i kartograficznej sporządzanej na potrzeby kolejowego procesu inwestycyjnego. Natomiast projektowana ustawa nie wskazuje potencjalnych kosztów dostosowania technicznego i merytorycznego dla PODGiK, które w konsekwencji mogą doprowadzić m.in. do paraliżu trwających i planowanych procesów inwestycyjnych, prowadzonych przez zarządcę infrastruktury kolejowej oraz podmioty z sektora telekomunikacyjnego. Wstępny szacunek kosztów dostosowania zasobu kolejowego dla obszaru całego kraju (w tym ograniczenia treści map sytuacyjno-wysokościowych) do formatu danych przechowywanych w zasobie państwowym według naszych wyliczeń sięga kilkuset milionów złotych (do ok. 0,5 mld zł).</w:t>
            </w:r>
          </w:p>
          <w:p w14:paraId="2D3B7DAC" w14:textId="19BD374D" w:rsidR="009449CC" w:rsidRPr="00676016" w:rsidRDefault="009449CC" w:rsidP="0081282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 xml:space="preserve">Proponowane w projekcie rozwiązania wpłyną również na wzrost kosztów PKP S.A. związanych z regulacją stanów prawnych gruntów kolejowych i wyposażeniem spółek kolejowych w majątek, które wynikają z przepisów ustawy z dnia 8 września 2000 r. </w:t>
            </w:r>
            <w:r w:rsidRPr="00676016">
              <w:rPr>
                <w:rFonts w:ascii="Lato" w:eastAsia="Arial" w:hAnsi="Lato" w:cs="Arial"/>
                <w:i/>
                <w:iCs/>
                <w:sz w:val="18"/>
                <w:szCs w:val="18"/>
              </w:rPr>
              <w:t>o komercjalizacji i restrukturyzacji przedsiębiorstwa państwowego „Polskie Koleje Państwowe”</w:t>
            </w:r>
            <w:r w:rsidRPr="00676016">
              <w:rPr>
                <w:rFonts w:ascii="Lato" w:eastAsia="Arial" w:hAnsi="Lato" w:cs="Arial"/>
                <w:sz w:val="18"/>
                <w:szCs w:val="18"/>
              </w:rPr>
              <w:t xml:space="preserve"> (t. j. Dz. U. z 2024 r. poz. 561).</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E51061A" w14:textId="349F6035" w:rsidR="009449CC" w:rsidRPr="00676016" w:rsidRDefault="009449CC" w:rsidP="00195DF1">
            <w:pPr>
              <w:pStyle w:val="Inne0"/>
              <w:shd w:val="clear" w:color="auto" w:fill="auto"/>
              <w:spacing w:before="120" w:after="120"/>
              <w:ind w:left="124" w:right="129"/>
              <w:rPr>
                <w:rFonts w:ascii="Lato" w:eastAsia="Arial" w:hAnsi="Lato" w:cs="Arial"/>
                <w:sz w:val="18"/>
                <w:szCs w:val="18"/>
                <w:highlight w:val="green"/>
              </w:rPr>
            </w:pPr>
          </w:p>
        </w:tc>
        <w:tc>
          <w:tcPr>
            <w:tcW w:w="4677" w:type="dxa"/>
            <w:tcBorders>
              <w:top w:val="single" w:sz="4" w:space="0" w:color="auto"/>
              <w:bottom w:val="single" w:sz="4" w:space="0" w:color="auto"/>
              <w:right w:val="single" w:sz="4" w:space="0" w:color="auto"/>
            </w:tcBorders>
          </w:tcPr>
          <w:p w14:paraId="0CABFD71" w14:textId="72D613A9"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15E969E7" w14:textId="3D268B7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2A2C98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A192398" w14:textId="6FD7E28B"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eastAsia="Arial" w:hAnsi="Lato" w:cs="Arial"/>
                <w:sz w:val="18"/>
                <w:szCs w:val="18"/>
              </w:rPr>
              <w:t>Polskie Koleje Państwowe S.A.</w:t>
            </w:r>
          </w:p>
        </w:tc>
        <w:tc>
          <w:tcPr>
            <w:tcW w:w="4814" w:type="dxa"/>
            <w:tcBorders>
              <w:top w:val="single" w:sz="4" w:space="0" w:color="auto"/>
              <w:left w:val="single" w:sz="4" w:space="0" w:color="auto"/>
              <w:bottom w:val="single" w:sz="4" w:space="0" w:color="auto"/>
            </w:tcBorders>
            <w:shd w:val="clear" w:color="auto" w:fill="FFFFFF" w:themeFill="background1"/>
          </w:tcPr>
          <w:p w14:paraId="481ADBF7" w14:textId="77777777" w:rsidR="009449CC" w:rsidRPr="00676016" w:rsidRDefault="009449CC" w:rsidP="00195DF1">
            <w:pPr>
              <w:pStyle w:val="Inne0"/>
              <w:spacing w:before="120" w:after="120"/>
              <w:ind w:left="132" w:right="140"/>
              <w:rPr>
                <w:rFonts w:ascii="Lato" w:eastAsia="Arial" w:hAnsi="Lato" w:cs="Arial"/>
                <w:sz w:val="18"/>
                <w:szCs w:val="18"/>
              </w:rPr>
            </w:pPr>
            <w:r w:rsidRPr="00676016">
              <w:rPr>
                <w:rFonts w:ascii="Lato" w:eastAsia="Arial" w:hAnsi="Lato" w:cs="Arial"/>
                <w:sz w:val="18"/>
                <w:szCs w:val="18"/>
              </w:rPr>
              <w:t>Uzupełniajaco pragniemy nadmienić, że w projekcie ustawy zauważalny jest brak wewnętrznej spójności projektowanych przepisów. Ustawodawca dla terenów zamkniętych MON wprowadza kategorię I, przy jednoczesnym wyłączeniu z tej kategorii dróg kolejowych, służących potrzebom wojska i będących w jego zarządzie. Dla terenów zamkniętych II kategorii nie wskazano kategorii danych, które będą podlegały ograniczeniu w sposób klarowny i nie budzący wątpliwości interpretacyjnych. Takie podejście legislacyjne może w przyszłości prowadzić do niejednolitego stosowania przepisów w różnych województwach i stanu niepewności prawnej, który w konsekwencji może doprowadzić nawet do paraliżu decyzyjnego poszczególnych organów administracji.</w:t>
            </w:r>
          </w:p>
          <w:p w14:paraId="08F331B7" w14:textId="49757B1B"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eastAsia="Arial" w:hAnsi="Lato" w:cs="Arial"/>
                <w:sz w:val="18"/>
                <w:szCs w:val="18"/>
              </w:rPr>
              <w:t>Reasumując, PKP S.A. stoi na stanowisku, że zapewnienie inwestorowi pełnej, aktualnej i kompleksowej dokumentacji geodezyjnej i kartograficznej jest kluczowe dla sprawnego prowadzenia procesu inwestycyjnego, jak również przyszłego bezpiecznego funkcjonowania infrastruktury kolejowej. Z uwagi na szacunkową wysokość kosztów projektowanych zmian legislacyjnych, wielkość zasobu geodezyjno-kartograficznego dla kolejowych terenów zamkniętych oraz istotność informacji zgromadzonych w zasobie, w przypadku podjęcia decyzji o jego przeniesieniu do zasobu państwowego, wydaje się, że okres przejściowy na dostosowanie powinien obejmować okres co najmniej 5 lat. Jednocześnie - w ocenie PKP S.A., koniecznie byłoby jasne określenie zasad podziału danych z obecnego zasobu pomiędzy przyszłych interesariuszy odpowiedzialnych za jego prowadzenie.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4C6FAE4" w14:textId="77777777"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0AC0ABD9" w14:textId="4F01F957"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3F345A7E" w14:textId="1C8D5AF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6908A1A"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20ED059" w14:textId="4A5A1C17"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ORLEN S.A.</w:t>
            </w:r>
          </w:p>
        </w:tc>
        <w:tc>
          <w:tcPr>
            <w:tcW w:w="4814" w:type="dxa"/>
            <w:tcBorders>
              <w:top w:val="single" w:sz="4" w:space="0" w:color="auto"/>
              <w:left w:val="single" w:sz="4" w:space="0" w:color="auto"/>
              <w:bottom w:val="single" w:sz="4" w:space="0" w:color="auto"/>
            </w:tcBorders>
            <w:shd w:val="clear" w:color="auto" w:fill="FFFFFF" w:themeFill="background1"/>
          </w:tcPr>
          <w:p w14:paraId="356BC3A9" w14:textId="6DB51011" w:rsidR="009449CC" w:rsidRPr="00676016" w:rsidRDefault="009449CC" w:rsidP="00195DF1">
            <w:pPr>
              <w:pStyle w:val="Inne0"/>
              <w:numPr>
                <w:ilvl w:val="0"/>
                <w:numId w:val="110"/>
              </w:numPr>
              <w:shd w:val="clear" w:color="auto" w:fill="auto"/>
              <w:tabs>
                <w:tab w:val="left" w:pos="342"/>
              </w:tabs>
              <w:spacing w:before="120" w:after="120"/>
              <w:ind w:left="132" w:right="140"/>
              <w:rPr>
                <w:rFonts w:ascii="Lato" w:hAnsi="Lato"/>
                <w:sz w:val="18"/>
                <w:szCs w:val="18"/>
              </w:rPr>
            </w:pPr>
            <w:r w:rsidRPr="00676016">
              <w:rPr>
                <w:rFonts w:ascii="Lato" w:hAnsi="Lato"/>
                <w:sz w:val="18"/>
                <w:szCs w:val="18"/>
              </w:rPr>
              <w:t xml:space="preserve">W art. 1 pkt 2) projektu ustawy uchyla się m.in. art. 4 ust. 2, który określa </w:t>
            </w:r>
            <w:r w:rsidRPr="00676016">
              <w:rPr>
                <w:rFonts w:ascii="Lato" w:hAnsi="Lato"/>
                <w:b/>
                <w:bCs/>
                <w:sz w:val="18"/>
                <w:szCs w:val="18"/>
              </w:rPr>
              <w:t xml:space="preserve">mapy odrębne </w:t>
            </w:r>
            <w:r w:rsidRPr="00676016">
              <w:rPr>
                <w:rFonts w:ascii="Lato" w:hAnsi="Lato"/>
                <w:sz w:val="18"/>
                <w:szCs w:val="18"/>
              </w:rPr>
              <w:t xml:space="preserve">sporządzane na terenach zamkniętych jako równoważne mapie zasadniczej. Uchylenie ww. przepisu spowoduje </w:t>
            </w:r>
            <w:r w:rsidRPr="00676016">
              <w:rPr>
                <w:rFonts w:ascii="Lato" w:hAnsi="Lato"/>
                <w:b/>
                <w:bCs/>
                <w:sz w:val="18"/>
                <w:szCs w:val="18"/>
              </w:rPr>
              <w:t xml:space="preserve">brak odniesienia do mapy odrębnej </w:t>
            </w:r>
            <w:r w:rsidRPr="00676016">
              <w:rPr>
                <w:rFonts w:ascii="Lato" w:hAnsi="Lato"/>
                <w:sz w:val="18"/>
                <w:szCs w:val="18"/>
              </w:rPr>
              <w:t xml:space="preserve">generowanej z baz danych określonych w art. 4a ust. 1 pkt. 1, pozostawiając mapę zasadniczą, która to wskazywana jest jako podstawa do postępowań administracyjnych wymagających załączników mapowych - </w:t>
            </w:r>
            <w:r w:rsidRPr="00676016">
              <w:rPr>
                <w:rFonts w:ascii="Lato" w:hAnsi="Lato"/>
                <w:b/>
                <w:bCs/>
                <w:sz w:val="18"/>
                <w:szCs w:val="18"/>
              </w:rPr>
              <w:t>niewprowadzenie tego terminu w treści ustawy może skutkować nierespektowaniem</w:t>
            </w:r>
            <w:r w:rsidRPr="00676016">
              <w:rPr>
                <w:rFonts w:ascii="Lato" w:hAnsi="Lato"/>
                <w:b/>
                <w:bCs/>
                <w:sz w:val="18"/>
                <w:szCs w:val="18"/>
              </w:rPr>
              <w:tab/>
              <w:t xml:space="preserve">map odrębnych w postępowaniach administracyjnych </w:t>
            </w:r>
            <w:r w:rsidRPr="00676016">
              <w:rPr>
                <w:rFonts w:ascii="Lato" w:hAnsi="Lato"/>
                <w:sz w:val="18"/>
                <w:szCs w:val="18"/>
              </w:rPr>
              <w:t>(na terenach zamkniętych, zamiast mapy zasadnicźej, sporządza się mapy odrębne).</w:t>
            </w:r>
            <w:r w:rsidRPr="00676016">
              <w:rPr>
                <w:rFonts w:ascii="Lato" w:hAnsi="Lato"/>
                <w:sz w:val="18"/>
                <w:szCs w:val="18"/>
              </w:rPr>
              <w:tab/>
              <w:t xml:space="preserve">; </w:t>
            </w:r>
          </w:p>
          <w:p w14:paraId="7823D8E6" w14:textId="023DE930"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 xml:space="preserve">Uchylenie art. 4 ust. 2 </w:t>
            </w:r>
            <w:r w:rsidRPr="00676016">
              <w:rPr>
                <w:rFonts w:ascii="Lato" w:hAnsi="Lato"/>
                <w:b/>
                <w:bCs/>
                <w:sz w:val="18"/>
                <w:szCs w:val="18"/>
              </w:rPr>
              <w:t xml:space="preserve">powoduje wadliwe odwołanie w definicji art. 2 pkt 7a </w:t>
            </w:r>
            <w:r w:rsidRPr="00676016">
              <w:rPr>
                <w:rFonts w:ascii="Lato" w:hAnsi="Lato"/>
                <w:sz w:val="18"/>
                <w:szCs w:val="18"/>
              </w:rPr>
              <w:t>(mapa do celów projektowych) gdzie jest przywoływany uchylany art. 4 ust. 2.</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C279228" w14:textId="77777777" w:rsidR="009449CC" w:rsidRPr="00676016" w:rsidRDefault="009449CC" w:rsidP="00195DF1">
            <w:pPr>
              <w:pStyle w:val="Inne0"/>
              <w:numPr>
                <w:ilvl w:val="0"/>
                <w:numId w:val="111"/>
              </w:numPr>
              <w:shd w:val="clear" w:color="auto" w:fill="auto"/>
              <w:tabs>
                <w:tab w:val="left" w:pos="338"/>
              </w:tabs>
              <w:spacing w:before="120" w:after="120"/>
              <w:ind w:left="124" w:right="129" w:hanging="400"/>
              <w:rPr>
                <w:rFonts w:ascii="Lato" w:hAnsi="Lato"/>
                <w:sz w:val="18"/>
                <w:szCs w:val="18"/>
              </w:rPr>
            </w:pPr>
            <w:r w:rsidRPr="00676016">
              <w:rPr>
                <w:rFonts w:ascii="Lato" w:hAnsi="Lato"/>
                <w:sz w:val="18"/>
                <w:szCs w:val="18"/>
              </w:rPr>
              <w:t xml:space="preserve">W art. 2 ustawy - Prawo geodezyjne i kartograficzne </w:t>
            </w:r>
            <w:r w:rsidRPr="00676016">
              <w:rPr>
                <w:rFonts w:ascii="Lato" w:hAnsi="Lato"/>
                <w:b/>
                <w:bCs/>
                <w:sz w:val="18"/>
                <w:szCs w:val="18"/>
              </w:rPr>
              <w:t xml:space="preserve">dodać pkt ,,7ab) mapach odrębnych - </w:t>
            </w:r>
            <w:r w:rsidRPr="00676016">
              <w:rPr>
                <w:rFonts w:ascii="Lato" w:hAnsi="Lato"/>
                <w:sz w:val="18"/>
                <w:szCs w:val="18"/>
              </w:rPr>
              <w:t>rozumie się przez to opracowania kartograficzne sporządzane dla terenów zamkniętych I kategorii, zawierające w swojej treści dane, o których mowa w art. 4a ust. 1 pkt 1”.</w:t>
            </w:r>
          </w:p>
          <w:p w14:paraId="1244DC47" w14:textId="351ED975"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W.art. 2 ust. ustawy - Prawo geodezyjne i kartograficzne usunąć lub poprawić właściwe odwołanie.</w:t>
            </w:r>
          </w:p>
        </w:tc>
        <w:tc>
          <w:tcPr>
            <w:tcW w:w="4677" w:type="dxa"/>
            <w:tcBorders>
              <w:top w:val="single" w:sz="4" w:space="0" w:color="auto"/>
              <w:bottom w:val="single" w:sz="4" w:space="0" w:color="auto"/>
              <w:right w:val="single" w:sz="4" w:space="0" w:color="auto"/>
            </w:tcBorders>
          </w:tcPr>
          <w:p w14:paraId="75E81D08" w14:textId="46765142"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7C4630C5" w14:textId="64AEB18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6806FB6" w14:textId="77777777" w:rsidR="009449CC" w:rsidRPr="00676016" w:rsidRDefault="009449CC" w:rsidP="0081282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84A6E17" w14:textId="7B892E93" w:rsidR="009449CC" w:rsidRPr="00676016" w:rsidRDefault="009449CC" w:rsidP="0081282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ORLEN S.A.</w:t>
            </w:r>
          </w:p>
        </w:tc>
        <w:tc>
          <w:tcPr>
            <w:tcW w:w="4814" w:type="dxa"/>
            <w:tcBorders>
              <w:top w:val="single" w:sz="4" w:space="0" w:color="auto"/>
              <w:left w:val="single" w:sz="4" w:space="0" w:color="auto"/>
              <w:bottom w:val="single" w:sz="4" w:space="0" w:color="auto"/>
            </w:tcBorders>
            <w:shd w:val="clear" w:color="auto" w:fill="FFFFFF" w:themeFill="background1"/>
          </w:tcPr>
          <w:p w14:paraId="6D11CD57" w14:textId="58CCABC5" w:rsidR="009449CC" w:rsidRPr="00676016" w:rsidRDefault="009449CC" w:rsidP="0081282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 xml:space="preserve">Uchylenie art. 4 ust. 2d, dot. </w:t>
            </w:r>
            <w:r w:rsidRPr="00676016">
              <w:rPr>
                <w:rFonts w:ascii="Lato" w:hAnsi="Lato"/>
                <w:b/>
                <w:bCs/>
                <w:sz w:val="18"/>
                <w:szCs w:val="18"/>
              </w:rPr>
              <w:t xml:space="preserve">nadzoru nad pracami geodezyjnymi </w:t>
            </w:r>
            <w:r w:rsidRPr="00676016">
              <w:rPr>
                <w:rFonts w:ascii="Lato" w:hAnsi="Lato"/>
                <w:sz w:val="18"/>
                <w:szCs w:val="18"/>
              </w:rPr>
              <w:t xml:space="preserve">na terenach zamkniętych, będzie skutkowało brakiem bezpośredniego uregulowania prawnego w tym zakresie, co nie znajduje uzasadnienia. </w:t>
            </w:r>
            <w:r w:rsidRPr="00676016">
              <w:rPr>
                <w:rFonts w:ascii="Lato" w:hAnsi="Lato"/>
                <w:b/>
                <w:bCs/>
                <w:sz w:val="18"/>
                <w:szCs w:val="18"/>
              </w:rPr>
              <w:t>Postuluje się modyfikację art. 4 ust. 2d.</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EFF8534" w14:textId="3EE693D6" w:rsidR="009449CC" w:rsidRPr="00676016" w:rsidRDefault="009449CC" w:rsidP="0081282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Art. 4 ust. 2d ustawy - Prawo geodezyjne i kartograficzne: „Nadzór nad pracami geodezyjnymi na terenach zamkniętych I kategorii sprawuje podmiot, który wydał decyzję o jego ustaleniu lub podmiot przez niego upoważniony”.</w:t>
            </w:r>
          </w:p>
        </w:tc>
        <w:tc>
          <w:tcPr>
            <w:tcW w:w="4677" w:type="dxa"/>
            <w:tcBorders>
              <w:top w:val="single" w:sz="4" w:space="0" w:color="auto"/>
              <w:bottom w:val="single" w:sz="4" w:space="0" w:color="auto"/>
              <w:right w:val="single" w:sz="4" w:space="0" w:color="auto"/>
            </w:tcBorders>
          </w:tcPr>
          <w:p w14:paraId="1CDE023B" w14:textId="31CAB6E2" w:rsidR="009449CC" w:rsidRPr="00676016" w:rsidRDefault="009449CC" w:rsidP="00812821">
            <w:pPr>
              <w:pStyle w:val="Inne0"/>
              <w:shd w:val="clear" w:color="auto" w:fill="auto"/>
              <w:spacing w:before="120" w:after="120"/>
              <w:ind w:left="115" w:right="128"/>
              <w:rPr>
                <w:rFonts w:ascii="Lato" w:eastAsia="Lato" w:hAnsi="Lato" w:cs="Lato"/>
                <w:color w:val="000000" w:themeColor="text1"/>
                <w:sz w:val="18"/>
                <w:szCs w:val="18"/>
              </w:rPr>
            </w:pPr>
            <w:r w:rsidRPr="00AF0D0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62343DB5" w14:textId="0C085805"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BC9F206" w14:textId="77777777" w:rsidR="009449CC" w:rsidRPr="00676016" w:rsidRDefault="009449CC" w:rsidP="0081282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D569EC7" w14:textId="2EC24878" w:rsidR="009449CC" w:rsidRPr="00676016" w:rsidRDefault="009449CC" w:rsidP="0081282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ORLEN S.A.</w:t>
            </w:r>
          </w:p>
        </w:tc>
        <w:tc>
          <w:tcPr>
            <w:tcW w:w="4814" w:type="dxa"/>
            <w:tcBorders>
              <w:top w:val="single" w:sz="4" w:space="0" w:color="auto"/>
              <w:left w:val="single" w:sz="4" w:space="0" w:color="auto"/>
              <w:bottom w:val="single" w:sz="4" w:space="0" w:color="auto"/>
            </w:tcBorders>
            <w:shd w:val="clear" w:color="auto" w:fill="FFFFFF" w:themeFill="background1"/>
          </w:tcPr>
          <w:p w14:paraId="6E62E142" w14:textId="77777777" w:rsidR="009449CC" w:rsidRPr="00676016" w:rsidRDefault="009449CC" w:rsidP="00812821">
            <w:pPr>
              <w:pStyle w:val="Inne0"/>
              <w:shd w:val="clear" w:color="auto" w:fill="auto"/>
              <w:spacing w:before="120" w:after="120"/>
              <w:ind w:left="132" w:right="140"/>
              <w:rPr>
                <w:rFonts w:ascii="Lato" w:hAnsi="Lato"/>
                <w:sz w:val="18"/>
                <w:szCs w:val="18"/>
              </w:rPr>
            </w:pPr>
            <w:r w:rsidRPr="00676016">
              <w:rPr>
                <w:rFonts w:ascii="Lato" w:hAnsi="Lato"/>
                <w:sz w:val="18"/>
                <w:szCs w:val="18"/>
              </w:rPr>
              <w:t>Z uwagi na brak ściśle określonych procedur w zakresie wydawania zgody na wykonywanie prac geodezyjnych przez podmioty wydające decyzję o ustaleniu terenu zamkniętego I kategorii, proponuje się aby to podmiot upoważniony, np. w decyzji o ustanowieniu terenu zamkniętego mógł wydawać zgodę na te prace i je nadzorować.</w:t>
            </w:r>
          </w:p>
          <w:p w14:paraId="62688D9F" w14:textId="77777777" w:rsidR="009449CC" w:rsidRPr="00676016" w:rsidRDefault="009449CC" w:rsidP="00812821">
            <w:pPr>
              <w:pStyle w:val="Inne0"/>
              <w:shd w:val="clear" w:color="auto" w:fill="auto"/>
              <w:spacing w:before="120" w:after="120"/>
              <w:ind w:left="132" w:right="140"/>
              <w:rPr>
                <w:rFonts w:ascii="Lato" w:hAnsi="Lato"/>
                <w:sz w:val="18"/>
                <w:szCs w:val="18"/>
              </w:rPr>
            </w:pPr>
            <w:r w:rsidRPr="00676016">
              <w:rPr>
                <w:rFonts w:ascii="Lato" w:hAnsi="Lato"/>
                <w:sz w:val="18"/>
                <w:szCs w:val="18"/>
              </w:rPr>
              <w:t>Wydawanie zgody na prace geodezyjne tylko przez podmiot, który ustalił teren zamknięty I kategorii znacznie wydłuży czas przystąpienia do realizacji tych prac oraz czas realizacji inwestycji budowlanych, w których zakres wchodzą czynności geodezyjne. Nadto, taki mechanizm może doprowadzić do nadmiernego obciążenia podmiotu ustalającego teren, sprawami niewymagającymi uwagi takiego podmiotu.</w:t>
            </w:r>
          </w:p>
          <w:p w14:paraId="0FDEB034" w14:textId="30739526" w:rsidR="009449CC" w:rsidRPr="00676016" w:rsidRDefault="009449CC" w:rsidP="0081282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Przyjęcie proponowanego kierunku będzie zgodne z aktualnie prowadzonymi działaniami deregulacyjnymi.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D1A775B" w14:textId="1287DA46" w:rsidR="009449CC" w:rsidRPr="00676016" w:rsidRDefault="009449CC" w:rsidP="0081282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 xml:space="preserve">Art. 13 ust. 3 ustawy - Prawo geodezyjne i kartograficzne: „Na terenach zamkniętych I kategorii prace geodezyjne mogą być wykonywane tylko na zlecenie lub za zgodą podmiotów, które ustaliły te tereny </w:t>
            </w:r>
            <w:r w:rsidRPr="00676016">
              <w:rPr>
                <w:rFonts w:ascii="Lato" w:hAnsi="Lato"/>
                <w:b/>
                <w:bCs/>
                <w:sz w:val="18"/>
                <w:szCs w:val="18"/>
              </w:rPr>
              <w:t>lub podmiotów przez nie upoważnionych”.</w:t>
            </w:r>
          </w:p>
        </w:tc>
        <w:tc>
          <w:tcPr>
            <w:tcW w:w="4677" w:type="dxa"/>
            <w:tcBorders>
              <w:top w:val="single" w:sz="4" w:space="0" w:color="auto"/>
              <w:bottom w:val="single" w:sz="4" w:space="0" w:color="auto"/>
              <w:right w:val="single" w:sz="4" w:space="0" w:color="auto"/>
            </w:tcBorders>
          </w:tcPr>
          <w:p w14:paraId="37256F57" w14:textId="48D6DC16" w:rsidR="009449CC" w:rsidRPr="00676016" w:rsidRDefault="009449CC" w:rsidP="00812821">
            <w:pPr>
              <w:pStyle w:val="Inne0"/>
              <w:shd w:val="clear" w:color="auto" w:fill="auto"/>
              <w:spacing w:before="120" w:after="120"/>
              <w:ind w:left="115" w:right="128"/>
              <w:rPr>
                <w:rFonts w:ascii="Lato" w:eastAsia="Lato" w:hAnsi="Lato" w:cs="Lato"/>
                <w:color w:val="000000" w:themeColor="text1"/>
                <w:sz w:val="18"/>
                <w:szCs w:val="18"/>
              </w:rPr>
            </w:pPr>
            <w:r w:rsidRPr="00AF0D0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7D3F3B8B" w14:textId="322D26E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9302B8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8020381" w14:textId="07D53C92"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ORLEN S.A.</w:t>
            </w:r>
          </w:p>
        </w:tc>
        <w:tc>
          <w:tcPr>
            <w:tcW w:w="4814" w:type="dxa"/>
            <w:tcBorders>
              <w:top w:val="single" w:sz="4" w:space="0" w:color="auto"/>
              <w:left w:val="single" w:sz="4" w:space="0" w:color="auto"/>
              <w:bottom w:val="single" w:sz="4" w:space="0" w:color="auto"/>
            </w:tcBorders>
            <w:shd w:val="clear" w:color="auto" w:fill="FFFFFF" w:themeFill="background1"/>
          </w:tcPr>
          <w:p w14:paraId="4AE5F0B3" w14:textId="1A8161DE" w:rsidR="009449CC" w:rsidRPr="00676016" w:rsidRDefault="009449CC" w:rsidP="00195DF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 xml:space="preserve">W art. 28d ust. 1 proponuje się </w:t>
            </w:r>
            <w:r w:rsidRPr="00676016">
              <w:rPr>
                <w:rFonts w:ascii="Lato" w:hAnsi="Lato"/>
                <w:b/>
                <w:bCs/>
                <w:sz w:val="18"/>
                <w:szCs w:val="18"/>
              </w:rPr>
              <w:t xml:space="preserve">zrezygnować ze zmiany polegającej na uzgadnianiu sytuowania projektowanego uzbrojenia na terenie zamkniętym I kategorii z podmiotem, który ustalił ten teren jako teren zamknięty I kategorii i pozostawić konieczność uzgodnienia z zarządzającym tym terenem - </w:t>
            </w:r>
            <w:r w:rsidRPr="00676016">
              <w:rPr>
                <w:rFonts w:ascii="Lato" w:hAnsi="Lato"/>
                <w:sz w:val="18"/>
                <w:szCs w:val="18"/>
              </w:rPr>
              <w:t>proponowany w nowelizacji przepis spowoduje znaczne wydłużenie ścieżki i czasu uzgodnienia, powodując nadmierne obciążenie po stronie podmiotu wydającego decyzję o ustaleniu. Zarządca terenu posiada dostateczne kompetencje, aby samodzielnie podjąć decyzję w tym przedmiocie, zdejmując nadmierne obciążenie z podmiotu ustalającego teren. Przyjęcie proponowanego kierunku będzie zgodne z aktualnie prowadzonymi działaniami deregulacyjnymi.</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24FD1B3" w14:textId="7094374B" w:rsidR="009449CC" w:rsidRPr="00676016" w:rsidRDefault="009449CC" w:rsidP="00195DF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 xml:space="preserve">Art. 28d ust. 1 ustawy - Prawo geodezyjne i kartograficzne: „Przepisów art. 28a - 28c nie stosuje się do projektowanych sieci uzbrojenia terenu sytuowanych w całości lub części w granicach terenu zamkniętego I kategorii. 0 sytuowaniu sieci lub ich części położonych w granicach terenu zamkniętego I kategorii decyduje projektant w uzgodnieniu z podmiotem, </w:t>
            </w:r>
            <w:r w:rsidRPr="00676016">
              <w:rPr>
                <w:rFonts w:ascii="Lato" w:hAnsi="Lato"/>
                <w:b/>
                <w:bCs/>
                <w:sz w:val="18"/>
                <w:szCs w:val="18"/>
              </w:rPr>
              <w:t>który zarządza tym terenem zamkniętym”.</w:t>
            </w:r>
          </w:p>
        </w:tc>
        <w:tc>
          <w:tcPr>
            <w:tcW w:w="4677" w:type="dxa"/>
            <w:tcBorders>
              <w:top w:val="single" w:sz="4" w:space="0" w:color="auto"/>
              <w:bottom w:val="single" w:sz="4" w:space="0" w:color="auto"/>
              <w:right w:val="single" w:sz="4" w:space="0" w:color="auto"/>
            </w:tcBorders>
          </w:tcPr>
          <w:p w14:paraId="093B7FDC" w14:textId="75C6059D"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70F97E19" w14:textId="4AA4D70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DDC2DAB" w14:textId="77777777" w:rsidR="009449CC" w:rsidRPr="00676016" w:rsidRDefault="009449CC" w:rsidP="0081282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2D0E1CD" w14:textId="011A3A8D" w:rsidR="009449CC" w:rsidRPr="00676016" w:rsidRDefault="009449CC" w:rsidP="0081282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ORLEN S.A.</w:t>
            </w:r>
          </w:p>
        </w:tc>
        <w:tc>
          <w:tcPr>
            <w:tcW w:w="4814" w:type="dxa"/>
            <w:tcBorders>
              <w:top w:val="single" w:sz="4" w:space="0" w:color="auto"/>
              <w:left w:val="single" w:sz="4" w:space="0" w:color="auto"/>
              <w:bottom w:val="single" w:sz="4" w:space="0" w:color="auto"/>
            </w:tcBorders>
            <w:shd w:val="clear" w:color="auto" w:fill="FFFFFF" w:themeFill="background1"/>
          </w:tcPr>
          <w:p w14:paraId="358C943F" w14:textId="6644E1E7" w:rsidR="009449CC" w:rsidRPr="00676016" w:rsidRDefault="009449CC" w:rsidP="0081282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 xml:space="preserve">W projektowanej ustawie </w:t>
            </w:r>
            <w:r w:rsidRPr="00676016">
              <w:rPr>
                <w:rFonts w:ascii="Lato" w:hAnsi="Lato"/>
                <w:b/>
                <w:bCs/>
                <w:sz w:val="18"/>
                <w:szCs w:val="18"/>
              </w:rPr>
              <w:t xml:space="preserve">brakuje uregulowań dotyczących sposobu i trybu zgłaszania zmian w treści ksiąg wieczystych w zakresie budynków i lokali na terenie zamkniętym przez podmiot prowadzący bazy danych, </w:t>
            </w:r>
            <w:r w:rsidRPr="00676016">
              <w:rPr>
                <w:rFonts w:ascii="Lato" w:hAnsi="Lato"/>
                <w:sz w:val="18"/>
                <w:szCs w:val="18"/>
              </w:rPr>
              <w:t xml:space="preserve">o których mowa w projekcie zmian ustawy Prawo geodezyjne i kartograficzne - art. 4a ust. 1 pkt. 1. </w:t>
            </w:r>
            <w:r w:rsidRPr="00676016">
              <w:rPr>
                <w:rFonts w:ascii="Lato" w:hAnsi="Lato"/>
                <w:b/>
                <w:bCs/>
                <w:sz w:val="18"/>
                <w:szCs w:val="18"/>
              </w:rPr>
              <w:t>Należy doprecyzować sposób wymiany danych dotyczących budynków i lokali na terenie zamkniętym I kategorii między podmiotem przetwarzającym te dane a sądami prowadzącymi księgi wieczyste.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6D201372" w14:textId="7B9B3AF9" w:rsidR="009449CC" w:rsidRPr="00676016" w:rsidRDefault="009449CC" w:rsidP="0081282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Brak propozycji zmiany</w:t>
            </w:r>
          </w:p>
        </w:tc>
        <w:tc>
          <w:tcPr>
            <w:tcW w:w="4677" w:type="dxa"/>
            <w:tcBorders>
              <w:top w:val="single" w:sz="4" w:space="0" w:color="auto"/>
              <w:bottom w:val="single" w:sz="4" w:space="0" w:color="auto"/>
              <w:right w:val="single" w:sz="4" w:space="0" w:color="auto"/>
            </w:tcBorders>
          </w:tcPr>
          <w:p w14:paraId="30D981DB" w14:textId="6AF7F11C" w:rsidR="009449CC" w:rsidRPr="00676016" w:rsidRDefault="009449CC" w:rsidP="00812821">
            <w:pPr>
              <w:pStyle w:val="Inne0"/>
              <w:shd w:val="clear" w:color="auto" w:fill="auto"/>
              <w:spacing w:before="120" w:after="120"/>
              <w:ind w:left="115" w:right="128"/>
              <w:rPr>
                <w:rFonts w:ascii="Lato" w:eastAsia="Lato" w:hAnsi="Lato" w:cs="Lato"/>
                <w:color w:val="000000" w:themeColor="text1"/>
                <w:sz w:val="18"/>
                <w:szCs w:val="18"/>
              </w:rPr>
            </w:pPr>
            <w:r w:rsidRPr="00E117EF">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53A3EBDA" w14:textId="23577A63"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E6771E2" w14:textId="77777777" w:rsidR="009449CC" w:rsidRPr="00676016" w:rsidRDefault="009449CC" w:rsidP="0081282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188ABC4" w14:textId="0D3268E2" w:rsidR="009449CC" w:rsidRPr="00676016" w:rsidRDefault="009449CC" w:rsidP="0081282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ORLEN S.A.</w:t>
            </w:r>
          </w:p>
        </w:tc>
        <w:tc>
          <w:tcPr>
            <w:tcW w:w="4814" w:type="dxa"/>
            <w:tcBorders>
              <w:top w:val="single" w:sz="4" w:space="0" w:color="auto"/>
              <w:left w:val="single" w:sz="4" w:space="0" w:color="auto"/>
              <w:bottom w:val="single" w:sz="4" w:space="0" w:color="auto"/>
            </w:tcBorders>
            <w:shd w:val="clear" w:color="auto" w:fill="FFFFFF" w:themeFill="background1"/>
          </w:tcPr>
          <w:p w14:paraId="3C011FD6" w14:textId="61EE547B" w:rsidR="009449CC" w:rsidRPr="00676016" w:rsidRDefault="009449CC" w:rsidP="0081282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 xml:space="preserve">Decyzję o ustaleniu terenu zamkniętego, o której mowa w projektowanym </w:t>
            </w:r>
            <w:r w:rsidRPr="00676016">
              <w:rPr>
                <w:rFonts w:ascii="Lato" w:hAnsi="Lato"/>
                <w:b/>
                <w:bCs/>
                <w:sz w:val="18"/>
                <w:szCs w:val="18"/>
              </w:rPr>
              <w:t xml:space="preserve">art. 4b ust. 5 </w:t>
            </w:r>
            <w:r w:rsidRPr="00676016">
              <w:rPr>
                <w:rFonts w:ascii="Lato" w:hAnsi="Lato"/>
                <w:sz w:val="18"/>
                <w:szCs w:val="18"/>
              </w:rPr>
              <w:t xml:space="preserve">w ustawie - Prawo geodezyjne i kartograficzne, </w:t>
            </w:r>
            <w:r w:rsidRPr="00676016">
              <w:rPr>
                <w:rFonts w:ascii="Lato" w:hAnsi="Lato"/>
                <w:b/>
                <w:bCs/>
                <w:sz w:val="18"/>
                <w:szCs w:val="18"/>
              </w:rPr>
              <w:t xml:space="preserve">należałoby również przekazywać niezwłocznie do Ministra Obrony Narodowej, </w:t>
            </w:r>
            <w:r w:rsidRPr="00676016">
              <w:rPr>
                <w:rFonts w:ascii="Lato" w:hAnsi="Lato"/>
                <w:sz w:val="18"/>
                <w:szCs w:val="18"/>
              </w:rPr>
              <w:t>zważywszy na fakt, że prowadzi on rejestr terenów zamkniętych.</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22F182F" w14:textId="0F2BDD3C" w:rsidR="009449CC" w:rsidRPr="00676016" w:rsidRDefault="009449CC" w:rsidP="00812821">
            <w:pPr>
              <w:pStyle w:val="Inne0"/>
              <w:shd w:val="clear" w:color="auto" w:fill="auto"/>
              <w:spacing w:before="120" w:after="120"/>
              <w:ind w:left="124" w:right="129"/>
              <w:rPr>
                <w:rFonts w:ascii="Lato" w:eastAsia="Arial" w:hAnsi="Lato" w:cs="Arial"/>
                <w:sz w:val="18"/>
                <w:szCs w:val="18"/>
              </w:rPr>
            </w:pPr>
            <w:r w:rsidRPr="00676016">
              <w:rPr>
                <w:rFonts w:ascii="Lato" w:hAnsi="Lato"/>
                <w:sz w:val="18"/>
                <w:szCs w:val="18"/>
              </w:rPr>
              <w:t xml:space="preserve">Art. 4b ust. 5 ustawy - Prawo geodezyjne i kartograficzne: „Podmiot, który ustalił teren zamknięty, przekazuje niezwłocznie decyzję o jego ustaleniu Głównemu Geodecie Kraju, właściwemu wojewodzie, właściwemu marszałkowi województwa, właściwemu staroście oraz właściwemu wójtowi (burmistrzowi, prezydentowi miasta), </w:t>
            </w:r>
            <w:r w:rsidRPr="00676016">
              <w:rPr>
                <w:rFonts w:ascii="Lato" w:hAnsi="Lato"/>
                <w:b/>
                <w:bCs/>
                <w:sz w:val="18"/>
                <w:szCs w:val="18"/>
              </w:rPr>
              <w:t xml:space="preserve">Ministrowi Obrony Narodowej, </w:t>
            </w:r>
            <w:r w:rsidRPr="00676016">
              <w:rPr>
                <w:rFonts w:ascii="Lato" w:hAnsi="Lato"/>
                <w:sz w:val="18"/>
                <w:szCs w:val="18"/>
              </w:rPr>
              <w:t>a także informację o najwyższej klauzuli tajności nadanej informacjom o obiektach znajdujących się na tym terenie, jej zmianie lub zniesieniu Głównemu Geodecie Kraju”.</w:t>
            </w:r>
          </w:p>
        </w:tc>
        <w:tc>
          <w:tcPr>
            <w:tcW w:w="4677" w:type="dxa"/>
            <w:tcBorders>
              <w:top w:val="single" w:sz="4" w:space="0" w:color="auto"/>
              <w:bottom w:val="single" w:sz="4" w:space="0" w:color="auto"/>
              <w:right w:val="single" w:sz="4" w:space="0" w:color="auto"/>
            </w:tcBorders>
          </w:tcPr>
          <w:p w14:paraId="6DFEFAE8" w14:textId="44E9C18C" w:rsidR="009449CC" w:rsidRPr="00676016" w:rsidRDefault="009449CC" w:rsidP="00812821">
            <w:pPr>
              <w:pStyle w:val="Inne0"/>
              <w:shd w:val="clear" w:color="auto" w:fill="auto"/>
              <w:spacing w:before="120" w:after="120"/>
              <w:ind w:left="115" w:right="128"/>
              <w:rPr>
                <w:rFonts w:ascii="Lato" w:eastAsia="Lato" w:hAnsi="Lato" w:cs="Lato"/>
                <w:color w:val="000000" w:themeColor="text1"/>
                <w:sz w:val="18"/>
                <w:szCs w:val="18"/>
              </w:rPr>
            </w:pPr>
            <w:r w:rsidRPr="00E117EF">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05A74D4B" w14:textId="69EC996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29BDC51" w14:textId="77777777" w:rsidR="009449CC" w:rsidRPr="00676016" w:rsidRDefault="009449CC" w:rsidP="0081282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05FEC43" w14:textId="733788D9" w:rsidR="009449CC" w:rsidRPr="00676016" w:rsidRDefault="009449CC" w:rsidP="0081282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ORLEN S.A.</w:t>
            </w:r>
          </w:p>
        </w:tc>
        <w:tc>
          <w:tcPr>
            <w:tcW w:w="4814" w:type="dxa"/>
            <w:tcBorders>
              <w:top w:val="single" w:sz="4" w:space="0" w:color="auto"/>
              <w:left w:val="single" w:sz="4" w:space="0" w:color="auto"/>
              <w:bottom w:val="single" w:sz="4" w:space="0" w:color="auto"/>
            </w:tcBorders>
            <w:shd w:val="clear" w:color="auto" w:fill="FFFFFF" w:themeFill="background1"/>
          </w:tcPr>
          <w:p w14:paraId="3489D4D5" w14:textId="77777777" w:rsidR="009449CC" w:rsidRPr="00676016" w:rsidRDefault="009449CC" w:rsidP="00812821">
            <w:pPr>
              <w:pStyle w:val="Inne0"/>
              <w:shd w:val="clear" w:color="auto" w:fill="auto"/>
              <w:spacing w:before="120" w:after="120"/>
              <w:ind w:left="132" w:right="140"/>
              <w:rPr>
                <w:rFonts w:ascii="Lato" w:hAnsi="Lato"/>
                <w:sz w:val="18"/>
                <w:szCs w:val="18"/>
              </w:rPr>
            </w:pPr>
            <w:r w:rsidRPr="00676016">
              <w:rPr>
                <w:rFonts w:ascii="Lato" w:hAnsi="Lato"/>
                <w:sz w:val="18"/>
                <w:szCs w:val="18"/>
              </w:rPr>
              <w:t>Zmiana definicji terenów zamkniętych (art. 2 pkt 9 ustawy - Prawo geodezyjne i kartograficzne) w taki sposób, aby oddawała ona ich faktyczny charakter i przeznaczenie, tj. są to tereny, które głównie przeznaczone są na inne cele, ale jedynie są chronione ze względu na obronność i bezpieczeństwo państwa.</w:t>
            </w:r>
          </w:p>
          <w:p w14:paraId="491672E4" w14:textId="7B9D167C" w:rsidR="009449CC" w:rsidRPr="00676016" w:rsidRDefault="009449CC" w:rsidP="00812821">
            <w:pPr>
              <w:pStyle w:val="Inne0"/>
              <w:shd w:val="clear" w:color="auto" w:fill="auto"/>
              <w:spacing w:before="120" w:after="120"/>
              <w:ind w:left="132" w:right="140"/>
              <w:rPr>
                <w:rFonts w:ascii="Lato" w:eastAsia="Arial" w:hAnsi="Lato" w:cs="Arial"/>
                <w:sz w:val="18"/>
                <w:szCs w:val="18"/>
              </w:rPr>
            </w:pPr>
            <w:r w:rsidRPr="00676016">
              <w:rPr>
                <w:rFonts w:ascii="Lato" w:hAnsi="Lato"/>
                <w:sz w:val="18"/>
                <w:szCs w:val="18"/>
              </w:rPr>
              <w:t>Projekt art. 2 pkt 9 ustawy w aktualnej wersji przewiduje, że cechą konstytuującą teren zamknięty (oprócz formalnego ustalenia w drodze decyzji) będzie jego przeznaczenie na cele bezpieczeństwa lub obronności. Nie jest jednak jasne, kto i w jaki sposób miałby decydować o przeznaczeniu terenów, czy miałaby to być jakaś procedura w ramach ogólnej procedury planowania przestrzennego czy procedura odrębna, czy też miałoby chodzić o niesformalizowane przeznaczenie. Wskazane jest więc uniknięcie tego rodzaju niejasności na poziomie definicji, przy jednoczesnym umożliwieniu decydowania o sprawach bezpieczeństwa i obronności w elastyczny sposób</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D427209" w14:textId="10D78317" w:rsidR="009449CC" w:rsidRPr="00676016" w:rsidRDefault="009449CC" w:rsidP="00812821">
            <w:pPr>
              <w:pStyle w:val="Inne0"/>
              <w:shd w:val="clear" w:color="auto" w:fill="auto"/>
              <w:tabs>
                <w:tab w:val="left" w:pos="1566"/>
                <w:tab w:val="left" w:pos="3352"/>
                <w:tab w:val="left" w:pos="4493"/>
              </w:tabs>
              <w:spacing w:before="120" w:after="120"/>
              <w:ind w:left="124" w:right="129"/>
              <w:rPr>
                <w:rFonts w:ascii="Lato" w:eastAsia="Arial" w:hAnsi="Lato" w:cs="Arial"/>
                <w:sz w:val="18"/>
                <w:szCs w:val="18"/>
              </w:rPr>
            </w:pPr>
            <w:r w:rsidRPr="00676016">
              <w:rPr>
                <w:rFonts w:ascii="Lato" w:hAnsi="Lato"/>
                <w:sz w:val="18"/>
                <w:szCs w:val="18"/>
              </w:rPr>
              <w:t xml:space="preserve">Art. 2 pkt 9 ustawy - Prawo geodezyjne i kartograficzne: „terenach zamkniętych - rozumie się przez to tereny, </w:t>
            </w:r>
            <w:r w:rsidRPr="00676016">
              <w:rPr>
                <w:rFonts w:ascii="Lato" w:hAnsi="Lato"/>
                <w:b/>
                <w:bCs/>
                <w:sz w:val="18"/>
                <w:szCs w:val="18"/>
              </w:rPr>
              <w:t xml:space="preserve">które ze względu na obronność lub bezpieczeństwo państwa pozostają pod ochroną, bez względu na faktyczny cel ich przeznaczenia; tereny zamknięte </w:t>
            </w:r>
            <w:r w:rsidRPr="00676016">
              <w:rPr>
                <w:rFonts w:ascii="Lato" w:hAnsi="Lato"/>
                <w:sz w:val="18"/>
                <w:szCs w:val="18"/>
              </w:rPr>
              <w:t>określone są przez właściwych ministrów, wojewodów, Szefa Agencji Bezpieczeństwa Wewnętrznego, Szefa Agencji Wywiadu, Szefa Służby Kontrwywiadu Wojskowego, Szefa Służby Wywiadu Wojskowego lub Szefa Centralnego Biura Antykorupcyjnego, Komendantów Głównych Policji, Państwowej Straży Pożarnej i Straży Granicznej oraz* Komendanta Służby Ochrony Państwa”.</w:t>
            </w:r>
          </w:p>
        </w:tc>
        <w:tc>
          <w:tcPr>
            <w:tcW w:w="4677" w:type="dxa"/>
            <w:tcBorders>
              <w:top w:val="single" w:sz="4" w:space="0" w:color="auto"/>
              <w:bottom w:val="single" w:sz="4" w:space="0" w:color="auto"/>
              <w:right w:val="single" w:sz="4" w:space="0" w:color="auto"/>
            </w:tcBorders>
          </w:tcPr>
          <w:p w14:paraId="34C5FFD3" w14:textId="56B2F3CC" w:rsidR="009449CC" w:rsidRPr="00676016" w:rsidRDefault="009449CC" w:rsidP="00812821">
            <w:pPr>
              <w:pStyle w:val="Inne0"/>
              <w:shd w:val="clear" w:color="auto" w:fill="auto"/>
              <w:spacing w:before="120" w:after="120"/>
              <w:ind w:left="115" w:right="128"/>
              <w:rPr>
                <w:rFonts w:ascii="Lato" w:eastAsia="Lato" w:hAnsi="Lato" w:cs="Lato"/>
                <w:color w:val="000000" w:themeColor="text1"/>
                <w:sz w:val="18"/>
                <w:szCs w:val="18"/>
              </w:rPr>
            </w:pPr>
            <w:r w:rsidRPr="00E117EF">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1B72C72A" w14:textId="2AF421B6"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E4CF60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9869AAB" w14:textId="057352AA" w:rsidR="009449CC" w:rsidRPr="00676016" w:rsidRDefault="009449CC" w:rsidP="00195DF1">
            <w:pPr>
              <w:pStyle w:val="Inne0"/>
              <w:shd w:val="clear" w:color="auto" w:fill="auto"/>
              <w:spacing w:before="120" w:after="120"/>
              <w:ind w:left="129" w:right="133"/>
              <w:rPr>
                <w:rFonts w:ascii="Lato" w:eastAsia="Arial" w:hAnsi="Lato" w:cs="Arial"/>
                <w:sz w:val="18"/>
                <w:szCs w:val="18"/>
              </w:rPr>
            </w:pPr>
            <w:r w:rsidRPr="00676016">
              <w:rPr>
                <w:rFonts w:ascii="Lato" w:hAnsi="Lato"/>
                <w:sz w:val="18"/>
                <w:szCs w:val="18"/>
              </w:rPr>
              <w:t>ORLEN S.A.</w:t>
            </w:r>
          </w:p>
        </w:tc>
        <w:tc>
          <w:tcPr>
            <w:tcW w:w="4814" w:type="dxa"/>
            <w:tcBorders>
              <w:top w:val="single" w:sz="4" w:space="0" w:color="auto"/>
              <w:left w:val="single" w:sz="4" w:space="0" w:color="auto"/>
              <w:bottom w:val="single" w:sz="4" w:space="0" w:color="auto"/>
            </w:tcBorders>
            <w:shd w:val="clear" w:color="auto" w:fill="FFFFFF" w:themeFill="background1"/>
          </w:tcPr>
          <w:p w14:paraId="3437035F" w14:textId="77777777" w:rsidR="009449CC" w:rsidRPr="00676016" w:rsidRDefault="009449CC" w:rsidP="00195DF1">
            <w:pPr>
              <w:pStyle w:val="Inne0"/>
              <w:shd w:val="clear" w:color="auto" w:fill="auto"/>
              <w:tabs>
                <w:tab w:val="left" w:pos="5652"/>
              </w:tabs>
              <w:spacing w:before="120" w:after="120"/>
              <w:ind w:left="132" w:right="140"/>
              <w:rPr>
                <w:rFonts w:ascii="Lato" w:hAnsi="Lato"/>
                <w:sz w:val="18"/>
                <w:szCs w:val="18"/>
              </w:rPr>
            </w:pPr>
            <w:r w:rsidRPr="00676016">
              <w:rPr>
                <w:rFonts w:ascii="Lato" w:hAnsi="Lato"/>
                <w:sz w:val="18"/>
                <w:szCs w:val="18"/>
              </w:rPr>
              <w:t xml:space="preserve">W pierwszej kolejności wskazać należy, że proponowane brzmienie art. 3 ust. 1 projektu ustawy o zmianie ustawy - Prawo geodezyjne i kartograficzne oraz ustawy o infrastrukturze informacji przestrzennej, posługuje się pojęciem „zniesienia” terenów zamkniętych. W ramach przedmiotowej regulacji nie doprecyzowano, że dotychczas wydane decyzje wygasają z mocy prawa, ograniczając się do wskazania skutku w postaci </w:t>
            </w:r>
            <w:r w:rsidRPr="00676016">
              <w:rPr>
                <w:rFonts w:ascii="Lato" w:hAnsi="Lato"/>
                <w:b/>
                <w:bCs/>
                <w:sz w:val="18"/>
                <w:szCs w:val="18"/>
              </w:rPr>
              <w:t xml:space="preserve">„zniesienia” terenów zamkniętych. </w:t>
            </w:r>
            <w:r w:rsidRPr="00676016">
              <w:rPr>
                <w:rFonts w:ascii="Lato" w:hAnsi="Lato"/>
                <w:sz w:val="18"/>
                <w:szCs w:val="18"/>
              </w:rPr>
              <w:t xml:space="preserve">W konsekwencji może powstać </w:t>
            </w:r>
            <w:r w:rsidRPr="00676016">
              <w:rPr>
                <w:rFonts w:ascii="Lato" w:hAnsi="Lato"/>
                <w:b/>
                <w:bCs/>
                <w:sz w:val="18"/>
                <w:szCs w:val="18"/>
              </w:rPr>
              <w:t>wątpliwość czy oraz w jaki sposób dotychczas wydane decyzje na podstawie art: 4 ust. 2a ustawy - Prawo geodezyjne i kartograficzne zostaną wyeliminowane z obrotu prawnego.</w:t>
            </w:r>
            <w:r w:rsidRPr="00676016">
              <w:rPr>
                <w:rFonts w:ascii="Lato" w:hAnsi="Lato"/>
                <w:b/>
                <w:bCs/>
                <w:sz w:val="18"/>
                <w:szCs w:val="18"/>
              </w:rPr>
              <w:tab/>
              <w:t>*</w:t>
            </w:r>
          </w:p>
          <w:p w14:paraId="3D893585"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 xml:space="preserve">W art. 28g ustawy - Prawo geodezyjne i kartograficzne posłużono się pojęciem zniesienia terenu zamkniętego, ale w ramach ustawy nie określono procedury takiego zniesienia. We wprowadzanym do ustawy - Prawo geodezyjne i kartograficzne art. 4b ust. 6 przewidziano, że „w przypadku decyzji o zniesieniu terenu zamkniętego, przepis ust. 5 stosuje się odpowiednio” (ust. 5 reguluje tryb przekazania decyzji odpowiednim organom). W tym zakresie pojawia się wątpliwość na czym polegać będzie odpowiednie stosowanie - czy do zniesienia terenu zamkniętego niezbędnym jest każdorazowo wydanie decyzji? Jeśli tak to jak to się ma do regulacji wynikającej z art. 3 ust. 1 projektu ustawy? Czy niezbędnym będzie wydanie odpowiednich decyzji, czy zniesienie nastąpi ex lege? W uzasadnieniu do projektu ustawy wskazano, że „tereny zamknięte będą moqłv bvć ustalane </w:t>
            </w:r>
            <w:r w:rsidRPr="00676016">
              <w:rPr>
                <w:rFonts w:ascii="Lato" w:hAnsi="Lato"/>
                <w:b/>
                <w:bCs/>
                <w:sz w:val="18"/>
                <w:szCs w:val="18"/>
                <w:u w:val="single"/>
              </w:rPr>
              <w:t>lub znoszone w drodze decyzji</w:t>
            </w:r>
            <w:r w:rsidRPr="00676016">
              <w:rPr>
                <w:rFonts w:ascii="Lato" w:hAnsi="Lato"/>
                <w:b/>
                <w:bCs/>
                <w:sz w:val="18"/>
                <w:szCs w:val="18"/>
              </w:rPr>
              <w:t xml:space="preserve"> </w:t>
            </w:r>
            <w:r w:rsidRPr="00676016">
              <w:rPr>
                <w:rFonts w:ascii="Lato" w:hAnsi="Lato"/>
                <w:sz w:val="18"/>
                <w:szCs w:val="18"/>
              </w:rPr>
              <w:t>przez właściwych ministrów, wojewodów, Szefa Agencji Bezpieczeństwa Wewnętrznego, Szefa Agencji Wywiadu, Szefa Służby Kontrwywiadu Wojskowego, Szefa Służby Wywiadu Wojskowego lub Szefa Centralnego Biura Antykorupcyjnego, Komendantów Głównych Policji, Państwowej Straży Pożarnej i Straży Granicznej oraz Komendanta Służby Ochrony Państwa”.</w:t>
            </w:r>
          </w:p>
          <w:p w14:paraId="43816DED"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Mimo, że decyzja ustalająca teren zamknięty nie stanowi decyzji administracyjnej w rozumieniu przepisów KPA i jest „aktem o charakterze normatywnym, objętym przepisami ustawy z dnia 20 lipca 2000 r. o ogłaszaniu aktów normatywnych i niektórych innych aktów prawnych, a nie indywidualnym” (tak Naczelny Sąd Administracyjny w wyroku z dnia 24 września 2008 roku, sygn. II OSK 1075/07), to w obliczu braku regulacji określających procedurę wyeliminowania z obrotu gospodarczego decyzji wydanej w trybie art. 4 ust. 2a ustawy - Prawo geodezyjne i kartograficzne, kwestię tę należy rozważyć na gruncie ogólnych przepisów procedury administracyjnej.</w:t>
            </w:r>
          </w:p>
          <w:p w14:paraId="12B27516" w14:textId="77777777" w:rsidR="009449CC" w:rsidRPr="00676016" w:rsidRDefault="009449CC" w:rsidP="00195DF1">
            <w:pPr>
              <w:pStyle w:val="Inne0"/>
              <w:shd w:val="clear" w:color="auto" w:fill="auto"/>
              <w:spacing w:before="120" w:after="120"/>
              <w:ind w:left="132" w:right="140"/>
              <w:rPr>
                <w:rFonts w:ascii="Lato" w:hAnsi="Lato"/>
                <w:b/>
                <w:bCs/>
                <w:sz w:val="18"/>
                <w:szCs w:val="18"/>
                <w:u w:val="single"/>
              </w:rPr>
            </w:pPr>
            <w:r w:rsidRPr="00676016">
              <w:rPr>
                <w:rFonts w:ascii="Lato" w:hAnsi="Lato"/>
                <w:sz w:val="18"/>
                <w:szCs w:val="18"/>
              </w:rPr>
              <w:t xml:space="preserve">W doktrynie i orzecznictwie wskazuje się, że instytucja wygaśnięcia decyzji z mocy prawa stanowi wprowadzane incydentalnie do systemu prawa rozwiązanie (zob. wyrok NSA z 19.12.2017 r., II OSK 711/16, LEX nr 2435555) ustanawiane w ramach rozwiązań intertemporalnych albo „kaskadowych” w związku z uchwaleniem albo aktu prawnego, albo innej decyzji. Takie rozwiązanie może być także wkomponowane w mechanizm usuwania spraw administracyjnych z systemu prawa. </w:t>
            </w:r>
            <w:r w:rsidRPr="00676016">
              <w:rPr>
                <w:rFonts w:ascii="Lato" w:hAnsi="Lato"/>
                <w:b/>
                <w:bCs/>
                <w:sz w:val="18"/>
                <w:szCs w:val="18"/>
              </w:rPr>
              <w:t xml:space="preserve">Ten „prostszy mechanizm” wygaszania decyzji może podważać prawa nabyte z tych aktów oraz godzić w pewność prawa. </w:t>
            </w:r>
            <w:r w:rsidRPr="00676016">
              <w:rPr>
                <w:rFonts w:ascii="Lato" w:hAnsi="Lato"/>
                <w:b/>
                <w:bCs/>
                <w:sz w:val="18"/>
                <w:szCs w:val="18"/>
                <w:u w:val="single"/>
              </w:rPr>
              <w:t>Z tego powodu może być ustanawiany na zasadzie wyjątku, a wraz z nim należy ustanawiać odpowiednie gwarancje prawne dla jednostek, których sytuacja prawna uległa pogorszeniu w efekcie wygaśnięcia decyzji z mocy prawa.</w:t>
            </w:r>
          </w:p>
          <w:p w14:paraId="63427C45"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Nadto, należy zwrócić uwagę, że w analizowanym projekcie przewidziano bardzo krótki termin vacatio legis (14 dni), co nie jest zgodne z aktualnie obranym kierunkiem deregulacyjnym. Zasadne jest wprowadzenie odpowiednio długiego vacatio legis - tj. 6 miesięcznego.</w:t>
            </w:r>
          </w:p>
          <w:p w14:paraId="31BC8CEB"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Niezależnie od powyższych uwag, należy wskazać, że określone w art. 3 ust. 1 organy administracji zobowiązane będą do wydania stosownych decyzji w terminie zaledwie trzech miesięcy od dnia wejścia w życie ustawy. Zważywszy na potrzebę przeprowadzenia weryfikacji zasadności utrzymywania dotychczas wydanych decyzji (co jest czasochłonne), oraz obciążenie organów bieżącymi obowiązkami nie można wykluczyć, że w odniesieniu do określonych terenów wydanie decyzji w ww. terminie będzie trudne do wykonania. Zmiana statusu terenu (choćby krótkotrwała), wynikająca z konstrukcji prawnej obecnego przepisu przez przyjęty w nim automatyczny skutek jej wygaśnięcia, będzie generować znaczne koszty związane z koniecznością dostosowania danych geodezyjnych. Nadto, może to stanowić zagrożenie dla bezpieczeństwa. Zważywszy na średnie terminy prowadzenia postępowań administracyjnych, istotne rozstrzygnięcia nie powinny być uwarunkowane upływem tak krótkiego okresu, który nie jest adekwatny do stopnia skomplikowania tego typu postępowań. Nadto, brak jest w ocenie składającego uwagi uzasadnienia dla przyjęcia skutku automatycznego wygaśnięcia decyzji. Zasadnym jest przynajmniej określenie terminu jako terminu instrukcyjnego.</w:t>
            </w:r>
          </w:p>
          <w:p w14:paraId="60B46932" w14:textId="77777777" w:rsidR="009449CC" w:rsidRPr="00676016" w:rsidRDefault="009449CC" w:rsidP="00195DF1">
            <w:pPr>
              <w:pStyle w:val="Inne0"/>
              <w:shd w:val="clear" w:color="auto" w:fill="auto"/>
              <w:spacing w:before="120" w:after="120"/>
              <w:ind w:left="132" w:right="140"/>
              <w:rPr>
                <w:rFonts w:ascii="Lato" w:hAnsi="Lato"/>
                <w:sz w:val="18"/>
                <w:szCs w:val="18"/>
              </w:rPr>
            </w:pPr>
            <w:r w:rsidRPr="00676016">
              <w:rPr>
                <w:rFonts w:ascii="Lato" w:hAnsi="Lato"/>
                <w:sz w:val="18"/>
                <w:szCs w:val="18"/>
              </w:rPr>
              <w:t>Podsumowując powyższe w odniesieniu do art. 3 ust. 1 projektu ustawy o zmianie ustawy - Prawo geodezyjne i kartograficzne wskazujemy na potrzebę:</w:t>
            </w:r>
          </w:p>
          <w:p w14:paraId="6DF1326B" w14:textId="0C1F6B3B" w:rsidR="009449CC" w:rsidRPr="00812821" w:rsidRDefault="009449CC" w:rsidP="00FE46B8">
            <w:pPr>
              <w:pStyle w:val="Inne0"/>
              <w:numPr>
                <w:ilvl w:val="0"/>
                <w:numId w:val="112"/>
              </w:numPr>
              <w:shd w:val="clear" w:color="auto" w:fill="auto"/>
              <w:tabs>
                <w:tab w:val="left" w:pos="706"/>
              </w:tabs>
              <w:spacing w:before="120" w:after="120"/>
              <w:ind w:left="132" w:right="140" w:firstLine="360"/>
              <w:rPr>
                <w:rFonts w:ascii="Lato" w:hAnsi="Lato"/>
                <w:sz w:val="18"/>
                <w:szCs w:val="18"/>
              </w:rPr>
            </w:pPr>
            <w:r w:rsidRPr="00812821">
              <w:rPr>
                <w:rFonts w:ascii="Lato" w:hAnsi="Lato"/>
                <w:sz w:val="18"/>
                <w:szCs w:val="18"/>
              </w:rPr>
              <w:t>określenia procedury wyeliminowania z obrotu prawnego decyzji wydanych</w:t>
            </w:r>
            <w:r>
              <w:rPr>
                <w:rFonts w:ascii="Lato" w:hAnsi="Lato"/>
                <w:sz w:val="18"/>
                <w:szCs w:val="18"/>
              </w:rPr>
              <w:t xml:space="preserve"> </w:t>
            </w:r>
            <w:r w:rsidRPr="00812821">
              <w:rPr>
                <w:rFonts w:ascii="Lato" w:hAnsi="Lato"/>
                <w:sz w:val="18"/>
                <w:szCs w:val="18"/>
              </w:rPr>
              <w:t>na podstawie art. 4 ust. 2 ustawy - Prawo geodezyjne i kartograficzne, z zastrzeżeniem, że tryb ten powinien ustanawiać odpowiednie gwarancje prawne dla jednostek, których sytuacja prawna ulegnie pogorszeniu w efekcie wygaśnięcia decyzji (właściciele gruntów, które zostaną wyłączone spod terenów zamkniętych zmuszeni będą do poniesienia wysokich kosztów w związku z potrzebą dostosowania dokumentacji do nowych wymogów; jednocześnie podmioty te, jako niebiorące udziału w procedurze ustalania terenów zamkniętych wg nowych przepisów, nie będą wiedziały jaki jest przewidywany przez właściwe organy status dotychczasowych terenów zamkniętych, a co za tym idzie czy w związku z możliwym zniesieniem trenów powinny zabezpieczyć odpowiednio duże środki finansowe);</w:t>
            </w:r>
            <w:r w:rsidRPr="00812821">
              <w:rPr>
                <w:rFonts w:ascii="Lato" w:hAnsi="Lato"/>
                <w:sz w:val="18"/>
                <w:szCs w:val="18"/>
              </w:rPr>
              <w:tab/>
              <w:t>*</w:t>
            </w:r>
          </w:p>
          <w:p w14:paraId="59282D4D" w14:textId="77777777" w:rsidR="009449CC" w:rsidRPr="00676016" w:rsidRDefault="009449CC" w:rsidP="00812821">
            <w:pPr>
              <w:pStyle w:val="Inne0"/>
              <w:numPr>
                <w:ilvl w:val="0"/>
                <w:numId w:val="112"/>
              </w:numPr>
              <w:shd w:val="clear" w:color="auto" w:fill="auto"/>
              <w:tabs>
                <w:tab w:val="left" w:pos="724"/>
              </w:tabs>
              <w:spacing w:before="120" w:after="120"/>
              <w:ind w:left="554" w:right="140" w:hanging="340"/>
              <w:rPr>
                <w:rFonts w:ascii="Lato" w:hAnsi="Lato"/>
                <w:sz w:val="18"/>
                <w:szCs w:val="18"/>
              </w:rPr>
            </w:pPr>
            <w:r w:rsidRPr="00676016">
              <w:rPr>
                <w:rFonts w:ascii="Lato" w:hAnsi="Lato"/>
                <w:sz w:val="18"/>
                <w:szCs w:val="18"/>
              </w:rPr>
              <w:t>przewidzenia w projektowanej regulacji możliwości przedłużenia terminu przez organy uprawnione do wydania decyzji, aby w sytuacjach nadzwyczajnych (które mogą wystąpić w aktualnym niestabilnym środowisku geopolitycznym) uniknąć konieczności nowelizacji ustawy oraz stworzenia zagrożenia polegającego na tym, że tereny strategiczne utracą ochronę z powodu braku możliwości podjęcia decyzji merytorycznej przez właściwy organ, która może wymagać dużego nakładu pracy ze strony organu;</w:t>
            </w:r>
          </w:p>
          <w:p w14:paraId="50AA7535" w14:textId="755EDBAE" w:rsidR="009449CC" w:rsidRPr="00676016" w:rsidRDefault="009449CC" w:rsidP="00812821">
            <w:pPr>
              <w:pStyle w:val="Inne0"/>
              <w:shd w:val="clear" w:color="auto" w:fill="auto"/>
              <w:spacing w:before="120" w:after="120"/>
              <w:ind w:left="554" w:right="140"/>
              <w:rPr>
                <w:rFonts w:ascii="Lato" w:eastAsia="Arial" w:hAnsi="Lato" w:cs="Arial"/>
                <w:sz w:val="18"/>
                <w:szCs w:val="18"/>
              </w:rPr>
            </w:pPr>
            <w:r w:rsidRPr="00676016">
              <w:rPr>
                <w:rFonts w:ascii="Lato" w:hAnsi="Lato"/>
                <w:sz w:val="18"/>
                <w:szCs w:val="18"/>
              </w:rPr>
              <w:t xml:space="preserve">wydłużenie terminu na wydanie decyzji poprzez wydłużenie terminu wskazanego w art. 3 ust. 1 projektu ustawy o zmianie ustawy - Prawo geodezyjne i kartograficzne oraz </w:t>
            </w:r>
            <w:r w:rsidRPr="00676016">
              <w:rPr>
                <w:rFonts w:ascii="Lato" w:hAnsi="Lato"/>
                <w:i/>
                <w:iCs/>
                <w:sz w:val="18"/>
                <w:szCs w:val="18"/>
              </w:rPr>
              <w:t>vaęatio leglis.</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925B09E"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b/>
                <w:bCs/>
                <w:sz w:val="18"/>
                <w:szCs w:val="18"/>
              </w:rPr>
              <w:t xml:space="preserve">Propozycja </w:t>
            </w:r>
            <w:r w:rsidRPr="00676016">
              <w:rPr>
                <w:rFonts w:ascii="Lato" w:hAnsi="Lato"/>
                <w:sz w:val="18"/>
                <w:szCs w:val="18"/>
              </w:rPr>
              <w:t>I:</w:t>
            </w:r>
          </w:p>
          <w:p w14:paraId="35F59476"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W zakresie art. 19. Ustawa wchodzi w życie po upływie 6 miesięcy od dnia ogłoszenia (...)”.</w:t>
            </w:r>
          </w:p>
          <w:p w14:paraId="294D3E79"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b/>
                <w:bCs/>
                <w:sz w:val="18"/>
                <w:szCs w:val="18"/>
              </w:rPr>
              <w:t>Propozycja II:</w:t>
            </w:r>
          </w:p>
          <w:p w14:paraId="13626600"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W zakresie Art. 3. 1.</w:t>
            </w:r>
          </w:p>
          <w:p w14:paraId="40EFD0C3"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b/>
                <w:bCs/>
                <w:sz w:val="18"/>
                <w:szCs w:val="18"/>
              </w:rPr>
              <w:t xml:space="preserve">W terminie 180 dni </w:t>
            </w:r>
            <w:r w:rsidRPr="00676016">
              <w:rPr>
                <w:rFonts w:ascii="Lato" w:hAnsi="Lato"/>
                <w:sz w:val="18"/>
                <w:szCs w:val="18"/>
              </w:rPr>
              <w:t xml:space="preserve">od dnia wejścia w życie ustawy właściwy minister, właściwy wojewoda, Szef Agencji Bezpieczeństwa Wewnętrznego, Szef Agencji Wywiadu, Szef Służby Kontrwywiadu Wojskowego, Szef Służby Wywiadu Wojskowego lub Szef Centralnego Biura Antykorupcyjnego, </w:t>
            </w:r>
            <w:r w:rsidRPr="00676016">
              <w:rPr>
                <w:rFonts w:ascii="Lato" w:hAnsi="Lato"/>
                <w:b/>
                <w:bCs/>
                <w:sz w:val="18"/>
                <w:szCs w:val="18"/>
              </w:rPr>
              <w:t>zobowiązani są wydać decyzję o ustaleniu terenu zamkniętego I lub II kategorii albo decyzję znoszącą ustalone na podstawie art. 4 ust 2a ustawy zmienianej w art. 1 w brzmieniu dotychczasowym, tereny zamknięte. W uzasadnionych przypadkach wyżej wskazane organy mogą wydłużyć termin, o którym mowa powyżej w drodze decyzji.</w:t>
            </w:r>
          </w:p>
          <w:p w14:paraId="4B289C9C"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b/>
                <w:bCs/>
                <w:sz w:val="18"/>
                <w:szCs w:val="18"/>
              </w:rPr>
              <w:t>Propozycja III:</w:t>
            </w:r>
          </w:p>
          <w:p w14:paraId="700CE95B"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Art. 3. 1.</w:t>
            </w:r>
          </w:p>
          <w:p w14:paraId="2D6CE8D0" w14:textId="77777777" w:rsidR="009449CC" w:rsidRPr="00676016" w:rsidRDefault="009449CC" w:rsidP="00195DF1">
            <w:pPr>
              <w:pStyle w:val="Inne0"/>
              <w:shd w:val="clear" w:color="auto" w:fill="auto"/>
              <w:spacing w:before="120" w:after="120"/>
              <w:ind w:left="124" w:right="129"/>
              <w:rPr>
                <w:rFonts w:ascii="Lato" w:hAnsi="Lato"/>
                <w:sz w:val="18"/>
                <w:szCs w:val="18"/>
              </w:rPr>
            </w:pPr>
            <w:r w:rsidRPr="00676016">
              <w:rPr>
                <w:rFonts w:ascii="Lato" w:hAnsi="Lato"/>
                <w:sz w:val="18"/>
                <w:szCs w:val="18"/>
              </w:rPr>
              <w:t xml:space="preserve">Jeżeli przed upływem 180 dni od dnia wejścia w życie ustawy właściwy minister, właściwy wojewoda, Szef Agencji Bezpieczeństwa Wewnętrznego, Szef Agencji Wywiadu, Szef Służby Kontrwywiadu Wojskowego, Szef Służby Wywiadu Wojskowego lub Szef Centralnego Biura Antykorupcyjnego, nie wyda decyzji o ustaleniu terenu zamkniętego I lub II kategorii, </w:t>
            </w:r>
            <w:r w:rsidRPr="00676016">
              <w:rPr>
                <w:rFonts w:ascii="Lato" w:hAnsi="Lato"/>
                <w:b/>
                <w:bCs/>
                <w:sz w:val="18"/>
                <w:szCs w:val="18"/>
              </w:rPr>
              <w:t>dotychczas wydane decyzje ustalające tereny zamknięte na podstawie art. 4 ust 2a ustawy zmienianej w art. 1 w brzmieniu dotychczasowym, wygasną z dniem upływu tego terminu. W uzasadnionych przypadkach wyżej wskazane organy mogą wydłużyć termin, o którym mowa powyżej w drodze decyzji.</w:t>
            </w:r>
          </w:p>
          <w:p w14:paraId="365F5A2E" w14:textId="462C2C82" w:rsidR="009449CC" w:rsidRPr="00676016" w:rsidRDefault="009449CC" w:rsidP="00195DF1">
            <w:pPr>
              <w:pStyle w:val="Inne0"/>
              <w:shd w:val="clear" w:color="auto" w:fill="auto"/>
              <w:spacing w:before="120" w:after="120"/>
              <w:ind w:left="124" w:right="129"/>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72BE17B5" w14:textId="2A3FAE14" w:rsidR="009449CC" w:rsidRPr="00676016" w:rsidRDefault="009449CC" w:rsidP="00195DF1">
            <w:pPr>
              <w:pStyle w:val="Inne0"/>
              <w:shd w:val="clear" w:color="auto" w:fill="auto"/>
              <w:spacing w:before="120" w:after="120"/>
              <w:ind w:left="115" w:right="128"/>
              <w:rPr>
                <w:rFonts w:ascii="Lato" w:eastAsia="Lato" w:hAnsi="Lato" w:cs="Lato"/>
                <w:color w:val="000000" w:themeColor="text1"/>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26E9220D" w14:textId="01A07DB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D4F5E32" w14:textId="77777777" w:rsidR="009449CC" w:rsidRPr="00676016" w:rsidRDefault="009449CC" w:rsidP="0081282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8DD56AB" w14:textId="12C59373" w:rsidR="009449CC" w:rsidRPr="00676016" w:rsidRDefault="009449CC" w:rsidP="00812821">
            <w:pPr>
              <w:pStyle w:val="Inne0"/>
              <w:shd w:val="clear" w:color="auto" w:fill="auto"/>
              <w:spacing w:before="120" w:after="120"/>
              <w:rPr>
                <w:rFonts w:ascii="Lato" w:eastAsia="Arial" w:hAnsi="Lato" w:cs="Arial"/>
                <w:sz w:val="18"/>
                <w:szCs w:val="18"/>
              </w:rPr>
            </w:pPr>
            <w:r w:rsidRPr="00676016">
              <w:rPr>
                <w:rFonts w:ascii="Lato" w:eastAsia="Arial" w:hAnsi="Lato" w:cs="Arial"/>
                <w:bCs/>
                <w:color w:val="000000" w:themeColor="text1"/>
                <w:sz w:val="18"/>
                <w:szCs w:val="18"/>
              </w:rPr>
              <w:t>PKP Polskie Linie Kolejowe S.A.</w:t>
            </w:r>
          </w:p>
        </w:tc>
        <w:tc>
          <w:tcPr>
            <w:tcW w:w="4814" w:type="dxa"/>
            <w:tcBorders>
              <w:top w:val="single" w:sz="4" w:space="0" w:color="auto"/>
              <w:left w:val="single" w:sz="4" w:space="0" w:color="auto"/>
              <w:bottom w:val="single" w:sz="4" w:space="0" w:color="auto"/>
            </w:tcBorders>
            <w:shd w:val="clear" w:color="auto" w:fill="FFFFFF" w:themeFill="background1"/>
          </w:tcPr>
          <w:p w14:paraId="40B64B77" w14:textId="77777777" w:rsidR="009449CC" w:rsidRPr="00676016" w:rsidRDefault="009449CC" w:rsidP="00812821">
            <w:pPr>
              <w:pageBreakBefore/>
              <w:autoSpaceDE w:val="0"/>
              <w:autoSpaceDN w:val="0"/>
              <w:adjustRightInd w:val="0"/>
              <w:spacing w:before="120" w:after="120"/>
              <w:ind w:left="136" w:right="280"/>
              <w:rPr>
                <w:rFonts w:ascii="Lato" w:hAnsi="Lato" w:cs="Arial"/>
                <w:color w:val="000000" w:themeColor="text1"/>
                <w:sz w:val="18"/>
                <w:szCs w:val="18"/>
              </w:rPr>
            </w:pPr>
            <w:r w:rsidRPr="00676016">
              <w:rPr>
                <w:rFonts w:ascii="Lato" w:hAnsi="Lato" w:cs="Arial"/>
                <w:color w:val="000000" w:themeColor="text1"/>
                <w:sz w:val="18"/>
                <w:szCs w:val="18"/>
              </w:rPr>
              <w:t xml:space="preserve">W oparciu o analogową dokumentację gromadzoną w Kolejowych Ośrodkach Dokumentacji Geodezyjnej i Kartograficznej nie ma możliwości bezpośredniej aktualizacji baz danych, o których mowa w art. 4 ust. 1a pkt 2, 3, 10 i 12 ustawy zmienianej w art. 1. </w:t>
            </w:r>
          </w:p>
          <w:p w14:paraId="2C79DFE9" w14:textId="77777777" w:rsidR="009449CC" w:rsidRPr="00676016" w:rsidRDefault="009449CC" w:rsidP="00812821">
            <w:pPr>
              <w:pageBreakBefore/>
              <w:autoSpaceDE w:val="0"/>
              <w:autoSpaceDN w:val="0"/>
              <w:adjustRightInd w:val="0"/>
              <w:spacing w:before="120" w:after="120"/>
              <w:ind w:left="136" w:right="280"/>
              <w:rPr>
                <w:rFonts w:ascii="Lato" w:hAnsi="Lato" w:cs="Arial"/>
                <w:color w:val="000000" w:themeColor="text1"/>
                <w:sz w:val="18"/>
                <w:szCs w:val="18"/>
              </w:rPr>
            </w:pPr>
            <w:r w:rsidRPr="00676016">
              <w:rPr>
                <w:rFonts w:ascii="Lato" w:hAnsi="Lato" w:cs="Arial"/>
                <w:color w:val="000000" w:themeColor="text1"/>
                <w:sz w:val="18"/>
                <w:szCs w:val="18"/>
              </w:rPr>
              <w:t xml:space="preserve">Z uwagi na konieczność cyfryzacji dokumentacji geodezyjnej jak i dokumentacji branżowej przewidzianej do przekazania do zarządcy linii kolejowych proponuje się zastosowanie okresu przejściowego do końca 2028 roku na realizację tych czynności. </w:t>
            </w:r>
          </w:p>
          <w:p w14:paraId="5A8FB2A7" w14:textId="77777777" w:rsidR="009449CC" w:rsidRPr="00676016" w:rsidRDefault="009449CC" w:rsidP="00812821">
            <w:pPr>
              <w:pageBreakBefore/>
              <w:autoSpaceDE w:val="0"/>
              <w:autoSpaceDN w:val="0"/>
              <w:adjustRightInd w:val="0"/>
              <w:spacing w:before="120" w:after="120"/>
              <w:ind w:left="136" w:right="280"/>
              <w:rPr>
                <w:rFonts w:ascii="Lato" w:hAnsi="Lato" w:cs="Arial"/>
                <w:color w:val="000000" w:themeColor="text1"/>
                <w:sz w:val="18"/>
                <w:szCs w:val="18"/>
              </w:rPr>
            </w:pPr>
            <w:r w:rsidRPr="00676016">
              <w:rPr>
                <w:rFonts w:ascii="Lato" w:hAnsi="Lato" w:cs="Arial"/>
                <w:color w:val="000000" w:themeColor="text1"/>
                <w:sz w:val="18"/>
                <w:szCs w:val="18"/>
              </w:rPr>
              <w:t xml:space="preserve">Zgodnie z projektowanymi przepisami, tereny zamknięte II kategorii mogą zostać ustalone na obszarze kolejowym. </w:t>
            </w:r>
          </w:p>
          <w:p w14:paraId="55C595AC" w14:textId="77777777" w:rsidR="009449CC" w:rsidRPr="00676016" w:rsidRDefault="009449CC" w:rsidP="00812821">
            <w:pPr>
              <w:pageBreakBefore/>
              <w:autoSpaceDE w:val="0"/>
              <w:autoSpaceDN w:val="0"/>
              <w:adjustRightInd w:val="0"/>
              <w:spacing w:before="120" w:after="120"/>
              <w:ind w:left="136" w:right="280"/>
              <w:rPr>
                <w:rFonts w:ascii="Lato" w:hAnsi="Lato" w:cs="Arial"/>
                <w:color w:val="000000" w:themeColor="text1"/>
                <w:sz w:val="18"/>
                <w:szCs w:val="18"/>
              </w:rPr>
            </w:pPr>
            <w:r w:rsidRPr="00676016">
              <w:rPr>
                <w:rFonts w:ascii="Lato" w:hAnsi="Lato" w:cs="Arial"/>
                <w:color w:val="000000" w:themeColor="text1"/>
                <w:sz w:val="18"/>
                <w:szCs w:val="18"/>
              </w:rPr>
              <w:t>Proponujemy, aby w  przypadku zniesienia terenu zamkniętego lub wydania decyzji o ustaleniu terenu zamkniętego II kategorii obejmującego działki ewidencyjne stanowiące obszar kolejowy,  podmiot, który ustalił dany teren zamknięty przekazał, nie później niż do końca 2028 roku, właściwym organom Służby Geodezyjnej i Kartograficznej mapy, o których mowa w art. 4 ust. 2 ustawy zmienianej w art. 1 w brzmieniu dotychczasowym, wraz z materiałami, które stanowiły podstawę ich aktualizacji.</w:t>
            </w:r>
          </w:p>
          <w:p w14:paraId="180BBBA2" w14:textId="77777777" w:rsidR="009449CC" w:rsidRPr="00676016" w:rsidRDefault="009449CC" w:rsidP="00812821">
            <w:pPr>
              <w:pageBreakBefore/>
              <w:autoSpaceDE w:val="0"/>
              <w:autoSpaceDN w:val="0"/>
              <w:adjustRightInd w:val="0"/>
              <w:spacing w:before="120" w:after="120"/>
              <w:ind w:left="136" w:right="280"/>
              <w:rPr>
                <w:rFonts w:ascii="Lato" w:hAnsi="Lato" w:cs="Arial"/>
                <w:color w:val="000000" w:themeColor="text1"/>
                <w:sz w:val="18"/>
                <w:szCs w:val="18"/>
              </w:rPr>
            </w:pPr>
          </w:p>
          <w:p w14:paraId="331B1010" w14:textId="77777777" w:rsidR="009449CC" w:rsidRPr="00676016" w:rsidRDefault="009449CC" w:rsidP="00812821">
            <w:pPr>
              <w:pStyle w:val="Inne0"/>
              <w:shd w:val="clear" w:color="auto" w:fill="auto"/>
              <w:spacing w:before="120" w:after="12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529E8A8" w14:textId="77777777" w:rsidR="009449CC" w:rsidRPr="00676016" w:rsidRDefault="009449CC" w:rsidP="00812821">
            <w:pPr>
              <w:pStyle w:val="USTustnpkodeksu"/>
              <w:spacing w:before="120" w:after="120" w:line="240" w:lineRule="auto"/>
              <w:ind w:left="130" w:right="130" w:firstLine="0"/>
              <w:jc w:val="left"/>
              <w:rPr>
                <w:rFonts w:ascii="Lato" w:hAnsi="Lato"/>
                <w:color w:val="000000" w:themeColor="text1"/>
                <w:sz w:val="18"/>
                <w:szCs w:val="18"/>
              </w:rPr>
            </w:pPr>
            <w:r w:rsidRPr="00676016">
              <w:rPr>
                <w:rFonts w:ascii="Lato" w:hAnsi="Lato"/>
                <w:color w:val="000000" w:themeColor="text1"/>
                <w:sz w:val="18"/>
                <w:szCs w:val="18"/>
              </w:rPr>
              <w:t xml:space="preserve">Po art. 3 ust. 2 dodać pkt 2a w brzmieniu: </w:t>
            </w:r>
          </w:p>
          <w:p w14:paraId="03CF2E5B" w14:textId="77777777" w:rsidR="009449CC" w:rsidRPr="00676016" w:rsidRDefault="009449CC" w:rsidP="00812821">
            <w:pPr>
              <w:pStyle w:val="USTustnpkodeksu"/>
              <w:spacing w:before="120" w:after="120" w:line="240" w:lineRule="auto"/>
              <w:ind w:left="130" w:right="130" w:firstLine="0"/>
              <w:jc w:val="left"/>
              <w:rPr>
                <w:rFonts w:ascii="Lato" w:hAnsi="Lato"/>
                <w:b/>
                <w:bCs w:val="0"/>
                <w:i/>
                <w:iCs/>
                <w:color w:val="000000" w:themeColor="text1"/>
                <w:sz w:val="18"/>
                <w:szCs w:val="18"/>
              </w:rPr>
            </w:pPr>
            <w:r w:rsidRPr="00676016">
              <w:rPr>
                <w:rFonts w:ascii="Lato" w:hAnsi="Lato"/>
                <w:b/>
                <w:bCs w:val="0"/>
                <w:color w:val="000000" w:themeColor="text1"/>
                <w:sz w:val="18"/>
                <w:szCs w:val="18"/>
              </w:rPr>
              <w:t> </w:t>
            </w:r>
            <w:r w:rsidRPr="00676016">
              <w:rPr>
                <w:rFonts w:ascii="Lato" w:hAnsi="Lato"/>
                <w:b/>
                <w:bCs w:val="0"/>
                <w:i/>
                <w:iCs/>
                <w:color w:val="000000" w:themeColor="text1"/>
                <w:sz w:val="18"/>
                <w:szCs w:val="18"/>
              </w:rPr>
              <w:t>„2a. W przypadku zniesienia terenu zamkniętego lub wydania decyzji o ustaleniu terenu zamkniętego II kategorii obejmującego działki ewidencyjne stanowiące obszar kolejowy,  podmiot, który ustalił dany teren zamknięty przekazuje, nie później niż do 31 grudnia 2028 roku, właściwym organom Służby Geodezyjnej i Kartograficznej mapy, o których mowa w art. 4 ust. 2 ustawy zmienianej w art. 1 w brzmieniu dotychczasowym, wraz z materiałami, które stanowiły podstawę ich aktualizacji.”</w:t>
            </w:r>
          </w:p>
          <w:p w14:paraId="3E320AD0" w14:textId="77777777" w:rsidR="009449CC" w:rsidRPr="00676016" w:rsidRDefault="009449CC" w:rsidP="00812821">
            <w:pPr>
              <w:pStyle w:val="USTustnpkodeksu"/>
              <w:spacing w:before="120" w:after="120" w:line="240" w:lineRule="auto"/>
              <w:ind w:left="130" w:right="130" w:firstLine="0"/>
              <w:jc w:val="left"/>
              <w:rPr>
                <w:rFonts w:ascii="Lato" w:hAnsi="Lato"/>
                <w:color w:val="000000" w:themeColor="text1"/>
                <w:sz w:val="18"/>
                <w:szCs w:val="18"/>
              </w:rPr>
            </w:pPr>
            <w:r w:rsidRPr="00676016">
              <w:rPr>
                <w:rFonts w:ascii="Lato" w:hAnsi="Lato"/>
                <w:color w:val="000000" w:themeColor="text1"/>
                <w:sz w:val="18"/>
                <w:szCs w:val="18"/>
              </w:rPr>
              <w:t>W art. 3 ust. 3 zmianę w brzmieniu: </w:t>
            </w:r>
          </w:p>
          <w:p w14:paraId="3043FF2B" w14:textId="20D5986B" w:rsidR="009449CC" w:rsidRPr="00676016" w:rsidRDefault="009449CC" w:rsidP="00812821">
            <w:pPr>
              <w:pStyle w:val="Inne0"/>
              <w:shd w:val="clear" w:color="auto" w:fill="auto"/>
              <w:spacing w:before="120" w:after="120"/>
              <w:ind w:left="124" w:right="129"/>
              <w:rPr>
                <w:rFonts w:ascii="Lato" w:eastAsia="Arial" w:hAnsi="Lato" w:cs="Arial"/>
                <w:sz w:val="18"/>
                <w:szCs w:val="18"/>
              </w:rPr>
            </w:pPr>
            <w:r w:rsidRPr="00676016">
              <w:rPr>
                <w:rFonts w:ascii="Lato" w:hAnsi="Lato"/>
                <w:color w:val="000000" w:themeColor="text1"/>
                <w:sz w:val="18"/>
                <w:szCs w:val="18"/>
              </w:rPr>
              <w:t>„</w:t>
            </w:r>
            <w:r w:rsidRPr="00676016">
              <w:rPr>
                <w:rFonts w:ascii="Lato" w:hAnsi="Lato"/>
                <w:i/>
                <w:iCs/>
                <w:color w:val="000000" w:themeColor="text1"/>
                <w:sz w:val="18"/>
                <w:szCs w:val="18"/>
              </w:rPr>
              <w:t xml:space="preserve">3. Jeżeli w oparciu o mapy i materiały, o których mowa w ust. 2 i 2a, nie jest możliwa aktualizacja baz danych, o których mowa w art. 4 ust. 1a pkt 2, 3, 10 i 12 ustawy zmienianej w art. 1, organ Służby Geodezyjnej i Kartograficznej zwraca je podmiotowi, który je przekazał. Podmiot ten ma obowiązek dostosować dane i materiały do obowiązujących przepisów prawa z zakresu geodezji i kartografii, w sposób umożliwiający aktualizację baz danych, a następnie przekazuje je właściwym organom Służby Geodezyjnej i Kartograficznej w terminie uzgodnionym z tymi organami </w:t>
            </w:r>
            <w:r w:rsidRPr="00676016">
              <w:rPr>
                <w:rFonts w:ascii="Lato" w:hAnsi="Lato"/>
                <w:b/>
                <w:i/>
                <w:iCs/>
                <w:color w:val="000000" w:themeColor="text1"/>
                <w:sz w:val="18"/>
                <w:szCs w:val="18"/>
              </w:rPr>
              <w:t>i z zarządcą infrastruktury kolejowej</w:t>
            </w:r>
            <w:r w:rsidRPr="00676016">
              <w:rPr>
                <w:rFonts w:ascii="Lato" w:hAnsi="Lato"/>
                <w:b/>
                <w:color w:val="000000" w:themeColor="text1"/>
                <w:sz w:val="18"/>
                <w:szCs w:val="18"/>
              </w:rPr>
              <w:t>.”</w:t>
            </w:r>
          </w:p>
        </w:tc>
        <w:tc>
          <w:tcPr>
            <w:tcW w:w="4677" w:type="dxa"/>
            <w:tcBorders>
              <w:top w:val="single" w:sz="4" w:space="0" w:color="auto"/>
              <w:bottom w:val="single" w:sz="4" w:space="0" w:color="auto"/>
              <w:right w:val="single" w:sz="4" w:space="0" w:color="auto"/>
            </w:tcBorders>
          </w:tcPr>
          <w:p w14:paraId="050435E5" w14:textId="4B9D40A7" w:rsidR="009449CC" w:rsidRPr="00676016" w:rsidRDefault="009449CC" w:rsidP="00812821">
            <w:pPr>
              <w:pStyle w:val="Inne0"/>
              <w:shd w:val="clear" w:color="auto" w:fill="auto"/>
              <w:spacing w:before="120" w:after="120"/>
              <w:ind w:left="115" w:right="128"/>
              <w:rPr>
                <w:rFonts w:ascii="Lato" w:eastAsia="Arial" w:hAnsi="Lato" w:cs="Arial"/>
                <w:sz w:val="18"/>
                <w:szCs w:val="18"/>
              </w:rPr>
            </w:pPr>
            <w:r w:rsidRPr="00A750C6">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702E68A0" w14:textId="0D94463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58CC1541" w14:textId="77777777" w:rsidR="009449CC" w:rsidRPr="00676016" w:rsidRDefault="009449CC" w:rsidP="0081282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85831DC" w14:textId="1C024D9D" w:rsidR="009449CC" w:rsidRPr="00676016" w:rsidRDefault="009449CC" w:rsidP="00812821">
            <w:pPr>
              <w:pStyle w:val="Inne0"/>
              <w:shd w:val="clear" w:color="auto" w:fill="auto"/>
              <w:spacing w:before="120" w:after="120"/>
              <w:rPr>
                <w:rFonts w:ascii="Lato" w:eastAsia="Arial" w:hAnsi="Lato" w:cs="Arial"/>
                <w:sz w:val="18"/>
                <w:szCs w:val="18"/>
              </w:rPr>
            </w:pPr>
            <w:r w:rsidRPr="00676016">
              <w:rPr>
                <w:rFonts w:ascii="Lato" w:eastAsia="Arial" w:hAnsi="Lato" w:cs="Arial"/>
                <w:bCs/>
                <w:color w:val="000000" w:themeColor="text1"/>
                <w:sz w:val="18"/>
                <w:szCs w:val="18"/>
              </w:rPr>
              <w:t>PKP Polskie Linie Kolejowe S.A.</w:t>
            </w:r>
          </w:p>
        </w:tc>
        <w:tc>
          <w:tcPr>
            <w:tcW w:w="4814" w:type="dxa"/>
            <w:tcBorders>
              <w:top w:val="single" w:sz="4" w:space="0" w:color="auto"/>
              <w:left w:val="single" w:sz="4" w:space="0" w:color="auto"/>
              <w:bottom w:val="single" w:sz="4" w:space="0" w:color="auto"/>
            </w:tcBorders>
            <w:shd w:val="clear" w:color="auto" w:fill="FFFFFF" w:themeFill="background1"/>
          </w:tcPr>
          <w:p w14:paraId="1F685010" w14:textId="77777777" w:rsidR="009449CC" w:rsidRPr="00676016" w:rsidRDefault="009449CC" w:rsidP="00812821">
            <w:pPr>
              <w:pageBreakBefore/>
              <w:autoSpaceDE w:val="0"/>
              <w:autoSpaceDN w:val="0"/>
              <w:adjustRightInd w:val="0"/>
              <w:spacing w:before="120" w:after="120"/>
              <w:ind w:left="136" w:right="280"/>
              <w:rPr>
                <w:rFonts w:ascii="Lato" w:hAnsi="Lato" w:cs="Arial"/>
                <w:color w:val="000000" w:themeColor="text1"/>
                <w:sz w:val="18"/>
                <w:szCs w:val="18"/>
              </w:rPr>
            </w:pPr>
            <w:r w:rsidRPr="00676016">
              <w:rPr>
                <w:rFonts w:ascii="Lato" w:hAnsi="Lato" w:cs="Arial"/>
                <w:color w:val="000000" w:themeColor="text1"/>
                <w:sz w:val="18"/>
                <w:szCs w:val="18"/>
              </w:rPr>
              <w:t xml:space="preserve">Zgodnie z projektowanymi przepisami, tereny zamknięte II kategorii mogą zostać ustalone na obszarze kolejowym. </w:t>
            </w:r>
          </w:p>
          <w:p w14:paraId="7FD428FC" w14:textId="77777777" w:rsidR="009449CC" w:rsidRPr="00676016" w:rsidRDefault="009449CC" w:rsidP="00812821">
            <w:pPr>
              <w:pageBreakBefore/>
              <w:autoSpaceDE w:val="0"/>
              <w:autoSpaceDN w:val="0"/>
              <w:adjustRightInd w:val="0"/>
              <w:spacing w:before="120" w:after="120"/>
              <w:ind w:left="136" w:right="280"/>
              <w:rPr>
                <w:rFonts w:ascii="Lato" w:hAnsi="Lato" w:cs="Arial"/>
                <w:color w:val="000000" w:themeColor="text1"/>
                <w:sz w:val="18"/>
                <w:szCs w:val="18"/>
              </w:rPr>
            </w:pPr>
            <w:r w:rsidRPr="00676016">
              <w:rPr>
                <w:rFonts w:ascii="Lato" w:hAnsi="Lato" w:cs="Arial"/>
                <w:color w:val="000000" w:themeColor="text1"/>
                <w:sz w:val="18"/>
                <w:szCs w:val="18"/>
              </w:rPr>
              <w:t>Proponujemy, aby w przypadku zniesienia terenu zamkniętego lub wydania decyzji o ustaleniu terenu zamkniętego II kategorii obejmującego działki ewidencyjne stanowiące obszar kolejowy,  podmiot, który ustalił dany teren zamknięty przekazał, nie później niż do końca 2028 roku, właściwym organom Służby Geodezyjnej i Kartograficznej mapy, o których mowa w art. 4 ust. 2 ustawy zmienianej w art. 1 w brzmieniu dotychczasowym, wraz z materiałami, które stanowiły podstawę ich aktualizacji.</w:t>
            </w:r>
          </w:p>
          <w:p w14:paraId="09354E13" w14:textId="77777777" w:rsidR="009449CC" w:rsidRPr="00676016" w:rsidRDefault="009449CC" w:rsidP="00812821">
            <w:pPr>
              <w:pageBreakBefore/>
              <w:autoSpaceDE w:val="0"/>
              <w:autoSpaceDN w:val="0"/>
              <w:adjustRightInd w:val="0"/>
              <w:spacing w:before="120" w:after="120"/>
              <w:ind w:left="136" w:right="280"/>
              <w:rPr>
                <w:rFonts w:ascii="Lato" w:hAnsi="Lato" w:cs="Arial"/>
                <w:color w:val="000000" w:themeColor="text1"/>
                <w:sz w:val="18"/>
                <w:szCs w:val="18"/>
              </w:rPr>
            </w:pPr>
            <w:r w:rsidRPr="00676016">
              <w:rPr>
                <w:rFonts w:ascii="Lato" w:hAnsi="Lato" w:cs="Arial"/>
                <w:color w:val="000000" w:themeColor="text1"/>
                <w:sz w:val="18"/>
                <w:szCs w:val="18"/>
              </w:rPr>
              <w:t xml:space="preserve">Pożądane byłoby aby pozostała branżowa dokumentacja geodezyjna (profil podłużny, wykazy znaków regulacji osi torów, osnowa specjalna KOS, mapa sytuacyjno-wysokościowa w części wykraczającej poza obiekty wyszczególnione w rozporządzeniu Ministra Rozwoju, Pracy i Technologii z dnia 23 lipca 2021 r. w sprawie bazy danych obiektów topograficznych oraz mapy zasadniczej (Dz.U. z </w:t>
            </w:r>
            <w:hyperlink r:id="rId13" w:history="1">
              <w:r w:rsidRPr="00676016">
                <w:rPr>
                  <w:rFonts w:ascii="Lato" w:hAnsi="Lato" w:cs="Arial"/>
                  <w:color w:val="000000" w:themeColor="text1"/>
                  <w:sz w:val="18"/>
                  <w:szCs w:val="18"/>
                </w:rPr>
                <w:t>2021</w:t>
              </w:r>
            </w:hyperlink>
            <w:r w:rsidRPr="00676016">
              <w:rPr>
                <w:rFonts w:ascii="Lato" w:hAnsi="Lato" w:cs="Arial"/>
                <w:color w:val="000000" w:themeColor="text1"/>
                <w:sz w:val="18"/>
                <w:szCs w:val="18"/>
              </w:rPr>
              <w:t xml:space="preserve"> r. poz. 1385)) została przekazana do dalszego prowadzenia do zarządcy linii kolejowych.</w:t>
            </w:r>
          </w:p>
          <w:p w14:paraId="5D00F290" w14:textId="77777777" w:rsidR="009449CC" w:rsidRPr="00676016" w:rsidRDefault="009449CC" w:rsidP="00812821">
            <w:pPr>
              <w:pageBreakBefore/>
              <w:autoSpaceDE w:val="0"/>
              <w:autoSpaceDN w:val="0"/>
              <w:adjustRightInd w:val="0"/>
              <w:spacing w:before="120" w:after="120"/>
              <w:ind w:left="136" w:right="280"/>
              <w:rPr>
                <w:rFonts w:ascii="Lato" w:hAnsi="Lato" w:cs="Arial"/>
                <w:strike/>
                <w:color w:val="000000" w:themeColor="text1"/>
                <w:sz w:val="18"/>
                <w:szCs w:val="18"/>
              </w:rPr>
            </w:pPr>
          </w:p>
          <w:p w14:paraId="1F1E1D93" w14:textId="05F4AD62" w:rsidR="009449CC" w:rsidRPr="00676016" w:rsidRDefault="009449CC" w:rsidP="00812821">
            <w:pPr>
              <w:pStyle w:val="Inne0"/>
              <w:shd w:val="clear" w:color="auto" w:fill="auto"/>
              <w:spacing w:before="120" w:after="12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6658FB" w14:textId="77777777" w:rsidR="009449CC" w:rsidRPr="00676016" w:rsidRDefault="009449CC" w:rsidP="00812821">
            <w:pPr>
              <w:pStyle w:val="Inne0"/>
              <w:spacing w:before="120" w:after="120"/>
              <w:ind w:left="130" w:right="130"/>
              <w:rPr>
                <w:rFonts w:ascii="Lato" w:hAnsi="Lato" w:cs="Arial"/>
                <w:i/>
                <w:iCs/>
                <w:color w:val="000000" w:themeColor="text1"/>
                <w:sz w:val="18"/>
                <w:szCs w:val="18"/>
              </w:rPr>
            </w:pPr>
            <w:r w:rsidRPr="00676016">
              <w:rPr>
                <w:rFonts w:ascii="Lato" w:hAnsi="Lato" w:cs="Arial"/>
                <w:i/>
                <w:iCs/>
                <w:color w:val="000000" w:themeColor="text1"/>
                <w:sz w:val="18"/>
                <w:szCs w:val="18"/>
              </w:rPr>
              <w:t>Po art. 3 ust. 2 dodać pkt 2b w brzmieniu:</w:t>
            </w:r>
          </w:p>
          <w:p w14:paraId="5970406A" w14:textId="77777777" w:rsidR="009449CC" w:rsidRPr="00676016" w:rsidRDefault="009449CC" w:rsidP="00812821">
            <w:pPr>
              <w:pStyle w:val="Inne0"/>
              <w:spacing w:before="120" w:after="120"/>
              <w:ind w:left="130" w:right="130"/>
              <w:rPr>
                <w:rFonts w:ascii="Lato" w:hAnsi="Lato" w:cs="Arial"/>
                <w:b/>
                <w:bCs/>
                <w:i/>
                <w:iCs/>
                <w:color w:val="000000" w:themeColor="text1"/>
                <w:sz w:val="18"/>
                <w:szCs w:val="18"/>
              </w:rPr>
            </w:pPr>
            <w:r w:rsidRPr="00676016">
              <w:rPr>
                <w:rFonts w:ascii="Lato" w:hAnsi="Lato" w:cs="Arial"/>
                <w:b/>
                <w:bCs/>
                <w:i/>
                <w:iCs/>
                <w:color w:val="000000" w:themeColor="text1"/>
                <w:sz w:val="18"/>
                <w:szCs w:val="18"/>
              </w:rPr>
              <w:t>„2b. Dokumentacja branżowa (eksploatacyjna), w szczególności profile podłużne torów, protokoły zdawczo-odbiorcze regulacji osi toru, wykazy znaków regulacji osi torów, osnowa specjalna KOS, mapy sytuacyjno-wysokościowej w części wykraczającej poza obiekty wyszczególnione w rozporządzeniu Ministra Rozwoju, Pracy i Technologii z dnia 23 lipca 2021 r. w sprawie bazy danych obiektów topograficznych oraz mapy zasadniczej (Dz.U. z 2021 r. poz. 1385)) oraz inne dokumenty związane z eksploatacją infrastruktury kolejowej, nie podlega przekazaniu do właściwych organów Służby Geodezyjnej i Kartograficznej i stanowi zasób branżowy prowadzony przez zarządcę linii kolejowych</w:t>
            </w:r>
          </w:p>
          <w:p w14:paraId="61616405" w14:textId="42641B4B" w:rsidR="009449CC" w:rsidRPr="00676016" w:rsidRDefault="009449CC" w:rsidP="00812821">
            <w:pPr>
              <w:pStyle w:val="Inne0"/>
              <w:shd w:val="clear" w:color="auto" w:fill="auto"/>
              <w:spacing w:before="120" w:after="120"/>
              <w:rPr>
                <w:rFonts w:ascii="Lato" w:eastAsia="Arial" w:hAnsi="Lato" w:cs="Arial"/>
                <w:sz w:val="18"/>
                <w:szCs w:val="18"/>
              </w:rPr>
            </w:pPr>
            <w:r w:rsidRPr="00676016">
              <w:rPr>
                <w:rFonts w:ascii="Lato" w:hAnsi="Lato" w:cs="Arial"/>
                <w:b/>
                <w:bCs/>
                <w:i/>
                <w:iCs/>
                <w:color w:val="000000" w:themeColor="text1"/>
                <w:sz w:val="18"/>
                <w:szCs w:val="18"/>
              </w:rPr>
              <w:t>W przypadku zniesienia terenu zamkniętego lub wydania decyzji o ustaleniu terenu zamkniętego II kategorii obejmującego działki ewidencyjne stanowiące obszar kolejowy,  podmiot, który ustalił dany teren zamknięty przekazuje, nie później niż do 31 grudnia 2028 roku zasób branżowy nieodpłatnie w wersji elektronicznej do zarządcy linii kolejowych.”</w:t>
            </w:r>
          </w:p>
        </w:tc>
        <w:tc>
          <w:tcPr>
            <w:tcW w:w="4677" w:type="dxa"/>
            <w:tcBorders>
              <w:top w:val="single" w:sz="4" w:space="0" w:color="auto"/>
              <w:bottom w:val="single" w:sz="4" w:space="0" w:color="auto"/>
              <w:right w:val="single" w:sz="4" w:space="0" w:color="auto"/>
            </w:tcBorders>
          </w:tcPr>
          <w:p w14:paraId="0C55AD63" w14:textId="6AC61AF6" w:rsidR="009449CC" w:rsidRPr="00676016" w:rsidRDefault="009449CC" w:rsidP="00812821">
            <w:pPr>
              <w:pStyle w:val="Inne0"/>
              <w:shd w:val="clear" w:color="auto" w:fill="auto"/>
              <w:spacing w:before="120" w:after="120"/>
              <w:ind w:left="115" w:right="128"/>
              <w:rPr>
                <w:rFonts w:ascii="Lato" w:eastAsia="Arial" w:hAnsi="Lato" w:cs="Arial"/>
                <w:sz w:val="18"/>
                <w:szCs w:val="18"/>
              </w:rPr>
            </w:pPr>
            <w:r w:rsidRPr="00A750C6">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3D3A7CB5" w14:textId="4DE97288"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F70BE22"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33AE981" w14:textId="3ABF1515"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color w:val="000000" w:themeColor="text1"/>
                <w:sz w:val="18"/>
                <w:szCs w:val="18"/>
              </w:rPr>
              <w:t>PKP Polskie Linie Kolejowe S.A.</w:t>
            </w:r>
          </w:p>
        </w:tc>
        <w:tc>
          <w:tcPr>
            <w:tcW w:w="4814" w:type="dxa"/>
            <w:tcBorders>
              <w:top w:val="single" w:sz="4" w:space="0" w:color="auto"/>
              <w:left w:val="single" w:sz="4" w:space="0" w:color="auto"/>
              <w:bottom w:val="single" w:sz="4" w:space="0" w:color="auto"/>
            </w:tcBorders>
            <w:shd w:val="clear" w:color="auto" w:fill="FFFFFF" w:themeFill="background1"/>
          </w:tcPr>
          <w:p w14:paraId="4F9895C1" w14:textId="77777777" w:rsidR="009449CC" w:rsidRPr="00676016" w:rsidRDefault="009449CC" w:rsidP="00195DF1">
            <w:pPr>
              <w:pStyle w:val="Inne0"/>
              <w:shd w:val="clear" w:color="auto" w:fill="auto"/>
              <w:spacing w:before="120" w:after="120"/>
              <w:ind w:left="136" w:right="280"/>
              <w:rPr>
                <w:rFonts w:ascii="Lato" w:eastAsia="Arial" w:hAnsi="Lato" w:cs="Arial"/>
                <w:bCs/>
                <w:color w:val="000000" w:themeColor="text1"/>
                <w:sz w:val="18"/>
                <w:szCs w:val="18"/>
              </w:rPr>
            </w:pPr>
            <w:r w:rsidRPr="00676016">
              <w:rPr>
                <w:rFonts w:ascii="Lato" w:eastAsia="Arial" w:hAnsi="Lato" w:cs="Arial"/>
                <w:bCs/>
                <w:color w:val="000000" w:themeColor="text1"/>
                <w:sz w:val="18"/>
                <w:szCs w:val="18"/>
              </w:rPr>
              <w:t>Wobec wątpliwości czy w świetle nowoprojektowanego art. 4b ust. 1 ministrem właściwym, który może ustalać tereny zamknięte będzie minister właściwy ds. transportu, postuluje się doprecyzowanie przepisów poprzez dodanie w projektowanym art. 4b. ust. 2 nowego pkt 4, wskazującego ministra właściwego ds. transportu jako organu odpowiedzialnego za ustalanie lub znoszenie terenów zamkniętych na gruntach kolejowych.</w:t>
            </w:r>
          </w:p>
          <w:p w14:paraId="2BB5DFC3" w14:textId="77777777" w:rsidR="009449CC" w:rsidRPr="00676016" w:rsidRDefault="009449CC" w:rsidP="00195DF1">
            <w:pPr>
              <w:pStyle w:val="Inne0"/>
              <w:shd w:val="clear" w:color="auto" w:fill="auto"/>
              <w:spacing w:before="120" w:after="120"/>
              <w:ind w:left="136" w:right="280"/>
              <w:rPr>
                <w:rFonts w:ascii="Lato" w:eastAsia="Arial" w:hAnsi="Lato" w:cs="Arial"/>
                <w:bCs/>
                <w:color w:val="000000" w:themeColor="text1"/>
                <w:sz w:val="18"/>
                <w:szCs w:val="18"/>
              </w:rPr>
            </w:pPr>
            <w:r w:rsidRPr="00676016">
              <w:rPr>
                <w:rFonts w:ascii="Lato" w:eastAsia="Arial" w:hAnsi="Lato" w:cs="Arial"/>
                <w:bCs/>
                <w:color w:val="000000" w:themeColor="text1"/>
                <w:sz w:val="18"/>
                <w:szCs w:val="18"/>
              </w:rPr>
              <w:t xml:space="preserve">Proponujemy odwołanie do obszaru kolejowego ponieważ jest on jednoznacznie zdefiniowany w ustawie o transporcie. </w:t>
            </w:r>
          </w:p>
          <w:p w14:paraId="7C0385C6" w14:textId="7B55FCB9"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color w:val="000000" w:themeColor="text1"/>
                <w:sz w:val="18"/>
                <w:szCs w:val="18"/>
              </w:rPr>
              <w:t>Nieuwzględnienie ministra właściwego ds. transportu właściwego do ustalenia lub zniesienia terenu zamkniętego może negatywnie wpłynąć na procesy inwestycyjne prowadzone w obszarze kolejowym na gruntach kolejowych, które ze względu na swoją specyfikę są istotnym elementem nie tylko gospodarki narodowej i transportu publicznego, ale także szeroko pojętej obronności i bezpieczeństwa kraju.</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CCD50F3" w14:textId="77777777" w:rsidR="009449CC" w:rsidRPr="00676016" w:rsidRDefault="009449CC" w:rsidP="00195DF1">
            <w:pPr>
              <w:pStyle w:val="Inne0"/>
              <w:spacing w:before="120" w:after="120"/>
              <w:ind w:left="130" w:right="130"/>
              <w:rPr>
                <w:rFonts w:ascii="Lato" w:eastAsia="Arial" w:hAnsi="Lato" w:cs="Arial"/>
                <w:bCs/>
                <w:color w:val="000000" w:themeColor="text1"/>
                <w:sz w:val="18"/>
                <w:szCs w:val="18"/>
              </w:rPr>
            </w:pPr>
            <w:r w:rsidRPr="00676016">
              <w:rPr>
                <w:rFonts w:ascii="Lato" w:eastAsia="Arial" w:hAnsi="Lato" w:cs="Arial"/>
                <w:bCs/>
                <w:color w:val="000000" w:themeColor="text1"/>
                <w:sz w:val="18"/>
                <w:szCs w:val="18"/>
              </w:rPr>
              <w:t>W art. 4b ust. 2 po pkt 3 dodać pkt 4 w brzmieniu:</w:t>
            </w:r>
          </w:p>
          <w:p w14:paraId="2E2FF4D1" w14:textId="5BA74AF9"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color w:val="000000" w:themeColor="text1"/>
                <w:sz w:val="18"/>
                <w:szCs w:val="18"/>
              </w:rPr>
              <w:t>„</w:t>
            </w:r>
            <w:r w:rsidRPr="00676016">
              <w:rPr>
                <w:rFonts w:ascii="Lato" w:eastAsia="Arial" w:hAnsi="Lato" w:cs="Arial"/>
                <w:b/>
                <w:bCs/>
                <w:i/>
                <w:iCs/>
                <w:color w:val="000000" w:themeColor="text1"/>
                <w:sz w:val="18"/>
                <w:szCs w:val="18"/>
              </w:rPr>
              <w:t>4) minister właściwy do spraw transportu w odniesieniu do działek ewidencyjnych stanowiących obszar kolejowy.”</w:t>
            </w:r>
            <w:r w:rsidRPr="00676016">
              <w:rPr>
                <w:rFonts w:ascii="Lato" w:eastAsia="Arial" w:hAnsi="Lato" w:cs="Arial"/>
                <w:b/>
                <w:bCs/>
                <w:color w:val="000000" w:themeColor="text1"/>
                <w:sz w:val="18"/>
                <w:szCs w:val="18"/>
              </w:rPr>
              <w:t xml:space="preserve"> </w:t>
            </w:r>
          </w:p>
        </w:tc>
        <w:tc>
          <w:tcPr>
            <w:tcW w:w="4677" w:type="dxa"/>
            <w:tcBorders>
              <w:top w:val="single" w:sz="4" w:space="0" w:color="auto"/>
              <w:bottom w:val="single" w:sz="4" w:space="0" w:color="auto"/>
              <w:right w:val="single" w:sz="4" w:space="0" w:color="auto"/>
            </w:tcBorders>
          </w:tcPr>
          <w:p w14:paraId="0FDBA6F4" w14:textId="06F27C0A"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3E9F7231" w14:textId="78A098A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7CEF6C3"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9DD4EF6" w14:textId="04851774"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color w:val="000000" w:themeColor="text1"/>
                <w:sz w:val="18"/>
                <w:szCs w:val="18"/>
              </w:rPr>
              <w:t>PKP Polskie Linie Kolejowe S.A.</w:t>
            </w:r>
          </w:p>
        </w:tc>
        <w:tc>
          <w:tcPr>
            <w:tcW w:w="4814" w:type="dxa"/>
            <w:tcBorders>
              <w:top w:val="single" w:sz="4" w:space="0" w:color="auto"/>
              <w:left w:val="single" w:sz="4" w:space="0" w:color="auto"/>
              <w:bottom w:val="single" w:sz="4" w:space="0" w:color="auto"/>
            </w:tcBorders>
            <w:shd w:val="clear" w:color="auto" w:fill="FFFFFF" w:themeFill="background1"/>
          </w:tcPr>
          <w:p w14:paraId="00E16A2D" w14:textId="77777777" w:rsidR="009449CC" w:rsidRPr="00676016" w:rsidRDefault="009449CC" w:rsidP="00195DF1">
            <w:pPr>
              <w:pStyle w:val="Inne0"/>
              <w:shd w:val="clear" w:color="auto" w:fill="auto"/>
              <w:spacing w:before="120" w:after="120"/>
              <w:ind w:left="136" w:right="280"/>
              <w:rPr>
                <w:rFonts w:ascii="Lato" w:eastAsia="Arial" w:hAnsi="Lato" w:cs="Arial"/>
                <w:bCs/>
                <w:color w:val="000000" w:themeColor="text1"/>
                <w:sz w:val="18"/>
                <w:szCs w:val="18"/>
              </w:rPr>
            </w:pPr>
            <w:r w:rsidRPr="00676016">
              <w:rPr>
                <w:rFonts w:ascii="Lato" w:eastAsia="Arial" w:hAnsi="Lato" w:cs="Arial"/>
                <w:bCs/>
                <w:color w:val="000000" w:themeColor="text1"/>
                <w:sz w:val="18"/>
                <w:szCs w:val="18"/>
              </w:rPr>
              <w:t>Postuluje się rozszerzenie, wskazanego w art. 4b ust. 5, katalogu podmiotów, którym przekazywana będzie decyzja ustalająca lub znosząca teren zamknięty o zarządcę tego terenu a także podmiotów upoważnionych do przekazywania decyzji o ustaleniu terenu zamkniętego.</w:t>
            </w:r>
          </w:p>
          <w:p w14:paraId="62B2FA31" w14:textId="77777777" w:rsidR="009449CC" w:rsidRPr="00676016" w:rsidRDefault="009449CC" w:rsidP="00195DF1">
            <w:pPr>
              <w:pStyle w:val="Inne0"/>
              <w:shd w:val="clear" w:color="auto" w:fill="auto"/>
              <w:spacing w:before="120" w:after="120"/>
              <w:ind w:left="136" w:right="280"/>
              <w:rPr>
                <w:rFonts w:ascii="Lato" w:eastAsia="Arial" w:hAnsi="Lato" w:cs="Arial"/>
                <w:bCs/>
                <w:color w:val="000000" w:themeColor="text1"/>
                <w:sz w:val="18"/>
                <w:szCs w:val="18"/>
              </w:rPr>
            </w:pPr>
            <w:r w:rsidRPr="00676016">
              <w:rPr>
                <w:rFonts w:ascii="Lato" w:eastAsia="Arial" w:hAnsi="Lato" w:cs="Arial"/>
                <w:bCs/>
                <w:color w:val="000000" w:themeColor="text1"/>
                <w:sz w:val="18"/>
                <w:szCs w:val="18"/>
              </w:rPr>
              <w:t>Ujęcie zarządcy terenu zamkniętego w katalogu podmiotów, którym przekazywana będzie powyższa decyzja umożliwi podmiotowi, który zostanie zarządcą terenu zamkniętego w wyniku wydania decyzji, zapoznanie się z jej treścią. Nieprzekazanie zarządcy terenu zamkniętego przedmiotowej decyzji może doprowadzić do sytuacji, że zarządca terenu zamkniętego nie będzie wiedział, że taka decyzja została wydana, a tym samym nie będzie świadomy, że grunt, którym zarządza, jest terenem zamkniętym.</w:t>
            </w:r>
          </w:p>
          <w:p w14:paraId="07350C56" w14:textId="77777777" w:rsidR="009449CC" w:rsidRPr="00676016" w:rsidRDefault="009449CC" w:rsidP="00195DF1">
            <w:pPr>
              <w:pStyle w:val="Inne0"/>
              <w:shd w:val="clear" w:color="auto" w:fill="auto"/>
              <w:spacing w:before="120" w:after="120"/>
              <w:ind w:left="136" w:right="280"/>
              <w:rPr>
                <w:rFonts w:ascii="Lato" w:eastAsia="Arial" w:hAnsi="Lato" w:cs="Arial"/>
                <w:bCs/>
                <w:color w:val="000000" w:themeColor="text1"/>
                <w:sz w:val="18"/>
                <w:szCs w:val="18"/>
              </w:rPr>
            </w:pPr>
            <w:r w:rsidRPr="00676016">
              <w:rPr>
                <w:rFonts w:ascii="Lato" w:eastAsia="Arial" w:hAnsi="Lato" w:cs="Arial"/>
                <w:bCs/>
                <w:color w:val="000000" w:themeColor="text1"/>
                <w:sz w:val="18"/>
                <w:szCs w:val="18"/>
              </w:rPr>
              <w:t>Rozszerzenie katalogu podmiotów upoważnionych do przekazywania decyzji o ustaleniu terenu zamkniętego ma na celu odciążenie Ministra w zakresie realizacji powtarzalnego zadania.</w:t>
            </w:r>
          </w:p>
          <w:p w14:paraId="50EE58B1" w14:textId="7F4011B3" w:rsidR="009449CC" w:rsidRPr="00676016" w:rsidRDefault="009449CC" w:rsidP="00195DF1">
            <w:pPr>
              <w:pStyle w:val="Inne0"/>
              <w:shd w:val="clear" w:color="auto" w:fill="auto"/>
              <w:spacing w:before="120" w:after="12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1926F8B7" w14:textId="77777777" w:rsidR="009449CC" w:rsidRPr="00676016" w:rsidRDefault="009449CC" w:rsidP="00195DF1">
            <w:pPr>
              <w:pStyle w:val="Inne0"/>
              <w:shd w:val="clear" w:color="auto" w:fill="auto"/>
              <w:spacing w:before="120" w:after="120"/>
              <w:ind w:left="130" w:right="130" w:firstLine="128"/>
              <w:rPr>
                <w:rFonts w:ascii="Lato" w:eastAsia="Arial" w:hAnsi="Lato" w:cs="Arial"/>
                <w:bCs/>
                <w:color w:val="000000" w:themeColor="text1"/>
                <w:sz w:val="18"/>
                <w:szCs w:val="18"/>
              </w:rPr>
            </w:pPr>
            <w:r w:rsidRPr="00676016">
              <w:rPr>
                <w:rFonts w:ascii="Lato" w:eastAsia="Arial" w:hAnsi="Lato" w:cs="Arial"/>
                <w:bCs/>
                <w:color w:val="000000" w:themeColor="text1"/>
                <w:sz w:val="18"/>
                <w:szCs w:val="18"/>
              </w:rPr>
              <w:t xml:space="preserve">Art. 4b ust. 5 zmianę w brzmieniu: </w:t>
            </w:r>
          </w:p>
          <w:p w14:paraId="62CD63C0" w14:textId="0720442C"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i/>
                <w:iCs/>
                <w:color w:val="000000" w:themeColor="text1"/>
                <w:sz w:val="18"/>
                <w:szCs w:val="18"/>
              </w:rPr>
              <w:t xml:space="preserve">„5. Podmiot, który ustalił teren zamknięty, </w:t>
            </w:r>
            <w:r w:rsidRPr="00676016">
              <w:rPr>
                <w:rFonts w:ascii="Lato" w:eastAsia="Arial" w:hAnsi="Lato" w:cs="Arial"/>
                <w:b/>
                <w:i/>
                <w:iCs/>
                <w:color w:val="000000" w:themeColor="text1"/>
                <w:sz w:val="18"/>
                <w:szCs w:val="18"/>
              </w:rPr>
              <w:t>lub podmiot przez niego upoważniony</w:t>
            </w:r>
            <w:r w:rsidRPr="00676016">
              <w:rPr>
                <w:rFonts w:ascii="Lato" w:eastAsia="Arial" w:hAnsi="Lato" w:cs="Arial"/>
                <w:bCs/>
                <w:i/>
                <w:iCs/>
                <w:color w:val="000000" w:themeColor="text1"/>
                <w:sz w:val="18"/>
                <w:szCs w:val="18"/>
              </w:rPr>
              <w:t xml:space="preserve">, przekazuje niezwłocznie decyzję o jego ustaleniu Głównemu Geodecie Kraju, właściwemu wojewodzie, właściwemu marszałkowi województwa, właściwemu staroście, właściwemu wójtowi (burmistrzowi, prezydentowi miasta) </w:t>
            </w:r>
            <w:r w:rsidRPr="00676016">
              <w:rPr>
                <w:rFonts w:ascii="Lato" w:eastAsia="Arial" w:hAnsi="Lato" w:cs="Arial"/>
                <w:b/>
                <w:bCs/>
                <w:i/>
                <w:iCs/>
                <w:color w:val="000000" w:themeColor="text1"/>
                <w:sz w:val="18"/>
                <w:szCs w:val="18"/>
              </w:rPr>
              <w:t>oraz właściwemu zarządcy terenu zamkniętego</w:t>
            </w:r>
            <w:r w:rsidRPr="00676016">
              <w:rPr>
                <w:rFonts w:ascii="Lato" w:eastAsia="Arial" w:hAnsi="Lato" w:cs="Arial"/>
                <w:bCs/>
                <w:i/>
                <w:iCs/>
                <w:color w:val="000000" w:themeColor="text1"/>
                <w:sz w:val="18"/>
                <w:szCs w:val="18"/>
              </w:rPr>
              <w:t>, a także informację o najwyższej klauzuli tajności nadanej informacjom o obiektach znajdujących się na tym terenie, jej zmianie lub zniesieniu Głównemu Geodecie Kraju.”.</w:t>
            </w:r>
          </w:p>
        </w:tc>
        <w:tc>
          <w:tcPr>
            <w:tcW w:w="4677" w:type="dxa"/>
            <w:tcBorders>
              <w:top w:val="single" w:sz="4" w:space="0" w:color="auto"/>
              <w:bottom w:val="single" w:sz="4" w:space="0" w:color="auto"/>
              <w:right w:val="single" w:sz="4" w:space="0" w:color="auto"/>
            </w:tcBorders>
          </w:tcPr>
          <w:p w14:paraId="440C6F52" w14:textId="1F8D4508"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812821">
              <w:rPr>
                <w:rFonts w:ascii="Lato" w:eastAsia="Lato" w:hAnsi="Lato" w:cs="Lato"/>
                <w:color w:val="000000" w:themeColor="text1"/>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77588BF1" w14:textId="2C1768FE"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05ECA3B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62522648" w14:textId="5A0BCC6F"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color w:val="000000" w:themeColor="text1"/>
                <w:sz w:val="18"/>
                <w:szCs w:val="18"/>
              </w:rPr>
              <w:t>PKP Polskie Linie Kolejowe S.A.</w:t>
            </w:r>
          </w:p>
        </w:tc>
        <w:tc>
          <w:tcPr>
            <w:tcW w:w="4814" w:type="dxa"/>
            <w:tcBorders>
              <w:top w:val="single" w:sz="4" w:space="0" w:color="auto"/>
              <w:left w:val="single" w:sz="4" w:space="0" w:color="auto"/>
              <w:bottom w:val="single" w:sz="4" w:space="0" w:color="auto"/>
            </w:tcBorders>
            <w:shd w:val="clear" w:color="auto" w:fill="FFFFFF" w:themeFill="background1"/>
          </w:tcPr>
          <w:p w14:paraId="11AEB1F1" w14:textId="77777777" w:rsidR="009449CC" w:rsidRPr="00676016" w:rsidRDefault="009449CC" w:rsidP="00195DF1">
            <w:pPr>
              <w:pStyle w:val="Default"/>
              <w:spacing w:before="120" w:after="120"/>
              <w:ind w:left="136" w:right="280"/>
              <w:rPr>
                <w:rFonts w:ascii="Lato" w:hAnsi="Lato" w:cs="Arial"/>
                <w:color w:val="000000" w:themeColor="text1"/>
                <w:sz w:val="18"/>
                <w:szCs w:val="18"/>
              </w:rPr>
            </w:pPr>
            <w:r w:rsidRPr="00676016">
              <w:rPr>
                <w:rFonts w:ascii="Lato" w:hAnsi="Lato" w:cs="Arial"/>
                <w:color w:val="000000" w:themeColor="text1"/>
                <w:sz w:val="18"/>
                <w:szCs w:val="18"/>
              </w:rPr>
              <w:t>Nadanie zarządcy linii kolejowych uprawnień do nieodpłatnego korzystania z danych zasobu prowadzonego przez właściwe organy Służby Geodezyjnej i Kartograficznej w zakresie treści ujawnionych na działkach ewidencyjnych stanowiących obszar kolejowy.</w:t>
            </w:r>
          </w:p>
          <w:p w14:paraId="75ED2870" w14:textId="77777777" w:rsidR="009449CC" w:rsidRPr="00676016" w:rsidRDefault="009449CC" w:rsidP="00195DF1">
            <w:pPr>
              <w:pStyle w:val="Inne0"/>
              <w:spacing w:before="120" w:after="120"/>
              <w:ind w:left="136" w:right="280"/>
              <w:rPr>
                <w:rFonts w:ascii="Lato" w:eastAsiaTheme="minorHAnsi" w:hAnsi="Lato" w:cs="Arial"/>
                <w:color w:val="000000" w:themeColor="text1"/>
                <w:sz w:val="18"/>
                <w:szCs w:val="18"/>
                <w:lang w:eastAsia="en-US" w:bidi="ar-SA"/>
              </w:rPr>
            </w:pPr>
            <w:r w:rsidRPr="00676016">
              <w:rPr>
                <w:rFonts w:ascii="Lato" w:eastAsiaTheme="minorHAnsi" w:hAnsi="Lato" w:cs="Arial"/>
                <w:color w:val="000000" w:themeColor="text1"/>
                <w:sz w:val="18"/>
                <w:szCs w:val="18"/>
                <w:lang w:eastAsia="en-US" w:bidi="ar-SA"/>
              </w:rPr>
              <w:t>Uzasadnienie propozycji:</w:t>
            </w:r>
          </w:p>
          <w:p w14:paraId="2635523E" w14:textId="77777777" w:rsidR="009449CC" w:rsidRPr="00676016" w:rsidRDefault="009449CC" w:rsidP="00195DF1">
            <w:pPr>
              <w:pStyle w:val="Inne0"/>
              <w:spacing w:before="120" w:after="120"/>
              <w:ind w:left="136" w:right="280"/>
              <w:rPr>
                <w:rFonts w:ascii="Lato" w:eastAsiaTheme="minorHAnsi" w:hAnsi="Lato" w:cs="Arial"/>
                <w:color w:val="000000" w:themeColor="text1"/>
                <w:sz w:val="18"/>
                <w:szCs w:val="18"/>
                <w:lang w:eastAsia="en-US" w:bidi="ar-SA"/>
              </w:rPr>
            </w:pPr>
            <w:r w:rsidRPr="00676016">
              <w:rPr>
                <w:rFonts w:ascii="Lato" w:eastAsiaTheme="minorHAnsi" w:hAnsi="Lato" w:cs="Arial"/>
                <w:color w:val="000000" w:themeColor="text1"/>
                <w:sz w:val="18"/>
                <w:szCs w:val="18"/>
                <w:lang w:eastAsia="en-US" w:bidi="ar-SA"/>
              </w:rPr>
              <w:t>Propozycja  ma na celu umożliwienie zarządcy infrastruktury kolejowej (PLK S.A.) szybkiego i nieodpłatnego dostępu do danych geodezyjnych i kartograficznych, co jest kluczowe dla zapewnienia bezpieczeństwa ruchu kolejowego, szybkiego reagowania na zdarzenia losowe (np. wypadki, awarie) oraz usuwania usterek toru stwierdzonych w trakcie badań okresowych. Tereny kolejowe, w tym tereny zamknięte kategorii II, wymagają szczególnego traktowania ze względu na ich strategiczne znaczenie dla funkcjonowania infrastruktury krytycznej.</w:t>
            </w:r>
          </w:p>
          <w:p w14:paraId="66A0CA3F" w14:textId="77777777" w:rsidR="009449CC" w:rsidRPr="00676016" w:rsidRDefault="009449CC" w:rsidP="00195DF1">
            <w:pPr>
              <w:pStyle w:val="Inne0"/>
              <w:spacing w:before="120" w:after="120"/>
              <w:ind w:left="136" w:right="280"/>
              <w:rPr>
                <w:rFonts w:ascii="Lato" w:eastAsiaTheme="minorHAnsi" w:hAnsi="Lato" w:cs="Arial"/>
                <w:color w:val="000000" w:themeColor="text1"/>
                <w:sz w:val="18"/>
                <w:szCs w:val="18"/>
                <w:lang w:eastAsia="en-US" w:bidi="ar-SA"/>
              </w:rPr>
            </w:pPr>
            <w:r w:rsidRPr="00676016">
              <w:rPr>
                <w:rFonts w:ascii="Lato" w:eastAsiaTheme="minorHAnsi" w:hAnsi="Lato" w:cs="Arial"/>
                <w:color w:val="000000" w:themeColor="text1"/>
                <w:sz w:val="18"/>
                <w:szCs w:val="18"/>
                <w:lang w:eastAsia="en-US" w:bidi="ar-SA"/>
              </w:rPr>
              <w:t>Propozycja opiera się na istniejących przepisach Prawa geodezyjnego i kartograficznego, w szczególności na art. 40 dotyczącym udostępniania zasobu geodezyjnego, oraz na przepisach ustawy o transporcie kolejowym, które określają obowiązki zarządcy infrastruktury kolejowej w zakresie bezpieczeństwa i utrzymania linii kolejowych.</w:t>
            </w:r>
          </w:p>
          <w:p w14:paraId="417BB5CB" w14:textId="77777777" w:rsidR="009449CC" w:rsidRPr="00676016" w:rsidRDefault="009449CC" w:rsidP="00195DF1">
            <w:pPr>
              <w:pStyle w:val="Default"/>
              <w:spacing w:before="120" w:after="120"/>
              <w:ind w:left="136" w:right="280"/>
              <w:rPr>
                <w:rFonts w:ascii="Lato" w:hAnsi="Lato" w:cs="Arial"/>
                <w:color w:val="000000" w:themeColor="text1"/>
                <w:sz w:val="18"/>
                <w:szCs w:val="18"/>
              </w:rPr>
            </w:pPr>
            <w:r w:rsidRPr="00676016">
              <w:rPr>
                <w:rFonts w:ascii="Lato" w:hAnsi="Lato" w:cs="Arial"/>
                <w:color w:val="000000" w:themeColor="text1"/>
                <w:sz w:val="18"/>
                <w:szCs w:val="18"/>
              </w:rPr>
              <w:t>Propozycja przepisu enumeratywnie wskazuje rodzaje danych, do których zarządca powinien mieć dostęp (EGiB, GESUT, mapy zasadnicze, osnowy geodezyjne), aby zapewnić pełną funkcjonalność w realizacji zadań. Obejmuje to zarówno dane dotyczące działek ewidencyjnych, jak i materiały kartograficzne niezbędne do działań operacyjnych i inwestycyjnych.</w:t>
            </w:r>
          </w:p>
          <w:p w14:paraId="29C23BB4" w14:textId="77777777" w:rsidR="009449CC" w:rsidRPr="00676016" w:rsidRDefault="009449CC" w:rsidP="00195DF1">
            <w:pPr>
              <w:pStyle w:val="Inne0"/>
              <w:shd w:val="clear" w:color="auto" w:fill="auto"/>
              <w:spacing w:before="120" w:after="12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1F9FD98" w14:textId="77777777" w:rsidR="009449CC" w:rsidRPr="00676016" w:rsidRDefault="009449CC" w:rsidP="00195DF1">
            <w:pPr>
              <w:pStyle w:val="Inne0"/>
              <w:spacing w:before="120" w:after="120"/>
              <w:ind w:left="130" w:right="130"/>
              <w:rPr>
                <w:rFonts w:ascii="Lato" w:eastAsia="Arial" w:hAnsi="Lato" w:cs="Arial"/>
                <w:color w:val="000000" w:themeColor="text1"/>
                <w:sz w:val="18"/>
                <w:szCs w:val="18"/>
              </w:rPr>
            </w:pPr>
            <w:r w:rsidRPr="00676016">
              <w:rPr>
                <w:rFonts w:ascii="Lato" w:eastAsia="Arial" w:hAnsi="Lato" w:cs="Arial"/>
                <w:color w:val="000000" w:themeColor="text1"/>
                <w:sz w:val="18"/>
                <w:szCs w:val="18"/>
              </w:rPr>
              <w:t xml:space="preserve">Propozycja zapisu: art. 40a ust. 2 pkt 2) lit. e) (nowa) </w:t>
            </w:r>
            <w:r w:rsidRPr="00676016">
              <w:rPr>
                <w:rFonts w:ascii="Lato" w:eastAsia="Arial" w:hAnsi="Lato" w:cs="Arial"/>
                <w:b/>
                <w:bCs/>
                <w:color w:val="000000" w:themeColor="text1"/>
                <w:sz w:val="18"/>
                <w:szCs w:val="18"/>
                <w:u w:val="single"/>
              </w:rPr>
              <w:t>lub</w:t>
            </w:r>
            <w:r w:rsidRPr="00676016">
              <w:rPr>
                <w:rFonts w:ascii="Lato" w:eastAsia="Arial" w:hAnsi="Lato" w:cs="Arial"/>
                <w:color w:val="000000" w:themeColor="text1"/>
                <w:sz w:val="18"/>
                <w:szCs w:val="18"/>
              </w:rPr>
              <w:t xml:space="preserve"> art. 40b ust. 3 (nowy):</w:t>
            </w:r>
          </w:p>
          <w:p w14:paraId="2E8289AF" w14:textId="77777777" w:rsidR="009449CC" w:rsidRPr="00676016" w:rsidRDefault="009449CC" w:rsidP="00195DF1">
            <w:pPr>
              <w:pStyle w:val="Inne0"/>
              <w:numPr>
                <w:ilvl w:val="0"/>
                <w:numId w:val="131"/>
              </w:numPr>
              <w:tabs>
                <w:tab w:val="clear" w:pos="720"/>
              </w:tabs>
              <w:spacing w:before="120" w:after="120"/>
              <w:ind w:left="130"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 xml:space="preserve">1. Zarządca infrastruktury kolejowej, w rozumieniu ustawy z dnia 28 marca 2003 r. o transporcie kolejowym (Dz.U. z 2024 r. poz. 697 i 731), jest uprawniony do nieodpłatnego korzystania z danych i materiałów państwowego zasobu geodezyjnego i kartograficznego, prowadzonego przez organy Służby Geodezyjnej i Kartograficznej, w zakresie treści ujawnionych na działkach ewidencyjnych stanowiących obszar kolejowy, w tym tereny zamknięte kategorii II, w celu realizacji zadań związanych z: </w:t>
            </w:r>
          </w:p>
          <w:p w14:paraId="60E8D3C4" w14:textId="77777777" w:rsidR="009449CC" w:rsidRPr="00676016" w:rsidRDefault="009449CC" w:rsidP="00195DF1">
            <w:pPr>
              <w:pStyle w:val="Inne0"/>
              <w:numPr>
                <w:ilvl w:val="1"/>
                <w:numId w:val="132"/>
              </w:numPr>
              <w:spacing w:before="120" w:after="120"/>
              <w:ind w:left="555"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 xml:space="preserve">prowadzeniem ruchu kolejowego, </w:t>
            </w:r>
          </w:p>
          <w:p w14:paraId="5F10F432" w14:textId="77777777" w:rsidR="009449CC" w:rsidRPr="00676016" w:rsidRDefault="009449CC" w:rsidP="00195DF1">
            <w:pPr>
              <w:pStyle w:val="Inne0"/>
              <w:numPr>
                <w:ilvl w:val="1"/>
                <w:numId w:val="132"/>
              </w:numPr>
              <w:spacing w:before="120" w:after="120"/>
              <w:ind w:left="555"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 xml:space="preserve">zapewnieniem bezpieczeństwa ruchu kolejowego, </w:t>
            </w:r>
          </w:p>
          <w:p w14:paraId="287514E2" w14:textId="77777777" w:rsidR="009449CC" w:rsidRPr="00676016" w:rsidRDefault="009449CC" w:rsidP="00195DF1">
            <w:pPr>
              <w:pStyle w:val="Inne0"/>
              <w:numPr>
                <w:ilvl w:val="1"/>
                <w:numId w:val="132"/>
              </w:numPr>
              <w:spacing w:before="120" w:after="120"/>
              <w:ind w:left="555"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 xml:space="preserve">reagowaniem na zdarzenia losowe na liniach kolejowych, </w:t>
            </w:r>
          </w:p>
          <w:p w14:paraId="2EAED91A" w14:textId="77777777" w:rsidR="009449CC" w:rsidRPr="00676016" w:rsidRDefault="009449CC" w:rsidP="00195DF1">
            <w:pPr>
              <w:pStyle w:val="Inne0"/>
              <w:numPr>
                <w:ilvl w:val="1"/>
                <w:numId w:val="132"/>
              </w:numPr>
              <w:spacing w:before="120" w:after="120"/>
              <w:ind w:left="555"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usuwaniem usterek toru stwierdzonych w trakcie badań okresowych.</w:t>
            </w:r>
          </w:p>
          <w:p w14:paraId="04CB7A5D" w14:textId="77777777" w:rsidR="009449CC" w:rsidRPr="00676016" w:rsidRDefault="009449CC" w:rsidP="00195DF1">
            <w:pPr>
              <w:pStyle w:val="Inne0"/>
              <w:numPr>
                <w:ilvl w:val="0"/>
                <w:numId w:val="131"/>
              </w:numPr>
              <w:tabs>
                <w:tab w:val="clear" w:pos="720"/>
              </w:tabs>
              <w:spacing w:before="120" w:after="120"/>
              <w:ind w:left="130"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 xml:space="preserve">2. Dane i materiały, o których mowa w ust. 1, są udostępniane zarządcy infrastruktury kolejowej niezwłocznie, w formie elektronicznej, za pośrednictwem systemu teleinformatycznego, o którym mowa w art. 4 ust. 1a, lub w inny sposób uzgodniony z właściwym organem Służby Geodezyjnej i Kartograficznej. </w:t>
            </w:r>
          </w:p>
          <w:p w14:paraId="0D21F2F1" w14:textId="77777777" w:rsidR="009449CC" w:rsidRPr="00676016" w:rsidRDefault="009449CC" w:rsidP="00195DF1">
            <w:pPr>
              <w:pStyle w:val="Inne0"/>
              <w:numPr>
                <w:ilvl w:val="0"/>
                <w:numId w:val="131"/>
              </w:numPr>
              <w:tabs>
                <w:tab w:val="clear" w:pos="720"/>
              </w:tabs>
              <w:spacing w:before="120" w:after="120"/>
              <w:ind w:left="130"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 xml:space="preserve">3. Zakres danych i materiałów udostępnianych nieodpłatnie obejmuje w szczególności: </w:t>
            </w:r>
          </w:p>
          <w:p w14:paraId="6A71C105" w14:textId="77777777" w:rsidR="009449CC" w:rsidRPr="00676016" w:rsidRDefault="009449CC" w:rsidP="00195DF1">
            <w:pPr>
              <w:pStyle w:val="Inne0"/>
              <w:numPr>
                <w:ilvl w:val="1"/>
                <w:numId w:val="133"/>
              </w:numPr>
              <w:spacing w:before="120" w:after="120"/>
              <w:ind w:left="555"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 xml:space="preserve">dane ewidencji gruntów i budynków (EGiB) dotyczące działek ewidencyjnych stanowiących obszar kolejowy, </w:t>
            </w:r>
          </w:p>
          <w:p w14:paraId="2906C2DF" w14:textId="77777777" w:rsidR="009449CC" w:rsidRPr="00676016" w:rsidRDefault="009449CC" w:rsidP="00195DF1">
            <w:pPr>
              <w:pStyle w:val="Inne0"/>
              <w:numPr>
                <w:ilvl w:val="1"/>
                <w:numId w:val="133"/>
              </w:numPr>
              <w:spacing w:before="120" w:after="120"/>
              <w:ind w:left="555"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 xml:space="preserve">dane geodezyjnej ewidencji sieci uzbrojenia terenu (GESUT), </w:t>
            </w:r>
          </w:p>
          <w:p w14:paraId="036EA7A1" w14:textId="77777777" w:rsidR="009449CC" w:rsidRPr="00676016" w:rsidRDefault="009449CC" w:rsidP="00195DF1">
            <w:pPr>
              <w:pStyle w:val="Inne0"/>
              <w:numPr>
                <w:ilvl w:val="1"/>
                <w:numId w:val="133"/>
              </w:numPr>
              <w:spacing w:before="120" w:after="120"/>
              <w:ind w:left="555"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 xml:space="preserve">mapy zasadnicze, </w:t>
            </w:r>
          </w:p>
          <w:p w14:paraId="47216AF5" w14:textId="77777777" w:rsidR="009449CC" w:rsidRPr="00676016" w:rsidRDefault="009449CC" w:rsidP="00195DF1">
            <w:pPr>
              <w:pStyle w:val="Inne0"/>
              <w:numPr>
                <w:ilvl w:val="1"/>
                <w:numId w:val="133"/>
              </w:numPr>
              <w:spacing w:before="120" w:after="120"/>
              <w:ind w:left="555"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 xml:space="preserve">dane dotyczące osnów geodezyjnych, </w:t>
            </w:r>
          </w:p>
          <w:p w14:paraId="68111DEE" w14:textId="77777777" w:rsidR="009449CC" w:rsidRPr="00676016" w:rsidRDefault="009449CC" w:rsidP="00195DF1">
            <w:pPr>
              <w:pStyle w:val="Inne0"/>
              <w:numPr>
                <w:ilvl w:val="1"/>
                <w:numId w:val="133"/>
              </w:numPr>
              <w:spacing w:before="120" w:after="120"/>
              <w:ind w:left="555" w:right="130"/>
              <w:rPr>
                <w:rFonts w:ascii="Lato" w:eastAsia="Arial" w:hAnsi="Lato" w:cs="Arial"/>
                <w:b/>
                <w:bCs/>
                <w:color w:val="000000" w:themeColor="text1"/>
                <w:sz w:val="18"/>
                <w:szCs w:val="18"/>
              </w:rPr>
            </w:pPr>
            <w:r w:rsidRPr="00676016">
              <w:rPr>
                <w:rFonts w:ascii="Lato" w:eastAsia="Arial" w:hAnsi="Lato" w:cs="Arial"/>
                <w:b/>
                <w:bCs/>
                <w:color w:val="000000" w:themeColor="text1"/>
                <w:sz w:val="18"/>
                <w:szCs w:val="18"/>
              </w:rPr>
              <w:t>inne materiały państwowego zasobu geodezyjnego i kartograficznego niezbędne do realizacji zadań zarządcy infrastruktury kolejowej.</w:t>
            </w:r>
          </w:p>
          <w:p w14:paraId="1B793771" w14:textId="73B626FF"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
                <w:bCs/>
                <w:color w:val="000000" w:themeColor="text1"/>
                <w:sz w:val="18"/>
                <w:szCs w:val="18"/>
              </w:rPr>
              <w:t>4. Minister właściwy do spraw transportu, w porozumieniu z ministrem właściwym do spraw budownictwa, planowania i zagospodarowania przestrzennego oraz mieszkalnictwa, może określić, w drodze rozporządzenia, szczegółowe warunki i tryb udostępniania danych i materiałów, o których mowa w ust. 1, mając na uwadze potrzebę zapewnienia bezpieczeństwa ruchu kolejowego oraz sprawności działania zarządcy infrastruktury kolejowej w sytuacjach awaryjnych.</w:t>
            </w:r>
          </w:p>
        </w:tc>
        <w:tc>
          <w:tcPr>
            <w:tcW w:w="4677" w:type="dxa"/>
            <w:tcBorders>
              <w:top w:val="single" w:sz="4" w:space="0" w:color="auto"/>
              <w:bottom w:val="single" w:sz="4" w:space="0" w:color="auto"/>
              <w:right w:val="single" w:sz="4" w:space="0" w:color="auto"/>
            </w:tcBorders>
          </w:tcPr>
          <w:p w14:paraId="747C0480" w14:textId="77777777" w:rsidR="009449CC" w:rsidRDefault="009449CC" w:rsidP="00342BB5">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1923A7B3" w14:textId="49BDC2DD" w:rsidR="009449CC" w:rsidRPr="00676016" w:rsidRDefault="009449CC" w:rsidP="00342BB5">
            <w:pPr>
              <w:pStyle w:val="Inne0"/>
              <w:shd w:val="clear" w:color="auto" w:fill="auto"/>
              <w:spacing w:before="120" w:after="120"/>
              <w:ind w:left="115" w:right="128"/>
              <w:rPr>
                <w:rFonts w:ascii="Lato" w:eastAsia="Arial" w:hAnsi="Lato" w:cs="Arial"/>
                <w:sz w:val="18"/>
                <w:szCs w:val="18"/>
              </w:rPr>
            </w:pPr>
            <w:r w:rsidRPr="00EE1940">
              <w:rPr>
                <w:rFonts w:ascii="Lato" w:eastAsia="Arial" w:hAnsi="Lato" w:cs="Arial"/>
                <w:sz w:val="18"/>
                <w:szCs w:val="18"/>
              </w:rPr>
              <w:t>Propozycja wykracza poza przedmiot regulacji</w:t>
            </w:r>
            <w:r>
              <w:rPr>
                <w:rFonts w:ascii="Lato" w:eastAsia="Arial" w:hAnsi="Lato" w:cs="Arial"/>
                <w:sz w:val="18"/>
                <w:szCs w:val="18"/>
              </w:rPr>
              <w:t xml:space="preserve"> oraz</w:t>
            </w:r>
            <w:r w:rsidRPr="00EE1940">
              <w:rPr>
                <w:rFonts w:ascii="Lato" w:eastAsia="Arial" w:hAnsi="Lato" w:cs="Arial"/>
                <w:sz w:val="18"/>
                <w:szCs w:val="18"/>
              </w:rPr>
              <w:t xml:space="preserve"> spowoduje obniżenie wpływów z tytułu opłat zw. z prowadzeniem p</w:t>
            </w:r>
            <w:r>
              <w:rPr>
                <w:rFonts w:ascii="Lato" w:eastAsia="Arial" w:hAnsi="Lato" w:cs="Arial"/>
                <w:sz w:val="18"/>
                <w:szCs w:val="18"/>
              </w:rPr>
              <w:t>aństwowego zasobu geodezyjnego i kartograficznego.</w:t>
            </w:r>
            <w:r w:rsidR="00CE114D">
              <w:rPr>
                <w:rFonts w:ascii="Lato" w:eastAsia="Arial" w:hAnsi="Lato" w:cs="Arial"/>
                <w:sz w:val="18"/>
                <w:szCs w:val="18"/>
              </w:rPr>
              <w:t xml:space="preserve"> Nie uzasadniono ponadto wystarczająco potrzeby wprowadzania przedmiotowych zmian.</w:t>
            </w:r>
          </w:p>
        </w:tc>
      </w:tr>
      <w:tr w:rsidR="009449CC" w:rsidRPr="00014D9E" w14:paraId="13CCAF07" w14:textId="07E54630"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AFD818F"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A5FF8BC" w14:textId="4561B7E7"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sz w:val="18"/>
                <w:szCs w:val="18"/>
              </w:rPr>
              <w:t>Krajowa Izba Komunikacji Ethernetowej (KIKE)</w:t>
            </w:r>
          </w:p>
        </w:tc>
        <w:tc>
          <w:tcPr>
            <w:tcW w:w="4814" w:type="dxa"/>
            <w:tcBorders>
              <w:top w:val="single" w:sz="4" w:space="0" w:color="auto"/>
              <w:left w:val="single" w:sz="4" w:space="0" w:color="auto"/>
              <w:bottom w:val="single" w:sz="4" w:space="0" w:color="auto"/>
            </w:tcBorders>
            <w:shd w:val="clear" w:color="auto" w:fill="FFFFFF" w:themeFill="background1"/>
          </w:tcPr>
          <w:p w14:paraId="50D8FB86" w14:textId="77777777" w:rsidR="009449CC" w:rsidRPr="00676016" w:rsidRDefault="009449CC" w:rsidP="00195DF1">
            <w:pPr>
              <w:pStyle w:val="Nagwek10"/>
              <w:keepNext/>
              <w:keepLines/>
              <w:shd w:val="clear" w:color="auto" w:fill="auto"/>
              <w:tabs>
                <w:tab w:val="left" w:pos="1080"/>
              </w:tabs>
              <w:spacing w:before="120" w:after="120" w:line="240" w:lineRule="auto"/>
              <w:ind w:left="136" w:right="280" w:firstLine="0"/>
              <w:rPr>
                <w:rFonts w:ascii="Lato" w:hAnsi="Lato"/>
                <w:sz w:val="18"/>
                <w:szCs w:val="18"/>
              </w:rPr>
            </w:pPr>
            <w:bookmarkStart w:id="3" w:name="bookmark1"/>
            <w:bookmarkStart w:id="4" w:name="bookmark2"/>
            <w:r w:rsidRPr="00676016">
              <w:rPr>
                <w:rFonts w:ascii="Lato" w:hAnsi="Lato"/>
                <w:color w:val="000000"/>
                <w:sz w:val="18"/>
                <w:szCs w:val="18"/>
              </w:rPr>
              <w:t>Uwagi ogólne.</w:t>
            </w:r>
            <w:bookmarkEnd w:id="3"/>
            <w:bookmarkEnd w:id="4"/>
          </w:p>
          <w:p w14:paraId="2F361F05"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Projekt w znacznej mierze odnosi się do zmiany art. 28b i nast. ustawy z dnia 17 maja 1989 r. </w:t>
            </w:r>
            <w:r w:rsidRPr="00676016">
              <w:rPr>
                <w:rFonts w:ascii="Lato" w:eastAsia="Arial" w:hAnsi="Lato" w:cs="Arial"/>
                <w:i/>
                <w:iCs/>
                <w:sz w:val="18"/>
                <w:szCs w:val="18"/>
              </w:rPr>
              <w:t>Prawo geodezyjne i kartograficzne</w:t>
            </w:r>
            <w:r w:rsidRPr="00676016">
              <w:rPr>
                <w:rFonts w:ascii="Lato" w:eastAsia="Arial" w:hAnsi="Lato" w:cs="Arial"/>
                <w:sz w:val="18"/>
                <w:szCs w:val="18"/>
              </w:rPr>
              <w:t xml:space="preserve"> (t.j. Dz. U. z 2024 r. poz. 1151 z późn. zm., dalej „</w:t>
            </w:r>
            <w:r w:rsidRPr="00676016">
              <w:rPr>
                <w:rFonts w:ascii="Lato" w:eastAsia="Arial" w:hAnsi="Lato" w:cs="Arial"/>
                <w:b/>
                <w:bCs/>
                <w:sz w:val="18"/>
                <w:szCs w:val="18"/>
              </w:rPr>
              <w:t>PGiK</w:t>
            </w:r>
            <w:r w:rsidRPr="00676016">
              <w:rPr>
                <w:rFonts w:ascii="Lato" w:eastAsia="Arial" w:hAnsi="Lato" w:cs="Arial"/>
                <w:sz w:val="18"/>
                <w:szCs w:val="18"/>
              </w:rPr>
              <w:t xml:space="preserve">”), która dotyczy przeprowadzania narad koordynacyjnych przed właściwym starostą. W sytuacji, gdy przepisy PGiK zobowiązują inwestora do przeprowadzenia takiej narady, stanowi ona jeden z etapów procesu inwestycyjnego związanego z realizacją sieci teleko m uni kacyjnych. KIKE wielokrotnie - w tym w pismach kierowanych do Premiera Donalda Tuska (w związku z pracami deregulacyjnymi) czy Ministra Cyfryzacji (np. wskazujących na trudności związane z realizacją inwestycji z udziałem środków publicznych w ramach FERC czy KPO) - </w:t>
            </w:r>
            <w:r w:rsidRPr="00676016">
              <w:rPr>
                <w:rFonts w:ascii="Lato" w:eastAsia="Arial" w:hAnsi="Lato" w:cs="Arial"/>
                <w:b/>
                <w:bCs/>
                <w:sz w:val="18"/>
                <w:szCs w:val="18"/>
              </w:rPr>
              <w:t xml:space="preserve">wielokrotnie wskazywała na potrzebę odformalizowania procesu inwestycyjnego i wprowadzenia zmian, które znacznie przyspieszą realizację sieci telekomunikacyjnych, </w:t>
            </w:r>
            <w:r w:rsidRPr="00676016">
              <w:rPr>
                <w:rFonts w:ascii="Lato" w:eastAsia="Arial" w:hAnsi="Lato" w:cs="Arial"/>
                <w:sz w:val="18"/>
                <w:szCs w:val="18"/>
              </w:rPr>
              <w:t xml:space="preserve">w tym z uwagi na krótkie terminy wiążące beneficjentów w związku z zawartymi umowami </w:t>
            </w:r>
            <w:r w:rsidRPr="00676016">
              <w:rPr>
                <w:rFonts w:ascii="Lato" w:eastAsia="Arial" w:hAnsi="Lato" w:cs="Arial"/>
                <w:i/>
                <w:iCs/>
                <w:sz w:val="18"/>
                <w:szCs w:val="18"/>
              </w:rPr>
              <w:t>o dofinansowanie</w:t>
            </w:r>
            <w:r w:rsidRPr="00676016">
              <w:rPr>
                <w:rFonts w:ascii="Lato" w:eastAsia="Arial" w:hAnsi="Lato" w:cs="Arial"/>
                <w:sz w:val="18"/>
                <w:szCs w:val="18"/>
              </w:rPr>
              <w:t xml:space="preserve"> w ramach KPO czy FERC. Obecnie - z uwagi na obowiązujące procedury i trudności napotykane przez przedsiębiorców telekomunikacyjnych - ich dotrzymanie jest zagrożone, co nie będzie korzystne dla potencjalnych mieszkańców obszarów wykluczonych cyfrowo, a tym samym - dla Rzeczypospolitej Polskiej.</w:t>
            </w:r>
          </w:p>
          <w:p w14:paraId="4A50C667"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Wydaje się, że skoro Projekt przewiduje pełną cyfryzację narad koordynacyjnych (co Izba pochwala), </w:t>
            </w:r>
            <w:r w:rsidRPr="00676016">
              <w:rPr>
                <w:rFonts w:ascii="Lato" w:eastAsia="Arial" w:hAnsi="Lato" w:cs="Arial"/>
                <w:b/>
                <w:bCs/>
                <w:sz w:val="18"/>
                <w:szCs w:val="18"/>
              </w:rPr>
              <w:t>to celem ustawodawcy było przyspieszenie ich przeprowadzenia. Nie jest zatem zrozumiałe proponowanie zmian, które:</w:t>
            </w:r>
          </w:p>
          <w:p w14:paraId="17D8311E" w14:textId="77777777" w:rsidR="009449CC" w:rsidRPr="00676016" w:rsidRDefault="009449CC" w:rsidP="00195DF1">
            <w:pPr>
              <w:pStyle w:val="Inne0"/>
              <w:numPr>
                <w:ilvl w:val="0"/>
                <w:numId w:val="134"/>
              </w:numPr>
              <w:spacing w:before="120" w:after="120"/>
              <w:ind w:left="555" w:right="280" w:hanging="419"/>
              <w:rPr>
                <w:rFonts w:ascii="Lato" w:eastAsia="Arial" w:hAnsi="Lato" w:cs="Arial"/>
                <w:sz w:val="18"/>
                <w:szCs w:val="18"/>
              </w:rPr>
            </w:pPr>
            <w:r w:rsidRPr="00676016">
              <w:rPr>
                <w:rFonts w:ascii="Lato" w:eastAsia="Arial" w:hAnsi="Lato" w:cs="Arial"/>
                <w:sz w:val="18"/>
                <w:szCs w:val="18"/>
              </w:rPr>
              <w:t>będą prowadziły do poszerzenia obowiązku przeprowadzenia narady koordynacyjnej, tj. nakazywały jej odbycie w przypadku inwestycji, które do tej pory były zwolnione z tego obowiązku (dotyczy to realizacji przyłączy podziemnych);</w:t>
            </w:r>
          </w:p>
          <w:p w14:paraId="5BE0FB40" w14:textId="77777777" w:rsidR="009449CC" w:rsidRPr="00676016" w:rsidRDefault="009449CC" w:rsidP="00195DF1">
            <w:pPr>
              <w:pStyle w:val="Inne0"/>
              <w:numPr>
                <w:ilvl w:val="0"/>
                <w:numId w:val="134"/>
              </w:numPr>
              <w:spacing w:before="120" w:after="120"/>
              <w:ind w:left="555" w:right="280" w:hanging="419"/>
              <w:rPr>
                <w:rFonts w:ascii="Lato" w:eastAsia="Arial" w:hAnsi="Lato" w:cs="Arial"/>
                <w:sz w:val="18"/>
                <w:szCs w:val="18"/>
              </w:rPr>
            </w:pPr>
            <w:r w:rsidRPr="00676016">
              <w:rPr>
                <w:rFonts w:ascii="Lato" w:eastAsia="Arial" w:hAnsi="Lato" w:cs="Arial"/>
                <w:sz w:val="18"/>
                <w:szCs w:val="18"/>
              </w:rPr>
              <w:t xml:space="preserve">spowodują </w:t>
            </w:r>
            <w:r w:rsidRPr="00676016">
              <w:rPr>
                <w:rFonts w:ascii="Lato" w:eastAsia="Arial" w:hAnsi="Lato" w:cs="Arial"/>
                <w:i/>
                <w:iCs/>
                <w:sz w:val="18"/>
                <w:szCs w:val="18"/>
              </w:rPr>
              <w:t>de facto</w:t>
            </w:r>
            <w:r w:rsidRPr="00676016">
              <w:rPr>
                <w:rFonts w:ascii="Lato" w:eastAsia="Arial" w:hAnsi="Lato" w:cs="Arial"/>
                <w:sz w:val="18"/>
                <w:szCs w:val="18"/>
              </w:rPr>
              <w:t xml:space="preserve"> konieczność uzyskania zgody innego podmiotu na projektowany przebieg sieci przez uczestników narady koordynacyjnej, mimo że jest to niezgodne z celem wprowadzenia tej instytucji.</w:t>
            </w:r>
          </w:p>
          <w:p w14:paraId="117559C5" w14:textId="6113BEA8" w:rsidR="009449CC" w:rsidRPr="00676016" w:rsidRDefault="009449CC" w:rsidP="00812821">
            <w:pPr>
              <w:pStyle w:val="Inne0"/>
              <w:shd w:val="clear" w:color="auto" w:fill="auto"/>
              <w:spacing w:before="120" w:after="120"/>
              <w:ind w:left="129"/>
              <w:rPr>
                <w:rFonts w:ascii="Lato" w:eastAsia="Arial" w:hAnsi="Lato" w:cs="Arial"/>
                <w:sz w:val="18"/>
                <w:szCs w:val="18"/>
              </w:rPr>
            </w:pPr>
            <w:r w:rsidRPr="00676016">
              <w:rPr>
                <w:rFonts w:ascii="Lato" w:eastAsia="Arial" w:hAnsi="Lato" w:cs="Arial"/>
                <w:b/>
                <w:bCs/>
                <w:sz w:val="18"/>
                <w:szCs w:val="18"/>
              </w:rPr>
              <w:t>Tym samym zaproponowane zmiany w znacznej mierze są nie do przyjęcia - konieczne jest zatem wykreślenie bądź odpowiednie zmodyfikowanie Projektu</w:t>
            </w:r>
            <w:r w:rsidRPr="00676016">
              <w:rPr>
                <w:rFonts w:ascii="Lato" w:eastAsia="Arial" w:hAnsi="Lato" w:cs="Arial"/>
                <w:sz w:val="18"/>
                <w:szCs w:val="18"/>
              </w:rPr>
              <w:t>. W przeciwnym przypadku zmiany spowodują wydłużenie całego procesu legislacyjnego, co nie będzie działaniem prawidłowym, zwłaszcza biorąc pod uwagę dotychczasowe dążenia do przyspieszenia inwestycji z zakresu telekomunikacji. Można wręcz uznać, że część proponowanych rozwiązań stanowi krok w tył w stosunku do dotychczasowej regulacji, a w rezultacie - opóźni uruchomienie usług u abonentów.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8C51" w14:textId="28ECCB5B" w:rsidR="009449CC" w:rsidRPr="00676016" w:rsidRDefault="009449CC" w:rsidP="00195DF1">
            <w:pPr>
              <w:pStyle w:val="Inne0"/>
              <w:shd w:val="clear" w:color="auto" w:fill="auto"/>
              <w:spacing w:before="120" w:after="120"/>
              <w:rPr>
                <w:rFonts w:ascii="Lato" w:eastAsia="Arial" w:hAnsi="Lato" w:cs="Arial"/>
                <w:sz w:val="18"/>
                <w:szCs w:val="18"/>
              </w:rPr>
            </w:pPr>
          </w:p>
        </w:tc>
        <w:tc>
          <w:tcPr>
            <w:tcW w:w="4677" w:type="dxa"/>
            <w:tcBorders>
              <w:top w:val="single" w:sz="4" w:space="0" w:color="auto"/>
              <w:bottom w:val="single" w:sz="4" w:space="0" w:color="auto"/>
              <w:right w:val="single" w:sz="4" w:space="0" w:color="auto"/>
            </w:tcBorders>
          </w:tcPr>
          <w:p w14:paraId="24AC4B22" w14:textId="04A6A596" w:rsidR="009449CC" w:rsidRPr="00812821" w:rsidRDefault="009449CC" w:rsidP="0081282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nie</w:t>
            </w:r>
            <w:r>
              <w:rPr>
                <w:rFonts w:ascii="Lato" w:eastAsia="Arial" w:hAnsi="Lato" w:cs="Arial"/>
                <w:sz w:val="18"/>
                <w:szCs w:val="18"/>
              </w:rPr>
              <w:t xml:space="preserve"> została </w:t>
            </w:r>
            <w:r w:rsidRPr="00812821">
              <w:rPr>
                <w:rFonts w:ascii="Lato" w:eastAsia="Arial" w:hAnsi="Lato" w:cs="Arial"/>
                <w:sz w:val="18"/>
                <w:szCs w:val="18"/>
              </w:rPr>
              <w:t>uwzględniona</w:t>
            </w:r>
          </w:p>
          <w:p w14:paraId="3FD5DB03" w14:textId="420D8029" w:rsidR="009449CC" w:rsidRDefault="009449CC" w:rsidP="00812821">
            <w:pPr>
              <w:pStyle w:val="Inne0"/>
              <w:spacing w:before="120" w:after="120"/>
              <w:ind w:left="115" w:right="128"/>
              <w:rPr>
                <w:rFonts w:ascii="Lato" w:eastAsia="Arial" w:hAnsi="Lato" w:cs="Arial"/>
                <w:sz w:val="18"/>
                <w:szCs w:val="18"/>
              </w:rPr>
            </w:pPr>
            <w:r>
              <w:rPr>
                <w:rFonts w:ascii="Lato" w:eastAsia="Arial" w:hAnsi="Lato" w:cs="Arial"/>
                <w:sz w:val="18"/>
                <w:szCs w:val="18"/>
              </w:rPr>
              <w:t>Nadrzędnym celem koordynacji powinno być wyeliminowanie zagrożenia wystąpienia kolizji sieci uzbrojenia terenu, która to kolizja związana jest z realizacją urządzeń podziemnych, w tym przede wszystkim przyłączy podziemnych, które realizowane są w wykopie. Ponadto zgodnie z przepisami przejściowymi</w:t>
            </w:r>
            <w:r>
              <w:t xml:space="preserve"> </w:t>
            </w:r>
            <w:r>
              <w:rPr>
                <w:rFonts w:ascii="Lato" w:eastAsia="Arial" w:hAnsi="Lato" w:cs="Arial"/>
                <w:sz w:val="18"/>
                <w:szCs w:val="18"/>
              </w:rPr>
              <w:t>p</w:t>
            </w:r>
            <w:r w:rsidRPr="00812821">
              <w:rPr>
                <w:rFonts w:ascii="Lato" w:eastAsia="Arial" w:hAnsi="Lato" w:cs="Arial"/>
                <w:sz w:val="18"/>
                <w:szCs w:val="18"/>
              </w:rPr>
              <w:t xml:space="preserve">ostępowania administracyjne w sprawie wydania decyzji o pozwoleniu na budowę albo zgłoszenia budowy sieci uzbrojenia terenu, o których mowa w ustawie z dnia 7 lipca 1994 r. – Prawo budowlane, wszczęte i niezakończone przed dniem wejścia w życie ustawy </w:t>
            </w:r>
            <w:r>
              <w:rPr>
                <w:rFonts w:ascii="Lato" w:eastAsia="Arial" w:hAnsi="Lato" w:cs="Arial"/>
                <w:sz w:val="18"/>
                <w:szCs w:val="18"/>
              </w:rPr>
              <w:t xml:space="preserve">będą </w:t>
            </w:r>
            <w:r w:rsidRPr="00812821">
              <w:rPr>
                <w:rFonts w:ascii="Lato" w:eastAsia="Arial" w:hAnsi="Lato" w:cs="Arial"/>
                <w:sz w:val="18"/>
                <w:szCs w:val="18"/>
              </w:rPr>
              <w:t>prowadz</w:t>
            </w:r>
            <w:r>
              <w:rPr>
                <w:rFonts w:ascii="Lato" w:eastAsia="Arial" w:hAnsi="Lato" w:cs="Arial"/>
                <w:sz w:val="18"/>
                <w:szCs w:val="18"/>
              </w:rPr>
              <w:t>one</w:t>
            </w:r>
            <w:r w:rsidRPr="00812821">
              <w:rPr>
                <w:rFonts w:ascii="Lato" w:eastAsia="Arial" w:hAnsi="Lato" w:cs="Arial"/>
                <w:sz w:val="18"/>
                <w:szCs w:val="18"/>
              </w:rPr>
              <w:t xml:space="preserve"> się na zasadach dotychczasowych.</w:t>
            </w:r>
          </w:p>
          <w:p w14:paraId="01C24FD8" w14:textId="1582391D" w:rsidR="009449CC" w:rsidRPr="00676016" w:rsidRDefault="009449CC" w:rsidP="00812821">
            <w:pPr>
              <w:pStyle w:val="Inne0"/>
              <w:shd w:val="clear" w:color="auto" w:fill="auto"/>
              <w:spacing w:before="120" w:after="120"/>
              <w:ind w:left="115" w:right="128"/>
              <w:rPr>
                <w:rFonts w:ascii="Lato" w:eastAsia="Arial" w:hAnsi="Lato" w:cs="Arial"/>
                <w:sz w:val="18"/>
                <w:szCs w:val="18"/>
              </w:rPr>
            </w:pPr>
          </w:p>
        </w:tc>
      </w:tr>
      <w:tr w:rsidR="009449CC" w:rsidRPr="00014D9E" w14:paraId="545A596C" w14:textId="167DD1FC"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E63654D"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363218EF" w14:textId="41D59983"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sz w:val="18"/>
                <w:szCs w:val="18"/>
              </w:rPr>
              <w:t>Krajowa Izba Komunikacji Ethernetowej (KIKE)</w:t>
            </w:r>
          </w:p>
        </w:tc>
        <w:tc>
          <w:tcPr>
            <w:tcW w:w="4814" w:type="dxa"/>
            <w:tcBorders>
              <w:top w:val="single" w:sz="4" w:space="0" w:color="auto"/>
              <w:left w:val="single" w:sz="4" w:space="0" w:color="auto"/>
              <w:bottom w:val="single" w:sz="4" w:space="0" w:color="auto"/>
            </w:tcBorders>
            <w:shd w:val="clear" w:color="auto" w:fill="FFFFFF" w:themeFill="background1"/>
          </w:tcPr>
          <w:p w14:paraId="3A6F00EB" w14:textId="77777777" w:rsidR="009449CC" w:rsidRPr="00676016" w:rsidRDefault="009449CC" w:rsidP="00195DF1">
            <w:pPr>
              <w:pStyle w:val="Inne0"/>
              <w:shd w:val="clear" w:color="auto" w:fill="auto"/>
              <w:spacing w:before="120" w:after="120"/>
              <w:ind w:left="136" w:right="280"/>
              <w:rPr>
                <w:rFonts w:ascii="Lato" w:eastAsia="Arial" w:hAnsi="Lato" w:cs="Arial"/>
                <w:sz w:val="18"/>
                <w:szCs w:val="18"/>
              </w:rPr>
            </w:pPr>
            <w:r w:rsidRPr="00676016">
              <w:rPr>
                <w:rFonts w:ascii="Lato" w:eastAsia="Arial" w:hAnsi="Lato" w:cs="Arial"/>
                <w:sz w:val="18"/>
                <w:szCs w:val="18"/>
              </w:rPr>
              <w:t xml:space="preserve">Brak jest podstaw do wprowadzenia regulacji, zgodnie z którą realizacja przyłączy podziemnych będzie wymagała przeprowadzenia narady koordynacyjnej. Zmiana jest zbędna. </w:t>
            </w:r>
          </w:p>
          <w:p w14:paraId="4F831867"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Zdaniem KIKE nie sposób zaakceptować proponowanej zmiany w omawianym przepisie. W aktualnym stanie prawnym realizacja przyłączy - niezależnie od tego, w jaki sposób są one posadowione na nieruchomości - są zwolnione z obowiązku z przeprowadzenia narady koordynacyjnej, co jest rozwiązaniem słusznym, gdyż stanowią jedynie końcowy odcinek sieci uzbrojenia terenu. Proponowana modyfikacja w art. 28b ust. 2 pkt 2 PGiK zaburza tę zasadę, wskazując, że po zmianie przepisów prawa zwolnienie z obowiązku przeprowadzenia narady koordynacyjnej będzie sytuowanie przyłączy „naziemnych” i „nadziemnych” - tym samym </w:t>
            </w:r>
            <w:r w:rsidRPr="00676016">
              <w:rPr>
                <w:rFonts w:ascii="Lato" w:eastAsia="Arial" w:hAnsi="Lato" w:cs="Arial"/>
                <w:b/>
                <w:bCs/>
                <w:sz w:val="18"/>
                <w:szCs w:val="18"/>
              </w:rPr>
              <w:t xml:space="preserve">wprowadzi ona obowiązek przeprowadzenia narady koordynacyjnej dla przyłączy podziemnych, co nie ma żadnych racjonalnych podstaw. </w:t>
            </w:r>
            <w:r w:rsidRPr="00676016">
              <w:rPr>
                <w:rFonts w:ascii="Lato" w:eastAsia="Arial" w:hAnsi="Lato" w:cs="Arial"/>
                <w:sz w:val="18"/>
                <w:szCs w:val="18"/>
              </w:rPr>
              <w:t>W uzasadnieniu Projektu jedynie zdawkowo wskazano jedynie, że:</w:t>
            </w:r>
          </w:p>
          <w:p w14:paraId="734C09DF"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i/>
                <w:iCs/>
                <w:sz w:val="18"/>
                <w:szCs w:val="18"/>
              </w:rPr>
              <w:t>Dzięki modyfikacji przepisów, w zasobach geodezyjnych znajdą się informacje o projektowanych obiektach podziemnych zlokalizowanych przede wszystkim w pasach drogowych, co pozwoli na zwiększenie bezpieczeństwa ich budowy. Pozwoli to wyeliminować zbędne koszty związane z wystąpieniem możliwych kolizji usytuowania i uszkodzeń obiektów podziemnych w terenie przy wykonywaniu robót budowlanych.</w:t>
            </w:r>
          </w:p>
          <w:p w14:paraId="4723A3C7"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b/>
                <w:bCs/>
                <w:sz w:val="18"/>
                <w:szCs w:val="18"/>
              </w:rPr>
              <w:t>Argumentacja tego rodzaju nie zasługuje na uwzględnienie</w:t>
            </w:r>
            <w:r w:rsidRPr="00676016">
              <w:rPr>
                <w:rFonts w:ascii="Lato" w:eastAsia="Arial" w:hAnsi="Lato" w:cs="Arial"/>
                <w:sz w:val="18"/>
                <w:szCs w:val="18"/>
              </w:rPr>
              <w:t xml:space="preserve">. Po pierwsze, ustawodawca pomija, że </w:t>
            </w:r>
            <w:r w:rsidRPr="00676016">
              <w:rPr>
                <w:rFonts w:ascii="Lato" w:eastAsia="Arial" w:hAnsi="Lato" w:cs="Arial"/>
                <w:b/>
                <w:bCs/>
                <w:sz w:val="18"/>
                <w:szCs w:val="18"/>
              </w:rPr>
              <w:t xml:space="preserve">projektowane sieci w pasach drogowych są znane zarządcom dróg </w:t>
            </w:r>
            <w:r w:rsidRPr="00676016">
              <w:rPr>
                <w:rFonts w:ascii="Lato" w:eastAsia="Arial" w:hAnsi="Lato" w:cs="Arial"/>
                <w:sz w:val="18"/>
                <w:szCs w:val="18"/>
              </w:rPr>
              <w:t xml:space="preserve">- ustawa z dnia 21 marca 1989 r. </w:t>
            </w:r>
            <w:r w:rsidRPr="00676016">
              <w:rPr>
                <w:rFonts w:ascii="Lato" w:eastAsia="Arial" w:hAnsi="Lato" w:cs="Arial"/>
                <w:i/>
                <w:iCs/>
                <w:sz w:val="18"/>
                <w:szCs w:val="18"/>
              </w:rPr>
              <w:t>o drogach publicznych</w:t>
            </w:r>
            <w:r w:rsidRPr="00676016">
              <w:rPr>
                <w:rFonts w:ascii="Lato" w:eastAsia="Arial" w:hAnsi="Lato" w:cs="Arial"/>
                <w:sz w:val="18"/>
                <w:szCs w:val="18"/>
              </w:rPr>
              <w:t xml:space="preserve"> (t.j. Dz. U. z 2024 r. poz. 320 z późn. zm., dalej: „</w:t>
            </w:r>
            <w:r w:rsidRPr="00676016">
              <w:rPr>
                <w:rFonts w:ascii="Lato" w:eastAsia="Arial" w:hAnsi="Lato" w:cs="Arial"/>
                <w:b/>
                <w:bCs/>
                <w:sz w:val="18"/>
                <w:szCs w:val="18"/>
              </w:rPr>
              <w:t>UDP</w:t>
            </w:r>
            <w:r w:rsidRPr="00676016">
              <w:rPr>
                <w:rFonts w:ascii="Lato" w:eastAsia="Arial" w:hAnsi="Lato" w:cs="Arial"/>
                <w:sz w:val="18"/>
                <w:szCs w:val="18"/>
              </w:rPr>
              <w:t xml:space="preserve">”), nakazuje bowiem inwestorowi realizującemu sieć uzbrojenia terenu (nie tylko infrastrukturę telekomunikacyjną) uzyskiwać zezwolenie zarządcy drogi na ich posadowienie - najpierw inwestor jest obowiązany uzyskać decyzję lokalizacyjną, a kolejno decyzję zezwalającą na zajęcie pasa drogowego w celu prowadzenia robót oraz w celu umieszczenia urządzeń obcych, co wynika odpowiednio z art. 39 i 40 UDP. Po drugie, </w:t>
            </w:r>
            <w:r w:rsidRPr="00676016">
              <w:rPr>
                <w:rFonts w:ascii="Lato" w:eastAsia="Arial" w:hAnsi="Lato" w:cs="Arial"/>
                <w:b/>
                <w:bCs/>
                <w:sz w:val="18"/>
                <w:szCs w:val="18"/>
              </w:rPr>
              <w:t>sytuowanie sieci uzbrojenia terenu na danej nieruchomości zawsze wymaga zgody jej właściciela</w:t>
            </w:r>
            <w:r w:rsidRPr="00676016">
              <w:rPr>
                <w:rFonts w:ascii="Lato" w:eastAsia="Arial" w:hAnsi="Lato" w:cs="Arial"/>
                <w:sz w:val="18"/>
                <w:szCs w:val="18"/>
              </w:rPr>
              <w:t xml:space="preserve">, dlatego inwestor właśnie od niego będzie mógł uzyskać informację o projektowanych sieciach. Po trzecie, regulacja zawarta w PGiK </w:t>
            </w:r>
            <w:r w:rsidRPr="00676016">
              <w:rPr>
                <w:rFonts w:ascii="Lato" w:eastAsia="Arial" w:hAnsi="Lato" w:cs="Arial"/>
                <w:b/>
                <w:bCs/>
                <w:sz w:val="18"/>
                <w:szCs w:val="18"/>
              </w:rPr>
              <w:t>nie wyklucza możliwości przeprowadzenia narady koordynacyjnej przez inwestora dobrowolnie</w:t>
            </w:r>
            <w:r w:rsidRPr="00676016">
              <w:rPr>
                <w:rFonts w:ascii="Lato" w:eastAsia="Arial" w:hAnsi="Lato" w:cs="Arial"/>
                <w:sz w:val="18"/>
                <w:szCs w:val="18"/>
              </w:rPr>
              <w:t xml:space="preserve">, jeśli będzie chciał on się uchylić od obowiązku realizacji sieci. Po czwarte, warto zwrócić uwagę na to, że </w:t>
            </w:r>
            <w:r w:rsidRPr="00676016">
              <w:rPr>
                <w:rFonts w:ascii="Lato" w:eastAsia="Arial" w:hAnsi="Lato" w:cs="Arial"/>
                <w:b/>
                <w:bCs/>
                <w:sz w:val="18"/>
                <w:szCs w:val="18"/>
              </w:rPr>
              <w:t xml:space="preserve">ustawodawca dąży do odformalizowania budowy przyłączy </w:t>
            </w:r>
            <w:r w:rsidRPr="00676016">
              <w:rPr>
                <w:rFonts w:ascii="Lato" w:eastAsia="Arial" w:hAnsi="Lato" w:cs="Arial"/>
                <w:sz w:val="18"/>
                <w:szCs w:val="18"/>
              </w:rPr>
              <w:t xml:space="preserve">- zgodnie z art. 29a ust. 1 ustawy z dnia 7 lipca 1994 r. </w:t>
            </w:r>
            <w:r w:rsidRPr="00676016">
              <w:rPr>
                <w:rFonts w:ascii="Lato" w:eastAsia="Arial" w:hAnsi="Lato" w:cs="Arial"/>
                <w:i/>
                <w:iCs/>
                <w:sz w:val="18"/>
                <w:szCs w:val="18"/>
              </w:rPr>
              <w:t>Prawo budowlane</w:t>
            </w:r>
            <w:r w:rsidRPr="00676016">
              <w:rPr>
                <w:rFonts w:ascii="Lato" w:eastAsia="Arial" w:hAnsi="Lato" w:cs="Arial"/>
                <w:sz w:val="18"/>
                <w:szCs w:val="18"/>
              </w:rPr>
              <w:t xml:space="preserve"> (t.j. Dz. U. z 2025 r. poz. 418, dalej: „</w:t>
            </w:r>
            <w:r w:rsidRPr="00676016">
              <w:rPr>
                <w:rFonts w:ascii="Lato" w:eastAsia="Arial" w:hAnsi="Lato" w:cs="Arial"/>
                <w:b/>
                <w:bCs/>
                <w:sz w:val="18"/>
                <w:szCs w:val="18"/>
              </w:rPr>
              <w:t>PB</w:t>
            </w:r>
            <w:r w:rsidRPr="00676016">
              <w:rPr>
                <w:rFonts w:ascii="Lato" w:eastAsia="Arial" w:hAnsi="Lato" w:cs="Arial"/>
                <w:sz w:val="18"/>
                <w:szCs w:val="18"/>
              </w:rPr>
              <w:t xml:space="preserve">”), inwestor może wykonywać przyłącza (w tym telekomunikacyjne) bez uzyskiwania pozwolenia na budowę ani nawet bez zgłoszenia budowy, sporządzając jedynie plan sytuacyjny na kopii aktualnej mapy zasadniczej lub mapy jednostkowej przyjętej do państwowego zasobu geodezyjnego i kartograficznego, co wskazuje na dążenie ustawodawcy do odformalizowania możliwości realizowania końcowego elementu sieci, jakim są przyłącza. Po piąte, nie jest wiadome, jakie dokładnie koszty miałaby wyeliminować projektowana zmiana. </w:t>
            </w:r>
            <w:r w:rsidRPr="00676016">
              <w:rPr>
                <w:rFonts w:ascii="Lato" w:eastAsia="Arial" w:hAnsi="Lato" w:cs="Arial"/>
                <w:b/>
                <w:bCs/>
                <w:sz w:val="18"/>
                <w:szCs w:val="18"/>
              </w:rPr>
              <w:t>Ryzyka związane z ewentualnym uszkodzeniem przyłączy są znikome a ewentualne koszty naprawy stosunkowo niskie</w:t>
            </w:r>
            <w:r w:rsidRPr="00676016">
              <w:rPr>
                <w:rFonts w:ascii="Lato" w:eastAsia="Arial" w:hAnsi="Lato" w:cs="Arial"/>
                <w:sz w:val="18"/>
                <w:szCs w:val="18"/>
              </w:rPr>
              <w:t xml:space="preserve">. W przypadku sieci telekomunikacyjnych, przyłącze stanowi najczęściej kabel lub mikrorurka o średnicy kilku-kilkunastu mm i dużej swobodzie gięcia - może być umieszczana praktycznie wszędzie. Warto przy tym zaznaczyć, że obecnie obowiązuje rozporządzenie Ministra Cyfryzacji z dnia 26 maja 2023 r. </w:t>
            </w:r>
            <w:r w:rsidRPr="00676016">
              <w:rPr>
                <w:rFonts w:ascii="Lato" w:eastAsia="Arial" w:hAnsi="Lato" w:cs="Arial"/>
                <w:i/>
                <w:iCs/>
                <w:sz w:val="18"/>
                <w:szCs w:val="18"/>
              </w:rPr>
              <w:t>w sprawie warunków technicznych, jakim powinny odpowiadać telekomunikacyjne obiekty budowlane i ich usytuowanie</w:t>
            </w:r>
            <w:r w:rsidRPr="00676016">
              <w:rPr>
                <w:rFonts w:ascii="Lato" w:eastAsia="Arial" w:hAnsi="Lato" w:cs="Arial"/>
                <w:sz w:val="18"/>
                <w:szCs w:val="18"/>
              </w:rPr>
              <w:t xml:space="preserve"> (Dz. U. z 2023 r. poz. 1040) linie telekomunikacyjne muszą być oznaczone dwiema warstwami taśm ostrzegawczych, co bardzo dobrze wpływa na ograniczenie przypadkowych uszkodzeń, co w ocenie Izby bardziej eliminuje ryzyko potencjalnych uszkodzeń niż przeprowadzenie narady koordynacyjnej. Po szóste, o ile sama chęć zwiększenia bezpieczeństwa jest zrozumiała, to jednocześnie należy pamiętać, że </w:t>
            </w:r>
            <w:r w:rsidRPr="00676016">
              <w:rPr>
                <w:rFonts w:ascii="Lato" w:eastAsia="Arial" w:hAnsi="Lato" w:cs="Arial"/>
                <w:b/>
                <w:bCs/>
                <w:sz w:val="18"/>
                <w:szCs w:val="18"/>
              </w:rPr>
              <w:t>wszelkie zmiany muszą być analizowane także przez pryzmat proporcjonalności obciążenia procedurami administracyjnymi i ryzyka dla inwestora czy wykonawcy prac</w:t>
            </w:r>
            <w:r w:rsidRPr="00676016">
              <w:rPr>
                <w:rFonts w:ascii="Lato" w:eastAsia="Arial" w:hAnsi="Lato" w:cs="Arial"/>
                <w:sz w:val="18"/>
                <w:szCs w:val="18"/>
              </w:rPr>
              <w:t xml:space="preserve">. W tym przypadku wymogi te nie zostały spełnione. Budowa przyłącza telekomunikacyjnego trwa przeciętnie kilka godzin. W obecnym stanie prawnym, inwestor (w przeważającej części przypadków) może przystąpić do wykonania budowy na podstawie prawa do dysponowania nieruchomością na cele budowlane bądź uzyskania decyzji lokalizacyjnej i kolejno decyzji zezwalających na zajęcie pasa drogowego. Konieczność przeprowadzenia narady koordynacyjnej w przypadku realizacji przyłącza telekomunikacyjnego pod ziemią </w:t>
            </w:r>
            <w:r w:rsidRPr="00676016">
              <w:rPr>
                <w:rFonts w:ascii="Lato" w:eastAsia="Arial" w:hAnsi="Lato" w:cs="Arial"/>
                <w:b/>
                <w:bCs/>
                <w:sz w:val="18"/>
                <w:szCs w:val="18"/>
              </w:rPr>
              <w:t>znacząco wydłuży ten proces, a także będzie generować dodatkowe koszty</w:t>
            </w:r>
            <w:r w:rsidRPr="00676016">
              <w:rPr>
                <w:rFonts w:ascii="Lato" w:eastAsia="Arial" w:hAnsi="Lato" w:cs="Arial"/>
                <w:sz w:val="18"/>
                <w:szCs w:val="18"/>
              </w:rPr>
              <w:t>. Już teraz czas trwania procedur administracyjnych w porównaniu do tego, że prace trwają kilka godzin, jest nieadekwatny. Ponadto często trudno jest wytłumaczyć odbiorcom końcowym, że podłączenie ich nieruchomości i rozpoczęcie świadczenia usług jest tak długotrwałe.</w:t>
            </w:r>
          </w:p>
          <w:p w14:paraId="3D4ED532"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b/>
                <w:bCs/>
                <w:sz w:val="18"/>
                <w:szCs w:val="18"/>
              </w:rPr>
              <w:t xml:space="preserve">Oznacza to, że proponowana zmiana jest bardzo niekorzystna, a także nieuzasadniona </w:t>
            </w:r>
            <w:r w:rsidRPr="00676016">
              <w:rPr>
                <w:rFonts w:ascii="Lato" w:eastAsia="Arial" w:hAnsi="Lato" w:cs="Arial"/>
                <w:sz w:val="18"/>
                <w:szCs w:val="18"/>
              </w:rPr>
              <w:t>- w zasadzie stwarza ona istotną barierę dla realizacji sieci uzbrojenia terenu, zwłaszcza telekomunikacyjnych, a tym samym wpływa niekorzystnie na świadczenie usług na rzecz użytkowników końcowych. Ponadto należy zwrócić uwagę na terminologię użytą w tym przepisie - wskazuje ona na przyłącza „</w:t>
            </w:r>
            <w:r w:rsidRPr="00676016">
              <w:rPr>
                <w:rFonts w:ascii="Lato" w:eastAsia="Arial" w:hAnsi="Lato" w:cs="Arial"/>
                <w:b/>
                <w:bCs/>
                <w:sz w:val="18"/>
                <w:szCs w:val="18"/>
              </w:rPr>
              <w:t>naziemne</w:t>
            </w:r>
            <w:r w:rsidRPr="00676016">
              <w:rPr>
                <w:rFonts w:ascii="Lato" w:eastAsia="Arial" w:hAnsi="Lato" w:cs="Arial"/>
                <w:sz w:val="18"/>
                <w:szCs w:val="18"/>
              </w:rPr>
              <w:t>” i „</w:t>
            </w:r>
            <w:r w:rsidRPr="00676016">
              <w:rPr>
                <w:rFonts w:ascii="Lato" w:eastAsia="Arial" w:hAnsi="Lato" w:cs="Arial"/>
                <w:b/>
                <w:bCs/>
                <w:sz w:val="18"/>
                <w:szCs w:val="18"/>
              </w:rPr>
              <w:t>nadziemne</w:t>
            </w:r>
            <w:r w:rsidRPr="00676016">
              <w:rPr>
                <w:rFonts w:ascii="Lato" w:eastAsia="Arial" w:hAnsi="Lato" w:cs="Arial"/>
                <w:sz w:val="18"/>
                <w:szCs w:val="18"/>
              </w:rPr>
              <w:t xml:space="preserve">”, a uzasadnienie Projektu wskazuje wprost na to, że narada koordynacyjna będzie wymagana w przypadku realizacji przyłączy podziemnych. Z kolei definicja przyłącza telekomunikacyjnego, określona w art. 2 pkt 41 ustawy z dnia 12 lipca 2024 r. </w:t>
            </w:r>
            <w:r w:rsidRPr="00676016">
              <w:rPr>
                <w:rFonts w:ascii="Lato" w:eastAsia="Arial" w:hAnsi="Lato" w:cs="Arial"/>
                <w:i/>
                <w:iCs/>
                <w:sz w:val="18"/>
                <w:szCs w:val="18"/>
              </w:rPr>
              <w:t>Prawo komunikacji elektronicznej</w:t>
            </w:r>
            <w:r w:rsidRPr="00676016">
              <w:rPr>
                <w:rFonts w:ascii="Lato" w:eastAsia="Arial" w:hAnsi="Lato" w:cs="Arial"/>
                <w:sz w:val="18"/>
                <w:szCs w:val="18"/>
              </w:rPr>
              <w:t xml:space="preserve"> (t.j. Dz. U. z 2024 r. poz. 1221, dalej: „</w:t>
            </w:r>
            <w:r w:rsidRPr="00676016">
              <w:rPr>
                <w:rFonts w:ascii="Lato" w:eastAsia="Arial" w:hAnsi="Lato" w:cs="Arial"/>
                <w:b/>
                <w:bCs/>
                <w:sz w:val="18"/>
                <w:szCs w:val="18"/>
              </w:rPr>
              <w:t>PKE</w:t>
            </w:r>
            <w:r w:rsidRPr="00676016">
              <w:rPr>
                <w:rFonts w:ascii="Lato" w:eastAsia="Arial" w:hAnsi="Lato" w:cs="Arial"/>
                <w:sz w:val="18"/>
                <w:szCs w:val="18"/>
              </w:rPr>
              <w:t>”), wskazuje na istnienie przyłączy „</w:t>
            </w:r>
            <w:r w:rsidRPr="00676016">
              <w:rPr>
                <w:rFonts w:ascii="Lato" w:eastAsia="Arial" w:hAnsi="Lato" w:cs="Arial"/>
                <w:b/>
                <w:bCs/>
                <w:sz w:val="18"/>
                <w:szCs w:val="18"/>
              </w:rPr>
              <w:t>nadziemnych</w:t>
            </w:r>
            <w:r w:rsidRPr="00676016">
              <w:rPr>
                <w:rFonts w:ascii="Lato" w:eastAsia="Arial" w:hAnsi="Lato" w:cs="Arial"/>
                <w:sz w:val="18"/>
                <w:szCs w:val="18"/>
              </w:rPr>
              <w:t>” i „</w:t>
            </w:r>
            <w:r w:rsidRPr="00676016">
              <w:rPr>
                <w:rFonts w:ascii="Lato" w:eastAsia="Arial" w:hAnsi="Lato" w:cs="Arial"/>
                <w:b/>
                <w:bCs/>
                <w:sz w:val="18"/>
                <w:szCs w:val="18"/>
              </w:rPr>
              <w:t>podziemnych</w:t>
            </w:r>
            <w:r w:rsidRPr="00676016">
              <w:rPr>
                <w:rFonts w:ascii="Lato" w:eastAsia="Arial" w:hAnsi="Lato" w:cs="Arial"/>
                <w:sz w:val="18"/>
                <w:szCs w:val="18"/>
              </w:rPr>
              <w:t xml:space="preserve">”. Oznacza to, że pojęcia zawarte w Projekcie nie korespondują z regulacją zawartą w PKE. </w:t>
            </w:r>
            <w:r w:rsidRPr="00676016">
              <w:rPr>
                <w:rFonts w:ascii="Lato" w:eastAsia="Arial" w:hAnsi="Lato" w:cs="Arial"/>
                <w:b/>
                <w:bCs/>
                <w:sz w:val="18"/>
                <w:szCs w:val="18"/>
              </w:rPr>
              <w:t>Tym samym Projekt jest niespójny z PKE, co nie jest zrozumiałe</w:t>
            </w:r>
            <w:r w:rsidRPr="00676016">
              <w:rPr>
                <w:rFonts w:ascii="Lato" w:eastAsia="Arial" w:hAnsi="Lato" w:cs="Arial"/>
                <w:sz w:val="18"/>
                <w:szCs w:val="18"/>
              </w:rPr>
              <w:t>. W praktyce może pojawić się problem, co należy rozumieć przez „przyłącze naziemne”.</w:t>
            </w:r>
          </w:p>
          <w:p w14:paraId="24D5342D" w14:textId="2D5E0AF3" w:rsidR="009449CC" w:rsidRPr="00676016" w:rsidRDefault="009449CC" w:rsidP="00812821">
            <w:pPr>
              <w:pStyle w:val="Inne0"/>
              <w:spacing w:before="120" w:after="120"/>
              <w:ind w:left="136" w:right="280"/>
              <w:rPr>
                <w:rFonts w:ascii="Lato" w:eastAsia="Arial" w:hAnsi="Lato" w:cs="Arial"/>
                <w:sz w:val="18"/>
                <w:szCs w:val="18"/>
              </w:rPr>
            </w:pPr>
            <w:r w:rsidRPr="00676016">
              <w:rPr>
                <w:rFonts w:ascii="Lato" w:eastAsia="Arial" w:hAnsi="Lato" w:cs="Arial"/>
                <w:b/>
                <w:bCs/>
                <w:sz w:val="18"/>
                <w:szCs w:val="18"/>
              </w:rPr>
              <w:t xml:space="preserve">Tym samym, omawiana zmiana jest zbędna </w:t>
            </w:r>
            <w:r w:rsidRPr="00676016">
              <w:rPr>
                <w:rFonts w:ascii="Lato" w:eastAsia="Arial" w:hAnsi="Lato" w:cs="Arial"/>
                <w:sz w:val="18"/>
                <w:szCs w:val="18"/>
              </w:rPr>
              <w:t xml:space="preserve">- konieczne jest wykreślenie art. 1 pkt 28 lit. b Projektu oraz powiązanego z nim art. 1 pkt 28 lit. g Projektu. Gdyby jednak ustawodawca, mimo powyższych zastrzeżeń, uznał, że wymóg uzgadniania podziemnych przyłączy dla innych sieci uzbrojenia terenu niż telekomunikacyjna jest zasadny, </w:t>
            </w:r>
            <w:r w:rsidRPr="00676016">
              <w:rPr>
                <w:rFonts w:ascii="Lato" w:eastAsia="Arial" w:hAnsi="Lato" w:cs="Arial"/>
                <w:b/>
                <w:bCs/>
                <w:sz w:val="18"/>
                <w:szCs w:val="18"/>
              </w:rPr>
              <w:t xml:space="preserve">to należałoby zwolnić od tego obowiązku przynajmniej doziemne przyłącza telekomunikacyjne </w:t>
            </w:r>
            <w:r w:rsidRPr="00676016">
              <w:rPr>
                <w:rFonts w:ascii="Lato" w:eastAsia="Arial" w:hAnsi="Lato" w:cs="Arial"/>
                <w:sz w:val="18"/>
                <w:szCs w:val="18"/>
              </w:rPr>
              <w:t>(tj. w tym zakresie konieczne jest utrzymanie obowiązującego stanu prawnego, zwalniające wszelkie przyłącza telekomunikacyjne od obowiązku przeprowadzania narady koordynacyjnej.</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7AA0CE8" w14:textId="77777777" w:rsidR="009449CC" w:rsidRPr="00676016" w:rsidRDefault="009449CC" w:rsidP="00195DF1">
            <w:pPr>
              <w:pStyle w:val="Inne0"/>
              <w:shd w:val="clear" w:color="auto" w:fill="auto"/>
              <w:spacing w:before="120" w:after="120"/>
              <w:ind w:left="130" w:right="130"/>
              <w:rPr>
                <w:rFonts w:ascii="Lato" w:eastAsia="Arial" w:hAnsi="Lato" w:cs="Arial"/>
                <w:b/>
                <w:bCs/>
                <w:sz w:val="18"/>
                <w:szCs w:val="18"/>
              </w:rPr>
            </w:pPr>
            <w:r w:rsidRPr="00676016">
              <w:rPr>
                <w:rFonts w:ascii="Lato" w:eastAsia="Arial" w:hAnsi="Lato" w:cs="Arial"/>
                <w:b/>
                <w:bCs/>
                <w:sz w:val="18"/>
                <w:szCs w:val="18"/>
              </w:rPr>
              <w:t>Wykreślenie art. 1 pkt 28 lit. b i g Projektu</w:t>
            </w:r>
          </w:p>
          <w:p w14:paraId="223F5ED1" w14:textId="11BDF58E"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
                <w:bCs/>
                <w:sz w:val="18"/>
                <w:szCs w:val="18"/>
              </w:rPr>
              <w:t>(Brak zmiany art. 28 ust. 2 pkt 1 oraz ust. 7 PGiK).</w:t>
            </w:r>
          </w:p>
        </w:tc>
        <w:tc>
          <w:tcPr>
            <w:tcW w:w="4677" w:type="dxa"/>
            <w:tcBorders>
              <w:top w:val="single" w:sz="4" w:space="0" w:color="auto"/>
              <w:bottom w:val="single" w:sz="4" w:space="0" w:color="auto"/>
              <w:right w:val="single" w:sz="4" w:space="0" w:color="auto"/>
            </w:tcBorders>
          </w:tcPr>
          <w:p w14:paraId="79876F79" w14:textId="77777777" w:rsidR="009449CC" w:rsidRPr="00812821" w:rsidRDefault="009449CC" w:rsidP="0081282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nie</w:t>
            </w:r>
            <w:r>
              <w:rPr>
                <w:rFonts w:ascii="Lato" w:eastAsia="Arial" w:hAnsi="Lato" w:cs="Arial"/>
                <w:sz w:val="18"/>
                <w:szCs w:val="18"/>
              </w:rPr>
              <w:t xml:space="preserve"> została </w:t>
            </w:r>
            <w:r w:rsidRPr="00812821">
              <w:rPr>
                <w:rFonts w:ascii="Lato" w:eastAsia="Arial" w:hAnsi="Lato" w:cs="Arial"/>
                <w:sz w:val="18"/>
                <w:szCs w:val="18"/>
              </w:rPr>
              <w:t>uwzględniona</w:t>
            </w:r>
          </w:p>
          <w:p w14:paraId="5BCC6E57" w14:textId="5F6B2B03" w:rsidR="009449CC" w:rsidRDefault="009449CC" w:rsidP="00812821">
            <w:pPr>
              <w:pStyle w:val="Inne0"/>
              <w:spacing w:before="120" w:after="120"/>
              <w:ind w:left="115" w:right="128"/>
              <w:rPr>
                <w:rFonts w:ascii="Lato" w:eastAsia="Arial" w:hAnsi="Lato" w:cs="Arial"/>
                <w:sz w:val="18"/>
                <w:szCs w:val="18"/>
              </w:rPr>
            </w:pPr>
            <w:r>
              <w:rPr>
                <w:rFonts w:ascii="Lato" w:eastAsia="Arial" w:hAnsi="Lato" w:cs="Arial"/>
                <w:sz w:val="18"/>
                <w:szCs w:val="18"/>
              </w:rPr>
              <w:t>Nadrzędnym celem koordynacji powinno być wyeliminowanie zagrożenia wystąpienia kolizji sieci uzbrojenia terenu, która to kolizja związana jest z realizacją urządzeń podziemnych, w tym przede wszystkim przyłączy podziemnych, które realizowane są w wykopie.</w:t>
            </w:r>
          </w:p>
          <w:p w14:paraId="4E32BF7A" w14:textId="3E91D17D" w:rsidR="009449CC" w:rsidRDefault="009449CC" w:rsidP="00812821">
            <w:pPr>
              <w:pStyle w:val="Inne0"/>
              <w:spacing w:before="120" w:after="120"/>
              <w:ind w:left="115" w:right="128"/>
              <w:rPr>
                <w:rFonts w:ascii="Lato" w:eastAsia="Arial" w:hAnsi="Lato" w:cs="Arial"/>
                <w:sz w:val="18"/>
                <w:szCs w:val="18"/>
              </w:rPr>
            </w:pPr>
            <w:r>
              <w:rPr>
                <w:rFonts w:ascii="Lato" w:eastAsia="Arial" w:hAnsi="Lato" w:cs="Arial"/>
                <w:sz w:val="18"/>
                <w:szCs w:val="18"/>
              </w:rPr>
              <w:t>Odnośnie pojęcia podziemnych, nadziemnych i naziemnych sieci uzbrojenia terenu (w tym przyłączy) – to nie są to pojęcia nowe gdyż stosowane są w definicji ustawowej zawartej w art. 2 pkt 11 ustawy PGiK.</w:t>
            </w:r>
          </w:p>
          <w:p w14:paraId="73ED7315" w14:textId="77777777" w:rsidR="009449CC" w:rsidRPr="00676016" w:rsidRDefault="009449CC" w:rsidP="00195DF1">
            <w:pPr>
              <w:pStyle w:val="Inne0"/>
              <w:shd w:val="clear" w:color="auto" w:fill="auto"/>
              <w:spacing w:before="120" w:after="120"/>
              <w:ind w:left="115" w:right="128"/>
              <w:rPr>
                <w:rFonts w:ascii="Lato" w:eastAsia="Arial" w:hAnsi="Lato" w:cs="Arial"/>
                <w:sz w:val="18"/>
                <w:szCs w:val="18"/>
              </w:rPr>
            </w:pPr>
          </w:p>
        </w:tc>
      </w:tr>
      <w:tr w:rsidR="009449CC" w:rsidRPr="00014D9E" w14:paraId="556E1DE8" w14:textId="7764E8DB"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29255921"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8D9191D" w14:textId="6DA2365B"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sz w:val="18"/>
                <w:szCs w:val="18"/>
              </w:rPr>
              <w:t>Krajowa Izba Komunikacji Ethernetowej (KIKE)</w:t>
            </w:r>
          </w:p>
        </w:tc>
        <w:tc>
          <w:tcPr>
            <w:tcW w:w="4814" w:type="dxa"/>
            <w:tcBorders>
              <w:top w:val="single" w:sz="4" w:space="0" w:color="auto"/>
              <w:left w:val="single" w:sz="4" w:space="0" w:color="auto"/>
              <w:bottom w:val="single" w:sz="4" w:space="0" w:color="auto"/>
            </w:tcBorders>
            <w:shd w:val="clear" w:color="auto" w:fill="FFFFFF" w:themeFill="background1"/>
          </w:tcPr>
          <w:p w14:paraId="030C259E" w14:textId="77777777" w:rsidR="009449CC" w:rsidRPr="00676016" w:rsidRDefault="009449CC" w:rsidP="00195DF1">
            <w:pPr>
              <w:pStyle w:val="Inne0"/>
              <w:shd w:val="clear" w:color="auto" w:fill="auto"/>
              <w:spacing w:before="120" w:after="120"/>
              <w:ind w:left="136" w:right="280"/>
              <w:rPr>
                <w:rFonts w:ascii="Lato" w:eastAsia="Arial" w:hAnsi="Lato" w:cs="Arial"/>
                <w:sz w:val="18"/>
                <w:szCs w:val="18"/>
              </w:rPr>
            </w:pPr>
            <w:r w:rsidRPr="00676016">
              <w:rPr>
                <w:rFonts w:ascii="Lato" w:eastAsia="Arial" w:hAnsi="Lato" w:cs="Arial"/>
                <w:sz w:val="18"/>
                <w:szCs w:val="18"/>
              </w:rPr>
              <w:t>Zdaniem Izby zmiana jest zbędna (wystarczające  byłoby podjęcie działań mające na celu wskazanie „oficjalnej” interpretacji pojęcia „aktualna mapa zasadnicza”), choć nie wpłynie ona znacząco na realizację sieci telekomunikacyjnych.</w:t>
            </w:r>
          </w:p>
          <w:p w14:paraId="040BC8E3"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Niezależnie od powyższego, w treści art. 28b ust. 3a PGiK należałoby podkreślić, że chodzi o mapę zawierającą „aktualne informacje.</w:t>
            </w:r>
          </w:p>
          <w:p w14:paraId="53265F91"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b/>
                <w:bCs/>
                <w:sz w:val="18"/>
                <w:szCs w:val="18"/>
              </w:rPr>
              <w:t>KIKE nie protestuje samego zamiaru wprowadzenia omawianej regulacji, jednak podkreślić należy, że w jej ocenie zmiana jest zbędna</w:t>
            </w:r>
            <w:r w:rsidRPr="00676016">
              <w:rPr>
                <w:rFonts w:ascii="Lato" w:eastAsia="Arial" w:hAnsi="Lato" w:cs="Arial"/>
                <w:sz w:val="18"/>
                <w:szCs w:val="18"/>
              </w:rPr>
              <w:t>. Już bowiem z obecnie obowiązującego stanu prawnego wynika, że „aktualna mapa zasadnicza”, to taka, której treść jest zgodna z istniejącym stanem faktycznym. Izba zdaje sobie jednak sprawę, że w praktyce pojawiają się problemy z rozumieniem pojęcia „aktualna mapa zasadnicza” i błędne utożsamianie go z koniecznością potwierdzenia przez geodetę „aktualności” mapy.</w:t>
            </w:r>
          </w:p>
          <w:p w14:paraId="022D29DE"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Izba docenia propozycję, która - jej zdaniem - miała na celu właśnie wyeliminowanie trudności związanych z wymaganiami starostów co do tego, jakie standardy powinna w ich ocenie spełniać „aktualna mapa zasadnicza” (uzasadnienie Projektu nie odnosi się wprost do tej treści). Wydaje się jednak, że trudności z tym związane mogłoby wyeliminować działanie polegające na wskazywaniu prawidłowej interpretacji tego pojęcia, np. oficjalne stanowisko Ministerstwa Rozwoju i Technologii wysłane do starostów - sama zmiana przepisu nie jest konieczna, choć Izba w tym zakresie docenia chęć wprowadzenia regulacji, która może przyczynić się do wyeliminowania tego problemu.</w:t>
            </w:r>
          </w:p>
          <w:p w14:paraId="19ABD8EE"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Niezależnie od powyższych zastrzeżeń, w ocenie KIKE omawiana zmiana wymaga drobnego doprecyzowania - należałoby dodać, że chodzi o mapę zawierającą „aktualne informacje” - art. 28b ust. 3a PGiK powinien otrzymać brzmienie:</w:t>
            </w:r>
          </w:p>
          <w:p w14:paraId="69633C96" w14:textId="70ADED8A" w:rsidR="009449CC" w:rsidRPr="00676016" w:rsidRDefault="009449CC" w:rsidP="00812821">
            <w:pPr>
              <w:pStyle w:val="Inne0"/>
              <w:shd w:val="clear" w:color="auto" w:fill="auto"/>
              <w:spacing w:before="120" w:after="120"/>
              <w:ind w:left="129"/>
              <w:rPr>
                <w:rFonts w:ascii="Lato" w:eastAsia="Arial" w:hAnsi="Lato" w:cs="Arial"/>
                <w:sz w:val="18"/>
                <w:szCs w:val="18"/>
              </w:rPr>
            </w:pPr>
            <w:r w:rsidRPr="00676016">
              <w:rPr>
                <w:rFonts w:ascii="Lato" w:eastAsia="Arial" w:hAnsi="Lato" w:cs="Arial"/>
                <w:i/>
                <w:iCs/>
                <w:sz w:val="18"/>
                <w:szCs w:val="18"/>
              </w:rPr>
              <w:t>Poprzez aktualną mapę zasadniczą, o której mowa w ust. 3 należy rozumieć mapę zasadniczą, której treść zgodna jest z istniejącym stanem faktycznym w terenie, zawierająca aktualne informacje.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B7EB820" w14:textId="77777777" w:rsidR="009449CC" w:rsidRPr="00676016" w:rsidRDefault="009449CC" w:rsidP="00195DF1">
            <w:pPr>
              <w:pStyle w:val="Inne0"/>
              <w:shd w:val="clear" w:color="auto" w:fill="auto"/>
              <w:spacing w:before="120" w:after="120"/>
              <w:ind w:left="130" w:right="130"/>
              <w:rPr>
                <w:rFonts w:ascii="Lato" w:eastAsia="Arial" w:hAnsi="Lato" w:cs="Arial"/>
                <w:b/>
                <w:bCs/>
                <w:sz w:val="18"/>
                <w:szCs w:val="18"/>
              </w:rPr>
            </w:pPr>
            <w:r w:rsidRPr="00676016">
              <w:rPr>
                <w:rFonts w:ascii="Lato" w:eastAsia="Arial" w:hAnsi="Lato" w:cs="Arial"/>
                <w:b/>
                <w:bCs/>
                <w:sz w:val="18"/>
                <w:szCs w:val="18"/>
              </w:rPr>
              <w:t>Zmiana art. 1 pkt 28 lit. e, tj. zmiana art. 28b PGiK w zakresie dodania ust. 3a poprzez nadanie ust. 3a PGiK następującego brzmienia:</w:t>
            </w:r>
          </w:p>
          <w:p w14:paraId="1F183ADC" w14:textId="276A7A2B" w:rsidR="009449CC" w:rsidRPr="00676016" w:rsidRDefault="009449CC" w:rsidP="00812821">
            <w:pPr>
              <w:pStyle w:val="Inne0"/>
              <w:shd w:val="clear" w:color="auto" w:fill="auto"/>
              <w:spacing w:before="120" w:after="120"/>
              <w:ind w:left="130"/>
              <w:rPr>
                <w:rFonts w:ascii="Lato" w:eastAsia="Arial" w:hAnsi="Lato" w:cs="Arial"/>
                <w:sz w:val="18"/>
                <w:szCs w:val="18"/>
              </w:rPr>
            </w:pPr>
            <w:bookmarkStart w:id="5" w:name="_Hlk202178214"/>
            <w:r w:rsidRPr="00676016">
              <w:rPr>
                <w:rFonts w:ascii="Lato" w:eastAsia="Arial" w:hAnsi="Lato" w:cs="Arial"/>
                <w:i/>
                <w:iCs/>
                <w:sz w:val="18"/>
                <w:szCs w:val="18"/>
              </w:rPr>
              <w:t xml:space="preserve">Poprzez aktualną mapę zasadniczą, o której mowa w ust. 3 należy rozumieć mapę zasadniczą, której treść zgodna jest </w:t>
            </w:r>
            <w:r w:rsidRPr="00676016">
              <w:rPr>
                <w:rFonts w:ascii="Lato" w:eastAsia="Arial" w:hAnsi="Lato" w:cs="Arial"/>
                <w:i/>
                <w:iCs/>
                <w:sz w:val="18"/>
                <w:szCs w:val="18"/>
                <w:u w:val="single"/>
              </w:rPr>
              <w:t>z istniejącym</w:t>
            </w:r>
            <w:r w:rsidRPr="00676016">
              <w:rPr>
                <w:rFonts w:ascii="Lato" w:eastAsia="Arial" w:hAnsi="Lato" w:cs="Arial"/>
                <w:i/>
                <w:iCs/>
                <w:sz w:val="18"/>
                <w:szCs w:val="18"/>
              </w:rPr>
              <w:t xml:space="preserve"> stanem faktycznym w terenie, </w:t>
            </w:r>
            <w:r w:rsidRPr="00676016">
              <w:rPr>
                <w:rFonts w:ascii="Lato" w:eastAsia="Arial" w:hAnsi="Lato" w:cs="Arial"/>
                <w:i/>
                <w:iCs/>
                <w:sz w:val="18"/>
                <w:szCs w:val="18"/>
                <w:u w:val="single"/>
              </w:rPr>
              <w:t>zawierająca aktualne informacje</w:t>
            </w:r>
            <w:r w:rsidRPr="00676016">
              <w:rPr>
                <w:rFonts w:ascii="Lato" w:eastAsia="Arial" w:hAnsi="Lato" w:cs="Arial"/>
                <w:i/>
                <w:iCs/>
                <w:sz w:val="18"/>
                <w:szCs w:val="18"/>
              </w:rPr>
              <w:t>.</w:t>
            </w:r>
            <w:bookmarkEnd w:id="5"/>
          </w:p>
        </w:tc>
        <w:tc>
          <w:tcPr>
            <w:tcW w:w="4677" w:type="dxa"/>
            <w:tcBorders>
              <w:top w:val="single" w:sz="4" w:space="0" w:color="auto"/>
              <w:bottom w:val="single" w:sz="4" w:space="0" w:color="auto"/>
              <w:right w:val="single" w:sz="4" w:space="0" w:color="auto"/>
            </w:tcBorders>
          </w:tcPr>
          <w:p w14:paraId="2029624B" w14:textId="77777777" w:rsidR="009449CC" w:rsidRDefault="009449CC" w:rsidP="0081282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7546200D" w14:textId="6EB1ADC3"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Aktualną mapą zasadniczą zgodnie z doktryną i wyrokami sądów administracyjnych jest mapa, </w:t>
            </w:r>
            <w:r w:rsidRPr="00812821">
              <w:rPr>
                <w:rFonts w:ascii="Lato" w:eastAsia="Arial" w:hAnsi="Lato" w:cs="Arial"/>
                <w:sz w:val="18"/>
                <w:szCs w:val="18"/>
              </w:rPr>
              <w:t>której treść zgodna jest z istniejącym stanem faktycznym w terenie</w:t>
            </w:r>
            <w:r>
              <w:rPr>
                <w:rFonts w:ascii="Lato" w:eastAsia="Arial" w:hAnsi="Lato" w:cs="Arial"/>
                <w:sz w:val="18"/>
                <w:szCs w:val="18"/>
              </w:rPr>
              <w:t>. Nie jest zrozumiał</w:t>
            </w:r>
            <w:r w:rsidR="00CE114D">
              <w:rPr>
                <w:rFonts w:ascii="Lato" w:eastAsia="Arial" w:hAnsi="Lato" w:cs="Arial"/>
                <w:sz w:val="18"/>
                <w:szCs w:val="18"/>
              </w:rPr>
              <w:t>e</w:t>
            </w:r>
            <w:r>
              <w:rPr>
                <w:rFonts w:ascii="Lato" w:eastAsia="Arial" w:hAnsi="Lato" w:cs="Arial"/>
                <w:sz w:val="18"/>
                <w:szCs w:val="18"/>
              </w:rPr>
              <w:t xml:space="preserve"> jaką wartość dodaną do przedmiotowej definicji miałoby mieć dodanie informacji, że zawiera ona </w:t>
            </w:r>
            <w:r w:rsidRPr="00812821">
              <w:rPr>
                <w:rFonts w:ascii="Lato" w:eastAsia="Arial" w:hAnsi="Lato" w:cs="Arial"/>
                <w:i/>
                <w:iCs/>
                <w:sz w:val="18"/>
                <w:szCs w:val="18"/>
              </w:rPr>
              <w:t>aktualne informacje</w:t>
            </w:r>
            <w:r w:rsidR="00CE114D">
              <w:rPr>
                <w:rFonts w:ascii="Lato" w:eastAsia="Arial" w:hAnsi="Lato" w:cs="Arial"/>
                <w:sz w:val="18"/>
                <w:szCs w:val="18"/>
              </w:rPr>
              <w:t xml:space="preserve"> oraz co pojęcie to miałoby oznaczać</w:t>
            </w:r>
            <w:r>
              <w:rPr>
                <w:rFonts w:ascii="Lato" w:eastAsia="Arial" w:hAnsi="Lato" w:cs="Arial"/>
                <w:sz w:val="18"/>
                <w:szCs w:val="18"/>
              </w:rPr>
              <w:t>.</w:t>
            </w:r>
          </w:p>
        </w:tc>
      </w:tr>
      <w:tr w:rsidR="009449CC" w:rsidRPr="00014D9E" w14:paraId="3B539926" w14:textId="1E4894BA"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7C7E2D1C"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F959797" w14:textId="5632788D"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sz w:val="18"/>
                <w:szCs w:val="18"/>
              </w:rPr>
              <w:t>Krajowa Izba Komunikacji Ethernetowej (KIKE)</w:t>
            </w:r>
          </w:p>
        </w:tc>
        <w:tc>
          <w:tcPr>
            <w:tcW w:w="4814" w:type="dxa"/>
            <w:tcBorders>
              <w:top w:val="single" w:sz="4" w:space="0" w:color="auto"/>
              <w:left w:val="single" w:sz="4" w:space="0" w:color="auto"/>
              <w:bottom w:val="single" w:sz="4" w:space="0" w:color="auto"/>
            </w:tcBorders>
            <w:shd w:val="clear" w:color="auto" w:fill="FFFFFF" w:themeFill="background1"/>
          </w:tcPr>
          <w:p w14:paraId="69479528" w14:textId="77777777" w:rsidR="009449CC" w:rsidRPr="00676016" w:rsidRDefault="009449CC" w:rsidP="00195DF1">
            <w:pPr>
              <w:spacing w:before="120" w:after="120"/>
              <w:ind w:left="136" w:right="280"/>
              <w:rPr>
                <w:rFonts w:ascii="Lato" w:hAnsi="Lato" w:cs="Arial"/>
                <w:sz w:val="18"/>
                <w:szCs w:val="18"/>
              </w:rPr>
            </w:pPr>
            <w:r w:rsidRPr="00676016">
              <w:rPr>
                <w:rFonts w:ascii="Lato" w:hAnsi="Lato" w:cs="Arial"/>
                <w:sz w:val="18"/>
                <w:szCs w:val="18"/>
              </w:rPr>
              <w:t>W ocenie Izby obecna zmiana nie jest dostosowana do możliwości technicznych niektórych starostów (mogą oni mieć trudności z odczytaniem danych wektorowych czy współrzędnych sieci).</w:t>
            </w:r>
          </w:p>
          <w:p w14:paraId="7A321ADC" w14:textId="77777777" w:rsidR="009449CC" w:rsidRPr="00676016" w:rsidRDefault="009449CC" w:rsidP="00195DF1">
            <w:pPr>
              <w:spacing w:before="120" w:after="120"/>
              <w:ind w:left="136" w:right="280"/>
              <w:rPr>
                <w:rFonts w:ascii="Lato" w:hAnsi="Lato" w:cs="Arial"/>
                <w:sz w:val="18"/>
                <w:szCs w:val="18"/>
              </w:rPr>
            </w:pPr>
            <w:r w:rsidRPr="00676016">
              <w:rPr>
                <w:rFonts w:ascii="Lato" w:hAnsi="Lato" w:cs="Arial"/>
                <w:sz w:val="18"/>
                <w:szCs w:val="18"/>
              </w:rPr>
              <w:t>Konieczne jest również odformalizowanie wymogów w zakresie przedkładania kopii map jako załącznika do wniosku o przeprowadzenie narady koordynacyjnej.</w:t>
            </w:r>
          </w:p>
          <w:p w14:paraId="6F3D695F"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hAnsi="Lato" w:cs="Arial"/>
                <w:sz w:val="18"/>
                <w:szCs w:val="18"/>
              </w:rPr>
              <w:t>Ponadto obecne brzmienie projektowanego przepisu może sugerować, że od uzgodnień ze starostą co do formatu planu sytuacyjnego będzie zależało składanie wniosków o przeprowadzenie narady koordynacyjnej</w:t>
            </w:r>
            <w:r w:rsidRPr="00676016">
              <w:rPr>
                <w:rFonts w:ascii="Lato" w:eastAsia="Arial" w:hAnsi="Lato" w:cs="Arial"/>
                <w:sz w:val="18"/>
                <w:szCs w:val="18"/>
              </w:rPr>
              <w:t>.</w:t>
            </w:r>
          </w:p>
          <w:p w14:paraId="220060AB"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Omawiana zmiana jest powiązana z modyfikacją sposobu przeprowadzenie narady koordynacyjnej - od tej pory mają one odbywać się wyłącznie w formie elektronicznej. Jak już zasugerowano wyżej, Izba nie kwestionuje wprowadzenia tego rozwiązania, a nawet je popiera. Art. 28b ust. 3b PGiK wskazuje na to, że obowiązkowym załącznikiem do planu sytuacyjnego, stanowiącego część wniosku o przeprowadzenie narady koordynacyjnej, jest, w obowiązującym układzie współrzędnych geodezyjnych, propozycja </w:t>
            </w:r>
            <w:r w:rsidRPr="00676016">
              <w:rPr>
                <w:rFonts w:ascii="Lato" w:eastAsia="Arial" w:hAnsi="Lato" w:cs="Arial"/>
                <w:i/>
                <w:iCs/>
                <w:sz w:val="18"/>
                <w:szCs w:val="18"/>
              </w:rPr>
              <w:t>usytuowania projektowanych sieci uzbrojenia terenu w postaci wektorowych danych przestrzennych w formacie uzgodnionym ze starostą albo wykaz współrzędnych punktów projektowanej sieci uzbrojenia terenu w postaci pliku tekstowego</w:t>
            </w:r>
            <w:r w:rsidRPr="00676016">
              <w:rPr>
                <w:rFonts w:ascii="Lato" w:eastAsia="Arial" w:hAnsi="Lato" w:cs="Arial"/>
                <w:sz w:val="18"/>
                <w:szCs w:val="18"/>
              </w:rPr>
              <w:t xml:space="preserve">. KIKE podkreśla, że dla przedsiębiorców telekomunikacyjnych sporządzenie projektu przebiegu sieci w postaci wektorowej nie będzie stanowiło żadnego problemu. </w:t>
            </w:r>
            <w:r w:rsidRPr="00676016">
              <w:rPr>
                <w:rFonts w:ascii="Lato" w:eastAsia="Arial" w:hAnsi="Lato" w:cs="Arial"/>
                <w:b/>
                <w:bCs/>
                <w:sz w:val="18"/>
                <w:szCs w:val="18"/>
              </w:rPr>
              <w:t xml:space="preserve">Trzeba jednak mieć na uwadze, że niektóre starostwa mogą nie być gotowe na te zmiany </w:t>
            </w:r>
            <w:r w:rsidRPr="00676016">
              <w:rPr>
                <w:rFonts w:ascii="Lato" w:eastAsia="Arial" w:hAnsi="Lato" w:cs="Arial"/>
                <w:sz w:val="18"/>
                <w:szCs w:val="18"/>
              </w:rPr>
              <w:t>- według wiedzy Izby część z nich nie posiada w ogóle systemu, który pozwalałby mu na odtworzenie danych wektorowych. Z kolei odtworzenie danych z wykazu współrzędnych punktów projektowanej sieci mogłoby być dla takich podmiotów nieczytelne, a ponadto niemożliwe do odczytania, jeśli nie mają oni odpowiednich systemów. Nie jest przy tym jasne, o tym, kto (lub co) ma decydować o tym, czy plan sytuacyjny ma być w formie wektorowej czy tekstowej - starosta czy inwestor. Będzie to przedłużało sporządzenie wniosku.</w:t>
            </w:r>
          </w:p>
          <w:p w14:paraId="03893D0B"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Projektowane przepisy wprowadzają zatem ryzyko, że </w:t>
            </w:r>
            <w:r w:rsidRPr="00676016">
              <w:rPr>
                <w:rFonts w:ascii="Lato" w:eastAsia="Arial" w:hAnsi="Lato" w:cs="Arial"/>
                <w:b/>
                <w:bCs/>
                <w:sz w:val="18"/>
                <w:szCs w:val="18"/>
              </w:rPr>
              <w:t xml:space="preserve">złożenie wniosku o przeprowadzenie narady koordynacyjnej będzie </w:t>
            </w:r>
            <w:r w:rsidRPr="00676016">
              <w:rPr>
                <w:rFonts w:ascii="Lato" w:eastAsia="Arial" w:hAnsi="Lato" w:cs="Arial"/>
                <w:b/>
                <w:bCs/>
                <w:i/>
                <w:iCs/>
                <w:sz w:val="18"/>
                <w:szCs w:val="18"/>
              </w:rPr>
              <w:t>de facto</w:t>
            </w:r>
            <w:r w:rsidRPr="00676016">
              <w:rPr>
                <w:rFonts w:ascii="Lato" w:eastAsia="Arial" w:hAnsi="Lato" w:cs="Arial"/>
                <w:b/>
                <w:bCs/>
                <w:sz w:val="18"/>
                <w:szCs w:val="18"/>
              </w:rPr>
              <w:t xml:space="preserve"> uzależnione od uprzedniego porozumienia się ze starostą co do formatu, w jakim ma być przedstawiona propozycja usytuowania projektowanych sieci uzbrojenia terenu</w:t>
            </w:r>
            <w:r w:rsidRPr="00676016">
              <w:rPr>
                <w:rFonts w:ascii="Lato" w:eastAsia="Arial" w:hAnsi="Lato" w:cs="Arial"/>
                <w:sz w:val="18"/>
                <w:szCs w:val="18"/>
              </w:rPr>
              <w:t>, co w skrajnych sytuacjach mogłoby powodować spowodowanie impasu, a nawet uniemożliwić złożenie wniosku (może być tak, że starosta będzie odmawiał przyjęcie pliku tekstowego).</w:t>
            </w:r>
          </w:p>
          <w:p w14:paraId="42F775F5"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W tym zakresie warto zauważyć, że plan sytuacyjny wraz z propozycją usytuowania sieci uzbrojenia terenu będzie sporządzany w oparciu o mapy, które będą udostępniane przez starostę. </w:t>
            </w:r>
            <w:r w:rsidRPr="00676016">
              <w:rPr>
                <w:rFonts w:ascii="Lato" w:eastAsia="Arial" w:hAnsi="Lato" w:cs="Arial"/>
                <w:b/>
                <w:bCs/>
                <w:sz w:val="18"/>
                <w:szCs w:val="18"/>
              </w:rPr>
              <w:t>W ocenie KIKE najlepszym rozwiązaniem byłoby uzależnienie formy sporządzenia planu sytuacyjnego od formy, w jakiej zostanie mu przekazana mapa przez starostę</w:t>
            </w:r>
            <w:r w:rsidRPr="00676016">
              <w:rPr>
                <w:rFonts w:ascii="Lato" w:eastAsia="Arial" w:hAnsi="Lato" w:cs="Arial"/>
                <w:sz w:val="18"/>
                <w:szCs w:val="18"/>
              </w:rPr>
              <w:t>, przy czym w przypadku przekazania mapy na papierze, inwestor powinien mieć możliwość przekazania propozycji usytuowania sieci w formacie .pdf, .jpg lub podobnym.</w:t>
            </w:r>
          </w:p>
          <w:p w14:paraId="2A75233A"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Niezależnie od powyższego, w ocenie Izby należałoby zastanowić się nad tym, by uprosić przeprowadzenie narady koordynacyjnej poprzez złagodzenie wymogów co do sporządzanych map - tj. zasadą byłoby sporządzanie planu sytuacyjnego na kopii aktualnej mamy zasadniczej, natomiast mapa dla celów projektowych byłaby wymagana tylko wtedy, gdy PB wymagałoby uzyskania dla danej inwestycji pozwolenia na budowę.</w:t>
            </w:r>
          </w:p>
          <w:p w14:paraId="6AD53F22"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b/>
                <w:bCs/>
                <w:sz w:val="18"/>
                <w:szCs w:val="18"/>
              </w:rPr>
              <w:t>Izba proponuje więc, aby nowy art. 28b ust. 3b PGiK uzyskał brzmienie:</w:t>
            </w:r>
          </w:p>
          <w:p w14:paraId="11E3FE1B"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i/>
                <w:iCs/>
                <w:sz w:val="18"/>
                <w:szCs w:val="18"/>
              </w:rPr>
              <w:t>Plan sytuacyjny, o którym mowa w ust. 2a, sporządza się na kopii aktualnej mapy zasadniczej, a w przypadku, gdy inwestycja wymaga uzyskania pozwolenia na budowę - na kopii kopii aktualnej mapy zasadniczej lub aktualnej mapy do celów projektowych. Do planu sytuacyjnego dołącza się propozycję usytuowania projektowanych w formacie kompatybilnym z formatem mapy uzyskanej z ewidencji gruntów i budynków. W przypadku udostępnienia mapy w postaci papierowej plan sytuacyjny, o którym mowa w zdaniu pierwszym, przedkłada się w formacie .pdf, .jpg lub podobnym.</w:t>
            </w:r>
          </w:p>
          <w:p w14:paraId="0DA0072C" w14:textId="729803EF" w:rsidR="009449CC" w:rsidRPr="00676016" w:rsidRDefault="009449CC" w:rsidP="00812821">
            <w:pPr>
              <w:pStyle w:val="Inne0"/>
              <w:shd w:val="clear" w:color="auto" w:fill="auto"/>
              <w:spacing w:before="120" w:after="120"/>
              <w:ind w:left="129"/>
              <w:rPr>
                <w:rFonts w:ascii="Lato" w:eastAsia="Arial" w:hAnsi="Lato" w:cs="Arial"/>
                <w:sz w:val="18"/>
                <w:szCs w:val="18"/>
              </w:rPr>
            </w:pPr>
            <w:r w:rsidRPr="00676016">
              <w:rPr>
                <w:rFonts w:ascii="Lato" w:eastAsia="Arial" w:hAnsi="Lato" w:cs="Arial"/>
                <w:sz w:val="18"/>
                <w:szCs w:val="18"/>
              </w:rPr>
              <w:t>Brak zmiany spowoduje opóźnienia w realizacji sieci telekomunikacyjnych, co jest niepożądane.</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BD585" w14:textId="77777777" w:rsidR="009449CC" w:rsidRPr="00676016" w:rsidRDefault="009449CC" w:rsidP="00195DF1">
            <w:pPr>
              <w:pStyle w:val="Inne0"/>
              <w:shd w:val="clear" w:color="auto" w:fill="auto"/>
              <w:spacing w:before="120" w:after="120"/>
              <w:ind w:left="130" w:right="130"/>
              <w:rPr>
                <w:rFonts w:ascii="Lato" w:eastAsia="Arial" w:hAnsi="Lato" w:cs="Arial"/>
                <w:b/>
                <w:bCs/>
                <w:sz w:val="18"/>
                <w:szCs w:val="18"/>
              </w:rPr>
            </w:pPr>
            <w:r w:rsidRPr="00676016">
              <w:rPr>
                <w:rFonts w:ascii="Lato" w:eastAsia="Arial" w:hAnsi="Lato" w:cs="Arial"/>
                <w:b/>
                <w:bCs/>
                <w:sz w:val="18"/>
                <w:szCs w:val="18"/>
              </w:rPr>
              <w:t>Zmiana art. 1 pkt 28 lit. e, tj. zmiana art. 28b PGiK w zakresie dodania ust. 3b poprzez nadanie ust. 3b PGiK następującego brzmienia:</w:t>
            </w:r>
          </w:p>
          <w:p w14:paraId="4F3FD975" w14:textId="289B2629" w:rsidR="009449CC" w:rsidRPr="00676016" w:rsidRDefault="009449CC" w:rsidP="00812821">
            <w:pPr>
              <w:pStyle w:val="Inne0"/>
              <w:shd w:val="clear" w:color="auto" w:fill="auto"/>
              <w:spacing w:before="120" w:after="120"/>
              <w:ind w:left="130"/>
              <w:rPr>
                <w:rFonts w:ascii="Lato" w:eastAsia="Arial" w:hAnsi="Lato" w:cs="Arial"/>
                <w:sz w:val="18"/>
                <w:szCs w:val="18"/>
              </w:rPr>
            </w:pPr>
            <w:bookmarkStart w:id="6" w:name="_Hlk202340366"/>
            <w:r w:rsidRPr="00676016">
              <w:rPr>
                <w:rFonts w:ascii="Lato" w:eastAsia="Arial" w:hAnsi="Lato" w:cs="Arial"/>
                <w:i/>
                <w:iCs/>
                <w:sz w:val="18"/>
                <w:szCs w:val="18"/>
              </w:rPr>
              <w:t xml:space="preserve">Plan sytuacyjny, o którym mowa w ust. 2a, sporządza się na kopii aktualnej mapy zasadniczej, </w:t>
            </w:r>
            <w:r w:rsidRPr="00676016">
              <w:rPr>
                <w:rFonts w:ascii="Lato" w:eastAsia="Arial" w:hAnsi="Lato" w:cs="Arial"/>
                <w:i/>
                <w:iCs/>
                <w:sz w:val="18"/>
                <w:szCs w:val="18"/>
                <w:u w:val="single"/>
              </w:rPr>
              <w:t>a w przypadku, gdy inwestycja wymaga uzyskania pozwolenia na budowę – kopii aktualnej mapy zasadniczej lub kopii aktualnej mapy do celów projektowych</w:t>
            </w:r>
            <w:r w:rsidRPr="00676016">
              <w:rPr>
                <w:rFonts w:ascii="Lato" w:eastAsia="Arial" w:hAnsi="Lato" w:cs="Arial"/>
                <w:i/>
                <w:iCs/>
                <w:sz w:val="18"/>
                <w:szCs w:val="18"/>
              </w:rPr>
              <w:t xml:space="preserve">. </w:t>
            </w:r>
            <w:r w:rsidRPr="00676016">
              <w:rPr>
                <w:rFonts w:ascii="Lato" w:eastAsia="Arial" w:hAnsi="Lato" w:cs="Arial"/>
                <w:i/>
                <w:iCs/>
                <w:sz w:val="18"/>
                <w:szCs w:val="18"/>
                <w:u w:val="single"/>
              </w:rPr>
              <w:t>Do planu sytuacyjnego dołącza się propozycję usytuowania projektowanych w formacie kompatybilnym z formatem mapy uzyskanej z ewidencji gruntów i budynków. W przypadku udostępnienia mapy w postaci papierowej plan sytuacyjny, o którym mowa w zdaniu pierwszym, przedkłada się w formacie .pdf, .jpg lub podobnym.</w:t>
            </w:r>
            <w:bookmarkEnd w:id="6"/>
          </w:p>
        </w:tc>
        <w:tc>
          <w:tcPr>
            <w:tcW w:w="4677" w:type="dxa"/>
            <w:tcBorders>
              <w:top w:val="single" w:sz="4" w:space="0" w:color="auto"/>
              <w:bottom w:val="single" w:sz="4" w:space="0" w:color="auto"/>
              <w:right w:val="single" w:sz="4" w:space="0" w:color="auto"/>
            </w:tcBorders>
          </w:tcPr>
          <w:p w14:paraId="6EAC8819" w14:textId="77777777" w:rsidR="009449CC" w:rsidRDefault="009449CC" w:rsidP="0081282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617E5CBD" w14:textId="5735E671"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Brak uzasadnienia do stosowanie formatu pdf, jpg lub podobnego. To r</w:t>
            </w:r>
            <w:r w:rsidRPr="002B0E97">
              <w:rPr>
                <w:rFonts w:ascii="Lato" w:eastAsia="Arial" w:hAnsi="Lato" w:cs="Arial"/>
                <w:sz w:val="18"/>
                <w:szCs w:val="18"/>
              </w:rPr>
              <w:t>ozporządzenie Rady Ministrów z dnia 21 maja 2024 r. w sprawie Krajowych Ram Interoperacyjności, minimalnych wymagań dla rejestrów publicznych i wymiany informacji w postaci elektronicznej oraz minimalnych wymagań dla systemów teleinformatycznych</w:t>
            </w:r>
            <w:r>
              <w:rPr>
                <w:rFonts w:ascii="Lato" w:eastAsia="Arial" w:hAnsi="Lato" w:cs="Arial"/>
                <w:sz w:val="18"/>
                <w:szCs w:val="18"/>
              </w:rPr>
              <w:t>- określa dopuszczalne formaty plików zawierających dane przestrzenne przekazywane organom administracji.</w:t>
            </w:r>
          </w:p>
        </w:tc>
      </w:tr>
      <w:tr w:rsidR="009449CC" w:rsidRPr="00014D9E" w14:paraId="378A0F4F" w14:textId="47B8AF34"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127240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259D85CC" w14:textId="06E1D9A8"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sz w:val="18"/>
                <w:szCs w:val="18"/>
              </w:rPr>
              <w:t>Krajowa Izba Komunikacji Ethernetowej (KIKE)</w:t>
            </w:r>
          </w:p>
        </w:tc>
        <w:tc>
          <w:tcPr>
            <w:tcW w:w="4814" w:type="dxa"/>
            <w:tcBorders>
              <w:top w:val="single" w:sz="4" w:space="0" w:color="auto"/>
              <w:left w:val="single" w:sz="4" w:space="0" w:color="auto"/>
              <w:bottom w:val="single" w:sz="4" w:space="0" w:color="auto"/>
            </w:tcBorders>
            <w:shd w:val="clear" w:color="auto" w:fill="FFFFFF" w:themeFill="background1"/>
          </w:tcPr>
          <w:p w14:paraId="2167C146"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Zmiana ta jest ściśle powiązana z propozycją zmiany art. 28ba i 28baa PGiK, dlatego aktualne są uwagi wskazane do tych przepisów – w zasadzie jest ona konsekwencją uwag do ww. przepisów.</w:t>
            </w:r>
          </w:p>
          <w:p w14:paraId="246E5999"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Zastrzeżenie co do tej zmiany są ściśle powiązane z modyfikacją art. 28ba PGiK oraz dodaniem art. 28baa PGiK, </w:t>
            </w:r>
            <w:r w:rsidRPr="00676016">
              <w:rPr>
                <w:rFonts w:ascii="Lato" w:eastAsia="Arial" w:hAnsi="Lato" w:cs="Arial"/>
                <w:b/>
                <w:bCs/>
                <w:sz w:val="18"/>
                <w:szCs w:val="18"/>
              </w:rPr>
              <w:t>dlatego uwagi co do brzmienia tego przepisu należy rozpatrywać łącznie z uwagami zgłoszonymi przez KIKE w dalszej części pisma</w:t>
            </w:r>
            <w:r w:rsidRPr="00676016">
              <w:rPr>
                <w:rFonts w:ascii="Lato" w:eastAsia="Arial" w:hAnsi="Lato" w:cs="Arial"/>
                <w:sz w:val="18"/>
                <w:szCs w:val="18"/>
              </w:rPr>
              <w:t>. W tym miejscu zaznaczam jedynie, że zdaniem Izby - ze względu na cel narady koordynacyjnej - nie jest zasadne posługiwanie się pojęciem „zastrzeżenia”, gdyż wskazują one na wiążący charakter uwag zgłaszanych przez uczestników narady koordynacyjnej, podczas gdy powinny to być jedynie opinie, które umożliwią inwestorowi zmiany w projektowanym przebiegu sieci, jeśli okażą się one konieczne.</w:t>
            </w:r>
          </w:p>
          <w:p w14:paraId="386FFAC7"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b/>
                <w:bCs/>
                <w:sz w:val="18"/>
                <w:szCs w:val="18"/>
              </w:rPr>
              <w:t>Wobec powyższego, omawiany przepis powinien uzyskać brzmienie:</w:t>
            </w:r>
          </w:p>
          <w:p w14:paraId="3AF486F9"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i/>
                <w:iCs/>
                <w:sz w:val="18"/>
                <w:szCs w:val="18"/>
              </w:rPr>
              <w:t>opinie uczestników narady dotyczące usytuowania projektowanej sieci uzbrojenia terenu.</w:t>
            </w:r>
          </w:p>
          <w:p w14:paraId="75DADFF2" w14:textId="51EAE0C3" w:rsidR="009449CC" w:rsidRPr="00676016" w:rsidRDefault="009449CC" w:rsidP="00812821">
            <w:pPr>
              <w:pStyle w:val="Inne0"/>
              <w:shd w:val="clear" w:color="auto" w:fill="auto"/>
              <w:spacing w:before="120" w:after="120"/>
              <w:ind w:left="129"/>
              <w:rPr>
                <w:rFonts w:ascii="Lato" w:eastAsia="Arial" w:hAnsi="Lato" w:cs="Arial"/>
                <w:sz w:val="18"/>
                <w:szCs w:val="18"/>
              </w:rPr>
            </w:pPr>
            <w:r w:rsidRPr="00676016">
              <w:rPr>
                <w:rFonts w:ascii="Lato" w:eastAsia="Arial" w:hAnsi="Lato" w:cs="Arial"/>
                <w:sz w:val="18"/>
                <w:szCs w:val="18"/>
              </w:rPr>
              <w:t>Proponowana w Projekcie zmiana jest niezgodna z celem, w jakim powołano narady koordynacyjne. Podkreśli to bowiem charakter stanowisk, jakie mają być składane przez uczestników narady koordynacyjnej.</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ABD7EAB" w14:textId="77777777" w:rsidR="009449CC" w:rsidRPr="00676016" w:rsidRDefault="009449CC" w:rsidP="00195DF1">
            <w:pPr>
              <w:pStyle w:val="Inne0"/>
              <w:shd w:val="clear" w:color="auto" w:fill="auto"/>
              <w:spacing w:before="120" w:after="120"/>
              <w:ind w:left="130" w:right="130"/>
              <w:rPr>
                <w:rFonts w:ascii="Lato" w:eastAsia="Arial" w:hAnsi="Lato" w:cs="Arial"/>
                <w:b/>
                <w:bCs/>
                <w:sz w:val="18"/>
                <w:szCs w:val="18"/>
              </w:rPr>
            </w:pPr>
            <w:r w:rsidRPr="00676016">
              <w:rPr>
                <w:rFonts w:ascii="Lato" w:eastAsia="Arial" w:hAnsi="Lato" w:cs="Arial"/>
                <w:b/>
                <w:bCs/>
                <w:sz w:val="18"/>
                <w:szCs w:val="18"/>
              </w:rPr>
              <w:t>Zmiana art. 1 pkt 28 lit. h tiret drugie, tj. zmiana art. 28b ust. 9 pkt 6 PGiK poprzez nadanie mu następującego brzmienia:</w:t>
            </w:r>
          </w:p>
          <w:p w14:paraId="68CE3402" w14:textId="12B13A32" w:rsidR="009449CC" w:rsidRPr="00676016" w:rsidRDefault="009449CC" w:rsidP="00812821">
            <w:pPr>
              <w:pStyle w:val="Inne0"/>
              <w:shd w:val="clear" w:color="auto" w:fill="auto"/>
              <w:spacing w:before="120" w:after="120"/>
              <w:ind w:left="130"/>
              <w:rPr>
                <w:rFonts w:ascii="Lato" w:eastAsia="Arial" w:hAnsi="Lato" w:cs="Arial"/>
                <w:sz w:val="18"/>
                <w:szCs w:val="18"/>
              </w:rPr>
            </w:pPr>
            <w:r w:rsidRPr="00676016">
              <w:rPr>
                <w:rFonts w:ascii="Lato" w:eastAsia="Arial" w:hAnsi="Lato" w:cs="Arial"/>
                <w:i/>
                <w:iCs/>
                <w:sz w:val="18"/>
                <w:szCs w:val="18"/>
                <w:u w:val="single"/>
              </w:rPr>
              <w:t>opinie</w:t>
            </w:r>
            <w:r w:rsidRPr="00676016">
              <w:rPr>
                <w:rFonts w:ascii="Lato" w:eastAsia="Arial" w:hAnsi="Lato" w:cs="Arial"/>
                <w:i/>
                <w:iCs/>
                <w:sz w:val="18"/>
                <w:szCs w:val="18"/>
              </w:rPr>
              <w:t xml:space="preserve"> uczestników narady dotyczące usytuowania projektowanej sieci uzbrojenia terenu.</w:t>
            </w:r>
          </w:p>
        </w:tc>
        <w:tc>
          <w:tcPr>
            <w:tcW w:w="4677" w:type="dxa"/>
            <w:tcBorders>
              <w:top w:val="single" w:sz="4" w:space="0" w:color="auto"/>
              <w:bottom w:val="single" w:sz="4" w:space="0" w:color="auto"/>
              <w:right w:val="single" w:sz="4" w:space="0" w:color="auto"/>
            </w:tcBorders>
          </w:tcPr>
          <w:p w14:paraId="450B9FE6" w14:textId="08D43DE3" w:rsidR="009449CC" w:rsidRPr="00812821" w:rsidRDefault="009449CC" w:rsidP="0081282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nie</w:t>
            </w:r>
            <w:r>
              <w:rPr>
                <w:rFonts w:ascii="Lato" w:eastAsia="Arial" w:hAnsi="Lato" w:cs="Arial"/>
                <w:sz w:val="18"/>
                <w:szCs w:val="18"/>
              </w:rPr>
              <w:t xml:space="preserve"> została </w:t>
            </w:r>
            <w:r w:rsidRPr="00812821">
              <w:rPr>
                <w:rFonts w:ascii="Lato" w:eastAsia="Arial" w:hAnsi="Lato" w:cs="Arial"/>
                <w:sz w:val="18"/>
                <w:szCs w:val="18"/>
              </w:rPr>
              <w:t>uwzględniona</w:t>
            </w:r>
            <w:r>
              <w:rPr>
                <w:rFonts w:ascii="Lato" w:eastAsia="Arial" w:hAnsi="Lato" w:cs="Arial"/>
                <w:sz w:val="18"/>
                <w:szCs w:val="18"/>
              </w:rPr>
              <w:t>.</w:t>
            </w:r>
          </w:p>
          <w:p w14:paraId="132630FD" w14:textId="3164103F" w:rsidR="009449CC" w:rsidRPr="00676016" w:rsidRDefault="009449CC" w:rsidP="00812821">
            <w:pPr>
              <w:pStyle w:val="Inne0"/>
              <w:shd w:val="clear" w:color="auto" w:fill="auto"/>
              <w:spacing w:before="120" w:after="120"/>
              <w:ind w:left="115" w:right="128"/>
              <w:rPr>
                <w:rFonts w:ascii="Lato" w:eastAsia="Arial" w:hAnsi="Lato" w:cs="Arial"/>
                <w:sz w:val="18"/>
                <w:szCs w:val="18"/>
              </w:rPr>
            </w:pPr>
            <w:r w:rsidRPr="00812821">
              <w:rPr>
                <w:rFonts w:ascii="Lato" w:eastAsia="Arial" w:hAnsi="Lato" w:cs="Arial"/>
                <w:sz w:val="18"/>
                <w:szCs w:val="18"/>
              </w:rPr>
              <w:t>Termin „zastrzeżenia” nie oznacza, że uwagi mają charakter wiążący.</w:t>
            </w:r>
            <w:r>
              <w:rPr>
                <w:rFonts w:ascii="Lato" w:eastAsia="Arial" w:hAnsi="Lato" w:cs="Arial"/>
                <w:sz w:val="18"/>
                <w:szCs w:val="18"/>
              </w:rPr>
              <w:t xml:space="preserve"> </w:t>
            </w:r>
          </w:p>
        </w:tc>
      </w:tr>
      <w:tr w:rsidR="009449CC" w:rsidRPr="00014D9E" w14:paraId="2FEA3119" w14:textId="3B321E3F"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67A2B7B"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7E2E918" w14:textId="3F24B91F"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sz w:val="18"/>
                <w:szCs w:val="18"/>
              </w:rPr>
              <w:t>Krajowa Izba Komunikacji Ethernetowej (KIKE)</w:t>
            </w:r>
          </w:p>
        </w:tc>
        <w:tc>
          <w:tcPr>
            <w:tcW w:w="4814" w:type="dxa"/>
            <w:tcBorders>
              <w:top w:val="single" w:sz="4" w:space="0" w:color="auto"/>
              <w:left w:val="single" w:sz="4" w:space="0" w:color="auto"/>
              <w:bottom w:val="single" w:sz="4" w:space="0" w:color="auto"/>
            </w:tcBorders>
            <w:shd w:val="clear" w:color="auto" w:fill="FFFFFF" w:themeFill="background1"/>
          </w:tcPr>
          <w:p w14:paraId="7DC6129B" w14:textId="77777777" w:rsidR="009449CC" w:rsidRPr="00676016" w:rsidRDefault="009449CC" w:rsidP="00195DF1">
            <w:pPr>
              <w:pStyle w:val="Inne0"/>
              <w:shd w:val="clear" w:color="auto" w:fill="auto"/>
              <w:spacing w:before="120" w:after="120"/>
              <w:ind w:left="136" w:right="280"/>
              <w:rPr>
                <w:rFonts w:ascii="Lato" w:eastAsia="Arial" w:hAnsi="Lato" w:cs="Arial"/>
                <w:sz w:val="18"/>
                <w:szCs w:val="18"/>
              </w:rPr>
            </w:pPr>
            <w:r w:rsidRPr="00676016">
              <w:rPr>
                <w:rFonts w:ascii="Lato" w:eastAsia="Arial" w:hAnsi="Lato" w:cs="Arial"/>
                <w:sz w:val="18"/>
                <w:szCs w:val="18"/>
              </w:rPr>
              <w:t xml:space="preserve">Projektowana zmiana w art. 28ba PGiK oraz dodanie art. 28baa PGiK prowadzą do sytuacji, w których podczas narady koordynacyjnej będzie następowało </w:t>
            </w:r>
            <w:r w:rsidRPr="00676016">
              <w:rPr>
                <w:rFonts w:ascii="Lato" w:eastAsia="Arial" w:hAnsi="Lato" w:cs="Arial"/>
                <w:i/>
                <w:iCs/>
                <w:sz w:val="18"/>
                <w:szCs w:val="18"/>
              </w:rPr>
              <w:t xml:space="preserve">de facto </w:t>
            </w:r>
            <w:r w:rsidRPr="00676016">
              <w:rPr>
                <w:rFonts w:ascii="Lato" w:eastAsia="Arial" w:hAnsi="Lato" w:cs="Arial"/>
                <w:sz w:val="18"/>
                <w:szCs w:val="18"/>
              </w:rPr>
              <w:t xml:space="preserve">uzgadnianie projektu sieci uzbrojenia terenu, co jest rażąco sprzeczne z art. 64 ust. 1 i 2 Konstytucji oraz art. 4 PB. </w:t>
            </w:r>
          </w:p>
          <w:p w14:paraId="32C4CFFA"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Podczas narady koordynacyjnej powinno następować jedynie zaopiniowanie przebiegi sieci.</w:t>
            </w:r>
          </w:p>
          <w:p w14:paraId="436B737A"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b/>
                <w:bCs/>
                <w:sz w:val="18"/>
                <w:szCs w:val="18"/>
              </w:rPr>
              <w:t xml:space="preserve">KIKE kwestionuje wprowadzenie zmian, które wprowadzą obowiązek uzgadniania przebiegu sieci między uczestnikami narady koordynacyjnej </w:t>
            </w:r>
            <w:r w:rsidRPr="00676016">
              <w:rPr>
                <w:rFonts w:ascii="Lato" w:eastAsia="Arial" w:hAnsi="Lato" w:cs="Arial"/>
                <w:sz w:val="18"/>
                <w:szCs w:val="18"/>
              </w:rPr>
              <w:t>- z tego względu, dotyczą one zarówno zmian wprowadzanych w obowiązującym art. 28ba PGiK, jak i nowym art. 28baa PGiK. Oba te przepisy odnoszą się bowiem do procedury przeprowadzenia narady koordynacyjnej.</w:t>
            </w:r>
          </w:p>
          <w:p w14:paraId="0C39D801"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Izba przypomina, że narady koordynacyjne zostały wprowadzone jako instytucja, która miała umożliwić wypowiedzenie się (tj. wydanie opinii) co do projektowanego przebiegu sieci. Świadczy o tym m.in. fakt, że obecnie w protokole wskazuje się stanowiska uczestników narady, </w:t>
            </w:r>
            <w:r w:rsidRPr="00676016">
              <w:rPr>
                <w:rFonts w:ascii="Lato" w:eastAsia="Arial" w:hAnsi="Lato" w:cs="Arial"/>
                <w:b/>
                <w:bCs/>
                <w:sz w:val="18"/>
                <w:szCs w:val="18"/>
              </w:rPr>
              <w:t>co wskazuje na brak wiążącego charakteru tych uwag - one mają jedynie pomóc wprowadzić zmiany do projektowanego przebiegu sieci, jeśli okaże się to konieczne.</w:t>
            </w:r>
          </w:p>
          <w:p w14:paraId="2220592F"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W tym zakresie nie można również zapominać o rzeczywistym celu, dla którego wprowadzono narady koordynacyjne. Nie chodzi bowiem tylko o wyeliminowanie ewentualnych kolizji dla projektowanych sieci uzbrojenia terenu z istniejącymi sieciami, ale przede wszystkim o to, aby uczestnicy narady koordynacyjnej - poprzez złożenie opinii, a nie wiążących zastrzeżeń:</w:t>
            </w:r>
          </w:p>
          <w:p w14:paraId="4E0A2A1A"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b/>
                <w:bCs/>
                <w:sz w:val="18"/>
                <w:szCs w:val="18"/>
              </w:rPr>
              <w:t>wskazywali inwestorowi na potencjalną możliwość naruszenia przepisów powszechnie obowiązujących przepisów prawa</w:t>
            </w:r>
            <w:r w:rsidRPr="00676016">
              <w:rPr>
                <w:rFonts w:ascii="Lato" w:eastAsia="Arial" w:hAnsi="Lato" w:cs="Arial"/>
                <w:sz w:val="18"/>
                <w:szCs w:val="18"/>
              </w:rPr>
              <w:t>, np. poprzez brak zachowania minimalnych odległości od innych obiektów budowlanych, zwłaszcza sieci uzbrojenia terenu, wymaganych przez przepisy powszechnie obowiązującego prawa;</w:t>
            </w:r>
          </w:p>
          <w:p w14:paraId="76FE12F7"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 xml:space="preserve">zapobiegli sytuacji, w której zaprojektowano by dwie odrębne sieci uzbrojenia terenu w taki sposób, że nie mogłyby być wybudowane obie z nich ze względu na taki sam bądź podobny przebieg, który nie pozwalałby na realizację własnych sieci taki sam przebieg - tj. </w:t>
            </w:r>
            <w:r w:rsidRPr="00676016">
              <w:rPr>
                <w:rFonts w:ascii="Lato" w:eastAsia="Arial" w:hAnsi="Lato" w:cs="Arial"/>
                <w:b/>
                <w:bCs/>
                <w:sz w:val="18"/>
                <w:szCs w:val="18"/>
              </w:rPr>
              <w:t>chodzi o wykluczenie kolizji przyszłych, planowanych sieci uzbrojenia terenu.</w:t>
            </w:r>
          </w:p>
          <w:p w14:paraId="0C2A80AD" w14:textId="3941AB9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Narady koordynacyjne miały jednocześnie wyeliminować wcześniejszy stan prawny, kiedy to następowało uzgadnianie przebiegu sieci uzbrojenia terenu, w tym telekomunikacyjnych, przez Zespoły Uzgadniania Dokumentacji Projektowanej (tzw. ZUD-y). Świadczy o tym m.in. użycie sformułowania, zgodnie z którymi na naradach prowadzonych w oparciu o art. 28b PGiK „koordynuje się”, co oznacza - zgodnie ze słownikiem PWN - „organizowanie działań wykonywanych wspólnie przez wiele osób” bądź „harmonijny przebieg lub funkcjonowanie czegoś</w:t>
            </w:r>
            <w:r w:rsidR="00CE114D">
              <w:t>”.</w:t>
            </w:r>
            <w:r w:rsidRPr="00676016">
              <w:rPr>
                <w:rFonts w:ascii="Lato" w:eastAsia="Arial" w:hAnsi="Lato" w:cs="Arial"/>
                <w:sz w:val="18"/>
                <w:szCs w:val="18"/>
              </w:rPr>
              <w:t xml:space="preserve"> </w:t>
            </w:r>
            <w:r w:rsidRPr="00676016">
              <w:rPr>
                <w:rFonts w:ascii="Lato" w:eastAsia="Arial" w:hAnsi="Lato" w:cs="Arial"/>
                <w:b/>
                <w:bCs/>
                <w:sz w:val="18"/>
                <w:szCs w:val="18"/>
              </w:rPr>
              <w:t xml:space="preserve">Chodzi więc o to, aby starosta jedynie zorganizował spotkanie, podczas którego zostaną przedłożone opinie uczestników narady. </w:t>
            </w:r>
            <w:r w:rsidRPr="00676016">
              <w:rPr>
                <w:rFonts w:ascii="Lato" w:eastAsia="Arial" w:hAnsi="Lato" w:cs="Arial"/>
                <w:sz w:val="18"/>
                <w:szCs w:val="18"/>
              </w:rPr>
              <w:t>Jak słusznie podkreśla się w doktrynie:</w:t>
            </w:r>
          </w:p>
          <w:p w14:paraId="55971289" w14:textId="6406B0E7" w:rsidR="009449CC" w:rsidRPr="00676016" w:rsidRDefault="009449CC" w:rsidP="00195DF1">
            <w:pPr>
              <w:pStyle w:val="Inne0"/>
              <w:spacing w:before="120" w:after="120"/>
              <w:ind w:left="136" w:right="280"/>
              <w:rPr>
                <w:rFonts w:ascii="Lato" w:eastAsia="Arial" w:hAnsi="Lato" w:cs="Arial"/>
                <w:sz w:val="18"/>
                <w:szCs w:val="18"/>
              </w:rPr>
            </w:pPr>
            <w:bookmarkStart w:id="7" w:name="bookmark13"/>
            <w:r w:rsidRPr="00676016">
              <w:rPr>
                <w:rFonts w:ascii="Lato" w:eastAsia="Arial" w:hAnsi="Lato" w:cs="Arial"/>
                <w:i/>
                <w:iCs/>
                <w:sz w:val="18"/>
                <w:szCs w:val="18"/>
              </w:rPr>
              <w:t xml:space="preserve">ustawodawca nałożył na starostę (prezydenta miasta na prawach powiatu) obowiązek koordynacji usytuowania projektowanych sieci uzbrojenia terenu. Z dniem 26.09.2005 r. doszło do likwidacji zespołów uzgadniania dokumentacji projektowej (ZUD), </w:t>
            </w:r>
            <w:r w:rsidRPr="00676016">
              <w:rPr>
                <w:rFonts w:ascii="Lato" w:eastAsia="Arial" w:hAnsi="Lato" w:cs="Arial"/>
                <w:b/>
                <w:bCs/>
                <w:i/>
                <w:iCs/>
                <w:sz w:val="18"/>
                <w:szCs w:val="18"/>
              </w:rPr>
              <w:t xml:space="preserve">albowiem uznano, że projekty sieci uzbrojenia terenu (w tym przyłączy) nie powinny podlegać uzgodnieniom, </w:t>
            </w:r>
            <w:bookmarkEnd w:id="7"/>
            <w:r w:rsidRPr="00676016">
              <w:rPr>
                <w:rFonts w:ascii="Lato" w:eastAsia="Arial" w:hAnsi="Lato" w:cs="Arial"/>
                <w:b/>
                <w:bCs/>
                <w:i/>
                <w:iCs/>
                <w:sz w:val="18"/>
                <w:szCs w:val="18"/>
              </w:rPr>
              <w:t xml:space="preserve">a jedynie należy zapewnić ich bezkolizyjne sytuowanie, nad czym powinien czuwać starosta przy pomocy geodety powiatowego </w:t>
            </w:r>
            <w:r w:rsidRPr="00676016">
              <w:rPr>
                <w:rFonts w:ascii="Lato" w:eastAsia="Arial" w:hAnsi="Lato" w:cs="Arial"/>
                <w:i/>
                <w:iCs/>
                <w:sz w:val="18"/>
                <w:szCs w:val="18"/>
              </w:rPr>
              <w:t>(zob. uzasadnienie projektu ustawy, IV kadencja, druk sejm. nr 3529), a w kolejnej nowelizacji ustawy z 19.10.2010 r. (Dz.U. poz. 1287) uznano, że koordynacji nie podlegają przyłącza i sieci sytuowane wyłącznie w granicach działki budowlane</w:t>
            </w:r>
            <w:r w:rsidR="00CE114D">
              <w:t>j.</w:t>
            </w:r>
          </w:p>
          <w:p w14:paraId="1FAEF99F"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Nie bez znaczenia jest również fakt, że konieczność uzyskania zgody innych uczestników narady koordynacyjnej na posadowienie sieci uzbrojenia terenu narusza art. 64 ust. 1 i 2 ustawy z dnia 2 kwietnia 1997 r. </w:t>
            </w:r>
            <w:r w:rsidRPr="00676016">
              <w:rPr>
                <w:rFonts w:ascii="Lato" w:eastAsia="Arial" w:hAnsi="Lato" w:cs="Arial"/>
                <w:i/>
                <w:iCs/>
                <w:sz w:val="18"/>
                <w:szCs w:val="18"/>
              </w:rPr>
              <w:t>Konstytucja Rzeczypospolitej Polskiej</w:t>
            </w:r>
            <w:r w:rsidRPr="00676016">
              <w:rPr>
                <w:rFonts w:ascii="Lato" w:eastAsia="Arial" w:hAnsi="Lato" w:cs="Arial"/>
                <w:sz w:val="18"/>
                <w:szCs w:val="18"/>
              </w:rPr>
              <w:t xml:space="preserve"> (Dz.U. z 1997 r. Nr 78 poz. 483 z późn. zm., dalej jako „</w:t>
            </w:r>
            <w:r w:rsidRPr="00676016">
              <w:rPr>
                <w:rFonts w:ascii="Lato" w:eastAsia="Arial" w:hAnsi="Lato" w:cs="Arial"/>
                <w:b/>
                <w:bCs/>
                <w:sz w:val="18"/>
                <w:szCs w:val="18"/>
              </w:rPr>
              <w:t>Konstytucja</w:t>
            </w:r>
            <w:r w:rsidRPr="00676016">
              <w:rPr>
                <w:rFonts w:ascii="Lato" w:eastAsia="Arial" w:hAnsi="Lato" w:cs="Arial"/>
                <w:sz w:val="18"/>
                <w:szCs w:val="18"/>
              </w:rPr>
              <w:t>”). Przepis ten przewiduje m.in. prawo każdego do własności i innych praw majątkowych oraz, że prawa te podlegają równej dla wszystkich ochronie prawnej. Z przepisem tym jest wprost powiązane z art. 4 PB, które wskazuje, że każdy ma prawo zabudowy nieruchomości gruntowej, jeżeli wykaże prawo do dysponowania nieruchomością na cele budowlane, pod warunkiem zgodności zamierzenia budowlanego z przepisami. Oznacza to, że Projekt rażąco narusza przepisy powszechnie obowiązującego prawa.</w:t>
            </w:r>
          </w:p>
          <w:p w14:paraId="16AB192A"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Na to, że uwagi uczestników narady koordynacyjnej mogą być uznane za wiążące dla inwestora świadczy choćby podkreślanie w treści uzasadnienia Projektu, że sieć jest „uzgadniania”, a w art. 28ba ust. 4 PGiK sformułowania, zgodnie z którym:</w:t>
            </w:r>
          </w:p>
          <w:p w14:paraId="3CF10FEA"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i/>
                <w:iCs/>
                <w:sz w:val="18"/>
                <w:szCs w:val="18"/>
              </w:rPr>
              <w:t xml:space="preserve">Brak zgłoszenia zastrzeżeń przez uczestników narady koordynacyjnej należycie zawiadomionych o tej naradzie </w:t>
            </w:r>
            <w:r w:rsidRPr="00676016">
              <w:rPr>
                <w:rFonts w:ascii="Lato" w:eastAsia="Arial" w:hAnsi="Lato" w:cs="Arial"/>
                <w:b/>
                <w:bCs/>
                <w:i/>
                <w:iCs/>
                <w:sz w:val="18"/>
                <w:szCs w:val="18"/>
              </w:rPr>
              <w:t xml:space="preserve">oznacza akceptację </w:t>
            </w:r>
            <w:r w:rsidRPr="00676016">
              <w:rPr>
                <w:rFonts w:ascii="Lato" w:eastAsia="Arial" w:hAnsi="Lato" w:cs="Arial"/>
                <w:i/>
                <w:iCs/>
                <w:sz w:val="18"/>
                <w:szCs w:val="18"/>
              </w:rPr>
              <w:t>przedłożonego usytuowania projektowanej sieci uzbrojenia terenu</w:t>
            </w:r>
          </w:p>
          <w:p w14:paraId="06FC4B91"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 podczas gdy w takim przypadku powinno następować jedynie uznanie, że dany podmiot nie ma uwag do projektowanego przebiegu sieci. Użycie słowa „akceptacja” - w tym biorąc pod uwagę całokształt omawianej regulacji - </w:t>
            </w:r>
            <w:r w:rsidRPr="00676016">
              <w:rPr>
                <w:rFonts w:ascii="Lato" w:eastAsia="Arial" w:hAnsi="Lato" w:cs="Arial"/>
                <w:b/>
                <w:bCs/>
                <w:sz w:val="18"/>
                <w:szCs w:val="18"/>
              </w:rPr>
              <w:t>sugeruje, że inwestor musi uzyskiwać zgodę uczestników narady koordynacyjnej, co jest nie do przyjęcia.</w:t>
            </w:r>
          </w:p>
          <w:p w14:paraId="17EBBF10"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W ocenie Izby wprowadzenie regulacji, która będzie powodowała </w:t>
            </w:r>
            <w:r w:rsidRPr="00676016">
              <w:rPr>
                <w:rFonts w:ascii="Lato" w:eastAsia="Arial" w:hAnsi="Lato" w:cs="Arial"/>
                <w:i/>
                <w:iCs/>
                <w:sz w:val="18"/>
                <w:szCs w:val="18"/>
              </w:rPr>
              <w:t>de facto</w:t>
            </w:r>
            <w:r w:rsidRPr="00676016">
              <w:rPr>
                <w:rFonts w:ascii="Lato" w:eastAsia="Arial" w:hAnsi="Lato" w:cs="Arial"/>
                <w:sz w:val="18"/>
                <w:szCs w:val="18"/>
              </w:rPr>
              <w:t xml:space="preserve"> konieczność uzyskania zgody na prowadzenie danego zamierzenia budowlane przez podmioty, które nie są organami administracji publicznej ani nie wykazują się tytułem prawnym do nieruchomości, na której ma powstać projektowana sieć uzbrojenia terenu będzie zatem naruszało art. 64 Konstytucji. Nie ma bowiem żadnych podstaw do tego, aby podmioty będące jedynie właścicielami innych istniejących bądź projektowanych sieci uzbrojenia terenu mogły swoimi niezasadnymi zablokować wybudowanie nowej sieci telekomunikacyjnej - zwłaszcza, że art. 28 i nast. PGiK </w:t>
            </w:r>
            <w:r w:rsidRPr="00676016">
              <w:rPr>
                <w:rFonts w:ascii="Lato" w:eastAsia="Arial" w:hAnsi="Lato" w:cs="Arial"/>
                <w:b/>
                <w:bCs/>
                <w:sz w:val="18"/>
                <w:szCs w:val="18"/>
              </w:rPr>
              <w:t>nie będzie przewidywał, jakiego rodzaju uwagi będą mogły być zgłaszane przez uczestników narady koordynacyjnej</w:t>
            </w:r>
            <w:r w:rsidRPr="00676016">
              <w:rPr>
                <w:rFonts w:ascii="Lato" w:eastAsia="Arial" w:hAnsi="Lato" w:cs="Arial"/>
                <w:sz w:val="18"/>
                <w:szCs w:val="18"/>
              </w:rPr>
              <w:t xml:space="preserve">. </w:t>
            </w:r>
            <w:r w:rsidRPr="00676016">
              <w:rPr>
                <w:rFonts w:ascii="Lato" w:eastAsia="Arial" w:hAnsi="Lato" w:cs="Arial"/>
                <w:b/>
                <w:bCs/>
                <w:sz w:val="18"/>
                <w:szCs w:val="18"/>
              </w:rPr>
              <w:t xml:space="preserve">Oznacza to, że będą to mogły być w zasadzie dowolne, nieuzasadnione uwagi. </w:t>
            </w:r>
            <w:r w:rsidRPr="00676016">
              <w:rPr>
                <w:rFonts w:ascii="Lato" w:eastAsia="Arial" w:hAnsi="Lato" w:cs="Arial"/>
                <w:b/>
                <w:bCs/>
                <w:sz w:val="18"/>
                <w:szCs w:val="18"/>
                <w:u w:val="single"/>
              </w:rPr>
              <w:t>Brak zmian w Projekcie doprowadzi do tego, że zostanie naruszone przez osoby trzecie podstawowe prawo inwestora przysługujące mu na podstawie Konstytucji</w:t>
            </w:r>
            <w:r w:rsidRPr="00676016">
              <w:rPr>
                <w:rFonts w:ascii="Lato" w:eastAsia="Arial" w:hAnsi="Lato" w:cs="Arial"/>
                <w:b/>
                <w:bCs/>
                <w:sz w:val="18"/>
                <w:szCs w:val="18"/>
              </w:rPr>
              <w:t>.</w:t>
            </w:r>
          </w:p>
          <w:p w14:paraId="4A0D83EE"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Obecnie z projektowanego art. 28ba ust. 5-9 PGiK wynika, że w razie zgłoszenia zastrzeżeń uczestników narady koordynacyjnej inwestor będzie mógł:</w:t>
            </w:r>
          </w:p>
          <w:p w14:paraId="038B275E"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złożyć wniosek o zakończenie narady koordynacyjnej i sporządzenie protokołu, co - zwłaszcza w powiązaniu z nowym art. 28c ust. 3 PGiK, który został omówiony osobno - będzie mogło prowadzić do zablokowania realizacji sieci (organ administracji architektoniczno-budowlanej będzie mógł próbować podnosić, że brak jest właściwych uzgodnień.</w:t>
            </w:r>
          </w:p>
          <w:p w14:paraId="0C71F5D4"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przedkładać zmienioną propozycję sieci uzbrojenia terenu, która będzie przekazana uczestnikom narady koordynacyjnej, którzy będą mieli możliwość ponownego zgłoszenia zastrzeżeń do przebiegu sieci. To z kolei - zgodnie z nowym art. 28baa PGiK - będzie powodowało przeprowadzenie dodatkowej narady koordynacyjnej bądź możliwość złożenia wniosku o zakończenie narady i sporządzenie z niej protokołu.</w:t>
            </w:r>
          </w:p>
          <w:p w14:paraId="0AF06DBB"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W ocenie KIKE, taka konstrukcja przepisów - nawet jeśli okazałoby się, że przedkładanie zmienionej propozycji sieci po zgłoszeniu uwag przez uczestników narady koordynacyjnej - </w:t>
            </w:r>
            <w:r w:rsidRPr="00676016">
              <w:rPr>
                <w:rFonts w:ascii="Lato" w:eastAsia="Arial" w:hAnsi="Lato" w:cs="Arial"/>
                <w:b/>
                <w:bCs/>
                <w:sz w:val="18"/>
                <w:szCs w:val="18"/>
              </w:rPr>
              <w:t>może blokować realizację inwestycji</w:t>
            </w:r>
            <w:r w:rsidRPr="00676016">
              <w:rPr>
                <w:rFonts w:ascii="Lato" w:eastAsia="Arial" w:hAnsi="Lato" w:cs="Arial"/>
                <w:sz w:val="18"/>
                <w:szCs w:val="18"/>
              </w:rPr>
              <w:t xml:space="preserve">. Inwestor powinien mieć jedynie jednoznacznie przyznane prawo do przedłożenia zmienionego projektu sieci, w tym przeprowadzenia dodatkowej narady koordynacyjnej. </w:t>
            </w:r>
            <w:r w:rsidRPr="00676016">
              <w:rPr>
                <w:rFonts w:ascii="Lato" w:eastAsia="Arial" w:hAnsi="Lato" w:cs="Arial"/>
                <w:b/>
                <w:bCs/>
                <w:sz w:val="18"/>
                <w:szCs w:val="18"/>
              </w:rPr>
              <w:t>Projekt w obecnym kształcie sugeruje, że narady koordynacyjne mają prowadzić do wspólnego ustalenia przez wszystkich uczestników narady koordynacyjnej ostatecznego przebiegu projektowanej sieci, co w ocenie Izby jest nieakceptowalne</w:t>
            </w:r>
            <w:r w:rsidRPr="00676016">
              <w:rPr>
                <w:rFonts w:ascii="Lato" w:eastAsia="Arial" w:hAnsi="Lato" w:cs="Arial"/>
                <w:sz w:val="18"/>
                <w:szCs w:val="18"/>
              </w:rPr>
              <w:t xml:space="preserve">. Świadczy o tym m.in. to, że uzasadnienie Projektu w sposób błędny, sprzeczny z przepisami powszechnie obowiązującego prawa, wiąże przeprowadzanie narad koordynacyjnych z „uzgadnianiem” przebiegu sieci, zwłaszcza że nie wskazano ani w treści Projektu, ani uzasadnienia, jakie będą skutki zakończenia narady koordynacyjnej w trybie określonym w zmienionym art. 28ba ust. 5 pkt 2 PGiK bądź art. 28 baa ust. 1 pkt 2 PGiK. Inwestor powinien mieć jedynie prawo co do przedłożenia zmienionego projektu sieci, jeśli uzna to za potrzebne. </w:t>
            </w:r>
            <w:r w:rsidRPr="00676016">
              <w:rPr>
                <w:rFonts w:ascii="Lato" w:eastAsia="Arial" w:hAnsi="Lato" w:cs="Arial"/>
                <w:b/>
                <w:bCs/>
                <w:sz w:val="18"/>
                <w:szCs w:val="18"/>
              </w:rPr>
              <w:t>Nie można jednak utrzymać takiego brzmienia przepisów, które mogą choćby pośrednio sugerować, iż uwagi zgłoszone przez uczestników narady koordynacyjnej są wiążące dla inwestora.</w:t>
            </w:r>
          </w:p>
          <w:p w14:paraId="44AE5CC0"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Gdyby zaproponowana procedura miała zostać utrzymana, należałoby jednak zmienić przepisy tak, aby wynikało z nich, że w drodze narady koordynacyjnej następuje opiniowanie sieci oraz dodanie przepisu, zgodnie z którym sporządzenie protokołu, o którym mowa w art. 28b ust. 6 pkt 2 PGiK </w:t>
            </w:r>
            <w:r w:rsidRPr="00676016">
              <w:rPr>
                <w:rFonts w:ascii="Lato" w:eastAsia="Arial" w:hAnsi="Lato" w:cs="Arial"/>
                <w:b/>
                <w:bCs/>
                <w:sz w:val="18"/>
                <w:szCs w:val="18"/>
              </w:rPr>
              <w:t>nie może uniemożliwiać realizacji sieci uzbrojenia terenu, jeśli nie narusza ona przepisów powszechnie obowiązującego prawa</w:t>
            </w:r>
            <w:r w:rsidRPr="00676016">
              <w:rPr>
                <w:rFonts w:ascii="Lato" w:eastAsia="Arial" w:hAnsi="Lato" w:cs="Arial"/>
                <w:sz w:val="18"/>
                <w:szCs w:val="18"/>
              </w:rPr>
              <w:t>.</w:t>
            </w:r>
          </w:p>
          <w:p w14:paraId="702905F7"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b/>
                <w:bCs/>
                <w:sz w:val="18"/>
                <w:szCs w:val="18"/>
              </w:rPr>
              <w:t>Niezależnie od powyższego Izba zaznacza, że:</w:t>
            </w:r>
          </w:p>
          <w:p w14:paraId="70D6DB39"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termin wskazany w art. 28 ba ust. 1 PGiK powinien zostać przedłużony do co najmniej miesiąca - jeśli uwag byłoby wiele, 5 dni będzie niewystarczające dla zapoznania się z treścią uwag, nie mówiąc już o zmianie projektu sieci.</w:t>
            </w:r>
          </w:p>
          <w:p w14:paraId="7DA51BB4"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termin na złożenie wniosku o przeprowadzenie dodatkowej narady koordynacyjnej, określony w art. 28baa ust. 1 PGiK powinien zostać wydłużony z 60. dni do trzech miesięcy;</w:t>
            </w:r>
          </w:p>
          <w:p w14:paraId="4224CE4A"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PGiK nie przewiduje, jakie skutki będą powodowały brak złożenia przez inwestora wniosku, o którym mowa w art. 28ba ust. 5 pkt 2 PGiK oraz art. 28baa ust. 1 pkt 2 PGiK. W ocenie Izby bezskuteczny upływ terminu powinien powodować automatyczne sporządzenie przez starostę protokołu z narady koordynacyjnej;</w:t>
            </w:r>
          </w:p>
          <w:p w14:paraId="190AB724"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w celu odpowiedniego rozumienia znaczenia przeprowadzania narad koordynacyjnych, istnieje również potrzeba zmiany uzasadnieniu do Projektu - tak, aby nie wskazywał on, że w ich trakcie następuje „uzgodnienie” przebiegu sieci uzbrojenia terenu;</w:t>
            </w:r>
          </w:p>
          <w:p w14:paraId="4B2093C7"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ewentualne uwagi zgłaszane przez uczestników narady koordynacyjnej powinny dotyczyć wyłącznie naruszenia przepisów powszechnie obowiązującego prawa;</w:t>
            </w:r>
          </w:p>
          <w:p w14:paraId="3BD21FDF"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nie jest wiadome, czy procedura złożenia sieci uzbrojenia terenu zgodnie z art. 28ba ust. 5 PGiK ma dotyczyć zbiorczo wszystkich zastrzeżeń zgłaszanych przez uczestników narady koordynacyjnej czy każdego z nich z osobna. Ponadto, nie jest pewne, czy inwestor może przedstawić jedną zmienioną propozycję usytuowania projektowanych sieci uzbrojenia terenu czy też kilka z nich, gdyby okazało się, że zastrzeżenia uczestników narady będą wpływać w różnych terminach, uniemożliwiających ich łączne rozpatrzenie (bieg terminu na przedłożenie zmienionego projektu sieci jest liczony od przekazania przez starostę informacji o zgłoszeniu uwag). Jednocześnie, zdaniem KIKE, przepis upoważnia starostę, do systematycznego przekazywania uwag uczestników narady, stosownie do tego, kiedy będą one wpływać;</w:t>
            </w:r>
          </w:p>
          <w:p w14:paraId="071D7B0B"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starosta w sytuacji, o której mowa w projektowanym art. 28baa ust. 7 PGiK, powinien mieć obowiązek zorganizowania spotkania uczestników narady koordynacyjnej, jeśli inwestor złoży wniosek w tym zakresie. Nie jest zasadne pozostawienie decyzji o zorganizowaniu tego spotkania w dyspozycji starosty.</w:t>
            </w:r>
          </w:p>
          <w:p w14:paraId="1105FDFC"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Wobec powyższego, KIKE postuluje, aby:</w:t>
            </w:r>
          </w:p>
          <w:p w14:paraId="2DED6DBC"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art. 28ba PGiK ust. 4 PGiK uzyskał następujące brzmienie:</w:t>
            </w:r>
          </w:p>
          <w:p w14:paraId="0897A030"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i/>
                <w:iCs/>
                <w:sz w:val="18"/>
                <w:szCs w:val="18"/>
              </w:rPr>
              <w:t>Brak zgłoszenia zastrzeżeń przez uczestników narady koordynacyjnej należycie zawiadomionych o tej naradzie oznacza brak zgłoszenia opinii do przedłożonego usytuowania projektowanej sieci uzbrojenia terenu.</w:t>
            </w:r>
          </w:p>
          <w:p w14:paraId="3BE91194"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art. 28ba PGiK ust. 6 i nast. PGiK uzyskał następujące brzmienie:</w:t>
            </w:r>
          </w:p>
          <w:p w14:paraId="775420D2" w14:textId="77777777" w:rsidR="009449CC" w:rsidRPr="00676016" w:rsidRDefault="009449CC" w:rsidP="00195DF1">
            <w:pPr>
              <w:pStyle w:val="Inne0"/>
              <w:numPr>
                <w:ilvl w:val="0"/>
                <w:numId w:val="136"/>
              </w:numPr>
              <w:spacing w:before="120" w:after="120"/>
              <w:ind w:left="136" w:right="280"/>
              <w:rPr>
                <w:rFonts w:ascii="Lato" w:eastAsia="Arial" w:hAnsi="Lato" w:cs="Arial"/>
                <w:sz w:val="18"/>
                <w:szCs w:val="18"/>
              </w:rPr>
            </w:pPr>
            <w:r w:rsidRPr="00676016">
              <w:rPr>
                <w:rFonts w:ascii="Lato" w:eastAsia="Arial" w:hAnsi="Lato" w:cs="Arial"/>
                <w:i/>
                <w:iCs/>
                <w:sz w:val="18"/>
                <w:szCs w:val="18"/>
              </w:rPr>
              <w:t>Wnioskodawca w terminie 30 dni od dnia upływu terminu, o którym mowa w ust. 3, może przekazać do starosty propozycję usytuowania projektowanych sieci uzbrojenia terenu na planie sytuacyjnym uwzględniającą zgłoszone zastrzeżenia - w przypadku uwzględnienia opinii do usytuowania projektowanej sieci uzbrojenia terenu. W razie braku złożenia wniosku, o którym mowa w zdaniu pierwszym, sporządza się protokół z narady koordynacyjnej. Inwestor może również złożyć wniosek o zakończenie narady koordynacyjnej, jeśli uzna opinie uczestników narady za niezasadne.</w:t>
            </w:r>
          </w:p>
          <w:p w14:paraId="717C121F" w14:textId="77777777" w:rsidR="009449CC" w:rsidRPr="00676016" w:rsidRDefault="009449CC" w:rsidP="00195DF1">
            <w:pPr>
              <w:pStyle w:val="Inne0"/>
              <w:numPr>
                <w:ilvl w:val="0"/>
                <w:numId w:val="136"/>
              </w:numPr>
              <w:spacing w:before="120" w:after="120"/>
              <w:ind w:left="136" w:right="280"/>
              <w:rPr>
                <w:rFonts w:ascii="Lato" w:eastAsia="Arial" w:hAnsi="Lato" w:cs="Arial"/>
                <w:sz w:val="18"/>
                <w:szCs w:val="18"/>
              </w:rPr>
            </w:pPr>
            <w:r w:rsidRPr="00676016">
              <w:rPr>
                <w:rFonts w:ascii="Lato" w:eastAsia="Arial" w:hAnsi="Lato" w:cs="Arial"/>
                <w:i/>
                <w:iCs/>
                <w:sz w:val="18"/>
                <w:szCs w:val="18"/>
              </w:rPr>
              <w:t>W przypadku, o którym mowa w ust. 6 zdanie pierwsze, starosta przekazuje uczestnikom narady koordynacyjnej zaktualizowaną propozycję usytuowania projektowanych sieci uzbrojenia terenu wraz z informacją o terminie na zgłoszenie opinii, najpóźniej w następnym dniu roboczym po otrzymaniu przedmiotowej propozycji od wnioskodawcy. Termin na złożenie opinii do zaktualizowanej propozycji usytuowania projektowanych sieci uzbrojenia terenu starosta wyznacza na czwarty dzień roboczy od dnia jej przekazania uczestnikom narady koordynacyjnej.</w:t>
            </w:r>
          </w:p>
          <w:p w14:paraId="3FD01697" w14:textId="77777777" w:rsidR="009449CC" w:rsidRPr="00676016" w:rsidRDefault="009449CC" w:rsidP="00195DF1">
            <w:pPr>
              <w:pStyle w:val="Inne0"/>
              <w:numPr>
                <w:ilvl w:val="0"/>
                <w:numId w:val="136"/>
              </w:numPr>
              <w:spacing w:before="120" w:after="120"/>
              <w:ind w:left="136" w:right="280"/>
              <w:rPr>
                <w:rFonts w:ascii="Lato" w:eastAsia="Arial" w:hAnsi="Lato" w:cs="Arial"/>
                <w:sz w:val="18"/>
                <w:szCs w:val="18"/>
              </w:rPr>
            </w:pPr>
            <w:r w:rsidRPr="00676016">
              <w:rPr>
                <w:rFonts w:ascii="Lato" w:eastAsia="Arial" w:hAnsi="Lato" w:cs="Arial"/>
                <w:i/>
                <w:iCs/>
                <w:sz w:val="18"/>
                <w:szCs w:val="18"/>
              </w:rPr>
              <w:t>Brak zgłoszenia opinii, o której mowa w ust. 7 przez uczestników narady koordynacyjnej w wyznaczonym terminie jest równoznaczny z brakiem zaopiniowania przedłożonego usytuowania projektowanej sieci uzbrojenia terenu. W przypadku, gdy uczestnicy narady koordynacyjnej nie wniosą żadnych opinii do zmienionej propozycji usytuowania projektowanej sieci uzbrojenia terenu w wyznaczonym terminie, naradę koordynacyjną uznaje się za zakończoną i sporządza się protokół z narady koordynacyjnej.</w:t>
            </w:r>
          </w:p>
          <w:p w14:paraId="2CFF64EA" w14:textId="77777777" w:rsidR="009449CC" w:rsidRPr="00676016" w:rsidRDefault="009449CC" w:rsidP="00195DF1">
            <w:pPr>
              <w:pStyle w:val="Inne0"/>
              <w:numPr>
                <w:ilvl w:val="0"/>
                <w:numId w:val="136"/>
              </w:numPr>
              <w:spacing w:before="120" w:after="120"/>
              <w:ind w:left="136" w:right="280"/>
              <w:rPr>
                <w:rFonts w:ascii="Lato" w:eastAsia="Arial" w:hAnsi="Lato" w:cs="Arial"/>
                <w:sz w:val="18"/>
                <w:szCs w:val="18"/>
              </w:rPr>
            </w:pPr>
            <w:r w:rsidRPr="00676016">
              <w:rPr>
                <w:rFonts w:ascii="Lato" w:eastAsia="Arial" w:hAnsi="Lato" w:cs="Arial"/>
                <w:i/>
                <w:iCs/>
                <w:sz w:val="18"/>
                <w:szCs w:val="18"/>
              </w:rPr>
              <w:t>W przypadku, gdy uczestnicy narady koordynacyjnej zgłoszą opinię do zmienionej propozycji usytuowania projektowanej sieci uzbrojenia terenu zgodnie z ust. 7, starosta najpóźniej w następnym dniu roboczym po dniu upływu wyznaczonego terminu, zawiadamia wnioskodawcę o treści zgłoszonych zastrzeżeń.</w:t>
            </w:r>
          </w:p>
          <w:p w14:paraId="5CCF387A" w14:textId="77777777" w:rsidR="009449CC" w:rsidRPr="00676016" w:rsidRDefault="009449CC" w:rsidP="00195DF1">
            <w:pPr>
              <w:pStyle w:val="Inne0"/>
              <w:numPr>
                <w:ilvl w:val="0"/>
                <w:numId w:val="136"/>
              </w:numPr>
              <w:spacing w:before="120" w:after="120"/>
              <w:ind w:left="136" w:right="280"/>
              <w:rPr>
                <w:rFonts w:ascii="Lato" w:eastAsia="Arial" w:hAnsi="Lato" w:cs="Arial"/>
                <w:sz w:val="18"/>
                <w:szCs w:val="18"/>
              </w:rPr>
            </w:pPr>
            <w:r w:rsidRPr="00676016">
              <w:rPr>
                <w:rFonts w:ascii="Lato" w:eastAsia="Arial" w:hAnsi="Lato" w:cs="Arial"/>
                <w:i/>
                <w:iCs/>
                <w:sz w:val="18"/>
                <w:szCs w:val="18"/>
              </w:rPr>
              <w:t>Uzyskanie przez wnioskodawcę protokołu z narady koordynacyjnej, niezależnie od sposobu jej przebiegu, jest równoznaczne z dopełnieniem przez wnioskodawcę obowiązku jej przeprowadzenia.</w:t>
            </w:r>
          </w:p>
          <w:p w14:paraId="14B68780"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art. 28baa ust. 1 powinien uzyskać następujące brzmienie:</w:t>
            </w:r>
          </w:p>
          <w:p w14:paraId="3978F18C"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i/>
                <w:iCs/>
                <w:sz w:val="18"/>
                <w:szCs w:val="18"/>
              </w:rPr>
              <w:t>W terminie trzech miesięcy od otrzymania od starosty zawiadomienia o treści zgłoszonych opinii, o których mowa w art. 28ba ust. 9, wnioskodawca może złożyć wniosek o przeprowadzenie dodatkowej narady koordynacyjnej, zawierający informację o sposobie rozpatrzenia zastrzeżeń. Inwestor może również złożyć wniosek o zakończenie narady koordynacyjnej, jeśli uzna opinie uczestników narady za niezasadne.</w:t>
            </w:r>
          </w:p>
          <w:p w14:paraId="6FD75C9A"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Art. 28baa ust. 4 -7 powinien uzyskać brzmienie:</w:t>
            </w:r>
          </w:p>
          <w:p w14:paraId="34086A7F" w14:textId="77777777" w:rsidR="009449CC" w:rsidRPr="00676016" w:rsidRDefault="009449CC" w:rsidP="00195DF1">
            <w:pPr>
              <w:pStyle w:val="Inne0"/>
              <w:numPr>
                <w:ilvl w:val="0"/>
                <w:numId w:val="135"/>
              </w:numPr>
              <w:spacing w:before="120" w:after="120"/>
              <w:ind w:left="136" w:right="280"/>
              <w:rPr>
                <w:rFonts w:ascii="Lato" w:eastAsia="Arial" w:hAnsi="Lato" w:cs="Arial"/>
                <w:sz w:val="18"/>
                <w:szCs w:val="18"/>
              </w:rPr>
            </w:pPr>
            <w:r w:rsidRPr="00676016">
              <w:rPr>
                <w:rFonts w:ascii="Lato" w:eastAsia="Arial" w:hAnsi="Lato" w:cs="Arial"/>
                <w:i/>
                <w:iCs/>
                <w:sz w:val="18"/>
                <w:szCs w:val="18"/>
              </w:rPr>
              <w:t>Do przeprowadzenia dodatkowej narady koordynacyjnej przepisy art. 28b ust. 3a-3c i 8-10 oraz art. 28ba ust. 1-4 stosuje się.</w:t>
            </w:r>
          </w:p>
          <w:p w14:paraId="41EA4900" w14:textId="77777777" w:rsidR="009449CC" w:rsidRPr="00676016" w:rsidRDefault="009449CC" w:rsidP="00195DF1">
            <w:pPr>
              <w:pStyle w:val="Inne0"/>
              <w:numPr>
                <w:ilvl w:val="0"/>
                <w:numId w:val="135"/>
              </w:numPr>
              <w:spacing w:before="120" w:after="120"/>
              <w:ind w:left="136" w:right="280"/>
              <w:rPr>
                <w:rFonts w:ascii="Lato" w:eastAsia="Arial" w:hAnsi="Lato" w:cs="Arial"/>
                <w:sz w:val="18"/>
                <w:szCs w:val="18"/>
              </w:rPr>
            </w:pPr>
            <w:r w:rsidRPr="00676016">
              <w:rPr>
                <w:rFonts w:ascii="Lato" w:eastAsia="Arial" w:hAnsi="Lato" w:cs="Arial"/>
                <w:i/>
                <w:iCs/>
                <w:sz w:val="18"/>
                <w:szCs w:val="18"/>
              </w:rPr>
              <w:t>Do zawiadomienia o terminie dodatkowej narady koordynacyjnej starosta załącza dokument określający treść opinii oraz informację, o której mowa w ust. 1.</w:t>
            </w:r>
          </w:p>
          <w:p w14:paraId="53FF6E0C" w14:textId="77777777" w:rsidR="009449CC" w:rsidRPr="00676016" w:rsidRDefault="009449CC" w:rsidP="00195DF1">
            <w:pPr>
              <w:pStyle w:val="Inne0"/>
              <w:numPr>
                <w:ilvl w:val="0"/>
                <w:numId w:val="135"/>
              </w:numPr>
              <w:spacing w:before="120" w:after="120"/>
              <w:ind w:left="136" w:right="280"/>
              <w:rPr>
                <w:rFonts w:ascii="Lato" w:eastAsia="Arial" w:hAnsi="Lato" w:cs="Arial"/>
                <w:sz w:val="18"/>
                <w:szCs w:val="18"/>
              </w:rPr>
            </w:pPr>
            <w:r w:rsidRPr="00676016">
              <w:rPr>
                <w:rFonts w:ascii="Lato" w:eastAsia="Arial" w:hAnsi="Lato" w:cs="Arial"/>
                <w:i/>
                <w:iCs/>
                <w:sz w:val="18"/>
                <w:szCs w:val="18"/>
              </w:rPr>
              <w:t>Dodatkowa narada koordynacyjna może być przeprowadzona tylko raz dla złożonego wniosku o skoordynowanie usytuowania projektowanej sieci uzbrojenia terenu. W przypadku zgłoszenia przez uczestników dodatkowej narady koordynacyjnej opinii do przedstawionego usytuowania projektowanej sieci uzbrojenia terenu naradę koordynacyjną uznaje się za zakończoną i sporządza się protokół z narady koordynacyjnej.</w:t>
            </w:r>
          </w:p>
          <w:p w14:paraId="092DB587" w14:textId="77777777" w:rsidR="009449CC" w:rsidRPr="00676016" w:rsidRDefault="009449CC" w:rsidP="00195DF1">
            <w:pPr>
              <w:pStyle w:val="Inne0"/>
              <w:numPr>
                <w:ilvl w:val="0"/>
                <w:numId w:val="135"/>
              </w:numPr>
              <w:spacing w:before="120" w:after="120"/>
              <w:ind w:left="136" w:right="280"/>
              <w:rPr>
                <w:rFonts w:ascii="Lato" w:eastAsia="Arial" w:hAnsi="Lato" w:cs="Arial"/>
                <w:sz w:val="18"/>
                <w:szCs w:val="18"/>
              </w:rPr>
            </w:pPr>
            <w:r w:rsidRPr="00676016">
              <w:rPr>
                <w:rFonts w:ascii="Lato" w:eastAsia="Arial" w:hAnsi="Lato" w:cs="Arial"/>
                <w:i/>
                <w:iCs/>
                <w:sz w:val="18"/>
                <w:szCs w:val="18"/>
              </w:rPr>
              <w:t>W trakcie prowadzonej narady koordynacyjnej, na wniosek inwestora, starosta zorganizuje spotkania uczestników narady z wnioskodawcą w formie telekonferencji, wideokonferencji lub w innej formie pozwalającej na wielostronne komunikowanie się na odległość w czasie rzeczywistym.</w:t>
            </w:r>
          </w:p>
          <w:p w14:paraId="42AAF2CA" w14:textId="28E4D5FE" w:rsidR="009449CC" w:rsidRPr="00676016" w:rsidRDefault="009449CC" w:rsidP="00195DF1">
            <w:pPr>
              <w:pStyle w:val="Inne0"/>
              <w:shd w:val="clear" w:color="auto" w:fill="auto"/>
              <w:spacing w:before="120" w:after="12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2E40522" w14:textId="77777777" w:rsidR="009449CC" w:rsidRPr="00676016" w:rsidRDefault="009449CC" w:rsidP="00195DF1">
            <w:pPr>
              <w:pStyle w:val="Inne0"/>
              <w:numPr>
                <w:ilvl w:val="0"/>
                <w:numId w:val="137"/>
              </w:numPr>
              <w:shd w:val="clear" w:color="auto" w:fill="auto"/>
              <w:spacing w:before="120" w:after="120"/>
              <w:ind w:left="130" w:right="130"/>
              <w:rPr>
                <w:rFonts w:ascii="Lato" w:eastAsia="Arial" w:hAnsi="Lato" w:cs="Arial"/>
                <w:b/>
                <w:bCs/>
                <w:sz w:val="18"/>
                <w:szCs w:val="18"/>
              </w:rPr>
            </w:pPr>
            <w:r w:rsidRPr="00676016">
              <w:rPr>
                <w:rFonts w:ascii="Lato" w:eastAsia="Arial" w:hAnsi="Lato" w:cs="Arial"/>
                <w:b/>
                <w:bCs/>
                <w:sz w:val="18"/>
                <w:szCs w:val="18"/>
              </w:rPr>
              <w:t>Zmiana art. 1 pkt 29 Projektu, tj. zmiana art. 28ba ust. 4, 6-9 oraz dodanie nowego ust. 10 PGiK:</w:t>
            </w:r>
          </w:p>
          <w:p w14:paraId="20A5B40F" w14:textId="77777777" w:rsidR="009449CC" w:rsidRPr="00676016" w:rsidRDefault="009449CC" w:rsidP="00195DF1">
            <w:pPr>
              <w:pStyle w:val="Inne0"/>
              <w:numPr>
                <w:ilvl w:val="0"/>
                <w:numId w:val="139"/>
              </w:numPr>
              <w:shd w:val="clear" w:color="auto" w:fill="auto"/>
              <w:spacing w:before="120" w:after="120"/>
              <w:ind w:left="130" w:right="130" w:hanging="357"/>
              <w:rPr>
                <w:rFonts w:ascii="Lato" w:eastAsia="Arial" w:hAnsi="Lato" w:cs="Arial"/>
                <w:i/>
                <w:iCs/>
                <w:sz w:val="18"/>
                <w:szCs w:val="18"/>
              </w:rPr>
            </w:pPr>
            <w:r w:rsidRPr="00676016">
              <w:rPr>
                <w:rFonts w:ascii="Lato" w:eastAsia="Arial" w:hAnsi="Lato" w:cs="Arial"/>
                <w:i/>
                <w:iCs/>
                <w:sz w:val="18"/>
                <w:szCs w:val="18"/>
                <w:u w:val="single"/>
              </w:rPr>
              <w:t>Brak zgłoszenia zastrzeżeń przez uczestników narady koordynacyjnej należycie zawiadomionych o tej naradzie oznacza brak zgłoszenia opinii do przedłożonego usytuowania projektowanej sieci uzbrojenia terenu</w:t>
            </w:r>
            <w:r w:rsidRPr="00676016">
              <w:rPr>
                <w:rFonts w:ascii="Lato" w:eastAsia="Arial" w:hAnsi="Lato" w:cs="Arial"/>
                <w:i/>
                <w:iCs/>
                <w:sz w:val="18"/>
                <w:szCs w:val="18"/>
              </w:rPr>
              <w:t>.</w:t>
            </w:r>
          </w:p>
          <w:p w14:paraId="0FF95A9A" w14:textId="77777777" w:rsidR="009449CC" w:rsidRPr="00676016" w:rsidRDefault="009449CC" w:rsidP="00195DF1">
            <w:pPr>
              <w:pStyle w:val="Akapitzlist"/>
              <w:widowControl/>
              <w:numPr>
                <w:ilvl w:val="0"/>
                <w:numId w:val="138"/>
              </w:numPr>
              <w:suppressAutoHyphens/>
              <w:spacing w:before="120" w:after="120"/>
              <w:ind w:left="130" w:right="130" w:hanging="357"/>
              <w:contextualSpacing w:val="0"/>
              <w:rPr>
                <w:rFonts w:ascii="Lato" w:eastAsia="Times New Roman" w:hAnsi="Lato" w:cs="Arial"/>
                <w:i/>
                <w:iCs/>
                <w:sz w:val="18"/>
                <w:szCs w:val="18"/>
              </w:rPr>
            </w:pPr>
            <w:r w:rsidRPr="00676016">
              <w:rPr>
                <w:rFonts w:ascii="Lato" w:eastAsia="Times New Roman" w:hAnsi="Lato" w:cs="Arial"/>
                <w:i/>
                <w:iCs/>
                <w:sz w:val="18"/>
                <w:szCs w:val="18"/>
                <w:lang w:val="x-none" w:eastAsia="zh-CN" w:bidi="ar-SA"/>
              </w:rPr>
              <w:t>Wnioskodawca</w:t>
            </w:r>
            <w:r w:rsidRPr="00676016">
              <w:rPr>
                <w:rFonts w:ascii="Lato" w:eastAsia="Times New Roman" w:hAnsi="Lato" w:cs="Arial"/>
                <w:i/>
                <w:iCs/>
                <w:sz w:val="18"/>
                <w:szCs w:val="18"/>
              </w:rPr>
              <w:t xml:space="preserve"> w terminie </w:t>
            </w:r>
            <w:r w:rsidRPr="00676016">
              <w:rPr>
                <w:rFonts w:ascii="Lato" w:eastAsia="Times New Roman" w:hAnsi="Lato" w:cs="Arial"/>
                <w:i/>
                <w:iCs/>
                <w:sz w:val="18"/>
                <w:szCs w:val="18"/>
                <w:u w:val="single"/>
              </w:rPr>
              <w:t>30 dni</w:t>
            </w:r>
            <w:r w:rsidRPr="00676016">
              <w:rPr>
                <w:rFonts w:ascii="Lato" w:eastAsia="Times New Roman" w:hAnsi="Lato" w:cs="Arial"/>
                <w:i/>
                <w:iCs/>
                <w:sz w:val="18"/>
                <w:szCs w:val="18"/>
              </w:rPr>
              <w:t xml:space="preserve"> od dnia upływu terminu, o którym mowa </w:t>
            </w:r>
            <w:r w:rsidRPr="00676016">
              <w:rPr>
                <w:rFonts w:ascii="Lato" w:eastAsia="Times New Roman" w:hAnsi="Lato" w:cs="Arial"/>
                <w:i/>
                <w:iCs/>
                <w:sz w:val="18"/>
                <w:szCs w:val="18"/>
                <w:u w:val="single"/>
              </w:rPr>
              <w:t>w ust. 3, może przekazać do starosty propozycję usytuowania projektowanych sieci uzbrojenia terenu na planie sytuacyjnym uwzględniającą zgłoszone zastrzeżenia – w przypadku uwzględnienia opinii do usytuowania projektowanej sieci uzbrojenia terenu. W razie braku złożenia wniosku, o którym mowa w zdaniu pierwszym, sporządza się protokół z narady koordynacyjnej. Inwestor może również złożyć wniosek o zakończenie narady koordynacyjnej, jeśli uzna opinie uczestników narady za niezasadne.</w:t>
            </w:r>
          </w:p>
          <w:p w14:paraId="6C156D6E" w14:textId="77777777" w:rsidR="009449CC" w:rsidRPr="00676016" w:rsidRDefault="009449CC" w:rsidP="00195DF1">
            <w:pPr>
              <w:pStyle w:val="Akapitzlist"/>
              <w:widowControl/>
              <w:numPr>
                <w:ilvl w:val="0"/>
                <w:numId w:val="138"/>
              </w:numPr>
              <w:suppressAutoHyphens/>
              <w:spacing w:before="120" w:after="120"/>
              <w:ind w:left="130" w:right="130" w:hanging="357"/>
              <w:contextualSpacing w:val="0"/>
              <w:rPr>
                <w:rFonts w:ascii="Lato" w:eastAsia="Times New Roman" w:hAnsi="Lato" w:cs="Arial"/>
                <w:i/>
                <w:iCs/>
                <w:sz w:val="18"/>
                <w:szCs w:val="18"/>
              </w:rPr>
            </w:pPr>
            <w:r w:rsidRPr="00676016">
              <w:rPr>
                <w:rFonts w:ascii="Lato" w:eastAsia="Times New Roman" w:hAnsi="Lato" w:cs="Arial"/>
                <w:i/>
                <w:iCs/>
                <w:sz w:val="18"/>
                <w:szCs w:val="18"/>
              </w:rPr>
              <w:t xml:space="preserve">W przypadku, o którym mowa </w:t>
            </w:r>
            <w:r w:rsidRPr="00676016">
              <w:rPr>
                <w:rFonts w:ascii="Lato" w:eastAsia="Times New Roman" w:hAnsi="Lato" w:cs="Arial"/>
                <w:i/>
                <w:iCs/>
                <w:sz w:val="18"/>
                <w:szCs w:val="18"/>
                <w:u w:val="single"/>
              </w:rPr>
              <w:t>w ust. 6</w:t>
            </w:r>
            <w:r w:rsidRPr="00676016">
              <w:rPr>
                <w:rFonts w:ascii="Lato" w:eastAsia="Times New Roman" w:hAnsi="Lato" w:cs="Arial"/>
                <w:i/>
                <w:iCs/>
                <w:sz w:val="18"/>
                <w:szCs w:val="18"/>
              </w:rPr>
              <w:t xml:space="preserve"> </w:t>
            </w:r>
            <w:r w:rsidRPr="00676016">
              <w:rPr>
                <w:rFonts w:ascii="Lato" w:eastAsia="Times New Roman" w:hAnsi="Lato" w:cs="Arial"/>
                <w:i/>
                <w:iCs/>
                <w:sz w:val="18"/>
                <w:szCs w:val="18"/>
                <w:u w:val="single"/>
              </w:rPr>
              <w:t>zdanie pierwsze</w:t>
            </w:r>
            <w:r w:rsidRPr="00676016">
              <w:rPr>
                <w:rFonts w:ascii="Lato" w:eastAsia="Times New Roman" w:hAnsi="Lato" w:cs="Arial"/>
                <w:i/>
                <w:iCs/>
                <w:sz w:val="18"/>
                <w:szCs w:val="18"/>
              </w:rPr>
              <w:t>, starosta przekazuje uczestnikom narady koordynacyjnej zaktualizowaną propozycję usytuowania projektowanych sieci uzbrojenia terenu wraz z informacją o terminie na zgłoszenie opinii, najpóźniej w następnym dniu roboczym po otrzymaniu przedmiotowej propozycji od wnioskodawcy. Termin na złożenie opinii do zaktualizowanej propozycji usytuowania projektowanych sieci uzbrojenia terenu starosta wyznacza na czwarty dzień roboczy od dnia jej przekazania uczestnikom narady koordynacyjnej.</w:t>
            </w:r>
          </w:p>
          <w:p w14:paraId="0D140A9A" w14:textId="77777777" w:rsidR="009449CC" w:rsidRPr="00676016" w:rsidRDefault="009449CC" w:rsidP="00195DF1">
            <w:pPr>
              <w:pStyle w:val="Akapitzlist"/>
              <w:widowControl/>
              <w:numPr>
                <w:ilvl w:val="0"/>
                <w:numId w:val="138"/>
              </w:numPr>
              <w:suppressAutoHyphens/>
              <w:spacing w:before="120" w:after="120"/>
              <w:ind w:left="130" w:right="130" w:hanging="357"/>
              <w:contextualSpacing w:val="0"/>
              <w:rPr>
                <w:rFonts w:ascii="Lato" w:eastAsia="Times New Roman" w:hAnsi="Lato" w:cs="Arial"/>
                <w:i/>
                <w:iCs/>
                <w:sz w:val="18"/>
                <w:szCs w:val="18"/>
              </w:rPr>
            </w:pPr>
            <w:r w:rsidRPr="00676016">
              <w:rPr>
                <w:rFonts w:ascii="Lato" w:eastAsia="Times New Roman" w:hAnsi="Lato" w:cs="Arial"/>
                <w:i/>
                <w:iCs/>
                <w:sz w:val="18"/>
                <w:szCs w:val="18"/>
              </w:rPr>
              <w:t xml:space="preserve">Brak zgłoszenia </w:t>
            </w:r>
            <w:r w:rsidRPr="00676016">
              <w:rPr>
                <w:rFonts w:ascii="Lato" w:eastAsia="Times New Roman" w:hAnsi="Lato" w:cs="Arial"/>
                <w:i/>
                <w:iCs/>
                <w:sz w:val="18"/>
                <w:szCs w:val="18"/>
                <w:u w:val="single"/>
              </w:rPr>
              <w:t>opinii, o której mowa w ust. 7</w:t>
            </w:r>
            <w:r w:rsidRPr="00676016">
              <w:rPr>
                <w:rFonts w:ascii="Lato" w:eastAsia="Times New Roman" w:hAnsi="Lato" w:cs="Arial"/>
                <w:i/>
                <w:iCs/>
                <w:sz w:val="18"/>
                <w:szCs w:val="18"/>
              </w:rPr>
              <w:t xml:space="preserve"> przez uczestników narady koordynacyjnej w wyznaczonym terminie jest równoznaczny z brakiem zaopiniowania przedłożonego usytuowania projektowanej sieci uzbrojenia terenu. W przypadku, gdy uczestnicy narady koordynacyjnej nie wniosą </w:t>
            </w:r>
            <w:r w:rsidRPr="00676016">
              <w:rPr>
                <w:rFonts w:ascii="Lato" w:eastAsia="Times New Roman" w:hAnsi="Lato" w:cs="Arial"/>
                <w:i/>
                <w:iCs/>
                <w:sz w:val="18"/>
                <w:szCs w:val="18"/>
                <w:u w:val="single"/>
              </w:rPr>
              <w:t>żadnych opinii do zmienionej</w:t>
            </w:r>
            <w:r w:rsidRPr="00676016">
              <w:rPr>
                <w:rFonts w:ascii="Lato" w:eastAsia="Times New Roman" w:hAnsi="Lato" w:cs="Arial"/>
                <w:i/>
                <w:iCs/>
                <w:sz w:val="18"/>
                <w:szCs w:val="18"/>
              </w:rPr>
              <w:t xml:space="preserve"> propozycji usytuowania projektowanej sieci uzbrojenia terenu w wyznaczonym terminie, naradę koordynacyjną uznaje się za zakończoną i sporządza się protokół z narady koordynacyjnej.</w:t>
            </w:r>
          </w:p>
          <w:p w14:paraId="54E77050" w14:textId="77777777" w:rsidR="009449CC" w:rsidRPr="00676016" w:rsidRDefault="009449CC" w:rsidP="00195DF1">
            <w:pPr>
              <w:pStyle w:val="Akapitzlist"/>
              <w:widowControl/>
              <w:numPr>
                <w:ilvl w:val="0"/>
                <w:numId w:val="138"/>
              </w:numPr>
              <w:suppressAutoHyphens/>
              <w:spacing w:before="120" w:after="120"/>
              <w:ind w:left="130" w:right="130" w:hanging="357"/>
              <w:contextualSpacing w:val="0"/>
              <w:rPr>
                <w:rFonts w:ascii="Lato" w:eastAsia="Times New Roman" w:hAnsi="Lato" w:cs="Arial"/>
                <w:i/>
                <w:iCs/>
                <w:sz w:val="18"/>
                <w:szCs w:val="18"/>
              </w:rPr>
            </w:pPr>
            <w:r w:rsidRPr="00676016">
              <w:rPr>
                <w:rFonts w:ascii="Lato" w:eastAsia="Times New Roman" w:hAnsi="Lato" w:cs="Arial"/>
                <w:i/>
                <w:iCs/>
                <w:sz w:val="18"/>
                <w:szCs w:val="18"/>
              </w:rPr>
              <w:t xml:space="preserve">W przypadku, gdy uczestnicy narady koordynacyjnej </w:t>
            </w:r>
            <w:r w:rsidRPr="00676016">
              <w:rPr>
                <w:rFonts w:ascii="Lato" w:eastAsia="Times New Roman" w:hAnsi="Lato" w:cs="Arial"/>
                <w:i/>
                <w:iCs/>
                <w:sz w:val="18"/>
                <w:szCs w:val="18"/>
                <w:u w:val="single"/>
              </w:rPr>
              <w:t>zgłoszą opinię do zmienionej</w:t>
            </w:r>
            <w:r w:rsidRPr="00676016">
              <w:rPr>
                <w:rFonts w:ascii="Lato" w:eastAsia="Times New Roman" w:hAnsi="Lato" w:cs="Arial"/>
                <w:i/>
                <w:iCs/>
                <w:sz w:val="18"/>
                <w:szCs w:val="18"/>
              </w:rPr>
              <w:t xml:space="preserve"> propozycji usytuowania projektowanej sieci uzbrojenia terenu </w:t>
            </w:r>
            <w:r w:rsidRPr="00676016">
              <w:rPr>
                <w:rFonts w:ascii="Lato" w:eastAsia="Times New Roman" w:hAnsi="Lato" w:cs="Arial"/>
                <w:i/>
                <w:iCs/>
                <w:sz w:val="18"/>
                <w:szCs w:val="18"/>
                <w:u w:val="single"/>
              </w:rPr>
              <w:t>zgodnie z ust. 7</w:t>
            </w:r>
            <w:r w:rsidRPr="00676016">
              <w:rPr>
                <w:rFonts w:ascii="Lato" w:eastAsia="Times New Roman" w:hAnsi="Lato" w:cs="Arial"/>
                <w:i/>
                <w:iCs/>
                <w:sz w:val="18"/>
                <w:szCs w:val="18"/>
              </w:rPr>
              <w:t>, starosta najpóźniej w następnym dniu roboczym po dniu upływu wyznaczonego terminu, zawiadamia wnioskodawcę o treści zgłoszonych zastrzeżeń.</w:t>
            </w:r>
          </w:p>
          <w:p w14:paraId="4DCC9A02" w14:textId="77777777" w:rsidR="009449CC" w:rsidRPr="00676016" w:rsidRDefault="009449CC" w:rsidP="00195DF1">
            <w:pPr>
              <w:pStyle w:val="Akapitzlist"/>
              <w:widowControl/>
              <w:numPr>
                <w:ilvl w:val="0"/>
                <w:numId w:val="138"/>
              </w:numPr>
              <w:suppressAutoHyphens/>
              <w:spacing w:before="120" w:after="120"/>
              <w:ind w:left="130" w:right="130" w:hanging="357"/>
              <w:contextualSpacing w:val="0"/>
              <w:rPr>
                <w:rFonts w:ascii="Lato" w:eastAsia="Times New Roman" w:hAnsi="Lato" w:cs="Arial"/>
                <w:i/>
                <w:iCs/>
                <w:sz w:val="18"/>
                <w:szCs w:val="18"/>
                <w:u w:val="single"/>
              </w:rPr>
            </w:pPr>
            <w:r w:rsidRPr="00676016">
              <w:rPr>
                <w:rFonts w:ascii="Lato" w:eastAsia="Times New Roman" w:hAnsi="Lato" w:cs="Arial"/>
                <w:i/>
                <w:iCs/>
                <w:sz w:val="18"/>
                <w:szCs w:val="18"/>
                <w:u w:val="single"/>
              </w:rPr>
              <w:t>Uzyskanie przez wnioskodawcę protokołu z narady koordynacyjnej, niezależnie od sposobu jej przebiegu, jest równoznaczne z dopełnieniem przez wnioskodawcę obowiązku jej przeprowadzenia.</w:t>
            </w:r>
          </w:p>
          <w:p w14:paraId="3D3D1C9D" w14:textId="77777777" w:rsidR="009449CC" w:rsidRPr="00676016" w:rsidRDefault="009449CC" w:rsidP="00195DF1">
            <w:pPr>
              <w:pStyle w:val="Inne0"/>
              <w:numPr>
                <w:ilvl w:val="0"/>
                <w:numId w:val="137"/>
              </w:numPr>
              <w:shd w:val="clear" w:color="auto" w:fill="auto"/>
              <w:spacing w:before="120" w:after="120"/>
              <w:ind w:left="130" w:right="130"/>
              <w:rPr>
                <w:rFonts w:ascii="Lato" w:eastAsia="Arial" w:hAnsi="Lato" w:cs="Arial"/>
                <w:b/>
                <w:bCs/>
                <w:sz w:val="18"/>
                <w:szCs w:val="18"/>
              </w:rPr>
            </w:pPr>
            <w:r w:rsidRPr="00676016">
              <w:rPr>
                <w:rFonts w:ascii="Lato" w:eastAsia="Arial" w:hAnsi="Lato" w:cs="Arial"/>
                <w:b/>
                <w:bCs/>
                <w:sz w:val="18"/>
                <w:szCs w:val="18"/>
              </w:rPr>
              <w:t>Zmiana art. 1 pkt 30 Projektu, tj. zmiana nowego art. 29baaw zakresie ust. 1, 4,  PGiK:</w:t>
            </w:r>
          </w:p>
          <w:p w14:paraId="6C7F7D5D" w14:textId="77777777" w:rsidR="009449CC" w:rsidRPr="00676016" w:rsidRDefault="009449CC" w:rsidP="00195DF1">
            <w:pPr>
              <w:pStyle w:val="Inne0"/>
              <w:numPr>
                <w:ilvl w:val="0"/>
                <w:numId w:val="141"/>
              </w:numPr>
              <w:shd w:val="clear" w:color="auto" w:fill="auto"/>
              <w:spacing w:before="120" w:after="120"/>
              <w:ind w:left="130" w:right="130" w:hanging="357"/>
              <w:rPr>
                <w:rFonts w:ascii="Lato" w:eastAsia="Arial" w:hAnsi="Lato" w:cs="Arial"/>
                <w:i/>
                <w:iCs/>
                <w:sz w:val="18"/>
                <w:szCs w:val="18"/>
              </w:rPr>
            </w:pPr>
            <w:r w:rsidRPr="00676016">
              <w:rPr>
                <w:rFonts w:ascii="Lato" w:eastAsia="Arial" w:hAnsi="Lato" w:cs="Arial"/>
                <w:i/>
                <w:iCs/>
                <w:sz w:val="18"/>
                <w:szCs w:val="18"/>
              </w:rPr>
              <w:t>W terminie trzech miesięcy od otrzymania od starosty zawiadomienia o treści zgłoszonych opinii, o których mowa w art. 28ba ust. 9, wnioskodawca może złożyć wniosek o przeprowadzenie dodatkowej narady koordynacyjnej, zawierający informację o sposobie rozpatrzenia zastrzeżeń. Inwestor może również złożyć wniosek o zakończenie narady koordynacyjnej, jeśli uzna opinie uczestników narady za niezasadne.</w:t>
            </w:r>
          </w:p>
          <w:p w14:paraId="71F939D1" w14:textId="77777777" w:rsidR="009449CC" w:rsidRPr="00676016" w:rsidRDefault="009449CC" w:rsidP="00195DF1">
            <w:pPr>
              <w:pStyle w:val="Inne0"/>
              <w:numPr>
                <w:ilvl w:val="0"/>
                <w:numId w:val="140"/>
              </w:numPr>
              <w:shd w:val="clear" w:color="auto" w:fill="auto"/>
              <w:spacing w:before="120" w:after="120"/>
              <w:ind w:left="130" w:right="130" w:hanging="357"/>
              <w:rPr>
                <w:rFonts w:ascii="Lato" w:eastAsia="Arial" w:hAnsi="Lato" w:cs="Arial"/>
                <w:i/>
                <w:iCs/>
                <w:sz w:val="18"/>
                <w:szCs w:val="18"/>
              </w:rPr>
            </w:pPr>
            <w:r w:rsidRPr="00676016">
              <w:rPr>
                <w:rFonts w:ascii="Lato" w:eastAsia="Arial" w:hAnsi="Lato" w:cs="Arial"/>
                <w:i/>
                <w:iCs/>
                <w:sz w:val="18"/>
                <w:szCs w:val="18"/>
              </w:rPr>
              <w:t>Do przeprowadzenia dodatkowej narady koordynacyjnej przepisy art. 28b ust. 3a−3c i 8–</w:t>
            </w:r>
            <w:r w:rsidRPr="00676016">
              <w:rPr>
                <w:rFonts w:ascii="Lato" w:eastAsia="Arial" w:hAnsi="Lato" w:cs="Arial"/>
                <w:i/>
                <w:iCs/>
                <w:sz w:val="18"/>
                <w:szCs w:val="18"/>
                <w:u w:val="single"/>
              </w:rPr>
              <w:t>10</w:t>
            </w:r>
            <w:r w:rsidRPr="00676016">
              <w:rPr>
                <w:rFonts w:ascii="Lato" w:eastAsia="Arial" w:hAnsi="Lato" w:cs="Arial"/>
                <w:i/>
                <w:iCs/>
                <w:sz w:val="18"/>
                <w:szCs w:val="18"/>
              </w:rPr>
              <w:t xml:space="preserve"> oraz art. 28ba ust. 1–4 stosuje się.</w:t>
            </w:r>
          </w:p>
          <w:p w14:paraId="012BE976" w14:textId="77777777" w:rsidR="009449CC" w:rsidRPr="00676016" w:rsidRDefault="009449CC" w:rsidP="00195DF1">
            <w:pPr>
              <w:pStyle w:val="Inne0"/>
              <w:numPr>
                <w:ilvl w:val="0"/>
                <w:numId w:val="140"/>
              </w:numPr>
              <w:shd w:val="clear" w:color="auto" w:fill="auto"/>
              <w:spacing w:before="120" w:after="120"/>
              <w:ind w:left="130" w:right="130" w:hanging="357"/>
              <w:rPr>
                <w:rFonts w:ascii="Lato" w:eastAsia="Arial" w:hAnsi="Lato" w:cs="Arial"/>
                <w:i/>
                <w:iCs/>
                <w:sz w:val="18"/>
                <w:szCs w:val="18"/>
              </w:rPr>
            </w:pPr>
            <w:r w:rsidRPr="00676016">
              <w:rPr>
                <w:rFonts w:ascii="Lato" w:eastAsia="Arial" w:hAnsi="Lato" w:cs="Arial"/>
                <w:i/>
                <w:iCs/>
                <w:sz w:val="18"/>
                <w:szCs w:val="18"/>
              </w:rPr>
              <w:t>Do zawiadomienia o terminie dodatkowej narady koordynacyjnej starosta załącza dokument określający treść opinii oraz informację, o której mowa w ust. 1.</w:t>
            </w:r>
          </w:p>
          <w:p w14:paraId="0CA801F4" w14:textId="77777777" w:rsidR="009449CC" w:rsidRPr="00676016" w:rsidRDefault="009449CC" w:rsidP="00195DF1">
            <w:pPr>
              <w:pStyle w:val="Inne0"/>
              <w:numPr>
                <w:ilvl w:val="0"/>
                <w:numId w:val="140"/>
              </w:numPr>
              <w:shd w:val="clear" w:color="auto" w:fill="auto"/>
              <w:spacing w:before="120" w:after="120"/>
              <w:ind w:left="130" w:right="130" w:hanging="357"/>
              <w:rPr>
                <w:rFonts w:ascii="Lato" w:eastAsia="Arial" w:hAnsi="Lato" w:cs="Arial"/>
                <w:i/>
                <w:iCs/>
                <w:sz w:val="18"/>
                <w:szCs w:val="18"/>
              </w:rPr>
            </w:pPr>
            <w:r w:rsidRPr="00676016">
              <w:rPr>
                <w:rFonts w:ascii="Lato" w:eastAsia="Arial" w:hAnsi="Lato" w:cs="Arial"/>
                <w:i/>
                <w:iCs/>
                <w:sz w:val="18"/>
                <w:szCs w:val="18"/>
              </w:rPr>
              <w:t xml:space="preserve">Dodatkowa narada koordynacyjna może być przeprowadzona tylko raz dla złożonego wniosku o skoordynowanie usytuowania projektowanej sieci uzbrojenia terenu. W przypadku zgłoszenia przez uczestników dodatkowej narady koordynacyjnej </w:t>
            </w:r>
            <w:r w:rsidRPr="00676016">
              <w:rPr>
                <w:rFonts w:ascii="Lato" w:eastAsia="Arial" w:hAnsi="Lato" w:cs="Arial"/>
                <w:i/>
                <w:iCs/>
                <w:sz w:val="18"/>
                <w:szCs w:val="18"/>
                <w:u w:val="single"/>
              </w:rPr>
              <w:t>opinii</w:t>
            </w:r>
            <w:r w:rsidRPr="00676016">
              <w:rPr>
                <w:rFonts w:ascii="Lato" w:eastAsia="Arial" w:hAnsi="Lato" w:cs="Arial"/>
                <w:i/>
                <w:iCs/>
                <w:sz w:val="18"/>
                <w:szCs w:val="18"/>
              </w:rPr>
              <w:t xml:space="preserve"> do przedstawionego usytuowania projektowanej sieci uzbrojenia terenu naradę koordynacyjną uznaje się za zakończoną i sporządza się protokół z narady koordynacyjnej.</w:t>
            </w:r>
          </w:p>
          <w:p w14:paraId="3331057A" w14:textId="245F95F5" w:rsidR="009449CC" w:rsidRPr="00676016" w:rsidRDefault="009449CC" w:rsidP="00812821">
            <w:pPr>
              <w:pStyle w:val="Inne0"/>
              <w:shd w:val="clear" w:color="auto" w:fill="auto"/>
              <w:spacing w:before="120" w:after="120"/>
              <w:ind w:left="130"/>
              <w:rPr>
                <w:rFonts w:ascii="Lato" w:eastAsia="Arial" w:hAnsi="Lato" w:cs="Arial"/>
                <w:sz w:val="18"/>
                <w:szCs w:val="18"/>
              </w:rPr>
            </w:pPr>
            <w:r w:rsidRPr="00676016">
              <w:rPr>
                <w:rFonts w:ascii="Lato" w:eastAsia="Arial" w:hAnsi="Lato" w:cs="Arial"/>
                <w:i/>
                <w:iCs/>
                <w:sz w:val="18"/>
                <w:szCs w:val="18"/>
                <w:u w:val="single"/>
              </w:rPr>
              <w:t>W trakcie prowadzonej narady koordynacyjnej, na wniosek inwestora, starosta zorganizuje</w:t>
            </w:r>
            <w:r w:rsidRPr="00676016">
              <w:rPr>
                <w:rFonts w:ascii="Lato" w:eastAsia="Arial" w:hAnsi="Lato" w:cs="Arial"/>
                <w:i/>
                <w:iCs/>
                <w:sz w:val="18"/>
                <w:szCs w:val="18"/>
              </w:rPr>
              <w:t xml:space="preserve"> spotkania uczestników narady z wnioskodawcą w formie telekonferencji, wideokonferencji lub w innej formie pozwalającej na wielostronne komunikowanie się na odległość w czasie rzeczywistym.</w:t>
            </w:r>
          </w:p>
        </w:tc>
        <w:tc>
          <w:tcPr>
            <w:tcW w:w="4677" w:type="dxa"/>
            <w:tcBorders>
              <w:top w:val="single" w:sz="4" w:space="0" w:color="auto"/>
              <w:bottom w:val="single" w:sz="4" w:space="0" w:color="auto"/>
              <w:right w:val="single" w:sz="4" w:space="0" w:color="auto"/>
            </w:tcBorders>
          </w:tcPr>
          <w:p w14:paraId="525C8AF1" w14:textId="77777777" w:rsidR="009449CC" w:rsidRPr="00812821" w:rsidRDefault="009449CC" w:rsidP="00812821">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nieuwzględniona</w:t>
            </w:r>
          </w:p>
          <w:p w14:paraId="434B260E" w14:textId="77DE7684" w:rsidR="009449CC" w:rsidRPr="00A3651E" w:rsidRDefault="009449CC" w:rsidP="00812821">
            <w:pPr>
              <w:pStyle w:val="Inne0"/>
              <w:spacing w:before="120" w:after="120"/>
              <w:ind w:left="139" w:right="132"/>
              <w:rPr>
                <w:rFonts w:ascii="Lato" w:eastAsia="Arial" w:hAnsi="Lato" w:cs="Arial"/>
                <w:sz w:val="18"/>
                <w:szCs w:val="18"/>
              </w:rPr>
            </w:pPr>
            <w:r>
              <w:rPr>
                <w:rFonts w:ascii="Lato" w:eastAsia="Arial" w:hAnsi="Lato" w:cs="Arial"/>
                <w:sz w:val="18"/>
                <w:szCs w:val="18"/>
              </w:rPr>
              <w:t>C</w:t>
            </w:r>
            <w:r w:rsidRPr="00A3651E">
              <w:rPr>
                <w:rFonts w:ascii="Lato" w:eastAsia="Arial" w:hAnsi="Lato" w:cs="Arial"/>
                <w:sz w:val="18"/>
                <w:szCs w:val="18"/>
              </w:rPr>
              <w:t xml:space="preserve">elem organizowanych narad koordynacyjnych nie jest uzyskanie przez wnioskodawcę wiążącego uzgodnienia w zakresie przebiegu sieci uzbrojenia terenu, lecz wsparcie inwestora i projektanta w działaniach związanych z właściwym usytuowaniem projektowanej sieci uzbrojenia terenu i wyeliminowanie ewentualnych zagrożeń wynikających z możliwej kolizji między sytuowaniem sieci na tym samym obszarze. </w:t>
            </w:r>
            <w:r>
              <w:rPr>
                <w:rFonts w:ascii="Lato" w:eastAsia="Arial" w:hAnsi="Lato" w:cs="Arial"/>
                <w:sz w:val="18"/>
                <w:szCs w:val="18"/>
              </w:rPr>
              <w:t>Projekt ustawy nie wprowadza przepisów, które powodowałyby, że protokół z narady ma charakter wiążącego uzgodnienia.</w:t>
            </w:r>
          </w:p>
          <w:p w14:paraId="3AE86119" w14:textId="77777777" w:rsidR="009449CC" w:rsidRDefault="009449CC" w:rsidP="00812821">
            <w:pPr>
              <w:pStyle w:val="Inne0"/>
              <w:spacing w:before="120" w:after="120"/>
              <w:ind w:left="139" w:right="132"/>
              <w:rPr>
                <w:rFonts w:ascii="Lato" w:eastAsia="Arial" w:hAnsi="Lato" w:cs="Arial"/>
                <w:sz w:val="18"/>
                <w:szCs w:val="18"/>
              </w:rPr>
            </w:pPr>
            <w:r w:rsidRPr="00A3651E">
              <w:rPr>
                <w:rFonts w:ascii="Lato" w:eastAsia="Arial" w:hAnsi="Lato" w:cs="Arial"/>
                <w:sz w:val="18"/>
                <w:szCs w:val="18"/>
              </w:rPr>
              <w:t xml:space="preserve">Przedstawione przez uczestników ewentualne uwagi i zastrzeżenia nie przesądzają o braku możliwości realizacji zamierzenia inwestycyjnego lecz jedynie wyrażają stanowisko obecnych na naradzie podmiotów wobec projektowanego przebiegu sieci uzbrojenia ternu. </w:t>
            </w:r>
          </w:p>
          <w:p w14:paraId="0CBF238B" w14:textId="7D776B61" w:rsidR="009449CC" w:rsidRPr="00676016" w:rsidRDefault="009449CC" w:rsidP="00812821">
            <w:pPr>
              <w:pStyle w:val="Inne0"/>
              <w:spacing w:before="120" w:after="120"/>
              <w:ind w:left="139" w:right="132"/>
              <w:rPr>
                <w:rFonts w:ascii="Lato" w:eastAsia="Arial" w:hAnsi="Lato" w:cs="Arial"/>
                <w:sz w:val="18"/>
                <w:szCs w:val="18"/>
              </w:rPr>
            </w:pPr>
            <w:r>
              <w:rPr>
                <w:rFonts w:ascii="Lato" w:eastAsia="Arial" w:hAnsi="Lato" w:cs="Arial"/>
                <w:sz w:val="18"/>
                <w:szCs w:val="18"/>
              </w:rPr>
              <w:t>Ponadto proponowane zmiany spowodują znaczne wydłużenie terminu przeprowadzania narad koordynacyjnych.</w:t>
            </w:r>
          </w:p>
        </w:tc>
      </w:tr>
      <w:tr w:rsidR="009449CC" w:rsidRPr="00014D9E" w14:paraId="492FCE18" w14:textId="1BC33802"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466A47A6"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64B94A7" w14:textId="2D9EBE57"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sz w:val="18"/>
                <w:szCs w:val="18"/>
              </w:rPr>
              <w:t>Krajowa Izba Komunikacji Ethernetowej (KIKE)</w:t>
            </w:r>
          </w:p>
        </w:tc>
        <w:tc>
          <w:tcPr>
            <w:tcW w:w="4814" w:type="dxa"/>
            <w:tcBorders>
              <w:top w:val="single" w:sz="4" w:space="0" w:color="auto"/>
              <w:left w:val="single" w:sz="4" w:space="0" w:color="auto"/>
              <w:bottom w:val="single" w:sz="4" w:space="0" w:color="auto"/>
            </w:tcBorders>
            <w:shd w:val="clear" w:color="auto" w:fill="FFFFFF" w:themeFill="background1"/>
          </w:tcPr>
          <w:p w14:paraId="3DF8D028" w14:textId="77777777" w:rsidR="009449CC" w:rsidRPr="00676016" w:rsidRDefault="009449CC" w:rsidP="00195DF1">
            <w:pPr>
              <w:pStyle w:val="Inne0"/>
              <w:shd w:val="clear" w:color="auto" w:fill="auto"/>
              <w:spacing w:before="120" w:after="120"/>
              <w:ind w:left="136" w:right="280"/>
              <w:rPr>
                <w:rFonts w:ascii="Lato" w:eastAsia="Arial" w:hAnsi="Lato" w:cs="Arial"/>
                <w:sz w:val="18"/>
                <w:szCs w:val="18"/>
              </w:rPr>
            </w:pPr>
            <w:r w:rsidRPr="00676016">
              <w:rPr>
                <w:rFonts w:ascii="Lato" w:eastAsia="Arial" w:hAnsi="Lato" w:cs="Arial"/>
                <w:sz w:val="18"/>
                <w:szCs w:val="18"/>
              </w:rPr>
              <w:t>W ocenie Izby brak jest podstaw do tego, aby protokół z narady koordynacyjnej był przedkładany jako załącznik zarówno do pozwolenia na budowę, jak i zgłoszenia budowy.</w:t>
            </w:r>
          </w:p>
          <w:p w14:paraId="0D5667BD"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Gdyby jednak rozwiązanie to miało być utrzymane, należy doprecyzować, co w przypadku, w którym możliwa jest realizacja inwestycji bez podjęcia powyższych czynności.</w:t>
            </w:r>
          </w:p>
          <w:p w14:paraId="46D66752"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Projektowany przepis wprowadza obowiązek załączania do wniosku o wydanie pozwolenia na budowę bądź do zgłoszenia budowy protokołu z narady koordynacyjnej, co jest działaniem błędnym i zbędnym. Może bowiem powodować wydłużenie procesu inwestycyjnego bądź też powodować zablokowanie realizacji sieci uzbrojenia terenu z uwagi na treść tego protokołu.</w:t>
            </w:r>
          </w:p>
          <w:p w14:paraId="2A468E54"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O błędności takiego działania świadczy chociażby to, że w odniesieniu do przyłączy, które częściowo - jeśli zostanie wprowadzona modyfikacja w art. 28b ust. 2 pkt 1 PGiK - będą podlegały obowiązkowi przeprowadzeniu narady koordynacyjnej, </w:t>
            </w:r>
            <w:r w:rsidRPr="00676016">
              <w:rPr>
                <w:rFonts w:ascii="Lato" w:eastAsia="Arial" w:hAnsi="Lato" w:cs="Arial"/>
                <w:b/>
                <w:bCs/>
                <w:sz w:val="18"/>
                <w:szCs w:val="18"/>
              </w:rPr>
              <w:t xml:space="preserve">PB przewiduje możliwość ich realizacji na podstawie zgłoszenia budowy (art. 29 ust. 1 pkt 23 PB) albo bez uzyskania zarówno pozwolenia na budowę, jak i zgłoszenia budowy w trybie określonym w art. 29a PB, </w:t>
            </w:r>
            <w:r w:rsidRPr="00676016">
              <w:rPr>
                <w:rFonts w:ascii="Lato" w:eastAsia="Arial" w:hAnsi="Lato" w:cs="Arial"/>
                <w:sz w:val="18"/>
                <w:szCs w:val="18"/>
              </w:rPr>
              <w:t>co wymaga sporządzenia wyłącznie planu sytuacyjnego. Ponadto wiele elementów sieci telekomunikacyjnej, jak np. linie kablowe, nie wymagają dla ich wybudowania zarówno uzyskania zarówno pozwolenia na budowę, jak i zgłoszenia, natomiast nadinterpretacja tego przepisu może prowadzić do sytuacji, w których podjęcie tych czynności byłoby wymagane przez inwestora tylko po to, by mógł on załączyć protokół z narady koordynacyjnej.</w:t>
            </w:r>
          </w:p>
          <w:p w14:paraId="6FCF08AD"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 xml:space="preserve">Natomiast w zbędności tego obowiązku świadczy fakt, że pozwolenie na budowę co do zasady jest wydawane przez właściwego starostę, a zatem ten sam organ administracji publicznej, który ma przeprowadzać narady koordynacyjne. Oznacza to, że protokół z narady koordynacyjnej będzie już w posiadaniu tego organu - </w:t>
            </w:r>
            <w:r w:rsidRPr="00676016">
              <w:rPr>
                <w:rFonts w:ascii="Lato" w:eastAsia="Arial" w:hAnsi="Lato" w:cs="Arial"/>
                <w:b/>
                <w:bCs/>
                <w:sz w:val="18"/>
                <w:szCs w:val="18"/>
              </w:rPr>
              <w:t>czynność ta polegałaby więc na przekazaniu mu kopii tego samego dokumentu, który on sam wytworzył i przekazał inwestorowi, co nie zasługuje na aprobatę</w:t>
            </w:r>
            <w:r w:rsidRPr="00676016">
              <w:rPr>
                <w:rFonts w:ascii="Lato" w:eastAsia="Arial" w:hAnsi="Lato" w:cs="Arial"/>
                <w:sz w:val="18"/>
                <w:szCs w:val="18"/>
              </w:rPr>
              <w:t xml:space="preserve">, zwłaszcza że brak jego przedłożenia jako załącznik do wniosku o wydanie pozwolenia na budowę bądź zgłoszenia budowy byłby traktowany jako brak formalny, którego nieuzupełnienie mogłoby prowadzić do braku możliwości realizacji inwestycji. </w:t>
            </w:r>
            <w:r w:rsidRPr="00676016">
              <w:rPr>
                <w:rFonts w:ascii="Lato" w:eastAsia="Arial" w:hAnsi="Lato" w:cs="Arial"/>
                <w:b/>
                <w:bCs/>
                <w:sz w:val="18"/>
                <w:szCs w:val="18"/>
              </w:rPr>
              <w:t>Ponadto wydaje się on sprzeczny z przepisami powszechnie obowiązującego prawa, tj.:</w:t>
            </w:r>
          </w:p>
          <w:p w14:paraId="748CBEB8" w14:textId="77777777" w:rsidR="009449CC" w:rsidRPr="00676016" w:rsidRDefault="009449CC" w:rsidP="00195DF1">
            <w:pPr>
              <w:pStyle w:val="Inne0"/>
              <w:numPr>
                <w:ilvl w:val="0"/>
                <w:numId w:val="142"/>
              </w:numPr>
              <w:spacing w:before="120" w:after="120"/>
              <w:ind w:left="136" w:right="280"/>
              <w:rPr>
                <w:rFonts w:ascii="Lato" w:eastAsia="Arial" w:hAnsi="Lato" w:cs="Arial"/>
                <w:sz w:val="18"/>
                <w:szCs w:val="18"/>
              </w:rPr>
            </w:pPr>
            <w:r w:rsidRPr="00676016">
              <w:rPr>
                <w:rFonts w:ascii="Lato" w:eastAsia="Arial" w:hAnsi="Lato" w:cs="Arial"/>
                <w:sz w:val="18"/>
                <w:szCs w:val="18"/>
              </w:rPr>
              <w:t xml:space="preserve">art. 31 zdanie drugie ustawy z dnia 6 marca 2018 r. </w:t>
            </w:r>
            <w:r w:rsidRPr="00676016">
              <w:rPr>
                <w:rFonts w:ascii="Lato" w:eastAsia="Arial" w:hAnsi="Lato" w:cs="Arial"/>
                <w:i/>
                <w:iCs/>
                <w:sz w:val="18"/>
                <w:szCs w:val="18"/>
              </w:rPr>
              <w:t>Prawo przedsiębiorców</w:t>
            </w:r>
            <w:r w:rsidRPr="00676016">
              <w:rPr>
                <w:rFonts w:ascii="Lato" w:eastAsia="Arial" w:hAnsi="Lato" w:cs="Arial"/>
                <w:sz w:val="18"/>
                <w:szCs w:val="18"/>
              </w:rPr>
              <w:t xml:space="preserve"> (t.j. Dz. U. z 2024 r. poz. 236 z późn. zm.), z którego wprost wynika zakaz żądania przez organ administracji publicznej przedłożenia dokumentów czy danych, które są w posiadaniu organu lub do których ma dostęp na podstawie odrębnych przepisów;</w:t>
            </w:r>
          </w:p>
          <w:p w14:paraId="567D8C02" w14:textId="77777777" w:rsidR="009449CC" w:rsidRPr="00676016" w:rsidRDefault="009449CC" w:rsidP="00195DF1">
            <w:pPr>
              <w:pStyle w:val="Inne0"/>
              <w:numPr>
                <w:ilvl w:val="0"/>
                <w:numId w:val="142"/>
              </w:numPr>
              <w:spacing w:before="120" w:after="120"/>
              <w:ind w:left="136" w:right="280"/>
              <w:rPr>
                <w:rFonts w:ascii="Lato" w:eastAsia="Arial" w:hAnsi="Lato" w:cs="Arial"/>
                <w:sz w:val="18"/>
                <w:szCs w:val="18"/>
              </w:rPr>
            </w:pPr>
            <w:r w:rsidRPr="00676016">
              <w:rPr>
                <w:rFonts w:ascii="Lato" w:eastAsia="Arial" w:hAnsi="Lato" w:cs="Arial"/>
                <w:sz w:val="18"/>
                <w:szCs w:val="18"/>
              </w:rPr>
              <w:t xml:space="preserve">art. 77 § 4 ustawy z dnia 14 czerwca 1960 r. </w:t>
            </w:r>
            <w:r w:rsidRPr="00676016">
              <w:rPr>
                <w:rFonts w:ascii="Lato" w:eastAsia="Arial" w:hAnsi="Lato" w:cs="Arial"/>
                <w:i/>
                <w:iCs/>
                <w:sz w:val="18"/>
                <w:szCs w:val="18"/>
              </w:rPr>
              <w:t>Kodeks postępowania administracyjnego</w:t>
            </w:r>
            <w:r w:rsidRPr="00676016">
              <w:rPr>
                <w:rFonts w:ascii="Lato" w:eastAsia="Arial" w:hAnsi="Lato" w:cs="Arial"/>
                <w:sz w:val="18"/>
                <w:szCs w:val="18"/>
              </w:rPr>
              <w:t xml:space="preserve"> (t.j. Dz. U. z 2024 r. poz. 572), który nakłada na organ administracji publicznej obowiązek wzięcia pod uwagę bez przeprowadzania postępowania dowodowego faktów nie tylko powszechnie znanych, ale także tych, które są znane organowi z urzędu. Dotyczy to więc wszelkich informacji, w tym treści dokumentów, które dany organ pozyskał w wyniku wykonywania swoich obowiązków, w tym na podstawie prowadzonych postępowań administracyjnych w innych sprawach.</w:t>
            </w:r>
          </w:p>
          <w:p w14:paraId="2971099C"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b/>
                <w:bCs/>
                <w:sz w:val="18"/>
                <w:szCs w:val="18"/>
              </w:rPr>
              <w:t xml:space="preserve">Projekt narusza więc obie te regulacje. </w:t>
            </w:r>
            <w:r w:rsidRPr="00676016">
              <w:rPr>
                <w:rFonts w:ascii="Lato" w:eastAsia="Arial" w:hAnsi="Lato" w:cs="Arial"/>
                <w:sz w:val="18"/>
                <w:szCs w:val="18"/>
              </w:rPr>
              <w:t>Mają one na celu uniemożliwić sytuację, w której dany podmiot byłby obowiązany do wykonywania zbędnych czynności, dotyczących w szczególności przekazywania dokumentów czy informacji, które i tak są znane danemu organowi administracji publicznej, a zatem ich ponowne wskazanie organowi nie powinno mieć żadnego znaczenia dla sprawy. Wprowadzenie tego obowiązku utrudniałoby inwestycję - zwiększyłoby i tak ponadnormatywny formalizm postępowań prowadzonych na podstawie PB, związanych z budową sieci telekomunikacyjnej.</w:t>
            </w:r>
          </w:p>
          <w:p w14:paraId="32F7075E" w14:textId="708A7A30" w:rsidR="009449CC" w:rsidRPr="00676016" w:rsidRDefault="009449CC" w:rsidP="00812821">
            <w:pPr>
              <w:pStyle w:val="Inne0"/>
              <w:shd w:val="clear" w:color="auto" w:fill="auto"/>
              <w:spacing w:before="120" w:after="120"/>
              <w:ind w:left="129"/>
              <w:rPr>
                <w:rFonts w:ascii="Lato" w:eastAsia="Arial" w:hAnsi="Lato" w:cs="Arial"/>
                <w:sz w:val="18"/>
                <w:szCs w:val="18"/>
              </w:rPr>
            </w:pPr>
            <w:r w:rsidRPr="00676016">
              <w:rPr>
                <w:rFonts w:ascii="Lato" w:eastAsia="Arial" w:hAnsi="Lato" w:cs="Arial"/>
                <w:b/>
                <w:bCs/>
                <w:sz w:val="18"/>
                <w:szCs w:val="18"/>
              </w:rPr>
              <w:t xml:space="preserve">Wobec powyższego, należałoby wykreślić z Projektu proponowaną zmianę bądź ewentualnie, w przypadku braku uwzględnienia tego postulatu, nadać art. 28c ust. 3 PGiK następującą treść: </w:t>
            </w:r>
            <w:r w:rsidRPr="00676016">
              <w:rPr>
                <w:rFonts w:ascii="Lato" w:eastAsia="Arial" w:hAnsi="Lato" w:cs="Arial"/>
                <w:i/>
                <w:iCs/>
                <w:sz w:val="18"/>
                <w:szCs w:val="18"/>
              </w:rPr>
              <w:t>Protokół z narady koordynacyjnej wraz z planem sytuacyjnym dołącza się do wniosku o pozwolenie na budowę albo zgłoszenia budowy sieci uzbrojenia terenu lub przyłączy, o których mowa w ustawie z dnia 7 lipca 1994 r. - Prawo budowlane, o ile zastosowany przez inwestora tryb budowy obiektu budowlanego wymaga uzyskania pozwolenia na budowę bądź zgłoszenia budowy.</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B7E7F73" w14:textId="77777777" w:rsidR="009449CC" w:rsidRPr="00676016" w:rsidRDefault="009449CC" w:rsidP="00195DF1">
            <w:pPr>
              <w:pStyle w:val="Inne0"/>
              <w:shd w:val="clear" w:color="auto" w:fill="auto"/>
              <w:spacing w:before="120" w:after="120"/>
              <w:ind w:left="130" w:right="130"/>
              <w:rPr>
                <w:rFonts w:ascii="Lato" w:eastAsia="Arial" w:hAnsi="Lato" w:cs="Arial"/>
                <w:b/>
                <w:bCs/>
                <w:sz w:val="18"/>
                <w:szCs w:val="18"/>
              </w:rPr>
            </w:pPr>
            <w:r w:rsidRPr="00676016">
              <w:rPr>
                <w:rFonts w:ascii="Lato" w:eastAsia="Arial" w:hAnsi="Lato" w:cs="Arial"/>
                <w:b/>
                <w:bCs/>
                <w:sz w:val="18"/>
                <w:szCs w:val="18"/>
              </w:rPr>
              <w:t xml:space="preserve">Wykreślenie art. 1 pkt 32 Projektu, tj. wykreślenie projektowanego art. 28c ust. 3 Projektu. </w:t>
            </w:r>
          </w:p>
          <w:p w14:paraId="0EEC0392" w14:textId="77777777" w:rsidR="009449CC" w:rsidRPr="00676016" w:rsidRDefault="009449CC" w:rsidP="00195DF1">
            <w:pPr>
              <w:pStyle w:val="Inne0"/>
              <w:shd w:val="clear" w:color="auto" w:fill="auto"/>
              <w:spacing w:before="120" w:after="120"/>
              <w:ind w:left="130" w:right="130"/>
              <w:rPr>
                <w:rFonts w:ascii="Lato" w:eastAsia="Arial" w:hAnsi="Lato" w:cs="Arial"/>
                <w:b/>
                <w:bCs/>
                <w:sz w:val="18"/>
                <w:szCs w:val="18"/>
              </w:rPr>
            </w:pPr>
            <w:r w:rsidRPr="00676016">
              <w:rPr>
                <w:rFonts w:ascii="Lato" w:eastAsia="Arial" w:hAnsi="Lato" w:cs="Arial"/>
                <w:b/>
                <w:bCs/>
                <w:sz w:val="18"/>
                <w:szCs w:val="18"/>
              </w:rPr>
              <w:t>Ewentualnie, nadanie mu brzmienia:</w:t>
            </w:r>
          </w:p>
          <w:p w14:paraId="49E2772A" w14:textId="0F51B2A3" w:rsidR="009449CC" w:rsidRPr="00676016" w:rsidRDefault="009449CC" w:rsidP="00812821">
            <w:pPr>
              <w:pStyle w:val="Inne0"/>
              <w:shd w:val="clear" w:color="auto" w:fill="auto"/>
              <w:spacing w:before="120" w:after="120"/>
              <w:ind w:left="130"/>
              <w:rPr>
                <w:rFonts w:ascii="Lato" w:eastAsia="Arial" w:hAnsi="Lato" w:cs="Arial"/>
                <w:sz w:val="18"/>
                <w:szCs w:val="18"/>
              </w:rPr>
            </w:pPr>
            <w:bookmarkStart w:id="8" w:name="_Hlk202195976"/>
            <w:r w:rsidRPr="00676016">
              <w:rPr>
                <w:rFonts w:ascii="Lato" w:eastAsia="Arial" w:hAnsi="Lato" w:cs="Arial"/>
                <w:i/>
                <w:iCs/>
                <w:sz w:val="18"/>
                <w:szCs w:val="18"/>
              </w:rPr>
              <w:t>Protokół z narady koordynacyjnej wraz z planem sytuacyjnym dołącza się do wniosku o pozwolenie na budowę albo zgłoszenia budowy sieci uzbrojenia terenu lub przyłączy, o których mowa w ustawie z dnia 7 lipca 1994 r. – Prawo budowlane, o ile zastosowany przez inwestora tryb budowy obiektu budowlanego wymaga uzyskania pozwolenia na budowę bądź zgłoszenia budowy.</w:t>
            </w:r>
            <w:bookmarkEnd w:id="8"/>
          </w:p>
        </w:tc>
        <w:tc>
          <w:tcPr>
            <w:tcW w:w="4677" w:type="dxa"/>
            <w:tcBorders>
              <w:top w:val="single" w:sz="4" w:space="0" w:color="auto"/>
              <w:bottom w:val="single" w:sz="4" w:space="0" w:color="auto"/>
              <w:right w:val="single" w:sz="4" w:space="0" w:color="auto"/>
            </w:tcBorders>
          </w:tcPr>
          <w:p w14:paraId="1953F0F2" w14:textId="77777777" w:rsidR="009449CC" w:rsidRDefault="009449CC" w:rsidP="0081282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2B485428" w14:textId="49035088" w:rsidR="009449CC" w:rsidRPr="00676016" w:rsidRDefault="009449CC" w:rsidP="0081282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 xml:space="preserve">Projektowany przepis art. 28c ust. 3 dotyczy tylko przypadków w których inwestor składa </w:t>
            </w:r>
            <w:r w:rsidRPr="00812821">
              <w:rPr>
                <w:rFonts w:ascii="Lato" w:eastAsia="Arial" w:hAnsi="Lato" w:cs="Arial"/>
                <w:sz w:val="18"/>
                <w:szCs w:val="18"/>
              </w:rPr>
              <w:t>wnios</w:t>
            </w:r>
            <w:r>
              <w:rPr>
                <w:rFonts w:ascii="Lato" w:eastAsia="Arial" w:hAnsi="Lato" w:cs="Arial"/>
                <w:sz w:val="18"/>
                <w:szCs w:val="18"/>
              </w:rPr>
              <w:t>e</w:t>
            </w:r>
            <w:r w:rsidRPr="00812821">
              <w:rPr>
                <w:rFonts w:ascii="Lato" w:eastAsia="Arial" w:hAnsi="Lato" w:cs="Arial"/>
                <w:sz w:val="18"/>
                <w:szCs w:val="18"/>
              </w:rPr>
              <w:t>k o pozwolenie na budowę albo zgłoszeni</w:t>
            </w:r>
            <w:r>
              <w:rPr>
                <w:rFonts w:ascii="Lato" w:eastAsia="Arial" w:hAnsi="Lato" w:cs="Arial"/>
                <w:sz w:val="18"/>
                <w:szCs w:val="18"/>
              </w:rPr>
              <w:t>e</w:t>
            </w:r>
            <w:r w:rsidRPr="00812821">
              <w:rPr>
                <w:rFonts w:ascii="Lato" w:eastAsia="Arial" w:hAnsi="Lato" w:cs="Arial"/>
                <w:sz w:val="18"/>
                <w:szCs w:val="18"/>
              </w:rPr>
              <w:t xml:space="preserve"> budowy</w:t>
            </w:r>
            <w:r>
              <w:rPr>
                <w:rFonts w:ascii="Lato" w:eastAsia="Arial" w:hAnsi="Lato" w:cs="Arial"/>
                <w:sz w:val="18"/>
                <w:szCs w:val="18"/>
              </w:rPr>
              <w:t xml:space="preserve"> – i nie narzuca obowiązku ich przeprowadzenia. To przepisy ustawy – Prawo budowlane regulują przedmiotowe kwestie.</w:t>
            </w:r>
          </w:p>
        </w:tc>
      </w:tr>
      <w:tr w:rsidR="009449CC" w:rsidRPr="00014D9E" w14:paraId="7794925F" w14:textId="7777777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19070B5"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0D40906C" w14:textId="106226EF"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sz w:val="18"/>
                <w:szCs w:val="18"/>
              </w:rPr>
              <w:t>Krajowa Izba Komunikacji Ethernetowej (KIKE)</w:t>
            </w:r>
          </w:p>
        </w:tc>
        <w:tc>
          <w:tcPr>
            <w:tcW w:w="4814" w:type="dxa"/>
            <w:tcBorders>
              <w:top w:val="single" w:sz="4" w:space="0" w:color="auto"/>
              <w:left w:val="single" w:sz="4" w:space="0" w:color="auto"/>
              <w:bottom w:val="single" w:sz="4" w:space="0" w:color="auto"/>
            </w:tcBorders>
            <w:shd w:val="clear" w:color="auto" w:fill="FFFFFF" w:themeFill="background1"/>
          </w:tcPr>
          <w:p w14:paraId="207C4950"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Dodanie art. 4a i nast. PGiK</w:t>
            </w:r>
          </w:p>
          <w:p w14:paraId="5B15352A"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sz w:val="18"/>
                <w:szCs w:val="18"/>
              </w:rPr>
              <w:t>Omawiana zmiana zakłada podział terenów zamkniętych na dwie kategorie. Zdaniem Izby zmiana ta sama w sobie jest pozytywna, zwłaszcza w odniesieniu do realizacji inwestycji związanych z realizacją sieci telekomunikacyjnych będących obiektami liniowymi. W tym miejscu KIKE zastrzega jednak, że Projekt przewiduje upoważnienie do wydawania rozporządzeń wykonawczych, np. art. 4a ust. 2 PGiK przewiduje, że:</w:t>
            </w:r>
          </w:p>
          <w:p w14:paraId="57A56173"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i/>
                <w:iCs/>
                <w:sz w:val="18"/>
                <w:szCs w:val="18"/>
              </w:rPr>
              <w:t>Minister właściwy do spraw budownictwa, planowania i zagospodarowania przestrzennego oraz mieszkalnictwa w porozumieniu z Ministrem Obrony Narodowej oraz ministrem właściwym do spraw wewnętrznych określi, w drodze rozporządzenia:</w:t>
            </w:r>
          </w:p>
          <w:p w14:paraId="7E9866C5"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i/>
                <w:iCs/>
                <w:sz w:val="18"/>
                <w:szCs w:val="18"/>
              </w:rPr>
              <w:t>1) rodzaje danych gromadzonych w bazach danych, o których mowa w art. 4 ust. 1a pkt 3, 8, 11 i 12 oraz materiałów państwowego zasobu geodezyjnego i kartograficznego wykorzystanych do aktualizacji tych baz, na terenach zamkniętych II kategorii, podlegających ograniczeniom w upublicznianiu wraz z najwyższymi dopuszczonymi parametrami publikacji lub wyłączonych z udostępniania,</w:t>
            </w:r>
          </w:p>
          <w:p w14:paraId="37AB8648"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i/>
                <w:iCs/>
                <w:sz w:val="18"/>
                <w:szCs w:val="18"/>
              </w:rPr>
              <w:t>2) sposób zastępowania informacji dotyczących terenów zamkniętych I kategorii w bazach danych, o których mowa w art. 4 ust. 1a pkt 11</w:t>
            </w:r>
          </w:p>
          <w:p w14:paraId="4A4B5597"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i/>
                <w:iCs/>
                <w:sz w:val="18"/>
                <w:szCs w:val="18"/>
              </w:rPr>
              <w:t>- mając na względzie zapewnienie właściwej ochrony informacji o obiektach położonych na terenach zamkniętych.</w:t>
            </w:r>
          </w:p>
          <w:p w14:paraId="471F6F1A" w14:textId="77777777" w:rsidR="009449CC" w:rsidRPr="00676016" w:rsidRDefault="009449CC" w:rsidP="00195DF1">
            <w:pPr>
              <w:pStyle w:val="Inne0"/>
              <w:spacing w:before="120" w:after="120"/>
              <w:ind w:left="136" w:right="280"/>
              <w:rPr>
                <w:rFonts w:ascii="Lato" w:eastAsia="Arial" w:hAnsi="Lato" w:cs="Arial"/>
                <w:sz w:val="18"/>
                <w:szCs w:val="18"/>
              </w:rPr>
            </w:pPr>
            <w:r w:rsidRPr="00676016">
              <w:rPr>
                <w:rFonts w:ascii="Lato" w:eastAsia="Arial" w:hAnsi="Lato" w:cs="Arial"/>
                <w:b/>
                <w:bCs/>
                <w:sz w:val="18"/>
                <w:szCs w:val="18"/>
              </w:rPr>
              <w:t xml:space="preserve">Jednocześnie jednak z Projektu nie wynikają podstawowe założenia dla rozporządzeń, które mają regulować podobne kwestie </w:t>
            </w:r>
            <w:r w:rsidRPr="00676016">
              <w:rPr>
                <w:rFonts w:ascii="Lato" w:eastAsia="Arial" w:hAnsi="Lato" w:cs="Arial"/>
                <w:sz w:val="18"/>
                <w:szCs w:val="18"/>
              </w:rPr>
              <w:t>- dotyczy to m.in. braku określenia sposobu ograniczania dostępu, konsekwencji czasowych, kosztów czy procedur nabywania uprawnień . Problem ten dotyczy zwłaszcza udostępnienia danych m. in. z zasobów EGIB i GESUT, kluczowych dla procesów budowlanych. W szczególności nie jest wiadomo, czy:</w:t>
            </w:r>
          </w:p>
          <w:p w14:paraId="1BF60BD8"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dla inwestycji z zakresu telekomunikacji będzie sporządzana jedna mapa do celów projektowych czy też konieczne będzie uzyskanie osobnej mapy (preferowane to pierwsze rozwiązanie);</w:t>
            </w:r>
          </w:p>
          <w:p w14:paraId="49311750" w14:textId="77777777" w:rsidR="009449CC" w:rsidRPr="00676016" w:rsidRDefault="009449CC" w:rsidP="00195DF1">
            <w:pPr>
              <w:pStyle w:val="Inne0"/>
              <w:numPr>
                <w:ilvl w:val="0"/>
                <w:numId w:val="134"/>
              </w:numPr>
              <w:spacing w:before="120" w:after="120"/>
              <w:ind w:left="136" w:right="280"/>
              <w:rPr>
                <w:rFonts w:ascii="Lato" w:eastAsia="Arial" w:hAnsi="Lato" w:cs="Arial"/>
                <w:sz w:val="18"/>
                <w:szCs w:val="18"/>
              </w:rPr>
            </w:pPr>
            <w:r w:rsidRPr="00676016">
              <w:rPr>
                <w:rFonts w:ascii="Lato" w:eastAsia="Arial" w:hAnsi="Lato" w:cs="Arial"/>
                <w:sz w:val="18"/>
                <w:szCs w:val="18"/>
              </w:rPr>
              <w:t>organizowana będzie jedna narada koordynacyjna czy dwie osobne (preferowane to pierwsze rozwiązanie);</w:t>
            </w:r>
          </w:p>
          <w:p w14:paraId="00F12959" w14:textId="7B583A97"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sz w:val="18"/>
                <w:szCs w:val="18"/>
              </w:rPr>
              <w:t>uprawnienia do pozyskania danych o terenach zamkniętych będą delegowane w jasny i przejrzysty sposób, a także, czy nie wydłużą procesu budowlanego.</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ECBF1F5" w14:textId="02CCAD98"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hAnsi="Lato"/>
                <w:sz w:val="18"/>
                <w:szCs w:val="18"/>
              </w:rPr>
              <w:t>Dodanie art. 4a i nast. PGiK</w:t>
            </w:r>
          </w:p>
        </w:tc>
        <w:tc>
          <w:tcPr>
            <w:tcW w:w="4677" w:type="dxa"/>
            <w:tcBorders>
              <w:top w:val="single" w:sz="4" w:space="0" w:color="auto"/>
              <w:bottom w:val="single" w:sz="4" w:space="0" w:color="auto"/>
              <w:right w:val="single" w:sz="4" w:space="0" w:color="auto"/>
            </w:tcBorders>
          </w:tcPr>
          <w:p w14:paraId="02404B47" w14:textId="5AC5CE92"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sidRPr="00812821">
              <w:rPr>
                <w:rFonts w:ascii="Lato" w:eastAsia="Arial" w:hAnsi="Lato" w:cs="Arial"/>
                <w:sz w:val="18"/>
                <w:szCs w:val="18"/>
              </w:rPr>
              <w:t>W związku z uwagami Ministra Obrony Narodowej odstąpiono od wprowadzania w projekcie ustawy zmian dotyczących nowego uregulowania zagadnienia ustanawiania i znoszenia terenów zamkniętych.</w:t>
            </w:r>
          </w:p>
        </w:tc>
      </w:tr>
      <w:tr w:rsidR="009449CC" w:rsidRPr="00014D9E" w14:paraId="0ED92B40" w14:textId="7777777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9C02D7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129E0912" w14:textId="77777777" w:rsidR="009449CC" w:rsidRDefault="009449CC" w:rsidP="00195DF1">
            <w:pPr>
              <w:pStyle w:val="Inne0"/>
              <w:shd w:val="clear" w:color="auto" w:fill="auto"/>
              <w:spacing w:before="120" w:after="120"/>
              <w:rPr>
                <w:rFonts w:ascii="Lato" w:eastAsia="Arial" w:hAnsi="Lato" w:cs="Arial"/>
                <w:bCs/>
                <w:sz w:val="18"/>
                <w:szCs w:val="18"/>
              </w:rPr>
            </w:pPr>
            <w:r w:rsidRPr="00676016">
              <w:rPr>
                <w:rFonts w:ascii="Lato" w:eastAsia="Arial" w:hAnsi="Lato" w:cs="Arial"/>
                <w:bCs/>
                <w:sz w:val="18"/>
                <w:szCs w:val="18"/>
              </w:rPr>
              <w:t>Osoba fizyczna</w:t>
            </w:r>
          </w:p>
          <w:p w14:paraId="7C9D0ECF" w14:textId="6A6288B2" w:rsidR="008648D0" w:rsidRPr="00676016" w:rsidRDefault="008648D0" w:rsidP="00195DF1">
            <w:pPr>
              <w:pStyle w:val="Inne0"/>
              <w:shd w:val="clear" w:color="auto" w:fill="auto"/>
              <w:spacing w:before="120" w:after="120"/>
              <w:rPr>
                <w:rFonts w:ascii="Lato" w:eastAsia="Arial" w:hAnsi="Lato" w:cs="Arial"/>
                <w:sz w:val="18"/>
                <w:szCs w:val="18"/>
              </w:rPr>
            </w:pPr>
            <w:r>
              <w:rPr>
                <w:rFonts w:ascii="Lato" w:eastAsia="Arial" w:hAnsi="Lato" w:cs="Arial"/>
                <w:bCs/>
                <w:sz w:val="18"/>
                <w:szCs w:val="18"/>
              </w:rPr>
              <w:t>Mariusz Maciak</w:t>
            </w:r>
          </w:p>
        </w:tc>
        <w:tc>
          <w:tcPr>
            <w:tcW w:w="4814" w:type="dxa"/>
            <w:tcBorders>
              <w:top w:val="single" w:sz="4" w:space="0" w:color="auto"/>
              <w:left w:val="single" w:sz="4" w:space="0" w:color="auto"/>
              <w:bottom w:val="single" w:sz="4" w:space="0" w:color="auto"/>
            </w:tcBorders>
            <w:shd w:val="clear" w:color="auto" w:fill="FFFFFF" w:themeFill="background1"/>
          </w:tcPr>
          <w:p w14:paraId="05377EE0" w14:textId="77777777" w:rsidR="009449CC" w:rsidRPr="00676016" w:rsidRDefault="009449CC" w:rsidP="00195DF1">
            <w:pPr>
              <w:pStyle w:val="Inne0"/>
              <w:shd w:val="clear" w:color="auto" w:fill="auto"/>
              <w:spacing w:before="120" w:after="120"/>
              <w:ind w:left="136" w:right="280"/>
              <w:rPr>
                <w:rFonts w:ascii="Lato" w:hAnsi="Lato"/>
                <w:sz w:val="18"/>
                <w:szCs w:val="18"/>
              </w:rPr>
            </w:pPr>
            <w:r w:rsidRPr="00676016">
              <w:rPr>
                <w:rFonts w:ascii="Lato" w:hAnsi="Lato"/>
                <w:sz w:val="18"/>
                <w:szCs w:val="18"/>
              </w:rPr>
              <w:t>W związku z planowaną nowelizacją przepisów, która zakłada likwidację uprawnień zawodowych w dziedzinie fotogrametrii i teledetekcji, pragnę wyrazić mój zdecydowany sprzeciw wobec tej propozycji. Jako osoba posiadająca takie uprawnienia - zdobyte na podstawie obowiązujących przepisów, po spełnieniu wymogów edukacyjnych, praktycznych i egzaminacyjnych - czuję się w obowiązku zabrać głos w obronie zarówno środowiska zawodowego, jak i interesu publicznego.</w:t>
            </w:r>
          </w:p>
          <w:p w14:paraId="3D0AFC39" w14:textId="77777777" w:rsidR="009449CC" w:rsidRPr="00676016" w:rsidRDefault="009449CC" w:rsidP="00195DF1">
            <w:pPr>
              <w:pStyle w:val="Inne0"/>
              <w:shd w:val="clear" w:color="auto" w:fill="auto"/>
              <w:spacing w:before="120" w:after="120"/>
              <w:ind w:left="136" w:right="280"/>
              <w:rPr>
                <w:rFonts w:ascii="Lato" w:hAnsi="Lato"/>
                <w:sz w:val="18"/>
                <w:szCs w:val="18"/>
              </w:rPr>
            </w:pPr>
            <w:r w:rsidRPr="00676016">
              <w:rPr>
                <w:rFonts w:ascii="Lato" w:hAnsi="Lato"/>
                <w:sz w:val="18"/>
                <w:szCs w:val="18"/>
              </w:rPr>
              <w:t>Planowana zmiana, choć może mieć na celu uproszczenie systemu, w rzeczywistości prowadzi do systemowego demontażu zawodu, który od dziesięcioleci odgrywa kluczową rolę w pozyskiwaniu, przetwarzaniu i kontroli jakości danych przestrzennych zasilających państwowy zasób geodezyjny i kartograficzny.</w:t>
            </w:r>
          </w:p>
          <w:p w14:paraId="697AE01E" w14:textId="77777777" w:rsidR="009449CC" w:rsidRPr="00676016" w:rsidRDefault="009449CC" w:rsidP="00195DF1">
            <w:pPr>
              <w:pStyle w:val="Inne0"/>
              <w:shd w:val="clear" w:color="auto" w:fill="auto"/>
              <w:spacing w:before="120" w:after="120"/>
              <w:ind w:left="136" w:right="280"/>
              <w:rPr>
                <w:rFonts w:ascii="Lato" w:hAnsi="Lato"/>
                <w:sz w:val="18"/>
                <w:szCs w:val="18"/>
              </w:rPr>
            </w:pPr>
            <w:r w:rsidRPr="00676016">
              <w:rPr>
                <w:rFonts w:ascii="Lato" w:hAnsi="Lato"/>
                <w:sz w:val="18"/>
                <w:szCs w:val="18"/>
              </w:rPr>
              <w:t>Ochrona praw nabytych i zasady konstytucyjne</w:t>
            </w:r>
          </w:p>
          <w:p w14:paraId="29F4C0E8" w14:textId="77777777" w:rsidR="009449CC" w:rsidRPr="00676016" w:rsidRDefault="009449CC" w:rsidP="00195DF1">
            <w:pPr>
              <w:pStyle w:val="Inne0"/>
              <w:shd w:val="clear" w:color="auto" w:fill="auto"/>
              <w:spacing w:before="120" w:after="120"/>
              <w:ind w:left="136" w:right="280"/>
              <w:rPr>
                <w:rFonts w:ascii="Lato" w:hAnsi="Lato"/>
                <w:sz w:val="18"/>
                <w:szCs w:val="18"/>
              </w:rPr>
            </w:pPr>
            <w:r w:rsidRPr="00676016">
              <w:rPr>
                <w:rFonts w:ascii="Lato" w:hAnsi="Lato"/>
                <w:sz w:val="18"/>
                <w:szCs w:val="18"/>
              </w:rPr>
              <w:t>Zgodnie z art. 2 Konstytucji RP, obywatel ma prawo do zaufania do państwa i stanowionego przez nie prawa. Nabyte uprawnienia zawodowe korzystają z ochrony prawnej. Ich zniesienie - bez przepisów przejściowych, rekompensat czy alternatywnej ścieżki kontynuacji - narusza zasady państwa prawa, proporcjonalności oraz ciągłości zawodowej i ekonomicznej obywateli.</w:t>
            </w:r>
          </w:p>
          <w:p w14:paraId="2D994E3D" w14:textId="77777777" w:rsidR="009449CC" w:rsidRPr="00676016" w:rsidRDefault="009449CC" w:rsidP="00195DF1">
            <w:pPr>
              <w:pStyle w:val="Inne0"/>
              <w:spacing w:before="120" w:after="120"/>
              <w:ind w:left="136" w:right="280"/>
              <w:rPr>
                <w:rFonts w:ascii="Lato" w:hAnsi="Lato"/>
                <w:sz w:val="18"/>
                <w:szCs w:val="18"/>
              </w:rPr>
            </w:pPr>
            <w:r w:rsidRPr="00676016">
              <w:rPr>
                <w:rFonts w:ascii="Lato" w:hAnsi="Lato"/>
                <w:sz w:val="18"/>
                <w:szCs w:val="18"/>
              </w:rPr>
              <w:t>Ponadto, art. 65 Konstytucji gwarantuje prawo do wykonywania zawodu. Odebranie możliwości pracy osobom, które przez lata budowały swój dorobek zawodowy w oparciu o legalnie zdobyte kwalifikacje, nie może być akceptowane w państwie demokratycznym.</w:t>
            </w:r>
          </w:p>
          <w:p w14:paraId="6D5B3859"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Znaczenie uprawnień fotogrametrycznych w praktyce państwa</w:t>
            </w:r>
          </w:p>
          <w:p w14:paraId="5F8DA564"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Uprawnienia zawodowe w zakresie fotogrametrii i teledetekcji to nie tylko dokument administracyjny, ale instrument zapewnienia jakości, rzetelności i odpowiedzialności zawodowej. Dane opracowywane przez specjalistów z tymi uprawnieniami wykorzystywane są w:</w:t>
            </w:r>
          </w:p>
          <w:p w14:paraId="580EDF4B"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Systemach dopłat bezpośrednich (od 2004 r.) - dane fotogrametryczne są podstawą do oceny powierzchni działek rolnych w całym kraju (ok. 18 mln działek). W 2024 roku pomiarem objęto połowę terytorium Polski. Ich jakość decyduje o prawidłowym rozdysponowaniu miliardów złotych środków unijnych i krajowych.</w:t>
            </w:r>
          </w:p>
          <w:p w14:paraId="4D9924A6"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Mapach przeciwpowodziowych - dane wysokościowe pozyskane i przetworzone przez uprawnionych fotogrametrów są podstawą do oceny zagrożeń hydrologicznych. Precyzja sięgająca 20 cm różnicy wysokości może decydować o skali zagrożenia dla mieszkańców i infrastruktury.</w:t>
            </w:r>
          </w:p>
          <w:p w14:paraId="071FDD6F"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Mapach topograficznych BDOT10k - stosowanych przez wojsko, administrację, sektor budownictwa i planowania przestrzennego. Jakość danych zależy bezpośrednio od kwalifikacji wykonawców. NIK niedawno wytknął poważne błędy w tych zasobach - to dowód, że nie możemy sobie pozwolić na obniżenie standardów.</w:t>
            </w:r>
          </w:p>
          <w:p w14:paraId="6C7E98BA"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Mapach z materiałów archiwalnych (lata 50. i późniejsze) - odtwarzanych przez uprawnionych fotogrametrów, służących jako dowody w sprawach sądowych o zasiedzenie, ustalenie granic czy własności. Są one wykorzystywane w orzecznictwie, postępowaniach administracyjnych i analizach historycznych.</w:t>
            </w:r>
          </w:p>
          <w:p w14:paraId="4FB61A9F"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Opracowaniach lidarowych - które ujawniają m.in. obiekty archeologiczne, zmiany w środowisku naturalnym czy skutki działalności człowieka. Dane o zagęszczeniu 25 punktów/m</w:t>
            </w:r>
            <w:r w:rsidRPr="00676016">
              <w:rPr>
                <w:rFonts w:ascii="Lato" w:hAnsi="Lato"/>
                <w:sz w:val="18"/>
                <w:szCs w:val="18"/>
                <w:vertAlign w:val="superscript"/>
              </w:rPr>
              <w:t>2</w:t>
            </w:r>
            <w:r w:rsidRPr="00676016">
              <w:rPr>
                <w:rFonts w:ascii="Lato" w:hAnsi="Lato"/>
                <w:sz w:val="18"/>
                <w:szCs w:val="18"/>
              </w:rPr>
              <w:t xml:space="preserve"> nie mogą być tworzone przez osoby bez przygotowania merytorycznego i zawodowego.</w:t>
            </w:r>
          </w:p>
          <w:p w14:paraId="182813C4"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Inżynierii i inwestycjach infrastrukturalnych - dane przestrzenne pozyskane przez geodetów-fotogrametrów są podstawą projektowania dróg, mostów, kolei, sieci przesyłowych i instalacji środowiskowych.</w:t>
            </w:r>
          </w:p>
          <w:p w14:paraId="548AFD0D"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W 2024 roku, tylko w ramach zgłoszeń prac fotogrametrycznych, pokryto ponad 70% powierzchni kraju, opracowując m.in. ortofotomapy, zdjęcia lotnicze, numeryczne modele terenu i chmur punktów 3D. Za te dane odpowiadali uprawnieni specjaliści - działający w oparciu o obowiązujące procedury i wysokie standardy zawodowe.</w:t>
            </w:r>
          </w:p>
          <w:p w14:paraId="731AB40F"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Polska jest dziś jednym z liderów światowych w zakresie dostępności, jakości i aktualności danych przestrzennych. Ten status osiągnięto dzięki pracy rzeszy kompetentnych specjalistów - w tym fotogrametrów. Ryzykujemy jego utratę.</w:t>
            </w:r>
          </w:p>
          <w:p w14:paraId="627AA992"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Wniosek</w:t>
            </w:r>
          </w:p>
          <w:p w14:paraId="16C82547"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W związku z powyższym, apeluję o:</w:t>
            </w:r>
          </w:p>
          <w:p w14:paraId="174AC31A" w14:textId="77777777" w:rsidR="009449CC" w:rsidRPr="00676016" w:rsidRDefault="009449CC" w:rsidP="00195DF1">
            <w:pPr>
              <w:pStyle w:val="Teksttreci0"/>
              <w:numPr>
                <w:ilvl w:val="0"/>
                <w:numId w:val="143"/>
              </w:numPr>
              <w:shd w:val="clear" w:color="auto" w:fill="auto"/>
              <w:spacing w:before="120" w:after="120"/>
              <w:ind w:left="136" w:right="280" w:firstLine="0"/>
              <w:rPr>
                <w:rFonts w:ascii="Lato" w:hAnsi="Lato"/>
                <w:sz w:val="18"/>
                <w:szCs w:val="18"/>
              </w:rPr>
            </w:pPr>
            <w:r w:rsidRPr="00676016">
              <w:rPr>
                <w:rFonts w:ascii="Lato" w:hAnsi="Lato"/>
                <w:sz w:val="18"/>
                <w:szCs w:val="18"/>
              </w:rPr>
              <w:t>Zatrzymanie prac nad likwidacją uprawnień zawodowych w dziedzinie fotogrametrii i teledetekcji.</w:t>
            </w:r>
          </w:p>
          <w:p w14:paraId="2A2B79AA"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2. Zorganizowanie szerokich konsultacji ze środowiskiem zawodowym oraz uzyskanie opinii instytucji i organizacji, które w sposób bezpośredni lub pośredni bazują na danych przestrzennych pozyskiwanych przez uprawnionych specjalistów. W szczególności zasadne jest pozyskanie stanowisk od:</w:t>
            </w:r>
          </w:p>
          <w:p w14:paraId="60E73198"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Ministerstwa Rolnictwa i Rozwoju Wsi - ponieważ dane przestrzenne są podstawą przyznawania dopłat bezpośrednich. Obniżenie jakości danych może skutkować błędami w kwalifikacji działek i wypłacie środków unijnych.</w:t>
            </w:r>
          </w:p>
          <w:p w14:paraId="20666EF6"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Agencji Restrukturyzacji i Modernizacji Rolnictwa (ARiMR) - która corocznie wykorzystuje dane fotogrametryczne w procedurach oceny i kontroli wniosków producentów rolnych. Dane te muszą być spójne, dokładne i wiarygodne.</w:t>
            </w:r>
          </w:p>
          <w:p w14:paraId="14BB8592"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Ministerstwa Infrastruktury - odpowiedzialnego za strategiczne inwestycje inżynieryjne i infrastrukturalne, których projektowanie i nadzór opierają się na aktualnych, precyzyjnych danych przestrzennych.</w:t>
            </w:r>
          </w:p>
          <w:p w14:paraId="79000056"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Państwowego Gospodarstwa Wodnego Wody Polskie - korzystającego z danych wysokościowych (np. LIDAR) w analizach zagrożeń powodziowych, projektach melioracyjnych, retencyjnych oraz planach zarządzania kryzysowego.</w:t>
            </w:r>
          </w:p>
          <w:p w14:paraId="1019DC54"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Ministerstwa Obrony Narodowej - które wykorzystuje mapy topograficzne BDOT10k oraz inne opracowania fotogrametryczne w planowaniu, szkoleniu, analizach taktycznych i logistyce wojskowej.</w:t>
            </w:r>
          </w:p>
          <w:p w14:paraId="4B264A5F"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Ministerstwa Sprawiedliwości - ze względu na wykorzystywanie map fotointerpretacyjnych i rekonstrukcji archiwalnych w postępowaniach sądowych (m.in. zasiedzenie, ustalenie własności, przebieg granic).</w:t>
            </w:r>
          </w:p>
          <w:p w14:paraId="16FFFFC5"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Ministerstwa Spraw Wewnętrznych i Administracji - w związku z wykorzystaniem danych fotogrametrycznych w tworzeniu i aktualizacji Uniwersalnego Modułu Mapowego (UMM) - kluczowego narzędzia mapowego wspierającego służby w działaniach ratowniczych, porządkowych i zarządzaniu sytuacjami kryzysowymi. Obniżenie jakości danych źródłowych stanowi bezpośrednie zagrożenie dla funkcjonowania systemu.</w:t>
            </w:r>
          </w:p>
          <w:p w14:paraId="7603F990"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Narodowego Instytutu Dziedzictwa - korzystającego z danych lidarowych i ortofotomapy w badaniach archeologicznych oraz inwentaryzacji dziedzictwa kulturowego i krajobrazowego.</w:t>
            </w:r>
          </w:p>
          <w:p w14:paraId="1189F0B7"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Polskiej Akademii Nauk - której jednostki naukowe korzystają z danych przestrzennych o wysokim poziomie dokładności i standaryzacji jako podstawy analiz przestrzennych, klimatycznych, hydrologicznych i geohistorycznych.</w:t>
            </w:r>
          </w:p>
          <w:p w14:paraId="73E4696E"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 Organizacji branżowych, zrzeszających inżynierów, naukowców, prawników, producentów rolnych oraz ekspertów środowiskowych - które w swojej pracy opierają się na danych przestrzennych tworzonych przez geodetów z odpowiednimi kwalifikacjami.</w:t>
            </w:r>
          </w:p>
          <w:p w14:paraId="1CAD8FB5"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W zakresie niniejszych konsultacji należy wprost postawić pytanie powyżej wymienionym instytucjom i organizacjom, czy godzą się na likwidację uprawnień fotogrametrycznych - czyli dopuszczenie do wykonywania danych przestrzennych przez osoby przypadkowe i nieprzygotowane - oraz na przewidywalny spadek jakości, dokładności i wiarygodności danych, które stanowią podstawę ich działań statutowych, operacyjnych i decyzyjnych.</w:t>
            </w:r>
          </w:p>
          <w:p w14:paraId="496ED836"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Na zakończenie pragnę zwrócić uwagę na skalę i znaczenie pracy wykonywanej przez specjalistów z uprawnieniami w dziedzinie fotogrametrii i teledetekcji. Poniżej prezentuję zakres pokrycia terytorium Polski danymi przestrzennymi pozyskanymi wyłącznie w 2024 roku przez geodetów posiadających odpowiednie uprawnienia zawodowe.</w:t>
            </w:r>
          </w:p>
          <w:p w14:paraId="3C697811"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Dane te - obejmujące m.in. zdjęcia lotnicze, ortofotomapy, modele wysokościowe oraz trójwymiarowe - zostały opracowane zgodnie z obowiązującymi przepisami i procedurami, a następnie włączone do państwowych baz danych prowadzonych przez Głównego Geodetę Kraju.</w:t>
            </w:r>
          </w:p>
          <w:p w14:paraId="353005F5"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Opracowania te stanowią fundament działań administracyjnych, naukowych, gospodarczych oraz indywidualnych, realizowanych przez organy państwa, instytucje publiczne, środowiska akademickie, a także podmioty prywatne. Są dowodem na to, że odpowiedzialna i kontrolowana realizacja prac fotogrametrycznych przez uprawnionych specjalistów to nie tylko kwestia formalna - to kwestia jakości, bezpieczeństwa i zaufania do państwowego systemu informacji przestrzennej.</w:t>
            </w:r>
          </w:p>
          <w:p w14:paraId="0E61636B" w14:textId="77777777" w:rsidR="009449CC" w:rsidRPr="00676016" w:rsidRDefault="009449CC" w:rsidP="00195DF1">
            <w:pPr>
              <w:pStyle w:val="Teksttreci0"/>
              <w:shd w:val="clear" w:color="auto" w:fill="auto"/>
              <w:spacing w:before="120" w:after="120"/>
              <w:ind w:left="136" w:right="280"/>
              <w:rPr>
                <w:rFonts w:ascii="Lato" w:hAnsi="Lato"/>
                <w:sz w:val="18"/>
                <w:szCs w:val="18"/>
              </w:rPr>
            </w:pPr>
            <w:r w:rsidRPr="00676016">
              <w:rPr>
                <w:rFonts w:ascii="Lato" w:hAnsi="Lato"/>
                <w:sz w:val="18"/>
                <w:szCs w:val="18"/>
              </w:rPr>
              <w:t>Uprawnienia 3 i 6 również są niezbędne do zapewnienia jakości, bezpieczeństwa i czynności prawnych opartych o dane geodezyjne.</w:t>
            </w:r>
          </w:p>
          <w:p w14:paraId="304E2093" w14:textId="77777777" w:rsidR="009449CC" w:rsidRPr="00676016" w:rsidRDefault="009449CC" w:rsidP="00195DF1">
            <w:pPr>
              <w:pStyle w:val="Inne0"/>
              <w:shd w:val="clear" w:color="auto" w:fill="auto"/>
              <w:spacing w:before="120" w:after="12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4672B" w14:textId="492FCA6D"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hAnsi="Lato"/>
                <w:b/>
                <w:bCs/>
                <w:sz w:val="18"/>
                <w:szCs w:val="18"/>
              </w:rPr>
              <w:t>Pozostawić pkt 3,6,7 w art. 43</w:t>
            </w:r>
          </w:p>
        </w:tc>
        <w:tc>
          <w:tcPr>
            <w:tcW w:w="4677" w:type="dxa"/>
            <w:tcBorders>
              <w:top w:val="single" w:sz="4" w:space="0" w:color="auto"/>
              <w:bottom w:val="single" w:sz="4" w:space="0" w:color="auto"/>
              <w:right w:val="single" w:sz="4" w:space="0" w:color="auto"/>
            </w:tcBorders>
          </w:tcPr>
          <w:p w14:paraId="1A92DA9B" w14:textId="4159834D" w:rsidR="009449CC" w:rsidRPr="00676016" w:rsidRDefault="009449CC" w:rsidP="00CE114D">
            <w:pPr>
              <w:pStyle w:val="Inne0"/>
              <w:spacing w:before="120" w:after="120"/>
              <w:ind w:left="115" w:right="128"/>
              <w:rPr>
                <w:rFonts w:ascii="Lato" w:eastAsia="Arial" w:hAnsi="Lato" w:cs="Arial"/>
                <w:sz w:val="18"/>
                <w:szCs w:val="18"/>
              </w:rPr>
            </w:pPr>
            <w:r w:rsidRPr="00812821">
              <w:rPr>
                <w:rFonts w:ascii="Lato" w:eastAsia="Arial" w:hAnsi="Lato" w:cs="Arial"/>
                <w:sz w:val="18"/>
                <w:szCs w:val="18"/>
              </w:rPr>
              <w:t>Uwaga została uwzględniona.</w:t>
            </w:r>
          </w:p>
        </w:tc>
      </w:tr>
      <w:tr w:rsidR="009449CC" w:rsidRPr="00014D9E" w14:paraId="046D2948" w14:textId="7777777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C5CFFE8" w14:textId="77777777" w:rsidR="009449CC" w:rsidRPr="00676016" w:rsidRDefault="009449CC"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56D22FF6" w14:textId="3CCF7914" w:rsidR="009449CC" w:rsidRPr="00676016" w:rsidRDefault="009449CC" w:rsidP="00195DF1">
            <w:pPr>
              <w:pStyle w:val="Inne0"/>
              <w:shd w:val="clear" w:color="auto" w:fill="auto"/>
              <w:spacing w:before="120" w:after="120"/>
              <w:rPr>
                <w:rFonts w:ascii="Lato" w:eastAsia="Arial" w:hAnsi="Lato" w:cs="Arial"/>
                <w:sz w:val="18"/>
                <w:szCs w:val="18"/>
              </w:rPr>
            </w:pPr>
            <w:r w:rsidRPr="00676016">
              <w:rPr>
                <w:rFonts w:ascii="Lato" w:eastAsia="Arial" w:hAnsi="Lato" w:cs="Arial"/>
                <w:bCs/>
                <w:sz w:val="18"/>
                <w:szCs w:val="18"/>
              </w:rPr>
              <w:t>Polska Federacja Stowarzyszeń Rzeczoznawców Majątkowych</w:t>
            </w:r>
          </w:p>
        </w:tc>
        <w:tc>
          <w:tcPr>
            <w:tcW w:w="4814" w:type="dxa"/>
            <w:tcBorders>
              <w:top w:val="single" w:sz="4" w:space="0" w:color="auto"/>
              <w:left w:val="single" w:sz="4" w:space="0" w:color="auto"/>
              <w:bottom w:val="single" w:sz="4" w:space="0" w:color="auto"/>
            </w:tcBorders>
            <w:shd w:val="clear" w:color="auto" w:fill="FFFFFF" w:themeFill="background1"/>
          </w:tcPr>
          <w:p w14:paraId="7E64C2C9" w14:textId="77777777" w:rsidR="009449CC" w:rsidRPr="00676016" w:rsidRDefault="009449CC" w:rsidP="00195DF1">
            <w:pPr>
              <w:spacing w:before="120" w:after="120"/>
              <w:ind w:left="136" w:right="280"/>
              <w:rPr>
                <w:rFonts w:ascii="Lato" w:hAnsi="Lato" w:cs="Arial"/>
                <w:sz w:val="18"/>
                <w:szCs w:val="18"/>
              </w:rPr>
            </w:pPr>
            <w:r w:rsidRPr="00676016">
              <w:rPr>
                <w:rFonts w:ascii="Lato" w:hAnsi="Lato" w:cs="Arial"/>
                <w:sz w:val="18"/>
                <w:szCs w:val="18"/>
              </w:rPr>
              <w:t xml:space="preserve">Rzeczoznawca majątkowy wykonujący czynności zawodowe w zakresie szacowania nieruchomości, jest prawnie zobowiązany do zapoznania się zarówno ze stanem prawnym nieruchomości wycenianej oraz nieruchomości będących przedmiotem obrotu. Zobowiązany jest do badania czy w przypadku danej transakcji nie doszło do wystąpienia szczególnych warunków zawarcia transakcji, z czym mamy do czynienia np. w przypadku stron transakcji - podmiotów powiązanych, a tym samym niezbędne są również dane osobowe stron transakcji. Uważamy, że nie jest w takich przypadkach zasadne każdorazowe wskazywanie "interesu prawnego" uprawniającego do pozyskania danych ewidencyjnych zawierających dane osobowe, posiłkując się rozwiązaniem zawartym w art. 24 ust. 5 pkt 3 Prawa geodezyjnego i kartograficznego. </w:t>
            </w:r>
          </w:p>
          <w:p w14:paraId="7A91A701" w14:textId="77777777" w:rsidR="009449CC" w:rsidRPr="00676016" w:rsidRDefault="009449CC" w:rsidP="00195DF1">
            <w:pPr>
              <w:spacing w:before="120" w:after="120"/>
              <w:ind w:left="136" w:right="280"/>
              <w:rPr>
                <w:rFonts w:ascii="Lato" w:hAnsi="Lato" w:cs="Arial"/>
                <w:sz w:val="18"/>
                <w:szCs w:val="18"/>
              </w:rPr>
            </w:pPr>
            <w:r w:rsidRPr="00676016">
              <w:rPr>
                <w:rFonts w:ascii="Lato" w:hAnsi="Lato" w:cs="Arial"/>
                <w:sz w:val="18"/>
                <w:szCs w:val="18"/>
              </w:rPr>
              <w:t xml:space="preserve">Dotychczasowa praktyka wskazuje, że rzeczoznawcom majątkowym odmawia się również udostępnienia danych ewidencji gruntów i budynków oraz wydania wypisów z tej ewidencji zawierających numer księgi wieczystej, traktowanej jako odpowiednik danych osobowych. </w:t>
            </w:r>
          </w:p>
          <w:p w14:paraId="40C0D9A8" w14:textId="77777777" w:rsidR="009449CC" w:rsidRPr="00676016" w:rsidRDefault="009449CC" w:rsidP="00195DF1">
            <w:pPr>
              <w:spacing w:before="120" w:after="120"/>
              <w:ind w:left="136" w:right="280"/>
              <w:rPr>
                <w:rFonts w:ascii="Lato" w:hAnsi="Lato" w:cs="Arial"/>
                <w:sz w:val="18"/>
                <w:szCs w:val="18"/>
              </w:rPr>
            </w:pPr>
            <w:r w:rsidRPr="00676016">
              <w:rPr>
                <w:rFonts w:ascii="Lato" w:hAnsi="Lato" w:cs="Arial"/>
                <w:sz w:val="18"/>
                <w:szCs w:val="18"/>
              </w:rPr>
              <w:t xml:space="preserve">Niejednokrotnie odmawia się wydania wypisów zawierających numer księgi wieczystej kwestionując występowanie "interesu prawnego" wskazywanego przez rzeczoznawców majątkowych przy czynnościach szacowania nieruchomości z powołaniem się na art. 155 ust. 1 ustawy o gospodarce nieruchomościami. </w:t>
            </w:r>
          </w:p>
          <w:p w14:paraId="416AEB75" w14:textId="77777777" w:rsidR="009449CC" w:rsidRPr="00676016" w:rsidRDefault="009449CC" w:rsidP="00195DF1">
            <w:pPr>
              <w:spacing w:before="120" w:after="120"/>
              <w:ind w:left="136" w:right="280"/>
              <w:rPr>
                <w:rFonts w:ascii="Lato" w:hAnsi="Lato" w:cs="Arial"/>
                <w:color w:val="auto"/>
                <w:sz w:val="18"/>
                <w:szCs w:val="18"/>
              </w:rPr>
            </w:pPr>
            <w:r w:rsidRPr="00676016">
              <w:rPr>
                <w:rFonts w:ascii="Lato" w:hAnsi="Lato" w:cs="Arial"/>
                <w:sz w:val="18"/>
                <w:szCs w:val="18"/>
              </w:rPr>
              <w:t xml:space="preserve">Zaproponowana przez nas zmiana spowodowałaby jednoznaczne wskazanie rzeczoznawców majątkowych, jako osób uprawnionych do otrzymywania takich danych, co jest logiczną konsekwencją obowiązków nałożonych na rzeczoznawców majątkowych ustawą o gospodarce nieruchomościami oraz </w:t>
            </w:r>
            <w:r w:rsidRPr="00676016">
              <w:rPr>
                <w:rFonts w:ascii="Lato" w:hAnsi="Lato" w:cs="Arial"/>
                <w:color w:val="auto"/>
                <w:sz w:val="18"/>
                <w:szCs w:val="18"/>
              </w:rPr>
              <w:t>rozporządzeniem Ministra Rozwoju i Technologii z dnia 5 września 2023r. w sprawie wyceny nieruchomości.</w:t>
            </w:r>
          </w:p>
          <w:p w14:paraId="3DD7B0C9" w14:textId="77777777" w:rsidR="009449CC" w:rsidRPr="00676016" w:rsidRDefault="009449CC" w:rsidP="00195DF1">
            <w:pPr>
              <w:spacing w:before="120" w:after="120"/>
              <w:ind w:left="136" w:right="280"/>
              <w:rPr>
                <w:rFonts w:ascii="Lato" w:hAnsi="Lato" w:cs="Arial"/>
                <w:color w:val="auto"/>
                <w:sz w:val="18"/>
                <w:szCs w:val="18"/>
              </w:rPr>
            </w:pPr>
            <w:r w:rsidRPr="00676016">
              <w:rPr>
                <w:rFonts w:ascii="Lato" w:hAnsi="Lato" w:cs="Arial"/>
                <w:color w:val="auto"/>
                <w:sz w:val="18"/>
                <w:szCs w:val="18"/>
              </w:rPr>
              <w:t>Nadmienić należy, że i</w:t>
            </w:r>
            <w:r w:rsidRPr="00676016">
              <w:rPr>
                <w:rFonts w:ascii="Lato" w:eastAsia="Helvetica" w:hAnsi="Lato" w:cs="Arial"/>
                <w:sz w:val="18"/>
                <w:szCs w:val="18"/>
              </w:rPr>
              <w:t xml:space="preserve">nformacje uzyskane przez rzeczoznawcę majątkowego w związku z wykonywaniem zawodu stanowią tajemnicę zawodową </w:t>
            </w:r>
            <w:r w:rsidRPr="00676016">
              <w:rPr>
                <w:rFonts w:ascii="Lato" w:hAnsi="Lato" w:cs="Arial"/>
                <w:color w:val="auto"/>
                <w:sz w:val="18"/>
                <w:szCs w:val="18"/>
              </w:rPr>
              <w:t>(art. 175 ust. 3 ustawy o gospodarce nieruchomościami).</w:t>
            </w:r>
          </w:p>
          <w:p w14:paraId="5886D18C" w14:textId="77777777" w:rsidR="009449CC" w:rsidRPr="00676016" w:rsidRDefault="009449CC" w:rsidP="00195DF1">
            <w:pPr>
              <w:pStyle w:val="Inne0"/>
              <w:shd w:val="clear" w:color="auto" w:fill="auto"/>
              <w:spacing w:before="120" w:after="120"/>
              <w:rPr>
                <w:rFonts w:ascii="Lato" w:eastAsia="Arial" w:hAnsi="Lato" w:cs="Arial"/>
                <w:sz w:val="18"/>
                <w:szCs w:val="18"/>
              </w:rPr>
            </w:pP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3D7E921" w14:textId="77777777" w:rsidR="009449CC" w:rsidRPr="00676016" w:rsidRDefault="009449CC" w:rsidP="00195DF1">
            <w:pPr>
              <w:pStyle w:val="PKTpunkt"/>
              <w:spacing w:before="120" w:after="120" w:line="240" w:lineRule="auto"/>
              <w:ind w:left="130" w:right="130" w:firstLine="0"/>
              <w:jc w:val="left"/>
              <w:rPr>
                <w:rFonts w:ascii="Lato" w:hAnsi="Lato"/>
                <w:sz w:val="18"/>
                <w:szCs w:val="18"/>
              </w:rPr>
            </w:pPr>
            <w:r w:rsidRPr="00676016">
              <w:rPr>
                <w:rFonts w:ascii="Lato" w:hAnsi="Lato"/>
                <w:sz w:val="18"/>
                <w:szCs w:val="18"/>
              </w:rPr>
              <w:t>W zakresie art. 1 pkt 22 projektu ustawy o zmianie ustawy – Prawo geodezyjne i kartograficzne oraz ustawy o infrastrukturze informacji przestrzennej (dotyczy art. 24 ustawy z dnia 17 maja 1989 r. – Prawo geodezyjne i kartograficzne.</w:t>
            </w:r>
          </w:p>
          <w:p w14:paraId="4A69A311" w14:textId="77777777" w:rsidR="009449CC" w:rsidRPr="00676016" w:rsidRDefault="009449CC" w:rsidP="00195DF1">
            <w:pPr>
              <w:pStyle w:val="PKTpunkt"/>
              <w:spacing w:before="120" w:after="120" w:line="240" w:lineRule="auto"/>
              <w:ind w:left="130" w:right="130" w:firstLine="0"/>
              <w:jc w:val="left"/>
              <w:rPr>
                <w:rFonts w:ascii="Lato" w:hAnsi="Lato"/>
                <w:sz w:val="18"/>
                <w:szCs w:val="18"/>
              </w:rPr>
            </w:pPr>
            <w:r w:rsidRPr="00676016">
              <w:rPr>
                <w:rFonts w:ascii="Lato" w:hAnsi="Lato"/>
                <w:sz w:val="18"/>
                <w:szCs w:val="18"/>
              </w:rPr>
              <w:t>Proponowana zmiana zapisów projektu (art. 1 pkt 22 lit. h):</w:t>
            </w:r>
          </w:p>
          <w:p w14:paraId="4310F198" w14:textId="77777777" w:rsidR="009449CC" w:rsidRPr="00676016" w:rsidRDefault="009449CC" w:rsidP="00195DF1">
            <w:pPr>
              <w:pStyle w:val="LITlitera"/>
              <w:spacing w:before="120" w:after="120" w:line="240" w:lineRule="auto"/>
              <w:ind w:left="130" w:right="130" w:hanging="6"/>
              <w:jc w:val="left"/>
              <w:rPr>
                <w:rFonts w:ascii="Lato" w:hAnsi="Lato"/>
                <w:sz w:val="18"/>
                <w:szCs w:val="18"/>
              </w:rPr>
            </w:pPr>
            <w:r w:rsidRPr="00676016">
              <w:rPr>
                <w:rFonts w:ascii="Lato" w:hAnsi="Lato"/>
                <w:sz w:val="18"/>
                <w:szCs w:val="18"/>
              </w:rPr>
              <w:t>22) w art. 24:</w:t>
            </w:r>
          </w:p>
          <w:p w14:paraId="7C1139D1" w14:textId="77777777" w:rsidR="009449CC" w:rsidRPr="00676016" w:rsidRDefault="009449CC" w:rsidP="00195DF1">
            <w:pPr>
              <w:pStyle w:val="LITlitera"/>
              <w:spacing w:before="120" w:after="120" w:line="240" w:lineRule="auto"/>
              <w:ind w:left="130" w:right="130"/>
              <w:jc w:val="left"/>
              <w:rPr>
                <w:rFonts w:ascii="Lato" w:hAnsi="Lato"/>
                <w:sz w:val="18"/>
                <w:szCs w:val="18"/>
              </w:rPr>
            </w:pPr>
            <w:r w:rsidRPr="00676016">
              <w:rPr>
                <w:rFonts w:ascii="Lato" w:hAnsi="Lato"/>
                <w:sz w:val="18"/>
                <w:szCs w:val="18"/>
              </w:rPr>
              <w:t xml:space="preserve">(...) </w:t>
            </w:r>
          </w:p>
          <w:p w14:paraId="3BE412D1" w14:textId="77777777" w:rsidR="009449CC" w:rsidRPr="00676016" w:rsidRDefault="009449CC" w:rsidP="00195DF1">
            <w:pPr>
              <w:pStyle w:val="LITlitera"/>
              <w:spacing w:before="120" w:after="120" w:line="240" w:lineRule="auto"/>
              <w:ind w:left="130" w:right="130"/>
              <w:jc w:val="left"/>
              <w:rPr>
                <w:rFonts w:ascii="Lato" w:hAnsi="Lato"/>
                <w:sz w:val="18"/>
                <w:szCs w:val="18"/>
              </w:rPr>
            </w:pPr>
            <w:r w:rsidRPr="00676016">
              <w:rPr>
                <w:rFonts w:ascii="Lato" w:hAnsi="Lato"/>
                <w:sz w:val="18"/>
                <w:szCs w:val="18"/>
              </w:rPr>
              <w:t>h)</w:t>
            </w:r>
            <w:r w:rsidRPr="00676016">
              <w:rPr>
                <w:rFonts w:ascii="Lato" w:hAnsi="Lato"/>
                <w:sz w:val="18"/>
                <w:szCs w:val="18"/>
              </w:rPr>
              <w:tab/>
              <w:t>w ust. 5:</w:t>
            </w:r>
          </w:p>
          <w:p w14:paraId="37B2BA90" w14:textId="77777777" w:rsidR="009449CC" w:rsidRPr="00676016" w:rsidRDefault="009449CC" w:rsidP="00195DF1">
            <w:pPr>
              <w:pStyle w:val="ZTIRwPKTzmtirwpktartykuempunktem"/>
              <w:spacing w:before="120" w:after="120" w:line="240" w:lineRule="auto"/>
              <w:ind w:left="130" w:right="130"/>
              <w:jc w:val="left"/>
              <w:rPr>
                <w:rFonts w:ascii="Lato" w:hAnsi="Lato"/>
                <w:sz w:val="18"/>
                <w:szCs w:val="18"/>
              </w:rPr>
            </w:pPr>
            <w:r w:rsidRPr="00676016">
              <w:rPr>
                <w:rFonts w:ascii="Lato" w:eastAsia="Symbol" w:hAnsi="Lato" w:cs="Symbol"/>
                <w:sz w:val="18"/>
                <w:szCs w:val="18"/>
              </w:rPr>
              <w:t>-</w:t>
            </w:r>
            <w:r w:rsidRPr="00676016">
              <w:rPr>
                <w:rFonts w:ascii="Lato" w:hAnsi="Lato"/>
                <w:sz w:val="18"/>
                <w:szCs w:val="18"/>
              </w:rPr>
              <w:tab/>
              <w:t>wprowadzenie do wyliczenia otrzymuje brzmienie:</w:t>
            </w:r>
          </w:p>
          <w:p w14:paraId="5EABE999" w14:textId="77777777" w:rsidR="009449CC" w:rsidRPr="00676016" w:rsidRDefault="009449CC" w:rsidP="00195DF1">
            <w:pPr>
              <w:pStyle w:val="ZTIRFRAGMzmnpwprdowyliczeniatiret"/>
              <w:spacing w:before="120" w:after="120" w:line="240" w:lineRule="auto"/>
              <w:ind w:left="130" w:right="130"/>
              <w:jc w:val="left"/>
              <w:rPr>
                <w:rFonts w:ascii="Lato" w:hAnsi="Lato"/>
                <w:sz w:val="18"/>
                <w:szCs w:val="18"/>
              </w:rPr>
            </w:pPr>
            <w:r w:rsidRPr="00676016">
              <w:rPr>
                <w:rFonts w:ascii="Lato" w:hAnsi="Lato"/>
                <w:sz w:val="18"/>
                <w:szCs w:val="18"/>
              </w:rPr>
              <w:t>„Starosta udostępnia dane ewidencji gruntów i budynków zawierające dane osobowe podmiotów, o których mowa w art. 20 ust. 2 pkt 1, oraz wydaje wypisy z tej ewidencji, zawierające takie dane, na żądanie:”,</w:t>
            </w:r>
          </w:p>
          <w:p w14:paraId="042D70C5" w14:textId="77777777" w:rsidR="009449CC" w:rsidRPr="00676016" w:rsidRDefault="009449CC" w:rsidP="00195DF1">
            <w:pPr>
              <w:pStyle w:val="ZTIRwPKTzmtirwpktartykuempunktem"/>
              <w:spacing w:before="120" w:after="120" w:line="240" w:lineRule="auto"/>
              <w:ind w:left="130" w:right="130"/>
              <w:jc w:val="left"/>
              <w:rPr>
                <w:rFonts w:ascii="Lato" w:hAnsi="Lato"/>
                <w:sz w:val="18"/>
                <w:szCs w:val="18"/>
              </w:rPr>
            </w:pPr>
            <w:r w:rsidRPr="00676016">
              <w:rPr>
                <w:rFonts w:ascii="Lato" w:eastAsia="Symbol" w:hAnsi="Lato" w:cs="Symbol"/>
                <w:sz w:val="18"/>
                <w:szCs w:val="18"/>
              </w:rPr>
              <w:t>-</w:t>
            </w:r>
            <w:r w:rsidRPr="00676016">
              <w:rPr>
                <w:rFonts w:ascii="Lato" w:hAnsi="Lato"/>
                <w:sz w:val="18"/>
                <w:szCs w:val="18"/>
              </w:rPr>
              <w:tab/>
              <w:t>dodaje się pkt 2c w brzmieniu:</w:t>
            </w:r>
          </w:p>
          <w:p w14:paraId="4721D840" w14:textId="5E4BF567" w:rsidR="009449CC" w:rsidRPr="00676016" w:rsidRDefault="009449CC" w:rsidP="00812821">
            <w:pPr>
              <w:pStyle w:val="Inne0"/>
              <w:shd w:val="clear" w:color="auto" w:fill="auto"/>
              <w:spacing w:before="120" w:after="120"/>
              <w:ind w:left="130"/>
              <w:rPr>
                <w:rFonts w:ascii="Lato" w:eastAsia="Arial" w:hAnsi="Lato" w:cs="Arial"/>
                <w:sz w:val="18"/>
                <w:szCs w:val="18"/>
              </w:rPr>
            </w:pPr>
            <w:r w:rsidRPr="00676016">
              <w:rPr>
                <w:rFonts w:ascii="Lato" w:hAnsi="Lato"/>
                <w:color w:val="0070C0"/>
                <w:sz w:val="18"/>
                <w:szCs w:val="18"/>
              </w:rPr>
              <w:t>„2c) rzeczoznawców majątkowych na potrzeby szacowania nieruchomości"</w:t>
            </w:r>
          </w:p>
        </w:tc>
        <w:tc>
          <w:tcPr>
            <w:tcW w:w="4677" w:type="dxa"/>
            <w:tcBorders>
              <w:top w:val="single" w:sz="4" w:space="0" w:color="auto"/>
              <w:bottom w:val="single" w:sz="4" w:space="0" w:color="auto"/>
              <w:right w:val="single" w:sz="4" w:space="0" w:color="auto"/>
            </w:tcBorders>
          </w:tcPr>
          <w:p w14:paraId="6476CC7B" w14:textId="77777777" w:rsidR="009449CC"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47AE4A82" w14:textId="1787C4DE" w:rsidR="009449CC" w:rsidRPr="00676016" w:rsidRDefault="009449CC"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Z</w:t>
            </w:r>
            <w:r w:rsidRPr="00812821">
              <w:rPr>
                <w:rFonts w:ascii="Lato" w:eastAsia="Arial" w:hAnsi="Lato" w:cs="Arial"/>
                <w:sz w:val="18"/>
                <w:szCs w:val="18"/>
              </w:rPr>
              <w:t>asadnym jest, by uzyskanie danych osobowych każdorazowo wiązało się z wykazaniem interesu prawnego</w:t>
            </w:r>
            <w:r>
              <w:rPr>
                <w:rFonts w:ascii="Lato" w:eastAsia="Arial" w:hAnsi="Lato" w:cs="Arial"/>
                <w:sz w:val="18"/>
                <w:szCs w:val="18"/>
              </w:rPr>
              <w:t>.</w:t>
            </w:r>
            <w:r w:rsidR="00CE114D">
              <w:rPr>
                <w:rFonts w:ascii="Lato" w:eastAsia="Arial" w:hAnsi="Lato" w:cs="Arial"/>
                <w:sz w:val="18"/>
                <w:szCs w:val="18"/>
              </w:rPr>
              <w:t xml:space="preserve"> Należy wskazać, że rzeczoznawcy majątkowi nie mają interesu prawnego w pozyskiwaniu danych osobowych zawartych w ewidencji gruntów i budynków.</w:t>
            </w:r>
          </w:p>
        </w:tc>
      </w:tr>
      <w:tr w:rsidR="00B92CF0" w:rsidRPr="00014D9E" w14:paraId="6981366B" w14:textId="7777777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35FAF24C" w14:textId="77777777" w:rsidR="00B92CF0" w:rsidRPr="00676016" w:rsidRDefault="00B92CF0"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772E208D" w14:textId="19BE2945" w:rsidR="00B92CF0" w:rsidRPr="00676016" w:rsidRDefault="00B92CF0" w:rsidP="00195DF1">
            <w:pPr>
              <w:pStyle w:val="Inne0"/>
              <w:shd w:val="clear" w:color="auto" w:fill="auto"/>
              <w:spacing w:before="120" w:after="120"/>
              <w:rPr>
                <w:rFonts w:ascii="Lato" w:eastAsia="Arial" w:hAnsi="Lato" w:cs="Arial"/>
                <w:bCs/>
                <w:sz w:val="18"/>
                <w:szCs w:val="18"/>
              </w:rPr>
            </w:pPr>
            <w:r w:rsidRPr="00B92CF0">
              <w:rPr>
                <w:rFonts w:ascii="Lato" w:eastAsia="Arial" w:hAnsi="Lato" w:cs="Arial"/>
                <w:bCs/>
                <w:sz w:val="18"/>
                <w:szCs w:val="18"/>
              </w:rPr>
              <w:t>Radosław Lachowicz</w:t>
            </w:r>
          </w:p>
        </w:tc>
        <w:tc>
          <w:tcPr>
            <w:tcW w:w="4814" w:type="dxa"/>
            <w:tcBorders>
              <w:top w:val="single" w:sz="4" w:space="0" w:color="auto"/>
              <w:left w:val="single" w:sz="4" w:space="0" w:color="auto"/>
              <w:bottom w:val="single" w:sz="4" w:space="0" w:color="auto"/>
            </w:tcBorders>
            <w:shd w:val="clear" w:color="auto" w:fill="FFFFFF" w:themeFill="background1"/>
          </w:tcPr>
          <w:p w14:paraId="42AB7849" w14:textId="77777777" w:rsidR="00B92CF0" w:rsidRDefault="00B92CF0" w:rsidP="00195DF1">
            <w:pPr>
              <w:spacing w:before="120" w:after="120"/>
              <w:ind w:left="136" w:right="280"/>
              <w:rPr>
                <w:rFonts w:ascii="Lato" w:hAnsi="Lato" w:cs="Arial"/>
                <w:sz w:val="18"/>
                <w:szCs w:val="18"/>
              </w:rPr>
            </w:pPr>
            <w:r>
              <w:rPr>
                <w:rFonts w:ascii="Lato" w:hAnsi="Lato" w:cs="Arial"/>
                <w:sz w:val="18"/>
                <w:szCs w:val="18"/>
              </w:rPr>
              <w:t>Z</w:t>
            </w:r>
            <w:r w:rsidRPr="00B92CF0">
              <w:rPr>
                <w:rFonts w:ascii="Lato" w:hAnsi="Lato" w:cs="Arial"/>
                <w:sz w:val="18"/>
                <w:szCs w:val="18"/>
              </w:rPr>
              <w:t xml:space="preserve">wracam się z prośbą o uproszczenie oraz usprawnienie procesu pozyskiwania uzgodnień na terenach kolejowych. Obecnie realizując projekt linii kolejowej, czyli też projektu towarzyszącej infrastruktury telekomunikacyjnej wykonawca jest zobowiązany do: </w:t>
            </w:r>
          </w:p>
          <w:p w14:paraId="718CE542" w14:textId="7D821BA3" w:rsidR="00B92CF0" w:rsidRPr="00B92CF0" w:rsidRDefault="00B92CF0" w:rsidP="00B92CF0">
            <w:pPr>
              <w:pStyle w:val="Akapitzlist"/>
              <w:numPr>
                <w:ilvl w:val="1"/>
                <w:numId w:val="146"/>
              </w:numPr>
              <w:spacing w:before="120" w:after="120"/>
              <w:ind w:left="549" w:right="280"/>
              <w:rPr>
                <w:rFonts w:ascii="Lato" w:hAnsi="Lato" w:cs="Arial"/>
                <w:sz w:val="18"/>
                <w:szCs w:val="18"/>
              </w:rPr>
            </w:pPr>
            <w:r w:rsidRPr="00B92CF0">
              <w:rPr>
                <w:rFonts w:ascii="Lato" w:hAnsi="Lato" w:cs="Arial"/>
                <w:sz w:val="18"/>
                <w:szCs w:val="18"/>
              </w:rPr>
              <w:t xml:space="preserve">pozyskania mapy z Kolejowego Ośrodka Dokumentacji Geodezyjnej i Kartografii, odpłatnie, </w:t>
            </w:r>
          </w:p>
          <w:p w14:paraId="5C91DE0D" w14:textId="50F8C234" w:rsidR="00B92CF0" w:rsidRPr="00B92CF0" w:rsidRDefault="00B92CF0" w:rsidP="00B92CF0">
            <w:pPr>
              <w:pStyle w:val="Akapitzlist"/>
              <w:numPr>
                <w:ilvl w:val="1"/>
                <w:numId w:val="146"/>
              </w:numPr>
              <w:spacing w:before="120" w:after="120"/>
              <w:ind w:left="549" w:right="280"/>
              <w:rPr>
                <w:rFonts w:ascii="Lato" w:hAnsi="Lato" w:cs="Arial"/>
                <w:sz w:val="18"/>
                <w:szCs w:val="18"/>
              </w:rPr>
            </w:pPr>
            <w:r w:rsidRPr="00B92CF0">
              <w:rPr>
                <w:rFonts w:ascii="Lato" w:hAnsi="Lato" w:cs="Arial"/>
                <w:sz w:val="18"/>
                <w:szCs w:val="18"/>
              </w:rPr>
              <w:t xml:space="preserve">pozyskania wywiadu branżowego od PKP Telkol (cennik uzgodnień pozycja 8, koszt 500zł za każdy arkusz A3 w skali 1:500), co powoduje znaczną kwotę przy inwestycjach liniowych jakimi są projekty kolejowe, </w:t>
            </w:r>
          </w:p>
          <w:p w14:paraId="23D5E8E0" w14:textId="4064030C" w:rsidR="00B92CF0" w:rsidRPr="00B92CF0" w:rsidRDefault="00B92CF0" w:rsidP="00B92CF0">
            <w:pPr>
              <w:pStyle w:val="Akapitzlist"/>
              <w:numPr>
                <w:ilvl w:val="1"/>
                <w:numId w:val="146"/>
              </w:numPr>
              <w:spacing w:before="120" w:after="120"/>
              <w:ind w:left="549" w:right="280"/>
              <w:rPr>
                <w:rFonts w:ascii="Lato" w:hAnsi="Lato" w:cs="Arial"/>
                <w:sz w:val="18"/>
                <w:szCs w:val="18"/>
              </w:rPr>
            </w:pPr>
            <w:r w:rsidRPr="00B92CF0">
              <w:rPr>
                <w:rFonts w:ascii="Lato" w:hAnsi="Lato" w:cs="Arial"/>
                <w:sz w:val="18"/>
                <w:szCs w:val="18"/>
              </w:rPr>
              <w:t xml:space="preserve">pozyskania uzgodnienia do wywiadu branżowego PKP Telkol (cennik uzgodnień pozycja 9, koszt 350zł za każdy arkusz A3 w skali 1:500), taką konieczność wymuszają standardy techniczne „o organizacji i wykonywaniu pomiarów w geodezji kolejowej” rozdział 10 pkt 5, </w:t>
            </w:r>
          </w:p>
          <w:p w14:paraId="00C53392" w14:textId="4F0A45E8" w:rsidR="00B92CF0" w:rsidRPr="00B92CF0" w:rsidRDefault="00B92CF0" w:rsidP="00B92CF0">
            <w:pPr>
              <w:pStyle w:val="Akapitzlist"/>
              <w:numPr>
                <w:ilvl w:val="1"/>
                <w:numId w:val="146"/>
              </w:numPr>
              <w:spacing w:before="120" w:after="120"/>
              <w:ind w:left="549" w:right="280"/>
              <w:rPr>
                <w:rFonts w:ascii="Lato" w:hAnsi="Lato" w:cs="Arial"/>
                <w:sz w:val="18"/>
                <w:szCs w:val="18"/>
              </w:rPr>
            </w:pPr>
            <w:r w:rsidRPr="00B92CF0">
              <w:rPr>
                <w:rFonts w:ascii="Lato" w:hAnsi="Lato" w:cs="Arial"/>
                <w:sz w:val="18"/>
                <w:szCs w:val="18"/>
              </w:rPr>
              <w:t xml:space="preserve">pozyskania uzgodnienia od TK Telekom (cennik uzgodnień branżowych pozycja 4-5, koszt dwa pierwsze arkusze A4 726zł, każdy kolejny 133zł), taką konieczność wymusza dokument dla uzgodnienia projektu na terenie kolejowym, który obowiązuje w Wydziale Geodezji i Regulacji Stanów Prawnych Oddział Gospodarowania Nieruchomościami w Warszawie PKP S.A., </w:t>
            </w:r>
          </w:p>
          <w:p w14:paraId="54C0242C" w14:textId="63E8B8DA" w:rsidR="00B92CF0" w:rsidRPr="00B92CF0" w:rsidRDefault="00B92CF0" w:rsidP="00B92CF0">
            <w:pPr>
              <w:pStyle w:val="Akapitzlist"/>
              <w:numPr>
                <w:ilvl w:val="1"/>
                <w:numId w:val="146"/>
              </w:numPr>
              <w:spacing w:before="120" w:after="120"/>
              <w:ind w:left="549" w:right="280"/>
              <w:rPr>
                <w:rFonts w:ascii="Lato" w:hAnsi="Lato" w:cs="Arial"/>
                <w:sz w:val="18"/>
                <w:szCs w:val="18"/>
              </w:rPr>
            </w:pPr>
            <w:r w:rsidRPr="00B92CF0">
              <w:rPr>
                <w:rFonts w:ascii="Lato" w:hAnsi="Lato" w:cs="Arial"/>
                <w:sz w:val="18"/>
                <w:szCs w:val="18"/>
              </w:rPr>
              <w:t xml:space="preserve">kolejnego uiszczenia opłaty za opiniowanie dokumentacji projektowej dla sieci uzbrojenia terenu (dla każdej sieci uzbrojenia oddzielnie, więc kolejny raz również za branżę telekomunikacyjną) za 100m cena 158,00zł, za każde następne 100m 50,50zł, według cennika usług geodezyjnych i kartograficznych wykonywanych przez PKP S.A. </w:t>
            </w:r>
          </w:p>
          <w:p w14:paraId="3FA3C459" w14:textId="28580B8F" w:rsidR="00B92CF0" w:rsidRPr="00676016" w:rsidRDefault="00B92CF0" w:rsidP="00195DF1">
            <w:pPr>
              <w:spacing w:before="120" w:after="120"/>
              <w:ind w:left="136" w:right="280"/>
              <w:rPr>
                <w:rFonts w:ascii="Lato" w:hAnsi="Lato" w:cs="Arial"/>
                <w:sz w:val="18"/>
                <w:szCs w:val="18"/>
              </w:rPr>
            </w:pPr>
            <w:r w:rsidRPr="00B92CF0">
              <w:rPr>
                <w:rFonts w:ascii="Lato" w:hAnsi="Lato" w:cs="Arial"/>
                <w:sz w:val="18"/>
                <w:szCs w:val="18"/>
              </w:rPr>
              <w:t>Co ważniejsze wykonawca projektu kolejowego działa na podstawie pełnomocnictw udzielanych przez inwestora, czyli zazwyczaj przez PKP PLK S.A., a jednak i tak PKP S.A. wymaga uiszczania wszystkich wspomnianych powyżej opłat. Taka sytuacja budzi obawy o niegospodarność środków publicznych, znaczące wydłużanie procesu inwestycyjnego oraz w skrajnych wypadkach dużych opóźnień</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08B05F61" w14:textId="77777777" w:rsidR="00B92CF0" w:rsidRPr="00676016" w:rsidRDefault="00B92CF0" w:rsidP="00195DF1">
            <w:pPr>
              <w:pStyle w:val="PKTpunkt"/>
              <w:spacing w:before="120" w:after="120" w:line="240" w:lineRule="auto"/>
              <w:ind w:left="130" w:right="130" w:firstLine="0"/>
              <w:jc w:val="left"/>
              <w:rPr>
                <w:rFonts w:ascii="Lato" w:hAnsi="Lato"/>
                <w:sz w:val="18"/>
                <w:szCs w:val="18"/>
              </w:rPr>
            </w:pPr>
          </w:p>
        </w:tc>
        <w:tc>
          <w:tcPr>
            <w:tcW w:w="4677" w:type="dxa"/>
            <w:tcBorders>
              <w:top w:val="single" w:sz="4" w:space="0" w:color="auto"/>
              <w:bottom w:val="single" w:sz="4" w:space="0" w:color="auto"/>
              <w:right w:val="single" w:sz="4" w:space="0" w:color="auto"/>
            </w:tcBorders>
          </w:tcPr>
          <w:p w14:paraId="35FC5100" w14:textId="77777777" w:rsidR="00B92CF0" w:rsidRDefault="00B92CF0"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nie została uwzględniona.</w:t>
            </w:r>
          </w:p>
          <w:p w14:paraId="7147C5EE" w14:textId="7DA84858" w:rsidR="00B92CF0" w:rsidRDefault="00B92CF0" w:rsidP="00B92CF0">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Przedmiotowe kwestie wykraczają poza zakres regulowany przepisami ustawy – Prawo geodezyjne i kartograficzne oraz przedmiot samego projektu ustawy.</w:t>
            </w:r>
          </w:p>
        </w:tc>
      </w:tr>
      <w:tr w:rsidR="00B92CF0" w:rsidRPr="00014D9E" w14:paraId="11F7B3F2" w14:textId="77777777" w:rsidTr="009449CC">
        <w:trPr>
          <w:trHeight w:val="300"/>
        </w:trPr>
        <w:tc>
          <w:tcPr>
            <w:tcW w:w="709" w:type="dxa"/>
            <w:tcBorders>
              <w:top w:val="single" w:sz="4" w:space="0" w:color="auto"/>
              <w:left w:val="single" w:sz="4" w:space="0" w:color="auto"/>
              <w:bottom w:val="single" w:sz="4" w:space="0" w:color="auto"/>
            </w:tcBorders>
            <w:shd w:val="clear" w:color="auto" w:fill="FFFFFF" w:themeFill="background1"/>
          </w:tcPr>
          <w:p w14:paraId="1D11838F" w14:textId="77777777" w:rsidR="00B92CF0" w:rsidRPr="00676016" w:rsidRDefault="00B92CF0" w:rsidP="00195DF1">
            <w:pPr>
              <w:pStyle w:val="Inne0"/>
              <w:numPr>
                <w:ilvl w:val="0"/>
                <w:numId w:val="2"/>
              </w:numPr>
              <w:shd w:val="clear" w:color="auto" w:fill="auto"/>
              <w:spacing w:before="120" w:after="120"/>
              <w:ind w:hanging="803"/>
              <w:rPr>
                <w:rFonts w:ascii="Lato" w:eastAsia="Arial" w:hAnsi="Lato" w:cs="Arial"/>
                <w:b/>
                <w:bCs/>
                <w:sz w:val="18"/>
                <w:szCs w:val="18"/>
              </w:rPr>
            </w:pPr>
          </w:p>
        </w:tc>
        <w:tc>
          <w:tcPr>
            <w:tcW w:w="1985" w:type="dxa"/>
            <w:tcBorders>
              <w:top w:val="single" w:sz="4" w:space="0" w:color="auto"/>
              <w:left w:val="single" w:sz="4" w:space="0" w:color="auto"/>
              <w:bottom w:val="single" w:sz="4" w:space="0" w:color="auto"/>
            </w:tcBorders>
            <w:shd w:val="clear" w:color="auto" w:fill="FFFFFF" w:themeFill="background1"/>
          </w:tcPr>
          <w:p w14:paraId="43F0D2E0" w14:textId="5D526928" w:rsidR="00B92CF0" w:rsidRPr="00676016" w:rsidRDefault="00B92CF0" w:rsidP="00195DF1">
            <w:pPr>
              <w:pStyle w:val="Inne0"/>
              <w:shd w:val="clear" w:color="auto" w:fill="auto"/>
              <w:spacing w:before="120" w:after="120"/>
              <w:rPr>
                <w:rFonts w:ascii="Lato" w:eastAsia="Arial" w:hAnsi="Lato" w:cs="Arial"/>
                <w:bCs/>
                <w:sz w:val="18"/>
                <w:szCs w:val="18"/>
              </w:rPr>
            </w:pPr>
            <w:r w:rsidRPr="00B92CF0">
              <w:rPr>
                <w:rFonts w:ascii="Lato" w:eastAsia="Arial" w:hAnsi="Lato" w:cs="Arial"/>
                <w:bCs/>
                <w:sz w:val="18"/>
                <w:szCs w:val="18"/>
              </w:rPr>
              <w:t>Radosław Lachowicz</w:t>
            </w:r>
          </w:p>
        </w:tc>
        <w:tc>
          <w:tcPr>
            <w:tcW w:w="4814" w:type="dxa"/>
            <w:tcBorders>
              <w:top w:val="single" w:sz="4" w:space="0" w:color="auto"/>
              <w:left w:val="single" w:sz="4" w:space="0" w:color="auto"/>
              <w:bottom w:val="single" w:sz="4" w:space="0" w:color="auto"/>
            </w:tcBorders>
            <w:shd w:val="clear" w:color="auto" w:fill="FFFFFF" w:themeFill="background1"/>
          </w:tcPr>
          <w:p w14:paraId="08D6B19F" w14:textId="2AA84F1E" w:rsidR="00B92CF0" w:rsidRPr="00676016" w:rsidRDefault="00B92CF0" w:rsidP="00195DF1">
            <w:pPr>
              <w:spacing w:before="120" w:after="120"/>
              <w:ind w:left="136" w:right="280"/>
              <w:rPr>
                <w:rFonts w:ascii="Lato" w:hAnsi="Lato" w:cs="Arial"/>
                <w:sz w:val="18"/>
                <w:szCs w:val="18"/>
              </w:rPr>
            </w:pPr>
            <w:r>
              <w:rPr>
                <w:rFonts w:ascii="Lato" w:hAnsi="Lato" w:cs="Arial"/>
                <w:sz w:val="18"/>
                <w:szCs w:val="18"/>
              </w:rPr>
              <w:t>Z</w:t>
            </w:r>
            <w:r w:rsidRPr="00B92CF0">
              <w:rPr>
                <w:rFonts w:ascii="Lato" w:hAnsi="Lato" w:cs="Arial"/>
                <w:sz w:val="18"/>
                <w:szCs w:val="18"/>
              </w:rPr>
              <w:t>wracam się z prośbą o jednoznaczne uregulowanie kwestii stanowisk uczestników narad koordynacyjnych umieszczanych w protokole. Obecnie bardzo często w protokole są umieszczane treści, sformułowania zobowiązujące wnioskodawcę do uzyskiwania dodatkowych warunków, uzgodnień bezpośrednio w siedzibach gestorów sieci, czego obecnie nie wymagają inne przepisy prawa oraz prawo budowlane. Jest to znaczące spowolnienie procesu inwestycyjnego, ponieważ gestorzy sieci takie dokumenty wydają jedynie na podstawie wewnętrznych regulaminów oraz także naliczają wysokie opłaty, przez co koszt danej inwestycji, realizowanych także z publicznych pieniędzy się zwiększa. Obecna propozycja pkt 6 art. 28b ust. 9 pkt 6 Prawa geodezyjnego, czyli: „zastrzeżenia zgłoszone przez uczestników narady dotyczące usytuowania projektowanej sieci uzbrojenia terenu” również daje bardzo szerokie możliwości interpretacyjne. Proponuję bardziej doprecyzowane brzmienie tego zapisu: „zastrzeżenia zgłoszone przez uczestników narady dotyczące usytuowania projektowanej sieci uzbrojenia terenu. Jednocześnie w protokole zabrania się umieszczania treści, sformułowań, uwag, adnotacji, z których wynika zobowiązanie wnioskodawcy do uzyskiwania dodatkowych dokumentów, uzgodnień, warunków związanych z procesem projektowania poza trybem narady koordynacyjnej." W mojej opinii taki zapis będzie pozytywnie oddziaływał na proces inwestycyjny oraz jest zgodny z intencją ustawodawcy. Zasadnym wydaje się również rozważenie nadanie uprawnień przewodniczącemu narady koordynacyjnej do egzekwowania powyższych zapisów.</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F68D6DC" w14:textId="77777777" w:rsidR="00B92CF0" w:rsidRPr="00676016" w:rsidRDefault="00B92CF0" w:rsidP="00195DF1">
            <w:pPr>
              <w:pStyle w:val="PKTpunkt"/>
              <w:spacing w:before="120" w:after="120" w:line="240" w:lineRule="auto"/>
              <w:ind w:left="130" w:right="130" w:firstLine="0"/>
              <w:jc w:val="left"/>
              <w:rPr>
                <w:rFonts w:ascii="Lato" w:hAnsi="Lato"/>
                <w:sz w:val="18"/>
                <w:szCs w:val="18"/>
              </w:rPr>
            </w:pPr>
          </w:p>
        </w:tc>
        <w:tc>
          <w:tcPr>
            <w:tcW w:w="4677" w:type="dxa"/>
            <w:tcBorders>
              <w:top w:val="single" w:sz="4" w:space="0" w:color="auto"/>
              <w:bottom w:val="single" w:sz="4" w:space="0" w:color="auto"/>
              <w:right w:val="single" w:sz="4" w:space="0" w:color="auto"/>
            </w:tcBorders>
          </w:tcPr>
          <w:p w14:paraId="6407954E" w14:textId="525D92A2" w:rsidR="00B92CF0" w:rsidRDefault="00B92CF0" w:rsidP="00195DF1">
            <w:pPr>
              <w:pStyle w:val="Inne0"/>
              <w:shd w:val="clear" w:color="auto" w:fill="auto"/>
              <w:spacing w:before="120" w:after="120"/>
              <w:ind w:left="115" w:right="128"/>
              <w:rPr>
                <w:rFonts w:ascii="Lato" w:eastAsia="Arial" w:hAnsi="Lato" w:cs="Arial"/>
                <w:sz w:val="18"/>
                <w:szCs w:val="18"/>
              </w:rPr>
            </w:pPr>
            <w:r>
              <w:rPr>
                <w:rFonts w:ascii="Lato" w:eastAsia="Arial" w:hAnsi="Lato" w:cs="Arial"/>
                <w:sz w:val="18"/>
                <w:szCs w:val="18"/>
              </w:rPr>
              <w:t>Uwaga została uwzględniona</w:t>
            </w:r>
            <w:r w:rsidR="00CE114D">
              <w:rPr>
                <w:rFonts w:ascii="Lato" w:eastAsia="Arial" w:hAnsi="Lato" w:cs="Arial"/>
                <w:sz w:val="18"/>
                <w:szCs w:val="18"/>
              </w:rPr>
              <w:t xml:space="preserve"> z </w:t>
            </w:r>
            <w:r w:rsidR="00911DC6">
              <w:rPr>
                <w:rFonts w:ascii="Lato" w:eastAsia="Arial" w:hAnsi="Lato" w:cs="Arial"/>
                <w:sz w:val="18"/>
                <w:szCs w:val="18"/>
              </w:rPr>
              <w:t>modyfikacją</w:t>
            </w:r>
            <w:r w:rsidR="00CE114D">
              <w:rPr>
                <w:rFonts w:ascii="Lato" w:eastAsia="Arial" w:hAnsi="Lato" w:cs="Arial"/>
                <w:sz w:val="18"/>
                <w:szCs w:val="18"/>
              </w:rPr>
              <w:t>.</w:t>
            </w:r>
          </w:p>
        </w:tc>
      </w:tr>
    </w:tbl>
    <w:p w14:paraId="188C6DC6" w14:textId="77777777" w:rsidR="004C0D89" w:rsidRPr="00014D9E" w:rsidRDefault="004C0D89" w:rsidP="00014D9E">
      <w:pPr>
        <w:spacing w:before="120" w:after="120"/>
        <w:rPr>
          <w:rFonts w:ascii="Lato" w:hAnsi="Lato"/>
          <w:sz w:val="20"/>
          <w:szCs w:val="20"/>
        </w:rPr>
      </w:pPr>
    </w:p>
    <w:sectPr w:rsidR="004C0D89" w:rsidRPr="00014D9E" w:rsidSect="009449CC">
      <w:pgSz w:w="16838" w:h="11906" w:orient="landscape" w:code="9"/>
      <w:pgMar w:top="720" w:right="720" w:bottom="720" w:left="720" w:header="987" w:footer="98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8368B" w14:textId="77777777" w:rsidR="009A34E0" w:rsidRDefault="009A34E0">
      <w:r>
        <w:separator/>
      </w:r>
    </w:p>
  </w:endnote>
  <w:endnote w:type="continuationSeparator" w:id="0">
    <w:p w14:paraId="3B892CA6" w14:textId="77777777" w:rsidR="009A34E0" w:rsidRDefault="009A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DACD6" w14:textId="77777777" w:rsidR="009A34E0" w:rsidRDefault="009A34E0"/>
  </w:footnote>
  <w:footnote w:type="continuationSeparator" w:id="0">
    <w:p w14:paraId="76D4C7B7" w14:textId="77777777" w:rsidR="009A34E0" w:rsidRDefault="009A34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6AD3F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A0513C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217EF3"/>
    <w:multiLevelType w:val="multilevel"/>
    <w:tmpl w:val="17C8A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1F1F2A"/>
    <w:multiLevelType w:val="multilevel"/>
    <w:tmpl w:val="82769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6923A5"/>
    <w:multiLevelType w:val="hybridMultilevel"/>
    <w:tmpl w:val="352E7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DC5FDA"/>
    <w:multiLevelType w:val="multilevel"/>
    <w:tmpl w:val="F85A27B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3EA515E"/>
    <w:multiLevelType w:val="multilevel"/>
    <w:tmpl w:val="A50E7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0410C4"/>
    <w:multiLevelType w:val="multilevel"/>
    <w:tmpl w:val="C04E2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A52BBA"/>
    <w:multiLevelType w:val="multilevel"/>
    <w:tmpl w:val="6D5CF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C909FE"/>
    <w:multiLevelType w:val="hybridMultilevel"/>
    <w:tmpl w:val="2324A48C"/>
    <w:lvl w:ilvl="0" w:tplc="04150017">
      <w:start w:val="1"/>
      <w:numFmt w:val="lowerLetter"/>
      <w:lvlText w:val="%1)"/>
      <w:lvlJc w:val="left"/>
      <w:pPr>
        <w:ind w:left="856" w:hanging="360"/>
      </w:pPr>
    </w:lvl>
    <w:lvl w:ilvl="1" w:tplc="04150019">
      <w:start w:val="1"/>
      <w:numFmt w:val="lowerLetter"/>
      <w:lvlText w:val="%2."/>
      <w:lvlJc w:val="left"/>
      <w:pPr>
        <w:ind w:left="1576" w:hanging="360"/>
      </w:pPr>
    </w:lvl>
    <w:lvl w:ilvl="2" w:tplc="0415001B" w:tentative="1">
      <w:start w:val="1"/>
      <w:numFmt w:val="lowerRoman"/>
      <w:lvlText w:val="%3."/>
      <w:lvlJc w:val="right"/>
      <w:pPr>
        <w:ind w:left="2296" w:hanging="180"/>
      </w:pPr>
    </w:lvl>
    <w:lvl w:ilvl="3" w:tplc="0415000F" w:tentative="1">
      <w:start w:val="1"/>
      <w:numFmt w:val="decimal"/>
      <w:lvlText w:val="%4."/>
      <w:lvlJc w:val="left"/>
      <w:pPr>
        <w:ind w:left="3016" w:hanging="360"/>
      </w:pPr>
    </w:lvl>
    <w:lvl w:ilvl="4" w:tplc="04150019" w:tentative="1">
      <w:start w:val="1"/>
      <w:numFmt w:val="lowerLetter"/>
      <w:lvlText w:val="%5."/>
      <w:lvlJc w:val="left"/>
      <w:pPr>
        <w:ind w:left="3736" w:hanging="360"/>
      </w:pPr>
    </w:lvl>
    <w:lvl w:ilvl="5" w:tplc="0415001B" w:tentative="1">
      <w:start w:val="1"/>
      <w:numFmt w:val="lowerRoman"/>
      <w:lvlText w:val="%6."/>
      <w:lvlJc w:val="right"/>
      <w:pPr>
        <w:ind w:left="4456" w:hanging="180"/>
      </w:pPr>
    </w:lvl>
    <w:lvl w:ilvl="6" w:tplc="0415000F" w:tentative="1">
      <w:start w:val="1"/>
      <w:numFmt w:val="decimal"/>
      <w:lvlText w:val="%7."/>
      <w:lvlJc w:val="left"/>
      <w:pPr>
        <w:ind w:left="5176" w:hanging="360"/>
      </w:pPr>
    </w:lvl>
    <w:lvl w:ilvl="7" w:tplc="04150019" w:tentative="1">
      <w:start w:val="1"/>
      <w:numFmt w:val="lowerLetter"/>
      <w:lvlText w:val="%8."/>
      <w:lvlJc w:val="left"/>
      <w:pPr>
        <w:ind w:left="5896" w:hanging="360"/>
      </w:pPr>
    </w:lvl>
    <w:lvl w:ilvl="8" w:tplc="0415001B" w:tentative="1">
      <w:start w:val="1"/>
      <w:numFmt w:val="lowerRoman"/>
      <w:lvlText w:val="%9."/>
      <w:lvlJc w:val="right"/>
      <w:pPr>
        <w:ind w:left="6616" w:hanging="180"/>
      </w:pPr>
    </w:lvl>
  </w:abstractNum>
  <w:abstractNum w:abstractNumId="10" w15:restartNumberingAfterBreak="0">
    <w:nsid w:val="07057729"/>
    <w:multiLevelType w:val="multilevel"/>
    <w:tmpl w:val="7E20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E270D9"/>
    <w:multiLevelType w:val="multilevel"/>
    <w:tmpl w:val="E7D45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F83371"/>
    <w:multiLevelType w:val="multilevel"/>
    <w:tmpl w:val="55203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646395"/>
    <w:multiLevelType w:val="multilevel"/>
    <w:tmpl w:val="2F343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A87324"/>
    <w:multiLevelType w:val="hybridMultilevel"/>
    <w:tmpl w:val="F0AA44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BE3C5E"/>
    <w:multiLevelType w:val="multilevel"/>
    <w:tmpl w:val="3F6A33C0"/>
    <w:lvl w:ilvl="0">
      <w:start w:val="1"/>
      <w:numFmt w:val="decimal"/>
      <w:lvlText w:val="%1)"/>
      <w:lvlJc w:val="left"/>
      <w:rPr>
        <w:rFonts w:ascii="Times New Roman" w:eastAsia="Times New Roman" w:hAnsi="Times New Roman" w:cs="Times New Roman"/>
        <w:b w:val="0"/>
        <w:bCs w:val="0"/>
        <w:i w:val="0"/>
        <w:iCs w:val="0"/>
        <w:smallCaps w:val="0"/>
        <w:strike w:val="0"/>
        <w:color w:val="0000FF"/>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EBA8F1C"/>
    <w:multiLevelType w:val="hybridMultilevel"/>
    <w:tmpl w:val="6D6E6C26"/>
    <w:lvl w:ilvl="0" w:tplc="65C0D662">
      <w:start w:val="1"/>
      <w:numFmt w:val="decimal"/>
      <w:lvlText w:val="2)"/>
      <w:lvlJc w:val="left"/>
      <w:pPr>
        <w:ind w:left="720" w:hanging="360"/>
      </w:pPr>
    </w:lvl>
    <w:lvl w:ilvl="1" w:tplc="1F9A9B34">
      <w:start w:val="1"/>
      <w:numFmt w:val="lowerLetter"/>
      <w:lvlText w:val="%2."/>
      <w:lvlJc w:val="left"/>
      <w:pPr>
        <w:ind w:left="1440" w:hanging="360"/>
      </w:pPr>
    </w:lvl>
    <w:lvl w:ilvl="2" w:tplc="A51EDB44">
      <w:start w:val="1"/>
      <w:numFmt w:val="lowerRoman"/>
      <w:lvlText w:val="%3."/>
      <w:lvlJc w:val="right"/>
      <w:pPr>
        <w:ind w:left="2160" w:hanging="180"/>
      </w:pPr>
    </w:lvl>
    <w:lvl w:ilvl="3" w:tplc="49C6BE50">
      <w:start w:val="1"/>
      <w:numFmt w:val="decimal"/>
      <w:lvlText w:val="%4."/>
      <w:lvlJc w:val="left"/>
      <w:pPr>
        <w:ind w:left="2880" w:hanging="360"/>
      </w:pPr>
    </w:lvl>
    <w:lvl w:ilvl="4" w:tplc="AE488F22">
      <w:start w:val="1"/>
      <w:numFmt w:val="lowerLetter"/>
      <w:lvlText w:val="%5."/>
      <w:lvlJc w:val="left"/>
      <w:pPr>
        <w:ind w:left="3600" w:hanging="360"/>
      </w:pPr>
    </w:lvl>
    <w:lvl w:ilvl="5" w:tplc="821AA12C">
      <w:start w:val="1"/>
      <w:numFmt w:val="lowerRoman"/>
      <w:lvlText w:val="%6."/>
      <w:lvlJc w:val="right"/>
      <w:pPr>
        <w:ind w:left="4320" w:hanging="180"/>
      </w:pPr>
    </w:lvl>
    <w:lvl w:ilvl="6" w:tplc="7EE48BA2">
      <w:start w:val="1"/>
      <w:numFmt w:val="decimal"/>
      <w:lvlText w:val="%7."/>
      <w:lvlJc w:val="left"/>
      <w:pPr>
        <w:ind w:left="5040" w:hanging="360"/>
      </w:pPr>
    </w:lvl>
    <w:lvl w:ilvl="7" w:tplc="672808DA">
      <w:start w:val="1"/>
      <w:numFmt w:val="lowerLetter"/>
      <w:lvlText w:val="%8."/>
      <w:lvlJc w:val="left"/>
      <w:pPr>
        <w:ind w:left="5760" w:hanging="360"/>
      </w:pPr>
    </w:lvl>
    <w:lvl w:ilvl="8" w:tplc="17068382">
      <w:start w:val="1"/>
      <w:numFmt w:val="lowerRoman"/>
      <w:lvlText w:val="%9."/>
      <w:lvlJc w:val="right"/>
      <w:pPr>
        <w:ind w:left="6480" w:hanging="180"/>
      </w:pPr>
    </w:lvl>
  </w:abstractNum>
  <w:abstractNum w:abstractNumId="17" w15:restartNumberingAfterBreak="0">
    <w:nsid w:val="0ECE16C6"/>
    <w:multiLevelType w:val="multilevel"/>
    <w:tmpl w:val="B210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8A4DB2"/>
    <w:multiLevelType w:val="multilevel"/>
    <w:tmpl w:val="F00C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AD0109"/>
    <w:multiLevelType w:val="hybridMultilevel"/>
    <w:tmpl w:val="DE88C1FC"/>
    <w:lvl w:ilvl="0" w:tplc="9D2C0646">
      <w:start w:val="1"/>
      <w:numFmt w:val="bullet"/>
      <w:lvlText w:val="-"/>
      <w:lvlJc w:val="left"/>
      <w:pPr>
        <w:ind w:left="859" w:hanging="360"/>
      </w:pPr>
      <w:rPr>
        <w:rFonts w:hint="default"/>
      </w:rPr>
    </w:lvl>
    <w:lvl w:ilvl="1" w:tplc="04150003" w:tentative="1">
      <w:start w:val="1"/>
      <w:numFmt w:val="bullet"/>
      <w:lvlText w:val="o"/>
      <w:lvlJc w:val="left"/>
      <w:pPr>
        <w:ind w:left="1579" w:hanging="360"/>
      </w:pPr>
      <w:rPr>
        <w:rFonts w:ascii="Courier New" w:hAnsi="Courier New" w:cs="Courier New" w:hint="default"/>
      </w:rPr>
    </w:lvl>
    <w:lvl w:ilvl="2" w:tplc="04150005" w:tentative="1">
      <w:start w:val="1"/>
      <w:numFmt w:val="bullet"/>
      <w:lvlText w:val=""/>
      <w:lvlJc w:val="left"/>
      <w:pPr>
        <w:ind w:left="2299" w:hanging="360"/>
      </w:pPr>
      <w:rPr>
        <w:rFonts w:ascii="Wingdings" w:hAnsi="Wingdings" w:hint="default"/>
      </w:rPr>
    </w:lvl>
    <w:lvl w:ilvl="3" w:tplc="04150001" w:tentative="1">
      <w:start w:val="1"/>
      <w:numFmt w:val="bullet"/>
      <w:lvlText w:val=""/>
      <w:lvlJc w:val="left"/>
      <w:pPr>
        <w:ind w:left="3019" w:hanging="360"/>
      </w:pPr>
      <w:rPr>
        <w:rFonts w:ascii="Symbol" w:hAnsi="Symbol" w:hint="default"/>
      </w:rPr>
    </w:lvl>
    <w:lvl w:ilvl="4" w:tplc="04150003" w:tentative="1">
      <w:start w:val="1"/>
      <w:numFmt w:val="bullet"/>
      <w:lvlText w:val="o"/>
      <w:lvlJc w:val="left"/>
      <w:pPr>
        <w:ind w:left="3739" w:hanging="360"/>
      </w:pPr>
      <w:rPr>
        <w:rFonts w:ascii="Courier New" w:hAnsi="Courier New" w:cs="Courier New" w:hint="default"/>
      </w:rPr>
    </w:lvl>
    <w:lvl w:ilvl="5" w:tplc="04150005" w:tentative="1">
      <w:start w:val="1"/>
      <w:numFmt w:val="bullet"/>
      <w:lvlText w:val=""/>
      <w:lvlJc w:val="left"/>
      <w:pPr>
        <w:ind w:left="4459" w:hanging="360"/>
      </w:pPr>
      <w:rPr>
        <w:rFonts w:ascii="Wingdings" w:hAnsi="Wingdings" w:hint="default"/>
      </w:rPr>
    </w:lvl>
    <w:lvl w:ilvl="6" w:tplc="04150001" w:tentative="1">
      <w:start w:val="1"/>
      <w:numFmt w:val="bullet"/>
      <w:lvlText w:val=""/>
      <w:lvlJc w:val="left"/>
      <w:pPr>
        <w:ind w:left="5179" w:hanging="360"/>
      </w:pPr>
      <w:rPr>
        <w:rFonts w:ascii="Symbol" w:hAnsi="Symbol" w:hint="default"/>
      </w:rPr>
    </w:lvl>
    <w:lvl w:ilvl="7" w:tplc="04150003" w:tentative="1">
      <w:start w:val="1"/>
      <w:numFmt w:val="bullet"/>
      <w:lvlText w:val="o"/>
      <w:lvlJc w:val="left"/>
      <w:pPr>
        <w:ind w:left="5899" w:hanging="360"/>
      </w:pPr>
      <w:rPr>
        <w:rFonts w:ascii="Courier New" w:hAnsi="Courier New" w:cs="Courier New" w:hint="default"/>
      </w:rPr>
    </w:lvl>
    <w:lvl w:ilvl="8" w:tplc="04150005" w:tentative="1">
      <w:start w:val="1"/>
      <w:numFmt w:val="bullet"/>
      <w:lvlText w:val=""/>
      <w:lvlJc w:val="left"/>
      <w:pPr>
        <w:ind w:left="6619" w:hanging="360"/>
      </w:pPr>
      <w:rPr>
        <w:rFonts w:ascii="Wingdings" w:hAnsi="Wingdings" w:hint="default"/>
      </w:rPr>
    </w:lvl>
  </w:abstractNum>
  <w:abstractNum w:abstractNumId="20" w15:restartNumberingAfterBreak="0">
    <w:nsid w:val="106930A4"/>
    <w:multiLevelType w:val="multilevel"/>
    <w:tmpl w:val="5AE09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9139B3"/>
    <w:multiLevelType w:val="multilevel"/>
    <w:tmpl w:val="704EC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12913A6"/>
    <w:multiLevelType w:val="hybridMultilevel"/>
    <w:tmpl w:val="09BA82D8"/>
    <w:lvl w:ilvl="0" w:tplc="04150001">
      <w:start w:val="1"/>
      <w:numFmt w:val="bullet"/>
      <w:lvlText w:val=""/>
      <w:lvlJc w:val="left"/>
      <w:pPr>
        <w:ind w:left="988" w:hanging="360"/>
      </w:pPr>
      <w:rPr>
        <w:rFonts w:ascii="Symbol" w:hAnsi="Symbol" w:hint="default"/>
      </w:rPr>
    </w:lvl>
    <w:lvl w:ilvl="1" w:tplc="04150003" w:tentative="1">
      <w:start w:val="1"/>
      <w:numFmt w:val="bullet"/>
      <w:lvlText w:val="o"/>
      <w:lvlJc w:val="left"/>
      <w:pPr>
        <w:ind w:left="1708" w:hanging="360"/>
      </w:pPr>
      <w:rPr>
        <w:rFonts w:ascii="Courier New" w:hAnsi="Courier New" w:cs="Courier New" w:hint="default"/>
      </w:rPr>
    </w:lvl>
    <w:lvl w:ilvl="2" w:tplc="04150005" w:tentative="1">
      <w:start w:val="1"/>
      <w:numFmt w:val="bullet"/>
      <w:lvlText w:val=""/>
      <w:lvlJc w:val="left"/>
      <w:pPr>
        <w:ind w:left="2428" w:hanging="360"/>
      </w:pPr>
      <w:rPr>
        <w:rFonts w:ascii="Wingdings" w:hAnsi="Wingdings" w:hint="default"/>
      </w:rPr>
    </w:lvl>
    <w:lvl w:ilvl="3" w:tplc="04150001" w:tentative="1">
      <w:start w:val="1"/>
      <w:numFmt w:val="bullet"/>
      <w:lvlText w:val=""/>
      <w:lvlJc w:val="left"/>
      <w:pPr>
        <w:ind w:left="3148" w:hanging="360"/>
      </w:pPr>
      <w:rPr>
        <w:rFonts w:ascii="Symbol" w:hAnsi="Symbol" w:hint="default"/>
      </w:rPr>
    </w:lvl>
    <w:lvl w:ilvl="4" w:tplc="04150003" w:tentative="1">
      <w:start w:val="1"/>
      <w:numFmt w:val="bullet"/>
      <w:lvlText w:val="o"/>
      <w:lvlJc w:val="left"/>
      <w:pPr>
        <w:ind w:left="3868" w:hanging="360"/>
      </w:pPr>
      <w:rPr>
        <w:rFonts w:ascii="Courier New" w:hAnsi="Courier New" w:cs="Courier New" w:hint="default"/>
      </w:rPr>
    </w:lvl>
    <w:lvl w:ilvl="5" w:tplc="04150005" w:tentative="1">
      <w:start w:val="1"/>
      <w:numFmt w:val="bullet"/>
      <w:lvlText w:val=""/>
      <w:lvlJc w:val="left"/>
      <w:pPr>
        <w:ind w:left="4588" w:hanging="360"/>
      </w:pPr>
      <w:rPr>
        <w:rFonts w:ascii="Wingdings" w:hAnsi="Wingdings" w:hint="default"/>
      </w:rPr>
    </w:lvl>
    <w:lvl w:ilvl="6" w:tplc="04150001" w:tentative="1">
      <w:start w:val="1"/>
      <w:numFmt w:val="bullet"/>
      <w:lvlText w:val=""/>
      <w:lvlJc w:val="left"/>
      <w:pPr>
        <w:ind w:left="5308" w:hanging="360"/>
      </w:pPr>
      <w:rPr>
        <w:rFonts w:ascii="Symbol" w:hAnsi="Symbol" w:hint="default"/>
      </w:rPr>
    </w:lvl>
    <w:lvl w:ilvl="7" w:tplc="04150003" w:tentative="1">
      <w:start w:val="1"/>
      <w:numFmt w:val="bullet"/>
      <w:lvlText w:val="o"/>
      <w:lvlJc w:val="left"/>
      <w:pPr>
        <w:ind w:left="6028" w:hanging="360"/>
      </w:pPr>
      <w:rPr>
        <w:rFonts w:ascii="Courier New" w:hAnsi="Courier New" w:cs="Courier New" w:hint="default"/>
      </w:rPr>
    </w:lvl>
    <w:lvl w:ilvl="8" w:tplc="04150005" w:tentative="1">
      <w:start w:val="1"/>
      <w:numFmt w:val="bullet"/>
      <w:lvlText w:val=""/>
      <w:lvlJc w:val="left"/>
      <w:pPr>
        <w:ind w:left="6748" w:hanging="360"/>
      </w:pPr>
      <w:rPr>
        <w:rFonts w:ascii="Wingdings" w:hAnsi="Wingdings" w:hint="default"/>
      </w:rPr>
    </w:lvl>
  </w:abstractNum>
  <w:abstractNum w:abstractNumId="23" w15:restartNumberingAfterBreak="0">
    <w:nsid w:val="117564B5"/>
    <w:multiLevelType w:val="multilevel"/>
    <w:tmpl w:val="A072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2B1C38"/>
    <w:multiLevelType w:val="multilevel"/>
    <w:tmpl w:val="7E7C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55520E"/>
    <w:multiLevelType w:val="multilevel"/>
    <w:tmpl w:val="55249A26"/>
    <w:lvl w:ilvl="0">
      <w:start w:val="2"/>
      <w:numFmt w:val="decimal"/>
      <w:lvlText w:val="%1."/>
      <w:lvlJc w:val="left"/>
      <w:rPr>
        <w:rFonts w:ascii="Cambria" w:eastAsia="Cambria" w:hAnsi="Cambria" w:cs="Cambria"/>
        <w:b w:val="0"/>
        <w:bCs w:val="0"/>
        <w:i w:val="0"/>
        <w:iCs w:val="0"/>
        <w:smallCaps w:val="0"/>
        <w:strike w:val="0"/>
        <w:color w:val="0000FF"/>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3D507CD"/>
    <w:multiLevelType w:val="multilevel"/>
    <w:tmpl w:val="EAE88388"/>
    <w:lvl w:ilvl="0">
      <w:start w:val="2"/>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3DC0A32"/>
    <w:multiLevelType w:val="hybridMultilevel"/>
    <w:tmpl w:val="824AE29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4727D8F"/>
    <w:multiLevelType w:val="multilevel"/>
    <w:tmpl w:val="69240CF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4B46ABE"/>
    <w:multiLevelType w:val="multilevel"/>
    <w:tmpl w:val="81D0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6672815"/>
    <w:multiLevelType w:val="multilevel"/>
    <w:tmpl w:val="C596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7CB09A6"/>
    <w:multiLevelType w:val="hybridMultilevel"/>
    <w:tmpl w:val="A3EAC844"/>
    <w:lvl w:ilvl="0" w:tplc="04150017">
      <w:start w:val="1"/>
      <w:numFmt w:val="lowerLetter"/>
      <w:lvlText w:val="%1)"/>
      <w:lvlJc w:val="left"/>
      <w:pPr>
        <w:ind w:left="490" w:hanging="360"/>
      </w:pPr>
    </w:lvl>
    <w:lvl w:ilvl="1" w:tplc="04150019" w:tentative="1">
      <w:start w:val="1"/>
      <w:numFmt w:val="lowerLetter"/>
      <w:lvlText w:val="%2."/>
      <w:lvlJc w:val="left"/>
      <w:pPr>
        <w:ind w:left="1210" w:hanging="360"/>
      </w:pPr>
    </w:lvl>
    <w:lvl w:ilvl="2" w:tplc="0415001B" w:tentative="1">
      <w:start w:val="1"/>
      <w:numFmt w:val="lowerRoman"/>
      <w:lvlText w:val="%3."/>
      <w:lvlJc w:val="right"/>
      <w:pPr>
        <w:ind w:left="1930" w:hanging="180"/>
      </w:pPr>
    </w:lvl>
    <w:lvl w:ilvl="3" w:tplc="0415000F" w:tentative="1">
      <w:start w:val="1"/>
      <w:numFmt w:val="decimal"/>
      <w:lvlText w:val="%4."/>
      <w:lvlJc w:val="left"/>
      <w:pPr>
        <w:ind w:left="2650" w:hanging="360"/>
      </w:pPr>
    </w:lvl>
    <w:lvl w:ilvl="4" w:tplc="04150019" w:tentative="1">
      <w:start w:val="1"/>
      <w:numFmt w:val="lowerLetter"/>
      <w:lvlText w:val="%5."/>
      <w:lvlJc w:val="left"/>
      <w:pPr>
        <w:ind w:left="3370" w:hanging="360"/>
      </w:pPr>
    </w:lvl>
    <w:lvl w:ilvl="5" w:tplc="0415001B" w:tentative="1">
      <w:start w:val="1"/>
      <w:numFmt w:val="lowerRoman"/>
      <w:lvlText w:val="%6."/>
      <w:lvlJc w:val="right"/>
      <w:pPr>
        <w:ind w:left="4090" w:hanging="180"/>
      </w:pPr>
    </w:lvl>
    <w:lvl w:ilvl="6" w:tplc="0415000F" w:tentative="1">
      <w:start w:val="1"/>
      <w:numFmt w:val="decimal"/>
      <w:lvlText w:val="%7."/>
      <w:lvlJc w:val="left"/>
      <w:pPr>
        <w:ind w:left="4810" w:hanging="360"/>
      </w:pPr>
    </w:lvl>
    <w:lvl w:ilvl="7" w:tplc="04150019" w:tentative="1">
      <w:start w:val="1"/>
      <w:numFmt w:val="lowerLetter"/>
      <w:lvlText w:val="%8."/>
      <w:lvlJc w:val="left"/>
      <w:pPr>
        <w:ind w:left="5530" w:hanging="360"/>
      </w:pPr>
    </w:lvl>
    <w:lvl w:ilvl="8" w:tplc="0415001B" w:tentative="1">
      <w:start w:val="1"/>
      <w:numFmt w:val="lowerRoman"/>
      <w:lvlText w:val="%9."/>
      <w:lvlJc w:val="right"/>
      <w:pPr>
        <w:ind w:left="6250" w:hanging="180"/>
      </w:pPr>
    </w:lvl>
  </w:abstractNum>
  <w:abstractNum w:abstractNumId="32" w15:restartNumberingAfterBreak="0">
    <w:nsid w:val="1A4F7367"/>
    <w:multiLevelType w:val="multilevel"/>
    <w:tmpl w:val="2A14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7D739C"/>
    <w:multiLevelType w:val="multilevel"/>
    <w:tmpl w:val="F540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F43F1E"/>
    <w:multiLevelType w:val="multilevel"/>
    <w:tmpl w:val="2C029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D3777E5"/>
    <w:multiLevelType w:val="multilevel"/>
    <w:tmpl w:val="BD32E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F7E5378"/>
    <w:multiLevelType w:val="multilevel"/>
    <w:tmpl w:val="F50E9A7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1C122B5"/>
    <w:multiLevelType w:val="multilevel"/>
    <w:tmpl w:val="6086601C"/>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2721712"/>
    <w:multiLevelType w:val="multilevel"/>
    <w:tmpl w:val="CB2AAB4A"/>
    <w:lvl w:ilvl="0">
      <w:start w:val="1"/>
      <w:numFmt w:val="decimal"/>
      <w:lvlText w:val="%1)"/>
      <w:lvlJc w:val="left"/>
      <w:rPr>
        <w:b/>
        <w:bCs/>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3F5354B"/>
    <w:multiLevelType w:val="multilevel"/>
    <w:tmpl w:val="57F4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56258F2"/>
    <w:multiLevelType w:val="multilevel"/>
    <w:tmpl w:val="F92A6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5A556F7"/>
    <w:multiLevelType w:val="hybridMultilevel"/>
    <w:tmpl w:val="391E93B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5F30B42"/>
    <w:multiLevelType w:val="multilevel"/>
    <w:tmpl w:val="1C58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5F7249F"/>
    <w:multiLevelType w:val="multilevel"/>
    <w:tmpl w:val="508EB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8E405C"/>
    <w:multiLevelType w:val="multilevel"/>
    <w:tmpl w:val="A87AC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7727E0E"/>
    <w:multiLevelType w:val="multilevel"/>
    <w:tmpl w:val="66D67A10"/>
    <w:lvl w:ilvl="0">
      <w:start w:val="1"/>
      <w:numFmt w:val="decimal"/>
      <w:lvlText w:val="%1)"/>
      <w:lvlJc w:val="left"/>
      <w:rPr>
        <w:rFonts w:ascii="Cambria" w:eastAsia="Cambria" w:hAnsi="Cambria" w:cs="Cambria"/>
        <w:b w:val="0"/>
        <w:bCs w:val="0"/>
        <w:i w:val="0"/>
        <w:iCs w:val="0"/>
        <w:smallCaps w:val="0"/>
        <w:strike w:val="0"/>
        <w:color w:val="0000FF"/>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91010F9"/>
    <w:multiLevelType w:val="hybridMultilevel"/>
    <w:tmpl w:val="C1C087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B1E5811"/>
    <w:multiLevelType w:val="multilevel"/>
    <w:tmpl w:val="7BCE0D2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BB440F5"/>
    <w:multiLevelType w:val="hybridMultilevel"/>
    <w:tmpl w:val="5AAA83C0"/>
    <w:lvl w:ilvl="0" w:tplc="04150017">
      <w:start w:val="1"/>
      <w:numFmt w:val="lowerLetter"/>
      <w:lvlText w:val="%1)"/>
      <w:lvlJc w:val="left"/>
      <w:pPr>
        <w:ind w:left="850" w:hanging="360"/>
      </w:pPr>
    </w:lvl>
    <w:lvl w:ilvl="1" w:tplc="04150019" w:tentative="1">
      <w:start w:val="1"/>
      <w:numFmt w:val="lowerLetter"/>
      <w:lvlText w:val="%2."/>
      <w:lvlJc w:val="left"/>
      <w:pPr>
        <w:ind w:left="1570" w:hanging="360"/>
      </w:pPr>
    </w:lvl>
    <w:lvl w:ilvl="2" w:tplc="0415001B" w:tentative="1">
      <w:start w:val="1"/>
      <w:numFmt w:val="lowerRoman"/>
      <w:lvlText w:val="%3."/>
      <w:lvlJc w:val="right"/>
      <w:pPr>
        <w:ind w:left="2290" w:hanging="180"/>
      </w:pPr>
    </w:lvl>
    <w:lvl w:ilvl="3" w:tplc="0415000F" w:tentative="1">
      <w:start w:val="1"/>
      <w:numFmt w:val="decimal"/>
      <w:lvlText w:val="%4."/>
      <w:lvlJc w:val="left"/>
      <w:pPr>
        <w:ind w:left="3010" w:hanging="360"/>
      </w:pPr>
    </w:lvl>
    <w:lvl w:ilvl="4" w:tplc="04150019" w:tentative="1">
      <w:start w:val="1"/>
      <w:numFmt w:val="lowerLetter"/>
      <w:lvlText w:val="%5."/>
      <w:lvlJc w:val="left"/>
      <w:pPr>
        <w:ind w:left="3730" w:hanging="360"/>
      </w:pPr>
    </w:lvl>
    <w:lvl w:ilvl="5" w:tplc="0415001B" w:tentative="1">
      <w:start w:val="1"/>
      <w:numFmt w:val="lowerRoman"/>
      <w:lvlText w:val="%6."/>
      <w:lvlJc w:val="right"/>
      <w:pPr>
        <w:ind w:left="4450" w:hanging="180"/>
      </w:pPr>
    </w:lvl>
    <w:lvl w:ilvl="6" w:tplc="0415000F" w:tentative="1">
      <w:start w:val="1"/>
      <w:numFmt w:val="decimal"/>
      <w:lvlText w:val="%7."/>
      <w:lvlJc w:val="left"/>
      <w:pPr>
        <w:ind w:left="5170" w:hanging="360"/>
      </w:pPr>
    </w:lvl>
    <w:lvl w:ilvl="7" w:tplc="04150019" w:tentative="1">
      <w:start w:val="1"/>
      <w:numFmt w:val="lowerLetter"/>
      <w:lvlText w:val="%8."/>
      <w:lvlJc w:val="left"/>
      <w:pPr>
        <w:ind w:left="5890" w:hanging="360"/>
      </w:pPr>
    </w:lvl>
    <w:lvl w:ilvl="8" w:tplc="0415001B" w:tentative="1">
      <w:start w:val="1"/>
      <w:numFmt w:val="lowerRoman"/>
      <w:lvlText w:val="%9."/>
      <w:lvlJc w:val="right"/>
      <w:pPr>
        <w:ind w:left="6610" w:hanging="180"/>
      </w:pPr>
    </w:lvl>
  </w:abstractNum>
  <w:abstractNum w:abstractNumId="49" w15:restartNumberingAfterBreak="0">
    <w:nsid w:val="2E982EDD"/>
    <w:multiLevelType w:val="multilevel"/>
    <w:tmpl w:val="3A346AF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F615077"/>
    <w:multiLevelType w:val="multilevel"/>
    <w:tmpl w:val="740A1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0EC11B4"/>
    <w:multiLevelType w:val="multilevel"/>
    <w:tmpl w:val="D00A851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0FD1166"/>
    <w:multiLevelType w:val="multilevel"/>
    <w:tmpl w:val="3426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12628F5"/>
    <w:multiLevelType w:val="multilevel"/>
    <w:tmpl w:val="D8ACF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2047BF4"/>
    <w:multiLevelType w:val="multilevel"/>
    <w:tmpl w:val="1884F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3382742"/>
    <w:multiLevelType w:val="multilevel"/>
    <w:tmpl w:val="DFDA3EA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349425E"/>
    <w:multiLevelType w:val="hybridMultilevel"/>
    <w:tmpl w:val="BAEC9E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A04AEE"/>
    <w:multiLevelType w:val="multilevel"/>
    <w:tmpl w:val="B19AF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4073AC7"/>
    <w:multiLevelType w:val="hybridMultilevel"/>
    <w:tmpl w:val="63285FD2"/>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59" w15:restartNumberingAfterBreak="0">
    <w:nsid w:val="34FB500C"/>
    <w:multiLevelType w:val="multilevel"/>
    <w:tmpl w:val="4328B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6790A35"/>
    <w:multiLevelType w:val="hybridMultilevel"/>
    <w:tmpl w:val="FAB8F2BE"/>
    <w:lvl w:ilvl="0" w:tplc="2BD038E4">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61" w15:restartNumberingAfterBreak="0">
    <w:nsid w:val="39E01045"/>
    <w:multiLevelType w:val="multilevel"/>
    <w:tmpl w:val="CDEA1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A0100FA"/>
    <w:multiLevelType w:val="multilevel"/>
    <w:tmpl w:val="4830D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A115F01"/>
    <w:multiLevelType w:val="multilevel"/>
    <w:tmpl w:val="067C3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A1901E4"/>
    <w:multiLevelType w:val="hybridMultilevel"/>
    <w:tmpl w:val="E3B06A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BDA6826"/>
    <w:multiLevelType w:val="multilevel"/>
    <w:tmpl w:val="9480635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D0B1A7E"/>
    <w:multiLevelType w:val="multilevel"/>
    <w:tmpl w:val="F0E8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DC155F8"/>
    <w:multiLevelType w:val="multilevel"/>
    <w:tmpl w:val="9A448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0955B9D"/>
    <w:multiLevelType w:val="hybridMultilevel"/>
    <w:tmpl w:val="EDEC0C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1201CFC"/>
    <w:multiLevelType w:val="multilevel"/>
    <w:tmpl w:val="6876DE2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14F46FA"/>
    <w:multiLevelType w:val="multilevel"/>
    <w:tmpl w:val="523AED0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2921B0F"/>
    <w:multiLevelType w:val="multilevel"/>
    <w:tmpl w:val="75104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29D45DD"/>
    <w:multiLevelType w:val="multilevel"/>
    <w:tmpl w:val="C58C3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2BA1127"/>
    <w:multiLevelType w:val="multilevel"/>
    <w:tmpl w:val="5B987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2EB7F36"/>
    <w:multiLevelType w:val="multilevel"/>
    <w:tmpl w:val="1D860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3404250"/>
    <w:multiLevelType w:val="multilevel"/>
    <w:tmpl w:val="6492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3876462"/>
    <w:multiLevelType w:val="multilevel"/>
    <w:tmpl w:val="83CCA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902F77"/>
    <w:multiLevelType w:val="multilevel"/>
    <w:tmpl w:val="5C50F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4984035"/>
    <w:multiLevelType w:val="multilevel"/>
    <w:tmpl w:val="0B5E7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5FB0A1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463C24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48570039"/>
    <w:multiLevelType w:val="multilevel"/>
    <w:tmpl w:val="6370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8620F41"/>
    <w:multiLevelType w:val="multilevel"/>
    <w:tmpl w:val="B47E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98379EA"/>
    <w:multiLevelType w:val="multilevel"/>
    <w:tmpl w:val="B184C172"/>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49D82F95"/>
    <w:multiLevelType w:val="multilevel"/>
    <w:tmpl w:val="2B20B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B0C607F"/>
    <w:multiLevelType w:val="multilevel"/>
    <w:tmpl w:val="74BCBC7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4C8F5CC7"/>
    <w:multiLevelType w:val="multilevel"/>
    <w:tmpl w:val="2674A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E1139AC"/>
    <w:multiLevelType w:val="multilevel"/>
    <w:tmpl w:val="2C96D132"/>
    <w:lvl w:ilvl="0">
      <w:start w:val="1"/>
      <w:numFmt w:val="decimal"/>
      <w:lvlText w:val="%1."/>
      <w:lvlJc w:val="left"/>
      <w:pPr>
        <w:tabs>
          <w:tab w:val="num" w:pos="720"/>
        </w:tabs>
        <w:ind w:left="720" w:hanging="360"/>
      </w:pPr>
      <w:rPr>
        <w:rFonts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E9F7773"/>
    <w:multiLevelType w:val="multilevel"/>
    <w:tmpl w:val="72767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F390C14"/>
    <w:multiLevelType w:val="multilevel"/>
    <w:tmpl w:val="3B802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F4F6043"/>
    <w:multiLevelType w:val="multilevel"/>
    <w:tmpl w:val="51FE078C"/>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4F7924F5"/>
    <w:multiLevelType w:val="multilevel"/>
    <w:tmpl w:val="EA764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05F1239"/>
    <w:multiLevelType w:val="hybridMultilevel"/>
    <w:tmpl w:val="6B7CED2C"/>
    <w:lvl w:ilvl="0" w:tplc="E1EE084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2C179C2"/>
    <w:multiLevelType w:val="multilevel"/>
    <w:tmpl w:val="BDA2A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2DE4D05"/>
    <w:multiLevelType w:val="multilevel"/>
    <w:tmpl w:val="20EA1B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53996579"/>
    <w:multiLevelType w:val="multilevel"/>
    <w:tmpl w:val="447C9B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3B801FE"/>
    <w:multiLevelType w:val="multilevel"/>
    <w:tmpl w:val="3560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41B675B"/>
    <w:multiLevelType w:val="multilevel"/>
    <w:tmpl w:val="A8065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4213C89"/>
    <w:multiLevelType w:val="multilevel"/>
    <w:tmpl w:val="40F08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6443E1B"/>
    <w:multiLevelType w:val="multilevel"/>
    <w:tmpl w:val="8EE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6814A37"/>
    <w:multiLevelType w:val="multilevel"/>
    <w:tmpl w:val="AEE6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6DF03B9"/>
    <w:multiLevelType w:val="multilevel"/>
    <w:tmpl w:val="E130A71C"/>
    <w:lvl w:ilvl="0">
      <w:start w:val="6"/>
      <w:numFmt w:val="decimal"/>
      <w:lvlText w:val="%1."/>
      <w:lvlJc w:val="left"/>
      <w:rPr>
        <w:rFonts w:ascii="Calibri" w:eastAsia="Calibri" w:hAnsi="Calibri" w:cs="Calibri"/>
        <w:b w:val="0"/>
        <w:bCs w:val="0"/>
        <w:i/>
        <w:iCs/>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5755152F"/>
    <w:multiLevelType w:val="multilevel"/>
    <w:tmpl w:val="CFD23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57772870"/>
    <w:multiLevelType w:val="multilevel"/>
    <w:tmpl w:val="19E4B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8556D30"/>
    <w:multiLevelType w:val="multilevel"/>
    <w:tmpl w:val="49F8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95F6C62"/>
    <w:multiLevelType w:val="multilevel"/>
    <w:tmpl w:val="D74C0AEA"/>
    <w:lvl w:ilvl="0">
      <w:start w:val="1"/>
      <w:numFmt w:val="decimal"/>
      <w:lvlText w:val="%1."/>
      <w:lvlJc w:val="left"/>
      <w:pPr>
        <w:tabs>
          <w:tab w:val="num" w:pos="720"/>
        </w:tabs>
        <w:ind w:left="720" w:hanging="360"/>
      </w:pPr>
      <w:rPr>
        <w:rFonts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9AA052B"/>
    <w:multiLevelType w:val="multilevel"/>
    <w:tmpl w:val="CFF20F12"/>
    <w:lvl w:ilvl="0">
      <w:start w:val="100"/>
      <w:numFmt w:val="lowerRoman"/>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59D16A2A"/>
    <w:multiLevelType w:val="multilevel"/>
    <w:tmpl w:val="5B600DBE"/>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C805AB0"/>
    <w:multiLevelType w:val="hybridMultilevel"/>
    <w:tmpl w:val="0B2AB9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CC71793"/>
    <w:multiLevelType w:val="multilevel"/>
    <w:tmpl w:val="45C2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E005E4A"/>
    <w:multiLevelType w:val="multilevel"/>
    <w:tmpl w:val="F288F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E923F58"/>
    <w:multiLevelType w:val="multilevel"/>
    <w:tmpl w:val="AE60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0683089"/>
    <w:multiLevelType w:val="hybridMultilevel"/>
    <w:tmpl w:val="836C2876"/>
    <w:lvl w:ilvl="0" w:tplc="E2E8A140">
      <w:start w:val="6"/>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25F14DD"/>
    <w:multiLevelType w:val="multilevel"/>
    <w:tmpl w:val="5270EAD4"/>
    <w:lvl w:ilvl="0">
      <w:start w:val="1"/>
      <w:numFmt w:val="decimal"/>
      <w:lvlText w:val="%1."/>
      <w:lvlJc w:val="left"/>
      <w:rPr>
        <w:rFonts w:ascii="Calibri" w:eastAsia="Calibri" w:hAnsi="Calibri" w:cs="Calibri"/>
        <w:b w:val="0"/>
        <w:bCs w:val="0"/>
        <w:i/>
        <w:iCs/>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63B27FA2"/>
    <w:multiLevelType w:val="multilevel"/>
    <w:tmpl w:val="A1A4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3F910C1"/>
    <w:multiLevelType w:val="hybridMultilevel"/>
    <w:tmpl w:val="67328A2A"/>
    <w:lvl w:ilvl="0" w:tplc="E1EE0842">
      <w:start w:val="1"/>
      <w:numFmt w:val="decimal"/>
      <w:lvlText w:val="%1."/>
      <w:lvlJc w:val="left"/>
      <w:pPr>
        <w:ind w:left="720" w:hanging="360"/>
      </w:pPr>
      <w:rPr>
        <w:rFonts w:hint="default"/>
      </w:rPr>
    </w:lvl>
    <w:lvl w:ilvl="1" w:tplc="F7DC390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669275E"/>
    <w:multiLevelType w:val="hybridMultilevel"/>
    <w:tmpl w:val="D4F2031E"/>
    <w:lvl w:ilvl="0" w:tplc="04150017">
      <w:start w:val="1"/>
      <w:numFmt w:val="lowerLetter"/>
      <w:lvlText w:val="%1)"/>
      <w:lvlJc w:val="left"/>
      <w:pPr>
        <w:ind w:left="844" w:hanging="360"/>
      </w:pPr>
    </w:lvl>
    <w:lvl w:ilvl="1" w:tplc="04150019" w:tentative="1">
      <w:start w:val="1"/>
      <w:numFmt w:val="lowerLetter"/>
      <w:lvlText w:val="%2."/>
      <w:lvlJc w:val="left"/>
      <w:pPr>
        <w:ind w:left="1564" w:hanging="360"/>
      </w:pPr>
    </w:lvl>
    <w:lvl w:ilvl="2" w:tplc="0415001B" w:tentative="1">
      <w:start w:val="1"/>
      <w:numFmt w:val="lowerRoman"/>
      <w:lvlText w:val="%3."/>
      <w:lvlJc w:val="right"/>
      <w:pPr>
        <w:ind w:left="2284" w:hanging="180"/>
      </w:pPr>
    </w:lvl>
    <w:lvl w:ilvl="3" w:tplc="0415000F" w:tentative="1">
      <w:start w:val="1"/>
      <w:numFmt w:val="decimal"/>
      <w:lvlText w:val="%4."/>
      <w:lvlJc w:val="left"/>
      <w:pPr>
        <w:ind w:left="3004" w:hanging="360"/>
      </w:pPr>
    </w:lvl>
    <w:lvl w:ilvl="4" w:tplc="04150019" w:tentative="1">
      <w:start w:val="1"/>
      <w:numFmt w:val="lowerLetter"/>
      <w:lvlText w:val="%5."/>
      <w:lvlJc w:val="left"/>
      <w:pPr>
        <w:ind w:left="3724" w:hanging="360"/>
      </w:pPr>
    </w:lvl>
    <w:lvl w:ilvl="5" w:tplc="0415001B" w:tentative="1">
      <w:start w:val="1"/>
      <w:numFmt w:val="lowerRoman"/>
      <w:lvlText w:val="%6."/>
      <w:lvlJc w:val="right"/>
      <w:pPr>
        <w:ind w:left="4444" w:hanging="180"/>
      </w:pPr>
    </w:lvl>
    <w:lvl w:ilvl="6" w:tplc="0415000F" w:tentative="1">
      <w:start w:val="1"/>
      <w:numFmt w:val="decimal"/>
      <w:lvlText w:val="%7."/>
      <w:lvlJc w:val="left"/>
      <w:pPr>
        <w:ind w:left="5164" w:hanging="360"/>
      </w:pPr>
    </w:lvl>
    <w:lvl w:ilvl="7" w:tplc="04150019" w:tentative="1">
      <w:start w:val="1"/>
      <w:numFmt w:val="lowerLetter"/>
      <w:lvlText w:val="%8."/>
      <w:lvlJc w:val="left"/>
      <w:pPr>
        <w:ind w:left="5884" w:hanging="360"/>
      </w:pPr>
    </w:lvl>
    <w:lvl w:ilvl="8" w:tplc="0415001B" w:tentative="1">
      <w:start w:val="1"/>
      <w:numFmt w:val="lowerRoman"/>
      <w:lvlText w:val="%9."/>
      <w:lvlJc w:val="right"/>
      <w:pPr>
        <w:ind w:left="6604" w:hanging="180"/>
      </w:pPr>
    </w:lvl>
  </w:abstractNum>
  <w:abstractNum w:abstractNumId="117" w15:restartNumberingAfterBreak="0">
    <w:nsid w:val="66714AD6"/>
    <w:multiLevelType w:val="multilevel"/>
    <w:tmpl w:val="621A1066"/>
    <w:lvl w:ilvl="0">
      <w:start w:val="4"/>
      <w:numFmt w:val="lowerLetter"/>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66DE25BD"/>
    <w:multiLevelType w:val="hybridMultilevel"/>
    <w:tmpl w:val="EE3C1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E77DFA"/>
    <w:multiLevelType w:val="hybridMultilevel"/>
    <w:tmpl w:val="5EBE2A9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0" w15:restartNumberingAfterBreak="0">
    <w:nsid w:val="68E865F0"/>
    <w:multiLevelType w:val="multilevel"/>
    <w:tmpl w:val="01EAE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A587F6A"/>
    <w:multiLevelType w:val="hybridMultilevel"/>
    <w:tmpl w:val="AD32E0E8"/>
    <w:lvl w:ilvl="0" w:tplc="FFFFFFFF">
      <w:start w:val="1"/>
      <w:numFmt w:val="lowerLetter"/>
      <w:lvlText w:val="%1)"/>
      <w:lvlJc w:val="left"/>
      <w:pPr>
        <w:ind w:left="856"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296" w:hanging="180"/>
      </w:pPr>
    </w:lvl>
    <w:lvl w:ilvl="3" w:tplc="FFFFFFFF" w:tentative="1">
      <w:start w:val="1"/>
      <w:numFmt w:val="decimal"/>
      <w:lvlText w:val="%4."/>
      <w:lvlJc w:val="left"/>
      <w:pPr>
        <w:ind w:left="3016" w:hanging="360"/>
      </w:pPr>
    </w:lvl>
    <w:lvl w:ilvl="4" w:tplc="FFFFFFFF" w:tentative="1">
      <w:start w:val="1"/>
      <w:numFmt w:val="lowerLetter"/>
      <w:lvlText w:val="%5."/>
      <w:lvlJc w:val="left"/>
      <w:pPr>
        <w:ind w:left="3736" w:hanging="360"/>
      </w:pPr>
    </w:lvl>
    <w:lvl w:ilvl="5" w:tplc="FFFFFFFF" w:tentative="1">
      <w:start w:val="1"/>
      <w:numFmt w:val="lowerRoman"/>
      <w:lvlText w:val="%6."/>
      <w:lvlJc w:val="right"/>
      <w:pPr>
        <w:ind w:left="4456" w:hanging="180"/>
      </w:pPr>
    </w:lvl>
    <w:lvl w:ilvl="6" w:tplc="FFFFFFFF" w:tentative="1">
      <w:start w:val="1"/>
      <w:numFmt w:val="decimal"/>
      <w:lvlText w:val="%7."/>
      <w:lvlJc w:val="left"/>
      <w:pPr>
        <w:ind w:left="5176" w:hanging="360"/>
      </w:pPr>
    </w:lvl>
    <w:lvl w:ilvl="7" w:tplc="FFFFFFFF" w:tentative="1">
      <w:start w:val="1"/>
      <w:numFmt w:val="lowerLetter"/>
      <w:lvlText w:val="%8."/>
      <w:lvlJc w:val="left"/>
      <w:pPr>
        <w:ind w:left="5896" w:hanging="360"/>
      </w:pPr>
    </w:lvl>
    <w:lvl w:ilvl="8" w:tplc="FFFFFFFF" w:tentative="1">
      <w:start w:val="1"/>
      <w:numFmt w:val="lowerRoman"/>
      <w:lvlText w:val="%9."/>
      <w:lvlJc w:val="right"/>
      <w:pPr>
        <w:ind w:left="6616" w:hanging="180"/>
      </w:pPr>
    </w:lvl>
  </w:abstractNum>
  <w:abstractNum w:abstractNumId="122" w15:restartNumberingAfterBreak="0">
    <w:nsid w:val="6AB87511"/>
    <w:multiLevelType w:val="multilevel"/>
    <w:tmpl w:val="B710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C09567B"/>
    <w:multiLevelType w:val="multilevel"/>
    <w:tmpl w:val="0390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C1D71F1"/>
    <w:multiLevelType w:val="multilevel"/>
    <w:tmpl w:val="FC641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C43106B"/>
    <w:multiLevelType w:val="multilevel"/>
    <w:tmpl w:val="F60CE97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E713CBC"/>
    <w:multiLevelType w:val="multilevel"/>
    <w:tmpl w:val="53289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F653C16"/>
    <w:multiLevelType w:val="multilevel"/>
    <w:tmpl w:val="A8D23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1A23582"/>
    <w:multiLevelType w:val="multilevel"/>
    <w:tmpl w:val="0AE89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20A3649"/>
    <w:multiLevelType w:val="hybridMultilevel"/>
    <w:tmpl w:val="F4BC97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29517A0"/>
    <w:multiLevelType w:val="multilevel"/>
    <w:tmpl w:val="217612D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736825A0"/>
    <w:multiLevelType w:val="multilevel"/>
    <w:tmpl w:val="5F801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5854EB8"/>
    <w:multiLevelType w:val="multilevel"/>
    <w:tmpl w:val="45005BD2"/>
    <w:lvl w:ilvl="0">
      <w:start w:val="1"/>
      <w:numFmt w:val="decimal"/>
      <w:lvlText w:val="%1)"/>
      <w:lvlJc w:val="left"/>
      <w:rPr>
        <w:rFonts w:ascii="Cambria" w:eastAsia="Cambria" w:hAnsi="Cambria" w:cs="Cambria"/>
        <w:b w:val="0"/>
        <w:bCs w:val="0"/>
        <w:i w:val="0"/>
        <w:iCs w:val="0"/>
        <w:smallCaps w:val="0"/>
        <w:strike w:val="0"/>
        <w:color w:val="0000FF"/>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758F4C17"/>
    <w:multiLevelType w:val="multilevel"/>
    <w:tmpl w:val="9178289E"/>
    <w:lvl w:ilvl="0">
      <w:start w:val="2"/>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76544104"/>
    <w:multiLevelType w:val="hybridMultilevel"/>
    <w:tmpl w:val="2AA67ACA"/>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7582EE8"/>
    <w:multiLevelType w:val="multilevel"/>
    <w:tmpl w:val="88A2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7943E0B"/>
    <w:multiLevelType w:val="multilevel"/>
    <w:tmpl w:val="CDF27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8E83747"/>
    <w:multiLevelType w:val="hybridMultilevel"/>
    <w:tmpl w:val="FE6864F6"/>
    <w:lvl w:ilvl="0" w:tplc="91D4EF26">
      <w:start w:val="4"/>
      <w:numFmt w:val="decimal"/>
      <w:lvlText w:val="%1."/>
      <w:lvlJc w:val="left"/>
      <w:pPr>
        <w:ind w:left="720" w:hanging="360"/>
      </w:pPr>
      <w:rPr>
        <w:rFonts w:hint="default"/>
        <w:b w:val="0"/>
        <w:bCs w:val="0"/>
        <w:i/>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92C6A47"/>
    <w:multiLevelType w:val="multilevel"/>
    <w:tmpl w:val="F0FE0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B885EB8"/>
    <w:multiLevelType w:val="multilevel"/>
    <w:tmpl w:val="19E0F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CD83DD9"/>
    <w:multiLevelType w:val="multilevel"/>
    <w:tmpl w:val="D32A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D14304B"/>
    <w:multiLevelType w:val="multilevel"/>
    <w:tmpl w:val="EC226688"/>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D382F26"/>
    <w:multiLevelType w:val="multilevel"/>
    <w:tmpl w:val="FD66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DC663FC"/>
    <w:multiLevelType w:val="multilevel"/>
    <w:tmpl w:val="0D50077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7E8640E5"/>
    <w:multiLevelType w:val="multilevel"/>
    <w:tmpl w:val="889EA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F703224"/>
    <w:multiLevelType w:val="multilevel"/>
    <w:tmpl w:val="BBA6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9715669">
    <w:abstractNumId w:val="16"/>
  </w:num>
  <w:num w:numId="2" w16cid:durableId="1316375539">
    <w:abstractNumId w:val="119"/>
  </w:num>
  <w:num w:numId="3" w16cid:durableId="2082949644">
    <w:abstractNumId w:val="55"/>
  </w:num>
  <w:num w:numId="4" w16cid:durableId="374429201">
    <w:abstractNumId w:val="133"/>
  </w:num>
  <w:num w:numId="5" w16cid:durableId="1289168899">
    <w:abstractNumId w:val="28"/>
  </w:num>
  <w:num w:numId="6" w16cid:durableId="1215433543">
    <w:abstractNumId w:val="36"/>
  </w:num>
  <w:num w:numId="7" w16cid:durableId="1252817829">
    <w:abstractNumId w:val="26"/>
  </w:num>
  <w:num w:numId="8" w16cid:durableId="73818460">
    <w:abstractNumId w:val="58"/>
  </w:num>
  <w:num w:numId="9" w16cid:durableId="1224028505">
    <w:abstractNumId w:val="38"/>
  </w:num>
  <w:num w:numId="10" w16cid:durableId="816185531">
    <w:abstractNumId w:val="85"/>
  </w:num>
  <w:num w:numId="11" w16cid:durableId="1027416099">
    <w:abstractNumId w:val="106"/>
  </w:num>
  <w:num w:numId="12" w16cid:durableId="9727168">
    <w:abstractNumId w:val="117"/>
  </w:num>
  <w:num w:numId="13" w16cid:durableId="548344513">
    <w:abstractNumId w:val="5"/>
  </w:num>
  <w:num w:numId="14" w16cid:durableId="2144612712">
    <w:abstractNumId w:val="108"/>
  </w:num>
  <w:num w:numId="15" w16cid:durableId="2072537436">
    <w:abstractNumId w:val="49"/>
  </w:num>
  <w:num w:numId="16" w16cid:durableId="317614232">
    <w:abstractNumId w:val="65"/>
  </w:num>
  <w:num w:numId="17" w16cid:durableId="1089690939">
    <w:abstractNumId w:val="70"/>
  </w:num>
  <w:num w:numId="18" w16cid:durableId="1267277309">
    <w:abstractNumId w:val="64"/>
  </w:num>
  <w:num w:numId="19" w16cid:durableId="260456922">
    <w:abstractNumId w:val="102"/>
  </w:num>
  <w:num w:numId="20" w16cid:durableId="1352490746">
    <w:abstractNumId w:val="96"/>
  </w:num>
  <w:num w:numId="21" w16cid:durableId="684862935">
    <w:abstractNumId w:val="91"/>
  </w:num>
  <w:num w:numId="22" w16cid:durableId="649210826">
    <w:abstractNumId w:val="142"/>
  </w:num>
  <w:num w:numId="23" w16cid:durableId="1061711839">
    <w:abstractNumId w:val="99"/>
  </w:num>
  <w:num w:numId="24" w16cid:durableId="1111048134">
    <w:abstractNumId w:val="75"/>
  </w:num>
  <w:num w:numId="25" w16cid:durableId="581329906">
    <w:abstractNumId w:val="78"/>
  </w:num>
  <w:num w:numId="26" w16cid:durableId="360129886">
    <w:abstractNumId w:val="89"/>
  </w:num>
  <w:num w:numId="27" w16cid:durableId="226963152">
    <w:abstractNumId w:val="18"/>
  </w:num>
  <w:num w:numId="28" w16cid:durableId="82529255">
    <w:abstractNumId w:val="103"/>
  </w:num>
  <w:num w:numId="29" w16cid:durableId="151913687">
    <w:abstractNumId w:val="126"/>
  </w:num>
  <w:num w:numId="30" w16cid:durableId="1188371431">
    <w:abstractNumId w:val="2"/>
  </w:num>
  <w:num w:numId="31" w16cid:durableId="435633917">
    <w:abstractNumId w:val="100"/>
  </w:num>
  <w:num w:numId="32" w16cid:durableId="1371153547">
    <w:abstractNumId w:val="138"/>
  </w:num>
  <w:num w:numId="33" w16cid:durableId="1331836367">
    <w:abstractNumId w:val="73"/>
  </w:num>
  <w:num w:numId="34" w16cid:durableId="303632084">
    <w:abstractNumId w:val="71"/>
  </w:num>
  <w:num w:numId="35" w16cid:durableId="582493413">
    <w:abstractNumId w:val="139"/>
  </w:num>
  <w:num w:numId="36" w16cid:durableId="1302231483">
    <w:abstractNumId w:val="61"/>
  </w:num>
  <w:num w:numId="37" w16cid:durableId="314342160">
    <w:abstractNumId w:val="63"/>
  </w:num>
  <w:num w:numId="38" w16cid:durableId="1398893662">
    <w:abstractNumId w:val="93"/>
  </w:num>
  <w:num w:numId="39" w16cid:durableId="2136488107">
    <w:abstractNumId w:val="131"/>
  </w:num>
  <w:num w:numId="40" w16cid:durableId="47843367">
    <w:abstractNumId w:val="11"/>
  </w:num>
  <w:num w:numId="41" w16cid:durableId="2026861773">
    <w:abstractNumId w:val="23"/>
  </w:num>
  <w:num w:numId="42" w16cid:durableId="1518930532">
    <w:abstractNumId w:val="104"/>
  </w:num>
  <w:num w:numId="43" w16cid:durableId="1998025309">
    <w:abstractNumId w:val="40"/>
  </w:num>
  <w:num w:numId="44" w16cid:durableId="1646927446">
    <w:abstractNumId w:val="140"/>
  </w:num>
  <w:num w:numId="45" w16cid:durableId="266499066">
    <w:abstractNumId w:val="57"/>
  </w:num>
  <w:num w:numId="46" w16cid:durableId="1024673136">
    <w:abstractNumId w:val="13"/>
  </w:num>
  <w:num w:numId="47" w16cid:durableId="464742637">
    <w:abstractNumId w:val="39"/>
  </w:num>
  <w:num w:numId="48" w16cid:durableId="842090451">
    <w:abstractNumId w:val="98"/>
  </w:num>
  <w:num w:numId="49" w16cid:durableId="416681223">
    <w:abstractNumId w:val="124"/>
  </w:num>
  <w:num w:numId="50" w16cid:durableId="636225906">
    <w:abstractNumId w:val="72"/>
  </w:num>
  <w:num w:numId="51" w16cid:durableId="677274726">
    <w:abstractNumId w:val="62"/>
  </w:num>
  <w:num w:numId="52" w16cid:durableId="1182666836">
    <w:abstractNumId w:val="7"/>
  </w:num>
  <w:num w:numId="53" w16cid:durableId="1265262863">
    <w:abstractNumId w:val="53"/>
  </w:num>
  <w:num w:numId="54" w16cid:durableId="198591302">
    <w:abstractNumId w:val="43"/>
  </w:num>
  <w:num w:numId="55" w16cid:durableId="1441102456">
    <w:abstractNumId w:val="77"/>
  </w:num>
  <w:num w:numId="56" w16cid:durableId="1021976106">
    <w:abstractNumId w:val="10"/>
  </w:num>
  <w:num w:numId="57" w16cid:durableId="1737623143">
    <w:abstractNumId w:val="34"/>
  </w:num>
  <w:num w:numId="58" w16cid:durableId="1007713739">
    <w:abstractNumId w:val="76"/>
  </w:num>
  <w:num w:numId="59" w16cid:durableId="1001355323">
    <w:abstractNumId w:val="97"/>
  </w:num>
  <w:num w:numId="60" w16cid:durableId="930235823">
    <w:abstractNumId w:val="33"/>
  </w:num>
  <w:num w:numId="61" w16cid:durableId="1943874345">
    <w:abstractNumId w:val="110"/>
  </w:num>
  <w:num w:numId="62" w16cid:durableId="705910610">
    <w:abstractNumId w:val="88"/>
  </w:num>
  <w:num w:numId="63" w16cid:durableId="819924655">
    <w:abstractNumId w:val="136"/>
  </w:num>
  <w:num w:numId="64" w16cid:durableId="648940311">
    <w:abstractNumId w:val="109"/>
  </w:num>
  <w:num w:numId="65" w16cid:durableId="1704672795">
    <w:abstractNumId w:val="95"/>
  </w:num>
  <w:num w:numId="66" w16cid:durableId="2114593576">
    <w:abstractNumId w:val="21"/>
  </w:num>
  <w:num w:numId="67" w16cid:durableId="1546674664">
    <w:abstractNumId w:val="145"/>
  </w:num>
  <w:num w:numId="68" w16cid:durableId="466700223">
    <w:abstractNumId w:val="128"/>
  </w:num>
  <w:num w:numId="69" w16cid:durableId="1687519008">
    <w:abstractNumId w:val="32"/>
  </w:num>
  <w:num w:numId="70" w16cid:durableId="1020164087">
    <w:abstractNumId w:val="135"/>
  </w:num>
  <w:num w:numId="71" w16cid:durableId="1165823346">
    <w:abstractNumId w:val="82"/>
  </w:num>
  <w:num w:numId="72" w16cid:durableId="130024063">
    <w:abstractNumId w:val="123"/>
  </w:num>
  <w:num w:numId="73" w16cid:durableId="1800757910">
    <w:abstractNumId w:val="50"/>
  </w:num>
  <w:num w:numId="74" w16cid:durableId="1106004252">
    <w:abstractNumId w:val="127"/>
  </w:num>
  <w:num w:numId="75" w16cid:durableId="1447499530">
    <w:abstractNumId w:val="24"/>
  </w:num>
  <w:num w:numId="76" w16cid:durableId="157549459">
    <w:abstractNumId w:val="66"/>
  </w:num>
  <w:num w:numId="77" w16cid:durableId="1430658219">
    <w:abstractNumId w:val="8"/>
  </w:num>
  <w:num w:numId="78" w16cid:durableId="1446195469">
    <w:abstractNumId w:val="3"/>
  </w:num>
  <w:num w:numId="79" w16cid:durableId="1511606921">
    <w:abstractNumId w:val="52"/>
  </w:num>
  <w:num w:numId="80" w16cid:durableId="1282030963">
    <w:abstractNumId w:val="44"/>
  </w:num>
  <w:num w:numId="81" w16cid:durableId="47994268">
    <w:abstractNumId w:val="114"/>
  </w:num>
  <w:num w:numId="82" w16cid:durableId="665131329">
    <w:abstractNumId w:val="122"/>
  </w:num>
  <w:num w:numId="83" w16cid:durableId="635456160">
    <w:abstractNumId w:val="17"/>
  </w:num>
  <w:num w:numId="84" w16cid:durableId="1848206173">
    <w:abstractNumId w:val="30"/>
  </w:num>
  <w:num w:numId="85" w16cid:durableId="1896774153">
    <w:abstractNumId w:val="6"/>
  </w:num>
  <w:num w:numId="86" w16cid:durableId="264265187">
    <w:abstractNumId w:val="86"/>
  </w:num>
  <w:num w:numId="87" w16cid:durableId="429742809">
    <w:abstractNumId w:val="29"/>
  </w:num>
  <w:num w:numId="88" w16cid:durableId="797602145">
    <w:abstractNumId w:val="144"/>
  </w:num>
  <w:num w:numId="89" w16cid:durableId="1524203271">
    <w:abstractNumId w:val="12"/>
  </w:num>
  <w:num w:numId="90" w16cid:durableId="359015958">
    <w:abstractNumId w:val="67"/>
  </w:num>
  <w:num w:numId="91" w16cid:durableId="1657684162">
    <w:abstractNumId w:val="120"/>
  </w:num>
  <w:num w:numId="92" w16cid:durableId="1139879186">
    <w:abstractNumId w:val="54"/>
  </w:num>
  <w:num w:numId="93" w16cid:durableId="2025546519">
    <w:abstractNumId w:val="35"/>
  </w:num>
  <w:num w:numId="94" w16cid:durableId="1258752290">
    <w:abstractNumId w:val="84"/>
  </w:num>
  <w:num w:numId="95" w16cid:durableId="1149126035">
    <w:abstractNumId w:val="81"/>
  </w:num>
  <w:num w:numId="96" w16cid:durableId="536622233">
    <w:abstractNumId w:val="111"/>
  </w:num>
  <w:num w:numId="97" w16cid:durableId="2093358090">
    <w:abstractNumId w:val="42"/>
  </w:num>
  <w:num w:numId="98" w16cid:durableId="1678144400">
    <w:abstractNumId w:val="20"/>
  </w:num>
  <w:num w:numId="99" w16cid:durableId="1162240741">
    <w:abstractNumId w:val="59"/>
  </w:num>
  <w:num w:numId="100" w16cid:durableId="457264487">
    <w:abstractNumId w:val="74"/>
  </w:num>
  <w:num w:numId="101" w16cid:durableId="570039890">
    <w:abstractNumId w:val="41"/>
  </w:num>
  <w:num w:numId="102" w16cid:durableId="1312834597">
    <w:abstractNumId w:val="134"/>
  </w:num>
  <w:num w:numId="103" w16cid:durableId="954171209">
    <w:abstractNumId w:val="46"/>
  </w:num>
  <w:num w:numId="104" w16cid:durableId="563880279">
    <w:abstractNumId w:val="27"/>
  </w:num>
  <w:num w:numId="105" w16cid:durableId="1071929632">
    <w:abstractNumId w:val="118"/>
  </w:num>
  <w:num w:numId="106" w16cid:durableId="722948047">
    <w:abstractNumId w:val="14"/>
  </w:num>
  <w:num w:numId="107" w16cid:durableId="1559171491">
    <w:abstractNumId w:val="56"/>
  </w:num>
  <w:num w:numId="108" w16cid:durableId="1228147658">
    <w:abstractNumId w:val="4"/>
  </w:num>
  <w:num w:numId="109" w16cid:durableId="155145172">
    <w:abstractNumId w:val="22"/>
  </w:num>
  <w:num w:numId="110" w16cid:durableId="507403880">
    <w:abstractNumId w:val="130"/>
  </w:num>
  <w:num w:numId="111" w16cid:durableId="202599015">
    <w:abstractNumId w:val="69"/>
  </w:num>
  <w:num w:numId="112" w16cid:durableId="371226000">
    <w:abstractNumId w:val="51"/>
  </w:num>
  <w:num w:numId="113" w16cid:durableId="692145781">
    <w:abstractNumId w:val="37"/>
  </w:num>
  <w:num w:numId="114" w16cid:durableId="1123301984">
    <w:abstractNumId w:val="47"/>
  </w:num>
  <w:num w:numId="115" w16cid:durableId="1521384682">
    <w:abstractNumId w:val="90"/>
  </w:num>
  <w:num w:numId="116" w16cid:durableId="1089883512">
    <w:abstractNumId w:val="80"/>
  </w:num>
  <w:num w:numId="117" w16cid:durableId="1603217648">
    <w:abstractNumId w:val="1"/>
  </w:num>
  <w:num w:numId="118" w16cid:durableId="1802728204">
    <w:abstractNumId w:val="45"/>
  </w:num>
  <w:num w:numId="119" w16cid:durableId="121273780">
    <w:abstractNumId w:val="25"/>
  </w:num>
  <w:num w:numId="120" w16cid:durableId="782266366">
    <w:abstractNumId w:val="132"/>
  </w:num>
  <w:num w:numId="121" w16cid:durableId="1315914175">
    <w:abstractNumId w:val="68"/>
  </w:num>
  <w:num w:numId="122" w16cid:durableId="330528320">
    <w:abstractNumId w:val="79"/>
  </w:num>
  <w:num w:numId="123" w16cid:durableId="489564353">
    <w:abstractNumId w:val="94"/>
  </w:num>
  <w:num w:numId="124" w16cid:durableId="1782261025">
    <w:abstractNumId w:val="107"/>
  </w:num>
  <w:num w:numId="125" w16cid:durableId="1217352087">
    <w:abstractNumId w:val="83"/>
  </w:num>
  <w:num w:numId="126" w16cid:durableId="254873793">
    <w:abstractNumId w:val="15"/>
  </w:num>
  <w:num w:numId="127" w16cid:durableId="1877501355">
    <w:abstractNumId w:val="0"/>
  </w:num>
  <w:num w:numId="128" w16cid:durableId="1055813063">
    <w:abstractNumId w:val="31"/>
  </w:num>
  <w:num w:numId="129" w16cid:durableId="1523131416">
    <w:abstractNumId w:val="116"/>
  </w:num>
  <w:num w:numId="130" w16cid:durableId="932593806">
    <w:abstractNumId w:val="48"/>
  </w:num>
  <w:num w:numId="131" w16cid:durableId="1698311220">
    <w:abstractNumId w:val="141"/>
  </w:num>
  <w:num w:numId="132" w16cid:durableId="934216693">
    <w:abstractNumId w:val="87"/>
  </w:num>
  <w:num w:numId="133" w16cid:durableId="603416685">
    <w:abstractNumId w:val="105"/>
  </w:num>
  <w:num w:numId="134" w16cid:durableId="1809128780">
    <w:abstractNumId w:val="125"/>
  </w:num>
  <w:num w:numId="135" w16cid:durableId="538668785">
    <w:abstractNumId w:val="113"/>
  </w:num>
  <w:num w:numId="136" w16cid:durableId="1930387949">
    <w:abstractNumId w:val="101"/>
  </w:num>
  <w:num w:numId="137" w16cid:durableId="964624599">
    <w:abstractNumId w:val="129"/>
  </w:num>
  <w:num w:numId="138" w16cid:durableId="477576951">
    <w:abstractNumId w:val="112"/>
  </w:num>
  <w:num w:numId="139" w16cid:durableId="903949108">
    <w:abstractNumId w:val="137"/>
  </w:num>
  <w:num w:numId="140" w16cid:durableId="1533422434">
    <w:abstractNumId w:val="92"/>
  </w:num>
  <w:num w:numId="141" w16cid:durableId="1642809951">
    <w:abstractNumId w:val="115"/>
  </w:num>
  <w:num w:numId="142" w16cid:durableId="114183554">
    <w:abstractNumId w:val="143"/>
  </w:num>
  <w:num w:numId="143" w16cid:durableId="1852141016">
    <w:abstractNumId w:val="60"/>
  </w:num>
  <w:num w:numId="144" w16cid:durableId="1823766909">
    <w:abstractNumId w:val="19"/>
  </w:num>
  <w:num w:numId="145" w16cid:durableId="529955864">
    <w:abstractNumId w:val="9"/>
  </w:num>
  <w:num w:numId="146" w16cid:durableId="1380471571">
    <w:abstractNumId w:val="121"/>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462"/>
    <w:rsid w:val="0000035B"/>
    <w:rsid w:val="00003700"/>
    <w:rsid w:val="000123D5"/>
    <w:rsid w:val="00012C80"/>
    <w:rsid w:val="00014D9E"/>
    <w:rsid w:val="000179A4"/>
    <w:rsid w:val="00020C56"/>
    <w:rsid w:val="0002147A"/>
    <w:rsid w:val="00030788"/>
    <w:rsid w:val="000337DF"/>
    <w:rsid w:val="00036A28"/>
    <w:rsid w:val="00041BB8"/>
    <w:rsid w:val="0004467D"/>
    <w:rsid w:val="00046197"/>
    <w:rsid w:val="000461E6"/>
    <w:rsid w:val="0004668D"/>
    <w:rsid w:val="00046CB3"/>
    <w:rsid w:val="0005063C"/>
    <w:rsid w:val="00052A73"/>
    <w:rsid w:val="00054F24"/>
    <w:rsid w:val="0005539B"/>
    <w:rsid w:val="000574C5"/>
    <w:rsid w:val="00070478"/>
    <w:rsid w:val="00071EB4"/>
    <w:rsid w:val="000800D9"/>
    <w:rsid w:val="00083376"/>
    <w:rsid w:val="00086628"/>
    <w:rsid w:val="0009506D"/>
    <w:rsid w:val="0009751E"/>
    <w:rsid w:val="000A1007"/>
    <w:rsid w:val="000A1254"/>
    <w:rsid w:val="000A2AB3"/>
    <w:rsid w:val="000B29AE"/>
    <w:rsid w:val="000C24A5"/>
    <w:rsid w:val="000C4A31"/>
    <w:rsid w:val="000D017F"/>
    <w:rsid w:val="000D0AFF"/>
    <w:rsid w:val="000D3830"/>
    <w:rsid w:val="000E467D"/>
    <w:rsid w:val="000E79BF"/>
    <w:rsid w:val="000E7E37"/>
    <w:rsid w:val="000E7E98"/>
    <w:rsid w:val="000F3F7C"/>
    <w:rsid w:val="000F5FDB"/>
    <w:rsid w:val="00104AD5"/>
    <w:rsid w:val="0010560A"/>
    <w:rsid w:val="0010575C"/>
    <w:rsid w:val="00110B93"/>
    <w:rsid w:val="00110E57"/>
    <w:rsid w:val="00114B38"/>
    <w:rsid w:val="00116A90"/>
    <w:rsid w:val="001218DE"/>
    <w:rsid w:val="00123F74"/>
    <w:rsid w:val="0013011E"/>
    <w:rsid w:val="00131ACB"/>
    <w:rsid w:val="00132D29"/>
    <w:rsid w:val="00134B3B"/>
    <w:rsid w:val="001438D5"/>
    <w:rsid w:val="00144D43"/>
    <w:rsid w:val="00150163"/>
    <w:rsid w:val="00152521"/>
    <w:rsid w:val="00157E7F"/>
    <w:rsid w:val="00160F73"/>
    <w:rsid w:val="0016561F"/>
    <w:rsid w:val="001678F1"/>
    <w:rsid w:val="00167C19"/>
    <w:rsid w:val="001745A1"/>
    <w:rsid w:val="00175507"/>
    <w:rsid w:val="001812AD"/>
    <w:rsid w:val="00183639"/>
    <w:rsid w:val="00185FC6"/>
    <w:rsid w:val="00193DBF"/>
    <w:rsid w:val="00195907"/>
    <w:rsid w:val="00195D30"/>
    <w:rsid w:val="00195DF1"/>
    <w:rsid w:val="001A0E67"/>
    <w:rsid w:val="001A56E9"/>
    <w:rsid w:val="001A6D5A"/>
    <w:rsid w:val="001B20B3"/>
    <w:rsid w:val="001B733A"/>
    <w:rsid w:val="001C137B"/>
    <w:rsid w:val="001C1E3A"/>
    <w:rsid w:val="001D14E2"/>
    <w:rsid w:val="001D42BB"/>
    <w:rsid w:val="001D4A92"/>
    <w:rsid w:val="001D4C5A"/>
    <w:rsid w:val="001F1278"/>
    <w:rsid w:val="001F3727"/>
    <w:rsid w:val="0020254C"/>
    <w:rsid w:val="00207432"/>
    <w:rsid w:val="0021598C"/>
    <w:rsid w:val="00215DF2"/>
    <w:rsid w:val="00216C36"/>
    <w:rsid w:val="00225D26"/>
    <w:rsid w:val="0022750A"/>
    <w:rsid w:val="002334F1"/>
    <w:rsid w:val="00242A21"/>
    <w:rsid w:val="0024361B"/>
    <w:rsid w:val="00245FF1"/>
    <w:rsid w:val="00250E07"/>
    <w:rsid w:val="00252B61"/>
    <w:rsid w:val="00257F3A"/>
    <w:rsid w:val="002605B8"/>
    <w:rsid w:val="0026086C"/>
    <w:rsid w:val="00260E91"/>
    <w:rsid w:val="00261DD1"/>
    <w:rsid w:val="00262296"/>
    <w:rsid w:val="0027603B"/>
    <w:rsid w:val="002839A0"/>
    <w:rsid w:val="00283DF1"/>
    <w:rsid w:val="0028686B"/>
    <w:rsid w:val="002923FB"/>
    <w:rsid w:val="002967AD"/>
    <w:rsid w:val="002A1D57"/>
    <w:rsid w:val="002B0E97"/>
    <w:rsid w:val="002B2C02"/>
    <w:rsid w:val="002B469B"/>
    <w:rsid w:val="002B4E17"/>
    <w:rsid w:val="002B590A"/>
    <w:rsid w:val="002C2090"/>
    <w:rsid w:val="002C565B"/>
    <w:rsid w:val="002D362E"/>
    <w:rsid w:val="002D3CCF"/>
    <w:rsid w:val="002D7842"/>
    <w:rsid w:val="002E09CC"/>
    <w:rsid w:val="002E1B8C"/>
    <w:rsid w:val="002E2692"/>
    <w:rsid w:val="002E5D1C"/>
    <w:rsid w:val="002E7088"/>
    <w:rsid w:val="002F0FAF"/>
    <w:rsid w:val="002F3DD7"/>
    <w:rsid w:val="002F48B6"/>
    <w:rsid w:val="002F74CC"/>
    <w:rsid w:val="00302406"/>
    <w:rsid w:val="00314730"/>
    <w:rsid w:val="003171FA"/>
    <w:rsid w:val="00321B55"/>
    <w:rsid w:val="00321D70"/>
    <w:rsid w:val="003233CF"/>
    <w:rsid w:val="00326DF0"/>
    <w:rsid w:val="00327255"/>
    <w:rsid w:val="0033786E"/>
    <w:rsid w:val="00342BB5"/>
    <w:rsid w:val="00347BDF"/>
    <w:rsid w:val="0035030C"/>
    <w:rsid w:val="003537C5"/>
    <w:rsid w:val="00354C31"/>
    <w:rsid w:val="00356876"/>
    <w:rsid w:val="00360D01"/>
    <w:rsid w:val="00365E08"/>
    <w:rsid w:val="00365F29"/>
    <w:rsid w:val="00366A8E"/>
    <w:rsid w:val="00370813"/>
    <w:rsid w:val="0037208A"/>
    <w:rsid w:val="0037465F"/>
    <w:rsid w:val="00374BCB"/>
    <w:rsid w:val="003865A1"/>
    <w:rsid w:val="003968E5"/>
    <w:rsid w:val="003A1B79"/>
    <w:rsid w:val="003A1CE8"/>
    <w:rsid w:val="003A25E3"/>
    <w:rsid w:val="003A6CA2"/>
    <w:rsid w:val="003B28BF"/>
    <w:rsid w:val="003B74A1"/>
    <w:rsid w:val="003C1165"/>
    <w:rsid w:val="003C2CAE"/>
    <w:rsid w:val="003C4530"/>
    <w:rsid w:val="003C61E8"/>
    <w:rsid w:val="003C6232"/>
    <w:rsid w:val="003C6C61"/>
    <w:rsid w:val="003D0C6C"/>
    <w:rsid w:val="003D229E"/>
    <w:rsid w:val="003E44D9"/>
    <w:rsid w:val="003E6B6D"/>
    <w:rsid w:val="003F2F81"/>
    <w:rsid w:val="003F3CD2"/>
    <w:rsid w:val="003F433F"/>
    <w:rsid w:val="003F7B79"/>
    <w:rsid w:val="00401287"/>
    <w:rsid w:val="0040281F"/>
    <w:rsid w:val="0040312D"/>
    <w:rsid w:val="00404CAD"/>
    <w:rsid w:val="00410985"/>
    <w:rsid w:val="0041099F"/>
    <w:rsid w:val="004118A4"/>
    <w:rsid w:val="00417027"/>
    <w:rsid w:val="00420D08"/>
    <w:rsid w:val="00423A32"/>
    <w:rsid w:val="00425F4D"/>
    <w:rsid w:val="004317C6"/>
    <w:rsid w:val="00443A15"/>
    <w:rsid w:val="00451FB1"/>
    <w:rsid w:val="00454C53"/>
    <w:rsid w:val="004571CD"/>
    <w:rsid w:val="0046134A"/>
    <w:rsid w:val="00462093"/>
    <w:rsid w:val="00462386"/>
    <w:rsid w:val="00466577"/>
    <w:rsid w:val="004776AE"/>
    <w:rsid w:val="00477BD7"/>
    <w:rsid w:val="0048125A"/>
    <w:rsid w:val="004821BB"/>
    <w:rsid w:val="004851DB"/>
    <w:rsid w:val="00491F40"/>
    <w:rsid w:val="004A14E2"/>
    <w:rsid w:val="004A1BDC"/>
    <w:rsid w:val="004A38E4"/>
    <w:rsid w:val="004A3CDE"/>
    <w:rsid w:val="004B28B1"/>
    <w:rsid w:val="004B4941"/>
    <w:rsid w:val="004B6430"/>
    <w:rsid w:val="004C0D89"/>
    <w:rsid w:val="004C1898"/>
    <w:rsid w:val="004C4073"/>
    <w:rsid w:val="004D1DCA"/>
    <w:rsid w:val="004E6C7C"/>
    <w:rsid w:val="004E7002"/>
    <w:rsid w:val="004F02CD"/>
    <w:rsid w:val="004F457F"/>
    <w:rsid w:val="004F4F6C"/>
    <w:rsid w:val="004F7790"/>
    <w:rsid w:val="00502AD4"/>
    <w:rsid w:val="005043EE"/>
    <w:rsid w:val="00506A6F"/>
    <w:rsid w:val="00513ADC"/>
    <w:rsid w:val="005216F3"/>
    <w:rsid w:val="00530C95"/>
    <w:rsid w:val="00546905"/>
    <w:rsid w:val="00551944"/>
    <w:rsid w:val="0055265F"/>
    <w:rsid w:val="00552DA0"/>
    <w:rsid w:val="00554F5B"/>
    <w:rsid w:val="00555D44"/>
    <w:rsid w:val="0056084B"/>
    <w:rsid w:val="005715CA"/>
    <w:rsid w:val="005715D6"/>
    <w:rsid w:val="0057191A"/>
    <w:rsid w:val="005904DA"/>
    <w:rsid w:val="005937A9"/>
    <w:rsid w:val="0059757B"/>
    <w:rsid w:val="005A1021"/>
    <w:rsid w:val="005A1DAE"/>
    <w:rsid w:val="005A22E8"/>
    <w:rsid w:val="005A23D2"/>
    <w:rsid w:val="005A26E4"/>
    <w:rsid w:val="005A393C"/>
    <w:rsid w:val="005A3F2B"/>
    <w:rsid w:val="005A6568"/>
    <w:rsid w:val="005B5179"/>
    <w:rsid w:val="005B7586"/>
    <w:rsid w:val="005C558E"/>
    <w:rsid w:val="005C5AF8"/>
    <w:rsid w:val="005C6D51"/>
    <w:rsid w:val="005E1182"/>
    <w:rsid w:val="005E38FF"/>
    <w:rsid w:val="005E3E7D"/>
    <w:rsid w:val="005E625C"/>
    <w:rsid w:val="005F0335"/>
    <w:rsid w:val="00602577"/>
    <w:rsid w:val="00604130"/>
    <w:rsid w:val="00607252"/>
    <w:rsid w:val="00611554"/>
    <w:rsid w:val="006130CB"/>
    <w:rsid w:val="00615060"/>
    <w:rsid w:val="00615806"/>
    <w:rsid w:val="006158D6"/>
    <w:rsid w:val="00616429"/>
    <w:rsid w:val="00622F0E"/>
    <w:rsid w:val="00624404"/>
    <w:rsid w:val="00625C5B"/>
    <w:rsid w:val="00625F97"/>
    <w:rsid w:val="006264BD"/>
    <w:rsid w:val="00635A91"/>
    <w:rsid w:val="0063781A"/>
    <w:rsid w:val="00642228"/>
    <w:rsid w:val="00651387"/>
    <w:rsid w:val="006515A2"/>
    <w:rsid w:val="00651938"/>
    <w:rsid w:val="00651B66"/>
    <w:rsid w:val="006557AC"/>
    <w:rsid w:val="0065662D"/>
    <w:rsid w:val="006600BD"/>
    <w:rsid w:val="006615D1"/>
    <w:rsid w:val="00661CEF"/>
    <w:rsid w:val="00664EF3"/>
    <w:rsid w:val="00672577"/>
    <w:rsid w:val="00676016"/>
    <w:rsid w:val="00682FBD"/>
    <w:rsid w:val="00685FA8"/>
    <w:rsid w:val="00690AA8"/>
    <w:rsid w:val="006919B1"/>
    <w:rsid w:val="006938C8"/>
    <w:rsid w:val="00695AED"/>
    <w:rsid w:val="006A4FB3"/>
    <w:rsid w:val="006B46F1"/>
    <w:rsid w:val="006C3C0B"/>
    <w:rsid w:val="006C6BAA"/>
    <w:rsid w:val="006D5615"/>
    <w:rsid w:val="006E0528"/>
    <w:rsid w:val="006E2728"/>
    <w:rsid w:val="006E28A9"/>
    <w:rsid w:val="006E369C"/>
    <w:rsid w:val="006E3C94"/>
    <w:rsid w:val="006E3F94"/>
    <w:rsid w:val="006E708E"/>
    <w:rsid w:val="006E7E59"/>
    <w:rsid w:val="006F5ED2"/>
    <w:rsid w:val="00710612"/>
    <w:rsid w:val="00712A20"/>
    <w:rsid w:val="00714BF2"/>
    <w:rsid w:val="00716999"/>
    <w:rsid w:val="00723A06"/>
    <w:rsid w:val="0073374E"/>
    <w:rsid w:val="00740B5A"/>
    <w:rsid w:val="007466B0"/>
    <w:rsid w:val="00750CE8"/>
    <w:rsid w:val="00760739"/>
    <w:rsid w:val="00762023"/>
    <w:rsid w:val="00770D96"/>
    <w:rsid w:val="007747A0"/>
    <w:rsid w:val="007755B7"/>
    <w:rsid w:val="00785269"/>
    <w:rsid w:val="007857CC"/>
    <w:rsid w:val="00787601"/>
    <w:rsid w:val="00787CC8"/>
    <w:rsid w:val="00796BEF"/>
    <w:rsid w:val="00797480"/>
    <w:rsid w:val="007A13C0"/>
    <w:rsid w:val="007A38DB"/>
    <w:rsid w:val="007B211D"/>
    <w:rsid w:val="007B5205"/>
    <w:rsid w:val="007C4915"/>
    <w:rsid w:val="007C53F1"/>
    <w:rsid w:val="007C5837"/>
    <w:rsid w:val="007C6290"/>
    <w:rsid w:val="007C73C8"/>
    <w:rsid w:val="007D43AE"/>
    <w:rsid w:val="007E1998"/>
    <w:rsid w:val="007E6446"/>
    <w:rsid w:val="007E6804"/>
    <w:rsid w:val="007E7E97"/>
    <w:rsid w:val="007F1E39"/>
    <w:rsid w:val="007F2446"/>
    <w:rsid w:val="007F5699"/>
    <w:rsid w:val="008036B3"/>
    <w:rsid w:val="008057FC"/>
    <w:rsid w:val="00812821"/>
    <w:rsid w:val="00815735"/>
    <w:rsid w:val="008178A3"/>
    <w:rsid w:val="008203CD"/>
    <w:rsid w:val="008261A0"/>
    <w:rsid w:val="00831E40"/>
    <w:rsid w:val="00832174"/>
    <w:rsid w:val="0083636A"/>
    <w:rsid w:val="00836444"/>
    <w:rsid w:val="008431A0"/>
    <w:rsid w:val="00853D24"/>
    <w:rsid w:val="00856036"/>
    <w:rsid w:val="0085689F"/>
    <w:rsid w:val="00857CC5"/>
    <w:rsid w:val="008648D0"/>
    <w:rsid w:val="008771EC"/>
    <w:rsid w:val="008832B3"/>
    <w:rsid w:val="0089068A"/>
    <w:rsid w:val="00893988"/>
    <w:rsid w:val="00893CE1"/>
    <w:rsid w:val="008952C6"/>
    <w:rsid w:val="00897D9A"/>
    <w:rsid w:val="008A03FE"/>
    <w:rsid w:val="008A0915"/>
    <w:rsid w:val="008A434C"/>
    <w:rsid w:val="008B13E4"/>
    <w:rsid w:val="008B3C75"/>
    <w:rsid w:val="008B579D"/>
    <w:rsid w:val="008B5DE5"/>
    <w:rsid w:val="008B6BC2"/>
    <w:rsid w:val="008C400D"/>
    <w:rsid w:val="008C4E9C"/>
    <w:rsid w:val="008D0714"/>
    <w:rsid w:val="008D206A"/>
    <w:rsid w:val="008D2125"/>
    <w:rsid w:val="008D3515"/>
    <w:rsid w:val="008D5171"/>
    <w:rsid w:val="008D7A15"/>
    <w:rsid w:val="008E659C"/>
    <w:rsid w:val="008E75EE"/>
    <w:rsid w:val="008F7D9F"/>
    <w:rsid w:val="00902C63"/>
    <w:rsid w:val="009037F6"/>
    <w:rsid w:val="00911DC6"/>
    <w:rsid w:val="00912E03"/>
    <w:rsid w:val="009161C3"/>
    <w:rsid w:val="009175D6"/>
    <w:rsid w:val="0092112D"/>
    <w:rsid w:val="00924DEA"/>
    <w:rsid w:val="00926C37"/>
    <w:rsid w:val="00934275"/>
    <w:rsid w:val="009372E9"/>
    <w:rsid w:val="009402E7"/>
    <w:rsid w:val="009440D3"/>
    <w:rsid w:val="009449CC"/>
    <w:rsid w:val="00946450"/>
    <w:rsid w:val="00951303"/>
    <w:rsid w:val="00957C4E"/>
    <w:rsid w:val="009609CE"/>
    <w:rsid w:val="009619C9"/>
    <w:rsid w:val="0096232A"/>
    <w:rsid w:val="00964A50"/>
    <w:rsid w:val="00974DAE"/>
    <w:rsid w:val="0098479F"/>
    <w:rsid w:val="009858C3"/>
    <w:rsid w:val="00986470"/>
    <w:rsid w:val="00995C34"/>
    <w:rsid w:val="009A2065"/>
    <w:rsid w:val="009A34E0"/>
    <w:rsid w:val="009A6DE6"/>
    <w:rsid w:val="009C1519"/>
    <w:rsid w:val="009D0103"/>
    <w:rsid w:val="009D45BB"/>
    <w:rsid w:val="009D61EC"/>
    <w:rsid w:val="009E00A2"/>
    <w:rsid w:val="009E2E91"/>
    <w:rsid w:val="009F0C8E"/>
    <w:rsid w:val="009F3031"/>
    <w:rsid w:val="009F3CFB"/>
    <w:rsid w:val="009F51CC"/>
    <w:rsid w:val="00A1302B"/>
    <w:rsid w:val="00A1343C"/>
    <w:rsid w:val="00A16182"/>
    <w:rsid w:val="00A16B8A"/>
    <w:rsid w:val="00A20262"/>
    <w:rsid w:val="00A24D8C"/>
    <w:rsid w:val="00A2519F"/>
    <w:rsid w:val="00A35DDB"/>
    <w:rsid w:val="00A3651E"/>
    <w:rsid w:val="00A36710"/>
    <w:rsid w:val="00A37990"/>
    <w:rsid w:val="00A42059"/>
    <w:rsid w:val="00A44A41"/>
    <w:rsid w:val="00A4728A"/>
    <w:rsid w:val="00A50C43"/>
    <w:rsid w:val="00A5531D"/>
    <w:rsid w:val="00A60627"/>
    <w:rsid w:val="00A67978"/>
    <w:rsid w:val="00A7053F"/>
    <w:rsid w:val="00A726B0"/>
    <w:rsid w:val="00A72ADB"/>
    <w:rsid w:val="00A82C8C"/>
    <w:rsid w:val="00A85320"/>
    <w:rsid w:val="00A87382"/>
    <w:rsid w:val="00A92A12"/>
    <w:rsid w:val="00A95D8E"/>
    <w:rsid w:val="00A974F5"/>
    <w:rsid w:val="00A97AE9"/>
    <w:rsid w:val="00AA0953"/>
    <w:rsid w:val="00AA193D"/>
    <w:rsid w:val="00AA2E31"/>
    <w:rsid w:val="00AA483F"/>
    <w:rsid w:val="00AA5B5D"/>
    <w:rsid w:val="00AB2C5C"/>
    <w:rsid w:val="00AC44CD"/>
    <w:rsid w:val="00AD1E16"/>
    <w:rsid w:val="00AD31B5"/>
    <w:rsid w:val="00AD4383"/>
    <w:rsid w:val="00AE10B7"/>
    <w:rsid w:val="00AF1C92"/>
    <w:rsid w:val="00AF2E1B"/>
    <w:rsid w:val="00AF4D2D"/>
    <w:rsid w:val="00B00EC4"/>
    <w:rsid w:val="00B026B7"/>
    <w:rsid w:val="00B026BD"/>
    <w:rsid w:val="00B0327C"/>
    <w:rsid w:val="00B10039"/>
    <w:rsid w:val="00B214E5"/>
    <w:rsid w:val="00B22D5F"/>
    <w:rsid w:val="00B26825"/>
    <w:rsid w:val="00B41C5B"/>
    <w:rsid w:val="00B41D9E"/>
    <w:rsid w:val="00B47243"/>
    <w:rsid w:val="00B50EC7"/>
    <w:rsid w:val="00B538F8"/>
    <w:rsid w:val="00B56014"/>
    <w:rsid w:val="00B56B40"/>
    <w:rsid w:val="00B66BE5"/>
    <w:rsid w:val="00B75458"/>
    <w:rsid w:val="00B77263"/>
    <w:rsid w:val="00B86098"/>
    <w:rsid w:val="00B92890"/>
    <w:rsid w:val="00B92CF0"/>
    <w:rsid w:val="00BA1B60"/>
    <w:rsid w:val="00BB056F"/>
    <w:rsid w:val="00BB740A"/>
    <w:rsid w:val="00BC1188"/>
    <w:rsid w:val="00BC64E2"/>
    <w:rsid w:val="00BD117D"/>
    <w:rsid w:val="00BD2BBE"/>
    <w:rsid w:val="00BD4D14"/>
    <w:rsid w:val="00BD5186"/>
    <w:rsid w:val="00BD5403"/>
    <w:rsid w:val="00BD6B0E"/>
    <w:rsid w:val="00BE2693"/>
    <w:rsid w:val="00BE31E4"/>
    <w:rsid w:val="00BE7212"/>
    <w:rsid w:val="00BE72C5"/>
    <w:rsid w:val="00BF4462"/>
    <w:rsid w:val="00C02FF4"/>
    <w:rsid w:val="00C0333B"/>
    <w:rsid w:val="00C205D1"/>
    <w:rsid w:val="00C21B19"/>
    <w:rsid w:val="00C241AC"/>
    <w:rsid w:val="00C250B1"/>
    <w:rsid w:val="00C32C31"/>
    <w:rsid w:val="00C335A6"/>
    <w:rsid w:val="00C36122"/>
    <w:rsid w:val="00C379F4"/>
    <w:rsid w:val="00C40FA7"/>
    <w:rsid w:val="00C4497D"/>
    <w:rsid w:val="00C44F97"/>
    <w:rsid w:val="00C45BE5"/>
    <w:rsid w:val="00C46F43"/>
    <w:rsid w:val="00C503F5"/>
    <w:rsid w:val="00C510DC"/>
    <w:rsid w:val="00C569F4"/>
    <w:rsid w:val="00C570E3"/>
    <w:rsid w:val="00C576F1"/>
    <w:rsid w:val="00C6097A"/>
    <w:rsid w:val="00C615C0"/>
    <w:rsid w:val="00C62439"/>
    <w:rsid w:val="00C661D8"/>
    <w:rsid w:val="00C72E50"/>
    <w:rsid w:val="00C752C4"/>
    <w:rsid w:val="00C77056"/>
    <w:rsid w:val="00C84465"/>
    <w:rsid w:val="00C850C6"/>
    <w:rsid w:val="00C85C60"/>
    <w:rsid w:val="00C86716"/>
    <w:rsid w:val="00C926D1"/>
    <w:rsid w:val="00C9314A"/>
    <w:rsid w:val="00CA405A"/>
    <w:rsid w:val="00CA41C5"/>
    <w:rsid w:val="00CA46D7"/>
    <w:rsid w:val="00CA64AA"/>
    <w:rsid w:val="00CA6B69"/>
    <w:rsid w:val="00CB3994"/>
    <w:rsid w:val="00CC08D3"/>
    <w:rsid w:val="00CC4D74"/>
    <w:rsid w:val="00CD2813"/>
    <w:rsid w:val="00CD2C5D"/>
    <w:rsid w:val="00CE114D"/>
    <w:rsid w:val="00CE7647"/>
    <w:rsid w:val="00D03071"/>
    <w:rsid w:val="00D05C8F"/>
    <w:rsid w:val="00D07551"/>
    <w:rsid w:val="00D10C82"/>
    <w:rsid w:val="00D14343"/>
    <w:rsid w:val="00D145A2"/>
    <w:rsid w:val="00D16C9D"/>
    <w:rsid w:val="00D303F1"/>
    <w:rsid w:val="00D41D73"/>
    <w:rsid w:val="00D435BF"/>
    <w:rsid w:val="00D47E24"/>
    <w:rsid w:val="00D50888"/>
    <w:rsid w:val="00D56582"/>
    <w:rsid w:val="00D56C17"/>
    <w:rsid w:val="00D718E5"/>
    <w:rsid w:val="00D73317"/>
    <w:rsid w:val="00D74649"/>
    <w:rsid w:val="00D7475F"/>
    <w:rsid w:val="00D75220"/>
    <w:rsid w:val="00D76405"/>
    <w:rsid w:val="00D828CE"/>
    <w:rsid w:val="00D82F40"/>
    <w:rsid w:val="00D83B1B"/>
    <w:rsid w:val="00D937CE"/>
    <w:rsid w:val="00DB19A2"/>
    <w:rsid w:val="00DB2213"/>
    <w:rsid w:val="00DB4AC8"/>
    <w:rsid w:val="00DC18FA"/>
    <w:rsid w:val="00DC35C0"/>
    <w:rsid w:val="00DD0024"/>
    <w:rsid w:val="00DD20E9"/>
    <w:rsid w:val="00DD5823"/>
    <w:rsid w:val="00DE1E71"/>
    <w:rsid w:val="00DF068B"/>
    <w:rsid w:val="00DF0D0E"/>
    <w:rsid w:val="00DF66DB"/>
    <w:rsid w:val="00E0370F"/>
    <w:rsid w:val="00E27B2D"/>
    <w:rsid w:val="00E30379"/>
    <w:rsid w:val="00E308D0"/>
    <w:rsid w:val="00E31EDC"/>
    <w:rsid w:val="00E33DDF"/>
    <w:rsid w:val="00E406EA"/>
    <w:rsid w:val="00E45D3A"/>
    <w:rsid w:val="00E52F0D"/>
    <w:rsid w:val="00E53D52"/>
    <w:rsid w:val="00E55153"/>
    <w:rsid w:val="00E57968"/>
    <w:rsid w:val="00E60FBC"/>
    <w:rsid w:val="00E70D04"/>
    <w:rsid w:val="00E80C06"/>
    <w:rsid w:val="00E80E47"/>
    <w:rsid w:val="00E84F4E"/>
    <w:rsid w:val="00E85323"/>
    <w:rsid w:val="00EA147A"/>
    <w:rsid w:val="00EA2AC2"/>
    <w:rsid w:val="00EA302A"/>
    <w:rsid w:val="00EB1E62"/>
    <w:rsid w:val="00EB3F8E"/>
    <w:rsid w:val="00EC0749"/>
    <w:rsid w:val="00EC3B37"/>
    <w:rsid w:val="00EC3E8D"/>
    <w:rsid w:val="00EC5723"/>
    <w:rsid w:val="00EC7658"/>
    <w:rsid w:val="00ED255B"/>
    <w:rsid w:val="00ED4E8F"/>
    <w:rsid w:val="00ED4F02"/>
    <w:rsid w:val="00ED6893"/>
    <w:rsid w:val="00EE12C3"/>
    <w:rsid w:val="00EE3A46"/>
    <w:rsid w:val="00EF1038"/>
    <w:rsid w:val="00EF462E"/>
    <w:rsid w:val="00EF4A28"/>
    <w:rsid w:val="00EF51E2"/>
    <w:rsid w:val="00F04177"/>
    <w:rsid w:val="00F0523F"/>
    <w:rsid w:val="00F063E0"/>
    <w:rsid w:val="00F1396E"/>
    <w:rsid w:val="00F16BF6"/>
    <w:rsid w:val="00F22A79"/>
    <w:rsid w:val="00F2306D"/>
    <w:rsid w:val="00F260DE"/>
    <w:rsid w:val="00F300C6"/>
    <w:rsid w:val="00F31C0B"/>
    <w:rsid w:val="00F34304"/>
    <w:rsid w:val="00F370C9"/>
    <w:rsid w:val="00F402ED"/>
    <w:rsid w:val="00F419C9"/>
    <w:rsid w:val="00F43319"/>
    <w:rsid w:val="00F458D6"/>
    <w:rsid w:val="00F47239"/>
    <w:rsid w:val="00F47923"/>
    <w:rsid w:val="00F64C86"/>
    <w:rsid w:val="00F66505"/>
    <w:rsid w:val="00F733E2"/>
    <w:rsid w:val="00F8095C"/>
    <w:rsid w:val="00F869B8"/>
    <w:rsid w:val="00F86A68"/>
    <w:rsid w:val="00F96360"/>
    <w:rsid w:val="00F9707D"/>
    <w:rsid w:val="00FA52DA"/>
    <w:rsid w:val="00FB27A6"/>
    <w:rsid w:val="00FB716B"/>
    <w:rsid w:val="00FC2AC0"/>
    <w:rsid w:val="00FC3274"/>
    <w:rsid w:val="00FC3E97"/>
    <w:rsid w:val="00FE221D"/>
    <w:rsid w:val="00FE7D9A"/>
    <w:rsid w:val="0EA0C49C"/>
    <w:rsid w:val="3A5503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71433"/>
  <w15:docId w15:val="{5A391CA5-BAE9-4730-842F-BAE67CA3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paragraph" w:styleId="Nagwek4">
    <w:name w:val="heading 4"/>
    <w:basedOn w:val="Normalny"/>
    <w:next w:val="Normalny"/>
    <w:link w:val="Nagwek4Znak"/>
    <w:uiPriority w:val="9"/>
    <w:unhideWhenUsed/>
    <w:qFormat/>
    <w:rsid w:val="007C6290"/>
    <w:pPr>
      <w:keepNext/>
      <w:keepLines/>
      <w:spacing w:before="200"/>
      <w:outlineLvl w:val="3"/>
    </w:pPr>
    <w:rPr>
      <w:rFonts w:asciiTheme="majorHAnsi" w:eastAsiaTheme="majorEastAsia" w:hAnsiTheme="majorHAnsi" w:cstheme="majorBidi"/>
      <w:b/>
      <w:bCs/>
      <w:i/>
      <w:i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ne">
    <w:name w:val="Inne_"/>
    <w:basedOn w:val="Domylnaczcionkaakapitu"/>
    <w:link w:val="Inne0"/>
    <w:qFormat/>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paragraph" w:customStyle="1" w:styleId="Inne0">
    <w:name w:val="Inne"/>
    <w:basedOn w:val="Normalny"/>
    <w:link w:val="Inne"/>
    <w:qFormat/>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pPr>
      <w:shd w:val="clear" w:color="auto" w:fill="FFFFFF"/>
      <w:spacing w:after="140"/>
    </w:pPr>
    <w:rPr>
      <w:rFonts w:ascii="Times New Roman" w:eastAsia="Times New Roman" w:hAnsi="Times New Roman" w:cs="Times New Roman"/>
      <w:sz w:val="20"/>
      <w:szCs w:val="20"/>
    </w:rPr>
  </w:style>
  <w:style w:type="paragraph" w:customStyle="1" w:styleId="PKTpunkt">
    <w:name w:val="PKT – punkt"/>
    <w:uiPriority w:val="13"/>
    <w:qFormat/>
    <w:rsid w:val="00B47243"/>
    <w:pPr>
      <w:widowControl/>
      <w:spacing w:line="360" w:lineRule="auto"/>
      <w:ind w:left="510" w:hanging="510"/>
      <w:jc w:val="both"/>
    </w:pPr>
    <w:rPr>
      <w:rFonts w:ascii="Times" w:eastAsiaTheme="minorEastAsia" w:hAnsi="Times" w:cs="Arial"/>
      <w:bCs/>
      <w:szCs w:val="20"/>
      <w:lang w:bidi="ar-SA"/>
    </w:rPr>
  </w:style>
  <w:style w:type="paragraph" w:customStyle="1" w:styleId="LITlitera">
    <w:name w:val="LIT – litera"/>
    <w:basedOn w:val="PKTpunkt"/>
    <w:uiPriority w:val="14"/>
    <w:qFormat/>
    <w:rsid w:val="00B47243"/>
    <w:pPr>
      <w:ind w:left="986" w:hanging="476"/>
    </w:pPr>
  </w:style>
  <w:style w:type="paragraph" w:customStyle="1" w:styleId="ZLITPKTzmpktliter">
    <w:name w:val="Z_LIT/PKT – zm. pkt literą"/>
    <w:basedOn w:val="PKTpunkt"/>
    <w:uiPriority w:val="47"/>
    <w:qFormat/>
    <w:rsid w:val="00B47243"/>
    <w:pPr>
      <w:ind w:left="1497"/>
    </w:pPr>
  </w:style>
  <w:style w:type="paragraph" w:customStyle="1" w:styleId="ZLITLITwPKTzmlitwpktliter">
    <w:name w:val="Z_LIT/LIT_w_PKT – zm. lit. w pkt literą"/>
    <w:basedOn w:val="LITlitera"/>
    <w:uiPriority w:val="48"/>
    <w:qFormat/>
    <w:rsid w:val="00B47243"/>
    <w:pPr>
      <w:ind w:left="1973"/>
    </w:pPr>
  </w:style>
  <w:style w:type="paragraph" w:customStyle="1" w:styleId="ZUSTzmustartykuempunktem">
    <w:name w:val="Z/UST(§) – zm. ust. (§) artykułem (punktem)"/>
    <w:basedOn w:val="Normalny"/>
    <w:uiPriority w:val="30"/>
    <w:qFormat/>
    <w:rsid w:val="00C02FF4"/>
    <w:pPr>
      <w:widowControl/>
      <w:suppressAutoHyphens/>
      <w:autoSpaceDE w:val="0"/>
      <w:autoSpaceDN w:val="0"/>
      <w:adjustRightInd w:val="0"/>
      <w:spacing w:line="360" w:lineRule="auto"/>
      <w:ind w:left="510" w:firstLine="510"/>
      <w:jc w:val="both"/>
    </w:pPr>
    <w:rPr>
      <w:rFonts w:ascii="Times" w:eastAsiaTheme="minorEastAsia" w:hAnsi="Times" w:cs="Arial"/>
      <w:color w:val="auto"/>
      <w:szCs w:val="20"/>
      <w:lang w:bidi="ar-SA"/>
    </w:rPr>
  </w:style>
  <w:style w:type="paragraph" w:customStyle="1" w:styleId="ZPKTzmpktartykuempunktem">
    <w:name w:val="Z/PKT – zm. pkt artykułem (punktem)"/>
    <w:basedOn w:val="PKTpunkt"/>
    <w:uiPriority w:val="31"/>
    <w:qFormat/>
    <w:rsid w:val="00C02FF4"/>
    <w:pPr>
      <w:ind w:left="1020"/>
    </w:pPr>
  </w:style>
  <w:style w:type="paragraph" w:customStyle="1" w:styleId="ZARTzmartartykuempunktem">
    <w:name w:val="Z/ART(§) – zm. art. (§) artykułem (punktem)"/>
    <w:basedOn w:val="Normalny"/>
    <w:uiPriority w:val="30"/>
    <w:qFormat/>
    <w:rsid w:val="00C02FF4"/>
    <w:pPr>
      <w:widowControl/>
      <w:suppressAutoHyphens/>
      <w:autoSpaceDE w:val="0"/>
      <w:autoSpaceDN w:val="0"/>
      <w:adjustRightInd w:val="0"/>
      <w:spacing w:line="360" w:lineRule="auto"/>
      <w:ind w:left="510" w:firstLine="510"/>
      <w:jc w:val="both"/>
    </w:pPr>
    <w:rPr>
      <w:rFonts w:ascii="Times" w:eastAsiaTheme="minorEastAsia" w:hAnsi="Times" w:cs="Arial"/>
      <w:color w:val="auto"/>
      <w:szCs w:val="20"/>
      <w:lang w:bidi="ar-SA"/>
    </w:rPr>
  </w:style>
  <w:style w:type="paragraph" w:customStyle="1" w:styleId="ZLITUSTzmustliter">
    <w:name w:val="Z_LIT/UST(§) – zm. ust. (§) literą"/>
    <w:basedOn w:val="Normalny"/>
    <w:uiPriority w:val="46"/>
    <w:qFormat/>
    <w:rsid w:val="00462093"/>
    <w:pPr>
      <w:widowControl/>
      <w:suppressAutoHyphens/>
      <w:autoSpaceDE w:val="0"/>
      <w:autoSpaceDN w:val="0"/>
      <w:adjustRightInd w:val="0"/>
      <w:spacing w:line="360" w:lineRule="auto"/>
      <w:ind w:left="987" w:firstLine="510"/>
      <w:jc w:val="both"/>
    </w:pPr>
    <w:rPr>
      <w:rFonts w:ascii="Times" w:eastAsiaTheme="minorEastAsia" w:hAnsi="Times" w:cs="Arial"/>
      <w:bCs/>
      <w:color w:val="auto"/>
      <w:szCs w:val="20"/>
      <w:lang w:bidi="ar-SA"/>
    </w:rPr>
  </w:style>
  <w:style w:type="paragraph" w:styleId="Tekstkomentarza">
    <w:name w:val="annotation text"/>
    <w:basedOn w:val="Normalny"/>
    <w:link w:val="TekstkomentarzaZnak"/>
    <w:uiPriority w:val="99"/>
    <w:unhideWhenUsed/>
    <w:rsid w:val="00150163"/>
    <w:rPr>
      <w:sz w:val="20"/>
      <w:szCs w:val="20"/>
    </w:rPr>
  </w:style>
  <w:style w:type="character" w:customStyle="1" w:styleId="TekstkomentarzaZnak">
    <w:name w:val="Tekst komentarza Znak"/>
    <w:basedOn w:val="Domylnaczcionkaakapitu"/>
    <w:link w:val="Tekstkomentarza"/>
    <w:uiPriority w:val="99"/>
    <w:rsid w:val="00150163"/>
    <w:rPr>
      <w:color w:val="000000"/>
      <w:sz w:val="20"/>
      <w:szCs w:val="20"/>
    </w:rPr>
  </w:style>
  <w:style w:type="character" w:styleId="Odwoaniedokomentarza">
    <w:name w:val="annotation reference"/>
    <w:basedOn w:val="Domylnaczcionkaakapitu"/>
    <w:uiPriority w:val="99"/>
    <w:semiHidden/>
    <w:rsid w:val="00150163"/>
    <w:rPr>
      <w:sz w:val="16"/>
      <w:szCs w:val="16"/>
    </w:rPr>
  </w:style>
  <w:style w:type="paragraph" w:styleId="Akapitzlist">
    <w:name w:val="List Paragraph"/>
    <w:basedOn w:val="Normalny"/>
    <w:uiPriority w:val="34"/>
    <w:qFormat/>
    <w:rsid w:val="00FE7D9A"/>
    <w:pPr>
      <w:ind w:left="720"/>
      <w:contextualSpacing/>
    </w:pPr>
  </w:style>
  <w:style w:type="paragraph" w:styleId="Poprawka">
    <w:name w:val="Revision"/>
    <w:hidden/>
    <w:uiPriority w:val="99"/>
    <w:semiHidden/>
    <w:rsid w:val="000E79BF"/>
    <w:pPr>
      <w:widowControl/>
    </w:pPr>
    <w:rPr>
      <w:color w:val="000000"/>
    </w:rPr>
  </w:style>
  <w:style w:type="paragraph" w:customStyle="1" w:styleId="ARTartustawynprozporzdzenia">
    <w:name w:val="ART(§) – art. ustawy (§ np. rozporządzenia)"/>
    <w:uiPriority w:val="11"/>
    <w:qFormat/>
    <w:rsid w:val="00F402ED"/>
    <w:pPr>
      <w:widowControl/>
      <w:suppressAutoHyphens/>
      <w:autoSpaceDE w:val="0"/>
      <w:autoSpaceDN w:val="0"/>
      <w:adjustRightInd w:val="0"/>
      <w:spacing w:before="120" w:line="360" w:lineRule="auto"/>
      <w:ind w:firstLine="510"/>
      <w:jc w:val="both"/>
    </w:pPr>
    <w:rPr>
      <w:rFonts w:ascii="Times" w:eastAsiaTheme="minorEastAsia" w:hAnsi="Times" w:cs="Arial"/>
      <w:szCs w:val="20"/>
      <w:lang w:bidi="ar-SA"/>
    </w:rPr>
  </w:style>
  <w:style w:type="character" w:customStyle="1" w:styleId="Ppogrubienie">
    <w:name w:val="_P_ – pogrubienie"/>
    <w:basedOn w:val="Domylnaczcionkaakapitu"/>
    <w:uiPriority w:val="1"/>
    <w:qFormat/>
    <w:rsid w:val="00F402ED"/>
    <w:rPr>
      <w:b/>
    </w:rPr>
  </w:style>
  <w:style w:type="paragraph" w:styleId="Tematkomentarza">
    <w:name w:val="annotation subject"/>
    <w:basedOn w:val="Tekstkomentarza"/>
    <w:next w:val="Tekstkomentarza"/>
    <w:link w:val="TematkomentarzaZnak"/>
    <w:uiPriority w:val="99"/>
    <w:semiHidden/>
    <w:unhideWhenUsed/>
    <w:rsid w:val="00F458D6"/>
    <w:rPr>
      <w:b/>
      <w:bCs/>
    </w:rPr>
  </w:style>
  <w:style w:type="character" w:customStyle="1" w:styleId="TematkomentarzaZnak">
    <w:name w:val="Temat komentarza Znak"/>
    <w:basedOn w:val="TekstkomentarzaZnak"/>
    <w:link w:val="Tematkomentarza"/>
    <w:uiPriority w:val="99"/>
    <w:semiHidden/>
    <w:rsid w:val="00F458D6"/>
    <w:rPr>
      <w:b/>
      <w:bCs/>
      <w:color w:val="000000"/>
      <w:sz w:val="20"/>
      <w:szCs w:val="20"/>
    </w:rPr>
  </w:style>
  <w:style w:type="paragraph" w:customStyle="1" w:styleId="ZCZWSPLITwPKTzmczciwsplitwpktartykuempunktem">
    <w:name w:val="Z/CZ_WSP_LIT_w_PKT – zm. części wsp. lit. w pkt artykułem (punktem)"/>
    <w:basedOn w:val="Normalny"/>
    <w:next w:val="ZARTzmartartykuempunktem"/>
    <w:uiPriority w:val="35"/>
    <w:qFormat/>
    <w:rsid w:val="00831E40"/>
    <w:pPr>
      <w:widowControl/>
      <w:spacing w:line="360" w:lineRule="auto"/>
      <w:ind w:left="1021"/>
      <w:jc w:val="both"/>
    </w:pPr>
    <w:rPr>
      <w:rFonts w:ascii="Times" w:eastAsiaTheme="minorEastAsia" w:hAnsi="Times" w:cs="Arial"/>
      <w:bCs/>
      <w:color w:val="auto"/>
      <w:lang w:bidi="ar-SA"/>
    </w:rPr>
  </w:style>
  <w:style w:type="paragraph" w:customStyle="1" w:styleId="ZLITLITzmlitliter">
    <w:name w:val="Z_LIT/LIT – zm. lit. literą"/>
    <w:basedOn w:val="LITlitera"/>
    <w:uiPriority w:val="48"/>
    <w:qFormat/>
    <w:rsid w:val="00831E40"/>
    <w:pPr>
      <w:ind w:left="1463"/>
    </w:pPr>
  </w:style>
  <w:style w:type="paragraph" w:customStyle="1" w:styleId="ZFRAGzmfragmentunpzdaniaartykuempunktem">
    <w:name w:val="Z/FRAG – zm. fragmentu (np. zdania) artykułem (punktem)"/>
    <w:basedOn w:val="ZARTzmartartykuempunktem"/>
    <w:next w:val="PKTpunkt"/>
    <w:uiPriority w:val="36"/>
    <w:qFormat/>
    <w:rsid w:val="00BD5403"/>
    <w:pPr>
      <w:ind w:firstLine="0"/>
    </w:pPr>
    <w:rPr>
      <w:rFonts w:ascii="Times New Roman" w:hAnsi="Times New Roman"/>
    </w:rPr>
  </w:style>
  <w:style w:type="character" w:customStyle="1" w:styleId="Stopka">
    <w:name w:val="Stopka_"/>
    <w:basedOn w:val="Domylnaczcionkaakapitu"/>
    <w:link w:val="Stopka1"/>
    <w:rsid w:val="00CD2C5D"/>
    <w:rPr>
      <w:rFonts w:ascii="Calibri" w:eastAsia="Calibri" w:hAnsi="Calibri" w:cs="Calibri"/>
      <w:sz w:val="20"/>
      <w:szCs w:val="20"/>
      <w:shd w:val="clear" w:color="auto" w:fill="FFFFFF"/>
    </w:rPr>
  </w:style>
  <w:style w:type="paragraph" w:customStyle="1" w:styleId="Stopka1">
    <w:name w:val="Stopka1"/>
    <w:basedOn w:val="Normalny"/>
    <w:link w:val="Stopka"/>
    <w:rsid w:val="00CD2C5D"/>
    <w:pPr>
      <w:shd w:val="clear" w:color="auto" w:fill="FFFFFF"/>
    </w:pPr>
    <w:rPr>
      <w:rFonts w:ascii="Calibri" w:eastAsia="Calibri" w:hAnsi="Calibri" w:cs="Calibri"/>
      <w:color w:val="auto"/>
      <w:sz w:val="20"/>
      <w:szCs w:val="20"/>
    </w:rPr>
  </w:style>
  <w:style w:type="paragraph" w:customStyle="1" w:styleId="ZCZWSPPKTzmczciwsppktartykuempunktem">
    <w:name w:val="Z/CZ_WSP_PKT – zm. części wsp. pkt artykułem (punktem)"/>
    <w:basedOn w:val="Normalny"/>
    <w:next w:val="Normalny"/>
    <w:uiPriority w:val="34"/>
    <w:qFormat/>
    <w:rsid w:val="00FC3274"/>
    <w:pPr>
      <w:widowControl/>
      <w:spacing w:line="360" w:lineRule="auto"/>
      <w:ind w:left="510"/>
      <w:jc w:val="both"/>
    </w:pPr>
    <w:rPr>
      <w:rFonts w:ascii="Times" w:eastAsiaTheme="minorEastAsia" w:hAnsi="Times" w:cs="Arial"/>
      <w:bCs/>
      <w:color w:val="auto"/>
      <w:szCs w:val="20"/>
      <w:lang w:bidi="ar-SA"/>
    </w:rPr>
  </w:style>
  <w:style w:type="character" w:customStyle="1" w:styleId="Teksttreci2">
    <w:name w:val="Tekst treści (2)_"/>
    <w:basedOn w:val="Domylnaczcionkaakapitu"/>
    <w:link w:val="Teksttreci20"/>
    <w:rsid w:val="00261DD1"/>
    <w:rPr>
      <w:rFonts w:ascii="Arial" w:eastAsia="Arial" w:hAnsi="Arial" w:cs="Arial"/>
      <w:sz w:val="20"/>
      <w:szCs w:val="20"/>
      <w:shd w:val="clear" w:color="auto" w:fill="FFFFFF"/>
    </w:rPr>
  </w:style>
  <w:style w:type="character" w:customStyle="1" w:styleId="Teksttreci4">
    <w:name w:val="Tekst treści (4)_"/>
    <w:basedOn w:val="Domylnaczcionkaakapitu"/>
    <w:link w:val="Teksttreci40"/>
    <w:rsid w:val="00261DD1"/>
    <w:rPr>
      <w:rFonts w:ascii="Arial" w:eastAsia="Arial" w:hAnsi="Arial" w:cs="Arial"/>
      <w:b/>
      <w:bCs/>
      <w:sz w:val="18"/>
      <w:szCs w:val="18"/>
      <w:shd w:val="clear" w:color="auto" w:fill="FFFFFF"/>
    </w:rPr>
  </w:style>
  <w:style w:type="paragraph" w:customStyle="1" w:styleId="Teksttreci20">
    <w:name w:val="Tekst treści (2)"/>
    <w:basedOn w:val="Normalny"/>
    <w:link w:val="Teksttreci2"/>
    <w:rsid w:val="00261DD1"/>
    <w:pPr>
      <w:shd w:val="clear" w:color="auto" w:fill="FFFFFF"/>
      <w:spacing w:after="40"/>
    </w:pPr>
    <w:rPr>
      <w:rFonts w:ascii="Arial" w:eastAsia="Arial" w:hAnsi="Arial" w:cs="Arial"/>
      <w:color w:val="auto"/>
      <w:sz w:val="20"/>
      <w:szCs w:val="20"/>
    </w:rPr>
  </w:style>
  <w:style w:type="paragraph" w:customStyle="1" w:styleId="Teksttreci40">
    <w:name w:val="Tekst treści (4)"/>
    <w:basedOn w:val="Normalny"/>
    <w:link w:val="Teksttreci4"/>
    <w:rsid w:val="00261DD1"/>
    <w:pPr>
      <w:shd w:val="clear" w:color="auto" w:fill="FFFFFF"/>
      <w:spacing w:line="290" w:lineRule="auto"/>
      <w:ind w:firstLine="300"/>
    </w:pPr>
    <w:rPr>
      <w:rFonts w:ascii="Arial" w:eastAsia="Arial" w:hAnsi="Arial" w:cs="Arial"/>
      <w:b/>
      <w:bCs/>
      <w:color w:val="auto"/>
      <w:sz w:val="18"/>
      <w:szCs w:val="18"/>
    </w:rPr>
  </w:style>
  <w:style w:type="character" w:customStyle="1" w:styleId="Nagweklubstopka2">
    <w:name w:val="Nagłówek lub stopka (2)_"/>
    <w:basedOn w:val="Domylnaczcionkaakapitu"/>
    <w:link w:val="Nagweklubstopka20"/>
    <w:rsid w:val="00195D30"/>
    <w:rPr>
      <w:rFonts w:ascii="Times New Roman" w:eastAsia="Times New Roman" w:hAnsi="Times New Roman" w:cs="Times New Roman"/>
      <w:sz w:val="20"/>
      <w:szCs w:val="20"/>
      <w:shd w:val="clear" w:color="auto" w:fill="FFFFFF"/>
    </w:rPr>
  </w:style>
  <w:style w:type="paragraph" w:customStyle="1" w:styleId="Nagweklubstopka20">
    <w:name w:val="Nagłówek lub stopka (2)"/>
    <w:basedOn w:val="Normalny"/>
    <w:link w:val="Nagweklubstopka2"/>
    <w:rsid w:val="00195D30"/>
    <w:pPr>
      <w:shd w:val="clear" w:color="auto" w:fill="FFFFFF"/>
    </w:pPr>
    <w:rPr>
      <w:rFonts w:ascii="Times New Roman" w:eastAsia="Times New Roman" w:hAnsi="Times New Roman" w:cs="Times New Roman"/>
      <w:color w:val="auto"/>
      <w:sz w:val="20"/>
      <w:szCs w:val="20"/>
    </w:rPr>
  </w:style>
  <w:style w:type="paragraph" w:styleId="Tekstdymka">
    <w:name w:val="Balloon Text"/>
    <w:basedOn w:val="Normalny"/>
    <w:link w:val="TekstdymkaZnak"/>
    <w:semiHidden/>
    <w:unhideWhenUsed/>
    <w:rsid w:val="00D83B1B"/>
    <w:pPr>
      <w:widowControl/>
    </w:pPr>
    <w:rPr>
      <w:rFonts w:ascii="Tahoma" w:eastAsia="Calibri" w:hAnsi="Tahoma" w:cs="Tahoma"/>
      <w:color w:val="auto"/>
      <w:sz w:val="16"/>
      <w:szCs w:val="16"/>
      <w:lang w:eastAsia="en-US" w:bidi="ar-SA"/>
    </w:rPr>
  </w:style>
  <w:style w:type="character" w:customStyle="1" w:styleId="TekstdymkaZnak">
    <w:name w:val="Tekst dymka Znak"/>
    <w:basedOn w:val="Domylnaczcionkaakapitu"/>
    <w:link w:val="Tekstdymka"/>
    <w:uiPriority w:val="99"/>
    <w:semiHidden/>
    <w:rsid w:val="00D83B1B"/>
    <w:rPr>
      <w:rFonts w:ascii="Tahoma" w:eastAsia="Calibri" w:hAnsi="Tahoma" w:cs="Tahoma"/>
      <w:sz w:val="16"/>
      <w:szCs w:val="16"/>
      <w:lang w:eastAsia="en-US" w:bidi="ar-SA"/>
    </w:rPr>
  </w:style>
  <w:style w:type="character" w:styleId="Hipercze">
    <w:name w:val="Hyperlink"/>
    <w:uiPriority w:val="99"/>
    <w:unhideWhenUsed/>
    <w:rsid w:val="00D83B1B"/>
    <w:rPr>
      <w:color w:val="0000FF"/>
      <w:u w:val="single"/>
    </w:rPr>
  </w:style>
  <w:style w:type="character" w:customStyle="1" w:styleId="Nagwek2">
    <w:name w:val="Nagłówek #2_"/>
    <w:basedOn w:val="Domylnaczcionkaakapitu"/>
    <w:link w:val="Nagwek20"/>
    <w:rsid w:val="007C6290"/>
    <w:rPr>
      <w:rFonts w:ascii="Verdana" w:eastAsia="Verdana" w:hAnsi="Verdana" w:cs="Verdana"/>
      <w:b/>
      <w:bCs/>
      <w:sz w:val="22"/>
      <w:szCs w:val="22"/>
      <w:shd w:val="clear" w:color="auto" w:fill="FFFFFF"/>
    </w:rPr>
  </w:style>
  <w:style w:type="paragraph" w:customStyle="1" w:styleId="Nagwek20">
    <w:name w:val="Nagłówek #2"/>
    <w:basedOn w:val="Normalny"/>
    <w:link w:val="Nagwek2"/>
    <w:rsid w:val="007C6290"/>
    <w:pPr>
      <w:shd w:val="clear" w:color="auto" w:fill="FFFFFF"/>
      <w:spacing w:after="190"/>
      <w:outlineLvl w:val="1"/>
    </w:pPr>
    <w:rPr>
      <w:rFonts w:ascii="Verdana" w:eastAsia="Verdana" w:hAnsi="Verdana" w:cs="Verdana"/>
      <w:b/>
      <w:bCs/>
      <w:color w:val="auto"/>
      <w:sz w:val="22"/>
      <w:szCs w:val="22"/>
    </w:rPr>
  </w:style>
  <w:style w:type="character" w:styleId="Pogrubienie">
    <w:name w:val="Strong"/>
    <w:basedOn w:val="Domylnaczcionkaakapitu"/>
    <w:uiPriority w:val="22"/>
    <w:qFormat/>
    <w:rsid w:val="007C6290"/>
    <w:rPr>
      <w:b/>
      <w:bCs/>
    </w:rPr>
  </w:style>
  <w:style w:type="paragraph" w:styleId="NormalnyWeb">
    <w:name w:val="Normal (Web)"/>
    <w:basedOn w:val="Normalny"/>
    <w:uiPriority w:val="99"/>
    <w:unhideWhenUsed/>
    <w:rsid w:val="007C6290"/>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Nagwek4Znak">
    <w:name w:val="Nagłówek 4 Znak"/>
    <w:basedOn w:val="Domylnaczcionkaakapitu"/>
    <w:link w:val="Nagwek4"/>
    <w:uiPriority w:val="9"/>
    <w:rsid w:val="007C6290"/>
    <w:rPr>
      <w:rFonts w:asciiTheme="majorHAnsi" w:eastAsiaTheme="majorEastAsia" w:hAnsiTheme="majorHAnsi" w:cstheme="majorBidi"/>
      <w:b/>
      <w:bCs/>
      <w:i/>
      <w:iCs/>
      <w:color w:val="4472C4" w:themeColor="accent1"/>
    </w:rPr>
  </w:style>
  <w:style w:type="character" w:styleId="Uwydatnienie">
    <w:name w:val="Emphasis"/>
    <w:basedOn w:val="Domylnaczcionkaakapitu"/>
    <w:uiPriority w:val="20"/>
    <w:qFormat/>
    <w:rsid w:val="007C6290"/>
    <w:rPr>
      <w:i/>
      <w:iCs/>
    </w:rPr>
  </w:style>
  <w:style w:type="paragraph" w:styleId="Tekstprzypisukocowego">
    <w:name w:val="endnote text"/>
    <w:basedOn w:val="Normalny"/>
    <w:link w:val="TekstprzypisukocowegoZnak"/>
    <w:uiPriority w:val="99"/>
    <w:semiHidden/>
    <w:unhideWhenUsed/>
    <w:rsid w:val="00625F97"/>
    <w:pPr>
      <w:widowControl/>
    </w:pPr>
    <w:rPr>
      <w:rFonts w:ascii="Times New Roman" w:eastAsiaTheme="minorHAnsi" w:hAnsi="Times New Roman" w:cstheme="majorBidi"/>
      <w:color w:val="auto"/>
      <w:sz w:val="20"/>
      <w:szCs w:val="20"/>
      <w:lang w:eastAsia="en-US" w:bidi="ar-SA"/>
    </w:rPr>
  </w:style>
  <w:style w:type="character" w:customStyle="1" w:styleId="TekstprzypisukocowegoZnak">
    <w:name w:val="Tekst przypisu końcowego Znak"/>
    <w:basedOn w:val="Domylnaczcionkaakapitu"/>
    <w:link w:val="Tekstprzypisukocowego"/>
    <w:uiPriority w:val="99"/>
    <w:semiHidden/>
    <w:rsid w:val="00625F97"/>
    <w:rPr>
      <w:rFonts w:ascii="Times New Roman" w:eastAsiaTheme="minorHAnsi" w:hAnsi="Times New Roman" w:cstheme="majorBidi"/>
      <w:sz w:val="20"/>
      <w:szCs w:val="20"/>
      <w:lang w:eastAsia="en-US" w:bidi="ar-SA"/>
    </w:rPr>
  </w:style>
  <w:style w:type="paragraph" w:customStyle="1" w:styleId="Default">
    <w:name w:val="Default"/>
    <w:rsid w:val="00F16BF6"/>
    <w:pPr>
      <w:widowControl/>
      <w:autoSpaceDE w:val="0"/>
      <w:autoSpaceDN w:val="0"/>
      <w:adjustRightInd w:val="0"/>
    </w:pPr>
    <w:rPr>
      <w:rFonts w:ascii="Times New Roman" w:hAnsi="Times New Roman" w:cs="Times New Roman"/>
      <w:color w:val="000000"/>
      <w:lang w:bidi="ar-SA"/>
    </w:rPr>
  </w:style>
  <w:style w:type="character" w:customStyle="1" w:styleId="Podpistabeli">
    <w:name w:val="Podpis tabeli_"/>
    <w:basedOn w:val="Domylnaczcionkaakapitu"/>
    <w:link w:val="Podpistabeli0"/>
    <w:rsid w:val="004317C6"/>
    <w:rPr>
      <w:rFonts w:ascii="Calibri" w:eastAsia="Calibri" w:hAnsi="Calibri" w:cs="Calibri"/>
      <w:shd w:val="clear" w:color="auto" w:fill="FFFFFF"/>
    </w:rPr>
  </w:style>
  <w:style w:type="paragraph" w:customStyle="1" w:styleId="Podpistabeli0">
    <w:name w:val="Podpis tabeli"/>
    <w:basedOn w:val="Normalny"/>
    <w:link w:val="Podpistabeli"/>
    <w:rsid w:val="004317C6"/>
    <w:pPr>
      <w:shd w:val="clear" w:color="auto" w:fill="FFFFFF"/>
    </w:pPr>
    <w:rPr>
      <w:rFonts w:ascii="Calibri" w:eastAsia="Calibri" w:hAnsi="Calibri" w:cs="Calibri"/>
      <w:color w:val="auto"/>
    </w:rPr>
  </w:style>
  <w:style w:type="character" w:customStyle="1" w:styleId="Podpisobrazu">
    <w:name w:val="Podpis obrazu_"/>
    <w:basedOn w:val="Domylnaczcionkaakapitu"/>
    <w:link w:val="Podpisobrazu0"/>
    <w:rsid w:val="00BE2693"/>
    <w:rPr>
      <w:rFonts w:ascii="Times New Roman" w:eastAsia="Times New Roman" w:hAnsi="Times New Roman" w:cs="Times New Roman"/>
      <w:b/>
      <w:bCs/>
      <w:color w:val="129ED5"/>
      <w:sz w:val="16"/>
      <w:szCs w:val="16"/>
      <w:shd w:val="clear" w:color="auto" w:fill="FFFFFF"/>
    </w:rPr>
  </w:style>
  <w:style w:type="paragraph" w:customStyle="1" w:styleId="Podpisobrazu0">
    <w:name w:val="Podpis obrazu"/>
    <w:basedOn w:val="Normalny"/>
    <w:link w:val="Podpisobrazu"/>
    <w:rsid w:val="00BE2693"/>
    <w:pPr>
      <w:shd w:val="clear" w:color="auto" w:fill="FFFFFF"/>
    </w:pPr>
    <w:rPr>
      <w:rFonts w:ascii="Times New Roman" w:eastAsia="Times New Roman" w:hAnsi="Times New Roman" w:cs="Times New Roman"/>
      <w:b/>
      <w:bCs/>
      <w:color w:val="129ED5"/>
      <w:sz w:val="16"/>
      <w:szCs w:val="16"/>
    </w:rPr>
  </w:style>
  <w:style w:type="paragraph" w:customStyle="1" w:styleId="USTustnpkodeksu">
    <w:name w:val="UST(§) – ust. (§ np. kodeksu)"/>
    <w:basedOn w:val="ARTartustawynprozporzdzenia"/>
    <w:uiPriority w:val="12"/>
    <w:qFormat/>
    <w:rsid w:val="00D56C17"/>
    <w:pPr>
      <w:spacing w:before="0"/>
    </w:pPr>
    <w:rPr>
      <w:rFonts w:eastAsia="Times New Roman"/>
      <w:bCs/>
    </w:rPr>
  </w:style>
  <w:style w:type="character" w:customStyle="1" w:styleId="Nagwek1">
    <w:name w:val="Nagłówek #1_"/>
    <w:basedOn w:val="Domylnaczcionkaakapitu"/>
    <w:link w:val="Nagwek10"/>
    <w:rsid w:val="00D56C17"/>
    <w:rPr>
      <w:rFonts w:ascii="Calibri" w:eastAsia="Calibri" w:hAnsi="Calibri" w:cs="Calibri"/>
      <w:b/>
      <w:bCs/>
      <w:shd w:val="clear" w:color="auto" w:fill="FFFFFF"/>
    </w:rPr>
  </w:style>
  <w:style w:type="paragraph" w:customStyle="1" w:styleId="Nagwek10">
    <w:name w:val="Nagłówek #1"/>
    <w:basedOn w:val="Normalny"/>
    <w:link w:val="Nagwek1"/>
    <w:rsid w:val="00D56C17"/>
    <w:pPr>
      <w:shd w:val="clear" w:color="auto" w:fill="FFFFFF"/>
      <w:spacing w:after="110" w:line="271" w:lineRule="auto"/>
      <w:ind w:left="550" w:firstLine="190"/>
      <w:outlineLvl w:val="0"/>
    </w:pPr>
    <w:rPr>
      <w:rFonts w:ascii="Calibri" w:eastAsia="Calibri" w:hAnsi="Calibri" w:cs="Calibri"/>
      <w:b/>
      <w:bCs/>
      <w:color w:val="auto"/>
    </w:rPr>
  </w:style>
  <w:style w:type="paragraph" w:customStyle="1" w:styleId="ZTIRwPKTzmtirwpktartykuempunktem">
    <w:name w:val="Z/TIR_w_PKT – zm. tir. w pkt artykułem (punktem)"/>
    <w:basedOn w:val="Normalny"/>
    <w:uiPriority w:val="33"/>
    <w:qFormat/>
    <w:rsid w:val="00D56C17"/>
    <w:pPr>
      <w:widowControl/>
      <w:spacing w:line="360" w:lineRule="auto"/>
      <w:ind w:left="1894" w:hanging="397"/>
      <w:jc w:val="both"/>
    </w:pPr>
    <w:rPr>
      <w:rFonts w:ascii="Times" w:eastAsiaTheme="minorEastAsia" w:hAnsi="Times" w:cs="Arial"/>
      <w:bCs/>
      <w:color w:val="auto"/>
      <w:szCs w:val="20"/>
      <w:lang w:bidi="ar-SA"/>
    </w:rPr>
  </w:style>
  <w:style w:type="paragraph" w:customStyle="1" w:styleId="ZTIRFRAGMzmnpwprdowyliczeniatiret">
    <w:name w:val="Z_TIR/FRAGM – zm. np. wpr. do wyliczenia tiret"/>
    <w:basedOn w:val="Normalny"/>
    <w:next w:val="Normalny"/>
    <w:uiPriority w:val="60"/>
    <w:qFormat/>
    <w:rsid w:val="00D56C17"/>
    <w:pPr>
      <w:widowControl/>
      <w:spacing w:line="360" w:lineRule="auto"/>
      <w:ind w:left="1383"/>
      <w:jc w:val="both"/>
    </w:pPr>
    <w:rPr>
      <w:rFonts w:ascii="Times New Roman" w:eastAsiaTheme="minorEastAsia" w:hAnsi="Times New Roman" w:cs="Arial"/>
      <w:bCs/>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97600">
      <w:bodyDiv w:val="1"/>
      <w:marLeft w:val="0"/>
      <w:marRight w:val="0"/>
      <w:marTop w:val="0"/>
      <w:marBottom w:val="0"/>
      <w:divBdr>
        <w:top w:val="none" w:sz="0" w:space="0" w:color="auto"/>
        <w:left w:val="none" w:sz="0" w:space="0" w:color="auto"/>
        <w:bottom w:val="none" w:sz="0" w:space="0" w:color="auto"/>
        <w:right w:val="none" w:sz="0" w:space="0" w:color="auto"/>
      </w:divBdr>
    </w:div>
    <w:div w:id="220681760">
      <w:bodyDiv w:val="1"/>
      <w:marLeft w:val="0"/>
      <w:marRight w:val="0"/>
      <w:marTop w:val="0"/>
      <w:marBottom w:val="0"/>
      <w:divBdr>
        <w:top w:val="none" w:sz="0" w:space="0" w:color="auto"/>
        <w:left w:val="none" w:sz="0" w:space="0" w:color="auto"/>
        <w:bottom w:val="none" w:sz="0" w:space="0" w:color="auto"/>
        <w:right w:val="none" w:sz="0" w:space="0" w:color="auto"/>
      </w:divBdr>
    </w:div>
    <w:div w:id="443691240">
      <w:bodyDiv w:val="1"/>
      <w:marLeft w:val="0"/>
      <w:marRight w:val="0"/>
      <w:marTop w:val="0"/>
      <w:marBottom w:val="0"/>
      <w:divBdr>
        <w:top w:val="none" w:sz="0" w:space="0" w:color="auto"/>
        <w:left w:val="none" w:sz="0" w:space="0" w:color="auto"/>
        <w:bottom w:val="none" w:sz="0" w:space="0" w:color="auto"/>
        <w:right w:val="none" w:sz="0" w:space="0" w:color="auto"/>
      </w:divBdr>
    </w:div>
    <w:div w:id="449711428">
      <w:bodyDiv w:val="1"/>
      <w:marLeft w:val="0"/>
      <w:marRight w:val="0"/>
      <w:marTop w:val="0"/>
      <w:marBottom w:val="0"/>
      <w:divBdr>
        <w:top w:val="none" w:sz="0" w:space="0" w:color="auto"/>
        <w:left w:val="none" w:sz="0" w:space="0" w:color="auto"/>
        <w:bottom w:val="none" w:sz="0" w:space="0" w:color="auto"/>
        <w:right w:val="none" w:sz="0" w:space="0" w:color="auto"/>
      </w:divBdr>
    </w:div>
    <w:div w:id="560021639">
      <w:bodyDiv w:val="1"/>
      <w:marLeft w:val="0"/>
      <w:marRight w:val="0"/>
      <w:marTop w:val="0"/>
      <w:marBottom w:val="0"/>
      <w:divBdr>
        <w:top w:val="none" w:sz="0" w:space="0" w:color="auto"/>
        <w:left w:val="none" w:sz="0" w:space="0" w:color="auto"/>
        <w:bottom w:val="none" w:sz="0" w:space="0" w:color="auto"/>
        <w:right w:val="none" w:sz="0" w:space="0" w:color="auto"/>
      </w:divBdr>
    </w:div>
    <w:div w:id="863321601">
      <w:bodyDiv w:val="1"/>
      <w:marLeft w:val="0"/>
      <w:marRight w:val="0"/>
      <w:marTop w:val="0"/>
      <w:marBottom w:val="0"/>
      <w:divBdr>
        <w:top w:val="none" w:sz="0" w:space="0" w:color="auto"/>
        <w:left w:val="none" w:sz="0" w:space="0" w:color="auto"/>
        <w:bottom w:val="none" w:sz="0" w:space="0" w:color="auto"/>
        <w:right w:val="none" w:sz="0" w:space="0" w:color="auto"/>
      </w:divBdr>
    </w:div>
    <w:div w:id="990789134">
      <w:bodyDiv w:val="1"/>
      <w:marLeft w:val="0"/>
      <w:marRight w:val="0"/>
      <w:marTop w:val="0"/>
      <w:marBottom w:val="0"/>
      <w:divBdr>
        <w:top w:val="none" w:sz="0" w:space="0" w:color="auto"/>
        <w:left w:val="none" w:sz="0" w:space="0" w:color="auto"/>
        <w:bottom w:val="none" w:sz="0" w:space="0" w:color="auto"/>
        <w:right w:val="none" w:sz="0" w:space="0" w:color="auto"/>
      </w:divBdr>
    </w:div>
    <w:div w:id="1094475750">
      <w:bodyDiv w:val="1"/>
      <w:marLeft w:val="0"/>
      <w:marRight w:val="0"/>
      <w:marTop w:val="0"/>
      <w:marBottom w:val="0"/>
      <w:divBdr>
        <w:top w:val="none" w:sz="0" w:space="0" w:color="auto"/>
        <w:left w:val="none" w:sz="0" w:space="0" w:color="auto"/>
        <w:bottom w:val="none" w:sz="0" w:space="0" w:color="auto"/>
        <w:right w:val="none" w:sz="0" w:space="0" w:color="auto"/>
      </w:divBdr>
    </w:div>
    <w:div w:id="1167593443">
      <w:bodyDiv w:val="1"/>
      <w:marLeft w:val="0"/>
      <w:marRight w:val="0"/>
      <w:marTop w:val="0"/>
      <w:marBottom w:val="0"/>
      <w:divBdr>
        <w:top w:val="none" w:sz="0" w:space="0" w:color="auto"/>
        <w:left w:val="none" w:sz="0" w:space="0" w:color="auto"/>
        <w:bottom w:val="none" w:sz="0" w:space="0" w:color="auto"/>
        <w:right w:val="none" w:sz="0" w:space="0" w:color="auto"/>
      </w:divBdr>
    </w:div>
    <w:div w:id="1241602727">
      <w:bodyDiv w:val="1"/>
      <w:marLeft w:val="0"/>
      <w:marRight w:val="0"/>
      <w:marTop w:val="0"/>
      <w:marBottom w:val="0"/>
      <w:divBdr>
        <w:top w:val="none" w:sz="0" w:space="0" w:color="auto"/>
        <w:left w:val="none" w:sz="0" w:space="0" w:color="auto"/>
        <w:bottom w:val="none" w:sz="0" w:space="0" w:color="auto"/>
        <w:right w:val="none" w:sz="0" w:space="0" w:color="auto"/>
      </w:divBdr>
    </w:div>
    <w:div w:id="1262034628">
      <w:bodyDiv w:val="1"/>
      <w:marLeft w:val="0"/>
      <w:marRight w:val="0"/>
      <w:marTop w:val="0"/>
      <w:marBottom w:val="0"/>
      <w:divBdr>
        <w:top w:val="none" w:sz="0" w:space="0" w:color="auto"/>
        <w:left w:val="none" w:sz="0" w:space="0" w:color="auto"/>
        <w:bottom w:val="none" w:sz="0" w:space="0" w:color="auto"/>
        <w:right w:val="none" w:sz="0" w:space="0" w:color="auto"/>
      </w:divBdr>
    </w:div>
    <w:div w:id="1356661092">
      <w:bodyDiv w:val="1"/>
      <w:marLeft w:val="0"/>
      <w:marRight w:val="0"/>
      <w:marTop w:val="0"/>
      <w:marBottom w:val="0"/>
      <w:divBdr>
        <w:top w:val="none" w:sz="0" w:space="0" w:color="auto"/>
        <w:left w:val="none" w:sz="0" w:space="0" w:color="auto"/>
        <w:bottom w:val="none" w:sz="0" w:space="0" w:color="auto"/>
        <w:right w:val="none" w:sz="0" w:space="0" w:color="auto"/>
      </w:divBdr>
    </w:div>
    <w:div w:id="1475833213">
      <w:bodyDiv w:val="1"/>
      <w:marLeft w:val="0"/>
      <w:marRight w:val="0"/>
      <w:marTop w:val="0"/>
      <w:marBottom w:val="0"/>
      <w:divBdr>
        <w:top w:val="none" w:sz="0" w:space="0" w:color="auto"/>
        <w:left w:val="none" w:sz="0" w:space="0" w:color="auto"/>
        <w:bottom w:val="none" w:sz="0" w:space="0" w:color="auto"/>
        <w:right w:val="none" w:sz="0" w:space="0" w:color="auto"/>
      </w:divBdr>
    </w:div>
    <w:div w:id="1579749216">
      <w:bodyDiv w:val="1"/>
      <w:marLeft w:val="0"/>
      <w:marRight w:val="0"/>
      <w:marTop w:val="0"/>
      <w:marBottom w:val="0"/>
      <w:divBdr>
        <w:top w:val="none" w:sz="0" w:space="0" w:color="auto"/>
        <w:left w:val="none" w:sz="0" w:space="0" w:color="auto"/>
        <w:bottom w:val="none" w:sz="0" w:space="0" w:color="auto"/>
        <w:right w:val="none" w:sz="0" w:space="0" w:color="auto"/>
      </w:divBdr>
    </w:div>
    <w:div w:id="1649627673">
      <w:bodyDiv w:val="1"/>
      <w:marLeft w:val="0"/>
      <w:marRight w:val="0"/>
      <w:marTop w:val="0"/>
      <w:marBottom w:val="0"/>
      <w:divBdr>
        <w:top w:val="none" w:sz="0" w:space="0" w:color="auto"/>
        <w:left w:val="none" w:sz="0" w:space="0" w:color="auto"/>
        <w:bottom w:val="none" w:sz="0" w:space="0" w:color="auto"/>
        <w:right w:val="none" w:sz="0" w:space="0" w:color="auto"/>
      </w:divBdr>
    </w:div>
    <w:div w:id="1713074350">
      <w:bodyDiv w:val="1"/>
      <w:marLeft w:val="0"/>
      <w:marRight w:val="0"/>
      <w:marTop w:val="0"/>
      <w:marBottom w:val="0"/>
      <w:divBdr>
        <w:top w:val="none" w:sz="0" w:space="0" w:color="auto"/>
        <w:left w:val="none" w:sz="0" w:space="0" w:color="auto"/>
        <w:bottom w:val="none" w:sz="0" w:space="0" w:color="auto"/>
        <w:right w:val="none" w:sz="0" w:space="0" w:color="auto"/>
      </w:divBdr>
    </w:div>
    <w:div w:id="1848249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sap.sejm.gov.pl/isap.nsf/ByYear.xsp?type=WDU&amp;year=202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aldemarizdebski.blogspot.com/p/statystyki-dotyczace-weryfikacja.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aldemarizdebski.blogspot.com/p/statystyki-dotyczace-weryfikacja.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7B6704AA8FBA4FAE508E218FC5F441" ma:contentTypeVersion="5" ma:contentTypeDescription="Utwórz nowy dokument." ma:contentTypeScope="" ma:versionID="b90071909757bfec4f3b65d7e08209bf">
  <xsd:schema xmlns:xsd="http://www.w3.org/2001/XMLSchema" xmlns:xs="http://www.w3.org/2001/XMLSchema" xmlns:p="http://schemas.microsoft.com/office/2006/metadata/properties" xmlns:ns3="42bff077-ae85-4b22-91c3-f5c702f0b104" targetNamespace="http://schemas.microsoft.com/office/2006/metadata/properties" ma:root="true" ma:fieldsID="79362494cb84a696b80beda0b488519e" ns3:_="">
    <xsd:import namespace="42bff077-ae85-4b22-91c3-f5c702f0b10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ff077-ae85-4b22-91c3-f5c702f0b10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2bff077-ae85-4b22-91c3-f5c702f0b1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6E9BF4-F75C-42C5-B54C-2DB279FDF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bff077-ae85-4b22-91c3-f5c702f0b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F98225-36BC-4CE3-BE89-1C4B2F138928}">
  <ds:schemaRefs>
    <ds:schemaRef ds:uri="http://schemas.openxmlformats.org/officeDocument/2006/bibliography"/>
  </ds:schemaRefs>
</ds:datastoreItem>
</file>

<file path=customXml/itemProps3.xml><?xml version="1.0" encoding="utf-8"?>
<ds:datastoreItem xmlns:ds="http://schemas.openxmlformats.org/officeDocument/2006/customXml" ds:itemID="{4F79D2B7-CCE4-4EED-8B83-05C43532918B}">
  <ds:schemaRefs>
    <ds:schemaRef ds:uri="http://schemas.microsoft.com/office/2006/metadata/properties"/>
    <ds:schemaRef ds:uri="http://schemas.microsoft.com/office/infopath/2007/PartnerControls"/>
    <ds:schemaRef ds:uri="42bff077-ae85-4b22-91c3-f5c702f0b104"/>
  </ds:schemaRefs>
</ds:datastoreItem>
</file>

<file path=customXml/itemProps4.xml><?xml version="1.0" encoding="utf-8"?>
<ds:datastoreItem xmlns:ds="http://schemas.openxmlformats.org/officeDocument/2006/customXml" ds:itemID="{F9F08E86-9303-406E-9D39-AE5AA04905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204</Pages>
  <Words>107521</Words>
  <Characters>645130</Characters>
  <Application>Microsoft Office Word</Application>
  <DocSecurity>0</DocSecurity>
  <Lines>5376</Lines>
  <Paragraphs>1502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Jankowski Adolf</dc:creator>
  <cp:keywords/>
  <cp:lastModifiedBy>Herman Anna</cp:lastModifiedBy>
  <cp:revision>2</cp:revision>
  <dcterms:created xsi:type="dcterms:W3CDTF">2026-04-23T16:20:00Z</dcterms:created>
  <dcterms:modified xsi:type="dcterms:W3CDTF">2026-04-23T16:20:00Z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0x010100F37B6704AA8FBA4FAE508E218FC5F441</vt:lpwstr>
  </property>
</Properties>
</file>