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BB5FD6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BB5FD6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BB5FD6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BB5FD6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4 czerwca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BB5FD6" w:rsidP="009536C0">
      <w:pPr>
        <w:pStyle w:val="Nagwek2"/>
      </w:pPr>
      <w:r w:rsidRPr="00E53A80">
        <w:t>w sprawie</w:t>
      </w:r>
      <w:r>
        <w:t xml:space="preserve"> dodatku z tytułu dojazdu do i z pracy rowerem w Pomorskim Urzędzie Wojewódzkim w Gdańsku</w:t>
      </w:r>
    </w:p>
    <w:p w:rsidR="00E53A80" w:rsidRPr="00E53A80" w:rsidRDefault="00BB5FD6" w:rsidP="00222837">
      <w:pPr>
        <w:spacing w:after="360"/>
      </w:pPr>
      <w:r w:rsidRPr="00E53A80">
        <w:t xml:space="preserve">Na podstawie </w:t>
      </w:r>
      <w:r>
        <w:t xml:space="preserve">art. 25 ust. 10 ustawy z dnia 21 listopada 2008 r. o służbie cywilnej (Dz. U. z 2024 r. poz. 409 </w:t>
      </w:r>
      <w:proofErr w:type="spellStart"/>
      <w:r>
        <w:t>t.j</w:t>
      </w:r>
      <w:proofErr w:type="spellEnd"/>
      <w:r>
        <w:t xml:space="preserve">.) </w:t>
      </w:r>
      <w:r w:rsidRPr="00E53A80">
        <w:t>zarządza się, co następuje:</w:t>
      </w:r>
    </w:p>
    <w:p w:rsidR="0092042D" w:rsidRDefault="00BB5FD6" w:rsidP="009A7B14">
      <w:pPr>
        <w:spacing w:after="360"/>
      </w:pPr>
      <w:bookmarkStart w:id="1" w:name="_Hlk71116339"/>
      <w:r w:rsidRPr="009A7B14">
        <w:rPr>
          <w:b/>
        </w:rPr>
        <w:t>§ 1.</w:t>
      </w:r>
      <w:r>
        <w:t xml:space="preserve"> Mając na celu zwiększenie kondycji psychofizycznej pracowników oraz podniesienie wydajności wykonywanych obowiązków służbowych wprowadza się dodatek z tytułu dojazdu do i z pracy rowerem w okresie od 4 czerwca do 31 sierpnia 2024 r. </w:t>
      </w:r>
    </w:p>
    <w:p w:rsidR="00507BCF" w:rsidRDefault="00BB5FD6" w:rsidP="00BB5FD6">
      <w:pPr>
        <w:spacing w:before="120" w:after="120"/>
        <w:rPr>
          <w:rFonts w:cs="Arial"/>
        </w:rPr>
      </w:pPr>
      <w:r w:rsidRPr="009A7B14">
        <w:rPr>
          <w:b/>
        </w:rPr>
        <w:t>§ 2.</w:t>
      </w:r>
      <w:r>
        <w:t xml:space="preserve"> </w:t>
      </w:r>
      <w:r w:rsidRPr="008F6B9C">
        <w:rPr>
          <w:rFonts w:cs="Arial"/>
        </w:rPr>
        <w:t xml:space="preserve">Ilekroć w </w:t>
      </w:r>
      <w:r>
        <w:rPr>
          <w:rFonts w:cs="Arial"/>
        </w:rPr>
        <w:t>zarządzeniu jest mowa</w:t>
      </w:r>
      <w:r w:rsidRPr="008F6B9C">
        <w:rPr>
          <w:rFonts w:cs="Arial"/>
        </w:rPr>
        <w:t xml:space="preserve"> o</w:t>
      </w:r>
      <w:r>
        <w:rPr>
          <w:rFonts w:cs="Arial"/>
        </w:rPr>
        <w:t>:</w:t>
      </w:r>
    </w:p>
    <w:p w:rsidR="00A846B0" w:rsidRDefault="00BB5FD6" w:rsidP="00BB5FD6">
      <w:pPr>
        <w:pStyle w:val="Akapitzlist"/>
        <w:spacing w:before="120" w:after="120"/>
        <w:ind w:left="0" w:firstLine="0"/>
        <w:contextualSpacing w:val="0"/>
      </w:pPr>
      <w:r w:rsidRPr="00ED0586">
        <w:t>1)</w:t>
      </w:r>
      <w:r>
        <w:rPr>
          <w:b/>
          <w:bCs/>
        </w:rPr>
        <w:t xml:space="preserve"> </w:t>
      </w:r>
      <w:r w:rsidRPr="007E760A">
        <w:rPr>
          <w:b/>
          <w:bCs/>
        </w:rPr>
        <w:t>dodat</w:t>
      </w:r>
      <w:r>
        <w:rPr>
          <w:b/>
          <w:bCs/>
        </w:rPr>
        <w:t>ku</w:t>
      </w:r>
      <w:r>
        <w:t xml:space="preserve"> - </w:t>
      </w:r>
      <w:r w:rsidRPr="00A846B0">
        <w:t>należy przez to rozumieć</w:t>
      </w:r>
      <w:r>
        <w:t xml:space="preserve"> dodatek z tytułu dojazdu do i z pracy rowerem;</w:t>
      </w:r>
    </w:p>
    <w:p w:rsidR="00507BCF" w:rsidRDefault="00BB5FD6" w:rsidP="00BB5FD6">
      <w:pPr>
        <w:spacing w:before="120" w:after="120"/>
        <w:ind w:firstLine="0"/>
        <w:rPr>
          <w:rFonts w:cs="Arial"/>
        </w:rPr>
      </w:pPr>
      <w:r>
        <w:rPr>
          <w:rFonts w:cs="Arial"/>
        </w:rPr>
        <w:t>2</w:t>
      </w:r>
      <w:r w:rsidRPr="00E71EE1">
        <w:rPr>
          <w:rFonts w:cs="Arial"/>
        </w:rPr>
        <w:t>)</w:t>
      </w:r>
      <w:r>
        <w:rPr>
          <w:rFonts w:cs="Arial"/>
        </w:rPr>
        <w:t xml:space="preserve"> </w:t>
      </w:r>
      <w:r w:rsidRPr="00A846B0">
        <w:rPr>
          <w:rFonts w:cs="Arial"/>
          <w:b/>
          <w:bCs/>
        </w:rPr>
        <w:t>pracowniku</w:t>
      </w:r>
      <w:r w:rsidRPr="00E71EE1">
        <w:rPr>
          <w:rFonts w:cs="Arial"/>
        </w:rPr>
        <w:t xml:space="preserve"> – należy przez to rozumieć osobę zatrudnioną na podstawie umowy o</w:t>
      </w:r>
      <w:r w:rsidR="009A7B14">
        <w:rPr>
          <w:rFonts w:cs="Arial"/>
        </w:rPr>
        <w:t> </w:t>
      </w:r>
      <w:r w:rsidRPr="00E71EE1">
        <w:rPr>
          <w:rFonts w:cs="Arial"/>
        </w:rPr>
        <w:t>pracę, mianowania lub powołania</w:t>
      </w:r>
      <w:r>
        <w:rPr>
          <w:rFonts w:cs="Arial"/>
        </w:rPr>
        <w:t xml:space="preserve"> w Pomorskim Urzędzie Wojewódzkim w Gdańsku</w:t>
      </w:r>
      <w:r w:rsidRPr="00E71EE1">
        <w:rPr>
          <w:rFonts w:cs="Arial"/>
        </w:rPr>
        <w:t>;</w:t>
      </w:r>
    </w:p>
    <w:p w:rsidR="00507BCF" w:rsidRDefault="00BB5FD6" w:rsidP="00BB5FD6">
      <w:pPr>
        <w:spacing w:before="120" w:after="120"/>
        <w:ind w:firstLine="0"/>
      </w:pPr>
      <w:r>
        <w:t xml:space="preserve">3) </w:t>
      </w:r>
      <w:r w:rsidRPr="00A846B0">
        <w:rPr>
          <w:b/>
          <w:bCs/>
        </w:rPr>
        <w:t>wydziale</w:t>
      </w:r>
      <w:r w:rsidRPr="00E71EE1">
        <w:t xml:space="preserve"> – należy przez to rozumieć wydział, biuro lub inną komórkę organizacyjną urzędu na prawach wydziału zgodnie z postanowieniami statutu oraz regulaminu organizacyjnego urzędu;</w:t>
      </w:r>
    </w:p>
    <w:p w:rsidR="007E760A" w:rsidRPr="007E760A" w:rsidRDefault="00BB5FD6" w:rsidP="00BB5FD6">
      <w:pPr>
        <w:tabs>
          <w:tab w:val="left" w:pos="0"/>
        </w:tabs>
        <w:spacing w:before="120" w:after="120"/>
        <w:ind w:firstLine="0"/>
        <w:rPr>
          <w:rFonts w:cs="Arial"/>
          <w:b/>
          <w:bCs/>
          <w:szCs w:val="24"/>
        </w:rPr>
      </w:pPr>
      <w:r>
        <w:t xml:space="preserve">4) </w:t>
      </w:r>
      <w:r w:rsidRPr="007E760A">
        <w:rPr>
          <w:rFonts w:cs="Arial"/>
          <w:b/>
          <w:bCs/>
          <w:szCs w:val="24"/>
        </w:rPr>
        <w:t>dyrektorze wydziału</w:t>
      </w:r>
      <w:r w:rsidRPr="007E760A">
        <w:rPr>
          <w:rFonts w:cs="Arial"/>
          <w:szCs w:val="24"/>
        </w:rPr>
        <w:t xml:space="preserve"> – należy przez to rozumieć kierującego wydziałem, o którym mowa w pkt </w:t>
      </w:r>
      <w:r>
        <w:rPr>
          <w:rFonts w:cs="Arial"/>
          <w:szCs w:val="24"/>
        </w:rPr>
        <w:t>3.</w:t>
      </w:r>
    </w:p>
    <w:p w:rsidR="00222837" w:rsidRPr="00173944" w:rsidRDefault="00BB5FD6" w:rsidP="00507BCF">
      <w:pPr>
        <w:spacing w:after="0"/>
      </w:pPr>
      <w:r w:rsidRPr="009A7B14">
        <w:rPr>
          <w:b/>
        </w:rPr>
        <w:t>§ 3.</w:t>
      </w:r>
      <w:r>
        <w:t xml:space="preserve">1. Pracownikowi, po spełnieniu warunków określonych w zarządzeniu, zostanie przyznany dodatek za dojazd do i z pracy rowerem w wysokości </w:t>
      </w:r>
      <w:r w:rsidRPr="00173944">
        <w:t>70 zł brutto miesięcznie.</w:t>
      </w:r>
    </w:p>
    <w:p w:rsidR="00B54812" w:rsidRDefault="00BB5FD6" w:rsidP="009A7B14">
      <w:pPr>
        <w:pStyle w:val="Akapitzlist"/>
        <w:numPr>
          <w:ilvl w:val="0"/>
          <w:numId w:val="3"/>
        </w:numPr>
        <w:spacing w:after="0"/>
        <w:ind w:left="284" w:hanging="284"/>
      </w:pPr>
      <w:r w:rsidRPr="00173944">
        <w:t>Dodatek, przysługuje za dojazd do</w:t>
      </w:r>
      <w:r>
        <w:t xml:space="preserve"> i </w:t>
      </w:r>
      <w:r w:rsidRPr="00173944">
        <w:t>z pracy rowerem przez co najmniej 10 dni w miesiącu</w:t>
      </w:r>
      <w:r>
        <w:t>.</w:t>
      </w:r>
    </w:p>
    <w:p w:rsidR="00222837" w:rsidRDefault="00BB5FD6" w:rsidP="00CE7575">
      <w:pPr>
        <w:pStyle w:val="Akapitzlist"/>
        <w:numPr>
          <w:ilvl w:val="0"/>
          <w:numId w:val="3"/>
        </w:numPr>
        <w:spacing w:before="120" w:after="120"/>
        <w:ind w:left="284" w:hanging="284"/>
        <w:contextualSpacing w:val="0"/>
      </w:pPr>
      <w:bookmarkStart w:id="2" w:name="_GoBack"/>
      <w:bookmarkEnd w:id="2"/>
      <w:r>
        <w:t xml:space="preserve">Pracownik potwierdza dojazd do i z pracy rowerem każdorazowo </w:t>
      </w:r>
      <w:r w:rsidRPr="00173944">
        <w:t>na liś</w:t>
      </w:r>
      <w:r>
        <w:t>cie, stanowiącej załącznik nr 1 do zarządzenia,</w:t>
      </w:r>
      <w:r w:rsidRPr="00173944">
        <w:t xml:space="preserve"> znajdującej się</w:t>
      </w:r>
      <w:r>
        <w:t xml:space="preserve"> w sekretariacie wydziału.</w:t>
      </w:r>
    </w:p>
    <w:p w:rsidR="00E93A9F" w:rsidRDefault="00BB5FD6" w:rsidP="007E760A">
      <w:pPr>
        <w:spacing w:after="0"/>
        <w:ind w:firstLine="708"/>
      </w:pPr>
      <w:r w:rsidRPr="009A7B14">
        <w:rPr>
          <w:b/>
        </w:rPr>
        <w:t>§ 4</w:t>
      </w:r>
      <w:r>
        <w:t>.1. Do dziesiątego dnia każdego miesiąca dyrektorzy wydziałów składają do Biura Kadr i Organizacji, za pośrednictwem systemu EZD, zestawienia opracowane na podstawie list obecności,</w:t>
      </w:r>
      <w:r w:rsidRPr="007E760A">
        <w:t xml:space="preserve"> </w:t>
      </w:r>
      <w:r>
        <w:t>dotyczące poprzedniego miesiąca, stanowiące podstawę wypłaty dodatku. Wzór zestawienia stanowi załącznik nr 2 do zarządzenia.</w:t>
      </w:r>
    </w:p>
    <w:p w:rsidR="00E53A80" w:rsidRDefault="00BB5FD6" w:rsidP="009A7B14">
      <w:pPr>
        <w:pStyle w:val="Akapitzlist"/>
        <w:numPr>
          <w:ilvl w:val="0"/>
          <w:numId w:val="5"/>
        </w:numPr>
        <w:spacing w:before="240" w:after="1200"/>
        <w:ind w:left="284" w:hanging="284"/>
        <w:contextualSpacing w:val="0"/>
      </w:pPr>
      <w:r>
        <w:t>Wypłata dodatku następuje w ostatnim dniu miesiąca za miesiąc poprzedni.</w:t>
      </w:r>
      <w:bookmarkEnd w:id="1"/>
    </w:p>
    <w:p w:rsidR="007E760A" w:rsidRPr="00E53A80" w:rsidRDefault="00BB5FD6" w:rsidP="00BB5FD6">
      <w:pPr>
        <w:spacing w:after="720"/>
        <w:ind w:left="425" w:firstLine="426"/>
      </w:pPr>
      <w:r w:rsidRPr="009A7B14">
        <w:rPr>
          <w:b/>
        </w:rPr>
        <w:lastRenderedPageBreak/>
        <w:t>§ 5</w:t>
      </w:r>
      <w:r>
        <w:t xml:space="preserve">. </w:t>
      </w:r>
      <w:r w:rsidRPr="00173944">
        <w:t xml:space="preserve">Zarządzenie wchodzi w życie </w:t>
      </w:r>
      <w:r>
        <w:t>dnia 4 czerwca 2024</w:t>
      </w:r>
      <w:r w:rsidRPr="00173944">
        <w:t xml:space="preserve"> r.</w:t>
      </w:r>
    </w:p>
    <w:p w:rsidR="009A7B14" w:rsidRPr="00F2167F" w:rsidRDefault="009A7B14" w:rsidP="009A7B14">
      <w:pPr>
        <w:spacing w:before="360" w:after="120"/>
        <w:ind w:firstLine="4820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9A7B14" w:rsidRPr="00F2167F" w:rsidRDefault="009A7B14" w:rsidP="009A7B14">
      <w:pPr>
        <w:spacing w:after="0"/>
        <w:ind w:firstLine="4820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9A7B14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5B61"/>
    <w:multiLevelType w:val="hybridMultilevel"/>
    <w:tmpl w:val="E580136E"/>
    <w:lvl w:ilvl="0" w:tplc="4D2293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879"/>
    <w:multiLevelType w:val="hybridMultilevel"/>
    <w:tmpl w:val="BA4EE70C"/>
    <w:lvl w:ilvl="0" w:tplc="41360BF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5E4027A8" w:tentative="1">
      <w:start w:val="1"/>
      <w:numFmt w:val="lowerLetter"/>
      <w:lvlText w:val="%2."/>
      <w:lvlJc w:val="left"/>
      <w:pPr>
        <w:ind w:left="1440" w:hanging="360"/>
      </w:pPr>
    </w:lvl>
    <w:lvl w:ilvl="2" w:tplc="D6B69F36" w:tentative="1">
      <w:start w:val="1"/>
      <w:numFmt w:val="lowerRoman"/>
      <w:lvlText w:val="%3."/>
      <w:lvlJc w:val="right"/>
      <w:pPr>
        <w:ind w:left="2160" w:hanging="180"/>
      </w:pPr>
    </w:lvl>
    <w:lvl w:ilvl="3" w:tplc="51801204" w:tentative="1">
      <w:start w:val="1"/>
      <w:numFmt w:val="decimal"/>
      <w:lvlText w:val="%4."/>
      <w:lvlJc w:val="left"/>
      <w:pPr>
        <w:ind w:left="2880" w:hanging="360"/>
      </w:pPr>
    </w:lvl>
    <w:lvl w:ilvl="4" w:tplc="90126CD0" w:tentative="1">
      <w:start w:val="1"/>
      <w:numFmt w:val="lowerLetter"/>
      <w:lvlText w:val="%5."/>
      <w:lvlJc w:val="left"/>
      <w:pPr>
        <w:ind w:left="3600" w:hanging="360"/>
      </w:pPr>
    </w:lvl>
    <w:lvl w:ilvl="5" w:tplc="D2E4FED4" w:tentative="1">
      <w:start w:val="1"/>
      <w:numFmt w:val="lowerRoman"/>
      <w:lvlText w:val="%6."/>
      <w:lvlJc w:val="right"/>
      <w:pPr>
        <w:ind w:left="4320" w:hanging="180"/>
      </w:pPr>
    </w:lvl>
    <w:lvl w:ilvl="6" w:tplc="B5AC15FA" w:tentative="1">
      <w:start w:val="1"/>
      <w:numFmt w:val="decimal"/>
      <w:lvlText w:val="%7."/>
      <w:lvlJc w:val="left"/>
      <w:pPr>
        <w:ind w:left="5040" w:hanging="360"/>
      </w:pPr>
    </w:lvl>
    <w:lvl w:ilvl="7" w:tplc="61264CBE" w:tentative="1">
      <w:start w:val="1"/>
      <w:numFmt w:val="lowerLetter"/>
      <w:lvlText w:val="%8."/>
      <w:lvlJc w:val="left"/>
      <w:pPr>
        <w:ind w:left="5760" w:hanging="360"/>
      </w:pPr>
    </w:lvl>
    <w:lvl w:ilvl="8" w:tplc="917CD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50A2"/>
    <w:multiLevelType w:val="hybridMultilevel"/>
    <w:tmpl w:val="1FE84BE0"/>
    <w:lvl w:ilvl="0" w:tplc="E796F97E">
      <w:start w:val="1"/>
      <w:numFmt w:val="decimal"/>
      <w:lvlText w:val="%1)"/>
      <w:lvlJc w:val="left"/>
      <w:pPr>
        <w:ind w:left="1065" w:hanging="705"/>
      </w:pPr>
      <w:rPr>
        <w:rFonts w:cs="Arial" w:hint="default"/>
      </w:rPr>
    </w:lvl>
    <w:lvl w:ilvl="1" w:tplc="EDE85BB2" w:tentative="1">
      <w:start w:val="1"/>
      <w:numFmt w:val="lowerLetter"/>
      <w:lvlText w:val="%2."/>
      <w:lvlJc w:val="left"/>
      <w:pPr>
        <w:ind w:left="1440" w:hanging="360"/>
      </w:pPr>
    </w:lvl>
    <w:lvl w:ilvl="2" w:tplc="34DC3B8A" w:tentative="1">
      <w:start w:val="1"/>
      <w:numFmt w:val="lowerRoman"/>
      <w:lvlText w:val="%3."/>
      <w:lvlJc w:val="right"/>
      <w:pPr>
        <w:ind w:left="2160" w:hanging="180"/>
      </w:pPr>
    </w:lvl>
    <w:lvl w:ilvl="3" w:tplc="7FD0D4E4" w:tentative="1">
      <w:start w:val="1"/>
      <w:numFmt w:val="decimal"/>
      <w:lvlText w:val="%4."/>
      <w:lvlJc w:val="left"/>
      <w:pPr>
        <w:ind w:left="2880" w:hanging="360"/>
      </w:pPr>
    </w:lvl>
    <w:lvl w:ilvl="4" w:tplc="ED626BD0" w:tentative="1">
      <w:start w:val="1"/>
      <w:numFmt w:val="lowerLetter"/>
      <w:lvlText w:val="%5."/>
      <w:lvlJc w:val="left"/>
      <w:pPr>
        <w:ind w:left="3600" w:hanging="360"/>
      </w:pPr>
    </w:lvl>
    <w:lvl w:ilvl="5" w:tplc="9ABCB14C" w:tentative="1">
      <w:start w:val="1"/>
      <w:numFmt w:val="lowerRoman"/>
      <w:lvlText w:val="%6."/>
      <w:lvlJc w:val="right"/>
      <w:pPr>
        <w:ind w:left="4320" w:hanging="180"/>
      </w:pPr>
    </w:lvl>
    <w:lvl w:ilvl="6" w:tplc="5B8C7D46" w:tentative="1">
      <w:start w:val="1"/>
      <w:numFmt w:val="decimal"/>
      <w:lvlText w:val="%7."/>
      <w:lvlJc w:val="left"/>
      <w:pPr>
        <w:ind w:left="5040" w:hanging="360"/>
      </w:pPr>
    </w:lvl>
    <w:lvl w:ilvl="7" w:tplc="540A9042" w:tentative="1">
      <w:start w:val="1"/>
      <w:numFmt w:val="lowerLetter"/>
      <w:lvlText w:val="%8."/>
      <w:lvlJc w:val="left"/>
      <w:pPr>
        <w:ind w:left="5760" w:hanging="360"/>
      </w:pPr>
    </w:lvl>
    <w:lvl w:ilvl="8" w:tplc="B476C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959CC"/>
    <w:multiLevelType w:val="hybridMultilevel"/>
    <w:tmpl w:val="79507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71AB"/>
    <w:multiLevelType w:val="hybridMultilevel"/>
    <w:tmpl w:val="DD220424"/>
    <w:lvl w:ilvl="0" w:tplc="AC3063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52B43"/>
    <w:multiLevelType w:val="hybridMultilevel"/>
    <w:tmpl w:val="C1AA1AE6"/>
    <w:lvl w:ilvl="0" w:tplc="880816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14"/>
    <w:rsid w:val="0083237D"/>
    <w:rsid w:val="009A7B14"/>
    <w:rsid w:val="00BB5FD6"/>
    <w:rsid w:val="00C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797F7-11F4-40C8-9DA0-9EA8EEA6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E7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12930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4 czerwca 2024 r w sprawie dodatku z tytułu dojazdu do i z pracy rowerem w Pomorskim Urzędzie Wojewódzkim w Gdańsku</dc:title>
  <dc:creator>Maria Leszczyńska</dc:creator>
  <cp:lastModifiedBy>Monika Giedrojć</cp:lastModifiedBy>
  <cp:revision>29</cp:revision>
  <cp:lastPrinted>2024-06-03T11:52:00Z</cp:lastPrinted>
  <dcterms:created xsi:type="dcterms:W3CDTF">2021-04-27T05:37:00Z</dcterms:created>
  <dcterms:modified xsi:type="dcterms:W3CDTF">2024-06-06T08:27:00Z</dcterms:modified>
</cp:coreProperties>
</file>