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DE24" w14:textId="77777777" w:rsidR="00A9577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DC6ACB8" w14:textId="77777777" w:rsidR="00A9577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9DCFE09" w14:textId="15C5100E" w:rsidR="00A9577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B5364">
        <w:rPr>
          <w:rFonts w:cs="Arial"/>
          <w:szCs w:val="24"/>
        </w:rPr>
        <w:t>7 kwietnia 2025 r.</w:t>
      </w:r>
    </w:p>
    <w:p w14:paraId="2E0A9CC7" w14:textId="4405AF38" w:rsidR="00A9577E" w:rsidRPr="00724494" w:rsidRDefault="00000000" w:rsidP="000D298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</w:t>
      </w:r>
      <w:r>
        <w:rPr>
          <w:rFonts w:cs="Arial"/>
          <w:szCs w:val="28"/>
        </w:rPr>
        <w:t xml:space="preserve">w drodze przetargu </w:t>
      </w:r>
      <w:r w:rsidRPr="00320476">
        <w:rPr>
          <w:rFonts w:cs="Arial"/>
          <w:szCs w:val="28"/>
        </w:rPr>
        <w:t xml:space="preserve">nieruchomości z zasobu </w:t>
      </w:r>
      <w:r>
        <w:rPr>
          <w:rFonts w:cs="Arial"/>
          <w:szCs w:val="28"/>
        </w:rPr>
        <w:t xml:space="preserve">nieruchomości </w:t>
      </w:r>
      <w:r w:rsidRPr="00320476">
        <w:rPr>
          <w:rFonts w:cs="Arial"/>
          <w:szCs w:val="28"/>
        </w:rPr>
        <w:t>Skarbu Państwa</w:t>
      </w:r>
    </w:p>
    <w:p w14:paraId="682D3B5B" w14:textId="77777777" w:rsidR="00A9577E" w:rsidRDefault="00000000" w:rsidP="008644C3">
      <w:pPr>
        <w:spacing w:after="360"/>
      </w:pPr>
      <w:r>
        <w:t xml:space="preserve">Na podstawie </w:t>
      </w:r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0D2989">
        <w:rPr>
          <w:rFonts w:cs="Arial"/>
          <w:szCs w:val="24"/>
        </w:rPr>
        <w:t>Dz.U. z 2024 r. poz. 1145, 1222, 1717 i 1881</w:t>
      </w:r>
      <w:r w:rsidRPr="00AE6E90">
        <w:rPr>
          <w:rFonts w:cs="Arial"/>
        </w:rPr>
        <w:t>) zarządza się, co następuje:</w:t>
      </w:r>
    </w:p>
    <w:p w14:paraId="2A4B13B0" w14:textId="44BFC8B6" w:rsidR="00A9577E" w:rsidRPr="00320476" w:rsidRDefault="00000000" w:rsidP="000D2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0D2989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Tczewskiemu</w:t>
      </w:r>
      <w:r w:rsidRPr="000F3EDC">
        <w:rPr>
          <w:rFonts w:eastAsia="Times New Roman" w:cs="Arial"/>
          <w:szCs w:val="24"/>
          <w:lang w:eastAsia="pl-PL"/>
        </w:rPr>
        <w:t>, wykonującemu zadania z zakresu administracji rządowej, na sprzedaż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z zasobu</w:t>
      </w:r>
      <w:r>
        <w:rPr>
          <w:rFonts w:eastAsia="Times New Roman" w:cs="Arial"/>
          <w:bCs/>
          <w:szCs w:val="24"/>
          <w:lang w:eastAsia="pl-PL"/>
        </w:rPr>
        <w:t xml:space="preserve">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Skarbu Państwa, oznaczonej w ewidencji gruntów jako działka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37</w:t>
      </w:r>
      <w:r w:rsidRPr="000F3EDC">
        <w:rPr>
          <w:rFonts w:cs="Arial"/>
          <w:szCs w:val="24"/>
        </w:rPr>
        <w:t>/</w:t>
      </w:r>
      <w:r>
        <w:rPr>
          <w:rFonts w:cs="Arial"/>
          <w:szCs w:val="24"/>
        </w:rPr>
        <w:t>3</w:t>
      </w:r>
      <w:r w:rsidRPr="000F3ED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0584</w:t>
      </w:r>
      <w:r w:rsidRPr="000F3EDC">
        <w:rPr>
          <w:rFonts w:cs="Arial"/>
          <w:szCs w:val="24"/>
        </w:rPr>
        <w:t xml:space="preserve"> ha, położonej w obrębie 00</w:t>
      </w:r>
      <w:r>
        <w:rPr>
          <w:rFonts w:cs="Arial"/>
          <w:szCs w:val="24"/>
        </w:rPr>
        <w:t>11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Malenin</w:t>
      </w:r>
      <w:r w:rsidRPr="000F3EDC">
        <w:rPr>
          <w:rFonts w:cs="Arial"/>
          <w:szCs w:val="24"/>
        </w:rPr>
        <w:t xml:space="preserve">, gmina </w:t>
      </w:r>
      <w:r>
        <w:rPr>
          <w:rFonts w:cs="Arial"/>
          <w:szCs w:val="24"/>
        </w:rPr>
        <w:t>Tczew</w:t>
      </w:r>
      <w:r w:rsidRPr="000F3EDC">
        <w:rPr>
          <w:rFonts w:cs="Arial"/>
          <w:szCs w:val="24"/>
        </w:rPr>
        <w:t>, dla której prowadzona jest księga wieczysta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 xml:space="preserve">nr </w:t>
      </w:r>
      <w:r w:rsidRPr="000D2989">
        <w:rPr>
          <w:rFonts w:cs="Arial"/>
          <w:szCs w:val="24"/>
        </w:rPr>
        <w:t>GD1T/00059611/9</w:t>
      </w:r>
      <w:r w:rsidRPr="000F3EDC">
        <w:rPr>
          <w:rFonts w:cs="Arial"/>
          <w:szCs w:val="24"/>
        </w:rPr>
        <w:t xml:space="preserve">, w drodze przetargu </w:t>
      </w:r>
      <w:r>
        <w:rPr>
          <w:rFonts w:cs="Arial"/>
          <w:szCs w:val="24"/>
        </w:rPr>
        <w:t>pisemnego</w:t>
      </w:r>
      <w:r w:rsidRPr="000F3EDC">
        <w:rPr>
          <w:rFonts w:cs="Arial"/>
          <w:szCs w:val="24"/>
        </w:rPr>
        <w:t xml:space="preserve"> ograniczonego do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>właścicieli nieruchomości przyległych</w:t>
      </w:r>
      <w:r>
        <w:rPr>
          <w:rFonts w:cs="Arial"/>
          <w:szCs w:val="24"/>
        </w:rPr>
        <w:t>.</w:t>
      </w:r>
    </w:p>
    <w:p w14:paraId="1D3F038F" w14:textId="0C83CCE8" w:rsidR="00A9577E" w:rsidRPr="00320476" w:rsidRDefault="00000000" w:rsidP="000D2989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2 lat</w:t>
      </w:r>
      <w:r w:rsidRPr="00320476">
        <w:rPr>
          <w:rFonts w:cs="Arial"/>
          <w:szCs w:val="24"/>
        </w:rPr>
        <w:t xml:space="preserve"> od dnia jej udzielenia.</w:t>
      </w:r>
    </w:p>
    <w:p w14:paraId="15783668" w14:textId="77777777" w:rsidR="00A9577E" w:rsidRDefault="00000000" w:rsidP="000D2989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  <w:r>
        <w:rPr>
          <w:rFonts w:eastAsia="Calibri" w:cs="Arial"/>
          <w:b w:val="0"/>
          <w:sz w:val="24"/>
          <w:szCs w:val="24"/>
        </w:rPr>
        <w:t xml:space="preserve"> </w:t>
      </w:r>
    </w:p>
    <w:p w14:paraId="50CB295D" w14:textId="77777777" w:rsidR="00EB5364" w:rsidRDefault="00EB5364" w:rsidP="00EB5364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3FCBE2C3" w14:textId="74C2932A" w:rsidR="00A9577E" w:rsidRPr="00EB5364" w:rsidRDefault="00EB5364" w:rsidP="00EB5364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A9577E" w:rsidRPr="00EB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18"/>
    <w:rsid w:val="00173018"/>
    <w:rsid w:val="003C4272"/>
    <w:rsid w:val="0058060D"/>
    <w:rsid w:val="00A9577E"/>
    <w:rsid w:val="00B05BFA"/>
    <w:rsid w:val="00EB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E387"/>
  <w15:docId w15:val="{4FAC0938-F856-4C2E-9A9D-99CB5E40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przetargu nieruchomości z zasobu nieruchomości Skarbu Państwa</dc:title>
  <dc:creator>Maria Leszczyńska</dc:creator>
  <cp:keywords>zarządzenie-sprzedaż w przetargu</cp:keywords>
  <cp:lastModifiedBy>Karolina Szulgo</cp:lastModifiedBy>
  <cp:revision>3</cp:revision>
  <cp:lastPrinted>2017-01-05T08:10:00Z</cp:lastPrinted>
  <dcterms:created xsi:type="dcterms:W3CDTF">2025-04-08T09:55:00Z</dcterms:created>
  <dcterms:modified xsi:type="dcterms:W3CDTF">2025-04-08T09:58:00Z</dcterms:modified>
</cp:coreProperties>
</file>