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33" w:rsidRPr="00D40F06" w:rsidRDefault="001C4333" w:rsidP="00726A40">
      <w:pPr>
        <w:pStyle w:val="Nagwek1"/>
        <w:jc w:val="center"/>
        <w:rPr>
          <w:rFonts w:cs="Arial"/>
          <w:b/>
          <w:color w:val="auto"/>
          <w:szCs w:val="20"/>
        </w:rPr>
      </w:pPr>
    </w:p>
    <w:p w:rsidR="0083456C" w:rsidRPr="00D40F06" w:rsidRDefault="0074657B" w:rsidP="00B1720F">
      <w:pPr>
        <w:pStyle w:val="Nagwek1"/>
        <w:jc w:val="center"/>
        <w:rPr>
          <w:rFonts w:cs="Arial"/>
          <w:b/>
          <w:color w:val="auto"/>
          <w:szCs w:val="20"/>
        </w:rPr>
      </w:pPr>
      <w:r w:rsidRPr="00D40F06">
        <w:rPr>
          <w:rFonts w:cs="Arial"/>
          <w:b/>
          <w:color w:val="auto"/>
          <w:szCs w:val="20"/>
        </w:rPr>
        <w:t>Szczegółowy O</w:t>
      </w:r>
      <w:r w:rsidR="00811F7E" w:rsidRPr="00D40F06">
        <w:rPr>
          <w:rFonts w:cs="Arial"/>
          <w:b/>
          <w:color w:val="auto"/>
          <w:szCs w:val="20"/>
        </w:rPr>
        <w:t xml:space="preserve">pis </w:t>
      </w:r>
      <w:r w:rsidR="00766BCB" w:rsidRPr="00D40F06">
        <w:rPr>
          <w:rFonts w:cs="Arial"/>
          <w:b/>
          <w:color w:val="auto"/>
          <w:szCs w:val="20"/>
        </w:rPr>
        <w:t>P</w:t>
      </w:r>
      <w:r w:rsidR="00811F7E" w:rsidRPr="00D40F06">
        <w:rPr>
          <w:rFonts w:cs="Arial"/>
          <w:b/>
          <w:color w:val="auto"/>
          <w:szCs w:val="20"/>
        </w:rPr>
        <w:t xml:space="preserve">rzedmiotu </w:t>
      </w:r>
      <w:r w:rsidR="00766BCB" w:rsidRPr="00D40F06">
        <w:rPr>
          <w:rFonts w:cs="Arial"/>
          <w:b/>
          <w:color w:val="auto"/>
          <w:szCs w:val="20"/>
        </w:rPr>
        <w:t>Z</w:t>
      </w:r>
      <w:r w:rsidR="00811F7E" w:rsidRPr="00D40F06">
        <w:rPr>
          <w:rFonts w:cs="Arial"/>
          <w:b/>
          <w:color w:val="auto"/>
          <w:szCs w:val="20"/>
        </w:rPr>
        <w:t>amówienia</w:t>
      </w:r>
      <w:r w:rsidR="00726A40" w:rsidRPr="00D40F06">
        <w:rPr>
          <w:rFonts w:cs="Arial"/>
          <w:b/>
          <w:color w:val="auto"/>
          <w:szCs w:val="20"/>
        </w:rPr>
        <w:t xml:space="preserve"> </w:t>
      </w:r>
      <w:r w:rsidR="00904E26" w:rsidRPr="00D40F06">
        <w:rPr>
          <w:rFonts w:cs="Arial"/>
          <w:b/>
          <w:color w:val="auto"/>
          <w:szCs w:val="20"/>
        </w:rPr>
        <w:br/>
        <w:t xml:space="preserve">dot. </w:t>
      </w:r>
      <w:r w:rsidR="0001061E" w:rsidRPr="00D40F06">
        <w:rPr>
          <w:rFonts w:cs="Arial"/>
          <w:b/>
          <w:color w:val="auto"/>
          <w:szCs w:val="20"/>
        </w:rPr>
        <w:t xml:space="preserve">przygotowania </w:t>
      </w:r>
      <w:r w:rsidR="00014ED4" w:rsidRPr="00D40F06">
        <w:rPr>
          <w:rFonts w:cs="Arial"/>
          <w:b/>
          <w:color w:val="auto"/>
          <w:szCs w:val="20"/>
        </w:rPr>
        <w:t xml:space="preserve">podręcznika </w:t>
      </w:r>
      <w:r w:rsidR="00C55F89" w:rsidRPr="00D40F06">
        <w:rPr>
          <w:rFonts w:cs="Arial"/>
          <w:b/>
          <w:color w:val="auto"/>
          <w:szCs w:val="20"/>
        </w:rPr>
        <w:t>rekomendacji</w:t>
      </w:r>
      <w:r w:rsidR="0001061E" w:rsidRPr="00D40F06">
        <w:rPr>
          <w:rFonts w:cs="Arial"/>
          <w:b/>
          <w:color w:val="auto"/>
          <w:szCs w:val="20"/>
        </w:rPr>
        <w:t xml:space="preserve"> </w:t>
      </w:r>
      <w:r w:rsidR="00014ED4" w:rsidRPr="00D40F06">
        <w:rPr>
          <w:rFonts w:cs="Arial"/>
          <w:b/>
          <w:color w:val="auto"/>
          <w:szCs w:val="20"/>
        </w:rPr>
        <w:t xml:space="preserve">przeznaczonego </w:t>
      </w:r>
      <w:r w:rsidR="0001061E" w:rsidRPr="00D40F06">
        <w:rPr>
          <w:rFonts w:cs="Arial"/>
          <w:b/>
          <w:color w:val="auto"/>
          <w:szCs w:val="20"/>
        </w:rPr>
        <w:t xml:space="preserve">dla Jednostek Samorządu Terytorialnego (JST) </w:t>
      </w:r>
      <w:r w:rsidR="00E945F6" w:rsidRPr="00D40F06">
        <w:rPr>
          <w:rFonts w:cs="Arial"/>
          <w:b/>
          <w:color w:val="auto"/>
          <w:szCs w:val="20"/>
        </w:rPr>
        <w:t xml:space="preserve">dotyczącego </w:t>
      </w:r>
      <w:r w:rsidR="0001061E" w:rsidRPr="00D40F06">
        <w:rPr>
          <w:rFonts w:cs="Arial"/>
          <w:b/>
          <w:color w:val="auto"/>
          <w:szCs w:val="20"/>
        </w:rPr>
        <w:t>możliwości zastosowania usług świadczonych z wykorzystaniem bezzałogowych statków powietrznych (usługi BSP) dla wzrostu skuteczności, wydajności oraz jakości świad</w:t>
      </w:r>
      <w:r w:rsidR="00B1720F" w:rsidRPr="00D40F06">
        <w:rPr>
          <w:rFonts w:cs="Arial"/>
          <w:b/>
          <w:color w:val="auto"/>
          <w:szCs w:val="20"/>
        </w:rPr>
        <w:t>czenia usług publicznych</w:t>
      </w:r>
      <w:r w:rsidR="00066FD9" w:rsidRPr="00D40F06">
        <w:rPr>
          <w:rFonts w:cs="Arial"/>
          <w:b/>
          <w:color w:val="auto"/>
          <w:szCs w:val="20"/>
        </w:rPr>
        <w:t>.</w:t>
      </w:r>
      <w:r w:rsidR="00B1720F" w:rsidRPr="00D40F06">
        <w:rPr>
          <w:rFonts w:cs="Arial"/>
          <w:b/>
          <w:color w:val="auto"/>
          <w:szCs w:val="20"/>
        </w:rPr>
        <w:t xml:space="preserve"> </w:t>
      </w:r>
    </w:p>
    <w:p w:rsidR="006F379B" w:rsidRPr="00D40F06" w:rsidRDefault="006F379B" w:rsidP="006F379B"/>
    <w:p w:rsidR="000B4D3A" w:rsidRPr="00D40F06" w:rsidRDefault="000B4D3A" w:rsidP="000B4D3A">
      <w:pPr>
        <w:autoSpaceDE w:val="0"/>
        <w:autoSpaceDN w:val="0"/>
        <w:adjustRightInd w:val="0"/>
        <w:jc w:val="center"/>
        <w:rPr>
          <w:rFonts w:ascii="Arial" w:hAnsi="Arial" w:cs="Arial"/>
          <w:b/>
          <w:sz w:val="20"/>
          <w:szCs w:val="20"/>
        </w:rPr>
      </w:pPr>
      <w:r w:rsidRPr="00D40F06">
        <w:rPr>
          <w:rFonts w:ascii="Arial" w:hAnsi="Arial" w:cs="Arial"/>
          <w:b/>
          <w:sz w:val="20"/>
          <w:szCs w:val="20"/>
        </w:rPr>
        <w:t>Opis Przedmiotu Zamówienia</w:t>
      </w:r>
    </w:p>
    <w:p w:rsidR="00BF36D5" w:rsidRPr="00D40F06" w:rsidRDefault="00BF36D5" w:rsidP="000B1732">
      <w:pPr>
        <w:spacing w:after="120"/>
        <w:rPr>
          <w:rFonts w:ascii="Arial" w:hAnsi="Arial" w:cs="Arial"/>
          <w:b/>
          <w:sz w:val="20"/>
          <w:szCs w:val="20"/>
        </w:rPr>
      </w:pPr>
    </w:p>
    <w:p w:rsidR="00BF36D5" w:rsidRPr="00D40F06" w:rsidRDefault="00BF36D5" w:rsidP="00E665AE">
      <w:pPr>
        <w:pStyle w:val="Akapitzlist"/>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Postanowienia ogólne</w:t>
      </w:r>
    </w:p>
    <w:p w:rsidR="00BF36D5" w:rsidRPr="00D40F06" w:rsidRDefault="00BF36D5" w:rsidP="00B62F91">
      <w:pPr>
        <w:keepNext/>
        <w:numPr>
          <w:ilvl w:val="0"/>
          <w:numId w:val="26"/>
        </w:numPr>
        <w:spacing w:after="120"/>
        <w:jc w:val="both"/>
        <w:rPr>
          <w:rFonts w:ascii="Arial" w:hAnsi="Arial" w:cs="Arial"/>
          <w:sz w:val="20"/>
          <w:szCs w:val="20"/>
        </w:rPr>
      </w:pPr>
      <w:r w:rsidRPr="00D40F06">
        <w:rPr>
          <w:rFonts w:ascii="Arial" w:hAnsi="Arial" w:cs="Arial"/>
          <w:sz w:val="20"/>
          <w:szCs w:val="20"/>
        </w:rPr>
        <w:t xml:space="preserve">Ministerstwo </w:t>
      </w:r>
      <w:r w:rsidR="00DB7D35" w:rsidRPr="00D40F06">
        <w:rPr>
          <w:rFonts w:ascii="Arial" w:hAnsi="Arial" w:cs="Arial"/>
          <w:sz w:val="20"/>
          <w:szCs w:val="20"/>
        </w:rPr>
        <w:t>Przedsiębiorczości i Technologii</w:t>
      </w:r>
      <w:r w:rsidRPr="00D40F06">
        <w:rPr>
          <w:rFonts w:ascii="Arial" w:hAnsi="Arial" w:cs="Arial"/>
          <w:sz w:val="20"/>
          <w:szCs w:val="20"/>
        </w:rPr>
        <w:t>, Departament Innowacji, z siedzi</w:t>
      </w:r>
      <w:r w:rsidR="00DB7D35" w:rsidRPr="00D40F06">
        <w:rPr>
          <w:rFonts w:ascii="Arial" w:hAnsi="Arial" w:cs="Arial"/>
          <w:sz w:val="20"/>
          <w:szCs w:val="20"/>
        </w:rPr>
        <w:t xml:space="preserve">bą </w:t>
      </w:r>
      <w:r w:rsidR="00B62F91" w:rsidRPr="00D40F06">
        <w:rPr>
          <w:rFonts w:ascii="Arial" w:hAnsi="Arial" w:cs="Arial"/>
          <w:sz w:val="20"/>
          <w:szCs w:val="20"/>
        </w:rPr>
        <w:br/>
      </w:r>
      <w:r w:rsidR="00DB7D35" w:rsidRPr="00D40F06">
        <w:rPr>
          <w:rFonts w:ascii="Arial" w:hAnsi="Arial" w:cs="Arial"/>
          <w:sz w:val="20"/>
          <w:szCs w:val="20"/>
        </w:rPr>
        <w:t xml:space="preserve">przy Pl. Trzech Krzyży 3/5, </w:t>
      </w:r>
      <w:r w:rsidRPr="00D40F06">
        <w:rPr>
          <w:rFonts w:ascii="Arial" w:hAnsi="Arial" w:cs="Arial"/>
          <w:sz w:val="20"/>
          <w:szCs w:val="20"/>
        </w:rPr>
        <w:t xml:space="preserve">00-507 Warszawa, </w:t>
      </w:r>
      <w:r w:rsidR="00542165" w:rsidRPr="00D40F06">
        <w:rPr>
          <w:rFonts w:ascii="Arial" w:hAnsi="Arial" w:cs="Arial"/>
          <w:sz w:val="20"/>
          <w:szCs w:val="20"/>
        </w:rPr>
        <w:t>zaprasza do kalkulacji ceny</w:t>
      </w:r>
      <w:r w:rsidRPr="00D40F06">
        <w:rPr>
          <w:rFonts w:ascii="Arial" w:hAnsi="Arial" w:cs="Arial"/>
          <w:sz w:val="20"/>
          <w:szCs w:val="20"/>
        </w:rPr>
        <w:t xml:space="preserve"> </w:t>
      </w:r>
      <w:r w:rsidR="00FD46FF" w:rsidRPr="00D40F06">
        <w:rPr>
          <w:rFonts w:ascii="Arial" w:hAnsi="Arial" w:cs="Arial"/>
          <w:sz w:val="20"/>
          <w:szCs w:val="20"/>
        </w:rPr>
        <w:t xml:space="preserve">w zakresie </w:t>
      </w:r>
      <w:r w:rsidR="007046F7" w:rsidRPr="00D40F06">
        <w:rPr>
          <w:rFonts w:ascii="Arial" w:hAnsi="Arial" w:cs="Arial"/>
          <w:sz w:val="20"/>
          <w:szCs w:val="20"/>
        </w:rPr>
        <w:t xml:space="preserve">przygotowania </w:t>
      </w:r>
      <w:r w:rsidR="00014ED4" w:rsidRPr="00D40F06">
        <w:rPr>
          <w:rFonts w:ascii="Arial" w:hAnsi="Arial" w:cs="Arial"/>
          <w:sz w:val="20"/>
          <w:szCs w:val="20"/>
        </w:rPr>
        <w:t xml:space="preserve">podręcznika </w:t>
      </w:r>
      <w:r w:rsidR="00133FBA" w:rsidRPr="00D40F06">
        <w:rPr>
          <w:rFonts w:ascii="Arial" w:hAnsi="Arial" w:cs="Arial"/>
          <w:sz w:val="20"/>
          <w:szCs w:val="20"/>
        </w:rPr>
        <w:t>rekomendacji</w:t>
      </w:r>
      <w:r w:rsidR="00D02B75" w:rsidRPr="00D40F06">
        <w:rPr>
          <w:rFonts w:ascii="Arial" w:hAnsi="Arial" w:cs="Arial"/>
          <w:sz w:val="20"/>
          <w:szCs w:val="20"/>
        </w:rPr>
        <w:t xml:space="preserve"> przeznaczon</w:t>
      </w:r>
      <w:r w:rsidR="00014ED4" w:rsidRPr="00D40F06">
        <w:rPr>
          <w:rFonts w:ascii="Arial" w:hAnsi="Arial" w:cs="Arial"/>
          <w:sz w:val="20"/>
          <w:szCs w:val="20"/>
        </w:rPr>
        <w:t>ego</w:t>
      </w:r>
      <w:r w:rsidR="00D02B75" w:rsidRPr="00D40F06">
        <w:rPr>
          <w:rFonts w:ascii="Arial" w:hAnsi="Arial" w:cs="Arial"/>
          <w:sz w:val="20"/>
          <w:szCs w:val="20"/>
        </w:rPr>
        <w:t xml:space="preserve"> dla Jednostek Samorządu Terytorialnego (JST) promujących możliwości zastosowania usług świadczonych z wykorzystaniem bezzałogowych statków powietrznych (usługi BSP) dla wzrostu skuteczności, wydajności oraz jakości świadczenia usług publicznych</w:t>
      </w:r>
      <w:r w:rsidR="00783F8A" w:rsidRPr="00D40F06">
        <w:rPr>
          <w:rFonts w:ascii="Arial" w:hAnsi="Arial" w:cs="Arial"/>
          <w:sz w:val="20"/>
          <w:szCs w:val="20"/>
        </w:rPr>
        <w:t>.</w:t>
      </w:r>
    </w:p>
    <w:p w:rsidR="00B97B56" w:rsidRPr="00D40F06" w:rsidRDefault="0005031F" w:rsidP="00B62F91">
      <w:pPr>
        <w:keepNext/>
        <w:numPr>
          <w:ilvl w:val="0"/>
          <w:numId w:val="26"/>
        </w:numPr>
        <w:spacing w:after="120"/>
        <w:jc w:val="both"/>
        <w:rPr>
          <w:rFonts w:ascii="Arial" w:hAnsi="Arial" w:cs="Arial"/>
          <w:sz w:val="20"/>
          <w:szCs w:val="20"/>
        </w:rPr>
      </w:pPr>
      <w:r w:rsidRPr="00D40F06">
        <w:rPr>
          <w:rFonts w:ascii="Arial" w:hAnsi="Arial" w:cs="Arial"/>
          <w:sz w:val="20"/>
          <w:szCs w:val="20"/>
        </w:rPr>
        <w:t xml:space="preserve">Zamówienie jest współfinansowane ze środków Europejskiego Funduszu Rozwoju Regionalnego w ramach </w:t>
      </w:r>
      <w:r w:rsidR="00E575C3" w:rsidRPr="00D40F06">
        <w:rPr>
          <w:rFonts w:ascii="Arial" w:hAnsi="Arial" w:cs="Arial"/>
          <w:sz w:val="20"/>
          <w:szCs w:val="20"/>
        </w:rPr>
        <w:t>projektu pozakonkursowego 2.4.1</w:t>
      </w:r>
      <w:r w:rsidRPr="00D40F06">
        <w:rPr>
          <w:rFonts w:ascii="Arial" w:hAnsi="Arial" w:cs="Arial"/>
          <w:sz w:val="20"/>
          <w:szCs w:val="20"/>
        </w:rPr>
        <w:t xml:space="preserve">. pn. </w:t>
      </w:r>
      <w:r w:rsidR="00A77020" w:rsidRPr="00D40F06">
        <w:rPr>
          <w:rFonts w:ascii="Arial" w:hAnsi="Arial" w:cs="Arial"/>
          <w:sz w:val="20"/>
          <w:szCs w:val="20"/>
        </w:rPr>
        <w:t>”</w:t>
      </w:r>
      <w:proofErr w:type="spellStart"/>
      <w:r w:rsidR="00A77020" w:rsidRPr="00D40F06">
        <w:rPr>
          <w:rFonts w:ascii="Arial" w:hAnsi="Arial" w:cs="Arial"/>
          <w:sz w:val="20"/>
          <w:szCs w:val="20"/>
        </w:rPr>
        <w:t>Inno_LAB</w:t>
      </w:r>
      <w:proofErr w:type="spellEnd"/>
      <w:r w:rsidR="00A77020" w:rsidRPr="00D40F06">
        <w:rPr>
          <w:rFonts w:ascii="Arial" w:hAnsi="Arial" w:cs="Arial"/>
          <w:sz w:val="20"/>
          <w:szCs w:val="20"/>
        </w:rPr>
        <w:t xml:space="preserve">- Centrum analiz i pilotaży nowych instrumentów” </w:t>
      </w:r>
      <w:r w:rsidRPr="00D40F06">
        <w:rPr>
          <w:rFonts w:ascii="Arial" w:hAnsi="Arial" w:cs="Arial"/>
          <w:sz w:val="20"/>
          <w:szCs w:val="20"/>
        </w:rPr>
        <w:t xml:space="preserve">Programu Operacyjnego Inteligentny Rozwój 2014-2020. </w:t>
      </w:r>
      <w:r w:rsidR="00B97B56" w:rsidRPr="00D40F06">
        <w:rPr>
          <w:rFonts w:ascii="Arial" w:hAnsi="Arial" w:cs="Arial"/>
          <w:sz w:val="20"/>
          <w:szCs w:val="20"/>
        </w:rPr>
        <w:t>W związku z powyższym, Wykonawca będzie zobowiązany do właściwego oznakowania przedmiotowego opracowania</w:t>
      </w:r>
      <w:r w:rsidR="00F83CAA" w:rsidRPr="00D40F06">
        <w:rPr>
          <w:rFonts w:ascii="Arial" w:hAnsi="Arial" w:cs="Arial"/>
          <w:sz w:val="20"/>
          <w:szCs w:val="20"/>
        </w:rPr>
        <w:t xml:space="preserve"> zgodnie z wytycznymi znajdującymi się</w:t>
      </w:r>
      <w:r w:rsidR="004F40CE" w:rsidRPr="00D40F06">
        <w:rPr>
          <w:rFonts w:ascii="Arial" w:hAnsi="Arial" w:cs="Arial"/>
          <w:sz w:val="20"/>
          <w:szCs w:val="20"/>
        </w:rPr>
        <w:t xml:space="preserve"> na portalu Funduszy Europejskich pod</w:t>
      </w:r>
      <w:r w:rsidR="00F83CAA" w:rsidRPr="00D40F06">
        <w:rPr>
          <w:rFonts w:ascii="Arial" w:hAnsi="Arial" w:cs="Arial"/>
          <w:sz w:val="20"/>
          <w:szCs w:val="20"/>
        </w:rPr>
        <w:t xml:space="preserve"> adresem internetowym: https://www.funduszeeuropejskie.gov.pl</w:t>
      </w:r>
    </w:p>
    <w:p w:rsidR="00407071" w:rsidRPr="00D40F06" w:rsidRDefault="00407071" w:rsidP="00B62F91">
      <w:pPr>
        <w:keepNext/>
        <w:numPr>
          <w:ilvl w:val="0"/>
          <w:numId w:val="26"/>
        </w:numPr>
        <w:spacing w:after="120"/>
        <w:jc w:val="both"/>
        <w:rPr>
          <w:rFonts w:ascii="Arial" w:hAnsi="Arial" w:cs="Arial"/>
          <w:sz w:val="20"/>
          <w:szCs w:val="20"/>
        </w:rPr>
      </w:pPr>
      <w:r w:rsidRPr="00D40F06">
        <w:rPr>
          <w:rFonts w:ascii="Arial" w:hAnsi="Arial" w:cs="Arial"/>
          <w:sz w:val="20"/>
          <w:szCs w:val="20"/>
        </w:rPr>
        <w:t>Osobami uprawnionymi</w:t>
      </w:r>
      <w:r w:rsidR="00BF36D5" w:rsidRPr="00D40F06">
        <w:rPr>
          <w:rFonts w:ascii="Arial" w:hAnsi="Arial" w:cs="Arial"/>
          <w:sz w:val="20"/>
          <w:szCs w:val="20"/>
        </w:rPr>
        <w:t xml:space="preserve"> do kontaktów roboczych w ramach niniejsze</w:t>
      </w:r>
      <w:r w:rsidR="00542165" w:rsidRPr="00D40F06">
        <w:rPr>
          <w:rFonts w:ascii="Arial" w:hAnsi="Arial" w:cs="Arial"/>
          <w:sz w:val="20"/>
          <w:szCs w:val="20"/>
        </w:rPr>
        <w:t>j</w:t>
      </w:r>
      <w:r w:rsidR="00BF36D5" w:rsidRPr="00D40F06">
        <w:rPr>
          <w:rFonts w:ascii="Arial" w:hAnsi="Arial" w:cs="Arial"/>
          <w:sz w:val="20"/>
          <w:szCs w:val="20"/>
        </w:rPr>
        <w:t xml:space="preserve"> </w:t>
      </w:r>
      <w:r w:rsidR="00542165" w:rsidRPr="00D40F06">
        <w:rPr>
          <w:rFonts w:ascii="Arial" w:hAnsi="Arial" w:cs="Arial"/>
          <w:sz w:val="20"/>
          <w:szCs w:val="20"/>
        </w:rPr>
        <w:t>kalkulacji ceny</w:t>
      </w:r>
      <w:r w:rsidRPr="00D40F06">
        <w:rPr>
          <w:rFonts w:ascii="Arial" w:hAnsi="Arial" w:cs="Arial"/>
          <w:sz w:val="20"/>
          <w:szCs w:val="20"/>
        </w:rPr>
        <w:t xml:space="preserve"> ze strony zamawiającego są:</w:t>
      </w:r>
    </w:p>
    <w:p w:rsidR="00407071" w:rsidRPr="00D40F06" w:rsidRDefault="00DB7D35" w:rsidP="00B1720F">
      <w:pPr>
        <w:keepNext/>
        <w:spacing w:after="120"/>
        <w:ind w:left="708"/>
        <w:jc w:val="both"/>
        <w:rPr>
          <w:rFonts w:ascii="Arial" w:hAnsi="Arial" w:cs="Arial"/>
          <w:sz w:val="20"/>
          <w:szCs w:val="20"/>
        </w:rPr>
      </w:pPr>
      <w:r w:rsidRPr="00D40F06">
        <w:rPr>
          <w:rFonts w:ascii="Arial" w:hAnsi="Arial" w:cs="Arial"/>
          <w:sz w:val="20"/>
          <w:szCs w:val="20"/>
        </w:rPr>
        <w:t>Łukasz Sołtysiak</w:t>
      </w:r>
      <w:r w:rsidR="00407071" w:rsidRPr="00D40F06">
        <w:rPr>
          <w:rFonts w:ascii="Arial" w:hAnsi="Arial" w:cs="Arial"/>
          <w:sz w:val="20"/>
          <w:szCs w:val="20"/>
        </w:rPr>
        <w:t xml:space="preserve">, email: </w:t>
      </w:r>
      <w:r w:rsidRPr="00D40F06">
        <w:rPr>
          <w:rFonts w:ascii="Arial" w:hAnsi="Arial" w:cs="Arial"/>
          <w:sz w:val="20"/>
          <w:szCs w:val="20"/>
        </w:rPr>
        <w:t>lukasz</w:t>
      </w:r>
      <w:r w:rsidR="00407071" w:rsidRPr="00D40F06">
        <w:rPr>
          <w:rFonts w:ascii="Arial" w:hAnsi="Arial" w:cs="Arial"/>
          <w:sz w:val="20"/>
          <w:szCs w:val="20"/>
        </w:rPr>
        <w:t>.</w:t>
      </w:r>
      <w:r w:rsidRPr="00D40F06">
        <w:rPr>
          <w:rFonts w:ascii="Arial" w:hAnsi="Arial" w:cs="Arial"/>
          <w:sz w:val="20"/>
          <w:szCs w:val="20"/>
        </w:rPr>
        <w:t>soltysiak@.mpit.gov.pl, tel. (22) 262-95-22</w:t>
      </w:r>
      <w:r w:rsidR="00407071" w:rsidRPr="00D40F06">
        <w:rPr>
          <w:rFonts w:ascii="Arial" w:hAnsi="Arial" w:cs="Arial"/>
          <w:sz w:val="20"/>
          <w:szCs w:val="20"/>
        </w:rPr>
        <w:t>;</w:t>
      </w:r>
    </w:p>
    <w:p w:rsidR="00D02B75" w:rsidRPr="00D40F06" w:rsidRDefault="00796030" w:rsidP="00D02B75">
      <w:pPr>
        <w:pStyle w:val="Akapitzlist"/>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Przedmiot zamówienia:</w:t>
      </w:r>
    </w:p>
    <w:p w:rsidR="000658EC" w:rsidRPr="00D40F06" w:rsidRDefault="006F379B" w:rsidP="005941CC">
      <w:pPr>
        <w:spacing w:after="120"/>
        <w:ind w:left="357"/>
        <w:jc w:val="both"/>
        <w:rPr>
          <w:rFonts w:ascii="Arial" w:hAnsi="Arial" w:cs="Arial"/>
          <w:sz w:val="20"/>
          <w:szCs w:val="20"/>
          <w:lang w:eastAsia="pl-PL"/>
        </w:rPr>
      </w:pPr>
      <w:r w:rsidRPr="00D40F06">
        <w:rPr>
          <w:rFonts w:ascii="Arial" w:hAnsi="Arial" w:cs="Arial"/>
          <w:sz w:val="20"/>
          <w:szCs w:val="20"/>
        </w:rPr>
        <w:t xml:space="preserve">Przedmiotem zamówienia jest </w:t>
      </w:r>
      <w:r w:rsidR="00AC2EF8" w:rsidRPr="00D40F06">
        <w:rPr>
          <w:rFonts w:ascii="Arial" w:hAnsi="Arial" w:cs="Arial"/>
          <w:sz w:val="20"/>
          <w:szCs w:val="20"/>
        </w:rPr>
        <w:t>przygotowanie</w:t>
      </w:r>
      <w:r w:rsidRPr="00D40F06">
        <w:rPr>
          <w:rFonts w:ascii="Arial" w:hAnsi="Arial" w:cs="Arial"/>
          <w:sz w:val="20"/>
          <w:szCs w:val="20"/>
        </w:rPr>
        <w:t xml:space="preserve"> </w:t>
      </w:r>
      <w:r w:rsidR="00014ED4" w:rsidRPr="00D40F06">
        <w:rPr>
          <w:rFonts w:ascii="Arial" w:hAnsi="Arial" w:cs="Arial"/>
          <w:sz w:val="20"/>
          <w:szCs w:val="20"/>
        </w:rPr>
        <w:t xml:space="preserve">podręcznika </w:t>
      </w:r>
      <w:r w:rsidR="000658EC" w:rsidRPr="00D40F06">
        <w:rPr>
          <w:rFonts w:ascii="Arial" w:hAnsi="Arial" w:cs="Arial"/>
          <w:sz w:val="20"/>
          <w:szCs w:val="20"/>
        </w:rPr>
        <w:t>rekomendacji</w:t>
      </w:r>
      <w:r w:rsidRPr="00D40F06">
        <w:rPr>
          <w:rFonts w:ascii="Arial" w:hAnsi="Arial" w:cs="Arial"/>
          <w:sz w:val="20"/>
          <w:szCs w:val="20"/>
        </w:rPr>
        <w:t xml:space="preserve"> </w:t>
      </w:r>
      <w:r w:rsidR="00014ED4" w:rsidRPr="00D40F06">
        <w:rPr>
          <w:rFonts w:ascii="Arial" w:hAnsi="Arial" w:cs="Arial"/>
          <w:sz w:val="20"/>
          <w:szCs w:val="20"/>
        </w:rPr>
        <w:t xml:space="preserve">przeznaczonego </w:t>
      </w:r>
      <w:r w:rsidRPr="00D40F06">
        <w:rPr>
          <w:rFonts w:ascii="Arial" w:hAnsi="Arial" w:cs="Arial"/>
          <w:sz w:val="20"/>
          <w:szCs w:val="20"/>
        </w:rPr>
        <w:t xml:space="preserve">dla Jednostek Samorządu Terytorialnego (JST) </w:t>
      </w:r>
      <w:r w:rsidR="00E945F6" w:rsidRPr="00D40F06">
        <w:rPr>
          <w:rFonts w:ascii="Arial" w:hAnsi="Arial" w:cs="Arial"/>
          <w:sz w:val="20"/>
          <w:szCs w:val="20"/>
        </w:rPr>
        <w:t xml:space="preserve">dotyczącego </w:t>
      </w:r>
      <w:r w:rsidRPr="00D40F06">
        <w:rPr>
          <w:rFonts w:ascii="Arial" w:hAnsi="Arial" w:cs="Arial"/>
          <w:sz w:val="20"/>
          <w:szCs w:val="20"/>
        </w:rPr>
        <w:t>możliwości zastosowania usług świadczonych z wykorzystaniem bezzałogowych statków powietrznych (usługi BSP) dla</w:t>
      </w:r>
      <w:r w:rsidR="0001061E" w:rsidRPr="00D40F06">
        <w:rPr>
          <w:rFonts w:ascii="Arial" w:hAnsi="Arial" w:cs="Arial"/>
          <w:sz w:val="20"/>
          <w:szCs w:val="20"/>
        </w:rPr>
        <w:t xml:space="preserve"> wzrostu skuteczności, wydajności </w:t>
      </w:r>
      <w:r w:rsidRPr="00D40F06">
        <w:rPr>
          <w:rFonts w:ascii="Arial" w:hAnsi="Arial" w:cs="Arial"/>
          <w:sz w:val="20"/>
          <w:szCs w:val="20"/>
        </w:rPr>
        <w:t>oraz jakośc</w:t>
      </w:r>
      <w:r w:rsidR="0030168B" w:rsidRPr="00D40F06">
        <w:rPr>
          <w:rFonts w:ascii="Arial" w:hAnsi="Arial" w:cs="Arial"/>
          <w:sz w:val="20"/>
          <w:szCs w:val="20"/>
        </w:rPr>
        <w:t xml:space="preserve">i świadczenia usług publicznych. </w:t>
      </w:r>
      <w:r w:rsidR="00133FBA" w:rsidRPr="00D40F06">
        <w:rPr>
          <w:rFonts w:ascii="Arial" w:hAnsi="Arial" w:cs="Arial"/>
          <w:sz w:val="20"/>
          <w:szCs w:val="20"/>
        </w:rPr>
        <w:t>P</w:t>
      </w:r>
      <w:r w:rsidR="003A732D" w:rsidRPr="00D40F06">
        <w:rPr>
          <w:rFonts w:ascii="Arial" w:hAnsi="Arial" w:cs="Arial"/>
          <w:sz w:val="20"/>
          <w:szCs w:val="20"/>
        </w:rPr>
        <w:t xml:space="preserve">odręcznik </w:t>
      </w:r>
      <w:r w:rsidR="000658EC" w:rsidRPr="00D40F06">
        <w:rPr>
          <w:rFonts w:ascii="Arial" w:hAnsi="Arial" w:cs="Arial"/>
          <w:sz w:val="20"/>
          <w:szCs w:val="20"/>
        </w:rPr>
        <w:t>rekomendacji</w:t>
      </w:r>
      <w:r w:rsidR="0047476C" w:rsidRPr="00D40F06">
        <w:rPr>
          <w:rFonts w:ascii="Arial" w:hAnsi="Arial" w:cs="Arial"/>
          <w:sz w:val="20"/>
          <w:szCs w:val="20"/>
        </w:rPr>
        <w:t xml:space="preserve"> </w:t>
      </w:r>
      <w:r w:rsidR="00F04D01" w:rsidRPr="00D40F06">
        <w:rPr>
          <w:rFonts w:ascii="Arial" w:hAnsi="Arial" w:cs="Arial"/>
          <w:sz w:val="20"/>
          <w:szCs w:val="20"/>
        </w:rPr>
        <w:t>powin</w:t>
      </w:r>
      <w:r w:rsidR="003A732D" w:rsidRPr="00D40F06">
        <w:rPr>
          <w:rFonts w:ascii="Arial" w:hAnsi="Arial" w:cs="Arial"/>
          <w:sz w:val="20"/>
          <w:szCs w:val="20"/>
        </w:rPr>
        <w:t>ien</w:t>
      </w:r>
      <w:r w:rsidR="0047476C" w:rsidRPr="00D40F06">
        <w:rPr>
          <w:rFonts w:ascii="Arial" w:hAnsi="Arial" w:cs="Arial"/>
          <w:sz w:val="20"/>
          <w:szCs w:val="20"/>
        </w:rPr>
        <w:t xml:space="preserve"> </w:t>
      </w:r>
      <w:r w:rsidR="000658EC" w:rsidRPr="00D40F06">
        <w:rPr>
          <w:rFonts w:ascii="Arial" w:hAnsi="Arial" w:cs="Arial"/>
          <w:sz w:val="20"/>
          <w:szCs w:val="20"/>
        </w:rPr>
        <w:t xml:space="preserve">zostać przygotowany w oparciu o </w:t>
      </w:r>
      <w:r w:rsidR="000658EC" w:rsidRPr="00D40F06">
        <w:rPr>
          <w:rFonts w:ascii="Arial" w:hAnsi="Arial" w:cs="Arial"/>
          <w:sz w:val="20"/>
          <w:szCs w:val="20"/>
          <w:lang w:eastAsia="pl-PL"/>
        </w:rPr>
        <w:t xml:space="preserve"> </w:t>
      </w:r>
      <w:r w:rsidR="005941CC" w:rsidRPr="00D40F06">
        <w:rPr>
          <w:rFonts w:ascii="Arial" w:hAnsi="Arial" w:cs="Arial"/>
          <w:sz w:val="20"/>
          <w:szCs w:val="20"/>
          <w:lang w:eastAsia="pl-PL"/>
        </w:rPr>
        <w:t>wyniki analizy</w:t>
      </w:r>
      <w:r w:rsidR="00133FBA" w:rsidRPr="00D40F06">
        <w:rPr>
          <w:rFonts w:ascii="Arial" w:hAnsi="Arial" w:cs="Arial"/>
          <w:sz w:val="20"/>
          <w:szCs w:val="20"/>
          <w:lang w:eastAsia="pl-PL"/>
        </w:rPr>
        <w:t xml:space="preserve"> wykon</w:t>
      </w:r>
      <w:r w:rsidR="005941CC" w:rsidRPr="00D40F06">
        <w:rPr>
          <w:rFonts w:ascii="Arial" w:hAnsi="Arial" w:cs="Arial"/>
          <w:sz w:val="20"/>
          <w:szCs w:val="20"/>
          <w:lang w:eastAsia="pl-PL"/>
        </w:rPr>
        <w:t>anej</w:t>
      </w:r>
      <w:r w:rsidR="000658EC" w:rsidRPr="00D40F06">
        <w:rPr>
          <w:rFonts w:ascii="Arial" w:hAnsi="Arial" w:cs="Arial"/>
          <w:sz w:val="20"/>
          <w:szCs w:val="20"/>
          <w:lang w:eastAsia="pl-PL"/>
        </w:rPr>
        <w:t xml:space="preserve"> na zlecenie Ministerstwa Przedsiębiorczości i Technologii w ramach umowy nr DIN/BDG-VIII</w:t>
      </w:r>
      <w:r w:rsidR="005941CC" w:rsidRPr="00D40F06">
        <w:rPr>
          <w:rFonts w:ascii="Arial" w:hAnsi="Arial" w:cs="Arial"/>
          <w:sz w:val="20"/>
          <w:szCs w:val="20"/>
          <w:lang w:eastAsia="pl-PL"/>
        </w:rPr>
        <w:t>-POIR-4/1 p.t. „</w:t>
      </w:r>
      <w:r w:rsidR="005941CC" w:rsidRPr="00D40F06">
        <w:rPr>
          <w:rFonts w:ascii="Arial" w:hAnsi="Arial" w:cs="Arial"/>
          <w:bCs/>
          <w:sz w:val="20"/>
          <w:szCs w:val="20"/>
          <w:lang w:eastAsia="pl-PL"/>
        </w:rPr>
        <w:t xml:space="preserve">Zastosowanie usług świadczonych z wykorzystaniem bezzałogowych statków powietrznych (usługi BSP) dla wzrostu skuteczności i efektywności oraz jakości świadczenia usług publicznych przez samorząd terytorialny”. </w:t>
      </w:r>
      <w:r w:rsidR="0046207D" w:rsidRPr="00D40F06">
        <w:rPr>
          <w:rFonts w:ascii="Arial" w:hAnsi="Arial" w:cs="Arial"/>
          <w:sz w:val="20"/>
          <w:szCs w:val="20"/>
          <w:lang w:eastAsia="pl-PL"/>
        </w:rPr>
        <w:t xml:space="preserve"> Opracowanie </w:t>
      </w:r>
      <w:r w:rsidR="0072605F" w:rsidRPr="00D40F06">
        <w:rPr>
          <w:rFonts w:ascii="Arial" w:hAnsi="Arial" w:cs="Arial"/>
          <w:sz w:val="20"/>
          <w:szCs w:val="20"/>
          <w:lang w:eastAsia="pl-PL"/>
        </w:rPr>
        <w:t xml:space="preserve">stanowi złącznik nr 1 do </w:t>
      </w:r>
      <w:r w:rsidR="0051162C" w:rsidRPr="00D40F06">
        <w:rPr>
          <w:rFonts w:ascii="Arial" w:hAnsi="Arial" w:cs="Arial"/>
          <w:sz w:val="20"/>
          <w:szCs w:val="20"/>
          <w:lang w:eastAsia="pl-PL"/>
        </w:rPr>
        <w:t>przedmiotowego opisu zamówienia</w:t>
      </w:r>
      <w:r w:rsidR="0072605F" w:rsidRPr="00D40F06">
        <w:rPr>
          <w:rFonts w:ascii="Arial" w:hAnsi="Arial" w:cs="Arial"/>
          <w:sz w:val="20"/>
          <w:szCs w:val="20"/>
          <w:lang w:eastAsia="pl-PL"/>
        </w:rPr>
        <w:t xml:space="preserve">. </w:t>
      </w:r>
    </w:p>
    <w:p w:rsidR="00B429B3" w:rsidRPr="00D40F06" w:rsidRDefault="00B429B3" w:rsidP="00B429B3">
      <w:pPr>
        <w:keepNext/>
        <w:spacing w:after="120"/>
        <w:ind w:left="360"/>
        <w:jc w:val="both"/>
        <w:rPr>
          <w:rFonts w:ascii="Arial" w:hAnsi="Arial" w:cs="Arial"/>
          <w:sz w:val="20"/>
          <w:szCs w:val="20"/>
        </w:rPr>
      </w:pPr>
      <w:r w:rsidRPr="00D40F06">
        <w:rPr>
          <w:rFonts w:ascii="Arial" w:hAnsi="Arial" w:cs="Arial"/>
          <w:sz w:val="20"/>
          <w:szCs w:val="20"/>
        </w:rPr>
        <w:t>Podręcznik rekomendacji powinien  koncentrować się na korzystaniu z usług BSP zarówno świadczonych przez podmioty zewnętrzne (usługodawców) jak również nabywaniu urządzeń i oprogramowania BSP przez samorządy w celu samodzielnego wykonywania zadań z użyciem BSP w obszarach takich jak: monitorowanie, mapowanie, inspekcja obiektów budowlanych, ochrona środowiska, , zarządzanie kryzysowe.</w:t>
      </w:r>
    </w:p>
    <w:p w:rsidR="002903AB" w:rsidRPr="00D40F06" w:rsidRDefault="002903AB" w:rsidP="002903AB">
      <w:pPr>
        <w:keepNext/>
        <w:spacing w:after="120"/>
        <w:ind w:left="360"/>
        <w:jc w:val="both"/>
        <w:rPr>
          <w:rFonts w:ascii="Arial" w:hAnsi="Arial" w:cs="Arial"/>
          <w:sz w:val="20"/>
          <w:szCs w:val="20"/>
        </w:rPr>
      </w:pPr>
      <w:r w:rsidRPr="00D40F06">
        <w:rPr>
          <w:rFonts w:ascii="Arial" w:hAnsi="Arial" w:cs="Arial"/>
          <w:sz w:val="20"/>
          <w:szCs w:val="20"/>
        </w:rPr>
        <w:t xml:space="preserve">Podręcznik rekomendacji powinien zawierać przykładowe Opisy Przedmiotu Zamówień, jakie mogą być przygotowywane przez JST w procesie składania zamówień publicznych na konwencjonalne usługi, które zgodnie z wynikami zleconej przez </w:t>
      </w:r>
      <w:proofErr w:type="spellStart"/>
      <w:r w:rsidRPr="00D40F06">
        <w:rPr>
          <w:rFonts w:ascii="Arial" w:hAnsi="Arial" w:cs="Arial"/>
          <w:sz w:val="20"/>
          <w:szCs w:val="20"/>
        </w:rPr>
        <w:t>MPiT</w:t>
      </w:r>
      <w:proofErr w:type="spellEnd"/>
      <w:r w:rsidRPr="00D40F06">
        <w:rPr>
          <w:rFonts w:ascii="Arial" w:hAnsi="Arial" w:cs="Arial"/>
          <w:sz w:val="20"/>
          <w:szCs w:val="20"/>
        </w:rPr>
        <w:t xml:space="preserve"> analizy wykazują duży </w:t>
      </w:r>
      <w:r w:rsidRPr="00D40F06">
        <w:rPr>
          <w:rFonts w:ascii="Arial" w:hAnsi="Arial" w:cs="Arial"/>
          <w:sz w:val="20"/>
          <w:szCs w:val="20"/>
        </w:rPr>
        <w:lastRenderedPageBreak/>
        <w:t xml:space="preserve">potencjał wykorzystania do ich realizacji technologii opartych na BSP z korzyścią dla jakości tychże usług. </w:t>
      </w:r>
    </w:p>
    <w:p w:rsidR="006F379B" w:rsidRPr="00D40F06" w:rsidRDefault="00510C5C" w:rsidP="00B1720F">
      <w:pPr>
        <w:spacing w:after="120"/>
        <w:ind w:left="357"/>
        <w:jc w:val="both"/>
        <w:rPr>
          <w:rFonts w:ascii="Arial" w:hAnsi="Arial" w:cs="Arial"/>
          <w:sz w:val="20"/>
          <w:szCs w:val="20"/>
        </w:rPr>
      </w:pPr>
      <w:r w:rsidRPr="00D40F06">
        <w:rPr>
          <w:rFonts w:ascii="Arial" w:hAnsi="Arial" w:cs="Arial"/>
          <w:sz w:val="20"/>
          <w:szCs w:val="20"/>
        </w:rPr>
        <w:t>W wielu wysokorozwiniętych krajach obserwujemy dynamiczny rozwój zakresu i skali wykorzystania BSP (</w:t>
      </w:r>
      <w:proofErr w:type="spellStart"/>
      <w:r w:rsidRPr="00D40F06">
        <w:rPr>
          <w:rFonts w:ascii="Arial" w:hAnsi="Arial" w:cs="Arial"/>
          <w:sz w:val="20"/>
          <w:szCs w:val="20"/>
        </w:rPr>
        <w:t>dronów</w:t>
      </w:r>
      <w:proofErr w:type="spellEnd"/>
      <w:r w:rsidRPr="00D40F06">
        <w:rPr>
          <w:rFonts w:ascii="Arial" w:hAnsi="Arial" w:cs="Arial"/>
          <w:sz w:val="20"/>
          <w:szCs w:val="20"/>
        </w:rPr>
        <w:t xml:space="preserve">) i usług świadczonych z ich wykorzystaniem dla realizacji zadań publicznych, szczególnie usług publicznych świadczonych przez samorząd terytorialny. Proces szczególnie intensywnego zastosowania </w:t>
      </w:r>
      <w:proofErr w:type="spellStart"/>
      <w:r w:rsidRPr="00D40F06">
        <w:rPr>
          <w:rFonts w:ascii="Arial" w:hAnsi="Arial" w:cs="Arial"/>
          <w:sz w:val="20"/>
          <w:szCs w:val="20"/>
        </w:rPr>
        <w:t>dronów</w:t>
      </w:r>
      <w:proofErr w:type="spellEnd"/>
      <w:r w:rsidRPr="00D40F06">
        <w:rPr>
          <w:rFonts w:ascii="Arial" w:hAnsi="Arial" w:cs="Arial"/>
          <w:sz w:val="20"/>
          <w:szCs w:val="20"/>
        </w:rPr>
        <w:t xml:space="preserve"> dla potrzeb realizacji zadań publicznych na poziomie samorządów terytorialnych obserwujemy w Stanach Zjednoczonych. Zjawisko to zyskuje także na znaczeniu w krajach Unii Europejskiej. </w:t>
      </w:r>
    </w:p>
    <w:p w:rsidR="00A52662" w:rsidRPr="00D40F06" w:rsidRDefault="00510C5C" w:rsidP="00B429B3">
      <w:pPr>
        <w:keepNext/>
        <w:spacing w:after="120"/>
        <w:ind w:left="360"/>
        <w:jc w:val="both"/>
        <w:rPr>
          <w:rFonts w:ascii="Arial" w:hAnsi="Arial" w:cs="Arial"/>
          <w:sz w:val="20"/>
          <w:szCs w:val="20"/>
        </w:rPr>
      </w:pPr>
      <w:r w:rsidRPr="00D40F06">
        <w:rPr>
          <w:rFonts w:ascii="Arial" w:hAnsi="Arial" w:cs="Arial"/>
          <w:sz w:val="20"/>
          <w:szCs w:val="20"/>
        </w:rPr>
        <w:t xml:space="preserve">Dynamika zastosowania BSP w samorządach terytorialnych w wielu państwach oraz wynikające z ich wykorzystania korzyści ekonomiczne, społeczne jak i środowiskowe, w szczególności zaś poprawa jakości usług publicznych uzasadniają podjęcie pogłębionej analizy weryfikującej możliwość ich wykorzystania w systemie świadczenia usług publicznych w polskim samorządzie. </w:t>
      </w:r>
    </w:p>
    <w:p w:rsidR="007D74F3" w:rsidRPr="00D40F06" w:rsidRDefault="000E1BE5" w:rsidP="006E20C1">
      <w:pPr>
        <w:pStyle w:val="Tekstpodstawowywcity"/>
        <w:ind w:left="360"/>
        <w:jc w:val="both"/>
        <w:rPr>
          <w:rFonts w:ascii="Arial" w:hAnsi="Arial" w:cs="Arial"/>
          <w:sz w:val="20"/>
          <w:szCs w:val="20"/>
        </w:rPr>
      </w:pPr>
      <w:r w:rsidRPr="00D40F06">
        <w:rPr>
          <w:rFonts w:ascii="Arial" w:hAnsi="Arial" w:cs="Arial"/>
          <w:sz w:val="20"/>
          <w:szCs w:val="20"/>
        </w:rPr>
        <w:t>Kod i nazwa zamówienia według Wspólnego Słownika Zamówień (CPV):</w:t>
      </w:r>
    </w:p>
    <w:p w:rsidR="005941CC" w:rsidRPr="00D40F06" w:rsidRDefault="005941CC" w:rsidP="005941CC">
      <w:pPr>
        <w:keepNext/>
        <w:spacing w:after="120"/>
        <w:ind w:left="360"/>
        <w:jc w:val="both"/>
        <w:rPr>
          <w:rFonts w:ascii="Arial" w:hAnsi="Arial" w:cs="Arial"/>
          <w:sz w:val="20"/>
          <w:szCs w:val="20"/>
        </w:rPr>
      </w:pPr>
      <w:r w:rsidRPr="00D40F06">
        <w:rPr>
          <w:rFonts w:ascii="Arial" w:hAnsi="Arial" w:cs="Arial"/>
          <w:sz w:val="20"/>
          <w:szCs w:val="20"/>
        </w:rPr>
        <w:t>71241000-9 – Studia wykonalności, usługi doradcze, analizy</w:t>
      </w:r>
    </w:p>
    <w:p w:rsidR="005941CC" w:rsidRPr="00D40F06" w:rsidRDefault="005941CC" w:rsidP="005941CC">
      <w:pPr>
        <w:keepNext/>
        <w:spacing w:after="120"/>
        <w:ind w:left="360"/>
        <w:jc w:val="both"/>
        <w:rPr>
          <w:rFonts w:ascii="Arial" w:hAnsi="Arial" w:cs="Arial"/>
          <w:sz w:val="20"/>
          <w:szCs w:val="20"/>
        </w:rPr>
      </w:pPr>
      <w:r w:rsidRPr="00D40F06">
        <w:rPr>
          <w:rFonts w:ascii="Arial" w:hAnsi="Arial" w:cs="Arial"/>
          <w:sz w:val="20"/>
          <w:szCs w:val="20"/>
        </w:rPr>
        <w:t>71620000-0 Usługi analizy</w:t>
      </w:r>
    </w:p>
    <w:p w:rsidR="002903AB" w:rsidRPr="00D40F06" w:rsidRDefault="00726A40" w:rsidP="00D40F06">
      <w:pPr>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Cel zamówienia</w:t>
      </w:r>
    </w:p>
    <w:p w:rsidR="002903AB" w:rsidRPr="00D40F06" w:rsidRDefault="002903AB" w:rsidP="00D40F06">
      <w:pPr>
        <w:pStyle w:val="Default"/>
        <w:ind w:left="360"/>
        <w:jc w:val="both"/>
        <w:rPr>
          <w:color w:val="auto"/>
        </w:rPr>
      </w:pPr>
      <w:r w:rsidRPr="00D40F06">
        <w:rPr>
          <w:color w:val="auto"/>
          <w:sz w:val="20"/>
          <w:szCs w:val="20"/>
        </w:rPr>
        <w:t>Celem nadrzędnym realizacji zamówienia jest podniesienie świadomości przedstawicieli Jednostek Samorządu Terytorialnego (JST) w zakresie możliwości poprawy już świadczonych usług na rzecz społeczeństwa poprzez wykorzystanie do ich realizacji bezzałogowych statków powietrznych (usługi BSP) co ma przełożyć się na wzrost skuteczności, wydajności oraz jakości świadczenia usług publicznych.</w:t>
      </w:r>
    </w:p>
    <w:p w:rsidR="004F40CE" w:rsidRPr="00D40F06" w:rsidRDefault="00793A86" w:rsidP="00C87501">
      <w:pPr>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Szczegółowy zakres zamówienia</w:t>
      </w:r>
    </w:p>
    <w:p w:rsidR="009E072F" w:rsidRPr="00A718FA" w:rsidRDefault="009E072F" w:rsidP="009E072F">
      <w:pPr>
        <w:pStyle w:val="Akapitzlist"/>
        <w:numPr>
          <w:ilvl w:val="0"/>
          <w:numId w:val="14"/>
        </w:numPr>
        <w:spacing w:after="120"/>
        <w:jc w:val="both"/>
        <w:rPr>
          <w:rFonts w:ascii="Arial" w:hAnsi="Arial" w:cs="Arial"/>
          <w:b/>
          <w:sz w:val="20"/>
          <w:szCs w:val="20"/>
        </w:rPr>
      </w:pPr>
      <w:r w:rsidRPr="00B165E5">
        <w:rPr>
          <w:rFonts w:ascii="Arial" w:hAnsi="Arial" w:cs="Arial"/>
          <w:sz w:val="20"/>
          <w:szCs w:val="20"/>
        </w:rPr>
        <w:t xml:space="preserve">Realizacja zamówienia przewiduje przygotowanie podręcznika rekomendacji dotyczącego możliwości zastosowania usług świadczonych z wykorzystaniem bezzałogowych statków powietrznych (usługi BSP) dla wzrostu skuteczności, wydajności oraz jakości świadczenia usług publicznych </w:t>
      </w:r>
      <w:r w:rsidRPr="00A718FA">
        <w:rPr>
          <w:rFonts w:ascii="Arial" w:hAnsi="Arial" w:cs="Arial"/>
          <w:b/>
          <w:sz w:val="20"/>
          <w:szCs w:val="20"/>
        </w:rPr>
        <w:t>w terminie 60 dni kalendarzowych od dnia podpisania umowy.</w:t>
      </w:r>
    </w:p>
    <w:p w:rsidR="009E072F" w:rsidRPr="00A718FA" w:rsidRDefault="009E072F" w:rsidP="009E072F">
      <w:pPr>
        <w:pStyle w:val="Akapitzlist"/>
        <w:spacing w:after="0"/>
        <w:jc w:val="both"/>
        <w:rPr>
          <w:rFonts w:ascii="Arial" w:hAnsi="Arial" w:cs="Arial"/>
          <w:b/>
          <w:sz w:val="20"/>
          <w:szCs w:val="20"/>
        </w:rPr>
      </w:pPr>
    </w:p>
    <w:p w:rsidR="000F68D7" w:rsidRPr="00A718FA" w:rsidRDefault="000F68D7" w:rsidP="00C87501">
      <w:pPr>
        <w:pStyle w:val="Akapitzlist"/>
        <w:numPr>
          <w:ilvl w:val="0"/>
          <w:numId w:val="14"/>
        </w:numPr>
        <w:spacing w:after="0"/>
        <w:jc w:val="both"/>
        <w:rPr>
          <w:rFonts w:ascii="Arial" w:hAnsi="Arial" w:cs="Arial"/>
          <w:b/>
          <w:sz w:val="20"/>
          <w:szCs w:val="20"/>
        </w:rPr>
      </w:pPr>
      <w:r w:rsidRPr="00A718FA">
        <w:rPr>
          <w:rFonts w:ascii="Arial" w:hAnsi="Arial" w:cs="Arial"/>
          <w:b/>
          <w:bCs/>
          <w:sz w:val="20"/>
          <w:szCs w:val="20"/>
        </w:rPr>
        <w:t xml:space="preserve">W terminie do </w:t>
      </w:r>
      <w:r w:rsidR="007C1317" w:rsidRPr="00A718FA">
        <w:rPr>
          <w:rFonts w:ascii="Arial" w:hAnsi="Arial" w:cs="Arial"/>
          <w:b/>
          <w:bCs/>
          <w:sz w:val="20"/>
          <w:szCs w:val="20"/>
        </w:rPr>
        <w:t>10 dni kalendarzowych</w:t>
      </w:r>
      <w:r w:rsidRPr="00A718FA">
        <w:rPr>
          <w:rFonts w:ascii="Arial" w:hAnsi="Arial" w:cs="Arial"/>
          <w:b/>
          <w:bCs/>
          <w:sz w:val="20"/>
          <w:szCs w:val="20"/>
        </w:rPr>
        <w:t xml:space="preserve"> od dnia podpisania umowy</w:t>
      </w:r>
      <w:r w:rsidRPr="00A718FA">
        <w:rPr>
          <w:rFonts w:ascii="Arial" w:hAnsi="Arial" w:cs="Arial"/>
          <w:sz w:val="20"/>
          <w:szCs w:val="20"/>
        </w:rPr>
        <w:t xml:space="preserve"> Wykonawca zorganizuje Spotkanie Otwarcia, gdzie przedstawi szczegółowy harmonogram i metodykę prac. </w:t>
      </w:r>
    </w:p>
    <w:p w:rsidR="007C1317" w:rsidRPr="00A718FA" w:rsidRDefault="007C1317" w:rsidP="007C1317">
      <w:pPr>
        <w:pStyle w:val="Akapitzlist"/>
        <w:numPr>
          <w:ilvl w:val="1"/>
          <w:numId w:val="14"/>
        </w:numPr>
        <w:spacing w:after="0"/>
        <w:jc w:val="both"/>
        <w:rPr>
          <w:rFonts w:ascii="Arial" w:hAnsi="Arial" w:cs="Arial"/>
          <w:sz w:val="20"/>
          <w:szCs w:val="20"/>
        </w:rPr>
      </w:pPr>
      <w:r w:rsidRPr="00A718FA">
        <w:rPr>
          <w:rFonts w:ascii="Arial" w:hAnsi="Arial" w:cs="Arial"/>
          <w:bCs/>
          <w:sz w:val="20"/>
          <w:szCs w:val="20"/>
        </w:rPr>
        <w:t>Szczegółowy harmonogram oraz metodyka prac wymaga akceptacji Zamawiającego.</w:t>
      </w:r>
    </w:p>
    <w:p w:rsidR="000F68D7" w:rsidRPr="000F68D7" w:rsidRDefault="000F68D7" w:rsidP="000F68D7">
      <w:pPr>
        <w:pStyle w:val="Akapitzlist"/>
        <w:spacing w:after="0"/>
        <w:jc w:val="both"/>
        <w:rPr>
          <w:rFonts w:ascii="Arial" w:hAnsi="Arial" w:cs="Arial"/>
          <w:b/>
          <w:sz w:val="20"/>
          <w:szCs w:val="20"/>
        </w:rPr>
      </w:pPr>
    </w:p>
    <w:p w:rsidR="005425C1" w:rsidRPr="000F68D7" w:rsidRDefault="00EE1A73" w:rsidP="00C87501">
      <w:pPr>
        <w:pStyle w:val="Akapitzlist"/>
        <w:numPr>
          <w:ilvl w:val="0"/>
          <w:numId w:val="14"/>
        </w:numPr>
        <w:spacing w:after="0"/>
        <w:jc w:val="both"/>
        <w:rPr>
          <w:rFonts w:ascii="Arial" w:hAnsi="Arial" w:cs="Arial"/>
          <w:b/>
          <w:sz w:val="20"/>
          <w:szCs w:val="20"/>
        </w:rPr>
      </w:pPr>
      <w:r w:rsidRPr="000F68D7">
        <w:rPr>
          <w:rFonts w:ascii="Arial" w:hAnsi="Arial" w:cs="Arial"/>
          <w:b/>
          <w:sz w:val="20"/>
          <w:szCs w:val="20"/>
        </w:rPr>
        <w:t xml:space="preserve">Podręcznik rekomendacji </w:t>
      </w:r>
      <w:r w:rsidR="005425C1" w:rsidRPr="000F68D7">
        <w:rPr>
          <w:rFonts w:ascii="Arial" w:hAnsi="Arial" w:cs="Arial"/>
          <w:b/>
          <w:sz w:val="20"/>
          <w:szCs w:val="20"/>
        </w:rPr>
        <w:t xml:space="preserve"> powinien:</w:t>
      </w:r>
    </w:p>
    <w:p w:rsidR="00002C90" w:rsidRPr="00D40F06" w:rsidRDefault="005425C1" w:rsidP="00C87501">
      <w:pPr>
        <w:pStyle w:val="Akapitzlist"/>
        <w:numPr>
          <w:ilvl w:val="1"/>
          <w:numId w:val="14"/>
        </w:numPr>
        <w:spacing w:after="0"/>
        <w:jc w:val="both"/>
        <w:rPr>
          <w:rFonts w:ascii="Arial" w:hAnsi="Arial" w:cs="Arial"/>
          <w:sz w:val="20"/>
          <w:szCs w:val="20"/>
        </w:rPr>
      </w:pPr>
      <w:r w:rsidRPr="00D40F06">
        <w:rPr>
          <w:rFonts w:ascii="Arial" w:hAnsi="Arial" w:cs="Arial"/>
          <w:sz w:val="20"/>
          <w:szCs w:val="20"/>
        </w:rPr>
        <w:t xml:space="preserve">w sposób wielowymiarowy </w:t>
      </w:r>
      <w:r w:rsidR="00CF2B15" w:rsidRPr="00D40F06">
        <w:rPr>
          <w:rFonts w:ascii="Arial" w:hAnsi="Arial" w:cs="Arial"/>
          <w:sz w:val="20"/>
          <w:szCs w:val="20"/>
        </w:rPr>
        <w:t>podnieść świadomość przedstawicieli JST wszystkich szczebli na temat możliwości wykorzystania usług BSP w obszarze działań aktualnie realizowanych przy wykorz</w:t>
      </w:r>
      <w:r w:rsidR="00002C90" w:rsidRPr="00D40F06">
        <w:rPr>
          <w:rFonts w:ascii="Arial" w:hAnsi="Arial" w:cs="Arial"/>
          <w:sz w:val="20"/>
          <w:szCs w:val="20"/>
        </w:rPr>
        <w:t xml:space="preserve">ystaniu konwencjonalnych metod w szczególności </w:t>
      </w:r>
      <w:r w:rsidR="002D67B6" w:rsidRPr="00D40F06">
        <w:rPr>
          <w:rFonts w:ascii="Arial" w:hAnsi="Arial" w:cs="Arial"/>
          <w:sz w:val="20"/>
          <w:szCs w:val="20"/>
        </w:rPr>
        <w:br/>
      </w:r>
      <w:r w:rsidR="00002C90" w:rsidRPr="00D40F06">
        <w:rPr>
          <w:rFonts w:ascii="Arial" w:hAnsi="Arial" w:cs="Arial"/>
          <w:sz w:val="20"/>
          <w:szCs w:val="20"/>
        </w:rPr>
        <w:t>w obszarach takich jak:</w:t>
      </w:r>
    </w:p>
    <w:p w:rsidR="00002C90" w:rsidRPr="00D40F06" w:rsidRDefault="00002C90" w:rsidP="00C87501">
      <w:pPr>
        <w:pStyle w:val="Akapitzlist"/>
        <w:numPr>
          <w:ilvl w:val="2"/>
          <w:numId w:val="14"/>
        </w:numPr>
        <w:spacing w:after="0"/>
        <w:jc w:val="both"/>
        <w:rPr>
          <w:rFonts w:ascii="Arial" w:hAnsi="Arial" w:cs="Arial"/>
          <w:sz w:val="20"/>
          <w:szCs w:val="20"/>
        </w:rPr>
      </w:pPr>
      <w:r w:rsidRPr="00D40F06">
        <w:rPr>
          <w:rFonts w:ascii="Arial" w:hAnsi="Arial" w:cs="Arial"/>
          <w:sz w:val="20"/>
          <w:szCs w:val="20"/>
        </w:rPr>
        <w:t>Ratownictwo</w:t>
      </w:r>
    </w:p>
    <w:p w:rsidR="00002C90" w:rsidRPr="00D40F06" w:rsidRDefault="00002C90" w:rsidP="00C87501">
      <w:pPr>
        <w:pStyle w:val="Akapitzlist"/>
        <w:numPr>
          <w:ilvl w:val="2"/>
          <w:numId w:val="14"/>
        </w:numPr>
        <w:spacing w:after="120"/>
        <w:jc w:val="both"/>
        <w:rPr>
          <w:rFonts w:ascii="Arial" w:hAnsi="Arial" w:cs="Arial"/>
          <w:sz w:val="20"/>
          <w:szCs w:val="20"/>
        </w:rPr>
      </w:pPr>
      <w:r w:rsidRPr="00D40F06">
        <w:rPr>
          <w:rFonts w:ascii="Arial" w:hAnsi="Arial" w:cs="Arial"/>
          <w:sz w:val="20"/>
          <w:szCs w:val="20"/>
        </w:rPr>
        <w:t>Bezpieczeństwo</w:t>
      </w:r>
    </w:p>
    <w:p w:rsidR="002D67B6" w:rsidRPr="00D40F06" w:rsidRDefault="00002C90" w:rsidP="002903AB">
      <w:pPr>
        <w:pStyle w:val="Akapitzlist"/>
        <w:numPr>
          <w:ilvl w:val="2"/>
          <w:numId w:val="14"/>
        </w:numPr>
        <w:spacing w:after="120"/>
        <w:jc w:val="both"/>
        <w:rPr>
          <w:rFonts w:ascii="Arial" w:hAnsi="Arial" w:cs="Arial"/>
          <w:sz w:val="20"/>
          <w:szCs w:val="20"/>
        </w:rPr>
      </w:pPr>
      <w:r w:rsidRPr="00D40F06">
        <w:rPr>
          <w:rFonts w:ascii="Arial" w:hAnsi="Arial" w:cs="Arial"/>
          <w:sz w:val="20"/>
          <w:szCs w:val="20"/>
        </w:rPr>
        <w:t>Ekologia</w:t>
      </w:r>
    </w:p>
    <w:p w:rsidR="002903AB" w:rsidRPr="00D40F06" w:rsidRDefault="002903AB" w:rsidP="002903AB">
      <w:pPr>
        <w:pStyle w:val="Akapitzlist"/>
        <w:spacing w:after="120"/>
        <w:ind w:left="1584"/>
        <w:jc w:val="both"/>
        <w:rPr>
          <w:rFonts w:ascii="Arial" w:hAnsi="Arial" w:cs="Arial"/>
          <w:sz w:val="20"/>
          <w:szCs w:val="20"/>
        </w:rPr>
      </w:pPr>
    </w:p>
    <w:p w:rsidR="00AE0AFB" w:rsidRPr="00D40F06" w:rsidRDefault="00AE0AFB" w:rsidP="00C87501">
      <w:pPr>
        <w:pStyle w:val="Akapitzlist"/>
        <w:numPr>
          <w:ilvl w:val="1"/>
          <w:numId w:val="14"/>
        </w:numPr>
        <w:spacing w:after="120"/>
        <w:jc w:val="both"/>
        <w:rPr>
          <w:rFonts w:ascii="Arial" w:hAnsi="Arial" w:cs="Arial"/>
          <w:sz w:val="20"/>
          <w:szCs w:val="20"/>
        </w:rPr>
      </w:pPr>
      <w:r w:rsidRPr="00D40F06">
        <w:rPr>
          <w:rFonts w:ascii="Arial" w:hAnsi="Arial" w:cs="Arial"/>
          <w:sz w:val="20"/>
          <w:szCs w:val="20"/>
        </w:rPr>
        <w:t>D</w:t>
      </w:r>
      <w:r w:rsidR="00CF2B15" w:rsidRPr="00D40F06">
        <w:rPr>
          <w:rFonts w:ascii="Arial" w:hAnsi="Arial" w:cs="Arial"/>
          <w:sz w:val="20"/>
          <w:szCs w:val="20"/>
        </w:rPr>
        <w:t>ostarczyć</w:t>
      </w:r>
      <w:r w:rsidR="002903AB" w:rsidRPr="00D40F06">
        <w:rPr>
          <w:rFonts w:ascii="Arial" w:hAnsi="Arial" w:cs="Arial"/>
          <w:sz w:val="20"/>
          <w:szCs w:val="20"/>
        </w:rPr>
        <w:t xml:space="preserve"> </w:t>
      </w:r>
      <w:r w:rsidR="00CF2B15" w:rsidRPr="00D40F06">
        <w:rPr>
          <w:rFonts w:ascii="Arial" w:hAnsi="Arial" w:cs="Arial"/>
          <w:sz w:val="20"/>
          <w:szCs w:val="20"/>
        </w:rPr>
        <w:t xml:space="preserve">wiedzy </w:t>
      </w:r>
      <w:r w:rsidR="0030168B" w:rsidRPr="00D40F06">
        <w:rPr>
          <w:rFonts w:ascii="Arial" w:hAnsi="Arial" w:cs="Arial"/>
          <w:sz w:val="20"/>
          <w:szCs w:val="20"/>
        </w:rPr>
        <w:t>o</w:t>
      </w:r>
      <w:r w:rsidR="00EE1A73" w:rsidRPr="00D40F06">
        <w:rPr>
          <w:rFonts w:ascii="Arial" w:hAnsi="Arial" w:cs="Arial"/>
          <w:sz w:val="20"/>
          <w:szCs w:val="20"/>
        </w:rPr>
        <w:t xml:space="preserve">  sposobie konstrukcji O</w:t>
      </w:r>
      <w:r w:rsidRPr="00D40F06">
        <w:rPr>
          <w:rFonts w:ascii="Arial" w:hAnsi="Arial" w:cs="Arial"/>
          <w:sz w:val="20"/>
          <w:szCs w:val="20"/>
        </w:rPr>
        <w:t xml:space="preserve">pisów </w:t>
      </w:r>
      <w:r w:rsidR="00EE1A73" w:rsidRPr="00D40F06">
        <w:rPr>
          <w:rFonts w:ascii="Arial" w:hAnsi="Arial" w:cs="Arial"/>
          <w:sz w:val="20"/>
          <w:szCs w:val="20"/>
        </w:rPr>
        <w:t>P</w:t>
      </w:r>
      <w:r w:rsidRPr="00D40F06">
        <w:rPr>
          <w:rFonts w:ascii="Arial" w:hAnsi="Arial" w:cs="Arial"/>
          <w:sz w:val="20"/>
          <w:szCs w:val="20"/>
        </w:rPr>
        <w:t>rzedmiot</w:t>
      </w:r>
      <w:r w:rsidR="002D67B6" w:rsidRPr="00D40F06">
        <w:rPr>
          <w:rFonts w:ascii="Arial" w:hAnsi="Arial" w:cs="Arial"/>
          <w:sz w:val="20"/>
          <w:szCs w:val="20"/>
        </w:rPr>
        <w:t>ó</w:t>
      </w:r>
      <w:r w:rsidR="007C1317">
        <w:rPr>
          <w:rFonts w:ascii="Arial" w:hAnsi="Arial" w:cs="Arial"/>
          <w:sz w:val="20"/>
          <w:szCs w:val="20"/>
        </w:rPr>
        <w:t>w Z</w:t>
      </w:r>
      <w:r w:rsidR="002903AB" w:rsidRPr="00D40F06">
        <w:rPr>
          <w:rFonts w:ascii="Arial" w:hAnsi="Arial" w:cs="Arial"/>
          <w:sz w:val="20"/>
          <w:szCs w:val="20"/>
        </w:rPr>
        <w:t xml:space="preserve">amówień w </w:t>
      </w:r>
      <w:r w:rsidRPr="00D40F06">
        <w:rPr>
          <w:rFonts w:ascii="Arial" w:hAnsi="Arial" w:cs="Arial"/>
          <w:sz w:val="20"/>
          <w:szCs w:val="20"/>
        </w:rPr>
        <w:t>szczególności w usługach takich jak:</w:t>
      </w:r>
    </w:p>
    <w:p w:rsidR="00AE0AFB" w:rsidRPr="00D40F06" w:rsidRDefault="00AE0AFB" w:rsidP="00AE0AFB">
      <w:pPr>
        <w:pStyle w:val="Akapitzlist"/>
        <w:numPr>
          <w:ilvl w:val="2"/>
          <w:numId w:val="14"/>
        </w:numPr>
        <w:spacing w:after="0"/>
        <w:jc w:val="both"/>
        <w:rPr>
          <w:rFonts w:ascii="Arial" w:hAnsi="Arial" w:cs="Arial"/>
          <w:sz w:val="20"/>
          <w:szCs w:val="20"/>
        </w:rPr>
      </w:pPr>
      <w:r w:rsidRPr="00D40F06">
        <w:rPr>
          <w:rFonts w:ascii="Arial" w:hAnsi="Arial" w:cs="Arial"/>
          <w:sz w:val="20"/>
          <w:szCs w:val="20"/>
        </w:rPr>
        <w:t>Mapowanie</w:t>
      </w:r>
    </w:p>
    <w:p w:rsidR="00AE0AFB" w:rsidRPr="00D40F06" w:rsidRDefault="00AE0AFB" w:rsidP="00AE0AFB">
      <w:pPr>
        <w:pStyle w:val="Akapitzlist"/>
        <w:numPr>
          <w:ilvl w:val="2"/>
          <w:numId w:val="14"/>
        </w:numPr>
        <w:spacing w:after="120"/>
        <w:jc w:val="both"/>
        <w:rPr>
          <w:rFonts w:ascii="Arial" w:hAnsi="Arial" w:cs="Arial"/>
          <w:sz w:val="20"/>
          <w:szCs w:val="20"/>
        </w:rPr>
      </w:pPr>
      <w:r w:rsidRPr="00D40F06">
        <w:rPr>
          <w:rFonts w:ascii="Arial" w:hAnsi="Arial" w:cs="Arial"/>
          <w:sz w:val="20"/>
          <w:szCs w:val="20"/>
        </w:rPr>
        <w:t>Monitorowanie</w:t>
      </w:r>
    </w:p>
    <w:p w:rsidR="00AE0AFB" w:rsidRPr="00D40F06" w:rsidRDefault="00AE0AFB" w:rsidP="00AE0AFB">
      <w:pPr>
        <w:pStyle w:val="Akapitzlist"/>
        <w:numPr>
          <w:ilvl w:val="2"/>
          <w:numId w:val="14"/>
        </w:numPr>
        <w:spacing w:after="120"/>
        <w:jc w:val="both"/>
        <w:rPr>
          <w:rFonts w:ascii="Arial" w:hAnsi="Arial" w:cs="Arial"/>
          <w:sz w:val="20"/>
          <w:szCs w:val="20"/>
        </w:rPr>
      </w:pPr>
      <w:r w:rsidRPr="00D40F06">
        <w:rPr>
          <w:rFonts w:ascii="Arial" w:hAnsi="Arial" w:cs="Arial"/>
          <w:sz w:val="20"/>
          <w:szCs w:val="20"/>
        </w:rPr>
        <w:t>Inspekcja obiektów budowlanych</w:t>
      </w:r>
    </w:p>
    <w:p w:rsidR="00AE0AFB" w:rsidRPr="00D40F06" w:rsidRDefault="00AE0AFB" w:rsidP="00AE0AFB">
      <w:pPr>
        <w:pStyle w:val="Akapitzlist"/>
        <w:numPr>
          <w:ilvl w:val="2"/>
          <w:numId w:val="14"/>
        </w:numPr>
        <w:spacing w:after="120"/>
        <w:jc w:val="both"/>
        <w:rPr>
          <w:rFonts w:ascii="Arial" w:hAnsi="Arial" w:cs="Arial"/>
          <w:sz w:val="20"/>
          <w:szCs w:val="20"/>
        </w:rPr>
      </w:pPr>
      <w:r w:rsidRPr="00D40F06">
        <w:rPr>
          <w:rFonts w:ascii="Arial" w:hAnsi="Arial" w:cs="Arial"/>
          <w:sz w:val="20"/>
          <w:szCs w:val="20"/>
        </w:rPr>
        <w:t xml:space="preserve">Kontrola stanu środowiska </w:t>
      </w:r>
    </w:p>
    <w:p w:rsidR="00AE0AFB" w:rsidRPr="00D40F06" w:rsidRDefault="00AE0AFB" w:rsidP="00AE0AFB">
      <w:pPr>
        <w:pStyle w:val="Akapitzlist"/>
        <w:numPr>
          <w:ilvl w:val="2"/>
          <w:numId w:val="14"/>
        </w:numPr>
        <w:spacing w:after="120"/>
        <w:jc w:val="both"/>
        <w:rPr>
          <w:rFonts w:ascii="Arial" w:hAnsi="Arial" w:cs="Arial"/>
          <w:sz w:val="20"/>
          <w:szCs w:val="20"/>
        </w:rPr>
      </w:pPr>
      <w:r w:rsidRPr="00D40F06">
        <w:rPr>
          <w:rFonts w:ascii="Arial" w:hAnsi="Arial" w:cs="Arial"/>
          <w:sz w:val="20"/>
          <w:szCs w:val="20"/>
        </w:rPr>
        <w:t>Ochrona środowiska</w:t>
      </w:r>
    </w:p>
    <w:p w:rsidR="00AE0AFB" w:rsidRPr="00D40F06" w:rsidRDefault="00AE0AFB" w:rsidP="00AE0AFB">
      <w:pPr>
        <w:pStyle w:val="Akapitzlist"/>
        <w:numPr>
          <w:ilvl w:val="2"/>
          <w:numId w:val="14"/>
        </w:numPr>
        <w:spacing w:after="120"/>
        <w:jc w:val="both"/>
        <w:rPr>
          <w:rFonts w:ascii="Arial" w:hAnsi="Arial" w:cs="Arial"/>
          <w:sz w:val="20"/>
          <w:szCs w:val="20"/>
        </w:rPr>
      </w:pPr>
      <w:r w:rsidRPr="00D40F06">
        <w:rPr>
          <w:rFonts w:ascii="Arial" w:hAnsi="Arial" w:cs="Arial"/>
          <w:sz w:val="20"/>
          <w:szCs w:val="20"/>
        </w:rPr>
        <w:lastRenderedPageBreak/>
        <w:t>Zarządzanie kryzysowe</w:t>
      </w:r>
    </w:p>
    <w:p w:rsidR="00AE0AFB" w:rsidRPr="00D40F06" w:rsidRDefault="00AE0AFB" w:rsidP="002D67B6">
      <w:pPr>
        <w:pStyle w:val="Akapitzlist"/>
        <w:numPr>
          <w:ilvl w:val="2"/>
          <w:numId w:val="14"/>
        </w:numPr>
        <w:tabs>
          <w:tab w:val="left" w:pos="1701"/>
        </w:tabs>
        <w:spacing w:after="120"/>
        <w:jc w:val="both"/>
        <w:rPr>
          <w:rFonts w:ascii="Arial" w:hAnsi="Arial" w:cs="Arial"/>
          <w:sz w:val="20"/>
          <w:szCs w:val="20"/>
        </w:rPr>
      </w:pPr>
      <w:r w:rsidRPr="00D40F06">
        <w:rPr>
          <w:rFonts w:ascii="Arial" w:hAnsi="Arial" w:cs="Arial"/>
          <w:sz w:val="20"/>
          <w:szCs w:val="20"/>
        </w:rPr>
        <w:t>Pożary</w:t>
      </w:r>
    </w:p>
    <w:p w:rsidR="002D67B6" w:rsidRPr="00D40F06" w:rsidRDefault="002D67B6" w:rsidP="002D67B6">
      <w:pPr>
        <w:pStyle w:val="Akapitzlist"/>
        <w:spacing w:after="120"/>
        <w:ind w:left="1584"/>
        <w:jc w:val="both"/>
        <w:rPr>
          <w:rFonts w:ascii="Arial" w:hAnsi="Arial" w:cs="Arial"/>
          <w:sz w:val="20"/>
          <w:szCs w:val="20"/>
        </w:rPr>
      </w:pPr>
    </w:p>
    <w:p w:rsidR="00C55E5D" w:rsidRPr="00D40F06" w:rsidRDefault="00AE0AFB" w:rsidP="00C87501">
      <w:pPr>
        <w:pStyle w:val="Akapitzlist"/>
        <w:numPr>
          <w:ilvl w:val="1"/>
          <w:numId w:val="14"/>
        </w:numPr>
        <w:spacing w:after="120"/>
        <w:jc w:val="both"/>
        <w:rPr>
          <w:rFonts w:ascii="Arial" w:hAnsi="Arial" w:cs="Arial"/>
          <w:sz w:val="20"/>
          <w:szCs w:val="20"/>
        </w:rPr>
      </w:pPr>
      <w:r w:rsidRPr="00D40F06">
        <w:rPr>
          <w:rFonts w:ascii="Arial" w:hAnsi="Arial" w:cs="Arial"/>
          <w:sz w:val="20"/>
          <w:szCs w:val="20"/>
        </w:rPr>
        <w:t>Dostarczyć w szczególności wiedzy dotyczącej</w:t>
      </w:r>
      <w:r w:rsidR="00CF2B15" w:rsidRPr="00D40F06">
        <w:rPr>
          <w:rFonts w:ascii="Arial" w:hAnsi="Arial" w:cs="Arial"/>
          <w:sz w:val="20"/>
          <w:szCs w:val="20"/>
        </w:rPr>
        <w:t xml:space="preserve">: </w:t>
      </w:r>
    </w:p>
    <w:p w:rsidR="00C55E5D" w:rsidRDefault="00CF2B15" w:rsidP="00C87501">
      <w:pPr>
        <w:pStyle w:val="Akapitzlist"/>
        <w:numPr>
          <w:ilvl w:val="2"/>
          <w:numId w:val="14"/>
        </w:numPr>
        <w:spacing w:after="120"/>
        <w:jc w:val="both"/>
        <w:rPr>
          <w:rFonts w:ascii="Arial" w:hAnsi="Arial" w:cs="Arial"/>
          <w:sz w:val="20"/>
          <w:szCs w:val="20"/>
        </w:rPr>
      </w:pPr>
      <w:r w:rsidRPr="00D40F06">
        <w:rPr>
          <w:rFonts w:ascii="Arial" w:hAnsi="Arial" w:cs="Arial"/>
          <w:sz w:val="20"/>
          <w:szCs w:val="20"/>
        </w:rPr>
        <w:t xml:space="preserve">możliwości </w:t>
      </w:r>
      <w:r w:rsidR="007C1317">
        <w:rPr>
          <w:rFonts w:ascii="Arial" w:hAnsi="Arial" w:cs="Arial"/>
          <w:sz w:val="20"/>
          <w:szCs w:val="20"/>
        </w:rPr>
        <w:t xml:space="preserve">skutecznego </w:t>
      </w:r>
      <w:r w:rsidRPr="00D40F06">
        <w:rPr>
          <w:rFonts w:ascii="Arial" w:hAnsi="Arial" w:cs="Arial"/>
          <w:sz w:val="20"/>
          <w:szCs w:val="20"/>
        </w:rPr>
        <w:t xml:space="preserve">zamawiania produktów </w:t>
      </w:r>
      <w:proofErr w:type="spellStart"/>
      <w:r w:rsidRPr="00D40F06">
        <w:rPr>
          <w:rFonts w:ascii="Arial" w:hAnsi="Arial" w:cs="Arial"/>
          <w:sz w:val="20"/>
          <w:szCs w:val="20"/>
        </w:rPr>
        <w:t>dronowych</w:t>
      </w:r>
      <w:proofErr w:type="spellEnd"/>
      <w:r w:rsidRPr="00D40F06">
        <w:rPr>
          <w:rFonts w:ascii="Arial" w:hAnsi="Arial" w:cs="Arial"/>
          <w:sz w:val="20"/>
          <w:szCs w:val="20"/>
        </w:rPr>
        <w:t xml:space="preserve"> jak i usług </w:t>
      </w:r>
      <w:proofErr w:type="spellStart"/>
      <w:r w:rsidRPr="00D40F06">
        <w:rPr>
          <w:rFonts w:ascii="Arial" w:hAnsi="Arial" w:cs="Arial"/>
          <w:sz w:val="20"/>
          <w:szCs w:val="20"/>
        </w:rPr>
        <w:t>dronowych</w:t>
      </w:r>
      <w:proofErr w:type="spellEnd"/>
      <w:r w:rsidRPr="00D40F06">
        <w:rPr>
          <w:rFonts w:ascii="Arial" w:hAnsi="Arial" w:cs="Arial"/>
          <w:sz w:val="20"/>
          <w:szCs w:val="20"/>
        </w:rPr>
        <w:t>;</w:t>
      </w:r>
    </w:p>
    <w:p w:rsidR="00C55E5D" w:rsidRPr="00D40F06" w:rsidRDefault="00CF2B15" w:rsidP="00C87501">
      <w:pPr>
        <w:pStyle w:val="Akapitzlist"/>
        <w:numPr>
          <w:ilvl w:val="2"/>
          <w:numId w:val="14"/>
        </w:numPr>
        <w:spacing w:after="120"/>
        <w:jc w:val="both"/>
        <w:rPr>
          <w:rFonts w:ascii="Arial" w:hAnsi="Arial" w:cs="Arial"/>
          <w:sz w:val="20"/>
          <w:szCs w:val="20"/>
        </w:rPr>
      </w:pPr>
      <w:r w:rsidRPr="00D40F06">
        <w:rPr>
          <w:rFonts w:ascii="Arial" w:hAnsi="Arial" w:cs="Arial"/>
          <w:sz w:val="20"/>
          <w:szCs w:val="20"/>
        </w:rPr>
        <w:t xml:space="preserve">aspektów prawnych dot. </w:t>
      </w:r>
      <w:r w:rsidR="00002C90" w:rsidRPr="00D40F06">
        <w:rPr>
          <w:rFonts w:ascii="Arial" w:hAnsi="Arial" w:cs="Arial"/>
          <w:sz w:val="20"/>
          <w:szCs w:val="20"/>
        </w:rPr>
        <w:t>f</w:t>
      </w:r>
      <w:r w:rsidRPr="00D40F06">
        <w:rPr>
          <w:rFonts w:ascii="Arial" w:hAnsi="Arial" w:cs="Arial"/>
          <w:sz w:val="20"/>
          <w:szCs w:val="20"/>
        </w:rPr>
        <w:t xml:space="preserve">unkcjonowania </w:t>
      </w:r>
      <w:proofErr w:type="spellStart"/>
      <w:r w:rsidRPr="00D40F06">
        <w:rPr>
          <w:rFonts w:ascii="Arial" w:hAnsi="Arial" w:cs="Arial"/>
          <w:sz w:val="20"/>
          <w:szCs w:val="20"/>
        </w:rPr>
        <w:t>dronów</w:t>
      </w:r>
      <w:proofErr w:type="spellEnd"/>
      <w:r w:rsidRPr="00D40F06">
        <w:rPr>
          <w:rFonts w:ascii="Arial" w:hAnsi="Arial" w:cs="Arial"/>
          <w:sz w:val="20"/>
          <w:szCs w:val="20"/>
        </w:rPr>
        <w:t xml:space="preserve"> w </w:t>
      </w:r>
      <w:r w:rsidR="007C1317">
        <w:rPr>
          <w:rFonts w:ascii="Arial" w:hAnsi="Arial" w:cs="Arial"/>
          <w:sz w:val="20"/>
          <w:szCs w:val="20"/>
        </w:rPr>
        <w:t>przestrzeni publicznej</w:t>
      </w:r>
      <w:r w:rsidRPr="00D40F06">
        <w:rPr>
          <w:rFonts w:ascii="Arial" w:hAnsi="Arial" w:cs="Arial"/>
          <w:sz w:val="20"/>
          <w:szCs w:val="20"/>
        </w:rPr>
        <w:t>;</w:t>
      </w:r>
    </w:p>
    <w:p w:rsidR="007C1317" w:rsidRDefault="00CF2B15" w:rsidP="007C1317">
      <w:pPr>
        <w:spacing w:after="120"/>
        <w:ind w:left="708"/>
        <w:jc w:val="both"/>
        <w:rPr>
          <w:rFonts w:ascii="Arial" w:hAnsi="Arial" w:cs="Arial"/>
          <w:sz w:val="20"/>
          <w:szCs w:val="20"/>
        </w:rPr>
      </w:pPr>
      <w:r w:rsidRPr="00D40F06">
        <w:rPr>
          <w:rFonts w:ascii="Arial" w:hAnsi="Arial" w:cs="Arial"/>
          <w:sz w:val="20"/>
          <w:szCs w:val="20"/>
        </w:rPr>
        <w:t xml:space="preserve">z uwzględnieniem </w:t>
      </w:r>
      <w:r w:rsidR="000F29F3" w:rsidRPr="00D40F06">
        <w:rPr>
          <w:rFonts w:ascii="Arial" w:hAnsi="Arial" w:cs="Arial"/>
          <w:sz w:val="20"/>
          <w:szCs w:val="20"/>
        </w:rPr>
        <w:t>podziałów kompetencyjnych różnych służb oraz</w:t>
      </w:r>
      <w:r w:rsidR="00002C90" w:rsidRPr="00D40F06">
        <w:rPr>
          <w:rFonts w:ascii="Arial" w:hAnsi="Arial" w:cs="Arial"/>
          <w:sz w:val="20"/>
          <w:szCs w:val="20"/>
        </w:rPr>
        <w:t xml:space="preserve"> jednostek</w:t>
      </w:r>
      <w:r w:rsidR="000F29F3" w:rsidRPr="00D40F06">
        <w:rPr>
          <w:rFonts w:ascii="Arial" w:hAnsi="Arial" w:cs="Arial"/>
          <w:sz w:val="20"/>
          <w:szCs w:val="20"/>
        </w:rPr>
        <w:t xml:space="preserve"> organiza</w:t>
      </w:r>
      <w:r w:rsidR="00002C90" w:rsidRPr="00D40F06">
        <w:rPr>
          <w:rFonts w:ascii="Arial" w:hAnsi="Arial" w:cs="Arial"/>
          <w:sz w:val="20"/>
          <w:szCs w:val="20"/>
        </w:rPr>
        <w:t>cyjnych</w:t>
      </w:r>
      <w:r w:rsidR="000F29F3" w:rsidRPr="00D40F06">
        <w:rPr>
          <w:rFonts w:ascii="Arial" w:hAnsi="Arial" w:cs="Arial"/>
          <w:sz w:val="20"/>
          <w:szCs w:val="20"/>
        </w:rPr>
        <w:t xml:space="preserve"> podległ</w:t>
      </w:r>
      <w:r w:rsidR="00002C90" w:rsidRPr="00D40F06">
        <w:rPr>
          <w:rFonts w:ascii="Arial" w:hAnsi="Arial" w:cs="Arial"/>
          <w:sz w:val="20"/>
          <w:szCs w:val="20"/>
        </w:rPr>
        <w:t>ych</w:t>
      </w:r>
      <w:r w:rsidR="000F29F3" w:rsidRPr="00D40F06">
        <w:rPr>
          <w:rFonts w:ascii="Arial" w:hAnsi="Arial" w:cs="Arial"/>
          <w:sz w:val="20"/>
          <w:szCs w:val="20"/>
        </w:rPr>
        <w:t xml:space="preserve"> JST.</w:t>
      </w:r>
    </w:p>
    <w:p w:rsidR="009E072F" w:rsidRPr="00A718FA" w:rsidRDefault="007C1317" w:rsidP="00B165E5">
      <w:pPr>
        <w:pStyle w:val="Akapitzlist"/>
        <w:numPr>
          <w:ilvl w:val="0"/>
          <w:numId w:val="14"/>
        </w:numPr>
        <w:jc w:val="both"/>
        <w:rPr>
          <w:rFonts w:ascii="Arial" w:hAnsi="Arial" w:cs="Arial"/>
          <w:b/>
          <w:sz w:val="20"/>
          <w:szCs w:val="20"/>
        </w:rPr>
      </w:pPr>
      <w:r w:rsidRPr="00A718FA">
        <w:rPr>
          <w:rFonts w:ascii="Arial" w:hAnsi="Arial" w:cs="Arial"/>
          <w:sz w:val="20"/>
          <w:szCs w:val="20"/>
        </w:rPr>
        <w:t xml:space="preserve">Wykonawca zorganizuje </w:t>
      </w:r>
      <w:r w:rsidR="004561AF">
        <w:rPr>
          <w:rFonts w:ascii="Arial" w:hAnsi="Arial" w:cs="Arial"/>
          <w:sz w:val="20"/>
          <w:szCs w:val="20"/>
        </w:rPr>
        <w:t>1 warsztat</w:t>
      </w:r>
      <w:r w:rsidRPr="00A718FA">
        <w:rPr>
          <w:rFonts w:ascii="Arial" w:hAnsi="Arial" w:cs="Arial"/>
          <w:sz w:val="20"/>
          <w:szCs w:val="20"/>
        </w:rPr>
        <w:t xml:space="preserve"> z udziałem przedstawicieli co najmniej 25 JST, którzy deklarują wstępną gotowość do wykorzystania usług BSP w swojej</w:t>
      </w:r>
      <w:r w:rsidR="004561AF">
        <w:rPr>
          <w:rFonts w:ascii="Arial" w:hAnsi="Arial" w:cs="Arial"/>
          <w:sz w:val="20"/>
          <w:szCs w:val="20"/>
        </w:rPr>
        <w:t xml:space="preserve"> działalności.  Celem warsztatu</w:t>
      </w:r>
      <w:r w:rsidRPr="00A718FA">
        <w:rPr>
          <w:rFonts w:ascii="Arial" w:hAnsi="Arial" w:cs="Arial"/>
          <w:sz w:val="20"/>
          <w:szCs w:val="20"/>
        </w:rPr>
        <w:t xml:space="preserve"> jest weryfikacja użyteczności przygotowanych materiałów dl</w:t>
      </w:r>
      <w:r w:rsidR="009E072F" w:rsidRPr="00A718FA">
        <w:rPr>
          <w:rFonts w:ascii="Arial" w:hAnsi="Arial" w:cs="Arial"/>
          <w:sz w:val="20"/>
          <w:szCs w:val="20"/>
        </w:rPr>
        <w:t>a realizacji zamówień na usługi przez JST.</w:t>
      </w:r>
    </w:p>
    <w:p w:rsidR="009E072F" w:rsidRPr="00A718FA" w:rsidRDefault="004561AF" w:rsidP="00B165E5">
      <w:pPr>
        <w:pStyle w:val="Akapitzlist"/>
        <w:numPr>
          <w:ilvl w:val="1"/>
          <w:numId w:val="14"/>
        </w:numPr>
        <w:jc w:val="both"/>
        <w:rPr>
          <w:rFonts w:ascii="Arial" w:hAnsi="Arial" w:cs="Arial"/>
          <w:b/>
          <w:sz w:val="20"/>
          <w:szCs w:val="20"/>
        </w:rPr>
      </w:pPr>
      <w:r>
        <w:rPr>
          <w:rFonts w:ascii="Arial" w:hAnsi="Arial" w:cs="Arial"/>
          <w:sz w:val="20"/>
          <w:szCs w:val="20"/>
        </w:rPr>
        <w:t>Podczas Warsztatu</w:t>
      </w:r>
      <w:r w:rsidR="009E072F" w:rsidRPr="00A718FA">
        <w:rPr>
          <w:rFonts w:ascii="Arial" w:hAnsi="Arial" w:cs="Arial"/>
          <w:sz w:val="20"/>
          <w:szCs w:val="20"/>
        </w:rPr>
        <w:t xml:space="preserve"> Wykonawca dokona prezentacji przedmiotu zamówienia w programie PowerPoint lub równoważnym, która w przejrzysty i atrakcyjny graficznie sposób pozwoli przedstawić wyniki przeprowadzonej analizy oraz wypracowane rekomendacje.</w:t>
      </w:r>
    </w:p>
    <w:p w:rsidR="009E072F" w:rsidRPr="00A718FA" w:rsidRDefault="004561AF" w:rsidP="00B165E5">
      <w:pPr>
        <w:pStyle w:val="Akapitzlist"/>
        <w:numPr>
          <w:ilvl w:val="1"/>
          <w:numId w:val="14"/>
        </w:numPr>
        <w:jc w:val="both"/>
        <w:rPr>
          <w:rFonts w:ascii="Arial" w:hAnsi="Arial" w:cs="Arial"/>
          <w:b/>
          <w:sz w:val="20"/>
          <w:szCs w:val="20"/>
        </w:rPr>
      </w:pPr>
      <w:r>
        <w:rPr>
          <w:rFonts w:ascii="Arial" w:hAnsi="Arial" w:cs="Arial"/>
          <w:bCs/>
          <w:color w:val="000000"/>
          <w:sz w:val="20"/>
          <w:szCs w:val="20"/>
          <w:lang w:eastAsia="pl-PL"/>
        </w:rPr>
        <w:t>Wykonawca podczas Warsztatu</w:t>
      </w:r>
      <w:r w:rsidR="009E072F" w:rsidRPr="00A718FA">
        <w:rPr>
          <w:rFonts w:ascii="Arial" w:hAnsi="Arial" w:cs="Arial"/>
          <w:bCs/>
          <w:color w:val="000000"/>
          <w:sz w:val="20"/>
          <w:szCs w:val="20"/>
          <w:lang w:eastAsia="pl-PL"/>
        </w:rPr>
        <w:t xml:space="preserve"> zapewni </w:t>
      </w:r>
      <w:r w:rsidR="009E072F" w:rsidRPr="00A718FA">
        <w:rPr>
          <w:rFonts w:ascii="Arial" w:hAnsi="Arial" w:cs="Arial"/>
          <w:b/>
          <w:bCs/>
          <w:color w:val="000000"/>
          <w:sz w:val="20"/>
          <w:szCs w:val="20"/>
          <w:lang w:eastAsia="pl-PL"/>
        </w:rPr>
        <w:t>udział eksperta opracowującego raport</w:t>
      </w:r>
      <w:r w:rsidR="009E072F" w:rsidRPr="00A718FA">
        <w:rPr>
          <w:rFonts w:ascii="Arial" w:hAnsi="Arial" w:cs="Arial"/>
          <w:bCs/>
          <w:color w:val="000000"/>
          <w:sz w:val="20"/>
          <w:szCs w:val="20"/>
          <w:lang w:eastAsia="pl-PL"/>
        </w:rPr>
        <w:t xml:space="preserve"> stanowiący przedmiot zamówienia</w:t>
      </w:r>
      <w:r w:rsidR="009E072F" w:rsidRPr="00A718FA">
        <w:rPr>
          <w:rFonts w:ascii="Arial" w:hAnsi="Arial" w:cs="Arial"/>
          <w:color w:val="000000"/>
          <w:sz w:val="20"/>
          <w:szCs w:val="20"/>
          <w:lang w:eastAsia="pl-PL"/>
        </w:rPr>
        <w:t>. Wykonawca będzie odpowiedzialny za przygotowanie prezentacji na spotkanie (slajdy w wersji elektronicznej oraz wydruki papierowe dla wszys</w:t>
      </w:r>
      <w:r w:rsidR="00B165E5" w:rsidRPr="00A718FA">
        <w:rPr>
          <w:rFonts w:ascii="Arial" w:hAnsi="Arial" w:cs="Arial"/>
          <w:color w:val="000000"/>
          <w:sz w:val="20"/>
          <w:szCs w:val="20"/>
          <w:lang w:eastAsia="pl-PL"/>
        </w:rPr>
        <w:t>tkich zgłoszonych uczestników).</w:t>
      </w:r>
    </w:p>
    <w:p w:rsidR="007C1317" w:rsidRPr="00A718FA" w:rsidRDefault="007C1317" w:rsidP="00B165E5">
      <w:pPr>
        <w:pStyle w:val="Akapitzlist"/>
        <w:numPr>
          <w:ilvl w:val="1"/>
          <w:numId w:val="14"/>
        </w:numPr>
        <w:jc w:val="both"/>
        <w:rPr>
          <w:rFonts w:ascii="Arial" w:hAnsi="Arial" w:cs="Arial"/>
          <w:b/>
          <w:sz w:val="20"/>
          <w:szCs w:val="20"/>
        </w:rPr>
      </w:pPr>
      <w:r w:rsidRPr="00A718FA">
        <w:rPr>
          <w:rFonts w:ascii="Arial" w:hAnsi="Arial" w:cs="Arial"/>
          <w:sz w:val="20"/>
          <w:szCs w:val="20"/>
        </w:rPr>
        <w:t>Miejsce na organizację warsztatów zapewnia Zamawiający</w:t>
      </w:r>
    </w:p>
    <w:p w:rsidR="00B165E5" w:rsidRPr="00A718FA" w:rsidRDefault="00B165E5" w:rsidP="00B165E5">
      <w:pPr>
        <w:pStyle w:val="Akapitzlist"/>
        <w:numPr>
          <w:ilvl w:val="1"/>
          <w:numId w:val="14"/>
        </w:numPr>
        <w:jc w:val="both"/>
        <w:rPr>
          <w:rFonts w:ascii="Arial" w:hAnsi="Arial" w:cs="Arial"/>
          <w:b/>
          <w:sz w:val="20"/>
          <w:szCs w:val="20"/>
        </w:rPr>
      </w:pPr>
      <w:r w:rsidRPr="00A718FA">
        <w:rPr>
          <w:rFonts w:ascii="Arial" w:hAnsi="Arial" w:cs="Arial"/>
          <w:sz w:val="20"/>
          <w:szCs w:val="20"/>
        </w:rPr>
        <w:t>Termin Warsztatów wymaga akceptacji Zamawiającego.</w:t>
      </w:r>
    </w:p>
    <w:p w:rsidR="0030168B" w:rsidRPr="00A718FA" w:rsidRDefault="007C1317" w:rsidP="00B165E5">
      <w:pPr>
        <w:pStyle w:val="Akapitzlist"/>
        <w:numPr>
          <w:ilvl w:val="1"/>
          <w:numId w:val="14"/>
        </w:numPr>
        <w:jc w:val="both"/>
        <w:rPr>
          <w:rFonts w:ascii="Arial" w:hAnsi="Arial" w:cs="Arial"/>
          <w:b/>
          <w:sz w:val="20"/>
          <w:szCs w:val="20"/>
        </w:rPr>
      </w:pPr>
      <w:r w:rsidRPr="00A718FA">
        <w:rPr>
          <w:rFonts w:ascii="Arial" w:hAnsi="Arial" w:cs="Arial"/>
          <w:sz w:val="20"/>
          <w:szCs w:val="20"/>
        </w:rPr>
        <w:t xml:space="preserve">Wykonawca w oparciu o wyniki warsztatu dokona ewentualnych korekt przygotowanego projektu przedmiotu zamówienia. </w:t>
      </w:r>
    </w:p>
    <w:p w:rsidR="00B429B3" w:rsidRPr="00B165E5" w:rsidRDefault="00441D22" w:rsidP="00B165E5">
      <w:pPr>
        <w:pStyle w:val="Akapitzlist"/>
        <w:numPr>
          <w:ilvl w:val="0"/>
          <w:numId w:val="14"/>
        </w:numPr>
        <w:spacing w:after="120"/>
        <w:jc w:val="both"/>
        <w:rPr>
          <w:rFonts w:ascii="Arial" w:hAnsi="Arial" w:cs="Arial"/>
          <w:sz w:val="20"/>
          <w:szCs w:val="20"/>
        </w:rPr>
      </w:pPr>
      <w:r w:rsidRPr="00B165E5">
        <w:rPr>
          <w:rFonts w:ascii="Arial" w:hAnsi="Arial" w:cs="Arial"/>
          <w:sz w:val="20"/>
          <w:szCs w:val="20"/>
        </w:rPr>
        <w:t>Zamawiający nie przewiduje udzielania zamówień uzupełniających.</w:t>
      </w:r>
    </w:p>
    <w:p w:rsidR="00B62F91" w:rsidRPr="00D40F06" w:rsidRDefault="00F4097A" w:rsidP="00B62F91">
      <w:pPr>
        <w:pStyle w:val="1pkt"/>
        <w:numPr>
          <w:ilvl w:val="0"/>
          <w:numId w:val="4"/>
        </w:numPr>
      </w:pPr>
      <w:r w:rsidRPr="00D40F06">
        <w:t>Warunki udziału w postępowaniu</w:t>
      </w:r>
      <w:r w:rsidR="00726A40" w:rsidRPr="00D40F06">
        <w:t>:</w:t>
      </w:r>
    </w:p>
    <w:p w:rsidR="006523B8" w:rsidRPr="00D40F06" w:rsidRDefault="00B62F91" w:rsidP="006523B8">
      <w:pPr>
        <w:pStyle w:val="Akapitzlist"/>
        <w:numPr>
          <w:ilvl w:val="0"/>
          <w:numId w:val="25"/>
        </w:numPr>
        <w:tabs>
          <w:tab w:val="left" w:pos="8789"/>
        </w:tabs>
        <w:ind w:left="709" w:right="282" w:hanging="283"/>
        <w:jc w:val="both"/>
        <w:rPr>
          <w:rFonts w:ascii="Arial" w:hAnsi="Arial" w:cs="Arial"/>
          <w:sz w:val="20"/>
          <w:szCs w:val="20"/>
        </w:rPr>
      </w:pPr>
      <w:r w:rsidRPr="00D40F06">
        <w:rPr>
          <w:rFonts w:ascii="Arial" w:hAnsi="Arial" w:cs="Arial"/>
          <w:sz w:val="20"/>
          <w:szCs w:val="20"/>
        </w:rPr>
        <w:t>Do realizacji zamówienia mogą przystąpić Wykonawcy, którzy posiadają niezbędną wiedzę i doświadczenie do wykonania zadania oraz dysponują potencjałem osobowym odpowiednim do wy</w:t>
      </w:r>
      <w:r w:rsidR="006523B8" w:rsidRPr="00D40F06">
        <w:rPr>
          <w:rFonts w:ascii="Arial" w:hAnsi="Arial" w:cs="Arial"/>
          <w:sz w:val="20"/>
          <w:szCs w:val="20"/>
        </w:rPr>
        <w:t>konywania przedmiotowej usługi, a w szczególności:</w:t>
      </w:r>
    </w:p>
    <w:p w:rsidR="006523B8" w:rsidRPr="00D40F06" w:rsidRDefault="006523B8" w:rsidP="006523B8">
      <w:pPr>
        <w:pStyle w:val="Akapitzlist"/>
        <w:numPr>
          <w:ilvl w:val="1"/>
          <w:numId w:val="25"/>
        </w:numPr>
        <w:tabs>
          <w:tab w:val="left" w:pos="8789"/>
        </w:tabs>
        <w:ind w:right="282"/>
        <w:jc w:val="both"/>
        <w:rPr>
          <w:rFonts w:ascii="Arial" w:hAnsi="Arial" w:cs="Arial"/>
          <w:sz w:val="20"/>
          <w:szCs w:val="20"/>
        </w:rPr>
      </w:pPr>
      <w:r w:rsidRPr="00D40F06">
        <w:rPr>
          <w:rFonts w:ascii="Arial" w:hAnsi="Arial" w:cs="Arial"/>
          <w:sz w:val="20"/>
          <w:szCs w:val="20"/>
        </w:rPr>
        <w:t>W okresie ostatnich trzech lat przed upływem terminu składania ofert, a jeżeli okres prowadzenia działalności jest krótszy – w tym okresie, nal</w:t>
      </w:r>
      <w:r w:rsidR="00B165E5">
        <w:rPr>
          <w:rFonts w:ascii="Arial" w:hAnsi="Arial" w:cs="Arial"/>
          <w:sz w:val="20"/>
          <w:szCs w:val="20"/>
        </w:rPr>
        <w:t>eżycie wykonali co najmniej jedną usługę, która</w:t>
      </w:r>
      <w:r w:rsidRPr="00D40F06">
        <w:rPr>
          <w:rFonts w:ascii="Arial" w:hAnsi="Arial" w:cs="Arial"/>
          <w:sz w:val="20"/>
          <w:szCs w:val="20"/>
        </w:rPr>
        <w:t xml:space="preserve"> polegała na opracowaniu analizy odnoszącej się do kwestii polityki publicznej samorządu terytorialnego/zastosowania innow</w:t>
      </w:r>
      <w:r w:rsidR="00B165E5">
        <w:rPr>
          <w:rFonts w:ascii="Arial" w:hAnsi="Arial" w:cs="Arial"/>
          <w:sz w:val="20"/>
          <w:szCs w:val="20"/>
        </w:rPr>
        <w:t>acji w administracji publicznej</w:t>
      </w:r>
      <w:r w:rsidRPr="00D40F06">
        <w:rPr>
          <w:rFonts w:ascii="Arial" w:hAnsi="Arial" w:cs="Arial"/>
          <w:sz w:val="20"/>
          <w:szCs w:val="20"/>
        </w:rPr>
        <w:t xml:space="preserve"> o łącznej wartości co najmniej 140 000 złotych brutto. </w:t>
      </w:r>
    </w:p>
    <w:p w:rsidR="00B62F91" w:rsidRPr="00D40F06" w:rsidRDefault="00622213" w:rsidP="00622213">
      <w:pPr>
        <w:pStyle w:val="Akapitzlist"/>
        <w:numPr>
          <w:ilvl w:val="1"/>
          <w:numId w:val="25"/>
        </w:numPr>
        <w:tabs>
          <w:tab w:val="left" w:pos="8789"/>
        </w:tabs>
        <w:ind w:right="282"/>
        <w:jc w:val="both"/>
        <w:rPr>
          <w:rFonts w:ascii="Arial" w:hAnsi="Arial" w:cs="Arial"/>
          <w:sz w:val="20"/>
          <w:szCs w:val="20"/>
        </w:rPr>
      </w:pPr>
      <w:r w:rsidRPr="00D40F06">
        <w:rPr>
          <w:rFonts w:ascii="Arial" w:hAnsi="Arial" w:cs="Arial"/>
          <w:sz w:val="20"/>
          <w:szCs w:val="20"/>
        </w:rPr>
        <w:t>W momencie składania oferty dysponują co najmniej 3 ekspertami w przedmiotowej dziedzinie. Każdy z ekspertów musi posiadać doświadczenie uczestnictwa w co najmniej jednym projekcie (na potrzeby Wykonawcy lub innych podmiotów) o podobnym charakterze i w podobnym obszarze. W przypadku, gdy eksperci nie są pracownikami oferenta, trzeba wskazać podstawę współpracy z nim (np. ramowa umowa o współpracy, umowa zlecenia itp.).</w:t>
      </w:r>
    </w:p>
    <w:p w:rsidR="00B62F91" w:rsidRPr="00D40F06" w:rsidRDefault="00B62F91" w:rsidP="00B62F91">
      <w:pPr>
        <w:pStyle w:val="Akapitzlist"/>
        <w:numPr>
          <w:ilvl w:val="0"/>
          <w:numId w:val="25"/>
        </w:numPr>
        <w:tabs>
          <w:tab w:val="left" w:pos="8789"/>
        </w:tabs>
        <w:ind w:right="282"/>
        <w:jc w:val="both"/>
        <w:rPr>
          <w:rFonts w:ascii="Arial" w:hAnsi="Arial" w:cs="Arial"/>
          <w:sz w:val="20"/>
          <w:szCs w:val="20"/>
        </w:rPr>
      </w:pPr>
      <w:r w:rsidRPr="00D40F06">
        <w:rPr>
          <w:rFonts w:ascii="Arial" w:hAnsi="Arial" w:cs="Arial"/>
          <w:sz w:val="20"/>
          <w:szCs w:val="20"/>
        </w:rPr>
        <w:t>Zamawiający dopuszcza łączenie ról osób uczestniczących w realizacji zamówienia.</w:t>
      </w:r>
    </w:p>
    <w:p w:rsidR="00B62F91" w:rsidRPr="00D40F06" w:rsidRDefault="00B62F91" w:rsidP="00B62F91">
      <w:pPr>
        <w:pStyle w:val="Akapitzlist"/>
        <w:numPr>
          <w:ilvl w:val="0"/>
          <w:numId w:val="25"/>
        </w:numPr>
        <w:tabs>
          <w:tab w:val="left" w:pos="8789"/>
        </w:tabs>
        <w:ind w:right="282"/>
        <w:jc w:val="both"/>
        <w:rPr>
          <w:rFonts w:ascii="Arial" w:hAnsi="Arial" w:cs="Arial"/>
          <w:sz w:val="20"/>
          <w:szCs w:val="20"/>
        </w:rPr>
      </w:pPr>
      <w:r w:rsidRPr="00D40F06">
        <w:rPr>
          <w:rFonts w:ascii="Arial" w:hAnsi="Arial" w:cs="Arial"/>
          <w:sz w:val="20"/>
          <w:szCs w:val="20"/>
        </w:rPr>
        <w:t>Zamawiający wymaga od potencjalnego Wykonawcy złożenia oświadczenia dotyczącego niezalegania na dzień złożenia oferty z wymagalnymi należnościami o charakterze publicznoprawnym.</w:t>
      </w:r>
    </w:p>
    <w:p w:rsidR="00B62F91" w:rsidRPr="00D40F06" w:rsidRDefault="00B62F91" w:rsidP="00B62F91">
      <w:pPr>
        <w:pStyle w:val="Akapitzlist"/>
        <w:numPr>
          <w:ilvl w:val="0"/>
          <w:numId w:val="25"/>
        </w:numPr>
        <w:tabs>
          <w:tab w:val="left" w:pos="8789"/>
        </w:tabs>
        <w:ind w:right="282"/>
        <w:jc w:val="both"/>
        <w:rPr>
          <w:rFonts w:ascii="Arial" w:hAnsi="Arial" w:cs="Arial"/>
          <w:sz w:val="20"/>
          <w:szCs w:val="20"/>
        </w:rPr>
      </w:pPr>
      <w:r w:rsidRPr="00D40F06">
        <w:rPr>
          <w:rFonts w:ascii="Arial" w:hAnsi="Arial" w:cs="Arial"/>
          <w:sz w:val="20"/>
          <w:szCs w:val="20"/>
        </w:rPr>
        <w:t>Dodatkowo podmiot składający ofertę nie może znajdować się w stanie upadłości bądź likwidacji. Zamawiający wymaga złożenia pisemnego oświadczenia przez osoby uprawnione do reprezentacji podmiotu składającego ofertę.</w:t>
      </w:r>
    </w:p>
    <w:p w:rsidR="0030168B" w:rsidRPr="00D40F06" w:rsidRDefault="00510C5C" w:rsidP="0030168B">
      <w:pPr>
        <w:pStyle w:val="Akapitzlist"/>
        <w:numPr>
          <w:ilvl w:val="0"/>
          <w:numId w:val="25"/>
        </w:numPr>
        <w:tabs>
          <w:tab w:val="left" w:pos="8789"/>
        </w:tabs>
        <w:ind w:right="282"/>
        <w:jc w:val="both"/>
        <w:rPr>
          <w:rFonts w:ascii="Arial" w:hAnsi="Arial" w:cs="Arial"/>
          <w:sz w:val="20"/>
          <w:szCs w:val="20"/>
        </w:rPr>
      </w:pPr>
      <w:r w:rsidRPr="00D40F06">
        <w:rPr>
          <w:rFonts w:ascii="Arial" w:hAnsi="Arial" w:cs="Arial"/>
          <w:sz w:val="20"/>
          <w:szCs w:val="20"/>
        </w:rPr>
        <w:t>W postępowaniu mogą wziąć udział konsorcja. W przypadku konsorcjum wymogi dotyczące doświadczenia i potencjału kadrowego, opisane odpowiednio w punkcie 1, mogą być spełnione łącznie.</w:t>
      </w:r>
    </w:p>
    <w:p w:rsidR="00726A40" w:rsidRPr="00D40F06" w:rsidRDefault="00F4097A" w:rsidP="00E665AE">
      <w:pPr>
        <w:pStyle w:val="1pkt"/>
        <w:numPr>
          <w:ilvl w:val="0"/>
          <w:numId w:val="4"/>
        </w:numPr>
      </w:pPr>
      <w:r w:rsidRPr="00D40F06">
        <w:lastRenderedPageBreak/>
        <w:t>Kryteria oceny ofert</w:t>
      </w:r>
    </w:p>
    <w:p w:rsidR="00F4097A" w:rsidRPr="00D40F06" w:rsidRDefault="00246DED" w:rsidP="00246DED">
      <w:pPr>
        <w:tabs>
          <w:tab w:val="left" w:pos="8789"/>
        </w:tabs>
        <w:ind w:right="282"/>
        <w:jc w:val="both"/>
        <w:rPr>
          <w:rFonts w:ascii="Arial" w:hAnsi="Arial" w:cs="Arial"/>
          <w:sz w:val="20"/>
          <w:szCs w:val="20"/>
        </w:rPr>
      </w:pPr>
      <w:r w:rsidRPr="00D40F06">
        <w:rPr>
          <w:rFonts w:ascii="Arial" w:hAnsi="Arial" w:cs="Arial"/>
          <w:sz w:val="20"/>
          <w:szCs w:val="20"/>
        </w:rPr>
        <w:t xml:space="preserve">Ocena ofert będzie odbywać się na podstawie następujących kryteriów: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5190"/>
        <w:gridCol w:w="1949"/>
      </w:tblGrid>
      <w:tr w:rsidR="00D40F06" w:rsidRPr="00D40F06" w:rsidTr="008F2EA4">
        <w:trPr>
          <w:trHeight w:val="316"/>
        </w:trPr>
        <w:tc>
          <w:tcPr>
            <w:tcW w:w="7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10C5C" w:rsidRPr="00D40F06" w:rsidRDefault="00510C5C" w:rsidP="00510C5C">
            <w:pPr>
              <w:tabs>
                <w:tab w:val="left" w:pos="8789"/>
              </w:tabs>
              <w:ind w:right="282"/>
              <w:jc w:val="both"/>
              <w:rPr>
                <w:rFonts w:ascii="Arial" w:hAnsi="Arial" w:cs="Arial"/>
                <w:b/>
                <w:sz w:val="20"/>
                <w:szCs w:val="20"/>
              </w:rPr>
            </w:pPr>
            <w:r w:rsidRPr="00D40F06">
              <w:rPr>
                <w:rFonts w:ascii="Arial" w:hAnsi="Arial" w:cs="Arial"/>
                <w:b/>
                <w:sz w:val="20"/>
                <w:szCs w:val="20"/>
              </w:rPr>
              <w:t>Lp.</w:t>
            </w:r>
          </w:p>
        </w:tc>
        <w:tc>
          <w:tcPr>
            <w:tcW w:w="51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10C5C" w:rsidRPr="00D40F06" w:rsidRDefault="00510C5C" w:rsidP="00510C5C">
            <w:pPr>
              <w:tabs>
                <w:tab w:val="left" w:pos="8789"/>
              </w:tabs>
              <w:ind w:right="282"/>
              <w:jc w:val="both"/>
              <w:rPr>
                <w:rFonts w:ascii="Arial" w:hAnsi="Arial" w:cs="Arial"/>
                <w:b/>
                <w:sz w:val="20"/>
                <w:szCs w:val="20"/>
              </w:rPr>
            </w:pPr>
            <w:r w:rsidRPr="00D40F06">
              <w:rPr>
                <w:rFonts w:ascii="Arial" w:hAnsi="Arial" w:cs="Arial"/>
                <w:b/>
                <w:sz w:val="20"/>
                <w:szCs w:val="20"/>
              </w:rPr>
              <w:t>Nazwa kryterium oceny</w:t>
            </w:r>
          </w:p>
        </w:tc>
        <w:tc>
          <w:tcPr>
            <w:tcW w:w="194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10C5C" w:rsidRPr="00D40F06" w:rsidRDefault="00510C5C" w:rsidP="00510C5C">
            <w:pPr>
              <w:tabs>
                <w:tab w:val="left" w:pos="8789"/>
              </w:tabs>
              <w:ind w:right="282"/>
              <w:jc w:val="both"/>
              <w:rPr>
                <w:rFonts w:ascii="Arial" w:hAnsi="Arial" w:cs="Arial"/>
                <w:b/>
                <w:sz w:val="20"/>
                <w:szCs w:val="20"/>
              </w:rPr>
            </w:pPr>
            <w:r w:rsidRPr="00D40F06">
              <w:rPr>
                <w:rFonts w:ascii="Arial" w:hAnsi="Arial" w:cs="Arial"/>
                <w:b/>
                <w:sz w:val="20"/>
                <w:szCs w:val="20"/>
              </w:rPr>
              <w:t>Waga %</w:t>
            </w:r>
          </w:p>
        </w:tc>
      </w:tr>
      <w:tr w:rsidR="00D40F06" w:rsidRPr="00D40F06" w:rsidTr="008F2EA4">
        <w:trPr>
          <w:trHeight w:val="312"/>
        </w:trPr>
        <w:tc>
          <w:tcPr>
            <w:tcW w:w="764" w:type="dxa"/>
            <w:tcBorders>
              <w:top w:val="single" w:sz="4" w:space="0" w:color="000000"/>
              <w:left w:val="single" w:sz="4" w:space="0" w:color="000000"/>
              <w:bottom w:val="single" w:sz="4" w:space="0" w:color="000000"/>
              <w:right w:val="single" w:sz="4" w:space="0" w:color="000000"/>
            </w:tcBorders>
            <w:vAlign w:val="center"/>
            <w:hideMark/>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1</w:t>
            </w:r>
          </w:p>
        </w:tc>
        <w:tc>
          <w:tcPr>
            <w:tcW w:w="5190" w:type="dxa"/>
            <w:tcBorders>
              <w:top w:val="single" w:sz="4" w:space="0" w:color="000000"/>
              <w:left w:val="single" w:sz="4" w:space="0" w:color="000000"/>
              <w:bottom w:val="single" w:sz="4" w:space="0" w:color="000000"/>
              <w:right w:val="single" w:sz="4" w:space="0" w:color="000000"/>
            </w:tcBorders>
            <w:vAlign w:val="center"/>
            <w:hideMark/>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 xml:space="preserve">Metodyka </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25%</w:t>
            </w:r>
          </w:p>
        </w:tc>
      </w:tr>
      <w:tr w:rsidR="00D40F06" w:rsidRPr="00D40F06" w:rsidTr="008F2EA4">
        <w:trPr>
          <w:trHeight w:val="274"/>
        </w:trPr>
        <w:tc>
          <w:tcPr>
            <w:tcW w:w="764"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2</w:t>
            </w:r>
          </w:p>
        </w:tc>
        <w:tc>
          <w:tcPr>
            <w:tcW w:w="5190"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Spójność koncepcji oraz plan prac</w:t>
            </w:r>
          </w:p>
        </w:tc>
        <w:tc>
          <w:tcPr>
            <w:tcW w:w="1949"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25%</w:t>
            </w:r>
          </w:p>
        </w:tc>
      </w:tr>
      <w:tr w:rsidR="00D40F06" w:rsidRPr="00D40F06" w:rsidTr="008F2EA4">
        <w:trPr>
          <w:trHeight w:val="274"/>
        </w:trPr>
        <w:tc>
          <w:tcPr>
            <w:tcW w:w="764"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3</w:t>
            </w:r>
          </w:p>
        </w:tc>
        <w:tc>
          <w:tcPr>
            <w:tcW w:w="5190"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021D52">
            <w:pPr>
              <w:tabs>
                <w:tab w:val="left" w:pos="8789"/>
              </w:tabs>
              <w:ind w:right="282"/>
              <w:jc w:val="both"/>
              <w:rPr>
                <w:rFonts w:ascii="Arial" w:hAnsi="Arial" w:cs="Arial"/>
                <w:sz w:val="20"/>
                <w:szCs w:val="20"/>
              </w:rPr>
            </w:pPr>
            <w:proofErr w:type="spellStart"/>
            <w:r w:rsidRPr="00D40F06">
              <w:rPr>
                <w:rFonts w:ascii="Arial" w:hAnsi="Arial" w:cs="Arial"/>
                <w:sz w:val="20"/>
                <w:szCs w:val="20"/>
                <w:lang w:val="en-GB"/>
              </w:rPr>
              <w:t>Zespół</w:t>
            </w:r>
            <w:proofErr w:type="spellEnd"/>
            <w:r w:rsidRPr="00D40F06">
              <w:rPr>
                <w:rFonts w:ascii="Arial" w:hAnsi="Arial" w:cs="Arial"/>
                <w:sz w:val="20"/>
                <w:szCs w:val="20"/>
                <w:lang w:val="en-GB"/>
              </w:rPr>
              <w:t xml:space="preserve"> </w:t>
            </w:r>
            <w:r w:rsidR="00021D52" w:rsidRPr="00D40F06">
              <w:rPr>
                <w:rFonts w:ascii="Arial" w:hAnsi="Arial" w:cs="Arial"/>
                <w:sz w:val="20"/>
                <w:szCs w:val="20"/>
              </w:rPr>
              <w:t>projektowy</w:t>
            </w:r>
          </w:p>
        </w:tc>
        <w:tc>
          <w:tcPr>
            <w:tcW w:w="1949"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162C" w:rsidP="00510C5C">
            <w:pPr>
              <w:tabs>
                <w:tab w:val="left" w:pos="8789"/>
              </w:tabs>
              <w:ind w:right="282"/>
              <w:jc w:val="both"/>
              <w:rPr>
                <w:rFonts w:ascii="Arial" w:hAnsi="Arial" w:cs="Arial"/>
                <w:b/>
                <w:sz w:val="20"/>
                <w:szCs w:val="20"/>
              </w:rPr>
            </w:pPr>
            <w:r w:rsidRPr="00D40F06">
              <w:rPr>
                <w:rFonts w:ascii="Arial" w:hAnsi="Arial" w:cs="Arial"/>
                <w:sz w:val="20"/>
                <w:szCs w:val="20"/>
              </w:rPr>
              <w:t>20</w:t>
            </w:r>
            <w:r w:rsidR="00510C5C" w:rsidRPr="00D40F06">
              <w:rPr>
                <w:rFonts w:ascii="Arial" w:hAnsi="Arial" w:cs="Arial"/>
                <w:sz w:val="20"/>
                <w:szCs w:val="20"/>
              </w:rPr>
              <w:t>%</w:t>
            </w:r>
          </w:p>
        </w:tc>
      </w:tr>
      <w:tr w:rsidR="00D40F06" w:rsidRPr="00D40F06" w:rsidTr="008F2EA4">
        <w:trPr>
          <w:trHeight w:val="274"/>
        </w:trPr>
        <w:tc>
          <w:tcPr>
            <w:tcW w:w="764"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5</w:t>
            </w:r>
          </w:p>
        </w:tc>
        <w:tc>
          <w:tcPr>
            <w:tcW w:w="5190"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8C4E2F" w:rsidP="00510C5C">
            <w:pPr>
              <w:tabs>
                <w:tab w:val="left" w:pos="8789"/>
              </w:tabs>
              <w:ind w:right="282"/>
              <w:jc w:val="both"/>
              <w:rPr>
                <w:rFonts w:ascii="Arial" w:hAnsi="Arial" w:cs="Arial"/>
                <w:sz w:val="20"/>
                <w:szCs w:val="20"/>
              </w:rPr>
            </w:pPr>
            <w:r w:rsidRPr="00D40F06">
              <w:rPr>
                <w:rFonts w:ascii="Arial" w:hAnsi="Arial" w:cs="Arial"/>
                <w:sz w:val="20"/>
                <w:szCs w:val="20"/>
              </w:rPr>
              <w:t>Cena</w:t>
            </w:r>
          </w:p>
        </w:tc>
        <w:tc>
          <w:tcPr>
            <w:tcW w:w="1949" w:type="dxa"/>
            <w:tcBorders>
              <w:top w:val="single" w:sz="4" w:space="0" w:color="000000"/>
              <w:left w:val="single" w:sz="4" w:space="0" w:color="000000"/>
              <w:bottom w:val="single" w:sz="4" w:space="0" w:color="000000"/>
              <w:right w:val="single" w:sz="4" w:space="0" w:color="000000"/>
            </w:tcBorders>
            <w:vAlign w:val="center"/>
          </w:tcPr>
          <w:p w:rsidR="00510C5C" w:rsidRPr="00D40F06" w:rsidRDefault="00510C5C" w:rsidP="00510C5C">
            <w:pPr>
              <w:tabs>
                <w:tab w:val="left" w:pos="8789"/>
              </w:tabs>
              <w:ind w:right="282"/>
              <w:jc w:val="both"/>
              <w:rPr>
                <w:rFonts w:ascii="Arial" w:hAnsi="Arial" w:cs="Arial"/>
                <w:b/>
                <w:sz w:val="20"/>
                <w:szCs w:val="20"/>
              </w:rPr>
            </w:pPr>
            <w:r w:rsidRPr="00D40F06">
              <w:rPr>
                <w:rFonts w:ascii="Arial" w:hAnsi="Arial" w:cs="Arial"/>
                <w:sz w:val="20"/>
                <w:szCs w:val="20"/>
              </w:rPr>
              <w:t>30%</w:t>
            </w:r>
          </w:p>
        </w:tc>
      </w:tr>
    </w:tbl>
    <w:p w:rsidR="00510C5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rPr>
        <w:t>Wykonawca może uzyskać maksymalnie 100 pkt.</w:t>
      </w:r>
    </w:p>
    <w:p w:rsidR="00021D52" w:rsidRPr="00D40F06" w:rsidRDefault="00021D52" w:rsidP="00510C5C">
      <w:pPr>
        <w:tabs>
          <w:tab w:val="left" w:pos="8789"/>
        </w:tabs>
        <w:ind w:right="282"/>
        <w:jc w:val="both"/>
        <w:rPr>
          <w:rFonts w:ascii="Arial" w:hAnsi="Arial" w:cs="Arial"/>
          <w:sz w:val="20"/>
          <w:szCs w:val="20"/>
        </w:rPr>
      </w:pPr>
    </w:p>
    <w:p w:rsidR="00510C5C" w:rsidRPr="00D40F06" w:rsidRDefault="00510C5C" w:rsidP="00E665AE">
      <w:pPr>
        <w:numPr>
          <w:ilvl w:val="3"/>
          <w:numId w:val="5"/>
        </w:numPr>
        <w:tabs>
          <w:tab w:val="num" w:pos="0"/>
          <w:tab w:val="left" w:pos="8789"/>
        </w:tabs>
        <w:ind w:left="426"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 xml:space="preserve">Metodyka </w:t>
      </w:r>
    </w:p>
    <w:p w:rsidR="00E20ECC" w:rsidRPr="00D40F06" w:rsidRDefault="00510C5C" w:rsidP="00510C5C">
      <w:pPr>
        <w:tabs>
          <w:tab w:val="left" w:pos="8789"/>
        </w:tabs>
        <w:ind w:right="282"/>
        <w:jc w:val="both"/>
        <w:rPr>
          <w:rFonts w:ascii="Arial" w:hAnsi="Arial" w:cs="Arial"/>
          <w:sz w:val="20"/>
          <w:szCs w:val="20"/>
        </w:rPr>
      </w:pPr>
      <w:r w:rsidRPr="00D40F06">
        <w:rPr>
          <w:rFonts w:ascii="Arial" w:hAnsi="Arial" w:cs="Arial"/>
          <w:sz w:val="20"/>
          <w:szCs w:val="20"/>
          <w:lang w:eastAsia="pl-PL"/>
        </w:rPr>
        <w:t xml:space="preserve">Opis narzędzi i </w:t>
      </w:r>
      <w:r w:rsidR="00021D52" w:rsidRPr="00D40F06">
        <w:rPr>
          <w:rFonts w:ascii="Arial" w:hAnsi="Arial" w:cs="Arial"/>
          <w:sz w:val="20"/>
          <w:szCs w:val="20"/>
          <w:lang w:eastAsia="pl-PL"/>
        </w:rPr>
        <w:t>metod projektowych</w:t>
      </w:r>
      <w:r w:rsidRPr="00D40F06">
        <w:rPr>
          <w:rFonts w:ascii="Arial" w:hAnsi="Arial" w:cs="Arial"/>
          <w:sz w:val="20"/>
          <w:szCs w:val="20"/>
          <w:lang w:eastAsia="pl-PL"/>
        </w:rPr>
        <w:t xml:space="preserve"> wykorzystywanych na potrzeby realizacji zamówienia oraz wzajemne między nimi powiązania. Departament Innowacji poszukuje </w:t>
      </w:r>
      <w:r w:rsidR="00416162" w:rsidRPr="00D40F06">
        <w:rPr>
          <w:rFonts w:ascii="Arial" w:hAnsi="Arial" w:cs="Arial"/>
          <w:sz w:val="20"/>
          <w:szCs w:val="20"/>
        </w:rPr>
        <w:t xml:space="preserve">możliwie najlepszego sposobu wykorzystania informacji oraz danych otrzymanych w ramach opracowania do stworzenia kompleksowego materiału w postaci podręcznika </w:t>
      </w:r>
      <w:r w:rsidR="00173E24" w:rsidRPr="00D40F06">
        <w:rPr>
          <w:rFonts w:ascii="Arial" w:hAnsi="Arial" w:cs="Arial"/>
          <w:sz w:val="20"/>
          <w:szCs w:val="20"/>
        </w:rPr>
        <w:t xml:space="preserve">rekomendacji. </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 xml:space="preserve">Szczegółowy opis proponowanej metody oraz ich trafność w stosunku do przedmiotu </w:t>
      </w:r>
      <w:r w:rsidR="00416162" w:rsidRPr="00D40F06">
        <w:rPr>
          <w:rFonts w:ascii="Arial" w:eastAsia="Times New Roman" w:hAnsi="Arial" w:cs="Arial"/>
          <w:sz w:val="20"/>
          <w:szCs w:val="20"/>
          <w:lang w:eastAsia="pl-PL"/>
        </w:rPr>
        <w:t xml:space="preserve">zamówienia </w:t>
      </w:r>
      <w:r w:rsidRPr="00D40F06">
        <w:rPr>
          <w:rFonts w:ascii="Arial" w:eastAsia="Times New Roman" w:hAnsi="Arial" w:cs="Arial"/>
          <w:sz w:val="20"/>
          <w:szCs w:val="20"/>
          <w:lang w:eastAsia="pl-PL"/>
        </w:rPr>
        <w:t xml:space="preserve"> – do </w:t>
      </w:r>
      <w:r w:rsidR="002D67B6" w:rsidRPr="00D40F06">
        <w:rPr>
          <w:rFonts w:ascii="Arial" w:eastAsia="Times New Roman" w:hAnsi="Arial" w:cs="Arial"/>
          <w:sz w:val="20"/>
          <w:szCs w:val="20"/>
          <w:lang w:eastAsia="pl-PL"/>
        </w:rPr>
        <w:t xml:space="preserve">25 </w:t>
      </w:r>
      <w:r w:rsidRPr="00D40F06">
        <w:rPr>
          <w:rFonts w:ascii="Arial" w:eastAsia="Times New Roman" w:hAnsi="Arial" w:cs="Arial"/>
          <w:sz w:val="20"/>
          <w:szCs w:val="20"/>
          <w:lang w:eastAsia="pl-PL"/>
        </w:rPr>
        <w:t>pkt.</w:t>
      </w:r>
    </w:p>
    <w:p w:rsidR="00510C5C" w:rsidRPr="00D40F06" w:rsidRDefault="00510C5C" w:rsidP="00510C5C">
      <w:pPr>
        <w:tabs>
          <w:tab w:val="left" w:pos="8789"/>
        </w:tabs>
        <w:ind w:left="720" w:right="282"/>
        <w:contextualSpacing/>
        <w:jc w:val="both"/>
        <w:rPr>
          <w:rFonts w:ascii="Arial" w:eastAsia="Times New Roman" w:hAnsi="Arial" w:cs="Arial"/>
          <w:sz w:val="20"/>
          <w:szCs w:val="20"/>
          <w:lang w:eastAsia="pl-PL"/>
        </w:rPr>
      </w:pPr>
    </w:p>
    <w:p w:rsidR="00510C5C" w:rsidRPr="00D40F06" w:rsidRDefault="00510C5C" w:rsidP="00E665AE">
      <w:pPr>
        <w:numPr>
          <w:ilvl w:val="3"/>
          <w:numId w:val="5"/>
        </w:numPr>
        <w:tabs>
          <w:tab w:val="num" w:pos="0"/>
          <w:tab w:val="left" w:pos="8789"/>
        </w:tabs>
        <w:ind w:left="426"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 xml:space="preserve">Spójność koncepcji oraz plan prac </w:t>
      </w:r>
    </w:p>
    <w:p w:rsidR="00510C5C" w:rsidRPr="00D40F06" w:rsidRDefault="00510C5C" w:rsidP="00510C5C">
      <w:pPr>
        <w:tabs>
          <w:tab w:val="left" w:pos="8789"/>
        </w:tabs>
        <w:ind w:right="282"/>
        <w:jc w:val="both"/>
        <w:rPr>
          <w:rFonts w:ascii="Arial" w:hAnsi="Arial" w:cs="Arial"/>
          <w:sz w:val="20"/>
          <w:szCs w:val="20"/>
          <w:lang w:eastAsia="pl-PL"/>
        </w:rPr>
      </w:pPr>
      <w:r w:rsidRPr="00D40F06">
        <w:rPr>
          <w:rFonts w:ascii="Arial" w:hAnsi="Arial" w:cs="Arial"/>
          <w:sz w:val="20"/>
          <w:szCs w:val="20"/>
          <w:lang w:eastAsia="pl-PL"/>
        </w:rPr>
        <w:t xml:space="preserve">Ocenie podlegać będzie szczegółowy plan </w:t>
      </w:r>
      <w:r w:rsidR="00622213" w:rsidRPr="00D40F06">
        <w:rPr>
          <w:rFonts w:ascii="Arial" w:hAnsi="Arial" w:cs="Arial"/>
          <w:sz w:val="20"/>
          <w:szCs w:val="20"/>
          <w:lang w:eastAsia="pl-PL"/>
        </w:rPr>
        <w:t>prac</w:t>
      </w:r>
      <w:r w:rsidRPr="00D40F06">
        <w:rPr>
          <w:rFonts w:ascii="Arial" w:hAnsi="Arial" w:cs="Arial"/>
          <w:sz w:val="20"/>
          <w:szCs w:val="20"/>
          <w:lang w:eastAsia="pl-PL"/>
        </w:rPr>
        <w:t xml:space="preserve">, w tym jego spójność oraz </w:t>
      </w:r>
      <w:r w:rsidR="00783F8A" w:rsidRPr="00D40F06">
        <w:rPr>
          <w:rFonts w:ascii="Arial" w:hAnsi="Arial" w:cs="Arial"/>
          <w:sz w:val="20"/>
          <w:szCs w:val="20"/>
          <w:lang w:eastAsia="pl-PL"/>
        </w:rPr>
        <w:t xml:space="preserve">logiczność </w:t>
      </w:r>
      <w:r w:rsidRPr="00D40F06">
        <w:rPr>
          <w:rFonts w:ascii="Arial" w:hAnsi="Arial" w:cs="Arial"/>
          <w:sz w:val="20"/>
          <w:szCs w:val="20"/>
          <w:lang w:eastAsia="pl-PL"/>
        </w:rPr>
        <w:t>oraz sposób</w:t>
      </w:r>
      <w:r w:rsidR="0051162C" w:rsidRPr="00D40F06">
        <w:rPr>
          <w:rFonts w:ascii="Arial" w:hAnsi="Arial" w:cs="Arial"/>
          <w:sz w:val="20"/>
          <w:szCs w:val="20"/>
          <w:lang w:eastAsia="pl-PL"/>
        </w:rPr>
        <w:t xml:space="preserve"> ich</w:t>
      </w:r>
      <w:r w:rsidRPr="00D40F06">
        <w:rPr>
          <w:rFonts w:ascii="Arial" w:hAnsi="Arial" w:cs="Arial"/>
          <w:sz w:val="20"/>
          <w:szCs w:val="20"/>
          <w:lang w:eastAsia="pl-PL"/>
        </w:rPr>
        <w:t xml:space="preserve"> powiązania </w:t>
      </w:r>
      <w:r w:rsidR="0051162C" w:rsidRPr="00D40F06">
        <w:rPr>
          <w:rFonts w:ascii="Arial" w:hAnsi="Arial" w:cs="Arial"/>
          <w:sz w:val="20"/>
          <w:szCs w:val="20"/>
          <w:lang w:eastAsia="pl-PL"/>
        </w:rPr>
        <w:t xml:space="preserve">z </w:t>
      </w:r>
      <w:r w:rsidRPr="00D40F06">
        <w:rPr>
          <w:rFonts w:ascii="Arial" w:hAnsi="Arial" w:cs="Arial"/>
          <w:sz w:val="20"/>
          <w:szCs w:val="20"/>
          <w:lang w:eastAsia="pl-PL"/>
        </w:rPr>
        <w:t>poszczególn</w:t>
      </w:r>
      <w:r w:rsidR="0051162C" w:rsidRPr="00D40F06">
        <w:rPr>
          <w:rFonts w:ascii="Arial" w:hAnsi="Arial" w:cs="Arial"/>
          <w:sz w:val="20"/>
          <w:szCs w:val="20"/>
          <w:lang w:eastAsia="pl-PL"/>
        </w:rPr>
        <w:t>ymi</w:t>
      </w:r>
      <w:r w:rsidRPr="00D40F06">
        <w:rPr>
          <w:rFonts w:ascii="Arial" w:hAnsi="Arial" w:cs="Arial"/>
          <w:sz w:val="20"/>
          <w:szCs w:val="20"/>
          <w:lang w:eastAsia="pl-PL"/>
        </w:rPr>
        <w:t xml:space="preserve"> elemen</w:t>
      </w:r>
      <w:r w:rsidR="0051162C" w:rsidRPr="00D40F06">
        <w:rPr>
          <w:rFonts w:ascii="Arial" w:hAnsi="Arial" w:cs="Arial"/>
          <w:sz w:val="20"/>
          <w:szCs w:val="20"/>
          <w:lang w:eastAsia="pl-PL"/>
        </w:rPr>
        <w:t>tami</w:t>
      </w:r>
      <w:r w:rsidRPr="00D40F06">
        <w:rPr>
          <w:rFonts w:ascii="Arial" w:hAnsi="Arial" w:cs="Arial"/>
          <w:sz w:val="20"/>
          <w:szCs w:val="20"/>
          <w:lang w:eastAsia="pl-PL"/>
        </w:rPr>
        <w:t xml:space="preserve"> </w:t>
      </w:r>
      <w:r w:rsidR="00173E24" w:rsidRPr="00D40F06">
        <w:rPr>
          <w:rFonts w:ascii="Arial" w:hAnsi="Arial" w:cs="Arial"/>
          <w:sz w:val="20"/>
          <w:szCs w:val="20"/>
          <w:lang w:eastAsia="pl-PL"/>
        </w:rPr>
        <w:t>podręcznika rekomendacji</w:t>
      </w:r>
      <w:r w:rsidR="0051162C" w:rsidRPr="00D40F06">
        <w:rPr>
          <w:rFonts w:ascii="Arial" w:hAnsi="Arial" w:cs="Arial"/>
          <w:sz w:val="20"/>
          <w:szCs w:val="20"/>
          <w:lang w:eastAsia="pl-PL"/>
        </w:rPr>
        <w:t>, które będą prowadzić do osiągnięcia celu projektu.</w:t>
      </w:r>
      <w:r w:rsidRPr="00D40F06">
        <w:rPr>
          <w:rFonts w:ascii="Arial" w:hAnsi="Arial" w:cs="Arial"/>
          <w:sz w:val="20"/>
          <w:szCs w:val="20"/>
          <w:lang w:eastAsia="pl-PL"/>
        </w:rPr>
        <w:t xml:space="preserve"> </w:t>
      </w:r>
      <w:r w:rsidR="0051162C" w:rsidRPr="00D40F06">
        <w:rPr>
          <w:rFonts w:ascii="Arial" w:hAnsi="Arial" w:cs="Arial"/>
          <w:sz w:val="20"/>
          <w:szCs w:val="20"/>
          <w:lang w:eastAsia="pl-PL"/>
        </w:rPr>
        <w:t>Zamawiający weźmie</w:t>
      </w:r>
      <w:r w:rsidRPr="00D40F06">
        <w:rPr>
          <w:rFonts w:ascii="Arial" w:hAnsi="Arial" w:cs="Arial"/>
          <w:sz w:val="20"/>
          <w:szCs w:val="20"/>
          <w:lang w:eastAsia="pl-PL"/>
        </w:rPr>
        <w:t xml:space="preserve"> także </w:t>
      </w:r>
      <w:r w:rsidR="0051162C" w:rsidRPr="00D40F06">
        <w:rPr>
          <w:rFonts w:ascii="Arial" w:hAnsi="Arial" w:cs="Arial"/>
          <w:sz w:val="20"/>
          <w:szCs w:val="20"/>
          <w:lang w:eastAsia="pl-PL"/>
        </w:rPr>
        <w:t xml:space="preserve">pod uwagę </w:t>
      </w:r>
      <w:r w:rsidRPr="00D40F06">
        <w:rPr>
          <w:rFonts w:ascii="Arial" w:hAnsi="Arial" w:cs="Arial"/>
          <w:sz w:val="20"/>
          <w:szCs w:val="20"/>
          <w:lang w:eastAsia="pl-PL"/>
        </w:rPr>
        <w:t>uwzględnienie kontekstu implementacyjnego.</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Zaproponowana koncepcja badawcza jest czytelna, logiczna i spójna – do 1</w:t>
      </w:r>
      <w:r w:rsidR="00173E24" w:rsidRPr="00D40F06">
        <w:rPr>
          <w:rFonts w:ascii="Arial" w:eastAsia="Times New Roman" w:hAnsi="Arial" w:cs="Arial"/>
          <w:sz w:val="20"/>
          <w:szCs w:val="20"/>
          <w:lang w:eastAsia="pl-PL"/>
        </w:rPr>
        <w:t>5</w:t>
      </w:r>
      <w:r w:rsidRPr="00D40F06">
        <w:rPr>
          <w:rFonts w:ascii="Arial" w:eastAsia="Times New Roman" w:hAnsi="Arial" w:cs="Arial"/>
          <w:sz w:val="20"/>
          <w:szCs w:val="20"/>
          <w:lang w:eastAsia="pl-PL"/>
        </w:rPr>
        <w:t xml:space="preserve"> pkt </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Plan pracy posiada realne i jasno określone kamienie milowe – do 5 pkt</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Uwzględniono w wystarczającym stopniu kontekst implementacyjny – do 5 pkt</w:t>
      </w:r>
    </w:p>
    <w:p w:rsidR="00510C5C" w:rsidRPr="00D40F06" w:rsidRDefault="00510C5C" w:rsidP="00510C5C">
      <w:pPr>
        <w:tabs>
          <w:tab w:val="left" w:pos="8789"/>
        </w:tabs>
        <w:ind w:left="720" w:right="282"/>
        <w:contextualSpacing/>
        <w:jc w:val="both"/>
        <w:rPr>
          <w:rFonts w:ascii="Arial" w:eastAsia="Times New Roman" w:hAnsi="Arial" w:cs="Arial"/>
          <w:sz w:val="20"/>
          <w:szCs w:val="20"/>
          <w:lang w:eastAsia="pl-PL"/>
        </w:rPr>
      </w:pPr>
    </w:p>
    <w:p w:rsidR="00510C5C" w:rsidRPr="00D40F06" w:rsidRDefault="00510C5C" w:rsidP="00E665AE">
      <w:pPr>
        <w:numPr>
          <w:ilvl w:val="3"/>
          <w:numId w:val="5"/>
        </w:numPr>
        <w:tabs>
          <w:tab w:val="num" w:pos="0"/>
          <w:tab w:val="left" w:pos="8789"/>
        </w:tabs>
        <w:ind w:left="426" w:right="282"/>
        <w:contextualSpacing/>
        <w:jc w:val="both"/>
        <w:rPr>
          <w:rFonts w:ascii="Arial" w:eastAsia="Times New Roman" w:hAnsi="Arial" w:cs="Arial"/>
          <w:sz w:val="20"/>
          <w:szCs w:val="20"/>
          <w:lang w:val="en-GB" w:eastAsia="pl-PL"/>
        </w:rPr>
      </w:pPr>
      <w:proofErr w:type="spellStart"/>
      <w:r w:rsidRPr="00D40F06">
        <w:rPr>
          <w:rFonts w:ascii="Arial" w:eastAsia="Times New Roman" w:hAnsi="Arial" w:cs="Arial"/>
          <w:sz w:val="20"/>
          <w:szCs w:val="20"/>
          <w:lang w:val="en-GB" w:eastAsia="pl-PL"/>
        </w:rPr>
        <w:t>Zesp</w:t>
      </w:r>
      <w:r w:rsidR="00600B67" w:rsidRPr="00D40F06">
        <w:rPr>
          <w:rFonts w:ascii="Arial" w:eastAsia="Times New Roman" w:hAnsi="Arial" w:cs="Arial"/>
          <w:sz w:val="20"/>
          <w:szCs w:val="20"/>
          <w:lang w:val="en-GB" w:eastAsia="pl-PL"/>
        </w:rPr>
        <w:t>ó</w:t>
      </w:r>
      <w:r w:rsidRPr="00D40F06">
        <w:rPr>
          <w:rFonts w:ascii="Arial" w:eastAsia="Times New Roman" w:hAnsi="Arial" w:cs="Arial"/>
          <w:sz w:val="20"/>
          <w:szCs w:val="20"/>
          <w:lang w:val="en-GB" w:eastAsia="pl-PL"/>
        </w:rPr>
        <w:t>ł</w:t>
      </w:r>
      <w:proofErr w:type="spellEnd"/>
      <w:r w:rsidRPr="00D40F06">
        <w:rPr>
          <w:rFonts w:ascii="Arial" w:eastAsia="Times New Roman" w:hAnsi="Arial" w:cs="Arial"/>
          <w:sz w:val="20"/>
          <w:szCs w:val="20"/>
          <w:lang w:val="en-GB" w:eastAsia="pl-PL"/>
        </w:rPr>
        <w:t xml:space="preserve"> </w:t>
      </w:r>
      <w:r w:rsidR="00B429B3" w:rsidRPr="00D40F06">
        <w:rPr>
          <w:rFonts w:ascii="Arial" w:eastAsia="Times New Roman" w:hAnsi="Arial" w:cs="Arial"/>
          <w:sz w:val="20"/>
          <w:szCs w:val="20"/>
          <w:lang w:eastAsia="pl-PL"/>
        </w:rPr>
        <w:t>proj</w:t>
      </w:r>
      <w:r w:rsidR="004D7D82" w:rsidRPr="00D40F06">
        <w:rPr>
          <w:rFonts w:ascii="Arial" w:eastAsia="Times New Roman" w:hAnsi="Arial" w:cs="Arial"/>
          <w:sz w:val="20"/>
          <w:szCs w:val="20"/>
          <w:lang w:eastAsia="pl-PL"/>
        </w:rPr>
        <w:t>ektowy</w:t>
      </w:r>
    </w:p>
    <w:p w:rsidR="00510C5C" w:rsidRPr="00D40F06" w:rsidRDefault="00510C5C" w:rsidP="00510C5C">
      <w:pPr>
        <w:tabs>
          <w:tab w:val="left" w:pos="8789"/>
        </w:tabs>
        <w:ind w:right="282"/>
        <w:jc w:val="both"/>
        <w:rPr>
          <w:rFonts w:ascii="Arial" w:hAnsi="Arial" w:cs="Arial"/>
          <w:sz w:val="20"/>
          <w:szCs w:val="20"/>
          <w:lang w:eastAsia="pl-PL"/>
        </w:rPr>
      </w:pPr>
      <w:r w:rsidRPr="00D40F06">
        <w:rPr>
          <w:rFonts w:ascii="Arial" w:hAnsi="Arial" w:cs="Arial"/>
          <w:sz w:val="20"/>
          <w:szCs w:val="20"/>
          <w:lang w:eastAsia="pl-PL"/>
        </w:rPr>
        <w:t xml:space="preserve">Ocenie podlegać będzie personel, który będzie zaangażowany w realizację projektu. Wymagane jest szczegółowe opisanie doświadczenia poszczególnych członków zespołu (max. 6 osób) w realizacji podobnych projektów (ze względu na stosowane metody / tematykę), a także wskazanie ich ról /funkcji w przedmiotowym projekcie oraz podziału zadań – zgodnie z kwalifikacjami i doświadczeniem zaproponowanego personelu.  </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Doświadczenie poszczególnych członków zespołu w realizacji projektów o zbliżonym charakterze – do 16 pkt dla całego Zespołu badawczego (1 pkt za każdy projekt, przy czym każdy członek zespołu musi posiadać w swym portfolio co najmniej jeden taki projekt)</w:t>
      </w:r>
    </w:p>
    <w:p w:rsidR="00510C5C" w:rsidRPr="00D40F06" w:rsidRDefault="00510C5C" w:rsidP="00E665AE">
      <w:pPr>
        <w:numPr>
          <w:ilvl w:val="0"/>
          <w:numId w:val="7"/>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Adekwatne przypisanie ról oraz podział zadań w projekcie – do 4 pkt</w:t>
      </w:r>
    </w:p>
    <w:p w:rsidR="00510C5C" w:rsidRPr="00D40F06" w:rsidRDefault="00510C5C" w:rsidP="00510C5C">
      <w:pPr>
        <w:tabs>
          <w:tab w:val="left" w:pos="8789"/>
        </w:tabs>
        <w:ind w:left="720" w:right="282"/>
        <w:contextualSpacing/>
        <w:jc w:val="both"/>
        <w:rPr>
          <w:rFonts w:ascii="Arial" w:eastAsia="Times New Roman" w:hAnsi="Arial" w:cs="Arial"/>
          <w:sz w:val="20"/>
          <w:szCs w:val="20"/>
          <w:lang w:eastAsia="pl-PL"/>
        </w:rPr>
      </w:pPr>
    </w:p>
    <w:p w:rsidR="00510C5C" w:rsidRPr="00D40F06" w:rsidRDefault="008C4E2F" w:rsidP="00E665AE">
      <w:pPr>
        <w:numPr>
          <w:ilvl w:val="3"/>
          <w:numId w:val="5"/>
        </w:numPr>
        <w:tabs>
          <w:tab w:val="num" w:pos="0"/>
          <w:tab w:val="left" w:pos="8789"/>
        </w:tabs>
        <w:ind w:left="426"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Cena</w:t>
      </w:r>
    </w:p>
    <w:p w:rsidR="00510C5C" w:rsidRPr="00D40F06" w:rsidRDefault="00510C5C" w:rsidP="00510C5C">
      <w:pPr>
        <w:tabs>
          <w:tab w:val="left" w:pos="8789"/>
        </w:tabs>
        <w:ind w:right="282"/>
        <w:jc w:val="both"/>
        <w:rPr>
          <w:rFonts w:ascii="Arial" w:hAnsi="Arial" w:cs="Arial"/>
          <w:sz w:val="20"/>
          <w:szCs w:val="20"/>
          <w:lang w:eastAsia="pl-PL"/>
        </w:rPr>
      </w:pPr>
      <w:r w:rsidRPr="00D40F06">
        <w:rPr>
          <w:rFonts w:ascii="Arial" w:hAnsi="Arial" w:cs="Arial"/>
          <w:sz w:val="20"/>
          <w:szCs w:val="20"/>
          <w:lang w:eastAsia="pl-PL"/>
        </w:rPr>
        <w:t>Ocenie podlegać będzie zasadność (do 10 pkt), adekwatność (do 10 pkt) i transparentność (do 10 pkt) kosztów w stosunku do celów, zakresu i metodyki badania. Należy oszacować koszty w podziale na poszczególne kategorie:</w:t>
      </w:r>
    </w:p>
    <w:p w:rsidR="00510C5C" w:rsidRPr="00D40F06" w:rsidRDefault="00510C5C" w:rsidP="00E665AE">
      <w:pPr>
        <w:numPr>
          <w:ilvl w:val="0"/>
          <w:numId w:val="6"/>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lastRenderedPageBreak/>
        <w:t xml:space="preserve">Planowanie i zarządzanie </w:t>
      </w:r>
      <w:r w:rsidR="00AE0AFB" w:rsidRPr="00D40F06">
        <w:rPr>
          <w:rFonts w:ascii="Arial" w:eastAsia="Times New Roman" w:hAnsi="Arial" w:cs="Arial"/>
          <w:sz w:val="20"/>
          <w:szCs w:val="20"/>
          <w:lang w:eastAsia="pl-PL"/>
        </w:rPr>
        <w:t xml:space="preserve">realizacją zamówienia  </w:t>
      </w:r>
    </w:p>
    <w:p w:rsidR="00510C5C" w:rsidRPr="00D40F06" w:rsidRDefault="00510C5C" w:rsidP="00E665AE">
      <w:pPr>
        <w:numPr>
          <w:ilvl w:val="0"/>
          <w:numId w:val="6"/>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Analizy</w:t>
      </w:r>
    </w:p>
    <w:p w:rsidR="00510C5C" w:rsidRPr="00D40F06" w:rsidRDefault="00510C5C" w:rsidP="00E665AE">
      <w:pPr>
        <w:numPr>
          <w:ilvl w:val="0"/>
          <w:numId w:val="6"/>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Koszty administracje (w tym koszty instytucjonalne)</w:t>
      </w:r>
    </w:p>
    <w:p w:rsidR="00510C5C" w:rsidRPr="00D40F06" w:rsidRDefault="00510C5C" w:rsidP="00E665AE">
      <w:pPr>
        <w:numPr>
          <w:ilvl w:val="0"/>
          <w:numId w:val="6"/>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Koszty podróży i powiązane z nimi</w:t>
      </w:r>
    </w:p>
    <w:p w:rsidR="00510C5C" w:rsidRPr="00D40F06" w:rsidRDefault="00510C5C" w:rsidP="00E665AE">
      <w:pPr>
        <w:numPr>
          <w:ilvl w:val="0"/>
          <w:numId w:val="6"/>
        </w:numPr>
        <w:tabs>
          <w:tab w:val="left" w:pos="8789"/>
        </w:tabs>
        <w:ind w:right="282"/>
        <w:contextualSpacing/>
        <w:jc w:val="both"/>
        <w:rPr>
          <w:rFonts w:ascii="Arial" w:eastAsia="Times New Roman" w:hAnsi="Arial" w:cs="Arial"/>
          <w:sz w:val="20"/>
          <w:szCs w:val="20"/>
          <w:lang w:eastAsia="pl-PL"/>
        </w:rPr>
      </w:pPr>
      <w:r w:rsidRPr="00D40F06">
        <w:rPr>
          <w:rFonts w:ascii="Arial" w:eastAsia="Times New Roman" w:hAnsi="Arial" w:cs="Arial"/>
          <w:sz w:val="20"/>
          <w:szCs w:val="20"/>
          <w:lang w:eastAsia="pl-PL"/>
        </w:rPr>
        <w:t>Wszelkie inne koszty (ze wskazaniem katalogu tych kosztów).</w:t>
      </w:r>
    </w:p>
    <w:p w:rsidR="00BA3209" w:rsidRPr="00D40F06" w:rsidRDefault="00BA3209" w:rsidP="00246DED">
      <w:pPr>
        <w:tabs>
          <w:tab w:val="left" w:pos="8789"/>
        </w:tabs>
        <w:ind w:right="282"/>
        <w:jc w:val="both"/>
        <w:rPr>
          <w:rFonts w:ascii="Arial" w:hAnsi="Arial" w:cs="Arial"/>
          <w:sz w:val="20"/>
          <w:szCs w:val="20"/>
        </w:rPr>
      </w:pPr>
    </w:p>
    <w:p w:rsidR="00E665AE" w:rsidRPr="00D40F06" w:rsidRDefault="00E665AE" w:rsidP="00E665AE">
      <w:pPr>
        <w:pStyle w:val="Akapitzlist"/>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Zasady wyboru wykonawcy</w:t>
      </w:r>
    </w:p>
    <w:p w:rsidR="00E665AE" w:rsidRPr="00D40F06" w:rsidRDefault="00E665AE" w:rsidP="00E665AE">
      <w:pPr>
        <w:tabs>
          <w:tab w:val="left" w:pos="360"/>
        </w:tabs>
        <w:autoSpaceDE w:val="0"/>
        <w:autoSpaceDN w:val="0"/>
        <w:adjustRightInd w:val="0"/>
        <w:spacing w:before="120" w:after="120" w:line="240" w:lineRule="auto"/>
        <w:ind w:left="360" w:hanging="360"/>
        <w:jc w:val="both"/>
        <w:rPr>
          <w:rFonts w:ascii="Arial" w:hAnsi="Arial" w:cs="Arial"/>
          <w:sz w:val="20"/>
          <w:szCs w:val="20"/>
          <w:lang w:eastAsia="pl-PL"/>
        </w:rPr>
      </w:pPr>
      <w:r w:rsidRPr="00D40F06">
        <w:rPr>
          <w:rFonts w:ascii="Arial" w:hAnsi="Arial" w:cs="Arial"/>
          <w:sz w:val="20"/>
          <w:szCs w:val="20"/>
          <w:lang w:eastAsia="pl-PL"/>
        </w:rPr>
        <w:t>1.</w:t>
      </w:r>
      <w:r w:rsidRPr="00D40F06">
        <w:rPr>
          <w:rFonts w:ascii="Arial" w:hAnsi="Arial" w:cs="Arial"/>
          <w:sz w:val="20"/>
          <w:szCs w:val="20"/>
          <w:lang w:eastAsia="pl-PL"/>
        </w:rPr>
        <w:tab/>
        <w:t>W celu zapewnienia porównywalności wszystkich ofert, Zamawiający zastrzega sobie prawo do skontaktowania się z oferentami, w celu uzupełnienia lub doprecyzowania ofert.</w:t>
      </w:r>
    </w:p>
    <w:p w:rsidR="00E665AE" w:rsidRPr="00D40F06" w:rsidRDefault="00E665AE" w:rsidP="00B319C9">
      <w:pPr>
        <w:tabs>
          <w:tab w:val="left" w:pos="360"/>
        </w:tabs>
        <w:autoSpaceDE w:val="0"/>
        <w:autoSpaceDN w:val="0"/>
        <w:adjustRightInd w:val="0"/>
        <w:spacing w:before="120" w:after="120" w:line="240" w:lineRule="auto"/>
        <w:ind w:left="360" w:hanging="360"/>
        <w:jc w:val="both"/>
        <w:rPr>
          <w:rFonts w:ascii="Arial" w:hAnsi="Arial" w:cs="Arial"/>
          <w:sz w:val="20"/>
          <w:szCs w:val="20"/>
          <w:lang w:eastAsia="pl-PL"/>
        </w:rPr>
      </w:pPr>
      <w:r w:rsidRPr="00D40F06">
        <w:rPr>
          <w:rFonts w:ascii="Arial" w:hAnsi="Arial" w:cs="Arial"/>
          <w:sz w:val="20"/>
          <w:szCs w:val="20"/>
          <w:lang w:eastAsia="pl-PL"/>
        </w:rPr>
        <w:t>2.</w:t>
      </w:r>
      <w:r w:rsidRPr="00D40F06">
        <w:rPr>
          <w:rFonts w:ascii="Arial" w:hAnsi="Arial" w:cs="Arial"/>
          <w:sz w:val="20"/>
          <w:szCs w:val="20"/>
          <w:lang w:eastAsia="pl-PL"/>
        </w:rPr>
        <w:tab/>
        <w:t xml:space="preserve">Zamawiający zawiera umowy na podstawie własnych wzorów umów stosowanych przez Zamawiającego. </w:t>
      </w:r>
    </w:p>
    <w:p w:rsidR="00E665AE" w:rsidRPr="00D40F06" w:rsidRDefault="00B319C9" w:rsidP="00E665AE">
      <w:pPr>
        <w:tabs>
          <w:tab w:val="left" w:pos="360"/>
        </w:tabs>
        <w:autoSpaceDE w:val="0"/>
        <w:autoSpaceDN w:val="0"/>
        <w:adjustRightInd w:val="0"/>
        <w:spacing w:before="120" w:after="120" w:line="240" w:lineRule="auto"/>
        <w:ind w:left="357" w:hanging="357"/>
        <w:jc w:val="both"/>
        <w:rPr>
          <w:rFonts w:ascii="Arial" w:hAnsi="Arial" w:cs="Arial"/>
          <w:sz w:val="20"/>
          <w:szCs w:val="20"/>
          <w:lang w:eastAsia="pl-PL"/>
        </w:rPr>
      </w:pPr>
      <w:r w:rsidRPr="00D40F06">
        <w:rPr>
          <w:rFonts w:ascii="Arial" w:hAnsi="Arial" w:cs="Arial"/>
          <w:sz w:val="20"/>
          <w:szCs w:val="20"/>
          <w:lang w:eastAsia="pl-PL"/>
        </w:rPr>
        <w:t>3</w:t>
      </w:r>
      <w:r w:rsidR="00E665AE" w:rsidRPr="00D40F06">
        <w:rPr>
          <w:rFonts w:ascii="Arial" w:hAnsi="Arial" w:cs="Arial"/>
          <w:sz w:val="20"/>
          <w:szCs w:val="20"/>
          <w:lang w:eastAsia="pl-PL"/>
        </w:rPr>
        <w:t>.</w:t>
      </w:r>
      <w:r w:rsidR="00E665AE" w:rsidRPr="00D40F06">
        <w:rPr>
          <w:rFonts w:ascii="Arial" w:hAnsi="Arial" w:cs="Arial"/>
          <w:sz w:val="20"/>
          <w:szCs w:val="20"/>
          <w:lang w:eastAsia="pl-PL"/>
        </w:rPr>
        <w:tab/>
        <w:t>Zamawiający zastrzega, że dane dotyczące zamówienia są jawne oraz stanowią informację publiczną i mogą zostać udostępnione na zasadach określonych w Ustawie z dnia 6 września 2001 roku o dostępie do informacji publicznej (Dz. U. z 2014 r., poz. 782).</w:t>
      </w:r>
    </w:p>
    <w:p w:rsidR="00510C5C" w:rsidRPr="00D40F06" w:rsidRDefault="00510C5C" w:rsidP="00246DED">
      <w:pPr>
        <w:tabs>
          <w:tab w:val="left" w:pos="8789"/>
        </w:tabs>
        <w:ind w:right="282"/>
        <w:jc w:val="both"/>
        <w:rPr>
          <w:rFonts w:ascii="Arial" w:hAnsi="Arial" w:cs="Arial"/>
          <w:sz w:val="20"/>
          <w:szCs w:val="20"/>
        </w:rPr>
      </w:pPr>
    </w:p>
    <w:p w:rsidR="00F4097A" w:rsidRPr="00D40F06" w:rsidRDefault="00F4097A" w:rsidP="00E665AE">
      <w:pPr>
        <w:pStyle w:val="1pkt"/>
        <w:numPr>
          <w:ilvl w:val="0"/>
          <w:numId w:val="4"/>
        </w:numPr>
      </w:pPr>
      <w:r w:rsidRPr="00D40F06">
        <w:t xml:space="preserve">Termin i miejsce składania </w:t>
      </w:r>
      <w:r w:rsidR="00600B67" w:rsidRPr="00D40F06">
        <w:t xml:space="preserve">kalkulacji ceny </w:t>
      </w:r>
    </w:p>
    <w:p w:rsidR="00600B67" w:rsidRPr="00D40F06" w:rsidRDefault="00600B67" w:rsidP="00600B67">
      <w:pPr>
        <w:spacing w:after="0" w:line="240" w:lineRule="auto"/>
        <w:ind w:left="360"/>
        <w:jc w:val="both"/>
        <w:rPr>
          <w:rFonts w:ascii="Arial" w:hAnsi="Arial" w:cs="Arial"/>
          <w:sz w:val="20"/>
          <w:szCs w:val="20"/>
        </w:rPr>
      </w:pPr>
      <w:r w:rsidRPr="00D40F06">
        <w:rPr>
          <w:rFonts w:ascii="Arial" w:hAnsi="Arial" w:cs="Arial"/>
          <w:sz w:val="20"/>
          <w:szCs w:val="20"/>
        </w:rPr>
        <w:t xml:space="preserve">Kalkulację ceny netto zamówienia należy złożyć w terminie do </w:t>
      </w:r>
      <w:r w:rsidR="00941BAD">
        <w:rPr>
          <w:rFonts w:ascii="Arial" w:hAnsi="Arial" w:cs="Arial"/>
          <w:b/>
          <w:sz w:val="20"/>
          <w:szCs w:val="20"/>
        </w:rPr>
        <w:t>29</w:t>
      </w:r>
      <w:bookmarkStart w:id="0" w:name="_GoBack"/>
      <w:bookmarkEnd w:id="0"/>
      <w:r w:rsidRPr="001454DA">
        <w:rPr>
          <w:rFonts w:ascii="Arial" w:hAnsi="Arial" w:cs="Arial"/>
          <w:b/>
          <w:sz w:val="20"/>
          <w:szCs w:val="20"/>
        </w:rPr>
        <w:t xml:space="preserve"> </w:t>
      </w:r>
      <w:r w:rsidR="0030168B" w:rsidRPr="00D40F06">
        <w:rPr>
          <w:rFonts w:ascii="Arial" w:hAnsi="Arial" w:cs="Arial"/>
          <w:b/>
          <w:sz w:val="20"/>
          <w:szCs w:val="20"/>
        </w:rPr>
        <w:t>lipca</w:t>
      </w:r>
      <w:r w:rsidRPr="00D40F06">
        <w:rPr>
          <w:rFonts w:ascii="Arial" w:hAnsi="Arial" w:cs="Arial"/>
          <w:b/>
          <w:sz w:val="20"/>
          <w:szCs w:val="20"/>
        </w:rPr>
        <w:t xml:space="preserve"> 201</w:t>
      </w:r>
      <w:r w:rsidR="00542165" w:rsidRPr="00D40F06">
        <w:rPr>
          <w:rFonts w:ascii="Arial" w:hAnsi="Arial" w:cs="Arial"/>
          <w:b/>
          <w:sz w:val="20"/>
          <w:szCs w:val="20"/>
        </w:rPr>
        <w:t>9</w:t>
      </w:r>
      <w:r w:rsidRPr="00D40F06">
        <w:rPr>
          <w:rFonts w:ascii="Arial" w:hAnsi="Arial" w:cs="Arial"/>
          <w:sz w:val="20"/>
          <w:szCs w:val="20"/>
        </w:rPr>
        <w:t xml:space="preserve"> r. w formie elektronicznej na adres</w:t>
      </w:r>
      <w:r w:rsidR="00B165E5">
        <w:rPr>
          <w:rFonts w:ascii="Arial" w:hAnsi="Arial" w:cs="Arial"/>
          <w:sz w:val="20"/>
          <w:szCs w:val="20"/>
        </w:rPr>
        <w:t>:</w:t>
      </w:r>
      <w:r w:rsidRPr="00D40F06">
        <w:rPr>
          <w:rFonts w:ascii="Arial" w:hAnsi="Arial" w:cs="Arial"/>
          <w:sz w:val="20"/>
          <w:szCs w:val="20"/>
        </w:rPr>
        <w:t xml:space="preserve"> </w:t>
      </w:r>
      <w:hyperlink r:id="rId9" w:history="1">
        <w:r w:rsidRPr="00D40F06">
          <w:rPr>
            <w:rStyle w:val="Hipercze"/>
            <w:rFonts w:ascii="Arial" w:hAnsi="Arial" w:cs="Arial"/>
            <w:color w:val="auto"/>
            <w:sz w:val="20"/>
            <w:szCs w:val="20"/>
          </w:rPr>
          <w:t>lukasz.soltysiak@mpit.gov.pl</w:t>
        </w:r>
      </w:hyperlink>
    </w:p>
    <w:p w:rsidR="00600B67" w:rsidRPr="00D40F06" w:rsidRDefault="00600B67" w:rsidP="00600B67">
      <w:pPr>
        <w:pStyle w:val="Akapitzlist"/>
        <w:spacing w:after="0" w:line="240" w:lineRule="auto"/>
        <w:ind w:left="1080"/>
        <w:jc w:val="both"/>
        <w:rPr>
          <w:rFonts w:ascii="Arial" w:hAnsi="Arial" w:cs="Arial"/>
          <w:sz w:val="20"/>
          <w:szCs w:val="20"/>
        </w:rPr>
      </w:pPr>
    </w:p>
    <w:p w:rsidR="00600B67" w:rsidRPr="00D40F06" w:rsidRDefault="00600B67" w:rsidP="00600B67">
      <w:pPr>
        <w:spacing w:after="0" w:line="240" w:lineRule="auto"/>
        <w:ind w:left="426"/>
        <w:jc w:val="both"/>
        <w:rPr>
          <w:rFonts w:ascii="Arial" w:hAnsi="Arial" w:cs="Arial"/>
          <w:sz w:val="20"/>
          <w:szCs w:val="20"/>
        </w:rPr>
      </w:pPr>
      <w:r w:rsidRPr="00D40F06">
        <w:rPr>
          <w:rFonts w:ascii="Arial" w:hAnsi="Arial" w:cs="Arial"/>
          <w:sz w:val="20"/>
          <w:szCs w:val="20"/>
        </w:rPr>
        <w:t>Kwota określona w ww. kalkulacji będzie stanowić pełne wynagrodzenie należne Wykonawcy z</w:t>
      </w:r>
    </w:p>
    <w:p w:rsidR="00600B67" w:rsidRPr="00D40F06" w:rsidRDefault="00600B67" w:rsidP="00600B67">
      <w:pPr>
        <w:spacing w:after="0" w:line="240" w:lineRule="auto"/>
        <w:ind w:left="426"/>
        <w:jc w:val="both"/>
        <w:rPr>
          <w:rFonts w:ascii="Arial" w:hAnsi="Arial" w:cs="Arial"/>
          <w:sz w:val="20"/>
          <w:szCs w:val="20"/>
        </w:rPr>
      </w:pPr>
      <w:r w:rsidRPr="00D40F06">
        <w:rPr>
          <w:rFonts w:ascii="Arial" w:hAnsi="Arial" w:cs="Arial"/>
          <w:sz w:val="20"/>
          <w:szCs w:val="20"/>
        </w:rPr>
        <w:t>tytułu wykonania umowy oraz za przeniesienie przez Wykonawcę na Zamawiającego wszelkich</w:t>
      </w:r>
    </w:p>
    <w:p w:rsidR="00600B67" w:rsidRPr="00D40F06" w:rsidRDefault="00600B67" w:rsidP="00600B67">
      <w:pPr>
        <w:pStyle w:val="Akapitzlist"/>
        <w:spacing w:after="0" w:line="240" w:lineRule="auto"/>
        <w:ind w:left="426"/>
        <w:jc w:val="both"/>
        <w:rPr>
          <w:rFonts w:ascii="Arial" w:hAnsi="Arial" w:cs="Arial"/>
          <w:sz w:val="20"/>
          <w:szCs w:val="20"/>
        </w:rPr>
      </w:pPr>
      <w:r w:rsidRPr="00D40F06">
        <w:rPr>
          <w:rFonts w:ascii="Arial" w:hAnsi="Arial" w:cs="Arial"/>
          <w:sz w:val="20"/>
          <w:szCs w:val="20"/>
        </w:rPr>
        <w:t>praw dotyczących wykonanych prac.</w:t>
      </w:r>
    </w:p>
    <w:p w:rsidR="00D7590F" w:rsidRPr="00D40F06" w:rsidRDefault="00D7590F" w:rsidP="00F4097A">
      <w:pPr>
        <w:spacing w:after="0" w:line="240" w:lineRule="auto"/>
        <w:ind w:left="284"/>
        <w:jc w:val="both"/>
        <w:rPr>
          <w:rFonts w:ascii="Arial" w:hAnsi="Arial" w:cs="Arial"/>
          <w:sz w:val="20"/>
          <w:szCs w:val="20"/>
        </w:rPr>
      </w:pPr>
    </w:p>
    <w:p w:rsidR="007D74F3" w:rsidRPr="00D40F06" w:rsidRDefault="00514BFE" w:rsidP="00E665AE">
      <w:pPr>
        <w:numPr>
          <w:ilvl w:val="0"/>
          <w:numId w:val="4"/>
        </w:numPr>
        <w:shd w:val="clear" w:color="auto" w:fill="BFBFBF"/>
        <w:spacing w:before="120" w:after="120" w:line="240" w:lineRule="auto"/>
        <w:jc w:val="both"/>
        <w:rPr>
          <w:rFonts w:ascii="Arial" w:hAnsi="Arial" w:cs="Arial"/>
          <w:b/>
          <w:sz w:val="20"/>
          <w:szCs w:val="20"/>
        </w:rPr>
      </w:pPr>
      <w:r w:rsidRPr="00D40F06">
        <w:rPr>
          <w:rFonts w:ascii="Arial" w:hAnsi="Arial" w:cs="Arial"/>
          <w:b/>
          <w:sz w:val="20"/>
          <w:szCs w:val="20"/>
        </w:rPr>
        <w:t>Kontakt</w:t>
      </w:r>
      <w:r w:rsidR="00A92E02" w:rsidRPr="00D40F06">
        <w:rPr>
          <w:rFonts w:ascii="Arial" w:hAnsi="Arial" w:cs="Arial"/>
          <w:b/>
          <w:sz w:val="20"/>
          <w:szCs w:val="20"/>
        </w:rPr>
        <w:t>:</w:t>
      </w:r>
    </w:p>
    <w:p w:rsidR="0030168B" w:rsidRPr="00D40F06" w:rsidRDefault="007C5387" w:rsidP="0030168B">
      <w:pPr>
        <w:pStyle w:val="Lista4"/>
        <w:ind w:hanging="706"/>
        <w:jc w:val="both"/>
        <w:rPr>
          <w:rFonts w:ascii="Arial" w:hAnsi="Arial" w:cs="Arial"/>
          <w:sz w:val="20"/>
          <w:szCs w:val="20"/>
          <w:lang w:val="en-US"/>
        </w:rPr>
      </w:pPr>
      <w:proofErr w:type="spellStart"/>
      <w:r w:rsidRPr="00D40F06">
        <w:rPr>
          <w:rFonts w:ascii="Arial" w:hAnsi="Arial" w:cs="Arial"/>
          <w:sz w:val="20"/>
          <w:szCs w:val="20"/>
          <w:lang w:val="en-US"/>
        </w:rPr>
        <w:t>Łukasz</w:t>
      </w:r>
      <w:proofErr w:type="spellEnd"/>
      <w:r w:rsidRPr="00D40F06">
        <w:rPr>
          <w:rFonts w:ascii="Arial" w:hAnsi="Arial" w:cs="Arial"/>
          <w:sz w:val="20"/>
          <w:szCs w:val="20"/>
          <w:lang w:val="en-US"/>
        </w:rPr>
        <w:t xml:space="preserve"> </w:t>
      </w:r>
      <w:proofErr w:type="spellStart"/>
      <w:r w:rsidRPr="00D40F06">
        <w:rPr>
          <w:rFonts w:ascii="Arial" w:hAnsi="Arial" w:cs="Arial"/>
          <w:sz w:val="20"/>
          <w:szCs w:val="20"/>
          <w:lang w:val="en-US"/>
        </w:rPr>
        <w:t>Sołtysiak</w:t>
      </w:r>
      <w:proofErr w:type="spellEnd"/>
      <w:r w:rsidR="00335A67" w:rsidRPr="00D40F06">
        <w:rPr>
          <w:rFonts w:ascii="Arial" w:hAnsi="Arial" w:cs="Arial"/>
          <w:sz w:val="20"/>
          <w:szCs w:val="20"/>
          <w:lang w:val="en-US"/>
        </w:rPr>
        <w:t xml:space="preserve"> email:</w:t>
      </w:r>
      <w:r w:rsidRPr="00D40F06">
        <w:rPr>
          <w:rFonts w:ascii="Arial" w:hAnsi="Arial" w:cs="Arial"/>
          <w:sz w:val="20"/>
          <w:szCs w:val="20"/>
          <w:lang w:val="en-US"/>
        </w:rPr>
        <w:t xml:space="preserve"> </w:t>
      </w:r>
      <w:hyperlink r:id="rId10" w:history="1">
        <w:r w:rsidR="00193FAB" w:rsidRPr="00D40F06">
          <w:rPr>
            <w:rStyle w:val="Hipercze"/>
            <w:rFonts w:ascii="Arial" w:hAnsi="Arial" w:cs="Arial"/>
            <w:color w:val="auto"/>
            <w:sz w:val="20"/>
            <w:szCs w:val="20"/>
            <w:lang w:val="en-US"/>
          </w:rPr>
          <w:t>lukasz.soltysiak@mpit.gov.pl</w:t>
        </w:r>
      </w:hyperlink>
      <w:r w:rsidR="00335A67" w:rsidRPr="00D40F06">
        <w:rPr>
          <w:rFonts w:ascii="Arial" w:hAnsi="Arial" w:cs="Arial"/>
          <w:sz w:val="20"/>
          <w:szCs w:val="20"/>
          <w:lang w:val="en-US"/>
        </w:rPr>
        <w:t xml:space="preserve">, </w:t>
      </w:r>
      <w:r w:rsidRPr="00D40F06">
        <w:rPr>
          <w:rFonts w:ascii="Arial" w:hAnsi="Arial" w:cs="Arial"/>
          <w:sz w:val="20"/>
          <w:szCs w:val="20"/>
          <w:lang w:val="en-US"/>
        </w:rPr>
        <w:t>tel. (22) 262-95-22</w:t>
      </w:r>
      <w:r w:rsidR="001C5B58" w:rsidRPr="00D40F06">
        <w:rPr>
          <w:rFonts w:ascii="Arial" w:hAnsi="Arial" w:cs="Arial"/>
          <w:sz w:val="20"/>
          <w:szCs w:val="20"/>
          <w:lang w:val="en-US"/>
        </w:rPr>
        <w:t>;</w:t>
      </w:r>
    </w:p>
    <w:p w:rsidR="001C5B58" w:rsidRPr="00D40F06" w:rsidRDefault="001C5B58" w:rsidP="00542165">
      <w:pPr>
        <w:pStyle w:val="Lista4"/>
        <w:ind w:hanging="706"/>
        <w:jc w:val="both"/>
        <w:rPr>
          <w:rFonts w:ascii="Arial" w:hAnsi="Arial" w:cs="Arial"/>
          <w:sz w:val="20"/>
          <w:szCs w:val="20"/>
          <w:lang w:val="en-US"/>
        </w:rPr>
      </w:pPr>
    </w:p>
    <w:p w:rsidR="00FD5C36" w:rsidRPr="00D40F06" w:rsidRDefault="00FD5C36" w:rsidP="00542165">
      <w:pPr>
        <w:pStyle w:val="Lista4"/>
        <w:ind w:hanging="706"/>
        <w:jc w:val="both"/>
        <w:rPr>
          <w:rFonts w:ascii="Arial" w:hAnsi="Arial" w:cs="Arial"/>
          <w:sz w:val="20"/>
          <w:szCs w:val="20"/>
        </w:rPr>
      </w:pPr>
      <w:r w:rsidRPr="00D40F06">
        <w:rPr>
          <w:rFonts w:ascii="Arial" w:hAnsi="Arial" w:cs="Arial"/>
          <w:sz w:val="20"/>
          <w:szCs w:val="20"/>
        </w:rPr>
        <w:t>Departament Innowacji</w:t>
      </w:r>
    </w:p>
    <w:p w:rsidR="00FD5C36" w:rsidRPr="00D40F06" w:rsidRDefault="00FD5C36" w:rsidP="00542165">
      <w:pPr>
        <w:pStyle w:val="Lista4"/>
        <w:ind w:hanging="706"/>
        <w:jc w:val="both"/>
        <w:rPr>
          <w:rFonts w:ascii="Arial" w:hAnsi="Arial" w:cs="Arial"/>
          <w:sz w:val="20"/>
          <w:szCs w:val="20"/>
        </w:rPr>
      </w:pPr>
      <w:r w:rsidRPr="00D40F06">
        <w:rPr>
          <w:rFonts w:ascii="Arial" w:hAnsi="Arial" w:cs="Arial"/>
          <w:sz w:val="20"/>
          <w:szCs w:val="20"/>
        </w:rPr>
        <w:t xml:space="preserve">Ministerstwo </w:t>
      </w:r>
      <w:r w:rsidR="007C5387" w:rsidRPr="00D40F06">
        <w:rPr>
          <w:rFonts w:ascii="Arial" w:hAnsi="Arial" w:cs="Arial"/>
          <w:sz w:val="20"/>
          <w:szCs w:val="20"/>
        </w:rPr>
        <w:t>Przedsiębiorczości i Technologii</w:t>
      </w:r>
    </w:p>
    <w:p w:rsidR="00FD5C36" w:rsidRPr="00D40F06" w:rsidRDefault="00FD5C36" w:rsidP="00542165">
      <w:pPr>
        <w:pStyle w:val="Lista4"/>
        <w:ind w:hanging="706"/>
        <w:jc w:val="both"/>
        <w:rPr>
          <w:rFonts w:ascii="Arial" w:hAnsi="Arial" w:cs="Arial"/>
          <w:sz w:val="20"/>
          <w:szCs w:val="20"/>
        </w:rPr>
      </w:pPr>
      <w:r w:rsidRPr="00D40F06">
        <w:rPr>
          <w:rFonts w:ascii="Arial" w:hAnsi="Arial" w:cs="Arial"/>
          <w:sz w:val="20"/>
          <w:szCs w:val="20"/>
        </w:rPr>
        <w:t>Plac Trzech Krzyży 3/5</w:t>
      </w:r>
    </w:p>
    <w:p w:rsidR="0036517F" w:rsidRPr="00D40F06" w:rsidRDefault="00FD5C36" w:rsidP="00542165">
      <w:pPr>
        <w:pStyle w:val="Lista4"/>
        <w:ind w:hanging="706"/>
        <w:jc w:val="both"/>
        <w:rPr>
          <w:rFonts w:ascii="Arial" w:hAnsi="Arial" w:cs="Arial"/>
          <w:sz w:val="20"/>
          <w:szCs w:val="20"/>
        </w:rPr>
      </w:pPr>
      <w:r w:rsidRPr="00D40F06">
        <w:rPr>
          <w:rFonts w:ascii="Arial" w:hAnsi="Arial" w:cs="Arial"/>
          <w:sz w:val="20"/>
          <w:szCs w:val="20"/>
        </w:rPr>
        <w:t>00-507 Warszawa</w:t>
      </w:r>
    </w:p>
    <w:sectPr w:rsidR="0036517F" w:rsidRPr="00D40F06" w:rsidSect="00CC105C">
      <w:headerReference w:type="default" r:id="rId11"/>
      <w:footerReference w:type="default" r:id="rId12"/>
      <w:pgSz w:w="11906" w:h="16838"/>
      <w:pgMar w:top="1810" w:right="1417" w:bottom="1417" w:left="1417" w:header="708" w:footer="2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6C" w:rsidRDefault="00D6606C" w:rsidP="00840519">
      <w:pPr>
        <w:spacing w:after="0" w:line="240" w:lineRule="auto"/>
      </w:pPr>
      <w:r>
        <w:separator/>
      </w:r>
    </w:p>
  </w:endnote>
  <w:endnote w:type="continuationSeparator" w:id="0">
    <w:p w:rsidR="00D6606C" w:rsidRDefault="00D6606C" w:rsidP="0084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215690"/>
      <w:docPartObj>
        <w:docPartGallery w:val="Page Numbers (Bottom of Page)"/>
        <w:docPartUnique/>
      </w:docPartObj>
    </w:sdtPr>
    <w:sdtEndPr/>
    <w:sdtContent>
      <w:p w:rsidR="001B4A79" w:rsidRDefault="0008767E">
        <w:pPr>
          <w:pStyle w:val="Stopka"/>
          <w:jc w:val="right"/>
        </w:pPr>
        <w:r>
          <w:fldChar w:fldCharType="begin"/>
        </w:r>
        <w:r w:rsidR="001B4A79">
          <w:instrText>PAGE   \* MERGEFORMAT</w:instrText>
        </w:r>
        <w:r>
          <w:fldChar w:fldCharType="separate"/>
        </w:r>
        <w:r w:rsidR="00941BAD">
          <w:rPr>
            <w:noProof/>
          </w:rPr>
          <w:t>5</w:t>
        </w:r>
        <w:r>
          <w:fldChar w:fldCharType="end"/>
        </w:r>
      </w:p>
    </w:sdtContent>
  </w:sdt>
  <w:p w:rsidR="00AC5B69" w:rsidRPr="00AC5B69" w:rsidRDefault="00AC5B69" w:rsidP="00AC5B69">
    <w:pPr>
      <w:pStyle w:val="Stopka"/>
      <w:spacing w:after="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6C" w:rsidRDefault="00D6606C" w:rsidP="00840519">
      <w:pPr>
        <w:spacing w:after="0" w:line="240" w:lineRule="auto"/>
      </w:pPr>
      <w:r>
        <w:separator/>
      </w:r>
    </w:p>
  </w:footnote>
  <w:footnote w:type="continuationSeparator" w:id="0">
    <w:p w:rsidR="00D6606C" w:rsidRDefault="00D6606C" w:rsidP="00840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0E" w:rsidRDefault="00904E26" w:rsidP="0043745C">
    <w:pPr>
      <w:tabs>
        <w:tab w:val="center" w:pos="4536"/>
        <w:tab w:val="left" w:pos="5420"/>
        <w:tab w:val="right" w:pos="9072"/>
      </w:tabs>
      <w:spacing w:after="0" w:line="240" w:lineRule="auto"/>
    </w:pPr>
    <w:r>
      <w:rPr>
        <w:noProof/>
        <w:lang w:eastAsia="pl-PL"/>
      </w:rPr>
      <w:drawing>
        <wp:anchor distT="0" distB="0" distL="114300" distR="114300" simplePos="0" relativeHeight="251660288" behindDoc="0" locked="0" layoutInCell="1" allowOverlap="1" wp14:anchorId="4AF1746D" wp14:editId="2C0C6007">
          <wp:simplePos x="0" y="0"/>
          <wp:positionH relativeFrom="column">
            <wp:posOffset>-3175</wp:posOffset>
          </wp:positionH>
          <wp:positionV relativeFrom="paragraph">
            <wp:posOffset>38100</wp:posOffset>
          </wp:positionV>
          <wp:extent cx="1216025" cy="648335"/>
          <wp:effectExtent l="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Inteligentny_Rozwoj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025" cy="648335"/>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0" locked="0" layoutInCell="1" allowOverlap="1" wp14:anchorId="7E3E13A6" wp14:editId="2E84CEDA">
          <wp:simplePos x="0" y="0"/>
          <wp:positionH relativeFrom="column">
            <wp:posOffset>1213485</wp:posOffset>
          </wp:positionH>
          <wp:positionV relativeFrom="paragraph">
            <wp:posOffset>64770</wp:posOffset>
          </wp:positionV>
          <wp:extent cx="1638935" cy="546100"/>
          <wp:effectExtent l="0" t="0" r="0"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barw_rp_poziom_szara_ramka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8935" cy="54610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38004B4D" wp14:editId="7E559519">
          <wp:simplePos x="0" y="0"/>
          <wp:positionH relativeFrom="column">
            <wp:posOffset>3853180</wp:posOffset>
          </wp:positionH>
          <wp:positionV relativeFrom="paragraph">
            <wp:posOffset>41275</wp:posOffset>
          </wp:positionV>
          <wp:extent cx="1828800" cy="595630"/>
          <wp:effectExtent l="0" t="0" r="0" b="0"/>
          <wp:wrapNone/>
          <wp:docPr id="1" name="Obraz 1" descr="UE_EFR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59563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0" locked="0" layoutInCell="1" allowOverlap="1" wp14:anchorId="3445CEE7" wp14:editId="751F4044">
          <wp:simplePos x="0" y="0"/>
          <wp:positionH relativeFrom="column">
            <wp:posOffset>2895828</wp:posOffset>
          </wp:positionH>
          <wp:positionV relativeFrom="paragraph">
            <wp:posOffset>-53943</wp:posOffset>
          </wp:positionV>
          <wp:extent cx="957532" cy="647067"/>
          <wp:effectExtent l="0" t="0" r="0" b="63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9401" cy="648330"/>
                  </a:xfrm>
                  <a:prstGeom prst="rect">
                    <a:avLst/>
                  </a:prstGeom>
                </pic:spPr>
              </pic:pic>
            </a:graphicData>
          </a:graphic>
          <wp14:sizeRelH relativeFrom="page">
            <wp14:pctWidth>0</wp14:pctWidth>
          </wp14:sizeRelH>
          <wp14:sizeRelV relativeFrom="page">
            <wp14:pctHeight>0</wp14:pctHeight>
          </wp14:sizeRelV>
        </wp:anchor>
      </w:drawing>
    </w:r>
    <w:r w:rsidR="0043745C">
      <w:tab/>
      <w:t xml:space="preserve">    </w:t>
    </w:r>
    <w:r w:rsidR="0043745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960A692"/>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3"/>
    <w:multiLevelType w:val="singleLevel"/>
    <w:tmpl w:val="0C2C555E"/>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B6C5AB6"/>
    <w:multiLevelType w:val="multilevel"/>
    <w:tmpl w:val="041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nsid w:val="0C4E4775"/>
    <w:multiLevelType w:val="hybridMultilevel"/>
    <w:tmpl w:val="3B1400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6C0A9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74320C"/>
    <w:multiLevelType w:val="hybridMultilevel"/>
    <w:tmpl w:val="2F4AB6F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871791"/>
    <w:multiLevelType w:val="hybridMultilevel"/>
    <w:tmpl w:val="2A0EE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655C1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8B0226"/>
    <w:multiLevelType w:val="hybridMultilevel"/>
    <w:tmpl w:val="7362DD8A"/>
    <w:lvl w:ilvl="0" w:tplc="9B360BBE">
      <w:start w:val="1"/>
      <w:numFmt w:val="upperRoman"/>
      <w:lvlText w:val="%1."/>
      <w:lvlJc w:val="left"/>
      <w:pPr>
        <w:ind w:left="1080" w:hanging="720"/>
      </w:pPr>
      <w:rPr>
        <w:rFonts w:hint="default"/>
      </w:rPr>
    </w:lvl>
    <w:lvl w:ilvl="1" w:tplc="BC187710">
      <w:start w:val="1"/>
      <w:numFmt w:val="decimal"/>
      <w:lvlText w:val="%2)"/>
      <w:lvlJc w:val="left"/>
      <w:pPr>
        <w:ind w:left="2130" w:hanging="10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216F41"/>
    <w:multiLevelType w:val="multilevel"/>
    <w:tmpl w:val="8700A2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861E8C"/>
    <w:multiLevelType w:val="multilevel"/>
    <w:tmpl w:val="42869840"/>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rFonts w:ascii="Arial" w:eastAsia="Calibri" w:hAnsi="Arial" w:cs="Arial"/>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2DC04FFB"/>
    <w:multiLevelType w:val="multilevel"/>
    <w:tmpl w:val="A644F0AC"/>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304F03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E02416"/>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38E56D86"/>
    <w:multiLevelType w:val="hybridMultilevel"/>
    <w:tmpl w:val="4FDE62BE"/>
    <w:lvl w:ilvl="0" w:tplc="071C37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42422C2D"/>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2E933D6"/>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C66191F"/>
    <w:multiLevelType w:val="multilevel"/>
    <w:tmpl w:val="3C18C7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Calibr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D754E20"/>
    <w:multiLevelType w:val="multilevel"/>
    <w:tmpl w:val="EC96F706"/>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522C2A18"/>
    <w:multiLevelType w:val="hybridMultilevel"/>
    <w:tmpl w:val="459AA1D2"/>
    <w:lvl w:ilvl="0" w:tplc="6734C8E8">
      <w:start w:val="1"/>
      <w:numFmt w:val="decimal"/>
      <w:lvlText w:val="%1."/>
      <w:lvlJc w:val="left"/>
      <w:pPr>
        <w:tabs>
          <w:tab w:val="num" w:pos="715"/>
        </w:tabs>
        <w:ind w:left="715" w:hanging="375"/>
      </w:pPr>
      <w:rPr>
        <w:b w:val="0"/>
      </w:rPr>
    </w:lvl>
    <w:lvl w:ilvl="1" w:tplc="04150019">
      <w:start w:val="1"/>
      <w:numFmt w:val="lowerLetter"/>
      <w:lvlText w:val="%2."/>
      <w:lvlJc w:val="left"/>
      <w:pPr>
        <w:tabs>
          <w:tab w:val="num" w:pos="1420"/>
        </w:tabs>
        <w:ind w:left="1420" w:hanging="360"/>
      </w:pPr>
    </w:lvl>
    <w:lvl w:ilvl="2" w:tplc="0415001B">
      <w:start w:val="1"/>
      <w:numFmt w:val="lowerRoman"/>
      <w:lvlText w:val="%3."/>
      <w:lvlJc w:val="right"/>
      <w:pPr>
        <w:tabs>
          <w:tab w:val="num" w:pos="2140"/>
        </w:tabs>
        <w:ind w:left="214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580"/>
        </w:tabs>
        <w:ind w:left="3580" w:hanging="360"/>
      </w:pPr>
    </w:lvl>
    <w:lvl w:ilvl="5" w:tplc="0415001B">
      <w:start w:val="1"/>
      <w:numFmt w:val="lowerRoman"/>
      <w:lvlText w:val="%6."/>
      <w:lvlJc w:val="right"/>
      <w:pPr>
        <w:tabs>
          <w:tab w:val="num" w:pos="4300"/>
        </w:tabs>
        <w:ind w:left="4300" w:hanging="180"/>
      </w:pPr>
    </w:lvl>
    <w:lvl w:ilvl="6" w:tplc="0415000F">
      <w:start w:val="1"/>
      <w:numFmt w:val="decimal"/>
      <w:lvlText w:val="%7."/>
      <w:lvlJc w:val="left"/>
      <w:pPr>
        <w:tabs>
          <w:tab w:val="num" w:pos="5020"/>
        </w:tabs>
        <w:ind w:left="5020" w:hanging="360"/>
      </w:pPr>
    </w:lvl>
    <w:lvl w:ilvl="7" w:tplc="04150019">
      <w:start w:val="1"/>
      <w:numFmt w:val="lowerLetter"/>
      <w:lvlText w:val="%8."/>
      <w:lvlJc w:val="left"/>
      <w:pPr>
        <w:tabs>
          <w:tab w:val="num" w:pos="5740"/>
        </w:tabs>
        <w:ind w:left="5740" w:hanging="360"/>
      </w:pPr>
    </w:lvl>
    <w:lvl w:ilvl="8" w:tplc="0415001B">
      <w:start w:val="1"/>
      <w:numFmt w:val="lowerRoman"/>
      <w:lvlText w:val="%9."/>
      <w:lvlJc w:val="right"/>
      <w:pPr>
        <w:tabs>
          <w:tab w:val="num" w:pos="6460"/>
        </w:tabs>
        <w:ind w:left="6460" w:hanging="180"/>
      </w:pPr>
    </w:lvl>
  </w:abstractNum>
  <w:abstractNum w:abstractNumId="20">
    <w:nsid w:val="537B63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C730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E31B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4A5390B"/>
    <w:multiLevelType w:val="hybridMultilevel"/>
    <w:tmpl w:val="29C0170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771E01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802A0B"/>
    <w:multiLevelType w:val="hybridMultilevel"/>
    <w:tmpl w:val="25161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8"/>
  </w:num>
  <w:num w:numId="5">
    <w:abstractNumId w:val="19"/>
  </w:num>
  <w:num w:numId="6">
    <w:abstractNumId w:val="3"/>
  </w:num>
  <w:num w:numId="7">
    <w:abstractNumId w:val="25"/>
  </w:num>
  <w:num w:numId="8">
    <w:abstractNumId w:val="7"/>
  </w:num>
  <w:num w:numId="9">
    <w:abstractNumId w:val="14"/>
  </w:num>
  <w:num w:numId="10">
    <w:abstractNumId w:val="6"/>
  </w:num>
  <w:num w:numId="11">
    <w:abstractNumId w:val="5"/>
  </w:num>
  <w:num w:numId="12">
    <w:abstractNumId w:val="13"/>
  </w:num>
  <w:num w:numId="13">
    <w:abstractNumId w:val="15"/>
  </w:num>
  <w:num w:numId="14">
    <w:abstractNumId w:val="11"/>
  </w:num>
  <w:num w:numId="15">
    <w:abstractNumId w:val="12"/>
  </w:num>
  <w:num w:numId="16">
    <w:abstractNumId w:val="22"/>
  </w:num>
  <w:num w:numId="17">
    <w:abstractNumId w:val="18"/>
  </w:num>
  <w:num w:numId="18">
    <w:abstractNumId w:val="23"/>
  </w:num>
  <w:num w:numId="19">
    <w:abstractNumId w:val="20"/>
  </w:num>
  <w:num w:numId="20">
    <w:abstractNumId w:val="9"/>
  </w:num>
  <w:num w:numId="21">
    <w:abstractNumId w:val="4"/>
  </w:num>
  <w:num w:numId="22">
    <w:abstractNumId w:val="24"/>
  </w:num>
  <w:num w:numId="23">
    <w:abstractNumId w:val="21"/>
  </w:num>
  <w:num w:numId="24">
    <w:abstractNumId w:val="16"/>
  </w:num>
  <w:num w:numId="25">
    <w:abstractNumId w:val="2"/>
  </w:num>
  <w:num w:numId="26">
    <w:abstractNumId w:val="1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7E"/>
    <w:rsid w:val="00002C90"/>
    <w:rsid w:val="0001061E"/>
    <w:rsid w:val="00014ED4"/>
    <w:rsid w:val="00021D52"/>
    <w:rsid w:val="000237EF"/>
    <w:rsid w:val="00026457"/>
    <w:rsid w:val="00026479"/>
    <w:rsid w:val="0003206D"/>
    <w:rsid w:val="00032ECA"/>
    <w:rsid w:val="00034385"/>
    <w:rsid w:val="000346ED"/>
    <w:rsid w:val="00034CA8"/>
    <w:rsid w:val="0005031F"/>
    <w:rsid w:val="00060936"/>
    <w:rsid w:val="000658EC"/>
    <w:rsid w:val="00066FD9"/>
    <w:rsid w:val="00073194"/>
    <w:rsid w:val="00083461"/>
    <w:rsid w:val="00085132"/>
    <w:rsid w:val="0008542E"/>
    <w:rsid w:val="0008603B"/>
    <w:rsid w:val="0008767E"/>
    <w:rsid w:val="000977DC"/>
    <w:rsid w:val="000B1732"/>
    <w:rsid w:val="000B4D3A"/>
    <w:rsid w:val="000D4F26"/>
    <w:rsid w:val="000D5D75"/>
    <w:rsid w:val="000E1BE5"/>
    <w:rsid w:val="000F29F3"/>
    <w:rsid w:val="000F38A0"/>
    <w:rsid w:val="000F68D7"/>
    <w:rsid w:val="00102403"/>
    <w:rsid w:val="00104183"/>
    <w:rsid w:val="00106443"/>
    <w:rsid w:val="00133FBA"/>
    <w:rsid w:val="00135500"/>
    <w:rsid w:val="001454DA"/>
    <w:rsid w:val="001706A7"/>
    <w:rsid w:val="00173E24"/>
    <w:rsid w:val="00184F7A"/>
    <w:rsid w:val="00190EF9"/>
    <w:rsid w:val="00192425"/>
    <w:rsid w:val="00193FAB"/>
    <w:rsid w:val="00197C8C"/>
    <w:rsid w:val="001A38AE"/>
    <w:rsid w:val="001A7661"/>
    <w:rsid w:val="001B2C8B"/>
    <w:rsid w:val="001B4A79"/>
    <w:rsid w:val="001B793D"/>
    <w:rsid w:val="001C4333"/>
    <w:rsid w:val="001C597C"/>
    <w:rsid w:val="001C5B58"/>
    <w:rsid w:val="001C77C8"/>
    <w:rsid w:val="001D4C88"/>
    <w:rsid w:val="001D7AED"/>
    <w:rsid w:val="001E2E85"/>
    <w:rsid w:val="00205C6C"/>
    <w:rsid w:val="00217F07"/>
    <w:rsid w:val="0022222D"/>
    <w:rsid w:val="00223308"/>
    <w:rsid w:val="00224FD3"/>
    <w:rsid w:val="00236B95"/>
    <w:rsid w:val="00246DED"/>
    <w:rsid w:val="00256C8B"/>
    <w:rsid w:val="00274029"/>
    <w:rsid w:val="00281238"/>
    <w:rsid w:val="002903AB"/>
    <w:rsid w:val="002A7A1C"/>
    <w:rsid w:val="002A7ECE"/>
    <w:rsid w:val="002B2D23"/>
    <w:rsid w:val="002B460F"/>
    <w:rsid w:val="002B4F49"/>
    <w:rsid w:val="002C50B0"/>
    <w:rsid w:val="002C78A2"/>
    <w:rsid w:val="002D4BA1"/>
    <w:rsid w:val="002D50B5"/>
    <w:rsid w:val="002D5C7F"/>
    <w:rsid w:val="002D67B6"/>
    <w:rsid w:val="002F25B8"/>
    <w:rsid w:val="002F679A"/>
    <w:rsid w:val="0030111B"/>
    <w:rsid w:val="0030168B"/>
    <w:rsid w:val="00310E8E"/>
    <w:rsid w:val="00312178"/>
    <w:rsid w:val="00315ED7"/>
    <w:rsid w:val="0031608C"/>
    <w:rsid w:val="003168C7"/>
    <w:rsid w:val="00320E76"/>
    <w:rsid w:val="00322D15"/>
    <w:rsid w:val="00323434"/>
    <w:rsid w:val="003274F0"/>
    <w:rsid w:val="00335A67"/>
    <w:rsid w:val="00343F30"/>
    <w:rsid w:val="003448B9"/>
    <w:rsid w:val="003576D7"/>
    <w:rsid w:val="0036517F"/>
    <w:rsid w:val="00374289"/>
    <w:rsid w:val="00384220"/>
    <w:rsid w:val="00392E82"/>
    <w:rsid w:val="0039539B"/>
    <w:rsid w:val="00396694"/>
    <w:rsid w:val="00397F3A"/>
    <w:rsid w:val="003A732D"/>
    <w:rsid w:val="003B69BC"/>
    <w:rsid w:val="003C2555"/>
    <w:rsid w:val="003D0B30"/>
    <w:rsid w:val="003D1934"/>
    <w:rsid w:val="003D3941"/>
    <w:rsid w:val="003F7F5A"/>
    <w:rsid w:val="00407071"/>
    <w:rsid w:val="00416162"/>
    <w:rsid w:val="00423B05"/>
    <w:rsid w:val="0042668B"/>
    <w:rsid w:val="0043745C"/>
    <w:rsid w:val="00441783"/>
    <w:rsid w:val="00441D22"/>
    <w:rsid w:val="0045079F"/>
    <w:rsid w:val="004561AF"/>
    <w:rsid w:val="00456A14"/>
    <w:rsid w:val="0046207D"/>
    <w:rsid w:val="00473BD4"/>
    <w:rsid w:val="0047476C"/>
    <w:rsid w:val="004A571D"/>
    <w:rsid w:val="004C0AC1"/>
    <w:rsid w:val="004D49AD"/>
    <w:rsid w:val="004D7D82"/>
    <w:rsid w:val="004E1590"/>
    <w:rsid w:val="004F0E91"/>
    <w:rsid w:val="004F40CE"/>
    <w:rsid w:val="00510C5C"/>
    <w:rsid w:val="0051162C"/>
    <w:rsid w:val="00514BFE"/>
    <w:rsid w:val="00525A14"/>
    <w:rsid w:val="005300E2"/>
    <w:rsid w:val="0053234B"/>
    <w:rsid w:val="005359C8"/>
    <w:rsid w:val="00541A9D"/>
    <w:rsid w:val="00542165"/>
    <w:rsid w:val="005425C1"/>
    <w:rsid w:val="00544891"/>
    <w:rsid w:val="00551DA0"/>
    <w:rsid w:val="00557C3C"/>
    <w:rsid w:val="005604F2"/>
    <w:rsid w:val="00562E39"/>
    <w:rsid w:val="005800A6"/>
    <w:rsid w:val="00581109"/>
    <w:rsid w:val="0058571C"/>
    <w:rsid w:val="0059032E"/>
    <w:rsid w:val="0059185C"/>
    <w:rsid w:val="005941CC"/>
    <w:rsid w:val="005A0C70"/>
    <w:rsid w:val="005A1E5A"/>
    <w:rsid w:val="005B3FA6"/>
    <w:rsid w:val="005C4777"/>
    <w:rsid w:val="005C58F3"/>
    <w:rsid w:val="005C68C5"/>
    <w:rsid w:val="005E0674"/>
    <w:rsid w:val="005E0934"/>
    <w:rsid w:val="005E1009"/>
    <w:rsid w:val="005E237B"/>
    <w:rsid w:val="005F5839"/>
    <w:rsid w:val="005F7D91"/>
    <w:rsid w:val="00600B67"/>
    <w:rsid w:val="006146A2"/>
    <w:rsid w:val="00615BBF"/>
    <w:rsid w:val="00622213"/>
    <w:rsid w:val="006232F6"/>
    <w:rsid w:val="00624AE7"/>
    <w:rsid w:val="0064595D"/>
    <w:rsid w:val="006468AA"/>
    <w:rsid w:val="006522B3"/>
    <w:rsid w:val="006523B8"/>
    <w:rsid w:val="0065398A"/>
    <w:rsid w:val="006542FB"/>
    <w:rsid w:val="006561E7"/>
    <w:rsid w:val="006967C4"/>
    <w:rsid w:val="006B6422"/>
    <w:rsid w:val="006C2C0B"/>
    <w:rsid w:val="006C3BE7"/>
    <w:rsid w:val="006C5626"/>
    <w:rsid w:val="006C56ED"/>
    <w:rsid w:val="006C5B9E"/>
    <w:rsid w:val="006C5CF4"/>
    <w:rsid w:val="006D7CFE"/>
    <w:rsid w:val="006E20C1"/>
    <w:rsid w:val="006F1EAB"/>
    <w:rsid w:val="006F379B"/>
    <w:rsid w:val="007046F7"/>
    <w:rsid w:val="0071098F"/>
    <w:rsid w:val="00711FFB"/>
    <w:rsid w:val="007214A3"/>
    <w:rsid w:val="0072605F"/>
    <w:rsid w:val="00726A40"/>
    <w:rsid w:val="007400BC"/>
    <w:rsid w:val="007438E8"/>
    <w:rsid w:val="0074657B"/>
    <w:rsid w:val="00750861"/>
    <w:rsid w:val="007513D2"/>
    <w:rsid w:val="00757764"/>
    <w:rsid w:val="007603D5"/>
    <w:rsid w:val="007669E8"/>
    <w:rsid w:val="00766BCB"/>
    <w:rsid w:val="00770280"/>
    <w:rsid w:val="00783F8A"/>
    <w:rsid w:val="0078530D"/>
    <w:rsid w:val="00793A86"/>
    <w:rsid w:val="00796030"/>
    <w:rsid w:val="007C1317"/>
    <w:rsid w:val="007C28C9"/>
    <w:rsid w:val="007C5387"/>
    <w:rsid w:val="007D31F6"/>
    <w:rsid w:val="007D6BE8"/>
    <w:rsid w:val="007D74F3"/>
    <w:rsid w:val="007E451A"/>
    <w:rsid w:val="007E6777"/>
    <w:rsid w:val="007E6861"/>
    <w:rsid w:val="007F6271"/>
    <w:rsid w:val="00800F9A"/>
    <w:rsid w:val="00807FA4"/>
    <w:rsid w:val="00811685"/>
    <w:rsid w:val="00811F7E"/>
    <w:rsid w:val="00816C2C"/>
    <w:rsid w:val="00826B8E"/>
    <w:rsid w:val="00827E54"/>
    <w:rsid w:val="0083456C"/>
    <w:rsid w:val="00837B3F"/>
    <w:rsid w:val="00840519"/>
    <w:rsid w:val="00845E21"/>
    <w:rsid w:val="00851FF7"/>
    <w:rsid w:val="008547DB"/>
    <w:rsid w:val="00854F0D"/>
    <w:rsid w:val="00854F8C"/>
    <w:rsid w:val="00861254"/>
    <w:rsid w:val="00861706"/>
    <w:rsid w:val="00877E46"/>
    <w:rsid w:val="00882C0E"/>
    <w:rsid w:val="008868CF"/>
    <w:rsid w:val="00897A2A"/>
    <w:rsid w:val="00897BA6"/>
    <w:rsid w:val="008C0E78"/>
    <w:rsid w:val="008C410D"/>
    <w:rsid w:val="008C4E2F"/>
    <w:rsid w:val="008D5381"/>
    <w:rsid w:val="008E51C6"/>
    <w:rsid w:val="00904E26"/>
    <w:rsid w:val="0090580D"/>
    <w:rsid w:val="00907078"/>
    <w:rsid w:val="0091206B"/>
    <w:rsid w:val="009122A8"/>
    <w:rsid w:val="009153B1"/>
    <w:rsid w:val="0091763B"/>
    <w:rsid w:val="00924690"/>
    <w:rsid w:val="00941BAD"/>
    <w:rsid w:val="0094316F"/>
    <w:rsid w:val="00960AE3"/>
    <w:rsid w:val="00973657"/>
    <w:rsid w:val="00981C13"/>
    <w:rsid w:val="00981EF8"/>
    <w:rsid w:val="00983D23"/>
    <w:rsid w:val="00990460"/>
    <w:rsid w:val="009A084D"/>
    <w:rsid w:val="009A0CD7"/>
    <w:rsid w:val="009B0E16"/>
    <w:rsid w:val="009B1261"/>
    <w:rsid w:val="009B19AA"/>
    <w:rsid w:val="009C1D24"/>
    <w:rsid w:val="009C223D"/>
    <w:rsid w:val="009D3D7F"/>
    <w:rsid w:val="009D682C"/>
    <w:rsid w:val="009E072F"/>
    <w:rsid w:val="009E745F"/>
    <w:rsid w:val="009F05A3"/>
    <w:rsid w:val="00A0163F"/>
    <w:rsid w:val="00A27454"/>
    <w:rsid w:val="00A33205"/>
    <w:rsid w:val="00A463EC"/>
    <w:rsid w:val="00A46630"/>
    <w:rsid w:val="00A47E4E"/>
    <w:rsid w:val="00A52662"/>
    <w:rsid w:val="00A575F1"/>
    <w:rsid w:val="00A60FD1"/>
    <w:rsid w:val="00A718FA"/>
    <w:rsid w:val="00A73DC8"/>
    <w:rsid w:val="00A77020"/>
    <w:rsid w:val="00A77766"/>
    <w:rsid w:val="00A826EB"/>
    <w:rsid w:val="00A865E8"/>
    <w:rsid w:val="00A92E02"/>
    <w:rsid w:val="00AB6AC2"/>
    <w:rsid w:val="00AC2EF8"/>
    <w:rsid w:val="00AC5B69"/>
    <w:rsid w:val="00AD2680"/>
    <w:rsid w:val="00AE0AFB"/>
    <w:rsid w:val="00AE356A"/>
    <w:rsid w:val="00AE7341"/>
    <w:rsid w:val="00AF3313"/>
    <w:rsid w:val="00B0059C"/>
    <w:rsid w:val="00B02E31"/>
    <w:rsid w:val="00B05F4C"/>
    <w:rsid w:val="00B12060"/>
    <w:rsid w:val="00B165E5"/>
    <w:rsid w:val="00B16EF2"/>
    <w:rsid w:val="00B1720F"/>
    <w:rsid w:val="00B22C26"/>
    <w:rsid w:val="00B25BB9"/>
    <w:rsid w:val="00B26A00"/>
    <w:rsid w:val="00B27E15"/>
    <w:rsid w:val="00B319C9"/>
    <w:rsid w:val="00B36AD8"/>
    <w:rsid w:val="00B429B3"/>
    <w:rsid w:val="00B43D80"/>
    <w:rsid w:val="00B50B82"/>
    <w:rsid w:val="00B51CAE"/>
    <w:rsid w:val="00B56578"/>
    <w:rsid w:val="00B61418"/>
    <w:rsid w:val="00B615F6"/>
    <w:rsid w:val="00B62F91"/>
    <w:rsid w:val="00B75867"/>
    <w:rsid w:val="00B822B8"/>
    <w:rsid w:val="00B9627F"/>
    <w:rsid w:val="00B97B56"/>
    <w:rsid w:val="00BA2353"/>
    <w:rsid w:val="00BA3209"/>
    <w:rsid w:val="00BB3EFC"/>
    <w:rsid w:val="00BB414A"/>
    <w:rsid w:val="00BC09A7"/>
    <w:rsid w:val="00BD15AC"/>
    <w:rsid w:val="00BD402A"/>
    <w:rsid w:val="00BE39F8"/>
    <w:rsid w:val="00BE65C0"/>
    <w:rsid w:val="00BF36D5"/>
    <w:rsid w:val="00BF5FC1"/>
    <w:rsid w:val="00C1402F"/>
    <w:rsid w:val="00C209AC"/>
    <w:rsid w:val="00C247A7"/>
    <w:rsid w:val="00C404D9"/>
    <w:rsid w:val="00C41A96"/>
    <w:rsid w:val="00C45D6B"/>
    <w:rsid w:val="00C528B3"/>
    <w:rsid w:val="00C549D6"/>
    <w:rsid w:val="00C55E5D"/>
    <w:rsid w:val="00C55F89"/>
    <w:rsid w:val="00C756CF"/>
    <w:rsid w:val="00C83620"/>
    <w:rsid w:val="00C87501"/>
    <w:rsid w:val="00C925D6"/>
    <w:rsid w:val="00CA34FC"/>
    <w:rsid w:val="00CB0A12"/>
    <w:rsid w:val="00CC105C"/>
    <w:rsid w:val="00CC224A"/>
    <w:rsid w:val="00CC342F"/>
    <w:rsid w:val="00CC4AFF"/>
    <w:rsid w:val="00CD2CE5"/>
    <w:rsid w:val="00CD4B15"/>
    <w:rsid w:val="00CE5AD0"/>
    <w:rsid w:val="00CE7339"/>
    <w:rsid w:val="00CF05E9"/>
    <w:rsid w:val="00CF2B15"/>
    <w:rsid w:val="00CF3DA8"/>
    <w:rsid w:val="00D02B75"/>
    <w:rsid w:val="00D041A6"/>
    <w:rsid w:val="00D17816"/>
    <w:rsid w:val="00D30059"/>
    <w:rsid w:val="00D40F06"/>
    <w:rsid w:val="00D41FB1"/>
    <w:rsid w:val="00D4230A"/>
    <w:rsid w:val="00D54A05"/>
    <w:rsid w:val="00D57C93"/>
    <w:rsid w:val="00D6305F"/>
    <w:rsid w:val="00D6606C"/>
    <w:rsid w:val="00D7590F"/>
    <w:rsid w:val="00D93A1F"/>
    <w:rsid w:val="00D9460F"/>
    <w:rsid w:val="00DA4D26"/>
    <w:rsid w:val="00DB06E1"/>
    <w:rsid w:val="00DB6AF8"/>
    <w:rsid w:val="00DB7D35"/>
    <w:rsid w:val="00DC2D3E"/>
    <w:rsid w:val="00DC47C2"/>
    <w:rsid w:val="00DC5B74"/>
    <w:rsid w:val="00DD7681"/>
    <w:rsid w:val="00DE4A37"/>
    <w:rsid w:val="00DF5ED3"/>
    <w:rsid w:val="00E02168"/>
    <w:rsid w:val="00E05A04"/>
    <w:rsid w:val="00E10184"/>
    <w:rsid w:val="00E15EC7"/>
    <w:rsid w:val="00E20A5E"/>
    <w:rsid w:val="00E20ECC"/>
    <w:rsid w:val="00E27AD2"/>
    <w:rsid w:val="00E315A0"/>
    <w:rsid w:val="00E32A1B"/>
    <w:rsid w:val="00E53B35"/>
    <w:rsid w:val="00E575C3"/>
    <w:rsid w:val="00E57F5D"/>
    <w:rsid w:val="00E61E7C"/>
    <w:rsid w:val="00E665AE"/>
    <w:rsid w:val="00E74037"/>
    <w:rsid w:val="00E82BB0"/>
    <w:rsid w:val="00E8499D"/>
    <w:rsid w:val="00E94192"/>
    <w:rsid w:val="00E945F6"/>
    <w:rsid w:val="00E974B6"/>
    <w:rsid w:val="00EB03D4"/>
    <w:rsid w:val="00EB45F4"/>
    <w:rsid w:val="00EC4B68"/>
    <w:rsid w:val="00EC6851"/>
    <w:rsid w:val="00ED43D3"/>
    <w:rsid w:val="00EE1A73"/>
    <w:rsid w:val="00EF2655"/>
    <w:rsid w:val="00F04D01"/>
    <w:rsid w:val="00F2254B"/>
    <w:rsid w:val="00F271DB"/>
    <w:rsid w:val="00F27A2C"/>
    <w:rsid w:val="00F30A7C"/>
    <w:rsid w:val="00F4097A"/>
    <w:rsid w:val="00F41D0A"/>
    <w:rsid w:val="00F545C1"/>
    <w:rsid w:val="00F71C57"/>
    <w:rsid w:val="00F83CAA"/>
    <w:rsid w:val="00F842F1"/>
    <w:rsid w:val="00F93A17"/>
    <w:rsid w:val="00FA4CC6"/>
    <w:rsid w:val="00FA5AB8"/>
    <w:rsid w:val="00FA6994"/>
    <w:rsid w:val="00FB3649"/>
    <w:rsid w:val="00FD390C"/>
    <w:rsid w:val="00FD46FF"/>
    <w:rsid w:val="00FD5C36"/>
    <w:rsid w:val="00FE3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5AE"/>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semiHidden/>
    <w:unhideWhenUsed/>
    <w:rsid w:val="00840519"/>
    <w:rPr>
      <w:sz w:val="20"/>
      <w:szCs w:val="20"/>
    </w:rPr>
  </w:style>
  <w:style w:type="character" w:customStyle="1" w:styleId="TekstkomentarzaZnak">
    <w:name w:val="Tekst komentarza Znak"/>
    <w:link w:val="Tekstkomentarza"/>
    <w:uiPriority w:val="99"/>
    <w:semiHidden/>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iPriority w:val="99"/>
    <w:semiHidden/>
    <w:unhideWhenUsed/>
    <w:rsid w:val="00840519"/>
    <w:rPr>
      <w:sz w:val="20"/>
      <w:szCs w:val="20"/>
    </w:rPr>
  </w:style>
  <w:style w:type="character" w:customStyle="1" w:styleId="TekstprzypisudolnegoZnak">
    <w:name w:val="Tekst przypisu dolnego Znak"/>
    <w:link w:val="Tekstprzypisudolnego"/>
    <w:uiPriority w:val="99"/>
    <w:semiHidden/>
    <w:rsid w:val="00840519"/>
    <w:rPr>
      <w:lang w:eastAsia="en-US"/>
    </w:rPr>
  </w:style>
  <w:style w:type="character" w:styleId="Odwoanieprzypisudolnego">
    <w:name w:val="footnote reference"/>
    <w:uiPriority w:val="99"/>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semiHidden/>
    <w:unhideWhenUsed/>
    <w:rsid w:val="007214A3"/>
    <w:pPr>
      <w:spacing w:after="120"/>
    </w:pPr>
  </w:style>
  <w:style w:type="character" w:customStyle="1" w:styleId="TekstpodstawowyZnak">
    <w:name w:val="Tekst podstawowy Znak"/>
    <w:basedOn w:val="Domylnaczcionkaakapitu"/>
    <w:link w:val="Tekstpodstawowy"/>
    <w:uiPriority w:val="99"/>
    <w:semiHidden/>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link w:val="Akapitzlist"/>
    <w:uiPriority w:val="99"/>
    <w:locked/>
    <w:rsid w:val="00F4097A"/>
    <w:rPr>
      <w:sz w:val="22"/>
      <w:szCs w:val="22"/>
      <w:lang w:eastAsia="en-US"/>
    </w:rPr>
  </w:style>
  <w:style w:type="paragraph" w:styleId="Bezodstpw">
    <w:name w:val="No Spacing"/>
    <w:uiPriority w:val="1"/>
    <w:qFormat/>
    <w:rsid w:val="00C875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5AE"/>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3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
    <w:name w:val="Znak Znak"/>
    <w:basedOn w:val="Normalny"/>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semiHidden/>
    <w:unhideWhenUsed/>
    <w:rsid w:val="00840519"/>
    <w:rPr>
      <w:sz w:val="20"/>
      <w:szCs w:val="20"/>
    </w:rPr>
  </w:style>
  <w:style w:type="character" w:customStyle="1" w:styleId="TekstkomentarzaZnak">
    <w:name w:val="Tekst komentarza Znak"/>
    <w:link w:val="Tekstkomentarza"/>
    <w:uiPriority w:val="99"/>
    <w:semiHidden/>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iPriority w:val="99"/>
    <w:semiHidden/>
    <w:unhideWhenUsed/>
    <w:rsid w:val="00840519"/>
    <w:rPr>
      <w:sz w:val="20"/>
      <w:szCs w:val="20"/>
    </w:rPr>
  </w:style>
  <w:style w:type="character" w:customStyle="1" w:styleId="TekstprzypisudolnegoZnak">
    <w:name w:val="Tekst przypisu dolnego Znak"/>
    <w:link w:val="Tekstprzypisudolnego"/>
    <w:uiPriority w:val="99"/>
    <w:semiHidden/>
    <w:rsid w:val="00840519"/>
    <w:rPr>
      <w:lang w:eastAsia="en-US"/>
    </w:rPr>
  </w:style>
  <w:style w:type="character" w:styleId="Odwoanieprzypisudolnego">
    <w:name w:val="footnote reference"/>
    <w:uiPriority w:val="99"/>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semiHidden/>
    <w:unhideWhenUsed/>
    <w:rsid w:val="007214A3"/>
    <w:pPr>
      <w:spacing w:after="120"/>
    </w:pPr>
  </w:style>
  <w:style w:type="character" w:customStyle="1" w:styleId="TekstpodstawowyZnak">
    <w:name w:val="Tekst podstawowy Znak"/>
    <w:basedOn w:val="Domylnaczcionkaakapitu"/>
    <w:link w:val="Tekstpodstawowy"/>
    <w:uiPriority w:val="99"/>
    <w:semiHidden/>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link w:val="Akapitzlist"/>
    <w:uiPriority w:val="99"/>
    <w:locked/>
    <w:rsid w:val="00F4097A"/>
    <w:rPr>
      <w:sz w:val="22"/>
      <w:szCs w:val="22"/>
      <w:lang w:eastAsia="en-US"/>
    </w:rPr>
  </w:style>
  <w:style w:type="paragraph" w:styleId="Bezodstpw">
    <w:name w:val="No Spacing"/>
    <w:uiPriority w:val="1"/>
    <w:qFormat/>
    <w:rsid w:val="00C875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4532">
      <w:bodyDiv w:val="1"/>
      <w:marLeft w:val="0"/>
      <w:marRight w:val="0"/>
      <w:marTop w:val="0"/>
      <w:marBottom w:val="0"/>
      <w:divBdr>
        <w:top w:val="none" w:sz="0" w:space="0" w:color="auto"/>
        <w:left w:val="none" w:sz="0" w:space="0" w:color="auto"/>
        <w:bottom w:val="none" w:sz="0" w:space="0" w:color="auto"/>
        <w:right w:val="none" w:sz="0" w:space="0" w:color="auto"/>
      </w:divBdr>
    </w:div>
    <w:div w:id="87233474">
      <w:bodyDiv w:val="1"/>
      <w:marLeft w:val="0"/>
      <w:marRight w:val="0"/>
      <w:marTop w:val="0"/>
      <w:marBottom w:val="0"/>
      <w:divBdr>
        <w:top w:val="none" w:sz="0" w:space="0" w:color="auto"/>
        <w:left w:val="none" w:sz="0" w:space="0" w:color="auto"/>
        <w:bottom w:val="none" w:sz="0" w:space="0" w:color="auto"/>
        <w:right w:val="none" w:sz="0" w:space="0" w:color="auto"/>
      </w:divBdr>
    </w:div>
    <w:div w:id="278923785">
      <w:bodyDiv w:val="1"/>
      <w:marLeft w:val="0"/>
      <w:marRight w:val="0"/>
      <w:marTop w:val="0"/>
      <w:marBottom w:val="0"/>
      <w:divBdr>
        <w:top w:val="none" w:sz="0" w:space="0" w:color="auto"/>
        <w:left w:val="none" w:sz="0" w:space="0" w:color="auto"/>
        <w:bottom w:val="none" w:sz="0" w:space="0" w:color="auto"/>
        <w:right w:val="none" w:sz="0" w:space="0" w:color="auto"/>
      </w:divBdr>
    </w:div>
    <w:div w:id="18778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ukasz.soltysiak@mpit.gov.pl" TargetMode="External"/><Relationship Id="rId4" Type="http://schemas.microsoft.com/office/2007/relationships/stylesWithEffects" Target="stylesWithEffects.xml"/><Relationship Id="rId9" Type="http://schemas.openxmlformats.org/officeDocument/2006/relationships/hyperlink" Target="mailto:lukasz.soltysiak@mpit.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F655-85FA-4C72-84F6-326F472B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10714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Bajorek</dc:creator>
  <cp:lastModifiedBy>Justyna Gorzoch</cp:lastModifiedBy>
  <cp:revision>2</cp:revision>
  <cp:lastPrinted>2019-07-05T05:50:00Z</cp:lastPrinted>
  <dcterms:created xsi:type="dcterms:W3CDTF">2019-07-23T14:41:00Z</dcterms:created>
  <dcterms:modified xsi:type="dcterms:W3CDTF">2019-07-23T14:41:00Z</dcterms:modified>
</cp:coreProperties>
</file>