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A2A4D" w14:textId="18175AB5" w:rsidR="00A2212C" w:rsidRPr="0047007E" w:rsidRDefault="00A2212C" w:rsidP="00A2212C">
      <w:pPr>
        <w:jc w:val="center"/>
        <w:rPr>
          <w:b/>
          <w:sz w:val="32"/>
          <w:szCs w:val="32"/>
        </w:rPr>
      </w:pPr>
      <w:r w:rsidRPr="0047007E">
        <w:rPr>
          <w:b/>
          <w:sz w:val="32"/>
          <w:szCs w:val="32"/>
        </w:rPr>
        <w:t>WZÓR UMOWY</w:t>
      </w:r>
    </w:p>
    <w:p w14:paraId="5B365EA7" w14:textId="77777777" w:rsidR="00A2212C" w:rsidRPr="0047007E" w:rsidRDefault="00A2212C"/>
    <w:tbl>
      <w:tblPr>
        <w:tblW w:w="4516" w:type="dxa"/>
        <w:tblInd w:w="2715" w:type="dxa"/>
        <w:tblCellMar>
          <w:left w:w="70" w:type="dxa"/>
          <w:right w:w="70" w:type="dxa"/>
        </w:tblCellMar>
        <w:tblLook w:val="0000" w:firstRow="0" w:lastRow="0" w:firstColumn="0" w:lastColumn="0" w:noHBand="0" w:noVBand="0"/>
      </w:tblPr>
      <w:tblGrid>
        <w:gridCol w:w="2259"/>
        <w:gridCol w:w="2257"/>
      </w:tblGrid>
      <w:tr w:rsidR="007F3EDF" w:rsidRPr="0047007E" w14:paraId="7F14F4BC" w14:textId="77777777" w:rsidTr="00A2212C">
        <w:trPr>
          <w:cantSplit/>
        </w:trPr>
        <w:tc>
          <w:tcPr>
            <w:tcW w:w="2259" w:type="dxa"/>
          </w:tcPr>
          <w:p w14:paraId="244D82B0" w14:textId="77777777" w:rsidR="007F3EDF" w:rsidRPr="0047007E" w:rsidRDefault="00285020">
            <w:pPr>
              <w:rPr>
                <w:b/>
                <w:sz w:val="24"/>
                <w:szCs w:val="24"/>
              </w:rPr>
            </w:pPr>
            <w:r w:rsidRPr="0047007E">
              <w:rPr>
                <w:b/>
                <w:sz w:val="24"/>
                <w:szCs w:val="24"/>
              </w:rPr>
              <w:t xml:space="preserve">UMOWA Nr </w:t>
            </w:r>
          </w:p>
        </w:tc>
        <w:tc>
          <w:tcPr>
            <w:tcW w:w="2257" w:type="dxa"/>
          </w:tcPr>
          <w:p w14:paraId="4C9B5B93" w14:textId="77777777" w:rsidR="007F3EDF" w:rsidRPr="0047007E" w:rsidRDefault="00285020">
            <w:pPr>
              <w:ind w:left="-284"/>
              <w:jc w:val="center"/>
              <w:rPr>
                <w:b/>
                <w:sz w:val="24"/>
                <w:szCs w:val="24"/>
              </w:rPr>
            </w:pPr>
            <w:r w:rsidRPr="0047007E">
              <w:rPr>
                <w:b/>
                <w:sz w:val="24"/>
                <w:szCs w:val="24"/>
              </w:rPr>
              <w:t xml:space="preserve">  </w:t>
            </w:r>
          </w:p>
        </w:tc>
      </w:tr>
    </w:tbl>
    <w:p w14:paraId="61FDC46F" w14:textId="77777777" w:rsidR="007F3EDF" w:rsidRPr="0047007E" w:rsidRDefault="007F3EDF">
      <w:pPr>
        <w:pStyle w:val="Tekstpodstawowy2"/>
        <w:jc w:val="both"/>
        <w:rPr>
          <w:sz w:val="24"/>
          <w:szCs w:val="24"/>
        </w:rPr>
      </w:pPr>
    </w:p>
    <w:p w14:paraId="5F65C524" w14:textId="77777777" w:rsidR="007F3EDF" w:rsidRPr="0047007E" w:rsidRDefault="00285020">
      <w:pPr>
        <w:pStyle w:val="Tekstpodstawowy2"/>
        <w:spacing w:line="312" w:lineRule="auto"/>
        <w:jc w:val="both"/>
        <w:rPr>
          <w:sz w:val="24"/>
          <w:szCs w:val="24"/>
        </w:rPr>
      </w:pPr>
      <w:r w:rsidRPr="0047007E">
        <w:rPr>
          <w:sz w:val="24"/>
          <w:szCs w:val="24"/>
        </w:rPr>
        <w:t>zawarta dnia …………………………. w Warszawie pomiędzy:</w:t>
      </w:r>
    </w:p>
    <w:p w14:paraId="5E48E8B8" w14:textId="77777777" w:rsidR="007F3EDF" w:rsidRPr="0047007E" w:rsidRDefault="00285020">
      <w:pPr>
        <w:spacing w:line="312" w:lineRule="auto"/>
        <w:jc w:val="both"/>
        <w:rPr>
          <w:sz w:val="24"/>
          <w:szCs w:val="24"/>
        </w:rPr>
      </w:pPr>
      <w:r w:rsidRPr="0047007E">
        <w:rPr>
          <w:sz w:val="24"/>
          <w:szCs w:val="24"/>
        </w:rPr>
        <w:t>Ministrem Nauki i Szkolnictwa Wyższego, zwanym dalej "Ministrem", reprezentowanym przez:</w:t>
      </w:r>
    </w:p>
    <w:p w14:paraId="2E14B13D" w14:textId="77777777" w:rsidR="007F3EDF" w:rsidRPr="0047007E" w:rsidRDefault="00285020">
      <w:pPr>
        <w:spacing w:line="312" w:lineRule="auto"/>
        <w:jc w:val="both"/>
        <w:rPr>
          <w:sz w:val="24"/>
          <w:szCs w:val="24"/>
        </w:rPr>
      </w:pPr>
      <w:r w:rsidRPr="0047007E">
        <w:rPr>
          <w:b/>
          <w:sz w:val="24"/>
          <w:szCs w:val="24"/>
        </w:rPr>
        <w:t>Pana Andrzeja Kurkiewicza</w:t>
      </w:r>
      <w:r w:rsidRPr="0047007E">
        <w:rPr>
          <w:sz w:val="24"/>
          <w:szCs w:val="24"/>
        </w:rPr>
        <w:t xml:space="preserve"> – Zastępcę Dyrektora Departamentu Innowacji i Rozwoju Ministerstwa                                                                                                                              Nauki i Szkolnictwa Wyższego na podstawie pełnomocnictwa z dn. …………, </w:t>
      </w:r>
      <w:r w:rsidRPr="0047007E">
        <w:rPr>
          <w:sz w:val="24"/>
          <w:szCs w:val="24"/>
        </w:rPr>
        <w:br/>
        <w:t xml:space="preserve">nr rejestru …………………… </w:t>
      </w:r>
    </w:p>
    <w:p w14:paraId="6AE03531" w14:textId="77777777" w:rsidR="007F3EDF" w:rsidRPr="0047007E" w:rsidRDefault="00285020">
      <w:pPr>
        <w:spacing w:line="312" w:lineRule="auto"/>
        <w:jc w:val="both"/>
        <w:rPr>
          <w:sz w:val="24"/>
          <w:szCs w:val="24"/>
        </w:rPr>
      </w:pPr>
      <w:r w:rsidRPr="0047007E">
        <w:rPr>
          <w:sz w:val="24"/>
          <w:szCs w:val="24"/>
        </w:rPr>
        <w:t>a</w:t>
      </w:r>
    </w:p>
    <w:p w14:paraId="3665964E" w14:textId="77777777" w:rsidR="007F3EDF" w:rsidRPr="0047007E" w:rsidRDefault="00285020">
      <w:pPr>
        <w:spacing w:line="312" w:lineRule="auto"/>
        <w:jc w:val="both"/>
        <w:rPr>
          <w:sz w:val="24"/>
          <w:szCs w:val="24"/>
        </w:rPr>
      </w:pPr>
      <w:r w:rsidRPr="0047007E">
        <w:rPr>
          <w:sz w:val="24"/>
          <w:szCs w:val="24"/>
        </w:rPr>
        <w:t>............................................................................................................................................................</w:t>
      </w:r>
    </w:p>
    <w:p w14:paraId="724411C3" w14:textId="77777777" w:rsidR="007F3EDF" w:rsidRPr="0047007E" w:rsidRDefault="00285020">
      <w:pPr>
        <w:spacing w:line="312" w:lineRule="auto"/>
        <w:jc w:val="both"/>
        <w:rPr>
          <w:sz w:val="24"/>
          <w:szCs w:val="24"/>
        </w:rPr>
      </w:pPr>
      <w:r w:rsidRPr="0047007E">
        <w:rPr>
          <w:sz w:val="24"/>
          <w:szCs w:val="24"/>
        </w:rPr>
        <w:t>............................................................................................................................................................</w:t>
      </w:r>
    </w:p>
    <w:p w14:paraId="386A6777" w14:textId="77777777" w:rsidR="007F3EDF" w:rsidRPr="0047007E" w:rsidRDefault="00285020">
      <w:pPr>
        <w:spacing w:line="312" w:lineRule="auto"/>
        <w:jc w:val="both"/>
        <w:rPr>
          <w:sz w:val="24"/>
          <w:szCs w:val="24"/>
        </w:rPr>
      </w:pPr>
      <w:r w:rsidRPr="0047007E">
        <w:rPr>
          <w:sz w:val="24"/>
          <w:szCs w:val="24"/>
        </w:rPr>
        <w:t>............................................................................................................................................................</w:t>
      </w:r>
    </w:p>
    <w:p w14:paraId="6510235C" w14:textId="77777777" w:rsidR="007F3EDF" w:rsidRPr="0047007E" w:rsidRDefault="007F3EDF">
      <w:pPr>
        <w:spacing w:line="312" w:lineRule="auto"/>
        <w:jc w:val="both"/>
        <w:rPr>
          <w:i/>
        </w:rPr>
      </w:pPr>
    </w:p>
    <w:p w14:paraId="3729662D" w14:textId="77777777" w:rsidR="007F3EDF" w:rsidRPr="0047007E" w:rsidRDefault="00285020">
      <w:pPr>
        <w:spacing w:line="312" w:lineRule="auto"/>
        <w:jc w:val="both"/>
        <w:rPr>
          <w:sz w:val="24"/>
          <w:szCs w:val="24"/>
        </w:rPr>
      </w:pPr>
      <w:r w:rsidRPr="0047007E">
        <w:rPr>
          <w:sz w:val="24"/>
          <w:szCs w:val="24"/>
        </w:rPr>
        <w:t>NIP ……………….    REGON ……..…………</w:t>
      </w:r>
    </w:p>
    <w:p w14:paraId="4A419973" w14:textId="77777777" w:rsidR="007F3EDF" w:rsidRPr="0047007E" w:rsidRDefault="00285020">
      <w:pPr>
        <w:spacing w:line="312" w:lineRule="auto"/>
        <w:jc w:val="both"/>
        <w:rPr>
          <w:sz w:val="24"/>
          <w:szCs w:val="24"/>
        </w:rPr>
      </w:pPr>
      <w:r w:rsidRPr="0047007E">
        <w:rPr>
          <w:sz w:val="24"/>
          <w:szCs w:val="24"/>
        </w:rPr>
        <w:t>zwaną(</w:t>
      </w:r>
      <w:proofErr w:type="spellStart"/>
      <w:r w:rsidRPr="0047007E">
        <w:rPr>
          <w:sz w:val="24"/>
          <w:szCs w:val="24"/>
        </w:rPr>
        <w:t>ym</w:t>
      </w:r>
      <w:proofErr w:type="spellEnd"/>
      <w:r w:rsidRPr="0047007E">
        <w:rPr>
          <w:sz w:val="24"/>
          <w:szCs w:val="24"/>
        </w:rPr>
        <w:t>) dalej "Podmiotem", który reprezentują:</w:t>
      </w:r>
    </w:p>
    <w:p w14:paraId="51A8A718" w14:textId="77777777" w:rsidR="007F3EDF" w:rsidRPr="0047007E" w:rsidRDefault="00285020">
      <w:pPr>
        <w:spacing w:line="312" w:lineRule="auto"/>
        <w:jc w:val="both"/>
        <w:rPr>
          <w:sz w:val="24"/>
          <w:szCs w:val="24"/>
        </w:rPr>
      </w:pPr>
      <w:r w:rsidRPr="0047007E">
        <w:rPr>
          <w:sz w:val="24"/>
          <w:szCs w:val="24"/>
        </w:rPr>
        <w:t>............................................................................................................................................................</w:t>
      </w:r>
    </w:p>
    <w:p w14:paraId="4E1F2726" w14:textId="77777777" w:rsidR="007F3EDF" w:rsidRPr="0047007E" w:rsidRDefault="00285020">
      <w:pPr>
        <w:spacing w:line="312" w:lineRule="auto"/>
        <w:jc w:val="both"/>
        <w:rPr>
          <w:sz w:val="24"/>
          <w:szCs w:val="24"/>
        </w:rPr>
      </w:pPr>
      <w:r w:rsidRPr="0047007E">
        <w:rPr>
          <w:sz w:val="24"/>
          <w:szCs w:val="24"/>
        </w:rPr>
        <w:t>............................................................................................................................................................</w:t>
      </w:r>
    </w:p>
    <w:p w14:paraId="1C2DB812" w14:textId="77777777" w:rsidR="007F3EDF" w:rsidRPr="0047007E" w:rsidRDefault="00285020">
      <w:pPr>
        <w:spacing w:line="312" w:lineRule="auto"/>
        <w:jc w:val="both"/>
        <w:rPr>
          <w:sz w:val="24"/>
          <w:szCs w:val="24"/>
        </w:rPr>
      </w:pPr>
      <w:r w:rsidRPr="0047007E">
        <w:rPr>
          <w:sz w:val="24"/>
          <w:szCs w:val="24"/>
        </w:rPr>
        <w:t>............................................................................................................................................................</w:t>
      </w:r>
    </w:p>
    <w:p w14:paraId="20FB4729" w14:textId="77777777" w:rsidR="007F3EDF" w:rsidRPr="0047007E" w:rsidRDefault="00285020">
      <w:pPr>
        <w:spacing w:line="312" w:lineRule="auto"/>
        <w:jc w:val="both"/>
        <w:rPr>
          <w:sz w:val="24"/>
          <w:szCs w:val="24"/>
        </w:rPr>
      </w:pPr>
      <w:r w:rsidRPr="0047007E">
        <w:rPr>
          <w:sz w:val="24"/>
          <w:szCs w:val="24"/>
        </w:rPr>
        <w:t>wspólnie zwanymi dalej „Stronami”.</w:t>
      </w:r>
    </w:p>
    <w:p w14:paraId="62E5A158" w14:textId="77777777" w:rsidR="007F3EDF" w:rsidRPr="0047007E" w:rsidRDefault="007F3EDF">
      <w:pPr>
        <w:spacing w:line="312" w:lineRule="auto"/>
        <w:jc w:val="both"/>
        <w:rPr>
          <w:sz w:val="24"/>
          <w:szCs w:val="24"/>
        </w:rPr>
      </w:pPr>
    </w:p>
    <w:p w14:paraId="1E6BA8AD" w14:textId="77777777" w:rsidR="007F3EDF" w:rsidRPr="0047007E" w:rsidRDefault="00285020">
      <w:pPr>
        <w:spacing w:line="312" w:lineRule="auto"/>
        <w:jc w:val="both"/>
        <w:rPr>
          <w:sz w:val="24"/>
          <w:szCs w:val="24"/>
        </w:rPr>
      </w:pPr>
      <w:r w:rsidRPr="0047007E">
        <w:rPr>
          <w:sz w:val="24"/>
          <w:szCs w:val="24"/>
        </w:rPr>
        <w:t>Obsługę administracyjną Umowy zapewnia Ministerstwo Nauki i Szkolnictwa Wyższego, 00-529 Warszawa , ul. Wspólna 1/3, REGON 140533156, zwane dalej „Ministerstwem”.</w:t>
      </w:r>
    </w:p>
    <w:p w14:paraId="2332CA6B" w14:textId="77777777" w:rsidR="00AE3B3A" w:rsidRPr="0047007E" w:rsidRDefault="00AE3B3A">
      <w:pPr>
        <w:spacing w:line="312" w:lineRule="auto"/>
        <w:jc w:val="both"/>
        <w:rPr>
          <w:sz w:val="24"/>
          <w:szCs w:val="24"/>
        </w:rPr>
      </w:pPr>
    </w:p>
    <w:p w14:paraId="6E8C2EFA" w14:textId="1AA5BFDF" w:rsidR="007F3EDF" w:rsidRPr="0047007E" w:rsidRDefault="00285020">
      <w:pPr>
        <w:spacing w:line="312" w:lineRule="auto"/>
        <w:jc w:val="both"/>
        <w:rPr>
          <w:sz w:val="24"/>
          <w:szCs w:val="24"/>
        </w:rPr>
      </w:pPr>
      <w:r w:rsidRPr="0047007E">
        <w:rPr>
          <w:sz w:val="24"/>
          <w:szCs w:val="24"/>
        </w:rPr>
        <w:t xml:space="preserve">Działając na podstawie przepisów ustawy z dnia 11 lipca 2014 r. o zasadach realizacji programów w zakresie polityki spójności finansowanych w perspektywie finansowej 2014-2020 (Dz.U. </w:t>
      </w:r>
      <w:r w:rsidR="00AE3B3A" w:rsidRPr="0047007E">
        <w:rPr>
          <w:sz w:val="24"/>
          <w:szCs w:val="24"/>
        </w:rPr>
        <w:t>z 2020 poz. 818</w:t>
      </w:r>
      <w:r w:rsidRPr="0047007E">
        <w:rPr>
          <w:sz w:val="24"/>
          <w:szCs w:val="24"/>
        </w:rPr>
        <w:t xml:space="preserve">), zwanej dalej </w:t>
      </w:r>
      <w:r w:rsidRPr="0047007E">
        <w:rPr>
          <w:b/>
          <w:sz w:val="24"/>
          <w:szCs w:val="24"/>
        </w:rPr>
        <w:t>„ustawą wdrożeniową”,</w:t>
      </w:r>
      <w:r w:rsidRPr="0047007E">
        <w:rPr>
          <w:sz w:val="24"/>
          <w:szCs w:val="24"/>
        </w:rPr>
        <w:t xml:space="preserve"> oraz w szczególności mając na uwadze postanowienia następujących dokumentów oraz aktów prawa unijnego i krajowego:</w:t>
      </w:r>
    </w:p>
    <w:p w14:paraId="12F3314C" w14:textId="77777777" w:rsidR="007F3EDF" w:rsidRPr="0047007E" w:rsidRDefault="00285020">
      <w:pPr>
        <w:pStyle w:val="Teksttreci20"/>
        <w:numPr>
          <w:ilvl w:val="0"/>
          <w:numId w:val="17"/>
        </w:numPr>
        <w:shd w:val="clear" w:color="auto" w:fill="auto"/>
        <w:spacing w:before="120" w:after="200" w:line="276" w:lineRule="auto"/>
        <w:ind w:left="357" w:hanging="357"/>
        <w:rPr>
          <w:rFonts w:ascii="Times New Roman" w:hAnsi="Times New Roman" w:cs="Times New Roman"/>
          <w:sz w:val="24"/>
          <w:szCs w:val="24"/>
        </w:rPr>
      </w:pPr>
      <w:r w:rsidRPr="0047007E">
        <w:rPr>
          <w:rFonts w:ascii="Times New Roman" w:hAnsi="Times New Roman" w:cs="Times New Roman"/>
          <w:sz w:val="24"/>
          <w:szCs w:val="24"/>
        </w:rPr>
        <w:t>Umowy Partnerstwa przyjętej przez Radę Ministrów w dniu 8 stycznia 2014 r., zatwierdzonej przez Komisję Europejską w dniu 23 maja 2014 r.;</w:t>
      </w:r>
    </w:p>
    <w:p w14:paraId="16B6E97C" w14:textId="77777777" w:rsidR="007F3EDF" w:rsidRPr="0047007E" w:rsidRDefault="00285020">
      <w:pPr>
        <w:pStyle w:val="Teksttreci20"/>
        <w:numPr>
          <w:ilvl w:val="0"/>
          <w:numId w:val="17"/>
        </w:numPr>
        <w:shd w:val="clear" w:color="auto" w:fill="auto"/>
        <w:spacing w:before="120" w:after="200" w:line="276" w:lineRule="auto"/>
        <w:ind w:left="357" w:hanging="357"/>
        <w:rPr>
          <w:rFonts w:ascii="Times New Roman" w:hAnsi="Times New Roman" w:cs="Times New Roman"/>
          <w:sz w:val="24"/>
          <w:szCs w:val="24"/>
        </w:rPr>
      </w:pPr>
      <w:r w:rsidRPr="0047007E">
        <w:rPr>
          <w:rFonts w:ascii="Times New Roman" w:hAnsi="Times New Roman" w:cs="Times New Roman"/>
          <w:sz w:val="24"/>
          <w:szCs w:val="24"/>
        </w:rPr>
        <w:t>Programu Operacyjnego Inteligentny Rozwój 2014-2020, zwanego dalej „</w:t>
      </w:r>
      <w:r w:rsidRPr="0047007E">
        <w:rPr>
          <w:rFonts w:ascii="Times New Roman" w:hAnsi="Times New Roman" w:cs="Times New Roman"/>
          <w:b/>
          <w:sz w:val="24"/>
          <w:szCs w:val="24"/>
        </w:rPr>
        <w:t>PO IR</w:t>
      </w:r>
      <w:r w:rsidRPr="0047007E">
        <w:rPr>
          <w:rFonts w:ascii="Times New Roman" w:hAnsi="Times New Roman" w:cs="Times New Roman"/>
          <w:sz w:val="24"/>
          <w:szCs w:val="24"/>
        </w:rPr>
        <w:t xml:space="preserve">”, zatwierdzonego </w:t>
      </w:r>
      <w:r w:rsidRPr="0047007E">
        <w:rPr>
          <w:rFonts w:ascii="Times New Roman" w:hAnsi="Times New Roman" w:cs="Times New Roman"/>
          <w:sz w:val="24"/>
          <w:szCs w:val="24"/>
        </w:rPr>
        <w:lastRenderedPageBreak/>
        <w:t>decyzją Komisji Europejskiej z dnia 12 lutego 2015 r.;</w:t>
      </w:r>
    </w:p>
    <w:p w14:paraId="0227E85B" w14:textId="77777777" w:rsidR="007F3EDF" w:rsidRPr="0047007E" w:rsidRDefault="00285020">
      <w:pPr>
        <w:pStyle w:val="Teksttreci20"/>
        <w:numPr>
          <w:ilvl w:val="0"/>
          <w:numId w:val="17"/>
        </w:numPr>
        <w:shd w:val="clear" w:color="auto" w:fill="auto"/>
        <w:spacing w:before="120" w:after="200" w:line="276" w:lineRule="auto"/>
        <w:ind w:left="357" w:hanging="357"/>
        <w:rPr>
          <w:rFonts w:ascii="Times New Roman" w:hAnsi="Times New Roman" w:cs="Times New Roman"/>
          <w:sz w:val="24"/>
          <w:szCs w:val="24"/>
        </w:rPr>
      </w:pPr>
      <w:r w:rsidRPr="0047007E">
        <w:rPr>
          <w:rFonts w:ascii="Times New Roman" w:hAnsi="Times New Roman" w:cs="Times New Roman"/>
          <w:sz w:val="24"/>
          <w:szCs w:val="24"/>
        </w:rPr>
        <w:t>Szczegółowego opisu osi priorytetowych Programu Operacyjnego Inteligentny Rozwój 2014-2020, zwane</w:t>
      </w:r>
      <w:r w:rsidR="00AE3B3A" w:rsidRPr="0047007E">
        <w:rPr>
          <w:rFonts w:ascii="Times New Roman" w:hAnsi="Times New Roman" w:cs="Times New Roman"/>
          <w:sz w:val="24"/>
          <w:szCs w:val="24"/>
        </w:rPr>
        <w:t>go</w:t>
      </w:r>
      <w:r w:rsidRPr="0047007E">
        <w:rPr>
          <w:rFonts w:ascii="Times New Roman" w:hAnsi="Times New Roman" w:cs="Times New Roman"/>
          <w:sz w:val="24"/>
          <w:szCs w:val="24"/>
        </w:rPr>
        <w:t xml:space="preserve"> dalej: „</w:t>
      </w:r>
      <w:proofErr w:type="spellStart"/>
      <w:r w:rsidRPr="0047007E">
        <w:rPr>
          <w:rFonts w:ascii="Times New Roman" w:hAnsi="Times New Roman" w:cs="Times New Roman"/>
          <w:sz w:val="24"/>
          <w:szCs w:val="24"/>
        </w:rPr>
        <w:t>SzOOP</w:t>
      </w:r>
      <w:proofErr w:type="spellEnd"/>
      <w:r w:rsidRPr="0047007E">
        <w:rPr>
          <w:rFonts w:ascii="Times New Roman" w:hAnsi="Times New Roman" w:cs="Times New Roman"/>
          <w:sz w:val="24"/>
          <w:szCs w:val="24"/>
        </w:rPr>
        <w:t>”;</w:t>
      </w:r>
    </w:p>
    <w:p w14:paraId="5009A846" w14:textId="77777777" w:rsidR="007F3EDF" w:rsidRPr="0047007E" w:rsidRDefault="00285020">
      <w:pPr>
        <w:widowControl w:val="0"/>
        <w:numPr>
          <w:ilvl w:val="0"/>
          <w:numId w:val="17"/>
        </w:numPr>
        <w:overflowPunct w:val="0"/>
        <w:spacing w:before="120" w:after="200" w:line="276" w:lineRule="auto"/>
        <w:ind w:left="357" w:hanging="357"/>
        <w:jc w:val="both"/>
        <w:textAlignment w:val="auto"/>
        <w:rPr>
          <w:bCs/>
          <w:sz w:val="24"/>
          <w:szCs w:val="24"/>
          <w:lang w:eastAsia="pl-PL"/>
        </w:rPr>
      </w:pPr>
      <w:r w:rsidRPr="0047007E">
        <w:rPr>
          <w:bCs/>
          <w:sz w:val="24"/>
          <w:szCs w:val="24"/>
          <w:lang w:eastAsia="pl-PL"/>
        </w:rPr>
        <w:t>rozporządzenia Parlamentu Europejskiego i Rady (UE) nr 1303/2013 z dnia 17 grudnia 2013 r. ustanawiającego wspólne przepisy dotyczące Europejskiego Funduszu Rozwoju Regionalnego, Europejskiego Funduszu Społecznego, Funduszu Spójności,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r., str. 320, z póź.zm.), zwanego dalej „</w:t>
      </w:r>
      <w:r w:rsidRPr="0047007E">
        <w:rPr>
          <w:b/>
          <w:bCs/>
          <w:sz w:val="24"/>
          <w:szCs w:val="24"/>
          <w:lang w:eastAsia="pl-PL"/>
        </w:rPr>
        <w:t>rozporządzeniem 1303/2013</w:t>
      </w:r>
      <w:r w:rsidRPr="0047007E">
        <w:rPr>
          <w:bCs/>
          <w:sz w:val="24"/>
          <w:szCs w:val="24"/>
          <w:lang w:eastAsia="pl-PL"/>
        </w:rPr>
        <w:t>”;</w:t>
      </w:r>
    </w:p>
    <w:p w14:paraId="1D896EA2" w14:textId="573BD598" w:rsidR="007F3EDF" w:rsidRPr="0047007E" w:rsidRDefault="00285020" w:rsidP="00AE3B3A">
      <w:pPr>
        <w:widowControl w:val="0"/>
        <w:numPr>
          <w:ilvl w:val="0"/>
          <w:numId w:val="17"/>
        </w:numPr>
        <w:overflowPunct w:val="0"/>
        <w:spacing w:before="120" w:after="200" w:line="276" w:lineRule="auto"/>
        <w:jc w:val="both"/>
        <w:textAlignment w:val="auto"/>
        <w:rPr>
          <w:bCs/>
          <w:sz w:val="24"/>
          <w:szCs w:val="24"/>
          <w:lang w:eastAsia="pl-PL"/>
        </w:rPr>
      </w:pPr>
      <w:r w:rsidRPr="0047007E">
        <w:rPr>
          <w:bCs/>
          <w:sz w:val="24"/>
          <w:szCs w:val="24"/>
          <w:lang w:eastAsia="pl-PL"/>
        </w:rPr>
        <w:t xml:space="preserve">ustawy z dnia 27 sierpnia 2009 r. o finansach publicznych (Dz.U. </w:t>
      </w:r>
      <w:r w:rsidR="00AE3B3A" w:rsidRPr="0047007E">
        <w:rPr>
          <w:bCs/>
          <w:sz w:val="24"/>
          <w:szCs w:val="24"/>
          <w:lang w:eastAsia="pl-PL"/>
        </w:rPr>
        <w:t>z 2019 r. poz. 869</w:t>
      </w:r>
      <w:r w:rsidRPr="0047007E">
        <w:rPr>
          <w:bCs/>
          <w:sz w:val="24"/>
          <w:szCs w:val="24"/>
          <w:lang w:eastAsia="pl-PL"/>
        </w:rPr>
        <w:t>,</w:t>
      </w:r>
      <w:r w:rsidRPr="0047007E">
        <w:t xml:space="preserve"> </w:t>
      </w:r>
      <w:r w:rsidRPr="0047007E">
        <w:rPr>
          <w:bCs/>
          <w:sz w:val="24"/>
          <w:szCs w:val="24"/>
          <w:lang w:eastAsia="pl-PL"/>
        </w:rPr>
        <w:t>z</w:t>
      </w:r>
      <w:r w:rsidR="00AE3B3A" w:rsidRPr="0047007E">
        <w:rPr>
          <w:bCs/>
          <w:sz w:val="24"/>
          <w:szCs w:val="24"/>
          <w:lang w:eastAsia="pl-PL"/>
        </w:rPr>
        <w:t xml:space="preserve">e </w:t>
      </w:r>
      <w:r w:rsidRPr="0047007E">
        <w:rPr>
          <w:bCs/>
          <w:sz w:val="24"/>
          <w:szCs w:val="24"/>
          <w:lang w:eastAsia="pl-PL"/>
        </w:rPr>
        <w:t>zm.), zwanej dalej „</w:t>
      </w:r>
      <w:proofErr w:type="spellStart"/>
      <w:r w:rsidRPr="0047007E">
        <w:rPr>
          <w:b/>
          <w:bCs/>
          <w:sz w:val="24"/>
          <w:szCs w:val="24"/>
          <w:lang w:eastAsia="pl-PL"/>
        </w:rPr>
        <w:t>ufp</w:t>
      </w:r>
      <w:proofErr w:type="spellEnd"/>
      <w:r w:rsidRPr="0047007E">
        <w:rPr>
          <w:bCs/>
          <w:sz w:val="24"/>
          <w:szCs w:val="24"/>
          <w:lang w:eastAsia="pl-PL"/>
        </w:rPr>
        <w:t>”;</w:t>
      </w:r>
    </w:p>
    <w:p w14:paraId="3C66083B" w14:textId="77777777" w:rsidR="007F3EDF" w:rsidRPr="0047007E" w:rsidRDefault="00285020">
      <w:pPr>
        <w:widowControl w:val="0"/>
        <w:numPr>
          <w:ilvl w:val="0"/>
          <w:numId w:val="17"/>
        </w:numPr>
        <w:overflowPunct w:val="0"/>
        <w:spacing w:before="120" w:after="200" w:line="276" w:lineRule="auto"/>
        <w:jc w:val="both"/>
        <w:textAlignment w:val="auto"/>
        <w:rPr>
          <w:sz w:val="24"/>
          <w:szCs w:val="24"/>
        </w:rPr>
      </w:pPr>
      <w:r w:rsidRPr="0047007E">
        <w:rPr>
          <w:bCs/>
          <w:sz w:val="24"/>
          <w:szCs w:val="24"/>
          <w:lang w:eastAsia="pl-PL"/>
        </w:rPr>
        <w:t>rozporządzenia Parlamentu Europejskiego i Rady</w:t>
      </w:r>
      <w:r w:rsidRPr="0047007E">
        <w:rPr>
          <w:sz w:val="24"/>
          <w:szCs w:val="24"/>
        </w:rPr>
        <w:t xml:space="preserve"> (UE) nr 1301/2013 z dnia 17 grudnia 2013 r. w sprawie Europejskiego Funduszu Rozwoju Regionalnego i przepisów szczególnych dotyczących celu „Inwestycje na rzecz wzrostu i zatrudnienia” oraz w sprawie uchylenia rozporządzenia (WE) nr 1080/2006) (D</w:t>
      </w:r>
      <w:bookmarkStart w:id="0" w:name="_GoBack"/>
      <w:bookmarkEnd w:id="0"/>
      <w:r w:rsidRPr="0047007E">
        <w:rPr>
          <w:sz w:val="24"/>
          <w:szCs w:val="24"/>
        </w:rPr>
        <w:t>z. Urz. UE L 347 z 20.12.2013 r., str. 289, z póź.zm.);</w:t>
      </w:r>
    </w:p>
    <w:p w14:paraId="31568EEF" w14:textId="79ED282C" w:rsidR="007F3EDF" w:rsidRPr="0047007E" w:rsidRDefault="00285020">
      <w:pPr>
        <w:widowControl w:val="0"/>
        <w:numPr>
          <w:ilvl w:val="0"/>
          <w:numId w:val="17"/>
        </w:numPr>
        <w:tabs>
          <w:tab w:val="left" w:pos="0"/>
          <w:tab w:val="left" w:pos="284"/>
        </w:tabs>
        <w:overflowPunct w:val="0"/>
        <w:spacing w:before="120" w:after="200" w:line="276" w:lineRule="auto"/>
        <w:jc w:val="both"/>
        <w:textAlignment w:val="auto"/>
        <w:rPr>
          <w:sz w:val="24"/>
          <w:szCs w:val="24"/>
        </w:rPr>
      </w:pPr>
      <w:r w:rsidRPr="0047007E">
        <w:rPr>
          <w:sz w:val="24"/>
          <w:szCs w:val="24"/>
        </w:rPr>
        <w:t xml:space="preserve"> rozporządzeni</w:t>
      </w:r>
      <w:r w:rsidR="00AE3B3A" w:rsidRPr="0047007E">
        <w:rPr>
          <w:sz w:val="24"/>
          <w:szCs w:val="24"/>
        </w:rPr>
        <w:t>a</w:t>
      </w:r>
      <w:r w:rsidRPr="0047007E">
        <w:rPr>
          <w:sz w:val="24"/>
          <w:szCs w:val="24"/>
        </w:rPr>
        <w:t xml:space="preserve"> Ministra Rozwoju i Finansów z dnia 7 grudnia 2017 r. w sprawie zaliczek w ramach programów finansowanych z udziałem środków europejskich (Dz.U. 2017 r., poz. 236</w:t>
      </w:r>
      <w:r w:rsidR="00AE3B3A" w:rsidRPr="0047007E">
        <w:rPr>
          <w:sz w:val="24"/>
          <w:szCs w:val="24"/>
        </w:rPr>
        <w:t>7</w:t>
      </w:r>
      <w:r w:rsidRPr="0047007E">
        <w:rPr>
          <w:sz w:val="24"/>
          <w:szCs w:val="24"/>
        </w:rPr>
        <w:t>), zwanego dalej „</w:t>
      </w:r>
      <w:r w:rsidRPr="0047007E">
        <w:rPr>
          <w:b/>
          <w:sz w:val="24"/>
          <w:szCs w:val="24"/>
        </w:rPr>
        <w:t>rozporządzeniem w sprawie zaliczek</w:t>
      </w:r>
      <w:r w:rsidRPr="0047007E">
        <w:rPr>
          <w:sz w:val="24"/>
          <w:szCs w:val="24"/>
        </w:rPr>
        <w:t>”;</w:t>
      </w:r>
    </w:p>
    <w:p w14:paraId="60B635F2" w14:textId="0780BC9F" w:rsidR="007F3EDF" w:rsidRPr="0047007E" w:rsidRDefault="00285020" w:rsidP="00AE3B3A">
      <w:pPr>
        <w:widowControl w:val="0"/>
        <w:numPr>
          <w:ilvl w:val="0"/>
          <w:numId w:val="17"/>
        </w:numPr>
        <w:overflowPunct w:val="0"/>
        <w:spacing w:before="120" w:after="200" w:line="276" w:lineRule="auto"/>
        <w:jc w:val="both"/>
        <w:textAlignment w:val="auto"/>
        <w:rPr>
          <w:sz w:val="24"/>
          <w:szCs w:val="24"/>
        </w:rPr>
      </w:pPr>
      <w:r w:rsidRPr="0047007E">
        <w:rPr>
          <w:sz w:val="24"/>
          <w:szCs w:val="24"/>
        </w:rPr>
        <w:t xml:space="preserve">ustawy z dnia 29 stycznia 2004 r. Prawo zamówień publicznych (Dz.U. </w:t>
      </w:r>
      <w:r w:rsidR="00AE3B3A" w:rsidRPr="0047007E">
        <w:rPr>
          <w:sz w:val="24"/>
          <w:szCs w:val="24"/>
        </w:rPr>
        <w:t>z 2019 r. poz. 1843</w:t>
      </w:r>
      <w:r w:rsidRPr="0047007E">
        <w:rPr>
          <w:sz w:val="24"/>
          <w:szCs w:val="24"/>
        </w:rPr>
        <w:t>,</w:t>
      </w:r>
      <w:r w:rsidRPr="0047007E">
        <w:t xml:space="preserve"> </w:t>
      </w:r>
      <w:r w:rsidRPr="0047007E">
        <w:rPr>
          <w:sz w:val="24"/>
          <w:szCs w:val="24"/>
        </w:rPr>
        <w:t>z</w:t>
      </w:r>
      <w:r w:rsidR="00AE3B3A" w:rsidRPr="0047007E">
        <w:rPr>
          <w:sz w:val="24"/>
          <w:szCs w:val="24"/>
        </w:rPr>
        <w:t xml:space="preserve">e </w:t>
      </w:r>
      <w:r w:rsidRPr="0047007E">
        <w:rPr>
          <w:sz w:val="24"/>
          <w:szCs w:val="24"/>
        </w:rPr>
        <w:t xml:space="preserve">zm.), zwanej dalej </w:t>
      </w:r>
      <w:r w:rsidRPr="0047007E">
        <w:rPr>
          <w:b/>
          <w:sz w:val="24"/>
          <w:szCs w:val="24"/>
        </w:rPr>
        <w:t xml:space="preserve">„ustawą </w:t>
      </w:r>
      <w:proofErr w:type="spellStart"/>
      <w:r w:rsidRPr="0047007E">
        <w:rPr>
          <w:b/>
          <w:sz w:val="24"/>
          <w:szCs w:val="24"/>
        </w:rPr>
        <w:t>Pzp</w:t>
      </w:r>
      <w:proofErr w:type="spellEnd"/>
      <w:r w:rsidRPr="0047007E">
        <w:rPr>
          <w:b/>
          <w:sz w:val="24"/>
          <w:szCs w:val="24"/>
        </w:rPr>
        <w:t>”;</w:t>
      </w:r>
    </w:p>
    <w:p w14:paraId="49407DEC" w14:textId="77777777" w:rsidR="007F3EDF" w:rsidRPr="0047007E" w:rsidRDefault="00285020">
      <w:pPr>
        <w:widowControl w:val="0"/>
        <w:numPr>
          <w:ilvl w:val="0"/>
          <w:numId w:val="17"/>
        </w:numPr>
        <w:overflowPunct w:val="0"/>
        <w:spacing w:before="120" w:after="200" w:line="276" w:lineRule="auto"/>
        <w:jc w:val="both"/>
        <w:textAlignment w:val="auto"/>
        <w:rPr>
          <w:sz w:val="24"/>
          <w:szCs w:val="24"/>
        </w:rPr>
      </w:pPr>
      <w:r w:rsidRPr="0047007E">
        <w:rPr>
          <w:sz w:val="24"/>
          <w:szCs w:val="24"/>
        </w:rPr>
        <w:t>wytycznych w zakresie kwalifikowalności wydatków w ramach Europejskiego Funduszu Rozwoju Regionalnego, Europejskiego Funduszu Społecznego oraz Funduszu Spójności na lata 2014-2020”, zatwierdzonych przez Ministra Rozwoju i Finansów z dnia 19 lipca 2017 r. (MR/H 2014-2020/23(3)07/2017)</w:t>
      </w:r>
    </w:p>
    <w:p w14:paraId="4A2BADFC" w14:textId="1A1D6C3E" w:rsidR="007F3EDF" w:rsidRPr="0047007E" w:rsidRDefault="00285020" w:rsidP="00AF67E8">
      <w:pPr>
        <w:widowControl w:val="0"/>
        <w:numPr>
          <w:ilvl w:val="0"/>
          <w:numId w:val="17"/>
        </w:numPr>
        <w:overflowPunct w:val="0"/>
        <w:spacing w:before="120" w:after="200" w:line="276" w:lineRule="auto"/>
        <w:jc w:val="both"/>
        <w:textAlignment w:val="auto"/>
        <w:rPr>
          <w:sz w:val="24"/>
          <w:szCs w:val="24"/>
        </w:rPr>
      </w:pPr>
      <w:r w:rsidRPr="0047007E">
        <w:rPr>
          <w:sz w:val="24"/>
          <w:szCs w:val="24"/>
        </w:rPr>
        <w:t xml:space="preserve"> ustawy z dnia 20 lipca 2018 r. Prawo o szkolnictwie wyższym i nauce (Dz. U. </w:t>
      </w:r>
      <w:r w:rsidR="00AF67E8" w:rsidRPr="0047007E">
        <w:rPr>
          <w:sz w:val="24"/>
          <w:szCs w:val="24"/>
        </w:rPr>
        <w:t>z 2020 r. poz. 85</w:t>
      </w:r>
      <w:r w:rsidRPr="0047007E">
        <w:rPr>
          <w:sz w:val="24"/>
          <w:szCs w:val="24"/>
        </w:rPr>
        <w:t>, z</w:t>
      </w:r>
      <w:r w:rsidR="00AF67E8" w:rsidRPr="0047007E">
        <w:rPr>
          <w:sz w:val="24"/>
          <w:szCs w:val="24"/>
        </w:rPr>
        <w:t xml:space="preserve">e </w:t>
      </w:r>
      <w:r w:rsidRPr="0047007E">
        <w:rPr>
          <w:sz w:val="24"/>
          <w:szCs w:val="24"/>
        </w:rPr>
        <w:t>zm.)</w:t>
      </w:r>
    </w:p>
    <w:p w14:paraId="08BE81EE" w14:textId="10584B9A" w:rsidR="007F3EDF" w:rsidRPr="0047007E" w:rsidRDefault="00285020" w:rsidP="00AF67E8">
      <w:pPr>
        <w:widowControl w:val="0"/>
        <w:numPr>
          <w:ilvl w:val="0"/>
          <w:numId w:val="17"/>
        </w:numPr>
        <w:overflowPunct w:val="0"/>
        <w:spacing w:before="120" w:after="200" w:line="276" w:lineRule="auto"/>
        <w:jc w:val="both"/>
        <w:textAlignment w:val="auto"/>
        <w:rPr>
          <w:sz w:val="24"/>
          <w:szCs w:val="24"/>
        </w:rPr>
      </w:pPr>
      <w:r w:rsidRPr="0047007E">
        <w:rPr>
          <w:sz w:val="24"/>
          <w:szCs w:val="24"/>
        </w:rPr>
        <w:lastRenderedPageBreak/>
        <w:t xml:space="preserve"> ustawy z dnia 15 lipca 2011 r. o kontroli w administracji rządowej (Dz. U. z </w:t>
      </w:r>
      <w:r w:rsidR="00AF67E8" w:rsidRPr="0047007E">
        <w:rPr>
          <w:sz w:val="24"/>
          <w:szCs w:val="24"/>
        </w:rPr>
        <w:t>2020 r. poz. 224</w:t>
      </w:r>
      <w:r w:rsidRPr="0047007E">
        <w:rPr>
          <w:sz w:val="24"/>
          <w:szCs w:val="24"/>
        </w:rPr>
        <w:t>), zwanej dalej „ustawą o kontroli”</w:t>
      </w:r>
    </w:p>
    <w:p w14:paraId="0F8B31B9" w14:textId="77777777" w:rsidR="007F3EDF" w:rsidRPr="0047007E" w:rsidRDefault="00285020">
      <w:pPr>
        <w:widowControl w:val="0"/>
        <w:overflowPunct w:val="0"/>
        <w:spacing w:before="120"/>
        <w:jc w:val="both"/>
        <w:rPr>
          <w:sz w:val="24"/>
          <w:szCs w:val="24"/>
        </w:rPr>
      </w:pPr>
      <w:r w:rsidRPr="0047007E">
        <w:rPr>
          <w:sz w:val="24"/>
          <w:szCs w:val="24"/>
        </w:rPr>
        <w:t>Strony uzgadniają co następuje.</w:t>
      </w:r>
    </w:p>
    <w:p w14:paraId="69FF4AC4" w14:textId="77777777" w:rsidR="007F3EDF" w:rsidRPr="0047007E" w:rsidRDefault="00285020">
      <w:pPr>
        <w:widowControl w:val="0"/>
        <w:overflowPunct w:val="0"/>
        <w:spacing w:before="120"/>
        <w:jc w:val="center"/>
        <w:rPr>
          <w:sz w:val="24"/>
          <w:szCs w:val="24"/>
        </w:rPr>
      </w:pPr>
      <w:r w:rsidRPr="0047007E">
        <w:rPr>
          <w:b/>
          <w:bCs/>
          <w:kern w:val="2"/>
          <w:sz w:val="24"/>
          <w:szCs w:val="24"/>
        </w:rPr>
        <w:t>DEFINICJE</w:t>
      </w:r>
    </w:p>
    <w:p w14:paraId="01E422C4" w14:textId="77777777" w:rsidR="007F3EDF" w:rsidRPr="0047007E" w:rsidRDefault="00285020">
      <w:pPr>
        <w:widowControl w:val="0"/>
        <w:overflowPunct w:val="0"/>
        <w:spacing w:before="120"/>
        <w:jc w:val="center"/>
        <w:rPr>
          <w:sz w:val="24"/>
          <w:szCs w:val="24"/>
        </w:rPr>
      </w:pPr>
      <w:r w:rsidRPr="0047007E">
        <w:rPr>
          <w:b/>
          <w:bCs/>
          <w:kern w:val="2"/>
          <w:sz w:val="24"/>
          <w:szCs w:val="24"/>
        </w:rPr>
        <w:t>§ 1</w:t>
      </w:r>
    </w:p>
    <w:p w14:paraId="28165959" w14:textId="77777777" w:rsidR="007F3EDF" w:rsidRPr="0047007E" w:rsidRDefault="00285020">
      <w:pPr>
        <w:widowControl w:val="0"/>
        <w:overflowPunct w:val="0"/>
        <w:spacing w:after="200" w:line="276" w:lineRule="auto"/>
        <w:jc w:val="both"/>
        <w:rPr>
          <w:sz w:val="24"/>
          <w:szCs w:val="24"/>
        </w:rPr>
      </w:pPr>
      <w:r w:rsidRPr="0047007E">
        <w:rPr>
          <w:sz w:val="24"/>
          <w:szCs w:val="24"/>
        </w:rPr>
        <w:t>Ilekroć w Umowie jest mowa o:</w:t>
      </w:r>
    </w:p>
    <w:p w14:paraId="7C6E823F" w14:textId="77777777" w:rsidR="007F3EDF" w:rsidRPr="0047007E" w:rsidRDefault="00285020">
      <w:pPr>
        <w:widowControl w:val="0"/>
        <w:numPr>
          <w:ilvl w:val="0"/>
          <w:numId w:val="23"/>
        </w:numPr>
        <w:tabs>
          <w:tab w:val="left" w:pos="426"/>
        </w:tabs>
        <w:overflowPunct w:val="0"/>
        <w:spacing w:after="200" w:line="276" w:lineRule="auto"/>
        <w:ind w:hanging="294"/>
        <w:jc w:val="both"/>
        <w:textAlignment w:val="auto"/>
        <w:rPr>
          <w:sz w:val="24"/>
          <w:szCs w:val="24"/>
        </w:rPr>
      </w:pPr>
      <w:r w:rsidRPr="0047007E">
        <w:rPr>
          <w:b/>
          <w:sz w:val="24"/>
          <w:szCs w:val="24"/>
        </w:rPr>
        <w:t>działaniu</w:t>
      </w:r>
      <w:r w:rsidRPr="0047007E">
        <w:rPr>
          <w:sz w:val="24"/>
          <w:szCs w:val="24"/>
        </w:rPr>
        <w:t xml:space="preserve"> - oznacza to działanie 4.4 pn. </w:t>
      </w:r>
      <w:r w:rsidRPr="0047007E">
        <w:rPr>
          <w:i/>
          <w:sz w:val="24"/>
          <w:szCs w:val="24"/>
        </w:rPr>
        <w:t xml:space="preserve">Zwiększanie potencjału kadrowego sektora B+R </w:t>
      </w:r>
      <w:r w:rsidRPr="0047007E">
        <w:rPr>
          <w:i/>
          <w:sz w:val="24"/>
          <w:szCs w:val="24"/>
        </w:rPr>
        <w:br/>
        <w:t>w</w:t>
      </w:r>
      <w:r w:rsidRPr="0047007E">
        <w:rPr>
          <w:sz w:val="24"/>
          <w:szCs w:val="24"/>
        </w:rPr>
        <w:t xml:space="preserve"> ramach </w:t>
      </w:r>
      <w:r w:rsidRPr="0047007E">
        <w:rPr>
          <w:i/>
          <w:sz w:val="24"/>
          <w:szCs w:val="24"/>
        </w:rPr>
        <w:t>PO IR</w:t>
      </w:r>
      <w:r w:rsidRPr="0047007E">
        <w:rPr>
          <w:sz w:val="24"/>
          <w:szCs w:val="24"/>
        </w:rPr>
        <w:t>;</w:t>
      </w:r>
    </w:p>
    <w:p w14:paraId="3687B6B4" w14:textId="77777777" w:rsidR="007F3EDF" w:rsidRPr="0047007E" w:rsidRDefault="00285020">
      <w:pPr>
        <w:widowControl w:val="0"/>
        <w:numPr>
          <w:ilvl w:val="0"/>
          <w:numId w:val="23"/>
        </w:numPr>
        <w:tabs>
          <w:tab w:val="left" w:pos="426"/>
        </w:tabs>
        <w:overflowPunct w:val="0"/>
        <w:spacing w:after="200" w:line="276" w:lineRule="auto"/>
        <w:jc w:val="both"/>
        <w:textAlignment w:val="auto"/>
        <w:rPr>
          <w:b/>
          <w:sz w:val="24"/>
          <w:szCs w:val="24"/>
        </w:rPr>
      </w:pPr>
      <w:r w:rsidRPr="0047007E">
        <w:rPr>
          <w:b/>
          <w:sz w:val="24"/>
          <w:szCs w:val="24"/>
        </w:rPr>
        <w:t xml:space="preserve">dofinansowaniu </w:t>
      </w:r>
      <w:r w:rsidRPr="0047007E">
        <w:rPr>
          <w:sz w:val="24"/>
          <w:szCs w:val="24"/>
        </w:rPr>
        <w:t xml:space="preserve">– należy przez to rozumieć finansowanie środkami finansowymi Europejskiego Funduszu Rozwoju Regionalnego (EFRR) przeznaczonymi na realizację działania, które Minister powierzył </w:t>
      </w:r>
      <w:proofErr w:type="spellStart"/>
      <w:r w:rsidRPr="0047007E">
        <w:rPr>
          <w:sz w:val="24"/>
          <w:szCs w:val="24"/>
        </w:rPr>
        <w:t>grantobiorcy</w:t>
      </w:r>
      <w:proofErr w:type="spellEnd"/>
      <w:r w:rsidRPr="0047007E">
        <w:rPr>
          <w:sz w:val="24"/>
          <w:szCs w:val="24"/>
        </w:rPr>
        <w:t>, w rozumieniu art. 35 ust. 5 ustawy wdrożeniowej, stanowiące bezzwrotną pomoc przeznaczoną na pokrycie części wydatków kwalifikowalnych realizowanego Projektu, udzielane na podstawie Umowy;</w:t>
      </w:r>
    </w:p>
    <w:p w14:paraId="0F78EF23" w14:textId="77777777" w:rsidR="007F3EDF" w:rsidRPr="0047007E" w:rsidRDefault="00285020">
      <w:pPr>
        <w:widowControl w:val="0"/>
        <w:numPr>
          <w:ilvl w:val="0"/>
          <w:numId w:val="23"/>
        </w:numPr>
        <w:tabs>
          <w:tab w:val="left" w:pos="426"/>
        </w:tabs>
        <w:overflowPunct w:val="0"/>
        <w:spacing w:after="200" w:line="276" w:lineRule="auto"/>
        <w:jc w:val="both"/>
        <w:textAlignment w:val="auto"/>
        <w:rPr>
          <w:sz w:val="24"/>
          <w:szCs w:val="24"/>
        </w:rPr>
      </w:pPr>
      <w:r w:rsidRPr="0047007E">
        <w:rPr>
          <w:b/>
          <w:sz w:val="24"/>
          <w:szCs w:val="24"/>
        </w:rPr>
        <w:t xml:space="preserve">Umowie </w:t>
      </w:r>
      <w:r w:rsidRPr="0047007E">
        <w:rPr>
          <w:sz w:val="24"/>
          <w:szCs w:val="24"/>
        </w:rPr>
        <w:t>– należy przez to rozumieć umowę o powierzenie grantu w rozumieniu art. 35 ust. 6 ustawy wdrożeniowej,  zawieraną pomiędzy Podmiotem a Ministrem, określającą zasady realizacji Projektu.</w:t>
      </w:r>
    </w:p>
    <w:p w14:paraId="2D7AB9BA" w14:textId="77777777" w:rsidR="007F3EDF" w:rsidRPr="0047007E" w:rsidRDefault="00285020">
      <w:pPr>
        <w:widowControl w:val="0"/>
        <w:numPr>
          <w:ilvl w:val="0"/>
          <w:numId w:val="23"/>
        </w:numPr>
        <w:tabs>
          <w:tab w:val="left" w:pos="426"/>
        </w:tabs>
        <w:overflowPunct w:val="0"/>
        <w:spacing w:after="200" w:line="276" w:lineRule="auto"/>
        <w:ind w:left="720" w:hanging="294"/>
        <w:jc w:val="both"/>
        <w:textAlignment w:val="auto"/>
        <w:rPr>
          <w:sz w:val="24"/>
          <w:szCs w:val="24"/>
        </w:rPr>
      </w:pPr>
      <w:r w:rsidRPr="0047007E">
        <w:rPr>
          <w:b/>
          <w:sz w:val="24"/>
          <w:szCs w:val="24"/>
        </w:rPr>
        <w:t>konsorcjancie</w:t>
      </w:r>
      <w:r w:rsidRPr="0047007E">
        <w:rPr>
          <w:sz w:val="24"/>
          <w:szCs w:val="24"/>
        </w:rPr>
        <w:t xml:space="preserve"> – należy przez to rozumieć podmiot wymieniony we wniosku </w:t>
      </w:r>
      <w:r w:rsidRPr="0047007E">
        <w:rPr>
          <w:sz w:val="24"/>
          <w:szCs w:val="24"/>
        </w:rPr>
        <w:br/>
        <w:t xml:space="preserve">o dofinansowanie, uczestniczący w realizacji Projektu, wnoszący do Projektu zasoby ludzkie, organizacyjne, techniczne lub finansowe, realizujący Projekt wspólnie z Podmiotem, na warunkach określonych umowie konsorcjum; </w:t>
      </w:r>
    </w:p>
    <w:p w14:paraId="5833EE42" w14:textId="77777777" w:rsidR="007F3EDF" w:rsidRPr="0047007E" w:rsidRDefault="00285020">
      <w:pPr>
        <w:widowControl w:val="0"/>
        <w:numPr>
          <w:ilvl w:val="0"/>
          <w:numId w:val="23"/>
        </w:numPr>
        <w:tabs>
          <w:tab w:val="left" w:pos="426"/>
        </w:tabs>
        <w:overflowPunct w:val="0"/>
        <w:spacing w:after="200" w:line="276" w:lineRule="auto"/>
        <w:ind w:hanging="294"/>
        <w:jc w:val="both"/>
        <w:textAlignment w:val="auto"/>
        <w:rPr>
          <w:sz w:val="24"/>
          <w:szCs w:val="24"/>
        </w:rPr>
      </w:pPr>
      <w:r w:rsidRPr="0047007E">
        <w:rPr>
          <w:b/>
          <w:sz w:val="24"/>
          <w:szCs w:val="24"/>
        </w:rPr>
        <w:t>kopiach</w:t>
      </w:r>
      <w:r w:rsidRPr="0047007E">
        <w:rPr>
          <w:sz w:val="24"/>
          <w:szCs w:val="24"/>
        </w:rPr>
        <w:t xml:space="preserve"> - należy przez to rozumieć kopie dokumentów poświadczonych za zgodność </w:t>
      </w:r>
      <w:r w:rsidRPr="0047007E">
        <w:rPr>
          <w:sz w:val="24"/>
          <w:szCs w:val="24"/>
        </w:rPr>
        <w:br/>
        <w:t>z oryginałem przez osobę upoważnioną do reprezentowania Podmiotu;</w:t>
      </w:r>
    </w:p>
    <w:p w14:paraId="5B484413" w14:textId="77777777" w:rsidR="007F3EDF" w:rsidRPr="0047007E" w:rsidRDefault="00285020">
      <w:pPr>
        <w:widowControl w:val="0"/>
        <w:numPr>
          <w:ilvl w:val="0"/>
          <w:numId w:val="23"/>
        </w:numPr>
        <w:tabs>
          <w:tab w:val="left" w:pos="-142"/>
          <w:tab w:val="left" w:pos="426"/>
        </w:tabs>
        <w:overflowPunct w:val="0"/>
        <w:spacing w:after="200" w:line="276" w:lineRule="auto"/>
        <w:ind w:hanging="294"/>
        <w:jc w:val="both"/>
        <w:textAlignment w:val="auto"/>
        <w:rPr>
          <w:sz w:val="24"/>
          <w:szCs w:val="24"/>
        </w:rPr>
      </w:pPr>
      <w:r w:rsidRPr="0047007E">
        <w:rPr>
          <w:b/>
          <w:sz w:val="24"/>
          <w:szCs w:val="24"/>
        </w:rPr>
        <w:t>korekcie finansowej</w:t>
      </w:r>
      <w:r w:rsidRPr="0047007E">
        <w:rPr>
          <w:sz w:val="24"/>
          <w:szCs w:val="24"/>
        </w:rPr>
        <w:t xml:space="preserve"> – należy przez to rozumieć kwotę, o jaką Minister, Instytucja Zarządzająca PO IR lub inny uprawniony do tego podmiot pomniejsza dofinansowanie dla Projektu w związku ze stwierdzoną nieprawidłowością związaną z realizacją Projektu, co obejmuje między innymi korekty finansowe: dotyczące nieprawidłowości w ramach realizowanych przez Podmiot zamówień publicznych i zamówień, korekty finansowe dotyczące niezrealizowania wskaźników rezultatu Projektu, korekty polegające na uznaniu przez Ministra, Instytucję Zarządzającą PO IR lub inny uprawniony do tego podmiot wydatku w całości za niekwalifikowalny;</w:t>
      </w:r>
    </w:p>
    <w:p w14:paraId="7E686E88" w14:textId="3CFECDEC" w:rsidR="007F3EDF" w:rsidRPr="0047007E" w:rsidRDefault="00285020">
      <w:pPr>
        <w:widowControl w:val="0"/>
        <w:numPr>
          <w:ilvl w:val="0"/>
          <w:numId w:val="23"/>
        </w:numPr>
        <w:tabs>
          <w:tab w:val="left" w:pos="426"/>
        </w:tabs>
        <w:overflowPunct w:val="0"/>
        <w:spacing w:after="200" w:line="276" w:lineRule="auto"/>
        <w:jc w:val="both"/>
        <w:textAlignment w:val="auto"/>
        <w:rPr>
          <w:sz w:val="24"/>
          <w:szCs w:val="24"/>
        </w:rPr>
      </w:pPr>
      <w:r w:rsidRPr="0047007E">
        <w:rPr>
          <w:b/>
          <w:sz w:val="24"/>
          <w:szCs w:val="24"/>
        </w:rPr>
        <w:lastRenderedPageBreak/>
        <w:t xml:space="preserve">Podmiocie </w:t>
      </w:r>
      <w:r w:rsidRPr="0047007E">
        <w:rPr>
          <w:sz w:val="24"/>
          <w:szCs w:val="24"/>
        </w:rPr>
        <w:t xml:space="preserve">– należy przez to rozumieć stronę Umowy będącą wykonawcą Projektu i </w:t>
      </w:r>
      <w:proofErr w:type="spellStart"/>
      <w:r w:rsidRPr="0047007E">
        <w:rPr>
          <w:sz w:val="24"/>
          <w:szCs w:val="24"/>
        </w:rPr>
        <w:t>grantobiorcą</w:t>
      </w:r>
      <w:proofErr w:type="spellEnd"/>
      <w:r w:rsidRPr="0047007E">
        <w:rPr>
          <w:sz w:val="24"/>
          <w:szCs w:val="24"/>
        </w:rPr>
        <w:t xml:space="preserve"> w rozumieniu art. 35 ust. 3 ustawy wdrożeniowej. W przypadku realizacji zadań przez Podmiot </w:t>
      </w:r>
      <w:r w:rsidR="00BE03AE" w:rsidRPr="0047007E">
        <w:rPr>
          <w:sz w:val="24"/>
          <w:szCs w:val="24"/>
        </w:rPr>
        <w:t>wspólnie z konsorcjantem</w:t>
      </w:r>
      <w:r w:rsidR="006518D0" w:rsidRPr="0047007E">
        <w:rPr>
          <w:sz w:val="24"/>
          <w:szCs w:val="24"/>
        </w:rPr>
        <w:t>/konsorcjantami</w:t>
      </w:r>
      <w:r w:rsidR="00BE03AE" w:rsidRPr="0047007E">
        <w:rPr>
          <w:sz w:val="24"/>
          <w:szCs w:val="24"/>
        </w:rPr>
        <w:t xml:space="preserve"> </w:t>
      </w:r>
      <w:r w:rsidRPr="0047007E">
        <w:rPr>
          <w:sz w:val="24"/>
          <w:szCs w:val="24"/>
        </w:rPr>
        <w:t>każd</w:t>
      </w:r>
      <w:r w:rsidR="00BE03AE" w:rsidRPr="0047007E">
        <w:rPr>
          <w:sz w:val="24"/>
          <w:szCs w:val="24"/>
        </w:rPr>
        <w:t>e</w:t>
      </w:r>
      <w:r w:rsidRPr="0047007E">
        <w:rPr>
          <w:sz w:val="24"/>
          <w:szCs w:val="24"/>
        </w:rPr>
        <w:t xml:space="preserve"> </w:t>
      </w:r>
      <w:r w:rsidR="00BE03AE" w:rsidRPr="0047007E">
        <w:rPr>
          <w:sz w:val="24"/>
          <w:szCs w:val="24"/>
        </w:rPr>
        <w:t>postanowienie</w:t>
      </w:r>
      <w:r w:rsidRPr="0047007E">
        <w:rPr>
          <w:sz w:val="24"/>
          <w:szCs w:val="24"/>
        </w:rPr>
        <w:t xml:space="preserve"> Umowy odnosząc</w:t>
      </w:r>
      <w:r w:rsidR="00BE03AE" w:rsidRPr="0047007E">
        <w:rPr>
          <w:sz w:val="24"/>
          <w:szCs w:val="24"/>
        </w:rPr>
        <w:t>e</w:t>
      </w:r>
      <w:r w:rsidRPr="0047007E">
        <w:rPr>
          <w:sz w:val="24"/>
          <w:szCs w:val="24"/>
        </w:rPr>
        <w:t xml:space="preserve"> się do Podmiotu należy rozumieć jako obowiązując</w:t>
      </w:r>
      <w:r w:rsidR="00553419" w:rsidRPr="0047007E">
        <w:rPr>
          <w:sz w:val="24"/>
          <w:szCs w:val="24"/>
        </w:rPr>
        <w:t>e</w:t>
      </w:r>
      <w:r w:rsidRPr="0047007E">
        <w:rPr>
          <w:sz w:val="24"/>
          <w:szCs w:val="24"/>
        </w:rPr>
        <w:t xml:space="preserve"> </w:t>
      </w:r>
      <w:r w:rsidR="00BE03AE" w:rsidRPr="0047007E">
        <w:rPr>
          <w:sz w:val="24"/>
          <w:szCs w:val="24"/>
        </w:rPr>
        <w:t xml:space="preserve">także </w:t>
      </w:r>
      <w:r w:rsidRPr="0047007E">
        <w:rPr>
          <w:sz w:val="24"/>
          <w:szCs w:val="24"/>
        </w:rPr>
        <w:t>konsorcj</w:t>
      </w:r>
      <w:r w:rsidR="00BE03AE" w:rsidRPr="0047007E">
        <w:rPr>
          <w:sz w:val="24"/>
          <w:szCs w:val="24"/>
        </w:rPr>
        <w:t>anta</w:t>
      </w:r>
      <w:r w:rsidR="006518D0" w:rsidRPr="0047007E">
        <w:rPr>
          <w:sz w:val="24"/>
          <w:szCs w:val="24"/>
        </w:rPr>
        <w:t>/konsorcjantów</w:t>
      </w:r>
      <w:r w:rsidRPr="0047007E">
        <w:rPr>
          <w:sz w:val="24"/>
          <w:szCs w:val="24"/>
        </w:rPr>
        <w:t>;</w:t>
      </w:r>
    </w:p>
    <w:p w14:paraId="07654B40" w14:textId="77777777" w:rsidR="007F3EDF" w:rsidRPr="0047007E" w:rsidRDefault="00285020">
      <w:pPr>
        <w:widowControl w:val="0"/>
        <w:numPr>
          <w:ilvl w:val="0"/>
          <w:numId w:val="23"/>
        </w:numPr>
        <w:tabs>
          <w:tab w:val="left" w:pos="426"/>
        </w:tabs>
        <w:overflowPunct w:val="0"/>
        <w:spacing w:after="200" w:line="276" w:lineRule="auto"/>
        <w:jc w:val="both"/>
        <w:textAlignment w:val="auto"/>
        <w:rPr>
          <w:sz w:val="24"/>
          <w:szCs w:val="24"/>
        </w:rPr>
      </w:pPr>
      <w:r w:rsidRPr="0047007E">
        <w:rPr>
          <w:b/>
          <w:sz w:val="24"/>
          <w:szCs w:val="24"/>
        </w:rPr>
        <w:t>Projekcie</w:t>
      </w:r>
      <w:r w:rsidRPr="0047007E">
        <w:rPr>
          <w:sz w:val="24"/>
          <w:szCs w:val="24"/>
        </w:rPr>
        <w:t xml:space="preserve"> - należy przez to rozumieć przedsięwzięcie, będące Projektem grantowym w rozumieniu art. 35 ust. 2 ustawy wdrożeniowej</w:t>
      </w:r>
      <w:r w:rsidRPr="0047007E">
        <w:rPr>
          <w:b/>
          <w:sz w:val="24"/>
          <w:szCs w:val="24"/>
        </w:rPr>
        <w:t xml:space="preserve">, </w:t>
      </w:r>
      <w:r w:rsidRPr="0047007E">
        <w:rPr>
          <w:sz w:val="24"/>
          <w:szCs w:val="24"/>
          <w:u w:val="single"/>
        </w:rPr>
        <w:t>którego celem jest</w:t>
      </w:r>
      <w:r w:rsidRPr="0047007E">
        <w:rPr>
          <w:sz w:val="24"/>
          <w:szCs w:val="24"/>
        </w:rPr>
        <w:t xml:space="preserve"> wsparcie procesu zarządzania wynikami badań naukowych i prac rozwojowych Podmiotu, w szczególności w zakresie ich komercjalizacji,</w:t>
      </w:r>
      <w:r w:rsidRPr="0047007E">
        <w:rPr>
          <w:b/>
          <w:sz w:val="24"/>
          <w:szCs w:val="24"/>
        </w:rPr>
        <w:t xml:space="preserve"> </w:t>
      </w:r>
      <w:r w:rsidRPr="0047007E">
        <w:rPr>
          <w:sz w:val="24"/>
          <w:szCs w:val="24"/>
        </w:rPr>
        <w:t xml:space="preserve">szczegółowo określone we wniosku </w:t>
      </w:r>
      <w:r w:rsidRPr="0047007E">
        <w:rPr>
          <w:sz w:val="24"/>
          <w:szCs w:val="24"/>
        </w:rPr>
        <w:br/>
        <w:t>o dofinansowanie, będącym integralną częścią Umowy;</w:t>
      </w:r>
    </w:p>
    <w:p w14:paraId="540482D5" w14:textId="77777777" w:rsidR="007F3EDF" w:rsidRPr="0047007E" w:rsidRDefault="00285020">
      <w:pPr>
        <w:widowControl w:val="0"/>
        <w:numPr>
          <w:ilvl w:val="0"/>
          <w:numId w:val="23"/>
        </w:numPr>
        <w:tabs>
          <w:tab w:val="left" w:pos="426"/>
        </w:tabs>
        <w:overflowPunct w:val="0"/>
        <w:spacing w:after="200" w:line="276" w:lineRule="auto"/>
        <w:ind w:hanging="294"/>
        <w:jc w:val="both"/>
        <w:textAlignment w:val="auto"/>
        <w:rPr>
          <w:sz w:val="24"/>
          <w:szCs w:val="24"/>
        </w:rPr>
      </w:pPr>
      <w:r w:rsidRPr="0047007E">
        <w:rPr>
          <w:b/>
          <w:sz w:val="24"/>
          <w:szCs w:val="24"/>
          <w:lang w:eastAsia="pl-PL"/>
        </w:rPr>
        <w:t>sile wyższej</w:t>
      </w:r>
      <w:r w:rsidRPr="0047007E">
        <w:rPr>
          <w:sz w:val="24"/>
          <w:szCs w:val="24"/>
          <w:lang w:eastAsia="pl-PL"/>
        </w:rPr>
        <w:t xml:space="preserve"> - należy przez to rozumieć zdarzenie bądź połączenie zdarzeń niezależnych od Podmiotu, które utrudniają wykonywanie jego zobowiązań wynikających </w:t>
      </w:r>
      <w:r w:rsidRPr="0047007E">
        <w:rPr>
          <w:sz w:val="24"/>
          <w:szCs w:val="24"/>
          <w:lang w:eastAsia="pl-PL"/>
        </w:rPr>
        <w:br/>
        <w:t>z Umowy, których Podmiot nie mógł przewidzieć oraz którym nie mógł zapobiec, a także ich przezwyciężyć poprzez działanie z należytą starannością;</w:t>
      </w:r>
    </w:p>
    <w:p w14:paraId="4C1C0224" w14:textId="77777777" w:rsidR="007F3EDF" w:rsidRPr="0047007E" w:rsidRDefault="00285020">
      <w:pPr>
        <w:widowControl w:val="0"/>
        <w:numPr>
          <w:ilvl w:val="0"/>
          <w:numId w:val="23"/>
        </w:numPr>
        <w:tabs>
          <w:tab w:val="left" w:pos="426"/>
        </w:tabs>
        <w:overflowPunct w:val="0"/>
        <w:spacing w:after="200" w:line="276" w:lineRule="auto"/>
        <w:ind w:hanging="294"/>
        <w:textAlignment w:val="auto"/>
        <w:rPr>
          <w:sz w:val="24"/>
          <w:szCs w:val="24"/>
        </w:rPr>
      </w:pPr>
      <w:r w:rsidRPr="0047007E">
        <w:rPr>
          <w:b/>
          <w:sz w:val="24"/>
          <w:szCs w:val="24"/>
        </w:rPr>
        <w:t>sprawozdaniu finansowym i sprawozdaniu merytorycznym</w:t>
      </w:r>
      <w:r w:rsidRPr="0047007E">
        <w:rPr>
          <w:sz w:val="24"/>
          <w:szCs w:val="24"/>
        </w:rPr>
        <w:t xml:space="preserve"> – należy przez to rozumieć dokumenty, sporządzone przez Podmiot według wzoru określonego przez Ministra, które służą rozliczeniu wydatków w Projekcie;</w:t>
      </w:r>
    </w:p>
    <w:p w14:paraId="698AF3F8" w14:textId="77777777" w:rsidR="007F3EDF" w:rsidRPr="0047007E" w:rsidRDefault="00285020">
      <w:pPr>
        <w:widowControl w:val="0"/>
        <w:numPr>
          <w:ilvl w:val="0"/>
          <w:numId w:val="23"/>
        </w:numPr>
        <w:tabs>
          <w:tab w:val="left" w:pos="426"/>
        </w:tabs>
        <w:overflowPunct w:val="0"/>
        <w:spacing w:after="200" w:line="276" w:lineRule="auto"/>
        <w:ind w:hanging="436"/>
        <w:jc w:val="both"/>
        <w:textAlignment w:val="auto"/>
        <w:rPr>
          <w:sz w:val="24"/>
          <w:szCs w:val="24"/>
        </w:rPr>
      </w:pPr>
      <w:r w:rsidRPr="0047007E">
        <w:rPr>
          <w:b/>
          <w:sz w:val="24"/>
          <w:szCs w:val="24"/>
        </w:rPr>
        <w:t>wkładzie własnym</w:t>
      </w:r>
      <w:r w:rsidRPr="0047007E">
        <w:rPr>
          <w:sz w:val="24"/>
          <w:szCs w:val="24"/>
        </w:rPr>
        <w:t xml:space="preserve"> – własne  środki finansowe i nakłady w formie niepieniężnej Podmiotu, które zostaną przeznaczone na pokrycie wydatków kwalifikowalnych i nie zostaną Podmiotowi przekazane w formie dofinansowania (różnica między kwotą wydatków kwalifikowalnych a kwotą dofinansowania przekazaną Podmiotowi, zgodnie z poziomem dofinansowania dla Projektu); </w:t>
      </w:r>
    </w:p>
    <w:p w14:paraId="12BE6995" w14:textId="77777777" w:rsidR="007F3EDF" w:rsidRPr="0047007E" w:rsidRDefault="00285020">
      <w:pPr>
        <w:widowControl w:val="0"/>
        <w:numPr>
          <w:ilvl w:val="0"/>
          <w:numId w:val="23"/>
        </w:numPr>
        <w:tabs>
          <w:tab w:val="left" w:pos="426"/>
        </w:tabs>
        <w:overflowPunct w:val="0"/>
        <w:spacing w:after="200" w:line="276" w:lineRule="auto"/>
        <w:ind w:hanging="436"/>
        <w:jc w:val="both"/>
        <w:textAlignment w:val="auto"/>
        <w:rPr>
          <w:sz w:val="24"/>
          <w:szCs w:val="24"/>
        </w:rPr>
      </w:pPr>
      <w:r w:rsidRPr="0047007E">
        <w:rPr>
          <w:b/>
          <w:sz w:val="24"/>
          <w:szCs w:val="24"/>
        </w:rPr>
        <w:t>wniosku o dofinansowanie</w:t>
      </w:r>
      <w:r w:rsidRPr="0047007E">
        <w:rPr>
          <w:sz w:val="24"/>
          <w:szCs w:val="24"/>
        </w:rPr>
        <w:t xml:space="preserve"> – należy przez to rozumieć formularz wniosku </w:t>
      </w:r>
      <w:r w:rsidRPr="0047007E">
        <w:rPr>
          <w:sz w:val="24"/>
          <w:szCs w:val="24"/>
        </w:rPr>
        <w:br/>
        <w:t>o dofinansowanie realizacji Projektu wraz z załącznikami, składany przez Podmiot, będący integralną częścią Umowy.</w:t>
      </w:r>
    </w:p>
    <w:p w14:paraId="2DE52F9A" w14:textId="77777777" w:rsidR="007F3EDF" w:rsidRPr="0047007E" w:rsidRDefault="00285020">
      <w:pPr>
        <w:widowControl w:val="0"/>
        <w:numPr>
          <w:ilvl w:val="0"/>
          <w:numId w:val="23"/>
        </w:numPr>
        <w:tabs>
          <w:tab w:val="left" w:pos="426"/>
        </w:tabs>
        <w:overflowPunct w:val="0"/>
        <w:spacing w:after="200" w:line="276" w:lineRule="auto"/>
        <w:jc w:val="both"/>
        <w:textAlignment w:val="auto"/>
        <w:rPr>
          <w:sz w:val="24"/>
          <w:szCs w:val="24"/>
        </w:rPr>
      </w:pPr>
      <w:r w:rsidRPr="0047007E">
        <w:rPr>
          <w:b/>
          <w:sz w:val="24"/>
          <w:szCs w:val="24"/>
        </w:rPr>
        <w:t>wydatkach kwalifikowalnych -</w:t>
      </w:r>
      <w:r w:rsidRPr="0047007E">
        <w:rPr>
          <w:sz w:val="24"/>
          <w:szCs w:val="24"/>
        </w:rPr>
        <w:t xml:space="preserve"> należy przez to rozumieć wydatki lub koszty uznane za kwalifikowalne i spełniające kryteria, zgodnie z rozporządzeniem 1303/2013, jak również </w:t>
      </w:r>
      <w:r w:rsidRPr="0047007E">
        <w:rPr>
          <w:sz w:val="24"/>
          <w:szCs w:val="24"/>
        </w:rPr>
        <w:br/>
        <w:t>w rozumieniu ustawy wdrożeniowej i przepisów rozporządzeń wydanych do tej ustawy oraz zgodnie z  </w:t>
      </w:r>
      <w:r w:rsidRPr="0047007E">
        <w:rPr>
          <w:i/>
          <w:sz w:val="24"/>
          <w:szCs w:val="24"/>
        </w:rPr>
        <w:t xml:space="preserve">Wytycznymi w zakresie kwalifikowalności wydatków w ramach Europejskiego </w:t>
      </w:r>
      <w:r w:rsidRPr="0047007E">
        <w:rPr>
          <w:i/>
          <w:sz w:val="24"/>
          <w:szCs w:val="24"/>
        </w:rPr>
        <w:lastRenderedPageBreak/>
        <w:t>Funduszu Rozwoju Regionalnego, Europejskiego Funduszu Społecznego oraz Funduszu Spójności na lata 2014-2020</w:t>
      </w:r>
      <w:r w:rsidRPr="0047007E">
        <w:rPr>
          <w:sz w:val="24"/>
          <w:szCs w:val="24"/>
        </w:rPr>
        <w:t>,</w:t>
      </w:r>
      <w:r w:rsidRPr="0047007E">
        <w:rPr>
          <w:i/>
          <w:sz w:val="24"/>
          <w:szCs w:val="24"/>
        </w:rPr>
        <w:t xml:space="preserve"> </w:t>
      </w:r>
      <w:r w:rsidRPr="0047007E">
        <w:rPr>
          <w:sz w:val="24"/>
          <w:szCs w:val="24"/>
        </w:rPr>
        <w:t>które zamieszczone są na stronie internetowej Instytucji Zarządzającej PO IR: </w:t>
      </w:r>
      <w:r w:rsidRPr="0047007E">
        <w:rPr>
          <w:sz w:val="24"/>
          <w:szCs w:val="24"/>
          <w:u w:val="single"/>
        </w:rPr>
        <w:t>https://www.funduszeeuropejskie.gov.pl/strony/o-funduszach/dokumenty/wytyczne-w-zakresie-kwalifikowalnosci-wydatkow-w-ramach-europejskiego-funduszu-rozwoju-regionalnego-europejskiego-funduszu-spolecznego-oraz-funduszu-spojnosci-na-lata-2014-2020/</w:t>
      </w:r>
      <w:r w:rsidRPr="0047007E">
        <w:rPr>
          <w:rStyle w:val="czeinternetowe"/>
          <w:sz w:val="24"/>
          <w:szCs w:val="24"/>
        </w:rPr>
        <w:t xml:space="preserve"> </w:t>
      </w:r>
      <w:r w:rsidRPr="0047007E">
        <w:rPr>
          <w:sz w:val="24"/>
          <w:szCs w:val="24"/>
        </w:rPr>
        <w:t>oraz</w:t>
      </w:r>
      <w:r w:rsidRPr="0047007E">
        <w:rPr>
          <w:i/>
          <w:sz w:val="24"/>
          <w:szCs w:val="24"/>
        </w:rPr>
        <w:t xml:space="preserve"> </w:t>
      </w:r>
      <w:r w:rsidRPr="0047007E">
        <w:rPr>
          <w:sz w:val="24"/>
          <w:szCs w:val="24"/>
        </w:rPr>
        <w:t xml:space="preserve">znajdujące się w wykazie kategorii wydatków kwalifikowalnych w ramach POIR dla działania 4.4 „Zwiększenie potencjału kadrowego sektora B+R”, wymienione w załączniku nr 5 do </w:t>
      </w:r>
      <w:proofErr w:type="spellStart"/>
      <w:r w:rsidRPr="0047007E">
        <w:rPr>
          <w:sz w:val="24"/>
          <w:szCs w:val="24"/>
        </w:rPr>
        <w:t>SzOOP</w:t>
      </w:r>
      <w:proofErr w:type="spellEnd"/>
      <w:r w:rsidRPr="0047007E">
        <w:rPr>
          <w:iCs/>
          <w:sz w:val="24"/>
          <w:szCs w:val="24"/>
        </w:rPr>
        <w:t>; Podmiot zobowiązany jest do śledzenia zmian ww. wytycznych i stosowania aktualnych wytycznych w zakresie kwalifikowalności;</w:t>
      </w:r>
    </w:p>
    <w:p w14:paraId="4C6002CF" w14:textId="77777777" w:rsidR="007F3EDF" w:rsidRPr="0047007E" w:rsidRDefault="00285020">
      <w:pPr>
        <w:widowControl w:val="0"/>
        <w:numPr>
          <w:ilvl w:val="0"/>
          <w:numId w:val="23"/>
        </w:numPr>
        <w:tabs>
          <w:tab w:val="left" w:pos="426"/>
        </w:tabs>
        <w:overflowPunct w:val="0"/>
        <w:spacing w:after="200" w:line="276" w:lineRule="auto"/>
        <w:ind w:hanging="436"/>
        <w:jc w:val="both"/>
        <w:textAlignment w:val="auto"/>
        <w:rPr>
          <w:sz w:val="24"/>
          <w:szCs w:val="24"/>
        </w:rPr>
      </w:pPr>
      <w:r w:rsidRPr="0047007E">
        <w:rPr>
          <w:b/>
          <w:sz w:val="24"/>
          <w:szCs w:val="24"/>
        </w:rPr>
        <w:t>zamówieniu</w:t>
      </w:r>
      <w:r w:rsidRPr="0047007E">
        <w:rPr>
          <w:sz w:val="24"/>
          <w:szCs w:val="24"/>
        </w:rPr>
        <w:t xml:space="preserve"> – należy przez to rozumieć wszelkie umowy odpłatne zawarte pomiędzy zamawiającym (Podmiotem) a wykonawcą, których przedmiotem są usługi, dostawy lub roboty budowlane przewidziane w Projekcie realizowanym na podstawie Umowy;</w:t>
      </w:r>
    </w:p>
    <w:p w14:paraId="1A588D34" w14:textId="77777777" w:rsidR="007F3EDF" w:rsidRPr="0047007E" w:rsidRDefault="00285020">
      <w:pPr>
        <w:widowControl w:val="0"/>
        <w:numPr>
          <w:ilvl w:val="0"/>
          <w:numId w:val="23"/>
        </w:numPr>
        <w:tabs>
          <w:tab w:val="left" w:pos="426"/>
        </w:tabs>
        <w:overflowPunct w:val="0"/>
        <w:spacing w:after="200" w:line="276" w:lineRule="auto"/>
        <w:jc w:val="both"/>
        <w:textAlignment w:val="auto"/>
        <w:rPr>
          <w:sz w:val="24"/>
          <w:szCs w:val="24"/>
        </w:rPr>
      </w:pPr>
      <w:r w:rsidRPr="0047007E">
        <w:rPr>
          <w:b/>
          <w:sz w:val="24"/>
          <w:szCs w:val="24"/>
        </w:rPr>
        <w:t>zamówieniu publicznym</w:t>
      </w:r>
      <w:r w:rsidRPr="0047007E">
        <w:rPr>
          <w:sz w:val="24"/>
          <w:szCs w:val="24"/>
        </w:rPr>
        <w:t xml:space="preserve"> – należy przez to rozumieć każdą umowę odpłatną, zawartą pomiędzy zamawiającym (Podmiotem) a wykonawcą, której przedmiotem są usługi, dostawy lub roboty budowlane przewidziane w Projekcie zgodnie z ustawą </w:t>
      </w:r>
      <w:proofErr w:type="spellStart"/>
      <w:r w:rsidRPr="0047007E">
        <w:rPr>
          <w:sz w:val="24"/>
          <w:szCs w:val="24"/>
        </w:rPr>
        <w:t>Pzp</w:t>
      </w:r>
      <w:proofErr w:type="spellEnd"/>
      <w:r w:rsidRPr="0047007E">
        <w:rPr>
          <w:sz w:val="24"/>
          <w:szCs w:val="24"/>
        </w:rPr>
        <w:t xml:space="preserve"> lub na podstawie zasady konkurencyjności, o której mowa w </w:t>
      </w:r>
      <w:r w:rsidRPr="0047007E">
        <w:rPr>
          <w:b/>
          <w:sz w:val="24"/>
          <w:szCs w:val="24"/>
        </w:rPr>
        <w:t>§ 16</w:t>
      </w:r>
      <w:r w:rsidRPr="0047007E">
        <w:rPr>
          <w:sz w:val="24"/>
          <w:szCs w:val="24"/>
        </w:rPr>
        <w:t>.</w:t>
      </w:r>
    </w:p>
    <w:p w14:paraId="522DBABD" w14:textId="77777777" w:rsidR="007F3EDF" w:rsidRPr="0047007E" w:rsidRDefault="00285020">
      <w:pPr>
        <w:widowControl w:val="0"/>
        <w:numPr>
          <w:ilvl w:val="0"/>
          <w:numId w:val="23"/>
        </w:numPr>
        <w:tabs>
          <w:tab w:val="left" w:pos="426"/>
        </w:tabs>
        <w:overflowPunct w:val="0"/>
        <w:spacing w:after="200" w:line="276" w:lineRule="auto"/>
        <w:jc w:val="both"/>
        <w:textAlignment w:val="auto"/>
        <w:rPr>
          <w:sz w:val="24"/>
          <w:szCs w:val="24"/>
        </w:rPr>
      </w:pPr>
      <w:r w:rsidRPr="0047007E">
        <w:rPr>
          <w:b/>
          <w:sz w:val="24"/>
          <w:szCs w:val="24"/>
        </w:rPr>
        <w:t>raport końcowy</w:t>
      </w:r>
      <w:r w:rsidRPr="0047007E">
        <w:rPr>
          <w:sz w:val="24"/>
          <w:szCs w:val="24"/>
        </w:rPr>
        <w:t xml:space="preserve"> – należy przez to rozumieć informację przekazaną przez Podmiot według wzoru określonego przez Ministra, która służy końcowemu rozliczeniu finansowemu i merytorycznemu Projektu.</w:t>
      </w:r>
    </w:p>
    <w:p w14:paraId="3F61BD00" w14:textId="77777777" w:rsidR="007F3EDF" w:rsidRPr="0047007E" w:rsidRDefault="007F3EDF">
      <w:pPr>
        <w:spacing w:line="312" w:lineRule="auto"/>
        <w:jc w:val="both"/>
        <w:rPr>
          <w:sz w:val="24"/>
          <w:szCs w:val="24"/>
        </w:rPr>
      </w:pPr>
    </w:p>
    <w:p w14:paraId="239C88C3" w14:textId="77777777" w:rsidR="007F3EDF" w:rsidRPr="0047007E" w:rsidRDefault="007F3EDF">
      <w:pPr>
        <w:spacing w:line="312" w:lineRule="auto"/>
        <w:jc w:val="both"/>
        <w:rPr>
          <w:sz w:val="24"/>
          <w:szCs w:val="24"/>
        </w:rPr>
      </w:pPr>
    </w:p>
    <w:p w14:paraId="4737598F" w14:textId="77777777" w:rsidR="007F3EDF" w:rsidRPr="0047007E" w:rsidRDefault="00285020">
      <w:pPr>
        <w:spacing w:line="312" w:lineRule="auto"/>
        <w:jc w:val="center"/>
        <w:rPr>
          <w:b/>
          <w:sz w:val="24"/>
          <w:szCs w:val="24"/>
        </w:rPr>
      </w:pPr>
      <w:r w:rsidRPr="0047007E">
        <w:rPr>
          <w:b/>
          <w:sz w:val="24"/>
          <w:szCs w:val="24"/>
        </w:rPr>
        <w:t>PRZEDMIOT UMOWY</w:t>
      </w:r>
    </w:p>
    <w:p w14:paraId="3173B00C" w14:textId="77777777" w:rsidR="007F3EDF" w:rsidRPr="0047007E" w:rsidRDefault="00285020">
      <w:pPr>
        <w:pStyle w:val="NormalnyWeb"/>
        <w:spacing w:beforeAutospacing="0" w:afterAutospacing="0" w:line="312" w:lineRule="auto"/>
        <w:jc w:val="center"/>
        <w:rPr>
          <w:b/>
        </w:rPr>
      </w:pPr>
      <w:r w:rsidRPr="0047007E">
        <w:rPr>
          <w:b/>
        </w:rPr>
        <w:t>§ 2</w:t>
      </w:r>
    </w:p>
    <w:p w14:paraId="3E3581D1" w14:textId="77777777" w:rsidR="007F3EDF" w:rsidRPr="0047007E" w:rsidRDefault="00285020">
      <w:pPr>
        <w:pStyle w:val="pnl1"/>
        <w:numPr>
          <w:ilvl w:val="0"/>
          <w:numId w:val="1"/>
        </w:numPr>
        <w:pBdr>
          <w:top w:val="nil"/>
          <w:left w:val="nil"/>
          <w:bottom w:val="nil"/>
          <w:right w:val="nil"/>
        </w:pBdr>
        <w:shd w:val="clear" w:color="auto" w:fill="FFFFFF"/>
        <w:spacing w:beforeAutospacing="0" w:afterAutospacing="0" w:line="312" w:lineRule="auto"/>
        <w:ind w:left="360"/>
        <w:jc w:val="both"/>
      </w:pPr>
      <w:r w:rsidRPr="0047007E">
        <w:t>Umowa określa warunki finansowania, realizacji i rozliczania Projektu określonego szczegółowo we wniosku o dofinansowanie, stanowiącym  Załącznik nr 1 do Umowy, przyjętym do dofinansowania w drodze naboru wniosków o przyznanie finansowania w ramach programu ogłoszonego Komunikatem Ministra z dnia …………………. o ustanowieniu programu pod nazwą „Inkubator Innowacyjności 4.0”.</w:t>
      </w:r>
    </w:p>
    <w:p w14:paraId="25C21761" w14:textId="77777777" w:rsidR="007F3EDF" w:rsidRPr="0047007E" w:rsidRDefault="00285020">
      <w:pPr>
        <w:pStyle w:val="pnl1"/>
        <w:numPr>
          <w:ilvl w:val="0"/>
          <w:numId w:val="1"/>
        </w:numPr>
        <w:pBdr>
          <w:top w:val="nil"/>
          <w:left w:val="nil"/>
          <w:bottom w:val="nil"/>
          <w:right w:val="nil"/>
        </w:pBdr>
        <w:shd w:val="clear" w:color="auto" w:fill="FFFFFF"/>
        <w:spacing w:beforeAutospacing="0" w:afterAutospacing="0" w:line="312" w:lineRule="auto"/>
        <w:ind w:left="360"/>
        <w:jc w:val="both"/>
      </w:pPr>
      <w:r w:rsidRPr="0047007E">
        <w:t>Okres realizacji Projektu ustala się na:</w:t>
      </w:r>
    </w:p>
    <w:p w14:paraId="22079FA9" w14:textId="77777777" w:rsidR="007F3EDF" w:rsidRPr="0047007E" w:rsidRDefault="00285020">
      <w:pPr>
        <w:pStyle w:val="pnl1"/>
        <w:numPr>
          <w:ilvl w:val="0"/>
          <w:numId w:val="18"/>
        </w:numPr>
        <w:pBdr>
          <w:top w:val="nil"/>
          <w:left w:val="nil"/>
          <w:bottom w:val="nil"/>
          <w:right w:val="nil"/>
        </w:pBdr>
        <w:shd w:val="clear" w:color="auto" w:fill="FFFFFF"/>
        <w:spacing w:beforeAutospacing="0" w:afterAutospacing="0" w:line="312" w:lineRule="auto"/>
        <w:jc w:val="both"/>
      </w:pPr>
      <w:r w:rsidRPr="0047007E">
        <w:lastRenderedPageBreak/>
        <w:t xml:space="preserve">rozpoczęcie realizacji Projektu w dniu …………………………..  </w:t>
      </w:r>
    </w:p>
    <w:p w14:paraId="1984CB72" w14:textId="77777777" w:rsidR="007F3EDF" w:rsidRPr="0047007E" w:rsidRDefault="00285020">
      <w:pPr>
        <w:pStyle w:val="pnl1"/>
        <w:numPr>
          <w:ilvl w:val="0"/>
          <w:numId w:val="18"/>
        </w:numPr>
        <w:pBdr>
          <w:top w:val="nil"/>
          <w:left w:val="nil"/>
          <w:bottom w:val="nil"/>
          <w:right w:val="nil"/>
        </w:pBdr>
        <w:shd w:val="clear" w:color="auto" w:fill="FFFFFF"/>
        <w:spacing w:beforeAutospacing="0" w:afterAutospacing="0" w:line="312" w:lineRule="auto"/>
        <w:jc w:val="both"/>
      </w:pPr>
      <w:r w:rsidRPr="0047007E">
        <w:t xml:space="preserve">zakończenie realizacji Projektu w dniu 31 grudnia 2022 r.  </w:t>
      </w:r>
    </w:p>
    <w:p w14:paraId="167D9EF8" w14:textId="77777777" w:rsidR="007F3EDF" w:rsidRPr="0047007E" w:rsidRDefault="007F3EDF">
      <w:pPr>
        <w:pStyle w:val="pnl1"/>
        <w:keepNext/>
        <w:pBdr>
          <w:top w:val="nil"/>
          <w:left w:val="nil"/>
          <w:bottom w:val="nil"/>
          <w:right w:val="nil"/>
        </w:pBdr>
        <w:shd w:val="clear" w:color="auto" w:fill="FFFFFF"/>
        <w:tabs>
          <w:tab w:val="left" w:pos="4678"/>
        </w:tabs>
        <w:spacing w:beforeAutospacing="0" w:afterAutospacing="0" w:line="312" w:lineRule="auto"/>
        <w:jc w:val="center"/>
        <w:rPr>
          <w:b/>
        </w:rPr>
      </w:pPr>
    </w:p>
    <w:p w14:paraId="6C485FAA" w14:textId="77777777" w:rsidR="007F3EDF" w:rsidRPr="0047007E" w:rsidRDefault="00285020">
      <w:pPr>
        <w:pStyle w:val="pnl1"/>
        <w:keepNext/>
        <w:pBdr>
          <w:top w:val="nil"/>
          <w:left w:val="nil"/>
          <w:bottom w:val="nil"/>
          <w:right w:val="nil"/>
        </w:pBdr>
        <w:shd w:val="clear" w:color="auto" w:fill="FFFFFF"/>
        <w:tabs>
          <w:tab w:val="left" w:pos="4678"/>
        </w:tabs>
        <w:spacing w:beforeAutospacing="0" w:afterAutospacing="0" w:line="312" w:lineRule="auto"/>
        <w:jc w:val="center"/>
        <w:rPr>
          <w:b/>
        </w:rPr>
      </w:pPr>
      <w:r w:rsidRPr="0047007E">
        <w:rPr>
          <w:b/>
        </w:rPr>
        <w:t>§ 3</w:t>
      </w:r>
    </w:p>
    <w:p w14:paraId="01878196" w14:textId="77777777" w:rsidR="007F3EDF" w:rsidRPr="0047007E" w:rsidRDefault="00285020">
      <w:pPr>
        <w:pStyle w:val="pnl1"/>
        <w:numPr>
          <w:ilvl w:val="0"/>
          <w:numId w:val="19"/>
        </w:numPr>
        <w:pBdr>
          <w:top w:val="nil"/>
          <w:left w:val="nil"/>
          <w:bottom w:val="nil"/>
          <w:right w:val="nil"/>
        </w:pBdr>
        <w:shd w:val="clear" w:color="auto" w:fill="FFFFFF"/>
        <w:spacing w:beforeAutospacing="0" w:afterAutospacing="0" w:line="312" w:lineRule="auto"/>
        <w:ind w:hanging="720"/>
        <w:jc w:val="both"/>
      </w:pPr>
      <w:r w:rsidRPr="0047007E">
        <w:t>Podmiot zobowiązuje się wykonać Projekt zgodnie z:</w:t>
      </w:r>
    </w:p>
    <w:p w14:paraId="4682F95C" w14:textId="77777777" w:rsidR="007F3EDF" w:rsidRPr="0047007E" w:rsidRDefault="00285020">
      <w:pPr>
        <w:pStyle w:val="pnl1"/>
        <w:numPr>
          <w:ilvl w:val="0"/>
          <w:numId w:val="20"/>
        </w:numPr>
        <w:pBdr>
          <w:top w:val="nil"/>
          <w:left w:val="nil"/>
          <w:bottom w:val="nil"/>
          <w:right w:val="nil"/>
        </w:pBdr>
        <w:shd w:val="clear" w:color="auto" w:fill="FFFFFF"/>
        <w:spacing w:beforeAutospacing="0" w:afterAutospacing="0" w:line="312" w:lineRule="auto"/>
        <w:jc w:val="both"/>
        <w:rPr>
          <w:strike/>
        </w:rPr>
      </w:pPr>
      <w:r w:rsidRPr="0047007E">
        <w:t>zasadami określonymi w Komunikacie Ministra w sprawie konkursu w ramach programu pod nazwą „Inkubator Innowacyjności 4.0”,</w:t>
      </w:r>
    </w:p>
    <w:p w14:paraId="29A51C29" w14:textId="77777777" w:rsidR="007F3EDF" w:rsidRPr="0047007E" w:rsidRDefault="00285020">
      <w:pPr>
        <w:pStyle w:val="pnl1"/>
        <w:numPr>
          <w:ilvl w:val="0"/>
          <w:numId w:val="20"/>
        </w:numPr>
        <w:pBdr>
          <w:top w:val="nil"/>
          <w:left w:val="nil"/>
          <w:bottom w:val="nil"/>
          <w:right w:val="nil"/>
        </w:pBdr>
        <w:shd w:val="clear" w:color="auto" w:fill="FFFFFF"/>
        <w:spacing w:beforeAutospacing="0" w:afterAutospacing="0" w:line="312" w:lineRule="auto"/>
        <w:jc w:val="both"/>
      </w:pPr>
      <w:r w:rsidRPr="0047007E">
        <w:t>Umową i jej załącznikami, a w szczególności zgodnie z zapisami wniosku o dofinansowanie Projektu stanowiącym załącznik nr 1 do Umowy;</w:t>
      </w:r>
    </w:p>
    <w:p w14:paraId="3E3618C0" w14:textId="77777777" w:rsidR="007F3EDF" w:rsidRPr="0047007E" w:rsidRDefault="00285020">
      <w:pPr>
        <w:pStyle w:val="pnl1"/>
        <w:numPr>
          <w:ilvl w:val="0"/>
          <w:numId w:val="20"/>
        </w:numPr>
        <w:pBdr>
          <w:top w:val="nil"/>
          <w:left w:val="nil"/>
          <w:bottom w:val="nil"/>
          <w:right w:val="nil"/>
        </w:pBdr>
        <w:shd w:val="clear" w:color="auto" w:fill="FFFFFF"/>
        <w:spacing w:beforeAutospacing="0" w:afterAutospacing="0" w:line="312" w:lineRule="auto"/>
        <w:jc w:val="both"/>
      </w:pPr>
      <w:r w:rsidRPr="0047007E">
        <w:t>obowiązującymi przepisami prawa krajowego i Unii Europejskiej, w szczególności zasadami polityk wspólnotowych, w tym dotyczących konkurencji, zamówień publicznych oraz zrównoważonego rozwoju i równych szans;</w:t>
      </w:r>
    </w:p>
    <w:p w14:paraId="3C605F02" w14:textId="77777777" w:rsidR="007F3EDF" w:rsidRPr="0047007E" w:rsidRDefault="00285020">
      <w:pPr>
        <w:pStyle w:val="pnl1"/>
        <w:numPr>
          <w:ilvl w:val="0"/>
          <w:numId w:val="20"/>
        </w:numPr>
        <w:pBdr>
          <w:top w:val="nil"/>
          <w:left w:val="nil"/>
          <w:bottom w:val="nil"/>
          <w:right w:val="nil"/>
        </w:pBdr>
        <w:shd w:val="clear" w:color="auto" w:fill="FFFFFF"/>
        <w:spacing w:beforeAutospacing="0" w:afterAutospacing="0" w:line="312" w:lineRule="auto"/>
        <w:jc w:val="both"/>
      </w:pPr>
      <w:r w:rsidRPr="0047007E">
        <w:t xml:space="preserve">wytycznymi ministra właściwego do spraw rozwoju regionalnego dotyczącymi PO IR, obowiązującymi na dzień dokonania odpowiedniej czynności związanej z realizacją Projektu, które zamieszczone są na stronie internetowej Instytucji Zarządzającej PO IR: </w:t>
      </w:r>
      <w:hyperlink r:id="rId8">
        <w:r w:rsidRPr="0047007E">
          <w:rPr>
            <w:rStyle w:val="czeinternetowe"/>
          </w:rPr>
          <w:t>www.miir.gov.pl</w:t>
        </w:r>
      </w:hyperlink>
      <w:r w:rsidRPr="0047007E">
        <w:t>.  Podmiot zobowiązany jest do śledzenia zmian ww. wytycznych i stosowania ich aktualnych wersji.</w:t>
      </w:r>
    </w:p>
    <w:p w14:paraId="5829A0B9" w14:textId="77777777" w:rsidR="007F3EDF" w:rsidRPr="0047007E" w:rsidRDefault="00285020">
      <w:pPr>
        <w:pStyle w:val="pnl1"/>
        <w:numPr>
          <w:ilvl w:val="0"/>
          <w:numId w:val="19"/>
        </w:numPr>
        <w:pBdr>
          <w:top w:val="nil"/>
          <w:left w:val="nil"/>
          <w:bottom w:val="nil"/>
          <w:right w:val="nil"/>
        </w:pBdr>
        <w:shd w:val="clear" w:color="auto" w:fill="FFFFFF"/>
        <w:spacing w:beforeAutospacing="0" w:afterAutospacing="0" w:line="312" w:lineRule="auto"/>
        <w:ind w:left="426" w:hanging="426"/>
        <w:jc w:val="both"/>
      </w:pPr>
      <w:r w:rsidRPr="0047007E">
        <w:t>Podmiot jest zobowiązany do osiągnięcia założonych celów i wskaźników oraz osiągnięcia poziomu wydatków ponoszonych ze środków wkładu własnego na zakończenie realizacji Projektu określonych we wniosku o dofinansowanie, który stanowi załącznik nr 1 do Umowy.</w:t>
      </w:r>
    </w:p>
    <w:p w14:paraId="5007C09B" w14:textId="77777777" w:rsidR="007F3EDF" w:rsidRPr="0047007E" w:rsidRDefault="00285020">
      <w:pPr>
        <w:pStyle w:val="pnl1"/>
        <w:numPr>
          <w:ilvl w:val="0"/>
          <w:numId w:val="19"/>
        </w:numPr>
        <w:pBdr>
          <w:top w:val="nil"/>
          <w:left w:val="nil"/>
          <w:bottom w:val="nil"/>
          <w:right w:val="nil"/>
        </w:pBdr>
        <w:shd w:val="clear" w:color="auto" w:fill="FFFFFF"/>
        <w:spacing w:beforeAutospacing="0" w:afterAutospacing="0" w:line="312" w:lineRule="auto"/>
        <w:ind w:left="426" w:hanging="426"/>
        <w:jc w:val="both"/>
      </w:pPr>
      <w:r w:rsidRPr="0047007E">
        <w:t xml:space="preserve">Podmiot zobowiązany jest zapewnić trwałość Projektu przez okres 5 lat od dnia zatwierdzenia raportu końcowego, o którym mowa </w:t>
      </w:r>
      <w:r w:rsidRPr="0047007E">
        <w:rPr>
          <w:b/>
        </w:rPr>
        <w:t>w § 13 ust. 1</w:t>
      </w:r>
      <w:r w:rsidRPr="0047007E">
        <w:t xml:space="preserve"> (wzór raportu końcowego stanowi załącznik nr 4 do Umowy). </w:t>
      </w:r>
    </w:p>
    <w:p w14:paraId="5474ED9F" w14:textId="77777777" w:rsidR="007F3EDF" w:rsidRPr="0047007E" w:rsidRDefault="007F3EDF">
      <w:pPr>
        <w:pStyle w:val="pnl1"/>
        <w:pBdr>
          <w:top w:val="nil"/>
          <w:left w:val="nil"/>
          <w:bottom w:val="nil"/>
          <w:right w:val="nil"/>
        </w:pBdr>
        <w:shd w:val="clear" w:color="auto" w:fill="FFFFFF"/>
        <w:spacing w:beforeAutospacing="0" w:afterAutospacing="0" w:line="312" w:lineRule="auto"/>
        <w:jc w:val="center"/>
        <w:rPr>
          <w:b/>
        </w:rPr>
      </w:pPr>
    </w:p>
    <w:p w14:paraId="24CCDB82"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rPr>
          <w:b/>
        </w:rPr>
      </w:pPr>
      <w:r w:rsidRPr="0047007E">
        <w:rPr>
          <w:b/>
        </w:rPr>
        <w:t>§ 4</w:t>
      </w:r>
    </w:p>
    <w:p w14:paraId="620DCF89"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both"/>
      </w:pPr>
      <w:r w:rsidRPr="0047007E">
        <w:t>Podmiot zobowiązuje się do wykonania Umowy z zachowaniem wymaganego w tym zakresie profesjonalizmu, udzielania, na żądanie Ministra, informacji związanych z realizacją przedmiotu Umowy, stosowania się do wytycznych i zaleceń Ministra odnośnie sposobu jej wykonania oraz niezwłocznego usuwania ewentualnych uchybień.</w:t>
      </w:r>
    </w:p>
    <w:p w14:paraId="46DF9548" w14:textId="77777777" w:rsidR="007F3EDF" w:rsidRPr="0047007E" w:rsidRDefault="007F3EDF">
      <w:pPr>
        <w:pStyle w:val="pnl1"/>
        <w:pBdr>
          <w:top w:val="nil"/>
          <w:left w:val="nil"/>
          <w:bottom w:val="nil"/>
          <w:right w:val="nil"/>
        </w:pBdr>
        <w:shd w:val="clear" w:color="auto" w:fill="FFFFFF"/>
        <w:spacing w:beforeAutospacing="0" w:afterAutospacing="0" w:line="312" w:lineRule="auto"/>
        <w:jc w:val="both"/>
      </w:pPr>
    </w:p>
    <w:p w14:paraId="0A6ED52F"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rPr>
          <w:b/>
        </w:rPr>
      </w:pPr>
      <w:r w:rsidRPr="0047007E">
        <w:rPr>
          <w:b/>
        </w:rPr>
        <w:t>§ 5</w:t>
      </w:r>
    </w:p>
    <w:p w14:paraId="58F5205F" w14:textId="77777777" w:rsidR="007F3EDF" w:rsidRPr="0047007E" w:rsidRDefault="00285020">
      <w:pPr>
        <w:pStyle w:val="pnl1"/>
        <w:numPr>
          <w:ilvl w:val="0"/>
          <w:numId w:val="2"/>
        </w:numPr>
        <w:pBdr>
          <w:top w:val="nil"/>
          <w:left w:val="nil"/>
          <w:bottom w:val="nil"/>
          <w:right w:val="nil"/>
        </w:pBdr>
        <w:shd w:val="clear" w:color="auto" w:fill="FFFFFF"/>
        <w:spacing w:beforeAutospacing="0" w:afterAutospacing="0" w:line="312" w:lineRule="auto"/>
        <w:ind w:left="426"/>
        <w:jc w:val="both"/>
      </w:pPr>
      <w:r w:rsidRPr="0047007E">
        <w:t xml:space="preserve">Projekt będzie finansowany w ramach projektu pozakonkursowego </w:t>
      </w:r>
      <w:r w:rsidRPr="0047007E">
        <w:rPr>
          <w:i/>
          <w:lang w:eastAsia="en-US"/>
        </w:rPr>
        <w:t xml:space="preserve">Wsparcie zarządzania badaniami naukowymi i komercjalizacją wyników prac B+R w jednostkach naukowych </w:t>
      </w:r>
      <w:r w:rsidRPr="0047007E">
        <w:rPr>
          <w:i/>
          <w:lang w:eastAsia="en-US"/>
        </w:rPr>
        <w:br/>
        <w:t xml:space="preserve">i przedsiębiorstwach </w:t>
      </w:r>
      <w:r w:rsidRPr="0047007E">
        <w:rPr>
          <w:lang w:eastAsia="en-US"/>
        </w:rPr>
        <w:t>w ramach działania, współfinansowanego ze środków EFRR</w:t>
      </w:r>
      <w:r w:rsidRPr="0047007E">
        <w:t>.</w:t>
      </w:r>
    </w:p>
    <w:p w14:paraId="4EE7D479" w14:textId="77777777" w:rsidR="007F3EDF" w:rsidRPr="0047007E" w:rsidRDefault="00285020">
      <w:pPr>
        <w:pStyle w:val="pnl1"/>
        <w:numPr>
          <w:ilvl w:val="0"/>
          <w:numId w:val="2"/>
        </w:numPr>
        <w:pBdr>
          <w:top w:val="nil"/>
          <w:left w:val="nil"/>
          <w:bottom w:val="nil"/>
          <w:right w:val="nil"/>
        </w:pBdr>
        <w:shd w:val="clear" w:color="auto" w:fill="FFFFFF"/>
        <w:spacing w:beforeAutospacing="0" w:afterAutospacing="0" w:line="312" w:lineRule="auto"/>
        <w:ind w:left="426"/>
        <w:jc w:val="both"/>
      </w:pPr>
      <w:r w:rsidRPr="0047007E">
        <w:t>Środki finansowe na realizację Projektu nie mogą być wydatkowane na inne zadania niż określone w Umowie.</w:t>
      </w:r>
    </w:p>
    <w:p w14:paraId="2ECEF861" w14:textId="77777777" w:rsidR="007F3EDF" w:rsidRPr="0047007E" w:rsidRDefault="007F3EDF">
      <w:pPr>
        <w:pStyle w:val="pnl1"/>
        <w:pBdr>
          <w:top w:val="nil"/>
          <w:left w:val="nil"/>
          <w:bottom w:val="nil"/>
          <w:right w:val="nil"/>
        </w:pBdr>
        <w:shd w:val="clear" w:color="auto" w:fill="FFFFFF"/>
        <w:spacing w:beforeAutospacing="0" w:afterAutospacing="0" w:line="312" w:lineRule="auto"/>
        <w:jc w:val="both"/>
      </w:pPr>
    </w:p>
    <w:p w14:paraId="551B7395"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rPr>
          <w:b/>
        </w:rPr>
      </w:pPr>
      <w:r w:rsidRPr="0047007E">
        <w:rPr>
          <w:b/>
        </w:rPr>
        <w:t>KWALIFIKOWALNOŚĆ WYDATKÓW</w:t>
      </w:r>
    </w:p>
    <w:p w14:paraId="192E0CDF"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rPr>
          <w:b/>
        </w:rPr>
      </w:pPr>
      <w:r w:rsidRPr="0047007E">
        <w:rPr>
          <w:b/>
        </w:rPr>
        <w:t>§ 6</w:t>
      </w:r>
    </w:p>
    <w:p w14:paraId="16B09683" w14:textId="77777777" w:rsidR="007F3EDF" w:rsidRPr="0047007E" w:rsidRDefault="007F3EDF">
      <w:pPr>
        <w:pStyle w:val="pnl1"/>
        <w:pBdr>
          <w:top w:val="nil"/>
          <w:left w:val="nil"/>
          <w:bottom w:val="nil"/>
          <w:right w:val="nil"/>
        </w:pBdr>
        <w:shd w:val="clear" w:color="auto" w:fill="FFFFFF"/>
        <w:spacing w:beforeAutospacing="0" w:afterAutospacing="0" w:line="312" w:lineRule="auto"/>
        <w:jc w:val="center"/>
        <w:rPr>
          <w:b/>
        </w:rPr>
      </w:pPr>
    </w:p>
    <w:p w14:paraId="0F8AEEB8" w14:textId="77777777" w:rsidR="007F3EDF" w:rsidRPr="0047007E" w:rsidRDefault="00285020">
      <w:pPr>
        <w:pStyle w:val="pnl1"/>
        <w:numPr>
          <w:ilvl w:val="0"/>
          <w:numId w:val="33"/>
        </w:numPr>
        <w:pBdr>
          <w:top w:val="nil"/>
          <w:left w:val="nil"/>
          <w:bottom w:val="nil"/>
          <w:right w:val="nil"/>
        </w:pBdr>
        <w:shd w:val="clear" w:color="auto" w:fill="FFFFFF"/>
        <w:spacing w:beforeAutospacing="0" w:afterAutospacing="0" w:line="312" w:lineRule="auto"/>
        <w:jc w:val="both"/>
      </w:pPr>
      <w:r w:rsidRPr="0047007E">
        <w:t>Okres kwalifikowalności wydatków Projektu rozpoczyna się z dniem 1 lipca 2020 r. i trwa nie dłużej niż do dnia 31 grudnia 2022 r., przy czym za kwalifikowalne są uznawane wydatki poniesione do tego dnia z wyjątkiem zapłaty pochodnych od wynagrodzeń za miesiąc grudzień 2022 r. dokonanej po tej dacie pod warunkiem ich wykazania w sprawozdaniu finansowym obejmującym wskazany okres.</w:t>
      </w:r>
    </w:p>
    <w:p w14:paraId="5FF4B520" w14:textId="77777777" w:rsidR="007F3EDF" w:rsidRPr="0047007E" w:rsidRDefault="00285020">
      <w:pPr>
        <w:pStyle w:val="pnl1"/>
        <w:numPr>
          <w:ilvl w:val="0"/>
          <w:numId w:val="33"/>
        </w:numPr>
        <w:pBdr>
          <w:top w:val="nil"/>
          <w:left w:val="nil"/>
          <w:bottom w:val="nil"/>
          <w:right w:val="nil"/>
        </w:pBdr>
        <w:shd w:val="clear" w:color="auto" w:fill="FFFFFF"/>
        <w:spacing w:before="280" w:after="280" w:line="312" w:lineRule="auto"/>
        <w:jc w:val="both"/>
      </w:pPr>
      <w:r w:rsidRPr="0047007E">
        <w:t>Wydatkami kwalifikującymi się do objęcia wsparciem są wydatki, które jednocześnie:</w:t>
      </w:r>
    </w:p>
    <w:p w14:paraId="49D573E0" w14:textId="77777777" w:rsidR="007F3EDF" w:rsidRPr="0047007E" w:rsidRDefault="00285020">
      <w:pPr>
        <w:pStyle w:val="pnl1"/>
        <w:numPr>
          <w:ilvl w:val="0"/>
          <w:numId w:val="21"/>
        </w:numPr>
        <w:pBdr>
          <w:top w:val="nil"/>
          <w:left w:val="nil"/>
          <w:bottom w:val="nil"/>
          <w:right w:val="nil"/>
        </w:pBdr>
        <w:shd w:val="clear" w:color="auto" w:fill="FFFFFF"/>
        <w:spacing w:before="280" w:after="280" w:line="312" w:lineRule="auto"/>
        <w:jc w:val="both"/>
      </w:pPr>
      <w:r w:rsidRPr="0047007E">
        <w:t>zostały poniesione w związku z realizacją Projektu i są niezbędne do jego prawidłowego wykonania,</w:t>
      </w:r>
    </w:p>
    <w:p w14:paraId="1CCB3DC1" w14:textId="77777777" w:rsidR="007F3EDF" w:rsidRPr="0047007E" w:rsidRDefault="00285020">
      <w:pPr>
        <w:pStyle w:val="pnl1"/>
        <w:numPr>
          <w:ilvl w:val="0"/>
          <w:numId w:val="21"/>
        </w:numPr>
        <w:pBdr>
          <w:top w:val="nil"/>
          <w:left w:val="nil"/>
          <w:bottom w:val="nil"/>
          <w:right w:val="nil"/>
        </w:pBdr>
        <w:shd w:val="clear" w:color="auto" w:fill="FFFFFF"/>
        <w:spacing w:before="280" w:after="280" w:line="312" w:lineRule="auto"/>
        <w:jc w:val="both"/>
      </w:pPr>
      <w:r w:rsidRPr="0047007E">
        <w:t xml:space="preserve">zostały poniesione zgodnie z postanowieniami Umowy, </w:t>
      </w:r>
    </w:p>
    <w:p w14:paraId="3C0CE5BD" w14:textId="4160BCAB" w:rsidR="007F3EDF" w:rsidRPr="0047007E" w:rsidRDefault="00285020">
      <w:pPr>
        <w:pStyle w:val="pnl1"/>
        <w:numPr>
          <w:ilvl w:val="0"/>
          <w:numId w:val="21"/>
        </w:numPr>
        <w:pBdr>
          <w:top w:val="nil"/>
          <w:left w:val="nil"/>
          <w:bottom w:val="nil"/>
          <w:right w:val="nil"/>
        </w:pBdr>
        <w:shd w:val="clear" w:color="auto" w:fill="FFFFFF"/>
        <w:spacing w:before="280" w:after="280" w:line="312" w:lineRule="auto"/>
        <w:jc w:val="both"/>
      </w:pPr>
      <w:r w:rsidRPr="0047007E">
        <w:t>mies</w:t>
      </w:r>
      <w:r w:rsidRPr="0047007E">
        <w:rPr>
          <w:lang w:eastAsia="en-US"/>
        </w:rPr>
        <w:t>z</w:t>
      </w:r>
      <w:r w:rsidRPr="0047007E">
        <w:t xml:space="preserve">czą się w wykazie kategorii wydatków kwalifikowalnych w ramach POIR dla działania 4.4 „Zwiększenie potencjału kadrowego sektora B + R, wymienione we wniosku o dofinansowanie, stanowiącym załącznik nr 1 do </w:t>
      </w:r>
      <w:r w:rsidR="0049033C" w:rsidRPr="0047007E">
        <w:t>U</w:t>
      </w:r>
      <w:r w:rsidRPr="0047007E">
        <w:t>mowy, do których należą:</w:t>
      </w:r>
    </w:p>
    <w:p w14:paraId="55D64838"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t>wynagrodzenia osób zaangażowanych bezpośrednio w realizację Projektu,</w:t>
      </w:r>
    </w:p>
    <w:p w14:paraId="189D6DE7"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t>koszty udziału w szkoleniach i konferencjach oraz koszty organizacji szkoleń, konferencji, paneli ekspertów, staży, spotkań związanych z tematyką Projektu,</w:t>
      </w:r>
    </w:p>
    <w:p w14:paraId="6A8DFD6C"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lastRenderedPageBreak/>
        <w:t xml:space="preserve">wydatki na zakup środków trwałych (maksymalnie 10% wartości przyznanego dofinansowania),  </w:t>
      </w:r>
    </w:p>
    <w:p w14:paraId="64401583"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t>wydatki na zakup wyposażenia laboratoryjnego, oprogramowania i licencji  na oprogramowanie,</w:t>
      </w:r>
    </w:p>
    <w:p w14:paraId="09863768"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t>wydatki na zakup materiałów i surowców,</w:t>
      </w:r>
    </w:p>
    <w:p w14:paraId="7D084B12"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t>koszty aparatury naukowo-badawczej (odpisy amortyzacyjne, koszty odpłatnego korzystania     z aparatury (leasing, wynajem)),</w:t>
      </w:r>
    </w:p>
    <w:p w14:paraId="4234FDE1"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t xml:space="preserve"> usługi badawcze, ekspertyzy, analizy i raporty niezbędne do prawidłowej realizacji Projektu,</w:t>
      </w:r>
    </w:p>
    <w:p w14:paraId="05FC82D3"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t>opracowania, koszty wydawnictw, zakup usług informatycznych oraz zbiory informacji (bazy danych, dostęp do źródeł informacji, profesjonalne opracowania),</w:t>
      </w:r>
    </w:p>
    <w:p w14:paraId="43338336"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t>koszty krajowych i zagranicznych podróży służbowych osób zaangażowanych w realizację Projektu,</w:t>
      </w:r>
    </w:p>
    <w:p w14:paraId="2A3D8F0D"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t>wydatki na ochronę patentową  i  doradztwo  w  zakresie  ochrony  własności intelektualnej  wraz z opłatami za zgłoszenia patentowe (krajowe i zagraniczne),</w:t>
      </w:r>
    </w:p>
    <w:p w14:paraId="16A5B6CC"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t xml:space="preserve"> koszty udziału w przedsięwzięciach informacyjno-promujących w ramach wystaw, targów,</w:t>
      </w:r>
    </w:p>
    <w:p w14:paraId="6E62781D" w14:textId="77777777" w:rsidR="007F3EDF" w:rsidRPr="0047007E" w:rsidRDefault="00285020">
      <w:pPr>
        <w:numPr>
          <w:ilvl w:val="0"/>
          <w:numId w:val="24"/>
        </w:numPr>
        <w:overflowPunct w:val="0"/>
        <w:spacing w:line="312" w:lineRule="auto"/>
        <w:ind w:left="1208" w:hanging="357"/>
        <w:jc w:val="both"/>
        <w:textAlignment w:val="auto"/>
        <w:rPr>
          <w:sz w:val="24"/>
          <w:szCs w:val="24"/>
        </w:rPr>
      </w:pPr>
      <w:r w:rsidRPr="0047007E">
        <w:rPr>
          <w:sz w:val="24"/>
          <w:szCs w:val="24"/>
        </w:rPr>
        <w:t>wydatki związane z obsługą prawną i spełnieniem wymogów formalnych przy założeniu spółki</w:t>
      </w:r>
    </w:p>
    <w:p w14:paraId="52A6DFBA" w14:textId="77777777" w:rsidR="007F3EDF" w:rsidRPr="0047007E" w:rsidRDefault="00285020">
      <w:pPr>
        <w:pStyle w:val="pnl1"/>
        <w:numPr>
          <w:ilvl w:val="0"/>
          <w:numId w:val="21"/>
        </w:numPr>
        <w:pBdr>
          <w:top w:val="nil"/>
          <w:left w:val="nil"/>
          <w:bottom w:val="nil"/>
          <w:right w:val="nil"/>
        </w:pBdr>
        <w:shd w:val="clear" w:color="auto" w:fill="FFFFFF"/>
        <w:spacing w:before="280" w:after="280" w:line="312" w:lineRule="auto"/>
        <w:jc w:val="both"/>
      </w:pPr>
      <w:r w:rsidRPr="0047007E">
        <w:t>zostały faktycznie poniesione w okresie kwalifikowalności wydatków Projektu, o którym mowa w ust. 1,</w:t>
      </w:r>
    </w:p>
    <w:p w14:paraId="66E1D1B0" w14:textId="77777777" w:rsidR="007F3EDF" w:rsidRPr="0047007E" w:rsidRDefault="00285020">
      <w:pPr>
        <w:pStyle w:val="pnl1"/>
        <w:numPr>
          <w:ilvl w:val="0"/>
          <w:numId w:val="21"/>
        </w:numPr>
        <w:pBdr>
          <w:top w:val="nil"/>
          <w:left w:val="nil"/>
          <w:bottom w:val="nil"/>
          <w:right w:val="nil"/>
        </w:pBdr>
        <w:shd w:val="clear" w:color="auto" w:fill="FFFFFF"/>
        <w:spacing w:before="280" w:after="280" w:line="312" w:lineRule="auto"/>
        <w:jc w:val="both"/>
      </w:pPr>
      <w:r w:rsidRPr="0047007E">
        <w:t>zostały poniesione zgodnie z zasadami racjonalnej gospodarki finansowej, w szczególności najkorzystniejszej relacji nakładów do rezultatów,</w:t>
      </w:r>
    </w:p>
    <w:p w14:paraId="00363518" w14:textId="77777777" w:rsidR="007F3EDF" w:rsidRPr="0047007E" w:rsidRDefault="00285020">
      <w:pPr>
        <w:pStyle w:val="pnl1"/>
        <w:numPr>
          <w:ilvl w:val="0"/>
          <w:numId w:val="21"/>
        </w:numPr>
        <w:pBdr>
          <w:top w:val="nil"/>
          <w:left w:val="nil"/>
          <w:bottom w:val="nil"/>
          <w:right w:val="nil"/>
        </w:pBdr>
        <w:shd w:val="clear" w:color="auto" w:fill="FFFFFF"/>
        <w:spacing w:before="280" w:after="280" w:line="312" w:lineRule="auto"/>
        <w:jc w:val="both"/>
      </w:pPr>
      <w:r w:rsidRPr="0047007E">
        <w:t>zostały zweryfikowane i zatwierdzone przez Ministra,</w:t>
      </w:r>
    </w:p>
    <w:p w14:paraId="3A9F7944" w14:textId="77777777" w:rsidR="007F3EDF" w:rsidRPr="0047007E" w:rsidRDefault="00285020">
      <w:pPr>
        <w:pStyle w:val="pnl1"/>
        <w:numPr>
          <w:ilvl w:val="0"/>
          <w:numId w:val="21"/>
        </w:numPr>
        <w:pBdr>
          <w:top w:val="nil"/>
          <w:left w:val="nil"/>
          <w:bottom w:val="nil"/>
          <w:right w:val="nil"/>
        </w:pBdr>
        <w:shd w:val="clear" w:color="auto" w:fill="FFFFFF"/>
        <w:spacing w:before="280" w:after="280" w:line="312" w:lineRule="auto"/>
        <w:jc w:val="both"/>
      </w:pPr>
      <w:r w:rsidRPr="0047007E">
        <w:t>zostały prawidłowo udokumentowane.</w:t>
      </w:r>
    </w:p>
    <w:p w14:paraId="12FBEB3E" w14:textId="77777777" w:rsidR="007F3EDF" w:rsidRPr="0047007E" w:rsidRDefault="00285020">
      <w:pPr>
        <w:pStyle w:val="pnl1"/>
        <w:numPr>
          <w:ilvl w:val="0"/>
          <w:numId w:val="21"/>
        </w:numPr>
        <w:pBdr>
          <w:top w:val="nil"/>
          <w:left w:val="nil"/>
          <w:bottom w:val="nil"/>
          <w:right w:val="nil"/>
        </w:pBdr>
        <w:shd w:val="clear" w:color="auto" w:fill="FFFFFF"/>
        <w:spacing w:before="280" w:after="280" w:line="312" w:lineRule="auto"/>
        <w:jc w:val="both"/>
      </w:pPr>
      <w:r w:rsidRPr="0047007E">
        <w:t>zostały zweryfikowane i zatwierdzone przez Instytucję Zarządzającą PO IR.</w:t>
      </w:r>
    </w:p>
    <w:p w14:paraId="657C5A99" w14:textId="40A72AE6" w:rsidR="007F3EDF" w:rsidRPr="0047007E" w:rsidRDefault="00285020">
      <w:pPr>
        <w:pStyle w:val="pnl1"/>
        <w:numPr>
          <w:ilvl w:val="0"/>
          <w:numId w:val="33"/>
        </w:numPr>
        <w:pBdr>
          <w:top w:val="nil"/>
          <w:left w:val="nil"/>
          <w:bottom w:val="nil"/>
          <w:right w:val="nil"/>
        </w:pBdr>
        <w:shd w:val="clear" w:color="auto" w:fill="FFFFFF"/>
        <w:spacing w:beforeAutospacing="0" w:afterAutospacing="0" w:line="312" w:lineRule="auto"/>
        <w:jc w:val="both"/>
      </w:pPr>
      <w:r w:rsidRPr="0047007E">
        <w:t xml:space="preserve">Za zakończenie realizacji Projektu uznaje się dzień zatwierdzenia raportu końcowego, o którym mowa w </w:t>
      </w:r>
      <w:r w:rsidRPr="0047007E">
        <w:rPr>
          <w:b/>
        </w:rPr>
        <w:t>§</w:t>
      </w:r>
      <w:r w:rsidR="008E45F7" w:rsidRPr="0047007E">
        <w:rPr>
          <w:b/>
        </w:rPr>
        <w:t xml:space="preserve"> </w:t>
      </w:r>
      <w:r w:rsidRPr="0047007E">
        <w:rPr>
          <w:b/>
        </w:rPr>
        <w:t>13 ust.1</w:t>
      </w:r>
      <w:r w:rsidRPr="0047007E">
        <w:t>.</w:t>
      </w:r>
    </w:p>
    <w:p w14:paraId="6EAC9ECF" w14:textId="77777777" w:rsidR="007F3EDF" w:rsidRPr="0047007E" w:rsidRDefault="00285020">
      <w:pPr>
        <w:pStyle w:val="pnl1"/>
        <w:numPr>
          <w:ilvl w:val="0"/>
          <w:numId w:val="33"/>
        </w:numPr>
        <w:pBdr>
          <w:top w:val="nil"/>
          <w:left w:val="nil"/>
          <w:bottom w:val="nil"/>
          <w:right w:val="nil"/>
        </w:pBdr>
        <w:shd w:val="clear" w:color="auto" w:fill="FFFFFF"/>
        <w:spacing w:beforeAutospacing="0" w:afterAutospacing="0" w:line="312" w:lineRule="auto"/>
        <w:jc w:val="both"/>
      </w:pPr>
      <w:r w:rsidRPr="0047007E">
        <w:lastRenderedPageBreak/>
        <w:t xml:space="preserve">Wydatki poniesione przez Podmiot przed rozpoczęciem okresu kwalifikowalności wydatków, </w:t>
      </w:r>
      <w:r w:rsidRPr="0047007E">
        <w:br/>
        <w:t>o którym mowa w ust. 1, zostaną uznane za niekwalifikowalne.</w:t>
      </w:r>
    </w:p>
    <w:p w14:paraId="6F55555F" w14:textId="46BDB700" w:rsidR="007F3EDF" w:rsidRPr="0047007E" w:rsidRDefault="00285020">
      <w:pPr>
        <w:pStyle w:val="pnl1"/>
        <w:numPr>
          <w:ilvl w:val="0"/>
          <w:numId w:val="33"/>
        </w:numPr>
        <w:pBdr>
          <w:top w:val="nil"/>
          <w:left w:val="nil"/>
          <w:bottom w:val="nil"/>
          <w:right w:val="nil"/>
        </w:pBdr>
        <w:shd w:val="clear" w:color="auto" w:fill="FFFFFF"/>
        <w:spacing w:before="280" w:after="280" w:line="312" w:lineRule="auto"/>
        <w:jc w:val="both"/>
      </w:pPr>
      <w:r w:rsidRPr="0047007E">
        <w:t xml:space="preserve">Wydatki poniesione na pokrycie podatku od towarów i usług </w:t>
      </w:r>
      <w:r w:rsidR="00AF67E8" w:rsidRPr="0047007E">
        <w:t>(</w:t>
      </w:r>
      <w:r w:rsidRPr="0047007E">
        <w:t>VAT</w:t>
      </w:r>
      <w:r w:rsidR="00AF67E8" w:rsidRPr="0047007E">
        <w:t>)</w:t>
      </w:r>
      <w:r w:rsidRPr="0047007E">
        <w:t xml:space="preserve"> mogą zostać uznane za kwalifikujące się do dofinansowania, jeśli nie podlega on zwrotowi lub odliczeniu na rzecz Podmiotu lub konsorcjanta zgodnie z właściwymi przepisami. W celu zaliczenia VAT do wydatków kwalifikujących się do dofinansowania, Podmiot składa wraz z wnioskiem </w:t>
      </w:r>
      <w:r w:rsidRPr="0047007E">
        <w:br/>
        <w:t>o dofinansowanie oświadczenie o kwalifikowalności VAT.</w:t>
      </w:r>
    </w:p>
    <w:p w14:paraId="37B90630" w14:textId="0D4BB84E" w:rsidR="007F3EDF" w:rsidRPr="0047007E" w:rsidRDefault="00285020">
      <w:pPr>
        <w:pStyle w:val="pnl1"/>
        <w:numPr>
          <w:ilvl w:val="0"/>
          <w:numId w:val="33"/>
        </w:numPr>
        <w:pBdr>
          <w:top w:val="nil"/>
          <w:left w:val="nil"/>
          <w:bottom w:val="nil"/>
          <w:right w:val="nil"/>
        </w:pBdr>
        <w:shd w:val="clear" w:color="auto" w:fill="FFFFFF"/>
        <w:spacing w:beforeAutospacing="0" w:afterAutospacing="0" w:line="312" w:lineRule="auto"/>
        <w:jc w:val="both"/>
      </w:pPr>
      <w:r w:rsidRPr="0047007E">
        <w:t xml:space="preserve">W przypadku, gdy w trakcie realizacji Projektu lub po jego zakończeniu (w okresie trwałości Projektu) Podmiot będzie mógł odliczyć VAT od towarów i usług zakupionych </w:t>
      </w:r>
      <w:r w:rsidRPr="0047007E">
        <w:br/>
        <w:t>w ramach Projektu lub uzyskać jego zwrot, Podmiot jest zobowiązany do przedłożenia Ministrowi oświadczenia dotyczącego kwalifikowalności VAT.</w:t>
      </w:r>
    </w:p>
    <w:p w14:paraId="502F2FD6" w14:textId="77777777" w:rsidR="007F3EDF" w:rsidRPr="0047007E" w:rsidRDefault="007F3EDF">
      <w:pPr>
        <w:pStyle w:val="pnl1"/>
        <w:pBdr>
          <w:top w:val="nil"/>
          <w:left w:val="nil"/>
          <w:bottom w:val="nil"/>
          <w:right w:val="nil"/>
        </w:pBdr>
        <w:shd w:val="clear" w:color="auto" w:fill="FFFFFF"/>
        <w:spacing w:beforeAutospacing="0" w:afterAutospacing="0" w:line="312" w:lineRule="auto"/>
        <w:jc w:val="center"/>
      </w:pPr>
    </w:p>
    <w:p w14:paraId="3D4AFAC3"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rPr>
          <w:b/>
        </w:rPr>
      </w:pPr>
      <w:r w:rsidRPr="0047007E">
        <w:rPr>
          <w:b/>
        </w:rPr>
        <w:t>WARUNKI FINANSOWANIA</w:t>
      </w:r>
    </w:p>
    <w:p w14:paraId="0082D267" w14:textId="77777777" w:rsidR="007F3EDF" w:rsidRPr="0047007E" w:rsidRDefault="00285020">
      <w:pPr>
        <w:pStyle w:val="NormalnyWeb"/>
        <w:spacing w:beforeAutospacing="0" w:afterAutospacing="0" w:line="312" w:lineRule="auto"/>
        <w:jc w:val="center"/>
        <w:rPr>
          <w:b/>
        </w:rPr>
      </w:pPr>
      <w:r w:rsidRPr="0047007E">
        <w:rPr>
          <w:b/>
        </w:rPr>
        <w:t>§ 7</w:t>
      </w:r>
    </w:p>
    <w:p w14:paraId="35CE5870" w14:textId="77777777" w:rsidR="007F3EDF" w:rsidRPr="0047007E" w:rsidRDefault="00285020">
      <w:pPr>
        <w:pStyle w:val="pnl1"/>
        <w:numPr>
          <w:ilvl w:val="0"/>
          <w:numId w:val="13"/>
        </w:numPr>
        <w:pBdr>
          <w:top w:val="nil"/>
          <w:left w:val="nil"/>
          <w:bottom w:val="nil"/>
          <w:right w:val="nil"/>
        </w:pBdr>
        <w:shd w:val="clear" w:color="auto" w:fill="FFFFFF"/>
        <w:spacing w:beforeAutospacing="0" w:afterAutospacing="0" w:line="312" w:lineRule="auto"/>
        <w:ind w:left="426" w:hanging="426"/>
        <w:jc w:val="both"/>
      </w:pPr>
      <w:r w:rsidRPr="0047007E">
        <w:t xml:space="preserve">Całkowita wartość Projektu wynosi ................................. PLN (słownie: .................................). Całkowite wydatki kwalifikowalne Projektu wynoszą ................................. PLN (słownie: .................................). </w:t>
      </w:r>
    </w:p>
    <w:p w14:paraId="4823A22C" w14:textId="77777777" w:rsidR="007F3EDF" w:rsidRPr="0047007E" w:rsidRDefault="00285020">
      <w:pPr>
        <w:pStyle w:val="pnl1"/>
        <w:numPr>
          <w:ilvl w:val="0"/>
          <w:numId w:val="13"/>
        </w:numPr>
        <w:pBdr>
          <w:top w:val="nil"/>
          <w:left w:val="nil"/>
          <w:bottom w:val="nil"/>
          <w:right w:val="nil"/>
        </w:pBdr>
        <w:shd w:val="clear" w:color="auto" w:fill="FFFFFF"/>
        <w:spacing w:beforeAutospacing="0" w:afterAutospacing="0" w:line="312" w:lineRule="auto"/>
        <w:ind w:left="426" w:hanging="426"/>
        <w:jc w:val="both"/>
      </w:pPr>
      <w:r w:rsidRPr="0047007E">
        <w:t>Minister przyznał Podmiotowi dofinansowanie na realizację Projektu w kwocie ................................. PLN, co stanowi ……. % wydatków kwalifikujących się do objęcia wsparciem Projektu (w formie płatności ze środków EFRR);</w:t>
      </w:r>
    </w:p>
    <w:p w14:paraId="1A113CFE" w14:textId="77777777" w:rsidR="007F3EDF" w:rsidRPr="0047007E" w:rsidRDefault="00285020">
      <w:pPr>
        <w:pStyle w:val="pnl1"/>
        <w:numPr>
          <w:ilvl w:val="0"/>
          <w:numId w:val="13"/>
        </w:numPr>
        <w:pBdr>
          <w:top w:val="nil"/>
          <w:left w:val="nil"/>
          <w:bottom w:val="nil"/>
          <w:right w:val="nil"/>
        </w:pBdr>
        <w:shd w:val="clear" w:color="auto" w:fill="FFFFFF"/>
        <w:spacing w:beforeAutospacing="0" w:afterAutospacing="0" w:line="312" w:lineRule="auto"/>
        <w:ind w:left="426" w:hanging="426"/>
        <w:jc w:val="both"/>
      </w:pPr>
      <w:r w:rsidRPr="0047007E">
        <w:t>Wkład własny Podmiotu wynosi ................................. PLN, co stanowi  ……. % wydatków kwalifikowalnych Projektu;</w:t>
      </w:r>
    </w:p>
    <w:p w14:paraId="225D88EF" w14:textId="77777777" w:rsidR="007F3EDF" w:rsidRPr="0047007E" w:rsidRDefault="00285020">
      <w:pPr>
        <w:pStyle w:val="pnl1"/>
        <w:numPr>
          <w:ilvl w:val="0"/>
          <w:numId w:val="13"/>
        </w:numPr>
        <w:pBdr>
          <w:top w:val="nil"/>
          <w:left w:val="nil"/>
          <w:bottom w:val="nil"/>
          <w:right w:val="nil"/>
        </w:pBdr>
        <w:shd w:val="clear" w:color="auto" w:fill="FFFFFF"/>
        <w:spacing w:beforeAutospacing="0" w:afterAutospacing="0" w:line="312" w:lineRule="auto"/>
        <w:ind w:left="426" w:hanging="426"/>
        <w:jc w:val="both"/>
      </w:pPr>
      <w:r w:rsidRPr="0047007E">
        <w:t xml:space="preserve">Dofinansowanie przekazywane będzie Podmiotowi w 3 transzach, w formie zaliczek </w:t>
      </w:r>
      <w:r w:rsidRPr="0047007E">
        <w:br/>
        <w:t>w wysokości i na warunkach określonych w ust. 5 i 6.</w:t>
      </w:r>
    </w:p>
    <w:p w14:paraId="795AF630" w14:textId="77777777" w:rsidR="007F3EDF" w:rsidRPr="0047007E" w:rsidRDefault="00285020">
      <w:pPr>
        <w:numPr>
          <w:ilvl w:val="0"/>
          <w:numId w:val="13"/>
        </w:numPr>
        <w:overflowPunct w:val="0"/>
        <w:spacing w:line="312" w:lineRule="auto"/>
        <w:ind w:left="426" w:hanging="426"/>
        <w:jc w:val="both"/>
        <w:textAlignment w:val="auto"/>
        <w:rPr>
          <w:sz w:val="24"/>
          <w:szCs w:val="24"/>
          <w:lang w:eastAsia="pl-PL"/>
        </w:rPr>
      </w:pPr>
      <w:r w:rsidRPr="0047007E">
        <w:rPr>
          <w:sz w:val="24"/>
          <w:szCs w:val="24"/>
          <w:lang w:eastAsia="pl-PL"/>
        </w:rPr>
        <w:t xml:space="preserve">Wypłata pierwszej transzy zostanie dokonana w ciągu 30 dni od daty zawarcia Umowy, w formie zaliczki w wysokości 30% przyznanej kwoty dofinansowania, tj. ………………………. PLN. </w:t>
      </w:r>
    </w:p>
    <w:p w14:paraId="31A38693" w14:textId="77777777" w:rsidR="007F3EDF" w:rsidRPr="0047007E" w:rsidRDefault="00285020">
      <w:pPr>
        <w:numPr>
          <w:ilvl w:val="0"/>
          <w:numId w:val="13"/>
        </w:numPr>
        <w:overflowPunct w:val="0"/>
        <w:spacing w:line="312" w:lineRule="auto"/>
        <w:ind w:left="426" w:hanging="426"/>
        <w:jc w:val="both"/>
        <w:textAlignment w:val="auto"/>
        <w:rPr>
          <w:sz w:val="24"/>
          <w:szCs w:val="24"/>
          <w:lang w:eastAsia="pl-PL"/>
        </w:rPr>
      </w:pPr>
      <w:r w:rsidRPr="0047007E">
        <w:rPr>
          <w:sz w:val="24"/>
          <w:szCs w:val="24"/>
          <w:lang w:eastAsia="pl-PL"/>
        </w:rPr>
        <w:t xml:space="preserve">Pozostałe środki przekazane zostaną  w 2 transzach, w wysokości: </w:t>
      </w:r>
    </w:p>
    <w:p w14:paraId="696E880C" w14:textId="77777777" w:rsidR="007F3EDF" w:rsidRPr="0047007E" w:rsidRDefault="00285020">
      <w:pPr>
        <w:numPr>
          <w:ilvl w:val="0"/>
          <w:numId w:val="9"/>
        </w:numPr>
        <w:overflowPunct w:val="0"/>
        <w:spacing w:line="312" w:lineRule="auto"/>
        <w:ind w:left="426" w:firstLine="0"/>
        <w:jc w:val="both"/>
        <w:textAlignment w:val="auto"/>
        <w:rPr>
          <w:sz w:val="24"/>
          <w:szCs w:val="24"/>
          <w:lang w:eastAsia="pl-PL"/>
        </w:rPr>
      </w:pPr>
      <w:r w:rsidRPr="0047007E">
        <w:rPr>
          <w:sz w:val="24"/>
          <w:szCs w:val="24"/>
          <w:lang w:eastAsia="pl-PL"/>
        </w:rPr>
        <w:t xml:space="preserve">II transza – 50% przyznanej kwoty dofinansowania, tj. ………………………….. PLN, </w:t>
      </w:r>
    </w:p>
    <w:p w14:paraId="50661B9C" w14:textId="77777777" w:rsidR="007F3EDF" w:rsidRPr="0047007E" w:rsidRDefault="00285020">
      <w:pPr>
        <w:numPr>
          <w:ilvl w:val="0"/>
          <w:numId w:val="9"/>
        </w:numPr>
        <w:overflowPunct w:val="0"/>
        <w:spacing w:line="312" w:lineRule="auto"/>
        <w:ind w:left="426" w:firstLine="0"/>
        <w:jc w:val="both"/>
        <w:textAlignment w:val="auto"/>
        <w:rPr>
          <w:sz w:val="24"/>
          <w:szCs w:val="24"/>
          <w:lang w:eastAsia="pl-PL"/>
        </w:rPr>
      </w:pPr>
      <w:r w:rsidRPr="0047007E">
        <w:rPr>
          <w:sz w:val="24"/>
          <w:szCs w:val="24"/>
          <w:lang w:eastAsia="pl-PL"/>
        </w:rPr>
        <w:t xml:space="preserve">III transza – 20% przyznanej kwoty dofinansowania, tj. ……………………… PLN, </w:t>
      </w:r>
    </w:p>
    <w:p w14:paraId="783E150C" w14:textId="77777777" w:rsidR="007F3EDF" w:rsidRPr="0047007E" w:rsidRDefault="00285020">
      <w:pPr>
        <w:overflowPunct w:val="0"/>
        <w:spacing w:line="312" w:lineRule="auto"/>
        <w:ind w:left="426"/>
        <w:jc w:val="both"/>
        <w:textAlignment w:val="auto"/>
        <w:rPr>
          <w:sz w:val="24"/>
          <w:szCs w:val="24"/>
          <w:lang w:eastAsia="pl-PL"/>
        </w:rPr>
      </w:pPr>
      <w:r w:rsidRPr="0047007E">
        <w:rPr>
          <w:sz w:val="24"/>
          <w:szCs w:val="24"/>
          <w:lang w:eastAsia="pl-PL"/>
        </w:rPr>
        <w:lastRenderedPageBreak/>
        <w:t xml:space="preserve">Warunkiem wypłaty Podmiotowi kolejnych transz jest rozliczenie co najmniej 70% kwoty środków otrzymanych na realizację Projektu z poprzedniej transzy, a także zatwierdzenie sprawozdań, o których mowa w </w:t>
      </w:r>
      <w:r w:rsidRPr="0047007E">
        <w:rPr>
          <w:b/>
          <w:sz w:val="24"/>
          <w:szCs w:val="24"/>
          <w:lang w:eastAsia="pl-PL"/>
        </w:rPr>
        <w:t>§ 10</w:t>
      </w:r>
      <w:r w:rsidRPr="0047007E">
        <w:rPr>
          <w:sz w:val="24"/>
          <w:szCs w:val="24"/>
          <w:lang w:eastAsia="pl-PL"/>
        </w:rPr>
        <w:t>. W przypadku gdy 70 % kwoty środków otrzymanych na realizację Projektu z poprzedniej transzy zostanie wydane przed terminem przewidzianym na kolejne sprawozdanie, Podmiot może rozliczyć się, wysyłając sprawozdanie odpowiednio wcześniej.</w:t>
      </w:r>
      <w:r w:rsidRPr="0047007E">
        <w:t xml:space="preserve"> </w:t>
      </w:r>
      <w:r w:rsidRPr="0047007E">
        <w:rPr>
          <w:sz w:val="24"/>
          <w:szCs w:val="24"/>
          <w:lang w:eastAsia="pl-PL"/>
        </w:rPr>
        <w:t>Warunkiem wypłaty III transzy w formie zaliczki jest rozliczenie min. 70% wcześniej otrzymanych transz do dnia 30 listopada 2022 r. Poprzez rozliczenie należy rozumieć akceptację przez Ministra sprawozdania finansowego oraz dostarczenie wystawionej na podstawie tego sprawozdania noty księgowej.</w:t>
      </w:r>
    </w:p>
    <w:p w14:paraId="00BA645A" w14:textId="77777777" w:rsidR="007F3EDF" w:rsidRPr="0047007E" w:rsidRDefault="00285020">
      <w:pPr>
        <w:overflowPunct w:val="0"/>
        <w:spacing w:line="312" w:lineRule="auto"/>
        <w:ind w:left="426"/>
        <w:jc w:val="both"/>
        <w:textAlignment w:val="auto"/>
        <w:rPr>
          <w:color w:val="FF0000"/>
          <w:sz w:val="24"/>
          <w:szCs w:val="24"/>
          <w:lang w:eastAsia="pl-PL"/>
        </w:rPr>
      </w:pPr>
      <w:r w:rsidRPr="0047007E">
        <w:rPr>
          <w:sz w:val="24"/>
          <w:szCs w:val="24"/>
          <w:lang w:eastAsia="pl-PL"/>
        </w:rPr>
        <w:t>W sytuacji gdy rozliczenie następuje po 30 listopada 2022, wypłata następować będzie na zasadzie refundacji na podstawie zaakceptowanych sprawozdań i wystawianych na ich podstawie not księgowych.</w:t>
      </w:r>
    </w:p>
    <w:p w14:paraId="09A86EE5" w14:textId="77777777" w:rsidR="007F3EDF" w:rsidRPr="0047007E" w:rsidRDefault="00285020">
      <w:pPr>
        <w:numPr>
          <w:ilvl w:val="0"/>
          <w:numId w:val="13"/>
        </w:numPr>
        <w:overflowPunct w:val="0"/>
        <w:spacing w:line="312" w:lineRule="auto"/>
        <w:ind w:left="426" w:hanging="426"/>
        <w:jc w:val="both"/>
        <w:textAlignment w:val="auto"/>
        <w:rPr>
          <w:sz w:val="24"/>
          <w:szCs w:val="24"/>
          <w:lang w:eastAsia="pl-PL"/>
        </w:rPr>
      </w:pPr>
      <w:r w:rsidRPr="0047007E">
        <w:rPr>
          <w:sz w:val="24"/>
          <w:szCs w:val="24"/>
          <w:lang w:eastAsia="pl-PL"/>
        </w:rPr>
        <w:t xml:space="preserve">Środki, o których mowa w ust. 2 , przekazane zostaną przelewem na </w:t>
      </w:r>
      <w:r w:rsidRPr="0047007E">
        <w:rPr>
          <w:sz w:val="24"/>
          <w:szCs w:val="24"/>
          <w:lang w:eastAsia="pl-PL"/>
        </w:rPr>
        <w:br/>
        <w:t>wyodrębniony rachunek bankowy Podmiotu numer ……………………………………………………………………………………………………..</w:t>
      </w:r>
    </w:p>
    <w:p w14:paraId="1DB30263" w14:textId="77777777" w:rsidR="007F3EDF" w:rsidRPr="0047007E" w:rsidRDefault="00285020">
      <w:pPr>
        <w:numPr>
          <w:ilvl w:val="0"/>
          <w:numId w:val="13"/>
        </w:numPr>
        <w:overflowPunct w:val="0"/>
        <w:spacing w:line="312" w:lineRule="auto"/>
        <w:ind w:left="426" w:hanging="426"/>
        <w:jc w:val="both"/>
        <w:textAlignment w:val="auto"/>
        <w:rPr>
          <w:sz w:val="24"/>
          <w:szCs w:val="24"/>
          <w:lang w:eastAsia="pl-PL"/>
        </w:rPr>
      </w:pPr>
      <w:r w:rsidRPr="0047007E">
        <w:rPr>
          <w:sz w:val="24"/>
          <w:szCs w:val="24"/>
        </w:rPr>
        <w:t>Podmiot odpowiada za wszelkie szkody powstałe na skutek podania błędnego numeru rachunku bankowego. Podmiot ponosi wszelkie koszty związane z dochodzeniem zwrotu dofinansowania przekazanego na ten rachunek.</w:t>
      </w:r>
    </w:p>
    <w:p w14:paraId="776F61F9" w14:textId="77777777" w:rsidR="007F3EDF" w:rsidRPr="0047007E" w:rsidRDefault="00285020">
      <w:pPr>
        <w:numPr>
          <w:ilvl w:val="0"/>
          <w:numId w:val="13"/>
        </w:numPr>
        <w:overflowPunct w:val="0"/>
        <w:spacing w:line="312" w:lineRule="auto"/>
        <w:ind w:left="426" w:hanging="426"/>
        <w:jc w:val="both"/>
        <w:textAlignment w:val="auto"/>
        <w:rPr>
          <w:sz w:val="24"/>
          <w:szCs w:val="24"/>
          <w:lang w:eastAsia="pl-PL"/>
        </w:rPr>
      </w:pPr>
      <w:r w:rsidRPr="0047007E">
        <w:rPr>
          <w:sz w:val="24"/>
          <w:szCs w:val="24"/>
        </w:rPr>
        <w:t>Płatności ze środków EFRR przekazywane są Podmiotowi zgodnie z ust. 4, 5 i 6 przy jednoczesnym zachowaniu terminów określonych w terminarzu płatności środków EFRR, dostępnym na stronie internetowej Banku Gospodarstwa Krajowego.</w:t>
      </w:r>
    </w:p>
    <w:p w14:paraId="070E7307" w14:textId="77777777" w:rsidR="007F3EDF" w:rsidRPr="0047007E" w:rsidRDefault="00285020">
      <w:pPr>
        <w:pStyle w:val="pnl1"/>
        <w:numPr>
          <w:ilvl w:val="0"/>
          <w:numId w:val="13"/>
        </w:numPr>
        <w:pBdr>
          <w:top w:val="nil"/>
          <w:left w:val="nil"/>
          <w:bottom w:val="nil"/>
          <w:right w:val="nil"/>
        </w:pBdr>
        <w:shd w:val="clear" w:color="auto" w:fill="FFFFFF"/>
        <w:spacing w:beforeAutospacing="0" w:afterAutospacing="0" w:line="312" w:lineRule="auto"/>
        <w:ind w:left="426" w:hanging="426"/>
        <w:jc w:val="both"/>
      </w:pPr>
      <w:r w:rsidRPr="0047007E">
        <w:t>Podmiot nie może żądać waloryzacji przyznanych środków finansowych.</w:t>
      </w:r>
    </w:p>
    <w:p w14:paraId="505F7C14" w14:textId="77777777" w:rsidR="007F3EDF" w:rsidRPr="0047007E" w:rsidRDefault="00285020">
      <w:pPr>
        <w:pStyle w:val="pnl1"/>
        <w:numPr>
          <w:ilvl w:val="0"/>
          <w:numId w:val="13"/>
        </w:numPr>
        <w:pBdr>
          <w:top w:val="nil"/>
          <w:left w:val="nil"/>
          <w:bottom w:val="nil"/>
          <w:right w:val="nil"/>
        </w:pBdr>
        <w:shd w:val="clear" w:color="auto" w:fill="FFFFFF"/>
        <w:spacing w:beforeAutospacing="0" w:afterAutospacing="0" w:line="312" w:lineRule="auto"/>
        <w:ind w:left="426" w:hanging="426"/>
        <w:jc w:val="both"/>
      </w:pPr>
      <w:r w:rsidRPr="0047007E">
        <w:t>Wydatki wykraczające poza całkowitą kwotę kosztów kwalifikowalnych, określoną w ust. 1, w tym wydatki wynikające ze wzrostu kosztu całkowitej realizacji Projektu po zawarciu Umowy, są ponoszone przez Podmiot i są kosztami niekwalifikowalnymi.</w:t>
      </w:r>
    </w:p>
    <w:p w14:paraId="7A27EF5E" w14:textId="77777777" w:rsidR="007F3EDF" w:rsidRPr="0047007E" w:rsidRDefault="00285020">
      <w:pPr>
        <w:pStyle w:val="pnl1"/>
        <w:numPr>
          <w:ilvl w:val="0"/>
          <w:numId w:val="13"/>
        </w:numPr>
        <w:pBdr>
          <w:top w:val="nil"/>
          <w:left w:val="nil"/>
          <w:bottom w:val="nil"/>
          <w:right w:val="nil"/>
        </w:pBdr>
        <w:shd w:val="clear" w:color="auto" w:fill="FFFFFF"/>
        <w:spacing w:beforeAutospacing="0" w:afterAutospacing="0" w:line="312" w:lineRule="auto"/>
        <w:ind w:left="426" w:hanging="426"/>
        <w:jc w:val="both"/>
      </w:pPr>
      <w:r w:rsidRPr="0047007E">
        <w:t>Podmiot jest zobowiązany pokryć wszelkie wydatki niekwalifikowalne  w ramach Projektu.</w:t>
      </w:r>
    </w:p>
    <w:p w14:paraId="6916DCC3" w14:textId="77777777" w:rsidR="007F3EDF" w:rsidRPr="0047007E" w:rsidRDefault="007F3EDF">
      <w:pPr>
        <w:pStyle w:val="pnl1"/>
        <w:pBdr>
          <w:top w:val="nil"/>
          <w:left w:val="nil"/>
          <w:bottom w:val="nil"/>
          <w:right w:val="nil"/>
        </w:pBdr>
        <w:shd w:val="clear" w:color="auto" w:fill="FFFFFF"/>
        <w:spacing w:beforeAutospacing="0" w:afterAutospacing="0" w:line="312" w:lineRule="auto"/>
        <w:jc w:val="center"/>
        <w:rPr>
          <w:b/>
        </w:rPr>
      </w:pPr>
    </w:p>
    <w:p w14:paraId="2D20092C"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pPr>
      <w:r w:rsidRPr="0047007E">
        <w:rPr>
          <w:b/>
        </w:rPr>
        <w:t>§ 8</w:t>
      </w:r>
    </w:p>
    <w:p w14:paraId="410C98C7" w14:textId="77777777" w:rsidR="007F3EDF" w:rsidRPr="0047007E" w:rsidRDefault="00285020">
      <w:pPr>
        <w:pStyle w:val="pnl1"/>
        <w:numPr>
          <w:ilvl w:val="0"/>
          <w:numId w:val="25"/>
        </w:numPr>
        <w:pBdr>
          <w:top w:val="nil"/>
          <w:left w:val="nil"/>
          <w:bottom w:val="nil"/>
          <w:right w:val="nil"/>
        </w:pBdr>
        <w:shd w:val="clear" w:color="auto" w:fill="FFFFFF"/>
        <w:spacing w:beforeAutospacing="0" w:afterAutospacing="0" w:line="312" w:lineRule="auto"/>
        <w:jc w:val="both"/>
      </w:pPr>
      <w:r w:rsidRPr="0047007E">
        <w:t>Podmiot jest zobowiązany prowadzić wyodrębnioną ewidencję księgową środków finansowych  otrzymanych na realizację Projektu.</w:t>
      </w:r>
    </w:p>
    <w:p w14:paraId="1B4DE230" w14:textId="77777777" w:rsidR="007F3EDF" w:rsidRPr="0047007E" w:rsidRDefault="00285020">
      <w:pPr>
        <w:pStyle w:val="pnl1"/>
        <w:numPr>
          <w:ilvl w:val="0"/>
          <w:numId w:val="25"/>
        </w:numPr>
        <w:pBdr>
          <w:top w:val="nil"/>
          <w:left w:val="nil"/>
          <w:bottom w:val="nil"/>
          <w:right w:val="nil"/>
        </w:pBdr>
        <w:shd w:val="clear" w:color="auto" w:fill="FFFFFF"/>
        <w:spacing w:beforeAutospacing="0" w:afterAutospacing="0" w:line="312" w:lineRule="auto"/>
        <w:jc w:val="both"/>
      </w:pPr>
      <w:r w:rsidRPr="0047007E">
        <w:lastRenderedPageBreak/>
        <w:t xml:space="preserve">Podmiot jest zobowiązany do opisywania wszelkich dowodów księgowych dokumentujących poniesione w Projekcie wydatki kwalifikowalne w sposób umożliwiający jednoznaczne powiązanie z Projektem (tj. opis powinien zawierać w szczególności nazwę przedsięwzięcia, zadanie określone w harmonogramie i kosztorysie, nr umowy, wymagane </w:t>
      </w:r>
      <w:proofErr w:type="spellStart"/>
      <w:r w:rsidRPr="0047007E">
        <w:t>loga</w:t>
      </w:r>
      <w:proofErr w:type="spellEnd"/>
      <w:r w:rsidRPr="0047007E">
        <w:t>, merytoryczne uzasadnienie poniesienia każdego wydatku).</w:t>
      </w:r>
    </w:p>
    <w:p w14:paraId="15EB0164" w14:textId="77777777" w:rsidR="007F3EDF" w:rsidRPr="0047007E" w:rsidRDefault="00285020">
      <w:pPr>
        <w:pStyle w:val="pnl1"/>
        <w:numPr>
          <w:ilvl w:val="0"/>
          <w:numId w:val="25"/>
        </w:numPr>
        <w:pBdr>
          <w:top w:val="nil"/>
          <w:left w:val="nil"/>
          <w:bottom w:val="nil"/>
          <w:right w:val="nil"/>
        </w:pBdr>
        <w:shd w:val="clear" w:color="auto" w:fill="FFFFFF"/>
        <w:spacing w:beforeAutospacing="0" w:afterAutospacing="0" w:line="312" w:lineRule="auto"/>
        <w:jc w:val="both"/>
      </w:pPr>
      <w:r w:rsidRPr="0047007E">
        <w:t xml:space="preserve">Minister nie ponosi odpowiedzialności wobec osób trzecich za szkody powstałe w związku </w:t>
      </w:r>
      <w:r w:rsidRPr="0047007E">
        <w:br/>
        <w:t xml:space="preserve">z realizacją Projektu. </w:t>
      </w:r>
    </w:p>
    <w:p w14:paraId="73A10469" w14:textId="152F2EDD" w:rsidR="007F3EDF" w:rsidRPr="0047007E" w:rsidRDefault="00285020">
      <w:pPr>
        <w:pStyle w:val="pnl1"/>
        <w:numPr>
          <w:ilvl w:val="0"/>
          <w:numId w:val="25"/>
        </w:numPr>
        <w:pBdr>
          <w:top w:val="nil"/>
          <w:left w:val="nil"/>
          <w:bottom w:val="nil"/>
          <w:right w:val="nil"/>
        </w:pBdr>
        <w:shd w:val="clear" w:color="auto" w:fill="FFFFFF"/>
        <w:spacing w:beforeAutospacing="0" w:afterAutospacing="0" w:line="312" w:lineRule="auto"/>
        <w:jc w:val="both"/>
      </w:pPr>
      <w:r w:rsidRPr="0047007E">
        <w:t xml:space="preserve">W przypadku złożenia wniosku </w:t>
      </w:r>
      <w:r w:rsidR="00A525F5" w:rsidRPr="0047007E">
        <w:t xml:space="preserve">zakładającego realizację projektu w ramach </w:t>
      </w:r>
      <w:r w:rsidRPr="0047007E">
        <w:t>konsorcjum:</w:t>
      </w:r>
    </w:p>
    <w:p w14:paraId="03331AFF" w14:textId="77777777" w:rsidR="007F3EDF" w:rsidRPr="0047007E" w:rsidRDefault="00285020">
      <w:pPr>
        <w:pStyle w:val="pnl1"/>
        <w:numPr>
          <w:ilvl w:val="1"/>
          <w:numId w:val="25"/>
        </w:numPr>
        <w:pBdr>
          <w:top w:val="nil"/>
          <w:left w:val="nil"/>
          <w:bottom w:val="nil"/>
          <w:right w:val="nil"/>
        </w:pBdr>
        <w:shd w:val="clear" w:color="auto" w:fill="FFFFFF"/>
        <w:spacing w:beforeAutospacing="0" w:afterAutospacing="0" w:line="312" w:lineRule="auto"/>
        <w:jc w:val="both"/>
      </w:pPr>
      <w:r w:rsidRPr="0047007E">
        <w:t>Podmiot oświadcza, że umowa konsorcjum określa odpowiedzialność Podmiotu oraz konsorcjantów wobec osób trzecich za działania wynikające z  Umowy;</w:t>
      </w:r>
    </w:p>
    <w:p w14:paraId="5A9F5D03" w14:textId="1312BA4F" w:rsidR="007F3EDF" w:rsidRPr="0047007E" w:rsidRDefault="00285020">
      <w:pPr>
        <w:pStyle w:val="pnl1"/>
        <w:numPr>
          <w:ilvl w:val="1"/>
          <w:numId w:val="25"/>
        </w:numPr>
        <w:pBdr>
          <w:top w:val="nil"/>
          <w:left w:val="nil"/>
          <w:bottom w:val="nil"/>
          <w:right w:val="nil"/>
        </w:pBdr>
        <w:shd w:val="clear" w:color="auto" w:fill="FFFFFF"/>
        <w:spacing w:beforeAutospacing="0" w:afterAutospacing="0" w:line="312" w:lineRule="auto"/>
        <w:jc w:val="both"/>
      </w:pPr>
      <w:r w:rsidRPr="0047007E">
        <w:t>zobowiązania Podmiotu jako lidera Projektu, wynikające z  Umowy stosuje się odpowiednio do każdego konsorcjanta, który w stosunku do Ministra wykonuje je za pośrednictwem lidera Projektu (tj. Podmiotu);</w:t>
      </w:r>
    </w:p>
    <w:p w14:paraId="2EC014A9" w14:textId="77777777" w:rsidR="007F3EDF" w:rsidRPr="0047007E" w:rsidRDefault="00285020">
      <w:pPr>
        <w:pStyle w:val="pnl1"/>
        <w:numPr>
          <w:ilvl w:val="1"/>
          <w:numId w:val="25"/>
        </w:numPr>
        <w:pBdr>
          <w:top w:val="nil"/>
          <w:left w:val="nil"/>
          <w:bottom w:val="nil"/>
          <w:right w:val="nil"/>
        </w:pBdr>
        <w:shd w:val="clear" w:color="auto" w:fill="FFFFFF"/>
        <w:spacing w:beforeAutospacing="0" w:afterAutospacing="0" w:line="312" w:lineRule="auto"/>
        <w:jc w:val="both"/>
      </w:pPr>
      <w:r w:rsidRPr="0047007E">
        <w:t>Podmiot ponosi odpowiedzialność za działania lub zaniechania konsorcjantów i jest jedynym podmiotem uprawnionym do kontaktu z Ministrem.</w:t>
      </w:r>
    </w:p>
    <w:p w14:paraId="19E55656" w14:textId="77777777" w:rsidR="007F3EDF" w:rsidRPr="0047007E" w:rsidRDefault="00285020">
      <w:pPr>
        <w:pStyle w:val="pnl1"/>
        <w:numPr>
          <w:ilvl w:val="0"/>
          <w:numId w:val="25"/>
        </w:numPr>
        <w:pBdr>
          <w:top w:val="nil"/>
          <w:left w:val="nil"/>
          <w:bottom w:val="nil"/>
          <w:right w:val="nil"/>
        </w:pBdr>
        <w:shd w:val="clear" w:color="auto" w:fill="FFFFFF"/>
        <w:spacing w:beforeAutospacing="0" w:afterAutospacing="0" w:line="312" w:lineRule="auto"/>
        <w:jc w:val="both"/>
      </w:pPr>
      <w:r w:rsidRPr="0047007E">
        <w:t>Podmiot ponosi odpowiedzialność za realizację Projektu i prawidłowość wydatkowania środków finansowych.</w:t>
      </w:r>
    </w:p>
    <w:p w14:paraId="0E2DEAE6" w14:textId="77777777" w:rsidR="007F3EDF" w:rsidRPr="0047007E" w:rsidRDefault="00285020">
      <w:pPr>
        <w:pStyle w:val="pnl1"/>
        <w:numPr>
          <w:ilvl w:val="0"/>
          <w:numId w:val="25"/>
        </w:numPr>
        <w:pBdr>
          <w:top w:val="nil"/>
          <w:left w:val="nil"/>
          <w:bottom w:val="nil"/>
          <w:right w:val="nil"/>
        </w:pBdr>
        <w:shd w:val="clear" w:color="auto" w:fill="FFFFFF"/>
        <w:spacing w:beforeAutospacing="0" w:afterAutospacing="0" w:line="312" w:lineRule="auto"/>
        <w:jc w:val="both"/>
      </w:pPr>
      <w:r w:rsidRPr="0047007E">
        <w:t xml:space="preserve">Podmiot jest zobowiązany do ujawniania wszelkich dochodów, które powstają w związku </w:t>
      </w:r>
      <w:r w:rsidRPr="0047007E">
        <w:br/>
        <w:t xml:space="preserve">z realizacją Projektu a które nie zostały uwzględnione we wniosku o dofinansowanie (zgodnie z zapisami dokumentu </w:t>
      </w:r>
      <w:r w:rsidRPr="0047007E">
        <w:rPr>
          <w:i/>
        </w:rPr>
        <w:t>Wytyczne w ramach kwalifikowalności wydatków w zakresie Europejskiego Funduszu Rozwoju Regionalnego, Europejskiego Funduszu Społecznego oraz Funduszu Spójności na lata 2014-2020).</w:t>
      </w:r>
    </w:p>
    <w:p w14:paraId="1299423D" w14:textId="77777777" w:rsidR="007F3EDF" w:rsidRPr="0047007E" w:rsidRDefault="00285020">
      <w:pPr>
        <w:pStyle w:val="pnl1"/>
        <w:numPr>
          <w:ilvl w:val="0"/>
          <w:numId w:val="25"/>
        </w:numPr>
        <w:pBdr>
          <w:top w:val="nil"/>
          <w:left w:val="nil"/>
          <w:bottom w:val="nil"/>
          <w:right w:val="nil"/>
        </w:pBdr>
        <w:shd w:val="clear" w:color="auto" w:fill="FFFFFF"/>
        <w:spacing w:beforeAutospacing="0" w:afterAutospacing="0" w:line="312" w:lineRule="auto"/>
        <w:jc w:val="both"/>
      </w:pPr>
      <w:r w:rsidRPr="0047007E">
        <w:t>Podmiot jest zobowiązany do przechowywania wszelkich dokumentów/danych związanych z realizacją projektu, przez okres, o którym mowa w art. 140 ust. 1 rozporządzenia 1303/2013.</w:t>
      </w:r>
    </w:p>
    <w:p w14:paraId="1C8ED8FB" w14:textId="77777777" w:rsidR="007F3EDF" w:rsidRPr="0047007E" w:rsidRDefault="007F3EDF">
      <w:pPr>
        <w:pStyle w:val="pnl1"/>
        <w:pBdr>
          <w:top w:val="nil"/>
          <w:left w:val="nil"/>
          <w:bottom w:val="nil"/>
          <w:right w:val="nil"/>
        </w:pBdr>
        <w:shd w:val="clear" w:color="auto" w:fill="FFFFFF"/>
        <w:spacing w:beforeAutospacing="0" w:afterAutospacing="0" w:line="312" w:lineRule="auto"/>
        <w:ind w:left="786"/>
        <w:jc w:val="both"/>
      </w:pPr>
    </w:p>
    <w:p w14:paraId="2F26DF37"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rPr>
          <w:b/>
        </w:rPr>
      </w:pPr>
      <w:r w:rsidRPr="0047007E">
        <w:rPr>
          <w:b/>
        </w:rPr>
        <w:t>WARUNKI SPRAWOZDAWCZOŚCI</w:t>
      </w:r>
    </w:p>
    <w:p w14:paraId="014E0625"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rPr>
          <w:b/>
        </w:rPr>
      </w:pPr>
      <w:r w:rsidRPr="0047007E">
        <w:rPr>
          <w:b/>
        </w:rPr>
        <w:t>§ 9</w:t>
      </w:r>
    </w:p>
    <w:p w14:paraId="294E5FA8"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both"/>
      </w:pPr>
      <w:r w:rsidRPr="0047007E">
        <w:lastRenderedPageBreak/>
        <w:t xml:space="preserve">Podmiot, w okresie realizacji Projektu, przedkłada Ministrowi sprawozdania finansowe, sprawozdania merytoryczne i raport końcowy, sporządzone według wzorów stanowiących odpowiednio załączniki nr 2, 3, 4 do  Umowy. </w:t>
      </w:r>
    </w:p>
    <w:p w14:paraId="3EB87BEF"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both"/>
        <w:rPr>
          <w:b/>
        </w:rPr>
      </w:pPr>
      <w:r w:rsidRPr="0047007E">
        <w:t>Wzory innych dokumentów przedkładanych wraz ze sprawozdaniami finansowymi, merytorycznymi i raportem końcowym zostaną przekazane Podmiotowi przez Ministra drogą elektroniczną na adres  …………………………………………………………………………………</w:t>
      </w:r>
    </w:p>
    <w:p w14:paraId="4677653D" w14:textId="77777777" w:rsidR="007F3EDF" w:rsidRPr="0047007E" w:rsidRDefault="007F3EDF">
      <w:pPr>
        <w:pStyle w:val="pnl1"/>
        <w:pBdr>
          <w:top w:val="nil"/>
          <w:left w:val="nil"/>
          <w:bottom w:val="nil"/>
          <w:right w:val="nil"/>
        </w:pBdr>
        <w:shd w:val="clear" w:color="auto" w:fill="FFFFFF"/>
        <w:spacing w:beforeAutospacing="0" w:afterAutospacing="0" w:line="312" w:lineRule="auto"/>
        <w:jc w:val="center"/>
        <w:rPr>
          <w:b/>
        </w:rPr>
      </w:pPr>
    </w:p>
    <w:p w14:paraId="6D73BC69"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pPr>
      <w:r w:rsidRPr="0047007E">
        <w:rPr>
          <w:b/>
        </w:rPr>
        <w:t>§ 10</w:t>
      </w:r>
    </w:p>
    <w:p w14:paraId="0C0FED87" w14:textId="77777777" w:rsidR="007F3EDF" w:rsidRPr="0047007E" w:rsidRDefault="00285020">
      <w:pPr>
        <w:pStyle w:val="Tekstblokowy"/>
        <w:numPr>
          <w:ilvl w:val="0"/>
          <w:numId w:val="14"/>
        </w:numPr>
        <w:spacing w:line="312" w:lineRule="auto"/>
        <w:ind w:left="0" w:right="0" w:firstLine="0"/>
      </w:pPr>
      <w:r w:rsidRPr="0047007E">
        <w:t>Sprawozdania finansowe składane są za okres 3 miesięcy w terminie do 20 dnia miesiąca następującego po zakończeniu danego okresu rozliczeniowego i obejmują wydatki poniesione w tym okresie, przy czym pierwsze sprawozdanie finansowe składane jest za okres od dnia, o którym mowa w § 6 ust. 1 do zakończenia tego miesiąca oraz kolejnych pełnych 3 miesięcy. W wyjątkowych sytuacjach Minister może uznać za dopuszczalne ujęcie w sprawozdaniu finansowym wydatku kwalifikowalnego poniesionego poza ww. okresem.</w:t>
      </w:r>
    </w:p>
    <w:p w14:paraId="5A17FE60" w14:textId="77777777" w:rsidR="007F3EDF" w:rsidRPr="0047007E" w:rsidRDefault="00285020">
      <w:pPr>
        <w:pStyle w:val="Tekstblokowy"/>
        <w:numPr>
          <w:ilvl w:val="0"/>
          <w:numId w:val="14"/>
        </w:numPr>
        <w:spacing w:line="312" w:lineRule="auto"/>
        <w:ind w:left="0" w:right="0" w:firstLine="0"/>
      </w:pPr>
      <w:r w:rsidRPr="0047007E">
        <w:t xml:space="preserve">Sprawozdanie należy złożyć w dwóch wersjach: papierowej oraz elektronicznej na nośniku elektronicznym (zapis danych w formacie pdf oraz w arkuszu kalkulacyjnym, w przypadku danych tabelarycznych), z tym, że wraz z wersją elektroniczną </w:t>
      </w:r>
      <w:r w:rsidRPr="0047007E">
        <w:rPr>
          <w:color w:val="000000"/>
        </w:rPr>
        <w:t>należy przekazać</w:t>
      </w:r>
      <w:r w:rsidRPr="0047007E">
        <w:t xml:space="preserve"> załączniki, o których mowa w ust. 3. </w:t>
      </w:r>
    </w:p>
    <w:p w14:paraId="65869AC4" w14:textId="77777777" w:rsidR="007F3EDF" w:rsidRPr="0047007E" w:rsidRDefault="00285020">
      <w:pPr>
        <w:pStyle w:val="Tekstblokowy"/>
        <w:numPr>
          <w:ilvl w:val="0"/>
          <w:numId w:val="40"/>
        </w:numPr>
        <w:spacing w:line="312" w:lineRule="auto"/>
        <w:ind w:left="284" w:right="0"/>
      </w:pPr>
      <w:r w:rsidRPr="0047007E">
        <w:t>Do sprawozdania finansowego Podmiot dołącza wszelkie dokumenty umożliwiające weryfikację kwalifikowalności wydatków odpowiednio uporządkowane i przypisane do poszczególnych wydatków w tym skany:</w:t>
      </w:r>
    </w:p>
    <w:p w14:paraId="77EC2EA3" w14:textId="77777777" w:rsidR="007F3EDF" w:rsidRPr="0047007E" w:rsidRDefault="00285020">
      <w:pPr>
        <w:pStyle w:val="Tekstblokowy"/>
        <w:numPr>
          <w:ilvl w:val="0"/>
          <w:numId w:val="15"/>
        </w:numPr>
        <w:spacing w:line="312" w:lineRule="auto"/>
        <w:ind w:left="709" w:right="0" w:hanging="284"/>
      </w:pPr>
      <w:r w:rsidRPr="0047007E">
        <w:t>opisanych faktur, rachunków i innych równoważnych dowodów księgowych oraz list płac;</w:t>
      </w:r>
    </w:p>
    <w:p w14:paraId="3AC61076" w14:textId="77777777" w:rsidR="007F3EDF" w:rsidRPr="0047007E" w:rsidRDefault="00285020">
      <w:pPr>
        <w:pStyle w:val="Tekstblokowy"/>
        <w:numPr>
          <w:ilvl w:val="0"/>
          <w:numId w:val="15"/>
        </w:numPr>
        <w:spacing w:line="312" w:lineRule="auto"/>
        <w:ind w:left="709" w:right="0" w:hanging="284"/>
      </w:pPr>
      <w:r w:rsidRPr="0047007E">
        <w:t>wyciągów bankowych z zaznaczonymi wydatkami poniesionymi na rzecz Projektu;</w:t>
      </w:r>
    </w:p>
    <w:p w14:paraId="5B725269" w14:textId="77777777" w:rsidR="007F3EDF" w:rsidRPr="0047007E" w:rsidRDefault="00285020">
      <w:pPr>
        <w:pStyle w:val="Tekstblokowy"/>
        <w:numPr>
          <w:ilvl w:val="0"/>
          <w:numId w:val="15"/>
        </w:numPr>
        <w:spacing w:line="312" w:lineRule="auto"/>
        <w:ind w:left="709" w:right="0" w:hanging="284"/>
      </w:pPr>
      <w:r w:rsidRPr="0047007E">
        <w:t>potwierdzeń przelewu należności do ZUS i US;</w:t>
      </w:r>
    </w:p>
    <w:p w14:paraId="4BD0744A" w14:textId="77777777" w:rsidR="007F3EDF" w:rsidRPr="0047007E" w:rsidRDefault="00285020">
      <w:pPr>
        <w:pStyle w:val="Tekstblokowy"/>
        <w:numPr>
          <w:ilvl w:val="0"/>
          <w:numId w:val="15"/>
        </w:numPr>
        <w:spacing w:line="312" w:lineRule="auto"/>
        <w:ind w:left="709" w:right="0" w:hanging="284"/>
      </w:pPr>
      <w:r w:rsidRPr="0047007E">
        <w:t xml:space="preserve">oświadczeń o dokonaniu zapłaty należności dla ZUS i US z tytułu pobranych składek ZUS </w:t>
      </w:r>
      <w:r w:rsidRPr="0047007E">
        <w:br/>
        <w:t>i zaliczki na podatek dochodowy od osób fizycznych;</w:t>
      </w:r>
    </w:p>
    <w:p w14:paraId="170A152D" w14:textId="77777777" w:rsidR="007F3EDF" w:rsidRPr="0047007E" w:rsidRDefault="00285020">
      <w:pPr>
        <w:pStyle w:val="Tekstblokowy"/>
        <w:numPr>
          <w:ilvl w:val="0"/>
          <w:numId w:val="15"/>
        </w:numPr>
        <w:spacing w:line="312" w:lineRule="auto"/>
        <w:ind w:left="709" w:right="0" w:hanging="284"/>
      </w:pPr>
      <w:r w:rsidRPr="0047007E">
        <w:t>wykazu osób zaangażowanych w realizację Projektu wraz z kartami czasu pracy oraz zakresem obowiązków w ramach Projektu;</w:t>
      </w:r>
    </w:p>
    <w:p w14:paraId="78DB0E1A" w14:textId="77777777" w:rsidR="007F3EDF" w:rsidRPr="0047007E" w:rsidRDefault="00285020">
      <w:pPr>
        <w:pStyle w:val="Tekstblokowy"/>
        <w:numPr>
          <w:ilvl w:val="0"/>
          <w:numId w:val="15"/>
        </w:numPr>
        <w:spacing w:line="312" w:lineRule="auto"/>
        <w:ind w:left="709" w:right="0" w:hanging="284"/>
      </w:pPr>
      <w:r w:rsidRPr="0047007E">
        <w:lastRenderedPageBreak/>
        <w:t>protokołów odbioru dokumentujących wykonanie robót lub dostaw, dokumentów potwierdzających przyjęcie środków trwałych do użytkowania lub innych dokumentów potwierdzających zgodność realizacji Projektu z warunkami  Umowy;</w:t>
      </w:r>
    </w:p>
    <w:p w14:paraId="06B8E27A" w14:textId="77777777" w:rsidR="007F3EDF" w:rsidRPr="0047007E" w:rsidRDefault="00285020">
      <w:pPr>
        <w:pStyle w:val="Tekstblokowy"/>
        <w:numPr>
          <w:ilvl w:val="0"/>
          <w:numId w:val="15"/>
        </w:numPr>
        <w:spacing w:line="312" w:lineRule="auto"/>
        <w:ind w:left="709" w:right="0" w:hanging="284"/>
      </w:pPr>
      <w:r w:rsidRPr="0047007E">
        <w:t xml:space="preserve">dokumentacji związanej z wyborem wykonawców w przypadku zamówień publicznych; </w:t>
      </w:r>
    </w:p>
    <w:p w14:paraId="7DD50C80" w14:textId="77777777" w:rsidR="007F3EDF" w:rsidRPr="0047007E" w:rsidRDefault="00285020">
      <w:pPr>
        <w:pStyle w:val="Tekstblokowy"/>
        <w:numPr>
          <w:ilvl w:val="0"/>
          <w:numId w:val="15"/>
        </w:numPr>
        <w:spacing w:line="312" w:lineRule="auto"/>
        <w:ind w:left="425" w:right="0" w:firstLine="0"/>
      </w:pPr>
      <w:r w:rsidRPr="0047007E">
        <w:t>umowy leasingu – w przypadku jej zawarcia;</w:t>
      </w:r>
    </w:p>
    <w:p w14:paraId="714D94D1" w14:textId="77777777" w:rsidR="007F3EDF" w:rsidRPr="0047007E" w:rsidRDefault="007F3EDF">
      <w:pPr>
        <w:pStyle w:val="Tekstblokowy"/>
        <w:spacing w:line="312" w:lineRule="auto"/>
        <w:ind w:left="1635" w:right="0" w:firstLine="0"/>
      </w:pPr>
    </w:p>
    <w:p w14:paraId="4852FBC1" w14:textId="7E735DEE" w:rsidR="007F3EDF" w:rsidRPr="0047007E" w:rsidRDefault="00285020" w:rsidP="00285020">
      <w:pPr>
        <w:pStyle w:val="Tekstblokowy"/>
        <w:spacing w:line="312" w:lineRule="auto"/>
        <w:ind w:left="0" w:right="0" w:firstLine="0"/>
      </w:pPr>
      <w:r w:rsidRPr="0047007E">
        <w:t>4. Dopuszczalne jest złożenie sprawozdania</w:t>
      </w:r>
      <w:r w:rsidR="00422EC9" w:rsidRPr="0047007E">
        <w:t xml:space="preserve"> finansowego</w:t>
      </w:r>
      <w:r w:rsidRPr="0047007E">
        <w:t xml:space="preserve"> wyłącznie w wersji elektronicznej za pośrednictwem chmury obliczeniowej. Aby przekazane w ten sposób sprawozdanie </w:t>
      </w:r>
      <w:r w:rsidR="00422EC9" w:rsidRPr="0047007E">
        <w:t xml:space="preserve">finansowe </w:t>
      </w:r>
      <w:r w:rsidRPr="0047007E">
        <w:t>mogło zostać uznane za przekazane prawidłowo, muszą być spełnione następujące warunki:</w:t>
      </w:r>
    </w:p>
    <w:p w14:paraId="3290EF42" w14:textId="53B7BD8E" w:rsidR="007F3EDF" w:rsidRPr="0047007E" w:rsidRDefault="00285020" w:rsidP="00285020">
      <w:pPr>
        <w:pStyle w:val="Tekstblokowy"/>
        <w:spacing w:line="312" w:lineRule="auto"/>
        <w:ind w:left="426" w:right="0" w:firstLine="0"/>
      </w:pPr>
      <w:r w:rsidRPr="0047007E">
        <w:t xml:space="preserve">a. </w:t>
      </w:r>
      <w:r w:rsidR="00422EC9" w:rsidRPr="0047007E">
        <w:t>s</w:t>
      </w:r>
      <w:r w:rsidRPr="0047007E">
        <w:t xml:space="preserve">prawozdanie </w:t>
      </w:r>
      <w:r w:rsidR="00422EC9" w:rsidRPr="0047007E">
        <w:t xml:space="preserve">finansowe </w:t>
      </w:r>
      <w:r w:rsidRPr="0047007E">
        <w:t>musi być przekazane w formacie pdf, a plik musi zostać podpisany przez osobę upoważnioną do podpisywania sprawozdania przy użyciu kwalifikowanego podpisu elektronicznego</w:t>
      </w:r>
      <w:r w:rsidR="00422EC9" w:rsidRPr="0047007E">
        <w:t>;</w:t>
      </w:r>
    </w:p>
    <w:p w14:paraId="7D379023" w14:textId="38F2DB4A" w:rsidR="007F3EDF" w:rsidRPr="0047007E" w:rsidRDefault="00285020" w:rsidP="00285020">
      <w:pPr>
        <w:pStyle w:val="Tekstblokowy"/>
        <w:spacing w:line="312" w:lineRule="auto"/>
        <w:ind w:left="426" w:right="0" w:firstLine="0"/>
      </w:pPr>
      <w:r w:rsidRPr="0047007E">
        <w:t xml:space="preserve">b. </w:t>
      </w:r>
      <w:r w:rsidR="00422EC9" w:rsidRPr="0047007E">
        <w:t>z</w:t>
      </w:r>
      <w:r w:rsidRPr="0047007E">
        <w:t>estawienie wydatków</w:t>
      </w:r>
      <w:r w:rsidR="00422EC9" w:rsidRPr="0047007E">
        <w:t>,</w:t>
      </w:r>
      <w:r w:rsidRPr="0047007E">
        <w:t xml:space="preserve"> stanowiące załącznik nr 1 do sprawozdania </w:t>
      </w:r>
      <w:r w:rsidR="00422EC9" w:rsidRPr="0047007E">
        <w:t xml:space="preserve">finansowego </w:t>
      </w:r>
      <w:r w:rsidRPr="0047007E">
        <w:t>musi zostać przekazane w formacie pdf oraz w arkuszu kalkulacyjnym</w:t>
      </w:r>
      <w:r w:rsidR="00422EC9" w:rsidRPr="0047007E">
        <w:t>; z</w:t>
      </w:r>
      <w:r w:rsidRPr="0047007E">
        <w:t>estawienie wydatków w formacie pdf musi być podpisane przez osobę upoważnioną przy użyciu kwalifikowanego podpisu elektronicznego</w:t>
      </w:r>
      <w:r w:rsidR="00422EC9" w:rsidRPr="0047007E">
        <w:t xml:space="preserve"> a</w:t>
      </w:r>
      <w:r w:rsidRPr="0047007E">
        <w:t xml:space="preserve"> </w:t>
      </w:r>
      <w:r w:rsidR="00422EC9" w:rsidRPr="0047007E">
        <w:t>d</w:t>
      </w:r>
      <w:r w:rsidRPr="0047007E">
        <w:t>ane przedstawione w obu formatach muszą być tożsame</w:t>
      </w:r>
      <w:r w:rsidR="00422EC9" w:rsidRPr="0047007E">
        <w:t>;</w:t>
      </w:r>
    </w:p>
    <w:p w14:paraId="57A194C3" w14:textId="220803E5" w:rsidR="007F3EDF" w:rsidRPr="0047007E" w:rsidRDefault="00285020" w:rsidP="00285020">
      <w:pPr>
        <w:pStyle w:val="Tekstblokowy"/>
        <w:spacing w:line="312" w:lineRule="auto"/>
        <w:ind w:left="426" w:right="0" w:firstLine="0"/>
      </w:pPr>
      <w:r w:rsidRPr="0047007E">
        <w:t xml:space="preserve">c. </w:t>
      </w:r>
      <w:r w:rsidR="00422EC9" w:rsidRPr="0047007E">
        <w:t>w</w:t>
      </w:r>
      <w:r w:rsidRPr="0047007E">
        <w:t xml:space="preserve">raz ze sprawozdaniem </w:t>
      </w:r>
      <w:r w:rsidR="00422EC9" w:rsidRPr="0047007E">
        <w:t xml:space="preserve">finansowym </w:t>
      </w:r>
      <w:r w:rsidRPr="0047007E">
        <w:t>oraz zestawieniem wydatków muszą zostać przekazane również załączniki, o których mowa w ust. 3</w:t>
      </w:r>
      <w:r w:rsidR="00422EC9" w:rsidRPr="0047007E">
        <w:t xml:space="preserve"> (w</w:t>
      </w:r>
      <w:r w:rsidRPr="0047007E">
        <w:t xml:space="preserve"> przypadku załączników, o których mowa w ust. 3 nie ma obowiązku ich dodatkowego uwierzytelnienia kwalifikowanym podpisem elektronicznym</w:t>
      </w:r>
      <w:r w:rsidR="00422EC9" w:rsidRPr="0047007E">
        <w:t>);</w:t>
      </w:r>
    </w:p>
    <w:p w14:paraId="6CD4D507" w14:textId="4846D907" w:rsidR="007F3EDF" w:rsidRPr="0047007E" w:rsidRDefault="00285020" w:rsidP="00285020">
      <w:pPr>
        <w:pStyle w:val="Tekstblokowy"/>
        <w:spacing w:line="312" w:lineRule="auto"/>
        <w:ind w:left="426" w:right="0" w:firstLine="0"/>
      </w:pPr>
      <w:r w:rsidRPr="0047007E">
        <w:t xml:space="preserve">d. link do dokumentacji, o której mowa w </w:t>
      </w:r>
      <w:r w:rsidR="00422EC9" w:rsidRPr="0047007E">
        <w:t>lit</w:t>
      </w:r>
      <w:r w:rsidRPr="0047007E">
        <w:t xml:space="preserve">. a, b i c powinien być zabezpieczony hasłem udostępnianym odrębnym kanałem komunikacji i przekazany na adres </w:t>
      </w:r>
      <w:hyperlink r:id="rId9">
        <w:r w:rsidRPr="0047007E">
          <w:rPr>
            <w:rStyle w:val="czeinternetowe"/>
          </w:rPr>
          <w:t>sekretariat.DIR@mnisw.gov.pl</w:t>
        </w:r>
      </w:hyperlink>
      <w:r w:rsidRPr="0047007E">
        <w:t xml:space="preserve"> oraz do wiadomości osoby pełniącej funkcję opiekuna </w:t>
      </w:r>
      <w:r w:rsidR="00422EC9" w:rsidRPr="0047007E">
        <w:t>P</w:t>
      </w:r>
      <w:r w:rsidRPr="0047007E">
        <w:t xml:space="preserve">rojektu ze strony </w:t>
      </w:r>
      <w:r w:rsidR="00422EC9" w:rsidRPr="0047007E">
        <w:t>Ministra;</w:t>
      </w:r>
    </w:p>
    <w:p w14:paraId="3BFD65BB" w14:textId="0CD94600" w:rsidR="007F3EDF" w:rsidRPr="0047007E" w:rsidRDefault="00285020" w:rsidP="00285020">
      <w:pPr>
        <w:pStyle w:val="Tekstblokowy"/>
        <w:spacing w:line="312" w:lineRule="auto"/>
        <w:ind w:left="426" w:right="0" w:firstLine="0"/>
      </w:pPr>
      <w:r w:rsidRPr="0047007E">
        <w:t>e. wiadomość</w:t>
      </w:r>
      <w:r w:rsidR="00422EC9" w:rsidRPr="0047007E">
        <w:t>,</w:t>
      </w:r>
      <w:r w:rsidRPr="0047007E">
        <w:t xml:space="preserve"> zawierająca link do dokumentacji musi umożliwiać identyfikację Programu Ministra, którego dotyczy sprawozdanie, okresu za jaki sprawozdanie jest składane oraz </w:t>
      </w:r>
      <w:r w:rsidR="00A7516D" w:rsidRPr="0047007E">
        <w:t>Podmiotu</w:t>
      </w:r>
      <w:r w:rsidRPr="0047007E">
        <w:t>, który te sprawozdania składa bez konieczności pobierania zawartości.</w:t>
      </w:r>
    </w:p>
    <w:p w14:paraId="033477E7" w14:textId="77777777" w:rsidR="007F3EDF" w:rsidRPr="0047007E" w:rsidRDefault="007F3EDF" w:rsidP="00285020">
      <w:pPr>
        <w:pStyle w:val="Tekstblokowy"/>
        <w:spacing w:line="312" w:lineRule="auto"/>
        <w:ind w:left="426" w:right="0" w:firstLine="0"/>
      </w:pPr>
    </w:p>
    <w:p w14:paraId="0EE8788B" w14:textId="77777777" w:rsidR="007F3EDF" w:rsidRPr="0047007E" w:rsidRDefault="00285020" w:rsidP="00285020">
      <w:pPr>
        <w:pStyle w:val="Tekstblokowy"/>
        <w:spacing w:line="312" w:lineRule="auto"/>
        <w:ind w:left="0" w:right="0" w:firstLine="0"/>
      </w:pPr>
      <w:r w:rsidRPr="0047007E">
        <w:t>5. W przypadku niespełnienia wymogów przyporządkowania i prawidłowego opisania dokumentacja nie będzie weryfikowana do czasu jej poprawnego oznaczenia.</w:t>
      </w:r>
    </w:p>
    <w:p w14:paraId="076512A4" w14:textId="77777777" w:rsidR="007F3EDF" w:rsidRPr="0047007E" w:rsidRDefault="00285020" w:rsidP="00285020">
      <w:pPr>
        <w:pStyle w:val="Tekstblokowy"/>
        <w:spacing w:line="312" w:lineRule="auto"/>
        <w:ind w:left="0" w:right="0" w:firstLine="0"/>
      </w:pPr>
      <w:r w:rsidRPr="0047007E">
        <w:lastRenderedPageBreak/>
        <w:t>6. W celu weryfikacji sprawozdania finansowego Minister może żądać przedstawienia innych dokumentów, w tym potwierdzających kwalifikowalność wydatków oraz kserokopii dokumentacji potwierdzającej stosowanie przepisów prawa zamówień publicznych i zasad obowiązujących przy wydatkowaniu środków unijnych.</w:t>
      </w:r>
    </w:p>
    <w:p w14:paraId="4B88D327" w14:textId="77777777" w:rsidR="007F3EDF" w:rsidRPr="0047007E" w:rsidRDefault="00285020" w:rsidP="00285020">
      <w:pPr>
        <w:pStyle w:val="Tekstblokowy"/>
        <w:spacing w:line="312" w:lineRule="auto"/>
        <w:ind w:left="0" w:right="0" w:firstLine="0"/>
      </w:pPr>
      <w:r w:rsidRPr="0047007E">
        <w:t xml:space="preserve">7. Po akceptacji sprawozdania finansowego Podmiot w terminie 7 dni roboczych od uzyskania informacji o akceptacji (w formie skanu) przedkłada notę obciążeniową, obejmującą wydatki kwalifikowalne wskazane w sprawozdaniu. Przedłożona nota obciążeniowa jest podstawą do uznania rozliczenia środków z danej transzy. </w:t>
      </w:r>
    </w:p>
    <w:p w14:paraId="5B195423" w14:textId="77777777" w:rsidR="007F3EDF" w:rsidRPr="0047007E" w:rsidRDefault="007F3EDF">
      <w:pPr>
        <w:pStyle w:val="Akapitzlist"/>
        <w:spacing w:line="312" w:lineRule="auto"/>
        <w:ind w:left="0"/>
        <w:jc w:val="both"/>
        <w:rPr>
          <w:sz w:val="24"/>
          <w:szCs w:val="24"/>
        </w:rPr>
      </w:pPr>
    </w:p>
    <w:p w14:paraId="75BD9BCD" w14:textId="77777777" w:rsidR="007F3EDF" w:rsidRPr="0047007E" w:rsidRDefault="00285020">
      <w:pPr>
        <w:spacing w:line="312" w:lineRule="auto"/>
        <w:jc w:val="center"/>
        <w:rPr>
          <w:sz w:val="24"/>
          <w:szCs w:val="24"/>
        </w:rPr>
      </w:pPr>
      <w:r w:rsidRPr="0047007E">
        <w:rPr>
          <w:b/>
          <w:sz w:val="24"/>
          <w:szCs w:val="24"/>
        </w:rPr>
        <w:t xml:space="preserve">§ 11 </w:t>
      </w:r>
    </w:p>
    <w:p w14:paraId="060F068E" w14:textId="77777777" w:rsidR="007F3EDF" w:rsidRPr="0047007E" w:rsidRDefault="00285020">
      <w:pPr>
        <w:pStyle w:val="Tekstblokowy"/>
        <w:spacing w:line="312" w:lineRule="auto"/>
        <w:ind w:left="0" w:right="0" w:firstLine="0"/>
      </w:pPr>
      <w:r w:rsidRPr="0047007E">
        <w:t>1. Sprawozdania merytoryczne składane są za okres 6 miesięcy w terminie do 20 dnia miesiąca następującego po zakończeniu danego okresu rozliczeniowego, w wersji papierowej i elektronicznej na nośniku elektronicznym (zapis danych w formacie pdf. oraz w wersji edytowalnej), przy czym pierwsze sprawozdanie składane jest za okres od dnia, o którym mowa w § 6 ust. 1 do dnia upływu 6 miesięcy realizacji Projektu.</w:t>
      </w:r>
    </w:p>
    <w:p w14:paraId="097B2B77" w14:textId="3CCAFB63" w:rsidR="007F3EDF" w:rsidRPr="0047007E" w:rsidRDefault="00285020">
      <w:pPr>
        <w:pStyle w:val="Tekstblokowy"/>
        <w:spacing w:line="312" w:lineRule="auto"/>
        <w:ind w:left="0" w:right="0" w:firstLine="0"/>
      </w:pPr>
      <w:r w:rsidRPr="0047007E">
        <w:t>2. Dopuszczalne jest złożenie sprawozdania</w:t>
      </w:r>
      <w:r w:rsidR="004673E0" w:rsidRPr="0047007E">
        <w:t xml:space="preserve"> merytorycznego</w:t>
      </w:r>
      <w:r w:rsidRPr="0047007E">
        <w:t xml:space="preserve"> wyłącznie w wersji elektronicznej za pośrednictwem chmury obliczeniowej. Aby przekazane w ten sposób sprawozdanie </w:t>
      </w:r>
      <w:r w:rsidR="004673E0" w:rsidRPr="0047007E">
        <w:t xml:space="preserve">merytoryczne </w:t>
      </w:r>
      <w:r w:rsidRPr="0047007E">
        <w:t>mogło zostać uznane za przekazane prawidłowo, muszą być spełnione następujące warunki:</w:t>
      </w:r>
    </w:p>
    <w:p w14:paraId="553F1858" w14:textId="4FF5CF51" w:rsidR="007F3EDF" w:rsidRPr="0047007E" w:rsidRDefault="00285020" w:rsidP="00285020">
      <w:pPr>
        <w:pStyle w:val="Tekstblokowy"/>
        <w:spacing w:line="312" w:lineRule="auto"/>
        <w:ind w:left="426" w:right="0" w:firstLine="0"/>
      </w:pPr>
      <w:r w:rsidRPr="0047007E">
        <w:t xml:space="preserve">a. </w:t>
      </w:r>
      <w:r w:rsidR="004673E0" w:rsidRPr="0047007E">
        <w:t>s</w:t>
      </w:r>
      <w:r w:rsidRPr="0047007E">
        <w:t>prawozdanie</w:t>
      </w:r>
      <w:r w:rsidR="004673E0" w:rsidRPr="0047007E">
        <w:t xml:space="preserve"> merytoryczne</w:t>
      </w:r>
      <w:r w:rsidRPr="0047007E">
        <w:t xml:space="preserve"> musi być przekazane w formacie pdf, a plik musi zostać podpisany przez osobę upoważnioną do podpisywania sprawozdania przy użyciu kwalifikowanego podpisu elektronicznego</w:t>
      </w:r>
      <w:r w:rsidR="004673E0" w:rsidRPr="0047007E">
        <w:t>;</w:t>
      </w:r>
    </w:p>
    <w:p w14:paraId="7095D6EF" w14:textId="512E4E35" w:rsidR="007F3EDF" w:rsidRPr="0047007E" w:rsidRDefault="00285020" w:rsidP="00285020">
      <w:pPr>
        <w:pStyle w:val="Tekstblokowy"/>
        <w:spacing w:line="312" w:lineRule="auto"/>
        <w:ind w:left="426" w:right="0" w:firstLine="0"/>
      </w:pPr>
      <w:r w:rsidRPr="0047007E">
        <w:t xml:space="preserve">b. link do dokumentacji, o której mowa w </w:t>
      </w:r>
      <w:r w:rsidR="004673E0" w:rsidRPr="0047007E">
        <w:t>li</w:t>
      </w:r>
      <w:r w:rsidRPr="0047007E">
        <w:t xml:space="preserve">t. a powinien być zabezpieczony hasłem udostępnianym odrębnym kanałem komunikacji i przekazany na adres </w:t>
      </w:r>
      <w:hyperlink r:id="rId10">
        <w:r w:rsidRPr="0047007E">
          <w:rPr>
            <w:rStyle w:val="czeinternetowe"/>
          </w:rPr>
          <w:t>sekretariat.DIR@mnisw.gov.pl</w:t>
        </w:r>
      </w:hyperlink>
      <w:r w:rsidRPr="0047007E">
        <w:t xml:space="preserve"> oraz do wiadomości osoby aktualnie pełniącej funkcję opiekuna </w:t>
      </w:r>
      <w:r w:rsidR="00CA2034" w:rsidRPr="0047007E">
        <w:t>P</w:t>
      </w:r>
      <w:r w:rsidRPr="0047007E">
        <w:t>rojektu ze strony M</w:t>
      </w:r>
      <w:r w:rsidR="00CA2034" w:rsidRPr="0047007E">
        <w:t>inistra</w:t>
      </w:r>
      <w:r w:rsidR="004673E0" w:rsidRPr="0047007E">
        <w:t>;</w:t>
      </w:r>
    </w:p>
    <w:p w14:paraId="3F638F67" w14:textId="77777777" w:rsidR="007F3EDF" w:rsidRPr="0047007E" w:rsidRDefault="00285020" w:rsidP="00285020">
      <w:pPr>
        <w:pStyle w:val="Tekstblokowy"/>
        <w:spacing w:line="312" w:lineRule="auto"/>
        <w:ind w:left="426" w:right="0" w:firstLine="0"/>
      </w:pPr>
      <w:r w:rsidRPr="0047007E">
        <w:t xml:space="preserve">c. wiadomość zawierająca link do dokumentacji musi umożliwiać identyfikację Programu Ministra, którego dotyczy sprawozdanie, okresu za jaki sprawozdanie jest składane oraz </w:t>
      </w:r>
      <w:proofErr w:type="spellStart"/>
      <w:r w:rsidRPr="0047007E">
        <w:t>Grantobiorcy</w:t>
      </w:r>
      <w:proofErr w:type="spellEnd"/>
      <w:r w:rsidRPr="0047007E">
        <w:t>, który te sprawozdania składa bez konieczności pobierania zawartości.</w:t>
      </w:r>
    </w:p>
    <w:p w14:paraId="69813091" w14:textId="77777777" w:rsidR="007F3EDF" w:rsidRPr="0047007E" w:rsidRDefault="007F3EDF">
      <w:pPr>
        <w:pStyle w:val="Tekstblokowy"/>
        <w:spacing w:line="312" w:lineRule="auto"/>
        <w:ind w:left="0" w:right="0" w:firstLine="0"/>
      </w:pPr>
    </w:p>
    <w:p w14:paraId="1C3115D3" w14:textId="77777777" w:rsidR="007F3EDF" w:rsidRPr="0047007E" w:rsidRDefault="00285020">
      <w:pPr>
        <w:pStyle w:val="Tekstblokowy"/>
        <w:spacing w:line="312" w:lineRule="auto"/>
        <w:ind w:left="0" w:right="0" w:firstLine="0"/>
        <w:jc w:val="center"/>
      </w:pPr>
      <w:r w:rsidRPr="0047007E">
        <w:rPr>
          <w:b/>
        </w:rPr>
        <w:t>§ 12</w:t>
      </w:r>
    </w:p>
    <w:p w14:paraId="221F0FC1" w14:textId="77777777" w:rsidR="007F3EDF" w:rsidRPr="0047007E" w:rsidRDefault="00285020">
      <w:pPr>
        <w:pStyle w:val="Tekstblokowy"/>
        <w:numPr>
          <w:ilvl w:val="0"/>
          <w:numId w:val="10"/>
        </w:numPr>
        <w:spacing w:line="312" w:lineRule="auto"/>
        <w:ind w:left="426" w:right="0" w:hanging="426"/>
      </w:pPr>
      <w:r w:rsidRPr="0047007E">
        <w:lastRenderedPageBreak/>
        <w:t xml:space="preserve">W przypadku złożenia nieprawidłowo sporządzonego lub niekompletnego sprawozdania finansowego lub sprawozdania merytorycznego, Minister powiadomi Podmiot o konieczności poprawienia lub uzupełnienia sprawozdania, ze wskazaniem zakresu niezbędnych zmian. Podmiot zobowiązany jest do złożenia poprawionego lub uzupełnionego sprawozdania w ciągu 7 dni od dnia otrzymania powiadomienia. </w:t>
      </w:r>
    </w:p>
    <w:p w14:paraId="1CAC1943" w14:textId="77777777" w:rsidR="007F3EDF" w:rsidRPr="0047007E" w:rsidRDefault="00285020">
      <w:pPr>
        <w:pStyle w:val="Tekstblokowy"/>
        <w:numPr>
          <w:ilvl w:val="0"/>
          <w:numId w:val="10"/>
        </w:numPr>
        <w:spacing w:line="312" w:lineRule="auto"/>
        <w:ind w:left="426" w:right="0" w:hanging="426"/>
      </w:pPr>
      <w:r w:rsidRPr="0047007E">
        <w:t>W przypadku:</w:t>
      </w:r>
    </w:p>
    <w:p w14:paraId="1151D105" w14:textId="36DFED5C" w:rsidR="007F3EDF" w:rsidRPr="0047007E" w:rsidRDefault="00285020">
      <w:pPr>
        <w:pStyle w:val="Tekstblokowy"/>
        <w:numPr>
          <w:ilvl w:val="0"/>
          <w:numId w:val="3"/>
        </w:numPr>
        <w:spacing w:line="312" w:lineRule="auto"/>
        <w:ind w:left="709" w:right="0"/>
      </w:pPr>
      <w:r w:rsidRPr="0047007E">
        <w:t xml:space="preserve">niezłożenia sprawozdania finansowego lub sprawozdania merytorycznego w terminach, </w:t>
      </w:r>
      <w:r w:rsidRPr="0047007E">
        <w:br/>
        <w:t xml:space="preserve">o których mowa w </w:t>
      </w:r>
      <w:r w:rsidRPr="0047007E">
        <w:rPr>
          <w:b/>
        </w:rPr>
        <w:t>§ 10 ust. 1 oraz § 11</w:t>
      </w:r>
      <w:r w:rsidR="00991947" w:rsidRPr="0047007E">
        <w:rPr>
          <w:b/>
        </w:rPr>
        <w:t xml:space="preserve"> ust. 1</w:t>
      </w:r>
      <w:r w:rsidRPr="0047007E">
        <w:t>, lub</w:t>
      </w:r>
    </w:p>
    <w:p w14:paraId="0ACC70B4" w14:textId="77777777" w:rsidR="007F3EDF" w:rsidRPr="0047007E" w:rsidRDefault="00285020">
      <w:pPr>
        <w:pStyle w:val="Tekstblokowy"/>
        <w:numPr>
          <w:ilvl w:val="0"/>
          <w:numId w:val="3"/>
        </w:numPr>
        <w:spacing w:line="312" w:lineRule="auto"/>
        <w:ind w:left="709" w:right="0"/>
      </w:pPr>
      <w:r w:rsidRPr="0047007E">
        <w:t xml:space="preserve">niezłożenia poprawionych lub uzupełnionych sprawozdań, o których mowa </w:t>
      </w:r>
      <w:r w:rsidRPr="0047007E">
        <w:rPr>
          <w:b/>
        </w:rPr>
        <w:t>w § 10 oraz § 11,</w:t>
      </w:r>
      <w:r w:rsidRPr="0047007E">
        <w:t xml:space="preserve"> w terminie, o którym mowa w ust. 1 lub</w:t>
      </w:r>
    </w:p>
    <w:p w14:paraId="600C7298" w14:textId="77777777" w:rsidR="007F3EDF" w:rsidRPr="0047007E" w:rsidRDefault="00285020">
      <w:pPr>
        <w:pStyle w:val="Tekstblokowy"/>
        <w:numPr>
          <w:ilvl w:val="0"/>
          <w:numId w:val="3"/>
        </w:numPr>
        <w:spacing w:line="312" w:lineRule="auto"/>
        <w:ind w:left="709" w:right="0"/>
      </w:pPr>
      <w:r w:rsidRPr="0047007E">
        <w:t>negatywnej oceny sprawozdania finansowego lub sprawozdania merytorycznego,</w:t>
      </w:r>
    </w:p>
    <w:p w14:paraId="58951CD1" w14:textId="77777777" w:rsidR="007F3EDF" w:rsidRPr="0047007E" w:rsidRDefault="00285020">
      <w:pPr>
        <w:pStyle w:val="Tekstblokowy"/>
        <w:spacing w:line="312" w:lineRule="auto"/>
        <w:ind w:left="0" w:right="0" w:firstLine="0"/>
      </w:pPr>
      <w:r w:rsidRPr="0047007E">
        <w:t xml:space="preserve">Minister może wstrzymać dalsze finansowanie do czasu dokonania pozytywnej oceny sprawozdań złożonych przez Podmiot lub rozwiązać Umowę ze skutkiem natychmiastowym i żądać zwrotu przekazanych środków wraz z odsetkami, zgodnie z postanowieniami </w:t>
      </w:r>
      <w:r w:rsidRPr="0047007E">
        <w:rPr>
          <w:b/>
        </w:rPr>
        <w:t>§ 19</w:t>
      </w:r>
      <w:r w:rsidRPr="0047007E">
        <w:t>. Ponadto, w odniesieniu do ust. 2 pkt 1 i 2 Minister może uznać część lub całość wynagrodzenia osoby odpowiedzialnej za przygotowanie sprawozdań za niekwalifikowalne w okresie, którego dotyczy sprawozdanie.</w:t>
      </w:r>
    </w:p>
    <w:p w14:paraId="6B7F5178" w14:textId="77777777" w:rsidR="007F3EDF" w:rsidRPr="0047007E" w:rsidRDefault="007F3EDF">
      <w:pPr>
        <w:pStyle w:val="Tekstblokowy"/>
        <w:spacing w:line="312" w:lineRule="auto"/>
        <w:ind w:left="0" w:right="0" w:firstLine="0"/>
        <w:jc w:val="center"/>
        <w:rPr>
          <w:b/>
        </w:rPr>
      </w:pPr>
    </w:p>
    <w:p w14:paraId="0E6556BE" w14:textId="77777777" w:rsidR="007F3EDF" w:rsidRPr="0047007E" w:rsidRDefault="00285020">
      <w:pPr>
        <w:pStyle w:val="Tekstblokowy"/>
        <w:spacing w:line="312" w:lineRule="auto"/>
        <w:ind w:left="0" w:right="0" w:firstLine="0"/>
        <w:jc w:val="center"/>
        <w:rPr>
          <w:b/>
        </w:rPr>
      </w:pPr>
      <w:r w:rsidRPr="0047007E">
        <w:rPr>
          <w:b/>
        </w:rPr>
        <w:t>§ 13</w:t>
      </w:r>
    </w:p>
    <w:p w14:paraId="60BD6B19" w14:textId="77777777" w:rsidR="007F3EDF" w:rsidRPr="0047007E" w:rsidRDefault="00285020">
      <w:pPr>
        <w:pStyle w:val="Tekstblokowy"/>
        <w:numPr>
          <w:ilvl w:val="0"/>
          <w:numId w:val="32"/>
        </w:numPr>
        <w:spacing w:line="312" w:lineRule="auto"/>
        <w:ind w:right="0"/>
      </w:pPr>
      <w:r w:rsidRPr="0047007E">
        <w:t>W terminie 30 dni od dnia zakończenia realizacji Projektu, Podmiot składa raport końcowy, w wersji papierowej i wersji elektronicznej na nośniku elektronicznym (zapis danych w formacie pdf. oraz w wersji edytowalnej).</w:t>
      </w:r>
    </w:p>
    <w:p w14:paraId="5DC28123" w14:textId="57C4AD5C" w:rsidR="007F3EDF" w:rsidRPr="0047007E" w:rsidRDefault="00285020">
      <w:pPr>
        <w:pStyle w:val="Tekstblokowy"/>
        <w:numPr>
          <w:ilvl w:val="0"/>
          <w:numId w:val="32"/>
        </w:numPr>
        <w:spacing w:line="312" w:lineRule="auto"/>
        <w:ind w:right="0"/>
      </w:pPr>
      <w:r w:rsidRPr="0047007E">
        <w:t xml:space="preserve">W przypadku złożenia raportu końcowego nieprawidłowo sporządzonego lub niekompletnego, </w:t>
      </w:r>
      <w:r w:rsidRPr="0047007E">
        <w:rPr>
          <w:b/>
        </w:rPr>
        <w:t>§ 12 ust. 1</w:t>
      </w:r>
      <w:r w:rsidRPr="0047007E">
        <w:t xml:space="preserve"> stosuje się odpowiednio, z tym że termin na złożenie poprawionego lub uzupełnionego  raportu wynosi 14 dni od dnia otrzymania powiadomienia. </w:t>
      </w:r>
    </w:p>
    <w:p w14:paraId="09E0FA81" w14:textId="77777777" w:rsidR="007F3EDF" w:rsidRPr="0047007E" w:rsidRDefault="00285020">
      <w:pPr>
        <w:pStyle w:val="Tekstblokowy"/>
        <w:numPr>
          <w:ilvl w:val="0"/>
          <w:numId w:val="32"/>
        </w:numPr>
        <w:spacing w:line="312" w:lineRule="auto"/>
        <w:ind w:right="0"/>
        <w:rPr>
          <w:b/>
        </w:rPr>
      </w:pPr>
      <w:r w:rsidRPr="0047007E">
        <w:t xml:space="preserve">W przypadku niezłożenia raportu końcowego albo złożenia raportu niekompletnego lub nieprawidłowo sporządzonego i niewypełnienia postanowień określonych w ust. 2, Minister może rozwiązać Umowę ze skutkiem natychmiastowym, zgodnie z postanowieniami </w:t>
      </w:r>
      <w:r w:rsidRPr="0047007E">
        <w:rPr>
          <w:b/>
        </w:rPr>
        <w:t>§ 19</w:t>
      </w:r>
      <w:r w:rsidRPr="0047007E">
        <w:t xml:space="preserve"> dotyczącymi zwrotu i odzyskiwania dofinansowania.</w:t>
      </w:r>
    </w:p>
    <w:p w14:paraId="16F6D1BA" w14:textId="77777777" w:rsidR="007F3EDF" w:rsidRPr="0047007E" w:rsidRDefault="00285020">
      <w:pPr>
        <w:pStyle w:val="Tekstblokowy"/>
        <w:numPr>
          <w:ilvl w:val="0"/>
          <w:numId w:val="32"/>
        </w:numPr>
        <w:spacing w:line="312" w:lineRule="auto"/>
        <w:ind w:right="0"/>
      </w:pPr>
      <w:r w:rsidRPr="0047007E">
        <w:t xml:space="preserve">Raport końcowy jest oceniany przez właściwe komórki urzędu obsługującego Ministra. </w:t>
      </w:r>
    </w:p>
    <w:p w14:paraId="15D87C27" w14:textId="77777777" w:rsidR="007F3EDF" w:rsidRPr="0047007E" w:rsidRDefault="00285020">
      <w:pPr>
        <w:numPr>
          <w:ilvl w:val="0"/>
          <w:numId w:val="32"/>
        </w:numPr>
        <w:overflowPunct w:val="0"/>
        <w:spacing w:line="312" w:lineRule="auto"/>
        <w:jc w:val="both"/>
        <w:textAlignment w:val="auto"/>
        <w:rPr>
          <w:sz w:val="24"/>
          <w:szCs w:val="24"/>
        </w:rPr>
      </w:pPr>
      <w:r w:rsidRPr="0047007E">
        <w:rPr>
          <w:sz w:val="24"/>
          <w:szCs w:val="24"/>
        </w:rPr>
        <w:lastRenderedPageBreak/>
        <w:t>Przy ocenie raportu końcowego brane są pod uwagę następujące kryteria:</w:t>
      </w:r>
    </w:p>
    <w:p w14:paraId="2D1FA4C2" w14:textId="77777777" w:rsidR="007F3EDF" w:rsidRPr="0047007E" w:rsidRDefault="00285020">
      <w:pPr>
        <w:numPr>
          <w:ilvl w:val="0"/>
          <w:numId w:val="4"/>
        </w:numPr>
        <w:spacing w:line="312" w:lineRule="auto"/>
        <w:ind w:left="709"/>
        <w:jc w:val="both"/>
        <w:rPr>
          <w:sz w:val="24"/>
          <w:szCs w:val="24"/>
        </w:rPr>
      </w:pPr>
      <w:r w:rsidRPr="0047007E">
        <w:rPr>
          <w:sz w:val="24"/>
          <w:szCs w:val="24"/>
        </w:rPr>
        <w:t>zgodność zakresu merytorycznego wykonanego Projektu</w:t>
      </w:r>
      <w:r w:rsidRPr="0047007E">
        <w:rPr>
          <w:b/>
          <w:sz w:val="24"/>
          <w:szCs w:val="24"/>
        </w:rPr>
        <w:t xml:space="preserve"> </w:t>
      </w:r>
      <w:r w:rsidRPr="0047007E">
        <w:rPr>
          <w:sz w:val="24"/>
          <w:szCs w:val="24"/>
        </w:rPr>
        <w:t>z Umową;</w:t>
      </w:r>
    </w:p>
    <w:p w14:paraId="32006FFB" w14:textId="77777777" w:rsidR="007F3EDF" w:rsidRPr="0047007E" w:rsidRDefault="00285020">
      <w:pPr>
        <w:numPr>
          <w:ilvl w:val="0"/>
          <w:numId w:val="4"/>
        </w:numPr>
        <w:spacing w:line="312" w:lineRule="auto"/>
        <w:ind w:left="709"/>
        <w:jc w:val="both"/>
        <w:rPr>
          <w:sz w:val="24"/>
          <w:szCs w:val="24"/>
        </w:rPr>
      </w:pPr>
      <w:r w:rsidRPr="0047007E">
        <w:rPr>
          <w:sz w:val="24"/>
          <w:szCs w:val="24"/>
        </w:rPr>
        <w:t>prawidłowość wydatkowania środków finansowych na realizację Projektu i zasadność wydatków w stosunku do uzyskanych wyników.</w:t>
      </w:r>
    </w:p>
    <w:p w14:paraId="55D4D14A" w14:textId="77777777" w:rsidR="007F3EDF" w:rsidRPr="0047007E" w:rsidRDefault="00285020">
      <w:pPr>
        <w:pStyle w:val="Tekstblokowy"/>
        <w:numPr>
          <w:ilvl w:val="0"/>
          <w:numId w:val="32"/>
        </w:numPr>
        <w:spacing w:line="312" w:lineRule="auto"/>
        <w:ind w:right="0"/>
      </w:pPr>
      <w:r w:rsidRPr="0047007E">
        <w:t>Na podstawie oceny, o której mowa w ust. 4 Minister dokonuje rozliczenia Umowy i uznaje Umowę za:</w:t>
      </w:r>
    </w:p>
    <w:p w14:paraId="606DED4E" w14:textId="77777777" w:rsidR="007F3EDF" w:rsidRPr="0047007E" w:rsidRDefault="00285020">
      <w:pPr>
        <w:numPr>
          <w:ilvl w:val="0"/>
          <w:numId w:val="5"/>
        </w:numPr>
        <w:overflowPunct w:val="0"/>
        <w:spacing w:line="312" w:lineRule="auto"/>
        <w:ind w:left="709" w:hanging="283"/>
        <w:jc w:val="both"/>
        <w:textAlignment w:val="auto"/>
        <w:rPr>
          <w:sz w:val="24"/>
          <w:szCs w:val="24"/>
        </w:rPr>
      </w:pPr>
      <w:r w:rsidRPr="0047007E">
        <w:rPr>
          <w:sz w:val="24"/>
          <w:szCs w:val="24"/>
        </w:rPr>
        <w:t>wykonaną;</w:t>
      </w:r>
    </w:p>
    <w:p w14:paraId="7435B8FA" w14:textId="77777777" w:rsidR="007F3EDF" w:rsidRPr="0047007E" w:rsidRDefault="00285020">
      <w:pPr>
        <w:numPr>
          <w:ilvl w:val="0"/>
          <w:numId w:val="5"/>
        </w:numPr>
        <w:overflowPunct w:val="0"/>
        <w:spacing w:line="312" w:lineRule="auto"/>
        <w:ind w:left="709" w:hanging="283"/>
        <w:jc w:val="both"/>
        <w:textAlignment w:val="auto"/>
        <w:rPr>
          <w:sz w:val="24"/>
          <w:szCs w:val="24"/>
        </w:rPr>
      </w:pPr>
      <w:r w:rsidRPr="0047007E">
        <w:rPr>
          <w:sz w:val="24"/>
          <w:szCs w:val="24"/>
        </w:rPr>
        <w:t>wykonaną nienależycie;</w:t>
      </w:r>
    </w:p>
    <w:p w14:paraId="4C064163" w14:textId="77777777" w:rsidR="007F3EDF" w:rsidRPr="0047007E" w:rsidRDefault="00285020">
      <w:pPr>
        <w:numPr>
          <w:ilvl w:val="0"/>
          <w:numId w:val="5"/>
        </w:numPr>
        <w:overflowPunct w:val="0"/>
        <w:spacing w:line="312" w:lineRule="auto"/>
        <w:ind w:left="709" w:hanging="283"/>
        <w:jc w:val="both"/>
        <w:textAlignment w:val="auto"/>
        <w:rPr>
          <w:sz w:val="24"/>
          <w:szCs w:val="24"/>
        </w:rPr>
      </w:pPr>
      <w:r w:rsidRPr="0047007E">
        <w:rPr>
          <w:sz w:val="24"/>
          <w:szCs w:val="24"/>
        </w:rPr>
        <w:t>niewykonaną.</w:t>
      </w:r>
    </w:p>
    <w:p w14:paraId="27074277" w14:textId="77777777" w:rsidR="007F3EDF" w:rsidRPr="0047007E" w:rsidRDefault="00285020">
      <w:pPr>
        <w:numPr>
          <w:ilvl w:val="0"/>
          <w:numId w:val="32"/>
        </w:numPr>
        <w:overflowPunct w:val="0"/>
        <w:spacing w:line="312" w:lineRule="auto"/>
        <w:jc w:val="both"/>
        <w:textAlignment w:val="auto"/>
        <w:rPr>
          <w:sz w:val="24"/>
          <w:szCs w:val="24"/>
        </w:rPr>
      </w:pPr>
      <w:r w:rsidRPr="0047007E">
        <w:rPr>
          <w:sz w:val="24"/>
          <w:szCs w:val="24"/>
        </w:rPr>
        <w:t>Umowę uznaje się za wykonaną w przypadku wykonania wszystkich zadań określonych we wniosku o dofinansowanie oraz prawidłowego wykorzystania przekazanych środków finansowych, w tym osiągnięcia deklarowanego poziomu wydatków ze środków wkładu własnego Podmiotu.</w:t>
      </w:r>
    </w:p>
    <w:p w14:paraId="5C8D9E5A" w14:textId="77777777" w:rsidR="007F3EDF" w:rsidRPr="0047007E" w:rsidRDefault="00285020">
      <w:pPr>
        <w:pStyle w:val="Tekstblokowy"/>
        <w:numPr>
          <w:ilvl w:val="0"/>
          <w:numId w:val="32"/>
        </w:numPr>
        <w:spacing w:line="312" w:lineRule="auto"/>
        <w:ind w:right="0"/>
      </w:pPr>
      <w:r w:rsidRPr="0047007E">
        <w:t>Umowę uznaje się za wykonaną nienależycie w przypadku:</w:t>
      </w:r>
    </w:p>
    <w:p w14:paraId="4000DBB4" w14:textId="77777777" w:rsidR="007F3EDF" w:rsidRPr="0047007E" w:rsidRDefault="00285020">
      <w:pPr>
        <w:numPr>
          <w:ilvl w:val="0"/>
          <w:numId w:val="11"/>
        </w:numPr>
        <w:overflowPunct w:val="0"/>
        <w:spacing w:line="312" w:lineRule="auto"/>
        <w:jc w:val="both"/>
        <w:textAlignment w:val="auto"/>
        <w:rPr>
          <w:sz w:val="24"/>
          <w:szCs w:val="24"/>
        </w:rPr>
      </w:pPr>
      <w:r w:rsidRPr="0047007E">
        <w:rPr>
          <w:sz w:val="24"/>
          <w:szCs w:val="24"/>
        </w:rPr>
        <w:t>wykonania części Projektu w zakresie merytorycznym, tj. części zadań określonych we wniosku o dofinansowanie;</w:t>
      </w:r>
    </w:p>
    <w:p w14:paraId="7BF96FA3" w14:textId="77777777" w:rsidR="007F3EDF" w:rsidRPr="0047007E" w:rsidRDefault="00285020">
      <w:pPr>
        <w:numPr>
          <w:ilvl w:val="0"/>
          <w:numId w:val="11"/>
        </w:numPr>
        <w:overflowPunct w:val="0"/>
        <w:spacing w:line="312" w:lineRule="auto"/>
        <w:jc w:val="both"/>
        <w:textAlignment w:val="auto"/>
        <w:rPr>
          <w:sz w:val="24"/>
          <w:szCs w:val="24"/>
        </w:rPr>
      </w:pPr>
      <w:r w:rsidRPr="0047007E">
        <w:rPr>
          <w:sz w:val="24"/>
          <w:szCs w:val="24"/>
        </w:rPr>
        <w:t>niezgodnego z Umową wykorzystania części  przekazanych środków.</w:t>
      </w:r>
    </w:p>
    <w:p w14:paraId="2B3CCBF5" w14:textId="77777777" w:rsidR="007F3EDF" w:rsidRPr="0047007E" w:rsidRDefault="00285020">
      <w:pPr>
        <w:pStyle w:val="Tekstblokowy"/>
        <w:numPr>
          <w:ilvl w:val="0"/>
          <w:numId w:val="32"/>
        </w:numPr>
        <w:spacing w:after="120" w:line="240" w:lineRule="auto"/>
        <w:ind w:right="0"/>
      </w:pPr>
      <w:r w:rsidRPr="0047007E">
        <w:t>Umowę uznaje się za niewykonaną w przypadku:</w:t>
      </w:r>
    </w:p>
    <w:p w14:paraId="566946B3" w14:textId="77777777" w:rsidR="007F3EDF" w:rsidRPr="0047007E" w:rsidRDefault="00285020">
      <w:pPr>
        <w:numPr>
          <w:ilvl w:val="0"/>
          <w:numId w:val="37"/>
        </w:numPr>
        <w:overflowPunct w:val="0"/>
        <w:spacing w:after="120"/>
        <w:ind w:left="851" w:hanging="425"/>
        <w:jc w:val="both"/>
        <w:textAlignment w:val="auto"/>
        <w:rPr>
          <w:sz w:val="24"/>
          <w:szCs w:val="24"/>
        </w:rPr>
      </w:pPr>
      <w:r w:rsidRPr="0047007E">
        <w:rPr>
          <w:sz w:val="24"/>
          <w:szCs w:val="24"/>
        </w:rPr>
        <w:t>niewykonania całości zakresu merytorycznego Projektu określonego we wniosku o dofinansowanie;</w:t>
      </w:r>
    </w:p>
    <w:p w14:paraId="1FCA32EC" w14:textId="77777777" w:rsidR="007F3EDF" w:rsidRPr="0047007E" w:rsidRDefault="00285020">
      <w:pPr>
        <w:numPr>
          <w:ilvl w:val="0"/>
          <w:numId w:val="37"/>
        </w:numPr>
        <w:overflowPunct w:val="0"/>
        <w:spacing w:after="120"/>
        <w:ind w:left="851" w:hanging="425"/>
        <w:jc w:val="both"/>
        <w:textAlignment w:val="auto"/>
        <w:rPr>
          <w:sz w:val="24"/>
          <w:szCs w:val="24"/>
        </w:rPr>
      </w:pPr>
      <w:r w:rsidRPr="0047007E">
        <w:rPr>
          <w:sz w:val="24"/>
          <w:szCs w:val="24"/>
        </w:rPr>
        <w:t>niezgodnego z Umową wykorzystania całości przekazanych środków;</w:t>
      </w:r>
    </w:p>
    <w:p w14:paraId="2B103ECF" w14:textId="77777777" w:rsidR="007F3EDF" w:rsidRPr="0047007E" w:rsidRDefault="00285020">
      <w:pPr>
        <w:numPr>
          <w:ilvl w:val="0"/>
          <w:numId w:val="37"/>
        </w:numPr>
        <w:overflowPunct w:val="0"/>
        <w:spacing w:after="120"/>
        <w:ind w:left="851" w:hanging="425"/>
        <w:jc w:val="both"/>
        <w:textAlignment w:val="auto"/>
        <w:rPr>
          <w:b/>
        </w:rPr>
      </w:pPr>
      <w:r w:rsidRPr="0047007E">
        <w:rPr>
          <w:sz w:val="24"/>
          <w:szCs w:val="24"/>
        </w:rPr>
        <w:t xml:space="preserve">rozwiązania Umowy ze skutkiem natychmiastowym w przypadkach określonych </w:t>
      </w:r>
      <w:r w:rsidRPr="0047007E">
        <w:rPr>
          <w:b/>
          <w:sz w:val="24"/>
          <w:szCs w:val="24"/>
        </w:rPr>
        <w:t xml:space="preserve">w § 18 </w:t>
      </w:r>
      <w:r w:rsidRPr="0047007E">
        <w:rPr>
          <w:b/>
          <w:sz w:val="24"/>
          <w:szCs w:val="24"/>
        </w:rPr>
        <w:br/>
        <w:t>ust. 3.</w:t>
      </w:r>
    </w:p>
    <w:p w14:paraId="29465215" w14:textId="77777777" w:rsidR="007F3EDF" w:rsidRPr="0047007E" w:rsidRDefault="00285020">
      <w:pPr>
        <w:pStyle w:val="Tekstblokowy"/>
        <w:numPr>
          <w:ilvl w:val="0"/>
          <w:numId w:val="32"/>
        </w:numPr>
        <w:spacing w:line="312" w:lineRule="auto"/>
        <w:ind w:right="0"/>
        <w:rPr>
          <w:b/>
        </w:rPr>
      </w:pPr>
      <w:r w:rsidRPr="0047007E">
        <w:t xml:space="preserve">W przypadku uznania Umowy za wykonaną  nienależycie  lub niewykonaną środki finansowe – odpowiednio w części lub w całości – podlegają zwrotowi wraz z odsetkami jak od zaległości podatkowych naliczonymi od dnia przekazania środków do dnia ich zwrotu, w terminie 14 dni od doręczenia wezwania do ich zwrotu,  zgodnie z postanowieniami </w:t>
      </w:r>
      <w:r w:rsidRPr="0047007E">
        <w:rPr>
          <w:b/>
        </w:rPr>
        <w:t>§ 19</w:t>
      </w:r>
      <w:r w:rsidRPr="0047007E">
        <w:t xml:space="preserve"> dotyczącymi zwrotu i odzyskiwania dofinansowania.</w:t>
      </w:r>
    </w:p>
    <w:p w14:paraId="09C7C307" w14:textId="77777777" w:rsidR="007F3EDF" w:rsidRPr="0047007E" w:rsidRDefault="007F3EDF">
      <w:pPr>
        <w:pStyle w:val="Tekstblokowy"/>
        <w:spacing w:line="312" w:lineRule="auto"/>
        <w:ind w:left="0" w:right="0"/>
        <w:jc w:val="center"/>
        <w:rPr>
          <w:b/>
          <w:strike/>
        </w:rPr>
      </w:pPr>
    </w:p>
    <w:p w14:paraId="4F919D63" w14:textId="77777777" w:rsidR="007F3EDF" w:rsidRPr="0047007E" w:rsidRDefault="007F3EDF">
      <w:pPr>
        <w:pStyle w:val="pnl1"/>
        <w:pBdr>
          <w:top w:val="nil"/>
          <w:left w:val="nil"/>
          <w:bottom w:val="nil"/>
          <w:right w:val="nil"/>
        </w:pBdr>
        <w:shd w:val="clear" w:color="auto" w:fill="FFFFFF"/>
        <w:spacing w:beforeAutospacing="0" w:afterAutospacing="0" w:line="312" w:lineRule="auto"/>
        <w:jc w:val="both"/>
      </w:pPr>
    </w:p>
    <w:p w14:paraId="204FC17F" w14:textId="77777777" w:rsidR="007F3EDF" w:rsidRPr="0047007E" w:rsidRDefault="00285020">
      <w:pPr>
        <w:pStyle w:val="Tekstpodstawowywcity2"/>
        <w:spacing w:line="312" w:lineRule="auto"/>
        <w:ind w:left="0" w:firstLine="0"/>
        <w:jc w:val="center"/>
        <w:rPr>
          <w:b/>
          <w:sz w:val="24"/>
          <w:szCs w:val="24"/>
        </w:rPr>
      </w:pPr>
      <w:r w:rsidRPr="0047007E">
        <w:rPr>
          <w:b/>
          <w:sz w:val="24"/>
          <w:szCs w:val="24"/>
        </w:rPr>
        <w:lastRenderedPageBreak/>
        <w:t>ZWROT ŚRODKÓW</w:t>
      </w:r>
    </w:p>
    <w:p w14:paraId="2EBEF982" w14:textId="77777777" w:rsidR="007F3EDF" w:rsidRPr="0047007E" w:rsidRDefault="00285020" w:rsidP="00285020">
      <w:pPr>
        <w:pStyle w:val="Tekstpodstawowywcity2"/>
        <w:spacing w:line="312" w:lineRule="auto"/>
        <w:ind w:left="284" w:firstLine="0"/>
        <w:jc w:val="center"/>
        <w:rPr>
          <w:b/>
          <w:sz w:val="24"/>
          <w:szCs w:val="24"/>
        </w:rPr>
      </w:pPr>
      <w:r w:rsidRPr="0047007E">
        <w:rPr>
          <w:b/>
          <w:sz w:val="24"/>
          <w:szCs w:val="24"/>
        </w:rPr>
        <w:t>§ 14</w:t>
      </w:r>
    </w:p>
    <w:p w14:paraId="6F76B7EE" w14:textId="77777777" w:rsidR="007F3EDF" w:rsidRPr="0047007E" w:rsidRDefault="00285020" w:rsidP="00285020">
      <w:pPr>
        <w:pStyle w:val="Tekstpodstawowy"/>
        <w:numPr>
          <w:ilvl w:val="0"/>
          <w:numId w:val="6"/>
        </w:numPr>
        <w:tabs>
          <w:tab w:val="clear" w:pos="9073"/>
        </w:tabs>
        <w:overflowPunct w:val="0"/>
        <w:spacing w:before="0" w:line="312" w:lineRule="auto"/>
        <w:ind w:left="284"/>
        <w:textAlignment w:val="auto"/>
      </w:pPr>
      <w:r w:rsidRPr="0047007E">
        <w:t>Niewykorzystane środki finansowe podlegają zwrotowi na rachunek Ministerstwa, nie później niż w terminie  do 14 dni od dnia zakończenia realizacji Projektu. Od środków zwróconych po tym terminie nalicza się odsetki w wysokości jak od zaległości podatkowych za opóźnienie począwszy od dnia przekazania środków Podmiotowi do dnia ich zwrotu.</w:t>
      </w:r>
    </w:p>
    <w:p w14:paraId="387B1F25" w14:textId="77777777" w:rsidR="007F3EDF" w:rsidRPr="0047007E" w:rsidRDefault="00285020" w:rsidP="00285020">
      <w:pPr>
        <w:pStyle w:val="Tekstblokowy"/>
        <w:numPr>
          <w:ilvl w:val="0"/>
          <w:numId w:val="6"/>
        </w:numPr>
        <w:spacing w:line="312" w:lineRule="auto"/>
        <w:ind w:left="284" w:right="0"/>
        <w:rPr>
          <w:b/>
        </w:rPr>
      </w:pPr>
      <w:r w:rsidRPr="0047007E">
        <w:t xml:space="preserve">Odsetki narosłe na rachunku bankowym od otrzymanych w trakcie roku kalendarzowego środków na realizację Projektu, Podmiot zobowiązany jest zwrócić w terminie do dnia 15 stycznia roku następnego lub, w przypadku zakończenia realizacji Projektu w ciągu roku </w:t>
      </w:r>
      <w:r w:rsidRPr="0047007E">
        <w:br/>
        <w:t>- w terminie 15 dni od dnia  zakończenia jego realizacji, oddzielnym przelewem na rachunek bankowy nr </w:t>
      </w:r>
      <w:r w:rsidRPr="0047007E">
        <w:rPr>
          <w:b/>
          <w:color w:val="FF0000"/>
          <w:shd w:val="clear" w:color="auto" w:fill="FFFFFF"/>
        </w:rPr>
        <w:t>50 1010 1010 0032 5822 3100 0000</w:t>
      </w:r>
      <w:r w:rsidRPr="0047007E">
        <w:rPr>
          <w:color w:val="000000"/>
          <w:shd w:val="clear" w:color="auto" w:fill="FFFFFF"/>
        </w:rPr>
        <w:t xml:space="preserve"> </w:t>
      </w:r>
      <w:r w:rsidRPr="0047007E">
        <w:t xml:space="preserve">zgodnie z postanowieniami </w:t>
      </w:r>
      <w:r w:rsidRPr="0047007E">
        <w:rPr>
          <w:b/>
        </w:rPr>
        <w:t>§ 19</w:t>
      </w:r>
      <w:r w:rsidRPr="0047007E">
        <w:t xml:space="preserve"> dotyczącego zwrotu i odzyskiwania dofinansowania.</w:t>
      </w:r>
    </w:p>
    <w:p w14:paraId="6666A7AE" w14:textId="77777777" w:rsidR="007F3EDF" w:rsidRPr="0047007E" w:rsidRDefault="007F3EDF">
      <w:pPr>
        <w:pStyle w:val="Tekstpodstawowy"/>
        <w:tabs>
          <w:tab w:val="clear" w:pos="9073"/>
        </w:tabs>
        <w:overflowPunct w:val="0"/>
        <w:spacing w:before="0" w:line="312" w:lineRule="auto"/>
        <w:ind w:left="426"/>
        <w:textAlignment w:val="auto"/>
      </w:pPr>
    </w:p>
    <w:p w14:paraId="0B3BA4DE" w14:textId="77777777" w:rsidR="007F3EDF" w:rsidRPr="0047007E" w:rsidRDefault="007F3EDF">
      <w:pPr>
        <w:pStyle w:val="pnl1"/>
        <w:pBdr>
          <w:top w:val="nil"/>
          <w:left w:val="nil"/>
          <w:bottom w:val="nil"/>
          <w:right w:val="nil"/>
        </w:pBdr>
        <w:shd w:val="clear" w:color="auto" w:fill="FFFFFF"/>
        <w:spacing w:beforeAutospacing="0" w:afterAutospacing="0" w:line="312" w:lineRule="auto"/>
        <w:jc w:val="center"/>
        <w:rPr>
          <w:b/>
        </w:rPr>
      </w:pPr>
    </w:p>
    <w:p w14:paraId="0A308649"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rPr>
          <w:b/>
        </w:rPr>
      </w:pPr>
      <w:r w:rsidRPr="0047007E">
        <w:rPr>
          <w:b/>
        </w:rPr>
        <w:t>KONTROLA I AUDYT</w:t>
      </w:r>
    </w:p>
    <w:p w14:paraId="029C4363"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rPr>
          <w:b/>
        </w:rPr>
      </w:pPr>
      <w:r w:rsidRPr="0047007E">
        <w:rPr>
          <w:b/>
        </w:rPr>
        <w:t>§ 15</w:t>
      </w:r>
    </w:p>
    <w:p w14:paraId="3FD1EE87" w14:textId="77777777" w:rsidR="007F3EDF" w:rsidRPr="0047007E" w:rsidRDefault="00285020">
      <w:pPr>
        <w:numPr>
          <w:ilvl w:val="0"/>
          <w:numId w:val="7"/>
        </w:numPr>
        <w:overflowPunct w:val="0"/>
        <w:spacing w:line="312" w:lineRule="auto"/>
        <w:ind w:left="426"/>
        <w:jc w:val="both"/>
        <w:textAlignment w:val="auto"/>
        <w:rPr>
          <w:sz w:val="24"/>
          <w:szCs w:val="24"/>
          <w:lang w:eastAsia="pl-PL"/>
        </w:rPr>
      </w:pPr>
      <w:r w:rsidRPr="0047007E">
        <w:rPr>
          <w:sz w:val="24"/>
          <w:szCs w:val="24"/>
          <w:lang w:eastAsia="pl-PL"/>
        </w:rPr>
        <w:t xml:space="preserve">Podmiot jest zobowiązany poddać się kontroli oraz audytowi w zakresie realizacji Umowy, przeprowadzonej przez Ministra lub przez inne uprawnione do tego podmioty. </w:t>
      </w:r>
    </w:p>
    <w:p w14:paraId="73B88869" w14:textId="77777777" w:rsidR="007F3EDF" w:rsidRPr="0047007E" w:rsidRDefault="00285020">
      <w:pPr>
        <w:numPr>
          <w:ilvl w:val="0"/>
          <w:numId w:val="7"/>
        </w:numPr>
        <w:overflowPunct w:val="0"/>
        <w:spacing w:line="312" w:lineRule="auto"/>
        <w:ind w:left="426"/>
        <w:jc w:val="both"/>
        <w:textAlignment w:val="auto"/>
        <w:rPr>
          <w:sz w:val="24"/>
          <w:szCs w:val="24"/>
          <w:lang w:eastAsia="pl-PL"/>
        </w:rPr>
      </w:pPr>
      <w:r w:rsidRPr="0047007E">
        <w:rPr>
          <w:sz w:val="24"/>
          <w:szCs w:val="24"/>
          <w:lang w:eastAsia="pl-PL"/>
        </w:rPr>
        <w:t>Kontrole lub audyt mogą być przeprowadzone w dowolnym terminie w czasie obowiązywania Umowy, oraz w okresie 5 lat od dnia zakończenia Projektu.</w:t>
      </w:r>
    </w:p>
    <w:p w14:paraId="09560D0C" w14:textId="77777777" w:rsidR="007F3EDF" w:rsidRPr="0047007E" w:rsidRDefault="00285020">
      <w:pPr>
        <w:numPr>
          <w:ilvl w:val="0"/>
          <w:numId w:val="7"/>
        </w:numPr>
        <w:overflowPunct w:val="0"/>
        <w:spacing w:line="312" w:lineRule="auto"/>
        <w:ind w:left="425" w:hanging="357"/>
        <w:jc w:val="both"/>
        <w:textAlignment w:val="auto"/>
        <w:rPr>
          <w:sz w:val="24"/>
          <w:szCs w:val="24"/>
          <w:lang w:eastAsia="pl-PL"/>
        </w:rPr>
      </w:pPr>
      <w:r w:rsidRPr="0047007E">
        <w:rPr>
          <w:sz w:val="24"/>
          <w:szCs w:val="24"/>
          <w:lang w:eastAsia="pl-PL"/>
        </w:rPr>
        <w:t>Kontrole lub audyt mogą być przeprowadzane zarówno w siedzibie Podmiotu jak i w innych obiektach, w których realizowany jest Projekt.</w:t>
      </w:r>
    </w:p>
    <w:p w14:paraId="453F4439" w14:textId="77777777" w:rsidR="007F3EDF" w:rsidRPr="0047007E" w:rsidRDefault="00285020">
      <w:pPr>
        <w:numPr>
          <w:ilvl w:val="0"/>
          <w:numId w:val="7"/>
        </w:numPr>
        <w:overflowPunct w:val="0"/>
        <w:spacing w:line="312" w:lineRule="auto"/>
        <w:ind w:left="426"/>
        <w:jc w:val="both"/>
        <w:textAlignment w:val="auto"/>
        <w:rPr>
          <w:sz w:val="24"/>
          <w:szCs w:val="24"/>
          <w:lang w:eastAsia="pl-PL"/>
        </w:rPr>
      </w:pPr>
      <w:r w:rsidRPr="0047007E">
        <w:rPr>
          <w:sz w:val="24"/>
          <w:szCs w:val="24"/>
          <w:lang w:eastAsia="pl-PL"/>
        </w:rPr>
        <w:t>Podmiot ma obowiązek kształtowania relacji umownych z podwykonawcami w sposób umożliwiający wykonanie ust. 3.</w:t>
      </w:r>
    </w:p>
    <w:p w14:paraId="272927C2" w14:textId="77777777" w:rsidR="007F3EDF" w:rsidRPr="0047007E" w:rsidRDefault="00285020">
      <w:pPr>
        <w:numPr>
          <w:ilvl w:val="0"/>
          <w:numId w:val="7"/>
        </w:numPr>
        <w:overflowPunct w:val="0"/>
        <w:spacing w:line="312" w:lineRule="auto"/>
        <w:ind w:left="426"/>
        <w:jc w:val="both"/>
        <w:textAlignment w:val="auto"/>
        <w:rPr>
          <w:sz w:val="24"/>
          <w:szCs w:val="24"/>
          <w:lang w:eastAsia="pl-PL"/>
        </w:rPr>
      </w:pPr>
      <w:r w:rsidRPr="0047007E">
        <w:rPr>
          <w:sz w:val="24"/>
          <w:szCs w:val="24"/>
          <w:lang w:eastAsia="pl-PL"/>
        </w:rPr>
        <w:t>Kontrolę w zakresie prawidłowości realizacji Projektu przeprowadza się w trybie i na zasadach określonych, w szczególności w przepisach ustawy wdrożeniowej lub ustawy o kontroli.</w:t>
      </w:r>
    </w:p>
    <w:p w14:paraId="70E70A47" w14:textId="77777777" w:rsidR="007F3EDF" w:rsidRPr="0047007E" w:rsidRDefault="00285020">
      <w:pPr>
        <w:numPr>
          <w:ilvl w:val="0"/>
          <w:numId w:val="7"/>
        </w:numPr>
        <w:overflowPunct w:val="0"/>
        <w:spacing w:line="312" w:lineRule="auto"/>
        <w:ind w:left="426"/>
        <w:jc w:val="both"/>
        <w:textAlignment w:val="auto"/>
        <w:rPr>
          <w:sz w:val="24"/>
          <w:szCs w:val="24"/>
          <w:lang w:eastAsia="pl-PL"/>
        </w:rPr>
      </w:pPr>
      <w:r w:rsidRPr="0047007E">
        <w:rPr>
          <w:sz w:val="24"/>
          <w:szCs w:val="24"/>
          <w:lang w:eastAsia="pl-PL"/>
        </w:rPr>
        <w:t>Podmiot zobowiązuje się do zapewnienia zespołowi kontrolującemu nieograniczonego dostępu do miejsc, w których realizowany jest Projekt, oraz wglądu we wszystkie dokumenty, pliki i systemy komputerowe związane z realizacją Projektu.</w:t>
      </w:r>
    </w:p>
    <w:p w14:paraId="6A822699" w14:textId="77777777" w:rsidR="007F3EDF" w:rsidRPr="0047007E" w:rsidRDefault="00285020">
      <w:pPr>
        <w:numPr>
          <w:ilvl w:val="0"/>
          <w:numId w:val="7"/>
        </w:numPr>
        <w:overflowPunct w:val="0"/>
        <w:spacing w:line="312" w:lineRule="auto"/>
        <w:ind w:left="426"/>
        <w:jc w:val="both"/>
        <w:textAlignment w:val="auto"/>
        <w:rPr>
          <w:sz w:val="24"/>
          <w:szCs w:val="24"/>
          <w:lang w:eastAsia="pl-PL"/>
        </w:rPr>
      </w:pPr>
      <w:r w:rsidRPr="0047007E">
        <w:rPr>
          <w:sz w:val="24"/>
          <w:szCs w:val="24"/>
          <w:lang w:eastAsia="pl-PL"/>
        </w:rPr>
        <w:lastRenderedPageBreak/>
        <w:t>Podczas kontroli Podmiot zapewni obecność osób kompetentnych do udzielania wyjaśnień na temat wszelkich spraw związanych z realizacją Projektu.</w:t>
      </w:r>
    </w:p>
    <w:p w14:paraId="1E0FAF80" w14:textId="77777777" w:rsidR="007F3EDF" w:rsidRPr="0047007E" w:rsidRDefault="00285020">
      <w:pPr>
        <w:numPr>
          <w:ilvl w:val="0"/>
          <w:numId w:val="7"/>
        </w:numPr>
        <w:overflowPunct w:val="0"/>
        <w:spacing w:line="312" w:lineRule="auto"/>
        <w:ind w:left="426"/>
        <w:jc w:val="both"/>
        <w:textAlignment w:val="auto"/>
        <w:rPr>
          <w:sz w:val="24"/>
          <w:szCs w:val="24"/>
          <w:lang w:eastAsia="pl-PL"/>
        </w:rPr>
      </w:pPr>
      <w:r w:rsidRPr="0047007E">
        <w:rPr>
          <w:sz w:val="24"/>
          <w:szCs w:val="24"/>
          <w:lang w:eastAsia="pl-PL"/>
        </w:rPr>
        <w:t>Minister ma prawo weryfikacji stopnia wykonania zaleceń pokontrolnych.</w:t>
      </w:r>
    </w:p>
    <w:p w14:paraId="5ACC74E6" w14:textId="77777777" w:rsidR="007F3EDF" w:rsidRPr="0047007E" w:rsidRDefault="00285020">
      <w:pPr>
        <w:numPr>
          <w:ilvl w:val="0"/>
          <w:numId w:val="7"/>
        </w:numPr>
        <w:overflowPunct w:val="0"/>
        <w:spacing w:line="312" w:lineRule="auto"/>
        <w:ind w:left="426"/>
        <w:jc w:val="both"/>
        <w:textAlignment w:val="auto"/>
        <w:rPr>
          <w:sz w:val="24"/>
          <w:szCs w:val="24"/>
          <w:lang w:eastAsia="pl-PL"/>
        </w:rPr>
      </w:pPr>
      <w:r w:rsidRPr="0047007E">
        <w:rPr>
          <w:sz w:val="24"/>
          <w:szCs w:val="24"/>
          <w:lang w:eastAsia="pl-PL"/>
        </w:rPr>
        <w:t>Podmiot jest zobowiązany do współpracy z podmiotami zewnętrznymi, realizującymi badanie ewaluacyjne i udostępnienia każdorazowo dokumentów oraz udzielania informacji na temat realizacji Projektu, niezbędnych do przeprowadzenia takiego badania.</w:t>
      </w:r>
    </w:p>
    <w:p w14:paraId="70AD8C9E" w14:textId="77777777" w:rsidR="007F3EDF" w:rsidRPr="0047007E" w:rsidRDefault="007F3EDF">
      <w:pPr>
        <w:tabs>
          <w:tab w:val="left" w:pos="357"/>
          <w:tab w:val="left" w:pos="1440"/>
        </w:tabs>
        <w:overflowPunct w:val="0"/>
        <w:spacing w:line="312" w:lineRule="auto"/>
        <w:jc w:val="center"/>
        <w:textAlignment w:val="auto"/>
        <w:rPr>
          <w:b/>
          <w:sz w:val="24"/>
          <w:szCs w:val="24"/>
        </w:rPr>
      </w:pPr>
    </w:p>
    <w:p w14:paraId="4CF88D46" w14:textId="77777777" w:rsidR="007F3EDF" w:rsidRPr="0047007E" w:rsidRDefault="00285020">
      <w:pPr>
        <w:tabs>
          <w:tab w:val="left" w:pos="357"/>
          <w:tab w:val="left" w:pos="1440"/>
        </w:tabs>
        <w:overflowPunct w:val="0"/>
        <w:spacing w:line="312" w:lineRule="auto"/>
        <w:jc w:val="center"/>
        <w:textAlignment w:val="auto"/>
        <w:rPr>
          <w:b/>
          <w:sz w:val="24"/>
          <w:szCs w:val="24"/>
        </w:rPr>
      </w:pPr>
      <w:r w:rsidRPr="0047007E">
        <w:rPr>
          <w:b/>
          <w:sz w:val="24"/>
          <w:szCs w:val="24"/>
        </w:rPr>
        <w:t>DOSTAWY ORAZ ZAKUP USŁUG W RAMACH PROJEKTU</w:t>
      </w:r>
    </w:p>
    <w:p w14:paraId="76508447" w14:textId="77777777" w:rsidR="007F3EDF" w:rsidRPr="0047007E" w:rsidRDefault="00285020">
      <w:pPr>
        <w:tabs>
          <w:tab w:val="left" w:pos="357"/>
          <w:tab w:val="left" w:pos="1440"/>
        </w:tabs>
        <w:overflowPunct w:val="0"/>
        <w:spacing w:line="312" w:lineRule="auto"/>
        <w:jc w:val="center"/>
        <w:textAlignment w:val="auto"/>
        <w:rPr>
          <w:b/>
          <w:sz w:val="24"/>
          <w:szCs w:val="24"/>
        </w:rPr>
      </w:pPr>
      <w:r w:rsidRPr="0047007E">
        <w:rPr>
          <w:b/>
          <w:sz w:val="24"/>
          <w:szCs w:val="24"/>
        </w:rPr>
        <w:t>§ 16</w:t>
      </w:r>
    </w:p>
    <w:p w14:paraId="09EF8D6F" w14:textId="77777777" w:rsidR="007F3EDF" w:rsidRPr="0047007E" w:rsidRDefault="00285020">
      <w:pPr>
        <w:numPr>
          <w:ilvl w:val="0"/>
          <w:numId w:val="16"/>
        </w:numPr>
        <w:shd w:val="clear" w:color="auto" w:fill="FFFFFF"/>
        <w:overflowPunct w:val="0"/>
        <w:spacing w:line="312" w:lineRule="auto"/>
        <w:ind w:left="426"/>
        <w:contextualSpacing/>
        <w:jc w:val="both"/>
        <w:textAlignment w:val="auto"/>
        <w:rPr>
          <w:sz w:val="24"/>
          <w:szCs w:val="24"/>
        </w:rPr>
      </w:pPr>
      <w:r w:rsidRPr="0047007E">
        <w:rPr>
          <w:sz w:val="24"/>
          <w:szCs w:val="24"/>
        </w:rPr>
        <w:t>Podmiot w celu dokonania wydatków w Projekcie przeprowadza postępowanie o udzielenie zamówienia, które następuje zgodnie z :</w:t>
      </w:r>
    </w:p>
    <w:p w14:paraId="461195B1" w14:textId="77777777" w:rsidR="007F3EDF" w:rsidRPr="0047007E" w:rsidRDefault="00285020">
      <w:pPr>
        <w:numPr>
          <w:ilvl w:val="0"/>
          <w:numId w:val="22"/>
        </w:numPr>
        <w:shd w:val="clear" w:color="auto" w:fill="FFFFFF"/>
        <w:overflowPunct w:val="0"/>
        <w:spacing w:line="312" w:lineRule="auto"/>
        <w:ind w:left="851" w:hanging="425"/>
        <w:contextualSpacing/>
        <w:jc w:val="both"/>
        <w:textAlignment w:val="auto"/>
        <w:rPr>
          <w:sz w:val="24"/>
          <w:szCs w:val="24"/>
        </w:rPr>
      </w:pPr>
      <w:r w:rsidRPr="0047007E">
        <w:rPr>
          <w:sz w:val="24"/>
          <w:szCs w:val="24"/>
        </w:rPr>
        <w:t xml:space="preserve">ustawą </w:t>
      </w:r>
      <w:proofErr w:type="spellStart"/>
      <w:r w:rsidRPr="0047007E">
        <w:rPr>
          <w:sz w:val="24"/>
          <w:szCs w:val="24"/>
        </w:rPr>
        <w:t>Pzp</w:t>
      </w:r>
      <w:proofErr w:type="spellEnd"/>
      <w:r w:rsidRPr="0047007E">
        <w:rPr>
          <w:sz w:val="24"/>
          <w:szCs w:val="24"/>
        </w:rPr>
        <w:t xml:space="preserve"> w przypadku gdy wymóg jej stosowania wynika </w:t>
      </w:r>
      <w:r w:rsidRPr="0047007E">
        <w:rPr>
          <w:sz w:val="24"/>
          <w:szCs w:val="24"/>
        </w:rPr>
        <w:br/>
        <w:t>z tej ustawy;</w:t>
      </w:r>
    </w:p>
    <w:p w14:paraId="2BA89440" w14:textId="77777777" w:rsidR="007F3EDF" w:rsidRPr="0047007E" w:rsidRDefault="00285020">
      <w:pPr>
        <w:numPr>
          <w:ilvl w:val="0"/>
          <w:numId w:val="22"/>
        </w:numPr>
        <w:shd w:val="clear" w:color="auto" w:fill="FFFFFF"/>
        <w:overflowPunct w:val="0"/>
        <w:spacing w:line="312" w:lineRule="auto"/>
        <w:ind w:left="851" w:hanging="425"/>
        <w:contextualSpacing/>
        <w:jc w:val="both"/>
        <w:textAlignment w:val="auto"/>
        <w:rPr>
          <w:i/>
          <w:strike/>
          <w:sz w:val="24"/>
          <w:szCs w:val="24"/>
        </w:rPr>
      </w:pPr>
      <w:r w:rsidRPr="0047007E">
        <w:rPr>
          <w:sz w:val="24"/>
          <w:szCs w:val="24"/>
        </w:rPr>
        <w:t xml:space="preserve">zasadą konkurencyjności określoną w </w:t>
      </w:r>
      <w:r w:rsidRPr="0047007E">
        <w:rPr>
          <w:i/>
          <w:sz w:val="24"/>
          <w:szCs w:val="24"/>
        </w:rPr>
        <w:t>Wytycznych w zakresie kwalifikowalności wydatków w ramach Europejskiego Funduszu Rozwoju Regionalnego, Europejskiego Funduszu Społecznego oraz Funduszu Spójności na lata 2014-2020;</w:t>
      </w:r>
    </w:p>
    <w:p w14:paraId="7D4C12C5" w14:textId="77777777" w:rsidR="007F3EDF" w:rsidRPr="0047007E" w:rsidRDefault="00285020">
      <w:pPr>
        <w:numPr>
          <w:ilvl w:val="0"/>
          <w:numId w:val="22"/>
        </w:numPr>
        <w:spacing w:after="120"/>
        <w:ind w:left="850" w:hanging="425"/>
        <w:jc w:val="both"/>
        <w:rPr>
          <w:i/>
          <w:strike/>
          <w:sz w:val="24"/>
          <w:szCs w:val="24"/>
        </w:rPr>
      </w:pPr>
      <w:r w:rsidRPr="0047007E">
        <w:rPr>
          <w:sz w:val="24"/>
          <w:szCs w:val="24"/>
        </w:rPr>
        <w:t xml:space="preserve">rozeznaniem rynku określonym w </w:t>
      </w:r>
      <w:r w:rsidRPr="0047007E">
        <w:rPr>
          <w:i/>
          <w:sz w:val="24"/>
          <w:szCs w:val="24"/>
        </w:rPr>
        <w:t xml:space="preserve">Wytycznych w zakresie kwalifikowalności wydatków </w:t>
      </w:r>
      <w:r w:rsidRPr="0047007E">
        <w:rPr>
          <w:i/>
          <w:sz w:val="24"/>
          <w:szCs w:val="24"/>
        </w:rPr>
        <w:br/>
        <w:t>w ramach Europejskiego Funduszu Rozwoju Regionalnego, Europejskiego Funduszu Społecznego oraz Funduszu Spójności na lata 2014-2020.</w:t>
      </w:r>
    </w:p>
    <w:p w14:paraId="6A790042" w14:textId="77777777" w:rsidR="007F3EDF" w:rsidRPr="0047007E" w:rsidRDefault="00285020">
      <w:pPr>
        <w:numPr>
          <w:ilvl w:val="0"/>
          <w:numId w:val="16"/>
        </w:numPr>
        <w:shd w:val="clear" w:color="auto" w:fill="FFFFFF"/>
        <w:overflowPunct w:val="0"/>
        <w:spacing w:line="312" w:lineRule="auto"/>
        <w:ind w:left="426"/>
        <w:contextualSpacing/>
        <w:jc w:val="both"/>
        <w:textAlignment w:val="auto"/>
        <w:rPr>
          <w:sz w:val="24"/>
          <w:szCs w:val="24"/>
        </w:rPr>
      </w:pPr>
      <w:r w:rsidRPr="0047007E">
        <w:rPr>
          <w:sz w:val="24"/>
          <w:szCs w:val="24"/>
        </w:rPr>
        <w:t>Podmiot zobowiązuje się do ponoszenia wszystkich wydatków kwalifikowalnych z zachowaniem zasady uczciwej konkurencji, efektywności, jawności i przejrzystości oraz zobowiązany jest dołożyć wszelkich starań w celu uniknięcia konfliktu interesów rozumianego jako brak bezstronności i obiektywności w wypełnianiu swoich funkcji objętych Umową, w związku z jej realizacją.</w:t>
      </w:r>
    </w:p>
    <w:p w14:paraId="3F0BC502" w14:textId="77777777" w:rsidR="007F3EDF" w:rsidRPr="0047007E" w:rsidRDefault="00285020">
      <w:pPr>
        <w:numPr>
          <w:ilvl w:val="0"/>
          <w:numId w:val="16"/>
        </w:numPr>
        <w:shd w:val="clear" w:color="auto" w:fill="FFFFFF"/>
        <w:overflowPunct w:val="0"/>
        <w:spacing w:line="312" w:lineRule="auto"/>
        <w:ind w:left="426"/>
        <w:contextualSpacing/>
        <w:jc w:val="both"/>
        <w:textAlignment w:val="auto"/>
        <w:rPr>
          <w:sz w:val="24"/>
          <w:szCs w:val="24"/>
        </w:rPr>
      </w:pPr>
      <w:r w:rsidRPr="0047007E">
        <w:rPr>
          <w:sz w:val="24"/>
          <w:szCs w:val="24"/>
        </w:rPr>
        <w:t xml:space="preserve">Jeżeli Podmiot nie jest zobowiązany do stosowania ustawy </w:t>
      </w:r>
      <w:proofErr w:type="spellStart"/>
      <w:r w:rsidRPr="0047007E">
        <w:rPr>
          <w:sz w:val="24"/>
          <w:szCs w:val="24"/>
        </w:rPr>
        <w:t>Pzp</w:t>
      </w:r>
      <w:proofErr w:type="spellEnd"/>
      <w:r w:rsidRPr="0047007E">
        <w:rPr>
          <w:sz w:val="24"/>
          <w:szCs w:val="24"/>
        </w:rPr>
        <w:t>, w przypadku realizacji w ramach Projektu zakupu towarów lub usług jest zobowiązany do przedstawienia, na żądanie instytucji uprawnionych do kontroli</w:t>
      </w:r>
    </w:p>
    <w:p w14:paraId="4191C02F" w14:textId="38A5DFB7" w:rsidR="007F3EDF" w:rsidRPr="0047007E" w:rsidRDefault="00285020">
      <w:pPr>
        <w:shd w:val="clear" w:color="auto" w:fill="FFFFFF"/>
        <w:overflowPunct w:val="0"/>
        <w:spacing w:line="312" w:lineRule="auto"/>
        <w:ind w:left="786"/>
        <w:contextualSpacing/>
        <w:jc w:val="both"/>
        <w:textAlignment w:val="auto"/>
        <w:rPr>
          <w:sz w:val="24"/>
          <w:szCs w:val="24"/>
        </w:rPr>
      </w:pPr>
      <w:r w:rsidRPr="0047007E">
        <w:rPr>
          <w:sz w:val="24"/>
          <w:szCs w:val="24"/>
        </w:rPr>
        <w:t xml:space="preserve">a. w przypadku zamówień </w:t>
      </w:r>
      <w:r w:rsidR="00A7516D" w:rsidRPr="0047007E">
        <w:rPr>
          <w:sz w:val="24"/>
          <w:szCs w:val="24"/>
        </w:rPr>
        <w:t xml:space="preserve">poniżej </w:t>
      </w:r>
      <w:r w:rsidRPr="0047007E">
        <w:rPr>
          <w:sz w:val="24"/>
          <w:szCs w:val="24"/>
        </w:rPr>
        <w:t xml:space="preserve">20 tys. zł netto wyjaśnień lub dokumentacji potwierdzającej, że wydatek został poniesiony w sposób przejrzysty, racjonalny i efektywny oraz, że został </w:t>
      </w:r>
      <w:r w:rsidRPr="0047007E">
        <w:rPr>
          <w:sz w:val="24"/>
          <w:szCs w:val="24"/>
        </w:rPr>
        <w:lastRenderedPageBreak/>
        <w:t>poniesiony zgodnie z zasadami racjonalnej gospodarki finansowej, w szczególności najkorzystniejszej relacji nakładów do rezultatów.</w:t>
      </w:r>
    </w:p>
    <w:p w14:paraId="0F86987A" w14:textId="0E4137AB" w:rsidR="007F3EDF" w:rsidRPr="0047007E" w:rsidRDefault="00285020">
      <w:pPr>
        <w:shd w:val="clear" w:color="auto" w:fill="FFFFFF"/>
        <w:overflowPunct w:val="0"/>
        <w:spacing w:line="312" w:lineRule="auto"/>
        <w:ind w:left="786"/>
        <w:contextualSpacing/>
        <w:jc w:val="both"/>
        <w:textAlignment w:val="auto"/>
        <w:rPr>
          <w:sz w:val="24"/>
          <w:szCs w:val="24"/>
        </w:rPr>
      </w:pPr>
      <w:r w:rsidRPr="0047007E">
        <w:rPr>
          <w:sz w:val="24"/>
          <w:szCs w:val="24"/>
        </w:rPr>
        <w:t xml:space="preserve">b. w przypadku zamówień </w:t>
      </w:r>
      <w:r w:rsidR="00A7516D" w:rsidRPr="0047007E">
        <w:rPr>
          <w:sz w:val="24"/>
          <w:szCs w:val="24"/>
        </w:rPr>
        <w:t xml:space="preserve">od </w:t>
      </w:r>
      <w:r w:rsidRPr="0047007E">
        <w:rPr>
          <w:sz w:val="24"/>
          <w:szCs w:val="24"/>
        </w:rPr>
        <w:t xml:space="preserve">20 tys. zł netto do 50 </w:t>
      </w:r>
      <w:proofErr w:type="spellStart"/>
      <w:r w:rsidRPr="0047007E">
        <w:rPr>
          <w:sz w:val="24"/>
          <w:szCs w:val="24"/>
        </w:rPr>
        <w:t>tys</w:t>
      </w:r>
      <w:proofErr w:type="spellEnd"/>
      <w:r w:rsidRPr="0047007E">
        <w:rPr>
          <w:sz w:val="24"/>
          <w:szCs w:val="24"/>
        </w:rPr>
        <w:t xml:space="preserve"> zł netto dokumentacji potwierdzającej prawidłowe zastosowanie rozeznania rynku, opisanego w sekcji 6.5.1 </w:t>
      </w:r>
      <w:r w:rsidRPr="0047007E">
        <w:rPr>
          <w:i/>
          <w:sz w:val="24"/>
          <w:szCs w:val="24"/>
        </w:rPr>
        <w:t>Wytycznych w zakresie kwalifikowalności wydatków w ramach Europejskiego Funduszu Rozwoju Regionalnego, Europejskiego Funduszu Społecznego oraz Funduszu Spójności na lata 2014-2020.</w:t>
      </w:r>
    </w:p>
    <w:p w14:paraId="39944C26" w14:textId="77777777" w:rsidR="007F3EDF" w:rsidRPr="0047007E" w:rsidRDefault="00285020">
      <w:pPr>
        <w:shd w:val="clear" w:color="auto" w:fill="FFFFFF"/>
        <w:overflowPunct w:val="0"/>
        <w:spacing w:line="312" w:lineRule="auto"/>
        <w:ind w:left="786"/>
        <w:contextualSpacing/>
        <w:jc w:val="both"/>
        <w:textAlignment w:val="auto"/>
        <w:rPr>
          <w:sz w:val="24"/>
          <w:szCs w:val="24"/>
        </w:rPr>
      </w:pPr>
      <w:r w:rsidRPr="0047007E">
        <w:rPr>
          <w:sz w:val="24"/>
          <w:szCs w:val="24"/>
        </w:rPr>
        <w:t xml:space="preserve">c. w przypadku zamówień powyżej 50 tys. zł. netto dokumentacji potwierdzającej prawidłowe zastosowanie zasady konkurencyjności, opisanej w sekcji 6.5.2 </w:t>
      </w:r>
      <w:r w:rsidRPr="0047007E">
        <w:rPr>
          <w:i/>
          <w:sz w:val="24"/>
          <w:szCs w:val="24"/>
        </w:rPr>
        <w:t>Wytycznych w zakresie kwalifikowalności wydatków w ramach Europejskiego Funduszu Rozwoju Regionalnego, Europejskiego Funduszu Społecznego oraz Funduszu Spójności na lata 2014-2020.</w:t>
      </w:r>
    </w:p>
    <w:p w14:paraId="093A20C1" w14:textId="77777777" w:rsidR="007F3EDF" w:rsidRPr="0047007E" w:rsidRDefault="00285020">
      <w:pPr>
        <w:numPr>
          <w:ilvl w:val="0"/>
          <w:numId w:val="16"/>
        </w:numPr>
        <w:shd w:val="clear" w:color="auto" w:fill="FFFFFF"/>
        <w:overflowPunct w:val="0"/>
        <w:spacing w:line="312" w:lineRule="auto"/>
        <w:ind w:left="426"/>
        <w:contextualSpacing/>
        <w:jc w:val="both"/>
        <w:textAlignment w:val="auto"/>
        <w:rPr>
          <w:sz w:val="24"/>
          <w:szCs w:val="24"/>
        </w:rPr>
      </w:pPr>
      <w:r w:rsidRPr="0047007E">
        <w:rPr>
          <w:sz w:val="24"/>
          <w:szCs w:val="24"/>
        </w:rPr>
        <w:t xml:space="preserve">Do czasu udostępnienia dla </w:t>
      </w:r>
      <w:proofErr w:type="spellStart"/>
      <w:r w:rsidRPr="0047007E">
        <w:rPr>
          <w:sz w:val="24"/>
          <w:szCs w:val="24"/>
        </w:rPr>
        <w:t>Grantobiorców</w:t>
      </w:r>
      <w:proofErr w:type="spellEnd"/>
      <w:r w:rsidRPr="0047007E">
        <w:rPr>
          <w:sz w:val="24"/>
          <w:szCs w:val="24"/>
        </w:rPr>
        <w:t xml:space="preserve"> odpowiedniej funkcjonalności w bazie konkurencyjności, prawidłowe upublicznienie zapytania ofertowego opisanego w sekcji 6.5.2 pkt. 12  </w:t>
      </w:r>
      <w:r w:rsidRPr="0047007E">
        <w:rPr>
          <w:i/>
          <w:sz w:val="24"/>
          <w:szCs w:val="24"/>
        </w:rPr>
        <w:t xml:space="preserve">Wytycznych w zakresie kwalifikowalności wydatków w ramach Europejskiego Funduszu Rozwoju Regionalnego, Europejskiego Funduszu Społecznego oraz Funduszu Spójności na lata 2014-2020 </w:t>
      </w:r>
      <w:r w:rsidRPr="0047007E">
        <w:rPr>
          <w:sz w:val="24"/>
          <w:szCs w:val="24"/>
        </w:rPr>
        <w:t xml:space="preserve">będzie rozumiane jako skierowanie zapytania ofertowego do co najmniej trzech potencjalnych wykonawców, o ile na rynku istnieje trzech potencjalnych wykonawców danego zamówienia </w:t>
      </w:r>
      <w:r w:rsidRPr="0047007E">
        <w:rPr>
          <w:sz w:val="24"/>
          <w:szCs w:val="24"/>
          <w:u w:val="single"/>
        </w:rPr>
        <w:t>oraz</w:t>
      </w:r>
      <w:r w:rsidRPr="0047007E">
        <w:rPr>
          <w:sz w:val="24"/>
          <w:szCs w:val="24"/>
        </w:rPr>
        <w:t xml:space="preserve"> upublicznienie tego zapytania co najmniej na stronie internetowej </w:t>
      </w:r>
      <w:proofErr w:type="spellStart"/>
      <w:r w:rsidRPr="0047007E">
        <w:rPr>
          <w:sz w:val="24"/>
          <w:szCs w:val="24"/>
        </w:rPr>
        <w:t>Grantobiorcy</w:t>
      </w:r>
      <w:proofErr w:type="spellEnd"/>
      <w:r w:rsidRPr="0047007E">
        <w:rPr>
          <w:sz w:val="24"/>
          <w:szCs w:val="24"/>
        </w:rPr>
        <w:t xml:space="preserve">. </w:t>
      </w:r>
    </w:p>
    <w:p w14:paraId="16074284" w14:textId="77777777" w:rsidR="007F3EDF" w:rsidRPr="0047007E" w:rsidRDefault="007F3EDF">
      <w:pPr>
        <w:shd w:val="clear" w:color="auto" w:fill="FFFFFF"/>
        <w:overflowPunct w:val="0"/>
        <w:spacing w:line="312" w:lineRule="auto"/>
        <w:ind w:left="786"/>
        <w:contextualSpacing/>
        <w:jc w:val="both"/>
        <w:textAlignment w:val="auto"/>
        <w:rPr>
          <w:sz w:val="24"/>
          <w:szCs w:val="24"/>
        </w:rPr>
      </w:pPr>
    </w:p>
    <w:p w14:paraId="2F8F707C" w14:textId="7FF0871E" w:rsidR="007F3EDF" w:rsidRPr="0047007E" w:rsidRDefault="00285020">
      <w:pPr>
        <w:numPr>
          <w:ilvl w:val="0"/>
          <w:numId w:val="16"/>
        </w:numPr>
        <w:shd w:val="clear" w:color="auto" w:fill="FFFFFF"/>
        <w:overflowPunct w:val="0"/>
        <w:spacing w:line="312" w:lineRule="auto"/>
        <w:ind w:left="426"/>
        <w:contextualSpacing/>
        <w:jc w:val="both"/>
        <w:textAlignment w:val="auto"/>
        <w:rPr>
          <w:sz w:val="24"/>
          <w:szCs w:val="24"/>
        </w:rPr>
      </w:pPr>
      <w:r w:rsidRPr="0047007E">
        <w:rPr>
          <w:sz w:val="24"/>
          <w:szCs w:val="24"/>
        </w:rPr>
        <w:t xml:space="preserve">Za naruszenia przepisów krajowych lub Unii Europejskiej o zamówieniach publicznych, bądź naruszenia wynikające z nieprzestrzegania zasad określonych w ust. 1, stosowane są korekty finansowe ustalane zgodnie z </w:t>
      </w:r>
      <w:r w:rsidR="00991947" w:rsidRPr="0047007E">
        <w:rPr>
          <w:sz w:val="24"/>
          <w:szCs w:val="24"/>
        </w:rPr>
        <w:t>r</w:t>
      </w:r>
      <w:r w:rsidRPr="0047007E">
        <w:rPr>
          <w:sz w:val="24"/>
          <w:szCs w:val="24"/>
        </w:rPr>
        <w:t>ozporządzeniem Ministra Rozwoju z dnia 29 stycznia 2016 r. w sprawie warunków obniżania wartości korekt finansowych oraz wydatków poniesionych nieprawidłowo związanych z udzielaniem zamówień (Dz.</w:t>
      </w:r>
      <w:r w:rsidR="00991947" w:rsidRPr="0047007E">
        <w:rPr>
          <w:sz w:val="24"/>
          <w:szCs w:val="24"/>
        </w:rPr>
        <w:t xml:space="preserve"> </w:t>
      </w:r>
      <w:r w:rsidRPr="0047007E">
        <w:rPr>
          <w:sz w:val="24"/>
          <w:szCs w:val="24"/>
        </w:rPr>
        <w:t>U.</w:t>
      </w:r>
      <w:r w:rsidR="00991947" w:rsidRPr="0047007E">
        <w:rPr>
          <w:sz w:val="24"/>
          <w:szCs w:val="24"/>
        </w:rPr>
        <w:t xml:space="preserve"> z</w:t>
      </w:r>
      <w:r w:rsidRPr="0047007E">
        <w:rPr>
          <w:sz w:val="24"/>
          <w:szCs w:val="24"/>
        </w:rPr>
        <w:t xml:space="preserve"> 2018 poz. 971).</w:t>
      </w:r>
    </w:p>
    <w:p w14:paraId="2CDB172B" w14:textId="77777777" w:rsidR="007F3EDF" w:rsidRPr="0047007E" w:rsidRDefault="00285020">
      <w:pPr>
        <w:numPr>
          <w:ilvl w:val="0"/>
          <w:numId w:val="16"/>
        </w:numPr>
        <w:shd w:val="clear" w:color="auto" w:fill="FFFFFF"/>
        <w:overflowPunct w:val="0"/>
        <w:spacing w:line="312" w:lineRule="auto"/>
        <w:ind w:left="426"/>
        <w:contextualSpacing/>
        <w:jc w:val="both"/>
        <w:textAlignment w:val="auto"/>
        <w:rPr>
          <w:sz w:val="24"/>
          <w:szCs w:val="24"/>
        </w:rPr>
      </w:pPr>
      <w:r w:rsidRPr="0047007E">
        <w:rPr>
          <w:sz w:val="24"/>
          <w:szCs w:val="24"/>
        </w:rPr>
        <w:t>Podmiot zobowiązuje się do udostępnienia Ministrowi i instytucjom uprawnionym do kontroli kopii dokumentów, na podstawie których zostało udzielone zamówienie.</w:t>
      </w:r>
    </w:p>
    <w:p w14:paraId="6C14A974" w14:textId="77777777" w:rsidR="007F3EDF" w:rsidRPr="0047007E" w:rsidRDefault="007F3EDF">
      <w:pPr>
        <w:shd w:val="clear" w:color="auto" w:fill="FFFFFF"/>
        <w:overflowPunct w:val="0"/>
        <w:spacing w:line="312" w:lineRule="auto"/>
        <w:contextualSpacing/>
        <w:jc w:val="both"/>
        <w:textAlignment w:val="auto"/>
        <w:rPr>
          <w:sz w:val="24"/>
          <w:szCs w:val="24"/>
        </w:rPr>
      </w:pPr>
    </w:p>
    <w:p w14:paraId="6FB5C95D" w14:textId="77777777" w:rsidR="007F3EDF" w:rsidRPr="0047007E" w:rsidRDefault="00285020">
      <w:pPr>
        <w:shd w:val="clear" w:color="auto" w:fill="FFFFFF"/>
        <w:overflowPunct w:val="0"/>
        <w:spacing w:line="312" w:lineRule="auto"/>
        <w:ind w:left="66"/>
        <w:contextualSpacing/>
        <w:jc w:val="center"/>
        <w:textAlignment w:val="auto"/>
        <w:rPr>
          <w:b/>
          <w:sz w:val="24"/>
          <w:szCs w:val="24"/>
        </w:rPr>
      </w:pPr>
      <w:r w:rsidRPr="0047007E">
        <w:rPr>
          <w:b/>
          <w:sz w:val="24"/>
          <w:szCs w:val="24"/>
        </w:rPr>
        <w:t>INFORMACJA I PROMOCJA</w:t>
      </w:r>
    </w:p>
    <w:p w14:paraId="2BFAE94D" w14:textId="77777777" w:rsidR="007F3EDF" w:rsidRPr="0047007E" w:rsidRDefault="00285020">
      <w:pPr>
        <w:shd w:val="clear" w:color="auto" w:fill="FFFFFF"/>
        <w:overflowPunct w:val="0"/>
        <w:spacing w:line="312" w:lineRule="auto"/>
        <w:ind w:left="66"/>
        <w:contextualSpacing/>
        <w:jc w:val="center"/>
        <w:textAlignment w:val="auto"/>
        <w:rPr>
          <w:b/>
          <w:sz w:val="24"/>
          <w:szCs w:val="24"/>
        </w:rPr>
      </w:pPr>
      <w:r w:rsidRPr="0047007E">
        <w:rPr>
          <w:b/>
          <w:sz w:val="24"/>
          <w:szCs w:val="24"/>
        </w:rPr>
        <w:t>§ 17</w:t>
      </w:r>
    </w:p>
    <w:p w14:paraId="53D4F3D5" w14:textId="77777777" w:rsidR="007F3EDF" w:rsidRPr="0047007E" w:rsidRDefault="00285020">
      <w:pPr>
        <w:numPr>
          <w:ilvl w:val="0"/>
          <w:numId w:val="34"/>
        </w:numPr>
        <w:shd w:val="clear" w:color="auto" w:fill="FFFFFF"/>
        <w:overflowPunct w:val="0"/>
        <w:spacing w:line="312" w:lineRule="auto"/>
        <w:ind w:left="0" w:firstLine="0"/>
        <w:contextualSpacing/>
        <w:jc w:val="both"/>
        <w:textAlignment w:val="auto"/>
        <w:rPr>
          <w:sz w:val="24"/>
          <w:szCs w:val="24"/>
        </w:rPr>
      </w:pPr>
      <w:r w:rsidRPr="0047007E">
        <w:rPr>
          <w:sz w:val="24"/>
          <w:szCs w:val="24"/>
        </w:rPr>
        <w:lastRenderedPageBreak/>
        <w:t>Podmiot jest zobowiązany do informowania opinii publicznej o fakcie otrzymania              dofinansowania na realizację Projektu ze środków PO IR zarówno w trakcie realizacji Projektu jak i po jego zakończeniu, w okresie trwałości Projektu, o którym mowa w § 3 ust.3.</w:t>
      </w:r>
    </w:p>
    <w:p w14:paraId="2B9B0972" w14:textId="77777777" w:rsidR="007F3EDF" w:rsidRPr="0047007E" w:rsidRDefault="00285020">
      <w:pPr>
        <w:numPr>
          <w:ilvl w:val="0"/>
          <w:numId w:val="34"/>
        </w:numPr>
        <w:shd w:val="clear" w:color="auto" w:fill="FFFFFF"/>
        <w:overflowPunct w:val="0"/>
        <w:spacing w:line="312" w:lineRule="auto"/>
        <w:ind w:left="0" w:firstLine="0"/>
        <w:contextualSpacing/>
        <w:jc w:val="both"/>
        <w:textAlignment w:val="auto"/>
        <w:rPr>
          <w:sz w:val="24"/>
          <w:szCs w:val="24"/>
        </w:rPr>
      </w:pPr>
      <w:r w:rsidRPr="0047007E">
        <w:rPr>
          <w:sz w:val="24"/>
          <w:szCs w:val="24"/>
        </w:rPr>
        <w:t xml:space="preserve">Podmiot ma obowiązek stosować w zakresie informacji i promocji Projektu zasady określone </w:t>
      </w:r>
      <w:r w:rsidRPr="0047007E">
        <w:rPr>
          <w:sz w:val="24"/>
          <w:szCs w:val="24"/>
        </w:rPr>
        <w:br/>
        <w:t xml:space="preserve">w </w:t>
      </w:r>
      <w:r w:rsidRPr="0047007E">
        <w:rPr>
          <w:i/>
          <w:sz w:val="24"/>
          <w:szCs w:val="24"/>
        </w:rPr>
        <w:t xml:space="preserve">Podręczniku wnioskodawcy i beneficjenta programów polityki spójności 2014-2020 </w:t>
      </w:r>
      <w:r w:rsidRPr="0047007E">
        <w:rPr>
          <w:i/>
          <w:sz w:val="24"/>
          <w:szCs w:val="24"/>
        </w:rPr>
        <w:br/>
        <w:t>w zakresie informacji i promocji</w:t>
      </w:r>
      <w:r w:rsidRPr="0047007E">
        <w:rPr>
          <w:sz w:val="24"/>
          <w:szCs w:val="24"/>
        </w:rPr>
        <w:t>, opublikowanym na stronie internetowej www.poir.gov.pl.</w:t>
      </w:r>
    </w:p>
    <w:p w14:paraId="75C636CC" w14:textId="77777777" w:rsidR="007F3EDF" w:rsidRPr="0047007E" w:rsidRDefault="007F3EDF">
      <w:pPr>
        <w:shd w:val="clear" w:color="auto" w:fill="FFFFFF"/>
        <w:overflowPunct w:val="0"/>
        <w:spacing w:line="312" w:lineRule="auto"/>
        <w:ind w:left="426"/>
        <w:contextualSpacing/>
        <w:jc w:val="both"/>
        <w:textAlignment w:val="auto"/>
        <w:rPr>
          <w:sz w:val="24"/>
          <w:szCs w:val="24"/>
        </w:rPr>
      </w:pPr>
    </w:p>
    <w:p w14:paraId="50312EE3" w14:textId="77777777" w:rsidR="007F3EDF" w:rsidRPr="0047007E" w:rsidRDefault="00285020">
      <w:pPr>
        <w:spacing w:line="312" w:lineRule="auto"/>
        <w:jc w:val="center"/>
        <w:rPr>
          <w:b/>
          <w:sz w:val="24"/>
          <w:szCs w:val="24"/>
        </w:rPr>
      </w:pPr>
      <w:r w:rsidRPr="0047007E">
        <w:rPr>
          <w:b/>
          <w:sz w:val="24"/>
          <w:szCs w:val="24"/>
        </w:rPr>
        <w:t>§ 18</w:t>
      </w:r>
    </w:p>
    <w:p w14:paraId="09E0A132" w14:textId="77777777" w:rsidR="007F3EDF" w:rsidRPr="0047007E" w:rsidRDefault="007F3EDF">
      <w:pPr>
        <w:overflowPunct w:val="0"/>
        <w:spacing w:line="312" w:lineRule="auto"/>
        <w:jc w:val="center"/>
        <w:textAlignment w:val="auto"/>
        <w:rPr>
          <w:b/>
          <w:sz w:val="24"/>
          <w:szCs w:val="24"/>
        </w:rPr>
      </w:pPr>
    </w:p>
    <w:p w14:paraId="0994AFC4" w14:textId="77777777" w:rsidR="007F3EDF" w:rsidRPr="0047007E" w:rsidRDefault="00285020">
      <w:pPr>
        <w:widowControl w:val="0"/>
        <w:numPr>
          <w:ilvl w:val="0"/>
          <w:numId w:val="26"/>
        </w:numPr>
        <w:tabs>
          <w:tab w:val="left" w:pos="430"/>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Umowa może zostać rozwiązana przez każdą ze Stron, z zachowaniem jednomiesięcznego okresu wypowiedzenia. Wypowiedzenie następuje na piśmie i musi zawierać przyczyny z powodu których Umowa zostaje rozwiązana.</w:t>
      </w:r>
    </w:p>
    <w:p w14:paraId="2827B950" w14:textId="77777777" w:rsidR="007F3EDF" w:rsidRPr="0047007E" w:rsidRDefault="00285020">
      <w:pPr>
        <w:widowControl w:val="0"/>
        <w:numPr>
          <w:ilvl w:val="0"/>
          <w:numId w:val="26"/>
        </w:numPr>
        <w:tabs>
          <w:tab w:val="left" w:pos="430"/>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Minister może wstrzymać dofinansowanie lub rozwiązać Umowę w formie pisemnej z zachowaniem jednomiesięcznego okresu wypowiedzenia w szczególności w przypadku, gdy:</w:t>
      </w:r>
    </w:p>
    <w:p w14:paraId="16FCF401" w14:textId="77777777" w:rsidR="007F3EDF" w:rsidRPr="0047007E" w:rsidRDefault="00285020">
      <w:pPr>
        <w:widowControl w:val="0"/>
        <w:numPr>
          <w:ilvl w:val="0"/>
          <w:numId w:val="27"/>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Podmiot odmawia poddania się kontroli lub utrudnia jej przeprowadzanie lub nie wykonuje zaleceń pokontrolnych we wskazanym terminie;</w:t>
      </w:r>
    </w:p>
    <w:p w14:paraId="012977D9" w14:textId="77777777" w:rsidR="007F3EDF" w:rsidRPr="0047007E" w:rsidRDefault="00285020">
      <w:pPr>
        <w:widowControl w:val="0"/>
        <w:numPr>
          <w:ilvl w:val="0"/>
          <w:numId w:val="27"/>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 Podmiot nie poinformował Ministra o zamiarze dokonania zmian prawno-organizacyjnych swojego statusu lub dokonał takich zmian zagrażających należytej realizacji Projektu lub osiągnięcia celów Projektu;</w:t>
      </w:r>
    </w:p>
    <w:p w14:paraId="2EE77D20" w14:textId="77777777" w:rsidR="007F3EDF" w:rsidRPr="0047007E" w:rsidRDefault="00285020">
      <w:pPr>
        <w:widowControl w:val="0"/>
        <w:numPr>
          <w:ilvl w:val="0"/>
          <w:numId w:val="27"/>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Podmiot nie przedłożył sprawozdań finansowych i merytorycznych </w:t>
      </w:r>
      <w:r w:rsidRPr="0047007E">
        <w:rPr>
          <w:rFonts w:eastAsia="Arial"/>
          <w:color w:val="000000"/>
          <w:sz w:val="24"/>
          <w:szCs w:val="24"/>
          <w:lang w:eastAsia="pl-PL" w:bidi="pl-PL"/>
        </w:rPr>
        <w:br/>
        <w:t>oraz raportu końcowego w terminie;</w:t>
      </w:r>
    </w:p>
    <w:p w14:paraId="01B7FE6F" w14:textId="77777777" w:rsidR="007F3EDF" w:rsidRPr="0047007E" w:rsidRDefault="00285020">
      <w:pPr>
        <w:widowControl w:val="0"/>
        <w:numPr>
          <w:ilvl w:val="0"/>
          <w:numId w:val="27"/>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Podmiot nie poprawił w wyznaczonym terminie sprawozdań finansowych i merytorycznych  oraz raportu końcowego, zawierających braki lub błędy;</w:t>
      </w:r>
    </w:p>
    <w:p w14:paraId="0AA8A415" w14:textId="77777777" w:rsidR="007F3EDF" w:rsidRPr="0047007E" w:rsidRDefault="00285020">
      <w:pPr>
        <w:widowControl w:val="0"/>
        <w:numPr>
          <w:ilvl w:val="0"/>
          <w:numId w:val="27"/>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Podmiot nie złożył informacji i wyjaśnień na temat realizacji Projektu;</w:t>
      </w:r>
    </w:p>
    <w:p w14:paraId="02AB7ADC" w14:textId="77777777" w:rsidR="007F3EDF" w:rsidRPr="0047007E" w:rsidRDefault="00285020">
      <w:pPr>
        <w:widowControl w:val="0"/>
        <w:numPr>
          <w:ilvl w:val="0"/>
          <w:numId w:val="27"/>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 Podmiot dokonał zakupu towarów lub usług w sposób sprzeczny z zasadami określonymi w Umowie (wykorzystuje środki niezgodnie z ich przeznaczeniem określonym w Umowie);</w:t>
      </w:r>
    </w:p>
    <w:p w14:paraId="079505BF" w14:textId="77777777" w:rsidR="007F3EDF" w:rsidRPr="0047007E" w:rsidRDefault="00285020">
      <w:pPr>
        <w:widowControl w:val="0"/>
        <w:numPr>
          <w:ilvl w:val="0"/>
          <w:numId w:val="27"/>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Podmiot nie dokonuje promocji Projektu w sposób określony w Umowie;</w:t>
      </w:r>
    </w:p>
    <w:p w14:paraId="7B0A2952" w14:textId="77777777" w:rsidR="007F3EDF" w:rsidRPr="0047007E" w:rsidRDefault="00285020">
      <w:pPr>
        <w:widowControl w:val="0"/>
        <w:numPr>
          <w:ilvl w:val="0"/>
          <w:numId w:val="27"/>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dalsza realizacja Projektu przez Podmiot jest niemożliwa lub niecelowa;</w:t>
      </w:r>
    </w:p>
    <w:p w14:paraId="4FE03886" w14:textId="77777777" w:rsidR="007F3EDF" w:rsidRPr="0047007E" w:rsidRDefault="00285020">
      <w:pPr>
        <w:widowControl w:val="0"/>
        <w:numPr>
          <w:ilvl w:val="0"/>
          <w:numId w:val="27"/>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wystąpiła siła wyższa;</w:t>
      </w:r>
    </w:p>
    <w:p w14:paraId="67E55F8B" w14:textId="77777777" w:rsidR="007F3EDF" w:rsidRPr="0047007E" w:rsidRDefault="00285020">
      <w:pPr>
        <w:widowControl w:val="0"/>
        <w:numPr>
          <w:ilvl w:val="0"/>
          <w:numId w:val="27"/>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lastRenderedPageBreak/>
        <w:t>Podmiot opóźnia się z realizacją Projektu w takim stopniu, że w ocenie Ministra nie jest prawdopodobne, aby projekt został zrealizowany w terminie określonym w Umowie;</w:t>
      </w:r>
    </w:p>
    <w:p w14:paraId="658F42CB" w14:textId="77777777" w:rsidR="007F3EDF" w:rsidRPr="0047007E" w:rsidRDefault="00285020">
      <w:pPr>
        <w:widowControl w:val="0"/>
        <w:numPr>
          <w:ilvl w:val="0"/>
          <w:numId w:val="27"/>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Podmiot naruszył inne przepisy prawa.</w:t>
      </w:r>
    </w:p>
    <w:p w14:paraId="440243C8" w14:textId="77777777" w:rsidR="007F3EDF" w:rsidRPr="0047007E" w:rsidRDefault="00285020">
      <w:pPr>
        <w:widowControl w:val="0"/>
        <w:numPr>
          <w:ilvl w:val="0"/>
          <w:numId w:val="26"/>
        </w:numPr>
        <w:tabs>
          <w:tab w:val="left" w:pos="430"/>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Minister może wstrzymać finansowanie lub rozwiązać Umowę w formie pisemnej ze skutkiem natychmiastowym, w przypadku, gdy:</w:t>
      </w:r>
    </w:p>
    <w:p w14:paraId="25EF27EC" w14:textId="77777777" w:rsidR="007F3EDF" w:rsidRPr="0047007E" w:rsidRDefault="00285020">
      <w:pPr>
        <w:widowControl w:val="0"/>
        <w:numPr>
          <w:ilvl w:val="0"/>
          <w:numId w:val="35"/>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Podmiot wykorzystał dofinansowanie niezgodnie z przeznaczeniem, pobrał dofinansowanie nienależnie lub w nadmiernej wysokości;</w:t>
      </w:r>
    </w:p>
    <w:p w14:paraId="62DB6186" w14:textId="77777777" w:rsidR="007F3EDF" w:rsidRPr="0047007E" w:rsidRDefault="00285020">
      <w:pPr>
        <w:widowControl w:val="0"/>
        <w:numPr>
          <w:ilvl w:val="0"/>
          <w:numId w:val="35"/>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Podmiot wykorzystał dofinansowanie z naruszeniem procedur, o których mowa w art. 184 </w:t>
      </w:r>
      <w:proofErr w:type="spellStart"/>
      <w:r w:rsidRPr="0047007E">
        <w:rPr>
          <w:rFonts w:eastAsia="Arial"/>
          <w:color w:val="000000"/>
          <w:sz w:val="24"/>
          <w:szCs w:val="24"/>
          <w:lang w:eastAsia="pl-PL" w:bidi="pl-PL"/>
        </w:rPr>
        <w:t>ufp</w:t>
      </w:r>
      <w:proofErr w:type="spellEnd"/>
      <w:r w:rsidRPr="0047007E">
        <w:rPr>
          <w:rFonts w:eastAsia="Arial"/>
          <w:color w:val="000000"/>
          <w:sz w:val="24"/>
          <w:szCs w:val="24"/>
          <w:lang w:eastAsia="pl-PL" w:bidi="pl-PL"/>
        </w:rPr>
        <w:t>, w tym dokonał zakupu towarów i usług w sposób sprzeczny z zasadami określonymi w Umowie;</w:t>
      </w:r>
    </w:p>
    <w:p w14:paraId="153934E3" w14:textId="77777777" w:rsidR="007F3EDF" w:rsidRPr="0047007E" w:rsidRDefault="00285020">
      <w:pPr>
        <w:widowControl w:val="0"/>
        <w:numPr>
          <w:ilvl w:val="0"/>
          <w:numId w:val="35"/>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Podmiot spóźnia się z rozpoczęciem realizacji Projektu przez okres dłuższy niż 3 miesiące od ustalonej daty rozpoczęcia Projektu określonej w Umowie lub nie poinformował o przyczynach opóźnienia, w sytuacji gdy nie uzyskał zgody na przedłużenie terminu rozpoczęcia Projektu;</w:t>
      </w:r>
    </w:p>
    <w:p w14:paraId="4EAEAED2" w14:textId="77777777" w:rsidR="007F3EDF" w:rsidRPr="0047007E" w:rsidRDefault="00285020">
      <w:pPr>
        <w:widowControl w:val="0"/>
        <w:numPr>
          <w:ilvl w:val="0"/>
          <w:numId w:val="35"/>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 Podmiot zaprzestał realizacji Projektu lub realizuje go w sposób sprzeczny z Umową lub z naruszeniem prawa;</w:t>
      </w:r>
    </w:p>
    <w:p w14:paraId="1E759DA3" w14:textId="77777777" w:rsidR="007F3EDF" w:rsidRPr="0047007E" w:rsidRDefault="00285020">
      <w:pPr>
        <w:widowControl w:val="0"/>
        <w:numPr>
          <w:ilvl w:val="0"/>
          <w:numId w:val="35"/>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Brak jest postępów w realizacji Projektu w stosunku do terminów określonych w Umowie, co sprawia, że można mieć uzasadnione przypuszczenia, że Projekt nie zostanie zrealizowany;</w:t>
      </w:r>
    </w:p>
    <w:p w14:paraId="212D268C" w14:textId="77777777" w:rsidR="007F3EDF" w:rsidRPr="0047007E" w:rsidRDefault="00285020">
      <w:pPr>
        <w:widowControl w:val="0"/>
        <w:numPr>
          <w:ilvl w:val="0"/>
          <w:numId w:val="35"/>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 Podmiot zaprzestał prowadzenia działalności, wszczęte zostało wobec niego postępowanie likwidacyjne lub pozostaje pod zarządem komisarycznym;</w:t>
      </w:r>
    </w:p>
    <w:p w14:paraId="5C2C8267" w14:textId="77777777" w:rsidR="007F3EDF" w:rsidRPr="0047007E" w:rsidRDefault="00285020">
      <w:pPr>
        <w:widowControl w:val="0"/>
        <w:numPr>
          <w:ilvl w:val="0"/>
          <w:numId w:val="35"/>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W celu uzyskania finansowania lub na etapie realizacji Projektu lub w okresie jego trwałości, Podmiot przedstawił fałszywe lub niepełne oświadczenia lub dokumenty;</w:t>
      </w:r>
    </w:p>
    <w:p w14:paraId="32939671" w14:textId="77777777" w:rsidR="007F3EDF" w:rsidRPr="0047007E" w:rsidRDefault="00285020">
      <w:pPr>
        <w:widowControl w:val="0"/>
        <w:numPr>
          <w:ilvl w:val="0"/>
          <w:numId w:val="35"/>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Podmiot dopuścił się nieprawidłowości oraz nie usunął ich przyczyn i efektów w terminie wskazanym przez Podmiot;</w:t>
      </w:r>
    </w:p>
    <w:p w14:paraId="62FF2B8A" w14:textId="77777777" w:rsidR="007F3EDF" w:rsidRPr="0047007E" w:rsidRDefault="00285020">
      <w:pPr>
        <w:widowControl w:val="0"/>
        <w:numPr>
          <w:ilvl w:val="0"/>
          <w:numId w:val="35"/>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nie został osiągnięty cel Projektu;</w:t>
      </w:r>
    </w:p>
    <w:p w14:paraId="723639B3" w14:textId="77777777" w:rsidR="007F3EDF" w:rsidRPr="0047007E" w:rsidRDefault="00285020">
      <w:pPr>
        <w:widowControl w:val="0"/>
        <w:numPr>
          <w:ilvl w:val="0"/>
          <w:numId w:val="35"/>
        </w:numPr>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Podmiot przeniósł na inny podmiot prawa, obowiązki lub wierzytelności wynikające z Umowy bez zgody Ministra;</w:t>
      </w:r>
    </w:p>
    <w:p w14:paraId="25508FCD" w14:textId="77777777" w:rsidR="007F3EDF" w:rsidRPr="0047007E" w:rsidRDefault="00285020">
      <w:pPr>
        <w:widowControl w:val="0"/>
        <w:numPr>
          <w:ilvl w:val="0"/>
          <w:numId w:val="26"/>
        </w:numPr>
        <w:tabs>
          <w:tab w:val="left" w:pos="430"/>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Rozwiązanie Umowy wymaga formy pisemnej pod rygorem nieważności.</w:t>
      </w:r>
    </w:p>
    <w:p w14:paraId="1EA9640C" w14:textId="77777777" w:rsidR="007F3EDF" w:rsidRPr="0047007E" w:rsidRDefault="00285020">
      <w:pPr>
        <w:widowControl w:val="0"/>
        <w:numPr>
          <w:ilvl w:val="0"/>
          <w:numId w:val="26"/>
        </w:numPr>
        <w:tabs>
          <w:tab w:val="left" w:pos="430"/>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W przypadku rozwiązania Umowy na podstawie ust. 3 wszystkie wydatki poniesione przez Podmiot w ramach Projektu uznaje się za niekwalifikowalne, co skutkuje koniecznością zwrotu całości otrzymanych środków finansowych w terminie 14 dni od dnia wezwania do zwrotu wraz z odsetkami </w:t>
      </w:r>
      <w:r w:rsidRPr="0047007E">
        <w:rPr>
          <w:rFonts w:eastAsia="Arial"/>
          <w:color w:val="000000"/>
          <w:sz w:val="24"/>
          <w:szCs w:val="24"/>
          <w:lang w:eastAsia="pl-PL" w:bidi="pl-PL"/>
        </w:rPr>
        <w:lastRenderedPageBreak/>
        <w:t>w wysokości określonej jak dla zaległości podatkowych, liczonymi od dnia przekazania środków na rachunek bankowy Podmiotu do dnia ich zwrotu.</w:t>
      </w:r>
    </w:p>
    <w:p w14:paraId="636FD927" w14:textId="77777777" w:rsidR="007F3EDF" w:rsidRPr="0047007E" w:rsidRDefault="00285020">
      <w:pPr>
        <w:widowControl w:val="0"/>
        <w:numPr>
          <w:ilvl w:val="0"/>
          <w:numId w:val="26"/>
        </w:numPr>
        <w:tabs>
          <w:tab w:val="left" w:pos="430"/>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Rozwiązanie Umowy nie zwalnia Podmiotu z obowiązku złożenia raportu końcowego w terminie 30 dni od daty rozwiązania Umowy, ani z obowiązku przechowywania dokumentacji związanej z realizacją Projektu i udostępnienia jej na żądanie Ministra. </w:t>
      </w:r>
    </w:p>
    <w:p w14:paraId="54EAA13B" w14:textId="77777777" w:rsidR="007F3EDF" w:rsidRPr="0047007E" w:rsidRDefault="00285020">
      <w:pPr>
        <w:widowControl w:val="0"/>
        <w:numPr>
          <w:ilvl w:val="0"/>
          <w:numId w:val="26"/>
        </w:numPr>
        <w:tabs>
          <w:tab w:val="left" w:pos="430"/>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W przypadku rozwiązania Umowy w trybach, o których mowa w ust. 1 – 3 Podmiotowi nie przysługuje odszkodowanie.</w:t>
      </w:r>
    </w:p>
    <w:p w14:paraId="48383C22" w14:textId="77777777" w:rsidR="007F3EDF" w:rsidRPr="0047007E" w:rsidRDefault="00285020">
      <w:pPr>
        <w:widowControl w:val="0"/>
        <w:numPr>
          <w:ilvl w:val="0"/>
          <w:numId w:val="26"/>
        </w:numPr>
        <w:tabs>
          <w:tab w:val="left" w:pos="430"/>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Podmiot nie będzie odpowiedzialny wobec Ministra lub nie będzie uznany za naruszającego postanowienia Umowy w związku z niewykonaniem lub nienależytym wykonaniem Umowy w zakresie, w jakim takie niewykonanie lub nienależyte wykonanie jest wynikiem siły wyższej.</w:t>
      </w:r>
    </w:p>
    <w:p w14:paraId="3067CD2D" w14:textId="77777777" w:rsidR="007F3EDF" w:rsidRPr="0047007E" w:rsidRDefault="00285020">
      <w:pPr>
        <w:widowControl w:val="0"/>
        <w:numPr>
          <w:ilvl w:val="0"/>
          <w:numId w:val="26"/>
        </w:numPr>
        <w:tabs>
          <w:tab w:val="left" w:pos="430"/>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Podmiot zobowiązany jest do niezwłocznego poinformowania Ministra o wystąpieniu siły wyższej, udowodnienia tych okoliczności poprzez przedstawienie dokumentacji potwierdzającej wystąpienie siły wyższej oraz wskazania wpływu, jaki miała na przebieg realizacji Projektu.</w:t>
      </w:r>
    </w:p>
    <w:p w14:paraId="1937159C" w14:textId="77777777" w:rsidR="007F3EDF" w:rsidRPr="0047007E" w:rsidRDefault="00285020">
      <w:pPr>
        <w:widowControl w:val="0"/>
        <w:numPr>
          <w:ilvl w:val="0"/>
          <w:numId w:val="26"/>
        </w:numPr>
        <w:tabs>
          <w:tab w:val="left" w:pos="430"/>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Umowa może zostać rozwiązana na mocy porozumienia Stron w przypadku wystąpienia okoliczności, za które żadna ze Stron nie ponosi odpowiedzialności, a które uniemożliwiają wykonanie Umowy. W takim przypadku, ze środków przyznanych przez Ministra podlegają sfinansowaniu jedynie udokumentowane i uzasadnione koszty realizacji Projektu poniesione przez Podmiot do dnia rozwiązania Umowy.</w:t>
      </w:r>
    </w:p>
    <w:p w14:paraId="7144C87A" w14:textId="77777777" w:rsidR="007F3EDF" w:rsidRPr="0047007E" w:rsidRDefault="007F3EDF">
      <w:pPr>
        <w:widowControl w:val="0"/>
        <w:tabs>
          <w:tab w:val="left" w:pos="430"/>
        </w:tabs>
        <w:overflowPunct w:val="0"/>
        <w:spacing w:line="240" w:lineRule="exact"/>
        <w:ind w:left="460"/>
        <w:jc w:val="both"/>
        <w:textAlignment w:val="auto"/>
        <w:rPr>
          <w:rFonts w:eastAsia="Arial"/>
          <w:color w:val="000000"/>
          <w:sz w:val="24"/>
          <w:szCs w:val="24"/>
          <w:lang w:eastAsia="pl-PL" w:bidi="pl-PL"/>
        </w:rPr>
      </w:pPr>
    </w:p>
    <w:p w14:paraId="76CBE31C" w14:textId="77777777" w:rsidR="007F3EDF" w:rsidRPr="0047007E" w:rsidRDefault="00285020">
      <w:pPr>
        <w:keepNext/>
        <w:keepLines/>
        <w:widowControl w:val="0"/>
        <w:overflowPunct w:val="0"/>
        <w:spacing w:line="240" w:lineRule="exact"/>
        <w:jc w:val="center"/>
        <w:textAlignment w:val="auto"/>
        <w:outlineLvl w:val="0"/>
        <w:rPr>
          <w:rFonts w:eastAsia="Arial"/>
          <w:b/>
          <w:bCs/>
          <w:color w:val="000000"/>
          <w:sz w:val="24"/>
          <w:szCs w:val="24"/>
          <w:lang w:eastAsia="pl-PL" w:bidi="pl-PL"/>
        </w:rPr>
      </w:pPr>
      <w:r w:rsidRPr="0047007E">
        <w:rPr>
          <w:rFonts w:eastAsia="Arial"/>
          <w:b/>
          <w:bCs/>
          <w:color w:val="000000"/>
          <w:sz w:val="24"/>
          <w:szCs w:val="24"/>
          <w:lang w:eastAsia="pl-PL" w:bidi="pl-PL"/>
        </w:rPr>
        <w:t>§ 19</w:t>
      </w:r>
    </w:p>
    <w:p w14:paraId="06D48D81" w14:textId="77777777" w:rsidR="007F3EDF" w:rsidRPr="0047007E" w:rsidRDefault="007F3EDF">
      <w:pPr>
        <w:keepNext/>
        <w:keepLines/>
        <w:widowControl w:val="0"/>
        <w:overflowPunct w:val="0"/>
        <w:spacing w:line="240" w:lineRule="exact"/>
        <w:jc w:val="center"/>
        <w:textAlignment w:val="auto"/>
        <w:outlineLvl w:val="0"/>
        <w:rPr>
          <w:rFonts w:eastAsia="Arial"/>
          <w:b/>
          <w:bCs/>
          <w:color w:val="000000"/>
          <w:sz w:val="24"/>
          <w:szCs w:val="24"/>
          <w:lang w:eastAsia="pl-PL" w:bidi="pl-PL"/>
        </w:rPr>
      </w:pPr>
    </w:p>
    <w:p w14:paraId="234549BC" w14:textId="77777777" w:rsidR="007F3EDF" w:rsidRPr="0047007E" w:rsidRDefault="00285020">
      <w:pPr>
        <w:widowControl w:val="0"/>
        <w:numPr>
          <w:ilvl w:val="0"/>
          <w:numId w:val="28"/>
        </w:numPr>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W przypadku rozwiązania Umowy, Podmiot zobowiązany jest do zwrotu całości otrzymanego dofinansowania, w terminie do 14 dni od dnia doręczenia wezwania, wraz z odsetkami w wysokości określonej jak dla zaległości podatkowych, liczonymi od dnia przekazania środków na rachunek bankowy Podmiotu do dnia ich zwrotu oraz wraz z odsetkami bankowymi narosłymi od finansowania przekazanego w formie zaliczki. Zwrot finansowania powinien zostać dokonany na rachunek bankowy wskazany przez Ministra ze wskazaniem:</w:t>
      </w:r>
    </w:p>
    <w:p w14:paraId="342A69CB" w14:textId="77777777" w:rsidR="007F3EDF" w:rsidRPr="0047007E" w:rsidRDefault="00285020">
      <w:pPr>
        <w:widowControl w:val="0"/>
        <w:numPr>
          <w:ilvl w:val="0"/>
          <w:numId w:val="29"/>
        </w:numPr>
        <w:tabs>
          <w:tab w:val="left" w:pos="881"/>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Numeru Umowy;</w:t>
      </w:r>
    </w:p>
    <w:p w14:paraId="5A2968EF" w14:textId="77777777" w:rsidR="007F3EDF" w:rsidRPr="0047007E" w:rsidRDefault="00285020">
      <w:pPr>
        <w:widowControl w:val="0"/>
        <w:numPr>
          <w:ilvl w:val="0"/>
          <w:numId w:val="29"/>
        </w:numPr>
        <w:tabs>
          <w:tab w:val="left" w:pos="881"/>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informacji o kwocie głównej i kwocie odsetek;</w:t>
      </w:r>
    </w:p>
    <w:p w14:paraId="01AB9103" w14:textId="77777777" w:rsidR="007F3EDF" w:rsidRPr="0047007E" w:rsidRDefault="00285020">
      <w:pPr>
        <w:widowControl w:val="0"/>
        <w:numPr>
          <w:ilvl w:val="0"/>
          <w:numId w:val="29"/>
        </w:numPr>
        <w:tabs>
          <w:tab w:val="left" w:pos="881"/>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lastRenderedPageBreak/>
        <w:t>tytułu zwrotu;</w:t>
      </w:r>
    </w:p>
    <w:p w14:paraId="2DE6E10E" w14:textId="77777777" w:rsidR="007F3EDF" w:rsidRPr="0047007E" w:rsidRDefault="00285020">
      <w:pPr>
        <w:widowControl w:val="0"/>
        <w:numPr>
          <w:ilvl w:val="0"/>
          <w:numId w:val="28"/>
        </w:numPr>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W przypadku:</w:t>
      </w:r>
    </w:p>
    <w:p w14:paraId="0D549C13" w14:textId="77777777" w:rsidR="007F3EDF" w:rsidRPr="0047007E" w:rsidRDefault="00285020">
      <w:pPr>
        <w:widowControl w:val="0"/>
        <w:numPr>
          <w:ilvl w:val="0"/>
          <w:numId w:val="30"/>
        </w:numPr>
        <w:tabs>
          <w:tab w:val="left" w:pos="881"/>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wykorzystania finansowania niezgodnie z przeznaczeniem;</w:t>
      </w:r>
    </w:p>
    <w:p w14:paraId="01F4420C" w14:textId="77777777" w:rsidR="007F3EDF" w:rsidRPr="0047007E" w:rsidRDefault="00285020">
      <w:pPr>
        <w:widowControl w:val="0"/>
        <w:numPr>
          <w:ilvl w:val="0"/>
          <w:numId w:val="30"/>
        </w:numPr>
        <w:tabs>
          <w:tab w:val="left" w:pos="881"/>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wykorzystania finansowania z naruszeniem procedur, o których mowa w art. 184 </w:t>
      </w:r>
      <w:proofErr w:type="spellStart"/>
      <w:r w:rsidRPr="0047007E">
        <w:rPr>
          <w:rFonts w:eastAsia="Arial"/>
          <w:color w:val="000000"/>
          <w:sz w:val="24"/>
          <w:szCs w:val="24"/>
          <w:lang w:eastAsia="pl-PL" w:bidi="pl-PL"/>
        </w:rPr>
        <w:t>ufp</w:t>
      </w:r>
      <w:proofErr w:type="spellEnd"/>
      <w:r w:rsidRPr="0047007E">
        <w:rPr>
          <w:rFonts w:eastAsia="Arial"/>
          <w:color w:val="000000"/>
          <w:sz w:val="24"/>
          <w:szCs w:val="24"/>
          <w:lang w:eastAsia="pl-PL" w:bidi="pl-PL"/>
        </w:rPr>
        <w:t>;</w:t>
      </w:r>
    </w:p>
    <w:p w14:paraId="1296823B" w14:textId="77777777" w:rsidR="007F3EDF" w:rsidRPr="0047007E" w:rsidRDefault="00285020">
      <w:pPr>
        <w:widowControl w:val="0"/>
        <w:numPr>
          <w:ilvl w:val="0"/>
          <w:numId w:val="30"/>
        </w:numPr>
        <w:tabs>
          <w:tab w:val="left" w:pos="881"/>
        </w:tabs>
        <w:overflowPunct w:val="0"/>
        <w:spacing w:line="312" w:lineRule="auto"/>
        <w:ind w:right="2580"/>
        <w:textAlignment w:val="auto"/>
        <w:rPr>
          <w:rFonts w:eastAsia="Arial"/>
          <w:color w:val="000000"/>
          <w:sz w:val="24"/>
          <w:szCs w:val="24"/>
          <w:lang w:eastAsia="pl-PL" w:bidi="pl-PL"/>
        </w:rPr>
      </w:pPr>
      <w:r w:rsidRPr="0047007E">
        <w:rPr>
          <w:rFonts w:eastAsia="Arial"/>
          <w:color w:val="000000"/>
          <w:sz w:val="24"/>
          <w:szCs w:val="24"/>
          <w:lang w:eastAsia="pl-PL" w:bidi="pl-PL"/>
        </w:rPr>
        <w:t xml:space="preserve">pobrania finansowania nienależnie lub w nadmiernej wysokości, stosuje się art. 207 </w:t>
      </w:r>
      <w:proofErr w:type="spellStart"/>
      <w:r w:rsidRPr="0047007E">
        <w:rPr>
          <w:rFonts w:eastAsia="Arial"/>
          <w:color w:val="000000"/>
          <w:sz w:val="24"/>
          <w:szCs w:val="24"/>
          <w:lang w:eastAsia="pl-PL" w:bidi="pl-PL"/>
        </w:rPr>
        <w:t>ufp</w:t>
      </w:r>
      <w:proofErr w:type="spellEnd"/>
      <w:r w:rsidRPr="0047007E">
        <w:rPr>
          <w:rFonts w:eastAsia="Arial"/>
          <w:color w:val="000000"/>
          <w:sz w:val="24"/>
          <w:szCs w:val="24"/>
          <w:lang w:eastAsia="pl-PL" w:bidi="pl-PL"/>
        </w:rPr>
        <w:t>.</w:t>
      </w:r>
    </w:p>
    <w:p w14:paraId="330EC9EF" w14:textId="77777777" w:rsidR="007F3EDF" w:rsidRPr="0047007E" w:rsidRDefault="00285020">
      <w:pPr>
        <w:widowControl w:val="0"/>
        <w:numPr>
          <w:ilvl w:val="0"/>
          <w:numId w:val="28"/>
        </w:numPr>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W przypadku stwierdzenia okoliczności, o których mowa w ust. 2, Minister wzywa Podmiot do:</w:t>
      </w:r>
    </w:p>
    <w:p w14:paraId="59659EA7" w14:textId="77777777" w:rsidR="007F3EDF" w:rsidRPr="0047007E" w:rsidRDefault="00285020">
      <w:pPr>
        <w:widowControl w:val="0"/>
        <w:numPr>
          <w:ilvl w:val="0"/>
          <w:numId w:val="31"/>
        </w:numPr>
        <w:tabs>
          <w:tab w:val="left" w:pos="881"/>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zwrotu środków lub</w:t>
      </w:r>
    </w:p>
    <w:p w14:paraId="2A845BCA" w14:textId="77777777" w:rsidR="007F3EDF" w:rsidRPr="0047007E" w:rsidRDefault="00285020">
      <w:pPr>
        <w:widowControl w:val="0"/>
        <w:numPr>
          <w:ilvl w:val="0"/>
          <w:numId w:val="31"/>
        </w:numPr>
        <w:tabs>
          <w:tab w:val="left" w:pos="881"/>
        </w:tabs>
        <w:overflowPunct w:val="0"/>
        <w:spacing w:line="312" w:lineRule="auto"/>
        <w:ind w:right="780"/>
        <w:textAlignment w:val="auto"/>
        <w:rPr>
          <w:rFonts w:eastAsia="Arial"/>
          <w:color w:val="000000"/>
          <w:sz w:val="24"/>
          <w:szCs w:val="24"/>
          <w:lang w:eastAsia="pl-PL" w:bidi="pl-PL"/>
        </w:rPr>
      </w:pPr>
      <w:r w:rsidRPr="0047007E">
        <w:rPr>
          <w:rFonts w:eastAsia="Arial"/>
          <w:color w:val="000000"/>
          <w:sz w:val="24"/>
          <w:szCs w:val="24"/>
          <w:lang w:eastAsia="pl-PL" w:bidi="pl-PL"/>
        </w:rPr>
        <w:t xml:space="preserve">wyrażenia zgody na pomniejszenie kolejnych płatności, zgodnie z art. 207 ust. 2 </w:t>
      </w:r>
      <w:proofErr w:type="spellStart"/>
      <w:r w:rsidRPr="0047007E">
        <w:rPr>
          <w:rFonts w:eastAsia="Arial"/>
          <w:color w:val="000000"/>
          <w:sz w:val="24"/>
          <w:szCs w:val="24"/>
          <w:lang w:eastAsia="pl-PL" w:bidi="pl-PL"/>
        </w:rPr>
        <w:t>ufp</w:t>
      </w:r>
      <w:proofErr w:type="spellEnd"/>
      <w:r w:rsidRPr="0047007E">
        <w:rPr>
          <w:rFonts w:eastAsia="Arial"/>
          <w:color w:val="000000"/>
          <w:sz w:val="24"/>
          <w:szCs w:val="24"/>
          <w:lang w:eastAsia="pl-PL" w:bidi="pl-PL"/>
        </w:rPr>
        <w:t>, w terminie 14 dni od dnia doręczenia wezwania.</w:t>
      </w:r>
    </w:p>
    <w:p w14:paraId="32C2162C" w14:textId="77777777" w:rsidR="007F3EDF" w:rsidRPr="0047007E" w:rsidRDefault="00285020">
      <w:pPr>
        <w:widowControl w:val="0"/>
        <w:numPr>
          <w:ilvl w:val="0"/>
          <w:numId w:val="28"/>
        </w:numPr>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W przypadku niedokonania zwrotu środków w pełnej wysokości wraz z odsetkami określonymi jak dla zaległości podatkowych wpłatę tę zalicza się proporcjonalnie na poczet kwoty zaległości głównej, rozumianej jako kwota finansowania przewidziana do zwrotu (bez odsetek) oraz kwoty odsetek jak dla zaległości podatkowych w stosunku, w jakim w dniu wpłaty, pozostaje kwota zaległości głównej do kwoty odsetek.</w:t>
      </w:r>
    </w:p>
    <w:p w14:paraId="5AD95BE4" w14:textId="77777777" w:rsidR="007F3EDF" w:rsidRPr="0047007E" w:rsidRDefault="00285020">
      <w:pPr>
        <w:widowControl w:val="0"/>
        <w:numPr>
          <w:ilvl w:val="0"/>
          <w:numId w:val="28"/>
        </w:numPr>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W przypadku braku zwrotu środków wraz z odsetkami w wysokości lub w terminie, o którym mowa w ust. 3 Minister podejmie czynności zmierzające do odzyskiwania należnych środków z wykorzystaniem dostępnych środków prawnych.</w:t>
      </w:r>
    </w:p>
    <w:p w14:paraId="5FA725B9" w14:textId="77777777" w:rsidR="007F3EDF" w:rsidRPr="0047007E" w:rsidRDefault="00285020">
      <w:pPr>
        <w:widowControl w:val="0"/>
        <w:numPr>
          <w:ilvl w:val="0"/>
          <w:numId w:val="28"/>
        </w:numPr>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Podmiot zostaje wykluczony z możliwości otrzymania środków przeznaczonych na realizację programów finansowanych z udziałem środków Europejskiego Funduszu Rozwoju Regionalnego na zasadach określonych w art. 207 ust. 4 </w:t>
      </w:r>
      <w:proofErr w:type="spellStart"/>
      <w:r w:rsidRPr="0047007E">
        <w:rPr>
          <w:rFonts w:eastAsia="Arial"/>
          <w:color w:val="000000"/>
          <w:sz w:val="24"/>
          <w:szCs w:val="24"/>
          <w:lang w:eastAsia="pl-PL" w:bidi="pl-PL"/>
        </w:rPr>
        <w:t>ufp</w:t>
      </w:r>
      <w:proofErr w:type="spellEnd"/>
      <w:r w:rsidRPr="0047007E">
        <w:rPr>
          <w:rFonts w:eastAsia="Arial"/>
          <w:color w:val="000000"/>
          <w:sz w:val="24"/>
          <w:szCs w:val="24"/>
          <w:lang w:eastAsia="pl-PL" w:bidi="pl-PL"/>
        </w:rPr>
        <w:t>.</w:t>
      </w:r>
    </w:p>
    <w:p w14:paraId="2A5F19A1" w14:textId="77777777" w:rsidR="007F3EDF" w:rsidRPr="0047007E" w:rsidRDefault="00285020">
      <w:pPr>
        <w:widowControl w:val="0"/>
        <w:numPr>
          <w:ilvl w:val="0"/>
          <w:numId w:val="28"/>
        </w:numPr>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W przypadku, gdy niepowodzenie realizacji Projektu związane było z wystąpieniem siły wyższej i przeprowadzona analiza wykaże, że niepowodzenie realizacji Projektu nie nastąpiło na skutek nieuprawnionego działania lub zaniechania Podmiotu, Podmiot, w zakresie wskazanym przez Ministra, nie będzie zobowiązany do zwrotu finansowania ze względu na niepowstanie wierzytelności. W takim wypadku zwrotowi na zasadach opisanych w niniejszym paragrafie podlegać będą wyłącznie kwoty niewydatkowane do dnia rozwiązania Umowy.</w:t>
      </w:r>
    </w:p>
    <w:p w14:paraId="1D66ECCA" w14:textId="77777777" w:rsidR="007F3EDF" w:rsidRPr="0047007E" w:rsidRDefault="00285020">
      <w:pPr>
        <w:widowControl w:val="0"/>
        <w:numPr>
          <w:ilvl w:val="0"/>
          <w:numId w:val="28"/>
        </w:numPr>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Podmiot zobowiązuje się do pokrycia udokumentowanych kosztów działań windykacyjnych podejmowanych wobec niego, a w szczególności kosztów pomocy prawnej świadczonej przez </w:t>
      </w:r>
      <w:r w:rsidRPr="0047007E">
        <w:rPr>
          <w:rFonts w:eastAsia="Arial"/>
          <w:color w:val="000000"/>
          <w:sz w:val="24"/>
          <w:szCs w:val="24"/>
          <w:lang w:eastAsia="pl-PL" w:bidi="pl-PL"/>
        </w:rPr>
        <w:lastRenderedPageBreak/>
        <w:t>profesjonalnych pełnomocników, w przypadku, gdy na rzecz Podmiot została dokonana jakakolwiek płatność.</w:t>
      </w:r>
    </w:p>
    <w:p w14:paraId="1096B6CF" w14:textId="77777777" w:rsidR="007F3EDF" w:rsidRPr="0047007E" w:rsidRDefault="00285020">
      <w:pPr>
        <w:widowControl w:val="0"/>
        <w:tabs>
          <w:tab w:val="left" w:pos="425"/>
        </w:tabs>
        <w:overflowPunct w:val="0"/>
        <w:spacing w:line="312" w:lineRule="auto"/>
        <w:jc w:val="center"/>
        <w:textAlignment w:val="auto"/>
        <w:rPr>
          <w:rFonts w:eastAsia="Arial"/>
          <w:b/>
          <w:color w:val="000000"/>
          <w:sz w:val="24"/>
          <w:szCs w:val="24"/>
          <w:lang w:eastAsia="pl-PL" w:bidi="pl-PL"/>
        </w:rPr>
      </w:pPr>
      <w:r w:rsidRPr="0047007E">
        <w:rPr>
          <w:rFonts w:eastAsia="Arial"/>
          <w:b/>
          <w:color w:val="000000"/>
          <w:sz w:val="24"/>
          <w:szCs w:val="24"/>
          <w:lang w:eastAsia="pl-PL" w:bidi="pl-PL"/>
        </w:rPr>
        <w:t>§ 20</w:t>
      </w:r>
    </w:p>
    <w:p w14:paraId="00EFEA3C"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1.</w:t>
      </w:r>
      <w:r w:rsidRPr="0047007E">
        <w:rPr>
          <w:rFonts w:eastAsia="Arial"/>
          <w:color w:val="000000"/>
          <w:sz w:val="24"/>
          <w:szCs w:val="24"/>
          <w:lang w:eastAsia="pl-PL" w:bidi="pl-PL"/>
        </w:rPr>
        <w:tab/>
        <w:t xml:space="preserve">Minister Funduszy i Polityki Regionalnej z siedzibą w Warszawie przy ul. Wspólnej 2/4, 00-926 Warszawa, jest Administratorem,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zbieranych i przetwarzanych danych osobowych Podmiotu, osób uprawnionych do podejmowania decyzji wiążących w imieniu Podmiotu, osób do kontaktów roboczych i innych w celu zawarcia, realizacji, monitorowania i kontroli wykonania Umowy w ramach Projektu pozakonkursowego pn. „Wsparcie zarządzania badaniami naukowymi i komercjalizacją wyników prac B+R w jednostkach naukowych i przedsiębiorstwach”, realizowanego w ramach w ramach Działania 4.4 POIR-„Zwiększenie potencjału kadrowego sektora B+R”. </w:t>
      </w:r>
    </w:p>
    <w:p w14:paraId="0EF9BAC5"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2. Minister jest podmiotem przetwarzającym dane osobowe, o których mowa w ust. 1, na podstawie umowy z dnia 4 kwietnia 2017 r. w sprawie powierzenia przetwarzania danych osobowych w związku z realizacją projektu pozakonkursowego w ramach Programu Operacyjnego Inteligentny Rozwój 2014 – 2020, zawartej pomiędzy Ministrem Rozwoju i Finansów a Ministrem. </w:t>
      </w:r>
    </w:p>
    <w:p w14:paraId="1D7EC92C"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 xml:space="preserve">3. Podstawą prawną przetwarzania danych osobowych w związku z zawarciem, realizacją i monitorowaniem wykonania niniejszej Umowy, zawartej w ramach realizowanego przez Ministra projektu „Wsparcie zarządzania badaniami naukowymi i komercjalizacją wyników prac B+R w jednostkach naukowych i przedsiębiorstwach” w ramach Działania 4.4 POIR - „Zwiększenie potencjału kadrowego sektora B+R”, jest art. 6 pkt 1 lit. b) i c) RODO. </w:t>
      </w:r>
    </w:p>
    <w:p w14:paraId="23F86568"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3.</w:t>
      </w:r>
      <w:r w:rsidRPr="0047007E">
        <w:rPr>
          <w:rFonts w:eastAsia="Arial"/>
          <w:color w:val="000000"/>
          <w:sz w:val="24"/>
          <w:szCs w:val="24"/>
          <w:lang w:eastAsia="pl-PL" w:bidi="pl-PL"/>
        </w:rPr>
        <w:tab/>
        <w:t>Obowiązek prawny ciążący na Administratorze wynika z przepisów ustawy wdrożeniowej.</w:t>
      </w:r>
    </w:p>
    <w:p w14:paraId="0B56FC65"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4.</w:t>
      </w:r>
      <w:r w:rsidRPr="0047007E">
        <w:rPr>
          <w:rFonts w:eastAsia="Arial"/>
          <w:color w:val="000000"/>
          <w:sz w:val="24"/>
          <w:szCs w:val="24"/>
          <w:lang w:eastAsia="pl-PL" w:bidi="pl-PL"/>
        </w:rPr>
        <w:tab/>
        <w:t xml:space="preserve">Podanie danych osobowych związanych z realizacją Umowy jest warunkiem koniecznym do jej zawarcia i kontroli wykonania jej postanowień w ramach realizowanego przez Ministra projektu „Wsparcie zarządzania badaniami naukowymi i komercjalizacją wyników prac B+R w jednostkach naukowych i przedsiębiorstwach” w ramach Działania 4.4 POIR-„Zwiększenie potencjału kadrowego sektora B+R”. Niepodanie tych danych skutkuje brakiem możliwości zawarcia i rozliczenia realizacji </w:t>
      </w:r>
      <w:r w:rsidRPr="0047007E">
        <w:rPr>
          <w:rFonts w:eastAsia="Arial"/>
          <w:color w:val="000000"/>
          <w:sz w:val="24"/>
          <w:szCs w:val="24"/>
          <w:lang w:eastAsia="pl-PL" w:bidi="pl-PL"/>
        </w:rPr>
        <w:lastRenderedPageBreak/>
        <w:t>niniejszej Umowy.</w:t>
      </w:r>
    </w:p>
    <w:p w14:paraId="231D73F7"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5.</w:t>
      </w:r>
      <w:r w:rsidRPr="0047007E">
        <w:rPr>
          <w:rFonts w:eastAsia="Arial"/>
          <w:color w:val="000000"/>
          <w:sz w:val="24"/>
          <w:szCs w:val="24"/>
          <w:lang w:eastAsia="pl-PL" w:bidi="pl-PL"/>
        </w:rPr>
        <w:tab/>
        <w:t>Dane osobowe mogą zostać udostępnione podmiotom trzecim współpracującym z Ministrem Inwestycji i Rozwoju, w celu realizacji projektu „Wsparcie zarządzania badaniami naukowymi i komercjalizacją wyników prac B+R w jednostkach naukowych i przedsiębiorstwach” w ramach Działania 4.4 POIR-„Zwiększenie potencjału kadrowego sektora B+R”.</w:t>
      </w:r>
    </w:p>
    <w:p w14:paraId="3BF68E94"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6.</w:t>
      </w:r>
      <w:r w:rsidRPr="0047007E">
        <w:rPr>
          <w:rFonts w:eastAsia="Arial"/>
          <w:color w:val="000000"/>
          <w:sz w:val="24"/>
          <w:szCs w:val="24"/>
          <w:lang w:eastAsia="pl-PL" w:bidi="pl-PL"/>
        </w:rPr>
        <w:tab/>
        <w:t>Osobie, której dane dotyczą, przysługuje prawo do żądania od Administratora dostępu do jej danych osobowych, ich sprostowania, usunięcia lub ograniczenia przetwarzania lub wniesienia sprzeciwu wobec ich przetwarzania, a także prawo do przenoszenia danych w zakresie określonym w art. 20 RODO.</w:t>
      </w:r>
    </w:p>
    <w:p w14:paraId="7CC89CAA"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7.</w:t>
      </w:r>
      <w:r w:rsidRPr="0047007E">
        <w:rPr>
          <w:rFonts w:eastAsia="Arial"/>
          <w:color w:val="000000"/>
          <w:sz w:val="24"/>
          <w:szCs w:val="24"/>
          <w:lang w:eastAsia="pl-PL" w:bidi="pl-PL"/>
        </w:rPr>
        <w:tab/>
        <w:t>Osobie, której dane dotyczą, przysługuje prawo wniesienia skargi do organu nadzorczego (Prezesa Urzędu Ochrony Danych Osobowych) na przetwarzanie jej danych osobowych, gdy osoba, której dane dotyczą uzna iż przetwarzanie jej danych osobowych narusza przepisy RODO.</w:t>
      </w:r>
    </w:p>
    <w:p w14:paraId="372F26A3"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8.</w:t>
      </w:r>
      <w:r w:rsidRPr="0047007E">
        <w:rPr>
          <w:rFonts w:eastAsia="Arial"/>
          <w:color w:val="000000"/>
          <w:sz w:val="24"/>
          <w:szCs w:val="24"/>
          <w:lang w:eastAsia="pl-PL" w:bidi="pl-PL"/>
        </w:rPr>
        <w:tab/>
        <w:t>Okres przetwarzania danych jest zgodny z art. 140 ust. 1 Rozporządzenia Parlamentu Europejskiego i Rady (UE) nr 1303/2013 z dnia 17 grudnia 2013 r. oraz jednocześnie nie krótszy niż 10 lat od dnia przyznania ostatniej pomocy w ramach programu pomocowego, chyba że niezbędny będzie dłuższy okres przetwarzania np.: z uwagi na obowiązki archiwizacyjne, dochodzenie roszczeń lub inne wymagane przepisami prawa powszechnie obowiązującego.</w:t>
      </w:r>
    </w:p>
    <w:p w14:paraId="26E9FEE0"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9.</w:t>
      </w:r>
      <w:r w:rsidRPr="0047007E">
        <w:rPr>
          <w:rFonts w:eastAsia="Arial"/>
          <w:color w:val="000000"/>
          <w:sz w:val="24"/>
          <w:szCs w:val="24"/>
          <w:lang w:eastAsia="pl-PL" w:bidi="pl-PL"/>
        </w:rPr>
        <w:tab/>
        <w:t>Dane kontaktowe do Inspektora Ochrony Danych powołanego przez Administratora są następujące: IOD@miir.gov.pl. Dane kontaktowe do Inspektora Ochrony Danych powołanego przez Ministra są następujące: iod@mnisw.gov.pl.</w:t>
      </w:r>
    </w:p>
    <w:p w14:paraId="79E3B209"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10.</w:t>
      </w:r>
      <w:r w:rsidRPr="0047007E">
        <w:rPr>
          <w:rFonts w:eastAsia="Arial"/>
          <w:color w:val="000000"/>
          <w:sz w:val="24"/>
          <w:szCs w:val="24"/>
          <w:lang w:eastAsia="pl-PL" w:bidi="pl-PL"/>
        </w:rPr>
        <w:tab/>
        <w:t>Administrator oraz Minister mogą przetwarzać dane osobowe związane z realizację niniejszej Umowy także w celach archiwalnych (dowodowych) będących realizacją prawnie uzasadnionego interesu zabezpieczenia informacji na wypadek prawnej potrzeby wykazania faktów, a także w celu ewentualnego ustalenia, dochodzenia lub obrony przed roszczeniami. W tym wypadku, podstawą prawną przetwarzania danych osobowych jest art. 6 pkt 1 lit f) RODO.</w:t>
      </w:r>
    </w:p>
    <w:p w14:paraId="2F31FB3B"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11.</w:t>
      </w:r>
      <w:r w:rsidRPr="0047007E">
        <w:rPr>
          <w:rFonts w:eastAsia="Arial"/>
          <w:color w:val="000000"/>
          <w:sz w:val="24"/>
          <w:szCs w:val="24"/>
          <w:lang w:eastAsia="pl-PL" w:bidi="pl-PL"/>
        </w:rPr>
        <w:tab/>
        <w:t>W oparciu o dane osobowe Administrator nie będzie podejmował zautomatyzowanych decyzji, w tym decyzji będących wynikiem profilowania w rozumieniu RODO.</w:t>
      </w:r>
    </w:p>
    <w:p w14:paraId="2B7FD8EE" w14:textId="77777777" w:rsidR="007F3EDF" w:rsidRPr="0047007E" w:rsidRDefault="00285020">
      <w:pPr>
        <w:widowControl w:val="0"/>
        <w:tabs>
          <w:tab w:val="left" w:pos="425"/>
        </w:tabs>
        <w:overflowPunct w:val="0"/>
        <w:spacing w:line="312" w:lineRule="auto"/>
        <w:jc w:val="both"/>
        <w:textAlignment w:val="auto"/>
        <w:rPr>
          <w:rFonts w:eastAsia="Arial"/>
          <w:color w:val="000000"/>
          <w:sz w:val="24"/>
          <w:szCs w:val="24"/>
          <w:lang w:eastAsia="pl-PL" w:bidi="pl-PL"/>
        </w:rPr>
      </w:pPr>
      <w:r w:rsidRPr="0047007E">
        <w:rPr>
          <w:rFonts w:eastAsia="Arial"/>
          <w:color w:val="000000"/>
          <w:sz w:val="24"/>
          <w:szCs w:val="24"/>
          <w:lang w:eastAsia="pl-PL" w:bidi="pl-PL"/>
        </w:rPr>
        <w:t>12.</w:t>
      </w:r>
      <w:r w:rsidRPr="0047007E">
        <w:rPr>
          <w:rFonts w:eastAsia="Arial"/>
          <w:color w:val="000000"/>
          <w:sz w:val="24"/>
          <w:szCs w:val="24"/>
          <w:lang w:eastAsia="pl-PL" w:bidi="pl-PL"/>
        </w:rPr>
        <w:tab/>
        <w:t xml:space="preserve">Administrator nie dokonuje komercyjnego obrotu danymi osobowymi, ani nie przekazuje danych osobowych do państw trzecich (rozumianych jako państwa znajdujące się poza Europejskim Obszarem </w:t>
      </w:r>
      <w:r w:rsidRPr="0047007E">
        <w:rPr>
          <w:rFonts w:eastAsia="Arial"/>
          <w:color w:val="000000"/>
          <w:sz w:val="24"/>
          <w:szCs w:val="24"/>
          <w:lang w:eastAsia="pl-PL" w:bidi="pl-PL"/>
        </w:rPr>
        <w:lastRenderedPageBreak/>
        <w:t>Gospodarczym, EOG), ani do organizacji międzynarodowej w rozumieniu RODO.</w:t>
      </w:r>
    </w:p>
    <w:p w14:paraId="62B1FBC6" w14:textId="77777777" w:rsidR="007F3EDF" w:rsidRPr="0047007E" w:rsidRDefault="00285020">
      <w:pPr>
        <w:overflowPunct w:val="0"/>
        <w:spacing w:line="312" w:lineRule="auto"/>
        <w:jc w:val="center"/>
        <w:textAlignment w:val="auto"/>
        <w:rPr>
          <w:b/>
          <w:sz w:val="24"/>
          <w:szCs w:val="24"/>
        </w:rPr>
      </w:pPr>
      <w:r w:rsidRPr="0047007E">
        <w:rPr>
          <w:b/>
          <w:sz w:val="24"/>
          <w:szCs w:val="24"/>
        </w:rPr>
        <w:br/>
        <w:t>POSTANOWIENIA KOŃCOWE</w:t>
      </w:r>
    </w:p>
    <w:p w14:paraId="6114C88C" w14:textId="77777777" w:rsidR="007F3EDF" w:rsidRPr="0047007E" w:rsidRDefault="00285020">
      <w:pPr>
        <w:pStyle w:val="pnl1"/>
        <w:pBdr>
          <w:top w:val="nil"/>
          <w:left w:val="nil"/>
          <w:bottom w:val="nil"/>
          <w:right w:val="nil"/>
        </w:pBdr>
        <w:shd w:val="clear" w:color="auto" w:fill="FFFFFF"/>
        <w:spacing w:beforeAutospacing="0" w:afterAutospacing="0" w:line="312" w:lineRule="auto"/>
        <w:jc w:val="center"/>
        <w:rPr>
          <w:b/>
        </w:rPr>
      </w:pPr>
      <w:r w:rsidRPr="0047007E">
        <w:rPr>
          <w:b/>
        </w:rPr>
        <w:t>§ 21</w:t>
      </w:r>
    </w:p>
    <w:p w14:paraId="755E9918" w14:textId="77777777" w:rsidR="007F3EDF" w:rsidRPr="0047007E" w:rsidRDefault="00285020">
      <w:pPr>
        <w:pStyle w:val="NormalnyWeb"/>
        <w:numPr>
          <w:ilvl w:val="0"/>
          <w:numId w:val="8"/>
        </w:numPr>
        <w:spacing w:before="280" w:line="312" w:lineRule="auto"/>
        <w:ind w:left="357" w:hanging="357"/>
        <w:jc w:val="both"/>
      </w:pPr>
      <w:r w:rsidRPr="0047007E">
        <w:t>Zmiana warunków realizacji Projektu określonych w Umowie, w tym zmiany pomiędzy kategoriami kosztów w kosztorysie Projektu, mogą zostać dokonane wyłącznie po pisemnym wystąpieniu o zgodę Ministra na dokonanie zmian, zawierającego szczegółowe wyjaśnienia dotyczące proponowanych zmian. Zmiany mogą zostać dokonane po otrzymaniu pisemnej zgody Ministra.</w:t>
      </w:r>
    </w:p>
    <w:p w14:paraId="49241FAF" w14:textId="731A6CE6" w:rsidR="007F3EDF" w:rsidRPr="0047007E" w:rsidRDefault="00285020">
      <w:pPr>
        <w:pStyle w:val="NormalnyWeb"/>
        <w:numPr>
          <w:ilvl w:val="0"/>
          <w:numId w:val="8"/>
        </w:numPr>
        <w:spacing w:before="280" w:line="312" w:lineRule="auto"/>
        <w:ind w:left="357" w:hanging="357"/>
        <w:jc w:val="both"/>
      </w:pPr>
      <w:r w:rsidRPr="0047007E">
        <w:t xml:space="preserve">Podmiot jest uprawniony do dokonywania przesunięć pomiędzy poszczególnymi kategoriami kosztów w kosztorysie Projektu, kwalifikujących się do objęcia wsparciem, do 10% wartości kwoty danej kategorii kosztów, z której następuje przesunięcie, bez względu na poziom wzrostu kategorii kosztów, do której następuje przesunięcie, lecz z wyłączeniem kategorii wymienionej w </w:t>
      </w:r>
      <w:r w:rsidRPr="0047007E">
        <w:rPr>
          <w:b/>
        </w:rPr>
        <w:t>§ 6 ust. 2 pkt 3</w:t>
      </w:r>
      <w:r w:rsidR="00A7516D" w:rsidRPr="0047007E">
        <w:rPr>
          <w:b/>
        </w:rPr>
        <w:t xml:space="preserve"> lit</w:t>
      </w:r>
      <w:r w:rsidR="000E6858" w:rsidRPr="0047007E">
        <w:rPr>
          <w:b/>
        </w:rPr>
        <w:t>.</w:t>
      </w:r>
      <w:r w:rsidR="00A7516D" w:rsidRPr="0047007E">
        <w:rPr>
          <w:b/>
        </w:rPr>
        <w:t xml:space="preserve"> </w:t>
      </w:r>
      <w:r w:rsidRPr="0047007E">
        <w:rPr>
          <w:b/>
        </w:rPr>
        <w:t>a</w:t>
      </w:r>
      <w:r w:rsidRPr="0047007E">
        <w:t xml:space="preserve"> Umowy oraz z zastrzeżeniem ogólnych zasad określonych w obowiązujących przepisach aktów prawa unijnego i krajowego. W takim wypadku nie jest konieczna pisemna zgoda Ministra, o której mowa w ust.1. Niezwłocznie po dokonaniu zmian Podmiot jest zobowiązany do poinformowania Ministra o ich zakresie.</w:t>
      </w:r>
    </w:p>
    <w:p w14:paraId="09E0610F" w14:textId="77777777" w:rsidR="007F3EDF" w:rsidRPr="0047007E" w:rsidRDefault="00285020">
      <w:pPr>
        <w:pStyle w:val="NormalnyWeb"/>
        <w:numPr>
          <w:ilvl w:val="0"/>
          <w:numId w:val="8"/>
        </w:numPr>
        <w:spacing w:before="280" w:after="280" w:line="312" w:lineRule="auto"/>
        <w:ind w:left="357" w:hanging="357"/>
        <w:jc w:val="both"/>
      </w:pPr>
      <w:r w:rsidRPr="0047007E">
        <w:t>Po zakończeniu każdego roku realizacji Projektu zostanie zawarty pisemny aneks do Umowy obejmujący wszystkie zmiany, na jakie wyraził pisemną zgodę Minister lub wynikające z postanowienia ust. 2, dokonane w roku poprzednim</w:t>
      </w:r>
    </w:p>
    <w:p w14:paraId="7FF81FD0" w14:textId="77777777" w:rsidR="007F3EDF" w:rsidRPr="0047007E" w:rsidRDefault="00285020">
      <w:pPr>
        <w:pStyle w:val="NormalnyWeb"/>
        <w:spacing w:before="280" w:after="280" w:line="312" w:lineRule="auto"/>
        <w:ind w:left="720"/>
        <w:jc w:val="center"/>
        <w:rPr>
          <w:b/>
        </w:rPr>
      </w:pPr>
      <w:r w:rsidRPr="0047007E">
        <w:rPr>
          <w:b/>
        </w:rPr>
        <w:t>§ 22</w:t>
      </w:r>
    </w:p>
    <w:p w14:paraId="6CE96492" w14:textId="77777777" w:rsidR="007F3EDF" w:rsidRPr="0047007E" w:rsidRDefault="00285020">
      <w:pPr>
        <w:pStyle w:val="NormalnyWeb"/>
        <w:numPr>
          <w:ilvl w:val="0"/>
          <w:numId w:val="36"/>
        </w:numPr>
        <w:spacing w:beforeAutospacing="0" w:afterAutospacing="0" w:line="312" w:lineRule="auto"/>
        <w:ind w:left="426"/>
        <w:jc w:val="both"/>
      </w:pPr>
      <w:r w:rsidRPr="0047007E">
        <w:t>Prawa i obowiązki Podmiotu oraz wierzytelności Podmiotu wobec Ministra wynikające z  Umowy nie mogą być przenoszone na osoby trzecie bez zgody Ministra pod rygorem nieważności.</w:t>
      </w:r>
    </w:p>
    <w:p w14:paraId="50C4388A" w14:textId="77777777" w:rsidR="007F3EDF" w:rsidRPr="0047007E" w:rsidRDefault="00285020">
      <w:pPr>
        <w:pStyle w:val="NormalnyWeb"/>
        <w:numPr>
          <w:ilvl w:val="0"/>
          <w:numId w:val="36"/>
        </w:numPr>
        <w:spacing w:beforeAutospacing="0" w:afterAutospacing="0" w:line="312" w:lineRule="auto"/>
        <w:ind w:left="426"/>
        <w:jc w:val="both"/>
      </w:pPr>
      <w:r w:rsidRPr="0047007E">
        <w:t xml:space="preserve">Spory wynikłe w toku realizacji Umowy będą rozstrzygane przez sąd powszechny właściwy dla siedziby Ministra. </w:t>
      </w:r>
    </w:p>
    <w:p w14:paraId="12B9D795" w14:textId="77777777" w:rsidR="007F3EDF" w:rsidRPr="0047007E" w:rsidRDefault="00285020">
      <w:pPr>
        <w:pStyle w:val="NormalnyWeb"/>
        <w:numPr>
          <w:ilvl w:val="0"/>
          <w:numId w:val="36"/>
        </w:numPr>
        <w:spacing w:beforeAutospacing="0" w:afterAutospacing="0" w:line="312" w:lineRule="auto"/>
        <w:ind w:left="426"/>
        <w:jc w:val="both"/>
      </w:pPr>
      <w:r w:rsidRPr="0047007E">
        <w:t>W sprawach nieuregulowanych niniejszą Umową mają zastosowanie powszechnie obowiązujące przepisy prawa, w szczególności przepisy wymienione w komparycji Umowy.</w:t>
      </w:r>
    </w:p>
    <w:p w14:paraId="7E90339C" w14:textId="77777777" w:rsidR="007F3EDF" w:rsidRPr="0047007E" w:rsidRDefault="00285020">
      <w:pPr>
        <w:pStyle w:val="NormalnyWeb"/>
        <w:numPr>
          <w:ilvl w:val="0"/>
          <w:numId w:val="36"/>
        </w:numPr>
        <w:spacing w:beforeAutospacing="0" w:afterAutospacing="0" w:line="312" w:lineRule="auto"/>
        <w:ind w:left="426"/>
        <w:jc w:val="both"/>
      </w:pPr>
      <w:r w:rsidRPr="0047007E">
        <w:lastRenderedPageBreak/>
        <w:t>Umowę sporządzono w trzech jednobrzmiących egzemplarzach, jednym dla Podmiotu i dwóch dla Ministra.</w:t>
      </w:r>
    </w:p>
    <w:tbl>
      <w:tblPr>
        <w:tblW w:w="8251" w:type="dxa"/>
        <w:tblInd w:w="570" w:type="dxa"/>
        <w:tblCellMar>
          <w:left w:w="0" w:type="dxa"/>
          <w:right w:w="0" w:type="dxa"/>
        </w:tblCellMar>
        <w:tblLook w:val="0000" w:firstRow="0" w:lastRow="0" w:firstColumn="0" w:lastColumn="0" w:noHBand="0" w:noVBand="0"/>
      </w:tblPr>
      <w:tblGrid>
        <w:gridCol w:w="3750"/>
        <w:gridCol w:w="750"/>
        <w:gridCol w:w="3751"/>
      </w:tblGrid>
      <w:tr w:rsidR="007F3EDF" w:rsidRPr="0047007E" w14:paraId="62AB9650" w14:textId="77777777">
        <w:tc>
          <w:tcPr>
            <w:tcW w:w="3750" w:type="dxa"/>
          </w:tcPr>
          <w:p w14:paraId="7D18E89F" w14:textId="77777777" w:rsidR="007F3EDF" w:rsidRPr="0047007E" w:rsidRDefault="007F3EDF">
            <w:pPr>
              <w:pStyle w:val="NormalnyWeb"/>
              <w:spacing w:beforeAutospacing="0" w:afterAutospacing="0" w:line="312" w:lineRule="auto"/>
              <w:jc w:val="center"/>
              <w:rPr>
                <w:b/>
                <w:bCs/>
              </w:rPr>
            </w:pPr>
          </w:p>
          <w:p w14:paraId="3FA10CD4" w14:textId="77777777" w:rsidR="007F3EDF" w:rsidRPr="0047007E" w:rsidRDefault="00285020">
            <w:pPr>
              <w:pStyle w:val="NormalnyWeb"/>
              <w:spacing w:beforeAutospacing="0" w:afterAutospacing="0" w:line="312" w:lineRule="auto"/>
              <w:jc w:val="center"/>
              <w:rPr>
                <w:b/>
                <w:bCs/>
              </w:rPr>
            </w:pPr>
            <w:r w:rsidRPr="0047007E">
              <w:rPr>
                <w:b/>
                <w:bCs/>
              </w:rPr>
              <w:t>Minister</w:t>
            </w:r>
          </w:p>
          <w:p w14:paraId="2075FE9A" w14:textId="77777777" w:rsidR="007F3EDF" w:rsidRPr="0047007E" w:rsidRDefault="007F3EDF">
            <w:pPr>
              <w:pStyle w:val="NormalnyWeb"/>
              <w:spacing w:beforeAutospacing="0" w:afterAutospacing="0" w:line="312" w:lineRule="auto"/>
              <w:rPr>
                <w:b/>
                <w:bCs/>
              </w:rPr>
            </w:pPr>
          </w:p>
          <w:p w14:paraId="69B52EC3" w14:textId="77777777" w:rsidR="007F3EDF" w:rsidRPr="0047007E" w:rsidRDefault="00285020">
            <w:pPr>
              <w:pStyle w:val="NormalnyWeb"/>
              <w:spacing w:beforeAutospacing="0" w:afterAutospacing="0" w:line="312" w:lineRule="auto"/>
              <w:jc w:val="center"/>
            </w:pPr>
            <w:r w:rsidRPr="0047007E">
              <w:t>..............................................</w:t>
            </w:r>
          </w:p>
          <w:p w14:paraId="66CFE05B" w14:textId="77777777" w:rsidR="007F3EDF" w:rsidRPr="0047007E" w:rsidRDefault="00285020">
            <w:pPr>
              <w:pStyle w:val="NormalnyWeb"/>
              <w:spacing w:beforeAutospacing="0" w:afterAutospacing="0" w:line="312" w:lineRule="auto"/>
              <w:jc w:val="center"/>
              <w:rPr>
                <w:sz w:val="20"/>
                <w:szCs w:val="20"/>
              </w:rPr>
            </w:pPr>
            <w:r w:rsidRPr="0047007E">
              <w:t>..............................................</w:t>
            </w:r>
            <w:r w:rsidRPr="0047007E">
              <w:br/>
            </w:r>
            <w:r w:rsidRPr="0047007E">
              <w:rPr>
                <w:sz w:val="20"/>
                <w:szCs w:val="20"/>
              </w:rPr>
              <w:t>(podpisy i pieczęcie służbowe osób reprezentujących Ministra)</w:t>
            </w:r>
          </w:p>
          <w:p w14:paraId="4FDEE404" w14:textId="77777777" w:rsidR="007F3EDF" w:rsidRPr="0047007E" w:rsidRDefault="007F3EDF">
            <w:pPr>
              <w:pStyle w:val="NormalnyWeb"/>
              <w:spacing w:beforeAutospacing="0" w:afterAutospacing="0" w:line="312" w:lineRule="auto"/>
              <w:jc w:val="center"/>
            </w:pPr>
          </w:p>
          <w:p w14:paraId="34DE48F1" w14:textId="77777777" w:rsidR="007F3EDF" w:rsidRPr="0047007E" w:rsidRDefault="007F3EDF">
            <w:pPr>
              <w:pStyle w:val="NormalnyWeb"/>
              <w:spacing w:beforeAutospacing="0" w:afterAutospacing="0" w:line="312" w:lineRule="auto"/>
              <w:jc w:val="center"/>
            </w:pPr>
          </w:p>
          <w:p w14:paraId="4EA11712" w14:textId="77777777" w:rsidR="007F3EDF" w:rsidRPr="0047007E" w:rsidRDefault="00285020">
            <w:pPr>
              <w:pStyle w:val="NormalnyWeb"/>
              <w:spacing w:beforeAutospacing="0" w:afterAutospacing="0" w:line="312" w:lineRule="auto"/>
              <w:jc w:val="center"/>
              <w:rPr>
                <w:sz w:val="20"/>
                <w:szCs w:val="20"/>
              </w:rPr>
            </w:pPr>
            <w:r w:rsidRPr="0047007E">
              <w:rPr>
                <w:sz w:val="20"/>
                <w:szCs w:val="20"/>
              </w:rPr>
              <w:t>…………………………………….</w:t>
            </w:r>
          </w:p>
          <w:p w14:paraId="14FEFF5C" w14:textId="77777777" w:rsidR="007F3EDF" w:rsidRPr="0047007E" w:rsidRDefault="00285020">
            <w:pPr>
              <w:pStyle w:val="NormalnyWeb"/>
              <w:spacing w:beforeAutospacing="0" w:afterAutospacing="0" w:line="312" w:lineRule="auto"/>
              <w:jc w:val="center"/>
              <w:rPr>
                <w:sz w:val="20"/>
                <w:szCs w:val="20"/>
              </w:rPr>
            </w:pPr>
            <w:r w:rsidRPr="0047007E">
              <w:rPr>
                <w:sz w:val="20"/>
                <w:szCs w:val="20"/>
              </w:rPr>
              <w:t>(pieczęć firmowa)</w:t>
            </w:r>
          </w:p>
        </w:tc>
        <w:tc>
          <w:tcPr>
            <w:tcW w:w="750" w:type="dxa"/>
            <w:vAlign w:val="center"/>
          </w:tcPr>
          <w:p w14:paraId="15971C87" w14:textId="77777777" w:rsidR="007F3EDF" w:rsidRPr="0047007E" w:rsidRDefault="00285020">
            <w:pPr>
              <w:spacing w:line="312" w:lineRule="auto"/>
              <w:jc w:val="both"/>
            </w:pPr>
            <w:r w:rsidRPr="0047007E">
              <w:t xml:space="preserve">  </w:t>
            </w:r>
          </w:p>
        </w:tc>
        <w:tc>
          <w:tcPr>
            <w:tcW w:w="3751" w:type="dxa"/>
          </w:tcPr>
          <w:p w14:paraId="612E320B" w14:textId="77777777" w:rsidR="007F3EDF" w:rsidRPr="0047007E" w:rsidRDefault="007F3EDF">
            <w:pPr>
              <w:pStyle w:val="NormalnyWeb"/>
              <w:spacing w:beforeAutospacing="0" w:afterAutospacing="0" w:line="312" w:lineRule="auto"/>
              <w:jc w:val="center"/>
              <w:rPr>
                <w:b/>
                <w:bCs/>
              </w:rPr>
            </w:pPr>
          </w:p>
          <w:p w14:paraId="4442C961" w14:textId="77777777" w:rsidR="007F3EDF" w:rsidRPr="0047007E" w:rsidRDefault="00285020">
            <w:pPr>
              <w:pStyle w:val="NormalnyWeb"/>
              <w:spacing w:beforeAutospacing="0" w:afterAutospacing="0" w:line="312" w:lineRule="auto"/>
              <w:jc w:val="center"/>
            </w:pPr>
            <w:r w:rsidRPr="0047007E">
              <w:rPr>
                <w:b/>
                <w:bCs/>
              </w:rPr>
              <w:t xml:space="preserve">     Podmiot</w:t>
            </w:r>
          </w:p>
          <w:p w14:paraId="513471F8" w14:textId="77777777" w:rsidR="007F3EDF" w:rsidRPr="0047007E" w:rsidRDefault="007F3EDF">
            <w:pPr>
              <w:pStyle w:val="NormalnyWeb"/>
              <w:spacing w:beforeAutospacing="0" w:afterAutospacing="0" w:line="312" w:lineRule="auto"/>
              <w:jc w:val="center"/>
            </w:pPr>
          </w:p>
          <w:p w14:paraId="640507DD" w14:textId="77777777" w:rsidR="007F3EDF" w:rsidRPr="0047007E" w:rsidRDefault="00285020">
            <w:pPr>
              <w:pStyle w:val="NormalnyWeb"/>
              <w:spacing w:beforeAutospacing="0" w:afterAutospacing="0" w:line="312" w:lineRule="auto"/>
              <w:jc w:val="center"/>
            </w:pPr>
            <w:r w:rsidRPr="0047007E">
              <w:t xml:space="preserve">     ………………………………</w:t>
            </w:r>
          </w:p>
          <w:p w14:paraId="300BA225" w14:textId="77777777" w:rsidR="007F3EDF" w:rsidRPr="0047007E" w:rsidRDefault="00285020">
            <w:pPr>
              <w:pStyle w:val="NormalnyWeb"/>
              <w:spacing w:beforeAutospacing="0" w:afterAutospacing="0" w:line="312" w:lineRule="auto"/>
              <w:jc w:val="center"/>
              <w:rPr>
                <w:sz w:val="20"/>
                <w:szCs w:val="20"/>
              </w:rPr>
            </w:pPr>
            <w:r w:rsidRPr="0047007E">
              <w:rPr>
                <w:sz w:val="20"/>
                <w:szCs w:val="20"/>
              </w:rPr>
              <w:t xml:space="preserve">    (pieczęć firmowa)</w:t>
            </w:r>
          </w:p>
          <w:p w14:paraId="49583EC1" w14:textId="77777777" w:rsidR="007F3EDF" w:rsidRPr="0047007E" w:rsidRDefault="007F3EDF">
            <w:pPr>
              <w:pStyle w:val="NormalnyWeb"/>
              <w:spacing w:beforeAutospacing="0" w:afterAutospacing="0" w:line="312" w:lineRule="auto"/>
              <w:jc w:val="center"/>
              <w:rPr>
                <w:sz w:val="20"/>
                <w:szCs w:val="20"/>
              </w:rPr>
            </w:pPr>
          </w:p>
          <w:p w14:paraId="596C5FBB" w14:textId="77777777" w:rsidR="007F3EDF" w:rsidRPr="0047007E" w:rsidRDefault="007F3EDF">
            <w:pPr>
              <w:pStyle w:val="NormalnyWeb"/>
              <w:spacing w:beforeAutospacing="0" w:afterAutospacing="0" w:line="312" w:lineRule="auto"/>
              <w:jc w:val="center"/>
            </w:pPr>
          </w:p>
          <w:p w14:paraId="2DA17F2C" w14:textId="77777777" w:rsidR="007F3EDF" w:rsidRPr="0047007E" w:rsidRDefault="00285020">
            <w:pPr>
              <w:pStyle w:val="NormalnyWeb"/>
              <w:spacing w:beforeAutospacing="0" w:afterAutospacing="0" w:line="312" w:lineRule="auto"/>
              <w:jc w:val="center"/>
            </w:pPr>
            <w:r w:rsidRPr="0047007E">
              <w:t xml:space="preserve">     ..............................................</w:t>
            </w:r>
          </w:p>
          <w:p w14:paraId="27988697" w14:textId="77777777" w:rsidR="007F3EDF" w:rsidRPr="0047007E" w:rsidRDefault="007F3EDF">
            <w:pPr>
              <w:pStyle w:val="NormalnyWeb"/>
              <w:spacing w:beforeAutospacing="0" w:afterAutospacing="0" w:line="312" w:lineRule="auto"/>
              <w:jc w:val="center"/>
            </w:pPr>
          </w:p>
          <w:p w14:paraId="21700CE6" w14:textId="77777777" w:rsidR="007F3EDF" w:rsidRPr="0047007E" w:rsidRDefault="00285020">
            <w:pPr>
              <w:pStyle w:val="NormalnyWeb"/>
              <w:spacing w:beforeAutospacing="0" w:afterAutospacing="0" w:line="312" w:lineRule="auto"/>
              <w:jc w:val="center"/>
            </w:pPr>
            <w:r w:rsidRPr="0047007E">
              <w:t xml:space="preserve">    ..............................................</w:t>
            </w:r>
            <w:r w:rsidRPr="0047007E">
              <w:br/>
            </w:r>
            <w:r w:rsidRPr="0047007E">
              <w:rPr>
                <w:sz w:val="20"/>
                <w:szCs w:val="20"/>
              </w:rPr>
              <w:t xml:space="preserve">     (podpisy i pieczęcie służbowe osób       reprezentujących Podmiot</w:t>
            </w:r>
            <w:r w:rsidRPr="0047007E">
              <w:t>)</w:t>
            </w:r>
          </w:p>
        </w:tc>
      </w:tr>
      <w:tr w:rsidR="007F3EDF" w:rsidRPr="0047007E" w14:paraId="1EE04361" w14:textId="77777777">
        <w:tc>
          <w:tcPr>
            <w:tcW w:w="3750" w:type="dxa"/>
          </w:tcPr>
          <w:p w14:paraId="6BB27531" w14:textId="77777777" w:rsidR="007F3EDF" w:rsidRPr="0047007E" w:rsidRDefault="007F3EDF">
            <w:pPr>
              <w:pStyle w:val="NormalnyWeb"/>
              <w:spacing w:beforeAutospacing="0" w:afterAutospacing="0" w:line="312" w:lineRule="auto"/>
              <w:jc w:val="center"/>
              <w:rPr>
                <w:b/>
                <w:bCs/>
              </w:rPr>
            </w:pPr>
          </w:p>
        </w:tc>
        <w:tc>
          <w:tcPr>
            <w:tcW w:w="750" w:type="dxa"/>
            <w:vAlign w:val="center"/>
          </w:tcPr>
          <w:p w14:paraId="3846DBDA" w14:textId="77777777" w:rsidR="007F3EDF" w:rsidRPr="0047007E" w:rsidRDefault="007F3EDF">
            <w:pPr>
              <w:spacing w:line="312" w:lineRule="auto"/>
              <w:jc w:val="both"/>
            </w:pPr>
          </w:p>
        </w:tc>
        <w:tc>
          <w:tcPr>
            <w:tcW w:w="3751" w:type="dxa"/>
          </w:tcPr>
          <w:p w14:paraId="116D0833" w14:textId="77777777" w:rsidR="007F3EDF" w:rsidRPr="0047007E" w:rsidRDefault="007F3EDF">
            <w:pPr>
              <w:pStyle w:val="NormalnyWeb"/>
              <w:spacing w:beforeAutospacing="0" w:afterAutospacing="0" w:line="312" w:lineRule="auto"/>
              <w:jc w:val="center"/>
              <w:rPr>
                <w:b/>
                <w:bCs/>
              </w:rPr>
            </w:pPr>
          </w:p>
        </w:tc>
      </w:tr>
      <w:tr w:rsidR="007F3EDF" w:rsidRPr="0047007E" w14:paraId="520ED21E" w14:textId="77777777">
        <w:tc>
          <w:tcPr>
            <w:tcW w:w="3750" w:type="dxa"/>
          </w:tcPr>
          <w:p w14:paraId="1C859238" w14:textId="77777777" w:rsidR="007F3EDF" w:rsidRPr="0047007E" w:rsidRDefault="007F3EDF">
            <w:pPr>
              <w:pStyle w:val="NormalnyWeb"/>
              <w:spacing w:beforeAutospacing="0" w:afterAutospacing="0" w:line="312" w:lineRule="auto"/>
              <w:jc w:val="center"/>
              <w:rPr>
                <w:b/>
                <w:bCs/>
              </w:rPr>
            </w:pPr>
          </w:p>
        </w:tc>
        <w:tc>
          <w:tcPr>
            <w:tcW w:w="750" w:type="dxa"/>
            <w:vAlign w:val="center"/>
          </w:tcPr>
          <w:p w14:paraId="4B4727BD" w14:textId="77777777" w:rsidR="007F3EDF" w:rsidRPr="0047007E" w:rsidRDefault="007F3EDF">
            <w:pPr>
              <w:spacing w:line="312" w:lineRule="auto"/>
              <w:jc w:val="both"/>
            </w:pPr>
          </w:p>
        </w:tc>
        <w:tc>
          <w:tcPr>
            <w:tcW w:w="3751" w:type="dxa"/>
          </w:tcPr>
          <w:p w14:paraId="03CC5CC0" w14:textId="77777777" w:rsidR="007F3EDF" w:rsidRPr="0047007E" w:rsidRDefault="007F3EDF">
            <w:pPr>
              <w:pStyle w:val="NormalnyWeb"/>
              <w:spacing w:beforeAutospacing="0" w:afterAutospacing="0" w:line="312" w:lineRule="auto"/>
              <w:jc w:val="center"/>
              <w:rPr>
                <w:b/>
                <w:bCs/>
              </w:rPr>
            </w:pPr>
          </w:p>
        </w:tc>
      </w:tr>
    </w:tbl>
    <w:p w14:paraId="1D9FB4B9" w14:textId="77777777" w:rsidR="007F3EDF" w:rsidRPr="0047007E" w:rsidRDefault="00285020">
      <w:pPr>
        <w:pStyle w:val="NormalnyWeb"/>
        <w:spacing w:beforeAutospacing="0" w:afterAutospacing="0" w:line="312" w:lineRule="auto"/>
        <w:jc w:val="both"/>
        <w:rPr>
          <w:sz w:val="20"/>
          <w:szCs w:val="20"/>
        </w:rPr>
      </w:pPr>
      <w:r w:rsidRPr="0047007E">
        <w:rPr>
          <w:sz w:val="20"/>
          <w:szCs w:val="20"/>
        </w:rPr>
        <w:t>Załączniki:</w:t>
      </w:r>
    </w:p>
    <w:p w14:paraId="12E4DF4C" w14:textId="77777777" w:rsidR="007F3EDF" w:rsidRPr="0047007E" w:rsidRDefault="00285020">
      <w:pPr>
        <w:pStyle w:val="NormalnyWeb"/>
        <w:numPr>
          <w:ilvl w:val="0"/>
          <w:numId w:val="12"/>
        </w:numPr>
        <w:spacing w:beforeAutospacing="0" w:afterAutospacing="0" w:line="312" w:lineRule="auto"/>
        <w:jc w:val="both"/>
        <w:rPr>
          <w:sz w:val="20"/>
          <w:szCs w:val="20"/>
        </w:rPr>
      </w:pPr>
      <w:r w:rsidRPr="0047007E">
        <w:rPr>
          <w:sz w:val="20"/>
          <w:szCs w:val="20"/>
        </w:rPr>
        <w:t>Wniosek o dofinansowanie projektu.</w:t>
      </w:r>
    </w:p>
    <w:p w14:paraId="71572206" w14:textId="77777777" w:rsidR="007F3EDF" w:rsidRPr="0047007E" w:rsidRDefault="00285020">
      <w:pPr>
        <w:pStyle w:val="NormalnyWeb"/>
        <w:numPr>
          <w:ilvl w:val="0"/>
          <w:numId w:val="12"/>
        </w:numPr>
        <w:spacing w:beforeAutospacing="0" w:afterAutospacing="0" w:line="312" w:lineRule="auto"/>
        <w:jc w:val="both"/>
        <w:rPr>
          <w:sz w:val="20"/>
          <w:szCs w:val="20"/>
        </w:rPr>
      </w:pPr>
      <w:r w:rsidRPr="0047007E">
        <w:rPr>
          <w:sz w:val="20"/>
          <w:szCs w:val="20"/>
        </w:rPr>
        <w:t>Wzór sprawozdania finansowego.</w:t>
      </w:r>
    </w:p>
    <w:p w14:paraId="36C141F5" w14:textId="77777777" w:rsidR="007F3EDF" w:rsidRPr="0047007E" w:rsidRDefault="00285020">
      <w:pPr>
        <w:pStyle w:val="NormalnyWeb"/>
        <w:numPr>
          <w:ilvl w:val="0"/>
          <w:numId w:val="12"/>
        </w:numPr>
        <w:spacing w:beforeAutospacing="0" w:afterAutospacing="0" w:line="312" w:lineRule="auto"/>
        <w:jc w:val="both"/>
        <w:rPr>
          <w:sz w:val="20"/>
          <w:szCs w:val="20"/>
        </w:rPr>
      </w:pPr>
      <w:r w:rsidRPr="0047007E">
        <w:rPr>
          <w:sz w:val="20"/>
          <w:szCs w:val="20"/>
        </w:rPr>
        <w:t>Wzór sprawozdania merytorycznego.</w:t>
      </w:r>
    </w:p>
    <w:p w14:paraId="2F0C1E8F" w14:textId="77777777" w:rsidR="007F3EDF" w:rsidRPr="0047007E" w:rsidRDefault="00285020">
      <w:pPr>
        <w:pStyle w:val="NormalnyWeb"/>
        <w:numPr>
          <w:ilvl w:val="0"/>
          <w:numId w:val="12"/>
        </w:numPr>
        <w:spacing w:beforeAutospacing="0" w:afterAutospacing="0" w:line="312" w:lineRule="auto"/>
        <w:jc w:val="both"/>
        <w:rPr>
          <w:sz w:val="20"/>
          <w:szCs w:val="20"/>
        </w:rPr>
      </w:pPr>
      <w:r w:rsidRPr="0047007E">
        <w:rPr>
          <w:sz w:val="20"/>
          <w:szCs w:val="20"/>
        </w:rPr>
        <w:t>Wzór raportu końcowego.</w:t>
      </w:r>
    </w:p>
    <w:p w14:paraId="7EFD2385" w14:textId="77777777" w:rsidR="007F3EDF" w:rsidRPr="0047007E" w:rsidRDefault="00285020">
      <w:pPr>
        <w:pStyle w:val="NormalnyWeb"/>
        <w:numPr>
          <w:ilvl w:val="0"/>
          <w:numId w:val="12"/>
        </w:numPr>
        <w:spacing w:beforeAutospacing="0" w:afterAutospacing="0" w:line="312" w:lineRule="auto"/>
        <w:jc w:val="both"/>
        <w:rPr>
          <w:sz w:val="20"/>
          <w:szCs w:val="20"/>
        </w:rPr>
      </w:pPr>
      <w:r w:rsidRPr="0047007E">
        <w:rPr>
          <w:sz w:val="20"/>
          <w:szCs w:val="20"/>
        </w:rPr>
        <w:t>Upoważnienie/pełnomocnictwo osoby/osób upoważnionych do podpisania Umowy.</w:t>
      </w:r>
    </w:p>
    <w:sectPr w:rsidR="007F3EDF" w:rsidRPr="0047007E">
      <w:footerReference w:type="default" r:id="rId11"/>
      <w:headerReference w:type="first" r:id="rId12"/>
      <w:footerReference w:type="first" r:id="rId13"/>
      <w:pgSz w:w="12240" w:h="15840"/>
      <w:pgMar w:top="1418" w:right="1134" w:bottom="1134" w:left="1418" w:header="709" w:footer="709" w:gutter="0"/>
      <w:cols w:space="708"/>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8E62A" w14:textId="77777777" w:rsidR="00E83FD1" w:rsidRDefault="00E83FD1">
      <w:r>
        <w:separator/>
      </w:r>
    </w:p>
  </w:endnote>
  <w:endnote w:type="continuationSeparator" w:id="0">
    <w:p w14:paraId="0112099F" w14:textId="77777777" w:rsidR="00E83FD1" w:rsidRDefault="00E8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2BF8E" w14:textId="77777777" w:rsidR="007F3EDF" w:rsidRDefault="007F3EDF">
    <w:pPr>
      <w:pStyle w:val="Stopka"/>
      <w:jc w:val="center"/>
    </w:pPr>
  </w:p>
  <w:p w14:paraId="08EBA326" w14:textId="77777777" w:rsidR="007F3EDF" w:rsidRDefault="007F3EDF">
    <w:pPr>
      <w:pStyle w:val="Stopka"/>
      <w:jc w:val="center"/>
    </w:pPr>
  </w:p>
  <w:p w14:paraId="52DEA652" w14:textId="77777777" w:rsidR="007F3EDF" w:rsidRDefault="007F3EDF">
    <w:pPr>
      <w:pStyle w:val="Stopka"/>
      <w:jc w:val="center"/>
    </w:pPr>
  </w:p>
  <w:p w14:paraId="429F7680" w14:textId="2A6805C4" w:rsidR="007F3EDF" w:rsidRDefault="00285020">
    <w:pPr>
      <w:pStyle w:val="Stopka"/>
      <w:jc w:val="center"/>
    </w:pPr>
    <w:r>
      <w:fldChar w:fldCharType="begin"/>
    </w:r>
    <w:r>
      <w:instrText>PAGE</w:instrText>
    </w:r>
    <w:r>
      <w:fldChar w:fldCharType="separate"/>
    </w:r>
    <w:r w:rsidR="0047007E">
      <w:rPr>
        <w:noProof/>
      </w:rPr>
      <w:t>20</w:t>
    </w:r>
    <w:r>
      <w:fldChar w:fldCharType="end"/>
    </w:r>
  </w:p>
  <w:p w14:paraId="7A91D6C0" w14:textId="77777777" w:rsidR="007F3EDF" w:rsidRDefault="00285020">
    <w:pPr>
      <w:tabs>
        <w:tab w:val="left" w:pos="8552"/>
      </w:tabs>
      <w:overflowPunct w:val="0"/>
      <w:textAlignment w:val="auto"/>
      <w:rPr>
        <w:sz w:val="24"/>
        <w:szCs w:val="24"/>
        <w:lang w:eastAsia="pl-PL"/>
      </w:rPr>
    </w:pPr>
    <w:r>
      <w:rPr>
        <w:noProof/>
        <w:lang w:eastAsia="pl-PL"/>
      </w:rPr>
      <w:drawing>
        <wp:anchor distT="0" distB="0" distL="114300" distR="114300" simplePos="0" relativeHeight="24" behindDoc="1" locked="0" layoutInCell="1" allowOverlap="1" wp14:anchorId="46ECDB94" wp14:editId="07B0A1D9">
          <wp:simplePos x="0" y="0"/>
          <wp:positionH relativeFrom="column">
            <wp:posOffset>300355</wp:posOffset>
          </wp:positionH>
          <wp:positionV relativeFrom="paragraph">
            <wp:posOffset>154940</wp:posOffset>
          </wp:positionV>
          <wp:extent cx="1313815" cy="542925"/>
          <wp:effectExtent l="0" t="0" r="0" b="0"/>
          <wp:wrapSquare wrapText="bothSides"/>
          <wp:docPr id="2" name="Obraz 10" descr="logo_FE_Inteligentny_Rozwoj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0" descr="logo_FE_Inteligentny_Rozwoj_rgb-1"/>
                  <pic:cNvPicPr>
                    <a:picLocks noChangeAspect="1" noChangeArrowheads="1"/>
                  </pic:cNvPicPr>
                </pic:nvPicPr>
                <pic:blipFill>
                  <a:blip r:embed="rId1"/>
                  <a:stretch>
                    <a:fillRect/>
                  </a:stretch>
                </pic:blipFill>
                <pic:spPr bwMode="auto">
                  <a:xfrm>
                    <a:off x="0" y="0"/>
                    <a:ext cx="1313815" cy="542925"/>
                  </a:xfrm>
                  <a:prstGeom prst="rect">
                    <a:avLst/>
                  </a:prstGeom>
                </pic:spPr>
              </pic:pic>
            </a:graphicData>
          </a:graphic>
        </wp:anchor>
      </w:drawing>
    </w:r>
    <w:r>
      <w:rPr>
        <w:noProof/>
        <w:lang w:eastAsia="pl-PL"/>
      </w:rPr>
      <w:drawing>
        <wp:anchor distT="0" distB="0" distL="114300" distR="114300" simplePos="0" relativeHeight="47" behindDoc="1" locked="0" layoutInCell="1" allowOverlap="1" wp14:anchorId="1E3DB695" wp14:editId="4092472C">
          <wp:simplePos x="0" y="0"/>
          <wp:positionH relativeFrom="column">
            <wp:posOffset>4584065</wp:posOffset>
          </wp:positionH>
          <wp:positionV relativeFrom="paragraph">
            <wp:posOffset>-116205</wp:posOffset>
          </wp:positionV>
          <wp:extent cx="1590675" cy="420370"/>
          <wp:effectExtent l="0" t="0" r="0" b="0"/>
          <wp:wrapSquare wrapText="bothSides"/>
          <wp:docPr id="3" name="Obraz 1" descr="Logo UE z EF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Logo UE z EFRR"/>
                  <pic:cNvPicPr>
                    <a:picLocks noChangeAspect="1" noChangeArrowheads="1"/>
                  </pic:cNvPicPr>
                </pic:nvPicPr>
                <pic:blipFill>
                  <a:blip r:embed="rId2"/>
                  <a:stretch>
                    <a:fillRect/>
                  </a:stretch>
                </pic:blipFill>
                <pic:spPr bwMode="auto">
                  <a:xfrm>
                    <a:off x="0" y="0"/>
                    <a:ext cx="1590675" cy="420370"/>
                  </a:xfrm>
                  <a:prstGeom prst="rect">
                    <a:avLst/>
                  </a:prstGeom>
                </pic:spPr>
              </pic:pic>
            </a:graphicData>
          </a:graphic>
        </wp:anchor>
      </w:drawing>
    </w:r>
    <w:r>
      <w:rPr>
        <w:sz w:val="24"/>
        <w:szCs w:val="24"/>
        <w:lang w:eastAsia="pl-PL"/>
      </w:rPr>
      <w:tab/>
    </w:r>
  </w:p>
  <w:p w14:paraId="47E8842D" w14:textId="77777777" w:rsidR="007F3EDF" w:rsidRDefault="007F3ED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2D3B1" w14:textId="1076B4C3" w:rsidR="007F3EDF" w:rsidRDefault="00285020">
    <w:pPr>
      <w:pStyle w:val="Stopka"/>
      <w:jc w:val="center"/>
    </w:pPr>
    <w:r>
      <w:fldChar w:fldCharType="begin"/>
    </w:r>
    <w:r>
      <w:instrText>PAGE</w:instrText>
    </w:r>
    <w:r>
      <w:fldChar w:fldCharType="separate"/>
    </w:r>
    <w:r w:rsidR="0047007E">
      <w:rPr>
        <w:noProof/>
      </w:rPr>
      <w:t>1</w:t>
    </w:r>
    <w:r>
      <w:fldChar w:fldCharType="end"/>
    </w:r>
  </w:p>
  <w:p w14:paraId="3ACFEE1D" w14:textId="77777777" w:rsidR="007F3EDF" w:rsidRDefault="007F3E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19CD9" w14:textId="77777777" w:rsidR="00E83FD1" w:rsidRDefault="00E83FD1">
      <w:r>
        <w:separator/>
      </w:r>
    </w:p>
  </w:footnote>
  <w:footnote w:type="continuationSeparator" w:id="0">
    <w:p w14:paraId="76665845" w14:textId="77777777" w:rsidR="00E83FD1" w:rsidRDefault="00E8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448DD" w14:textId="77777777" w:rsidR="007F3EDF" w:rsidRDefault="00285020">
    <w:pPr>
      <w:tabs>
        <w:tab w:val="center" w:pos="4536"/>
        <w:tab w:val="right" w:pos="9072"/>
      </w:tabs>
      <w:overflowPunct w:val="0"/>
      <w:textAlignment w:val="auto"/>
      <w:rPr>
        <w:sz w:val="24"/>
        <w:szCs w:val="24"/>
        <w:lang w:eastAsia="pl-PL"/>
      </w:rPr>
    </w:pPr>
    <w:r>
      <w:rPr>
        <w:noProof/>
        <w:lang w:eastAsia="pl-PL"/>
      </w:rPr>
      <w:drawing>
        <wp:inline distT="0" distB="0" distL="0" distR="0" wp14:anchorId="46C1430B" wp14:editId="7F35D196">
          <wp:extent cx="4800600" cy="657225"/>
          <wp:effectExtent l="0" t="0" r="0" b="0"/>
          <wp:docPr id="1" name="Obraz2" descr="FE_POI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FE_POIR_poziom_pl-1_rgb"/>
                  <pic:cNvPicPr>
                    <a:picLocks noChangeAspect="1" noChangeArrowheads="1"/>
                  </pic:cNvPicPr>
                </pic:nvPicPr>
                <pic:blipFill>
                  <a:blip r:embed="rId1"/>
                  <a:stretch>
                    <a:fillRect/>
                  </a:stretch>
                </pic:blipFill>
                <pic:spPr bwMode="auto">
                  <a:xfrm>
                    <a:off x="0" y="0"/>
                    <a:ext cx="4800600" cy="657225"/>
                  </a:xfrm>
                  <a:prstGeom prst="rect">
                    <a:avLst/>
                  </a:prstGeom>
                </pic:spPr>
              </pic:pic>
            </a:graphicData>
          </a:graphic>
        </wp:inline>
      </w:drawing>
    </w:r>
  </w:p>
  <w:p w14:paraId="7D5C33C1" w14:textId="77777777" w:rsidR="007F3EDF" w:rsidRDefault="00285020">
    <w:pPr>
      <w:tabs>
        <w:tab w:val="left" w:pos="3396"/>
        <w:tab w:val="left" w:pos="8164"/>
      </w:tabs>
      <w:overflowPunct w:val="0"/>
      <w:textAlignment w:val="auto"/>
      <w:rPr>
        <w:sz w:val="24"/>
        <w:szCs w:val="24"/>
        <w:lang w:eastAsia="pl-PL"/>
      </w:rPr>
    </w:pPr>
    <w:r>
      <w:rPr>
        <w:sz w:val="24"/>
        <w:szCs w:val="24"/>
        <w:lang w:eastAsia="pl-PL"/>
      </w:rPr>
      <w:tab/>
    </w:r>
    <w:r>
      <w:rPr>
        <w:sz w:val="24"/>
        <w:szCs w:val="24"/>
        <w:lang w:eastAsia="pl-PL"/>
      </w:rPr>
      <w:tab/>
    </w:r>
  </w:p>
  <w:p w14:paraId="553A5B7D" w14:textId="77777777" w:rsidR="007F3EDF" w:rsidRDefault="007F3EDF">
    <w:pPr>
      <w:tabs>
        <w:tab w:val="center" w:pos="4536"/>
        <w:tab w:val="right" w:pos="9072"/>
      </w:tabs>
      <w:overflowPunct w:val="0"/>
      <w:textAlignment w:val="auto"/>
      <w:rPr>
        <w:sz w:val="24"/>
        <w:szCs w:val="24"/>
        <w:lang w:eastAsia="pl-PL"/>
      </w:rPr>
    </w:pPr>
  </w:p>
  <w:p w14:paraId="3AD4A54C" w14:textId="77777777" w:rsidR="007F3EDF" w:rsidRDefault="007F3EDF">
    <w:pPr>
      <w:pStyle w:val="Nagwek"/>
    </w:pPr>
  </w:p>
  <w:p w14:paraId="0AD63B1D" w14:textId="77777777" w:rsidR="007F3EDF" w:rsidRDefault="007F3ED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A0D"/>
    <w:multiLevelType w:val="multilevel"/>
    <w:tmpl w:val="BDC84166"/>
    <w:lvl w:ilvl="0">
      <w:start w:val="1"/>
      <w:numFmt w:val="decimal"/>
      <w:lvlText w:val="%1."/>
      <w:lvlJc w:val="left"/>
      <w:pPr>
        <w:ind w:left="2912" w:hanging="360"/>
      </w:pPr>
    </w:lvl>
    <w:lvl w:ilvl="1">
      <w:start w:val="1"/>
      <w:numFmt w:val="lowerLetter"/>
      <w:lvlText w:val="%2."/>
      <w:lvlJc w:val="left"/>
      <w:pPr>
        <w:ind w:left="3632" w:hanging="360"/>
      </w:pPr>
    </w:lvl>
    <w:lvl w:ilvl="2">
      <w:start w:val="1"/>
      <w:numFmt w:val="lowerRoman"/>
      <w:lvlText w:val="%3."/>
      <w:lvlJc w:val="right"/>
      <w:pPr>
        <w:ind w:left="4352" w:hanging="180"/>
      </w:pPr>
    </w:lvl>
    <w:lvl w:ilvl="3">
      <w:start w:val="1"/>
      <w:numFmt w:val="decimal"/>
      <w:lvlText w:val="%4."/>
      <w:lvlJc w:val="left"/>
      <w:pPr>
        <w:ind w:left="5072" w:hanging="360"/>
      </w:pPr>
    </w:lvl>
    <w:lvl w:ilvl="4">
      <w:start w:val="1"/>
      <w:numFmt w:val="lowerLetter"/>
      <w:lvlText w:val="%5."/>
      <w:lvlJc w:val="left"/>
      <w:pPr>
        <w:ind w:left="5792" w:hanging="360"/>
      </w:pPr>
    </w:lvl>
    <w:lvl w:ilvl="5">
      <w:start w:val="1"/>
      <w:numFmt w:val="lowerRoman"/>
      <w:lvlText w:val="%6."/>
      <w:lvlJc w:val="right"/>
      <w:pPr>
        <w:ind w:left="6512" w:hanging="180"/>
      </w:pPr>
    </w:lvl>
    <w:lvl w:ilvl="6">
      <w:start w:val="1"/>
      <w:numFmt w:val="decimal"/>
      <w:lvlText w:val="%7."/>
      <w:lvlJc w:val="left"/>
      <w:pPr>
        <w:ind w:left="7232" w:hanging="360"/>
      </w:pPr>
    </w:lvl>
    <w:lvl w:ilvl="7">
      <w:start w:val="1"/>
      <w:numFmt w:val="lowerLetter"/>
      <w:lvlText w:val="%8."/>
      <w:lvlJc w:val="left"/>
      <w:pPr>
        <w:ind w:left="7952" w:hanging="360"/>
      </w:pPr>
    </w:lvl>
    <w:lvl w:ilvl="8">
      <w:start w:val="1"/>
      <w:numFmt w:val="lowerRoman"/>
      <w:lvlText w:val="%9."/>
      <w:lvlJc w:val="right"/>
      <w:pPr>
        <w:ind w:left="8672" w:hanging="180"/>
      </w:pPr>
    </w:lvl>
  </w:abstractNum>
  <w:abstractNum w:abstractNumId="1" w15:restartNumberingAfterBreak="0">
    <w:nsid w:val="072E2BED"/>
    <w:multiLevelType w:val="multilevel"/>
    <w:tmpl w:val="DE04BF88"/>
    <w:lvl w:ilvl="0">
      <w:start w:val="1"/>
      <w:numFmt w:val="decimal"/>
      <w:lvlText w:val="%1."/>
      <w:lvlJc w:val="left"/>
      <w:pPr>
        <w:ind w:left="0" w:firstLine="0"/>
      </w:pPr>
      <w:rPr>
        <w:rFonts w:eastAsia="Arial" w:cs="Times New Roman"/>
        <w:b w:val="0"/>
        <w:bCs w:val="0"/>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C8D2B70"/>
    <w:multiLevelType w:val="multilevel"/>
    <w:tmpl w:val="2BFE1FF0"/>
    <w:lvl w:ilvl="0">
      <w:start w:val="1"/>
      <w:numFmt w:val="decimal"/>
      <w:lvlText w:val="%1."/>
      <w:lvlJc w:val="left"/>
      <w:pPr>
        <w:ind w:left="45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E86F13"/>
    <w:multiLevelType w:val="multilevel"/>
    <w:tmpl w:val="D2AA721C"/>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111E34"/>
    <w:multiLevelType w:val="multilevel"/>
    <w:tmpl w:val="B33C9C08"/>
    <w:lvl w:ilvl="0">
      <w:start w:val="1"/>
      <w:numFmt w:val="decimal"/>
      <w:lvlText w:val="%1)"/>
      <w:lvlJc w:val="left"/>
      <w:pPr>
        <w:ind w:left="762" w:hanging="360"/>
      </w:pPr>
    </w:lvl>
    <w:lvl w:ilvl="1">
      <w:start w:val="1"/>
      <w:numFmt w:val="lowerLetter"/>
      <w:lvlText w:val="%2."/>
      <w:lvlJc w:val="left"/>
      <w:pPr>
        <w:ind w:left="1482" w:hanging="360"/>
      </w:pPr>
    </w:lvl>
    <w:lvl w:ilvl="2">
      <w:start w:val="1"/>
      <w:numFmt w:val="lowerRoman"/>
      <w:lvlText w:val="%3."/>
      <w:lvlJc w:val="right"/>
      <w:pPr>
        <w:ind w:left="2202" w:hanging="180"/>
      </w:pPr>
    </w:lvl>
    <w:lvl w:ilvl="3">
      <w:start w:val="1"/>
      <w:numFmt w:val="decimal"/>
      <w:lvlText w:val="%4."/>
      <w:lvlJc w:val="left"/>
      <w:pPr>
        <w:ind w:left="2922" w:hanging="360"/>
      </w:pPr>
    </w:lvl>
    <w:lvl w:ilvl="4">
      <w:start w:val="1"/>
      <w:numFmt w:val="lowerLetter"/>
      <w:lvlText w:val="%5."/>
      <w:lvlJc w:val="left"/>
      <w:pPr>
        <w:ind w:left="3642" w:hanging="360"/>
      </w:pPr>
    </w:lvl>
    <w:lvl w:ilvl="5">
      <w:start w:val="1"/>
      <w:numFmt w:val="lowerRoman"/>
      <w:lvlText w:val="%6."/>
      <w:lvlJc w:val="right"/>
      <w:pPr>
        <w:ind w:left="4362" w:hanging="180"/>
      </w:pPr>
    </w:lvl>
    <w:lvl w:ilvl="6">
      <w:start w:val="1"/>
      <w:numFmt w:val="decimal"/>
      <w:lvlText w:val="%7."/>
      <w:lvlJc w:val="left"/>
      <w:pPr>
        <w:ind w:left="5082" w:hanging="360"/>
      </w:pPr>
    </w:lvl>
    <w:lvl w:ilvl="7">
      <w:start w:val="1"/>
      <w:numFmt w:val="lowerLetter"/>
      <w:lvlText w:val="%8."/>
      <w:lvlJc w:val="left"/>
      <w:pPr>
        <w:ind w:left="5802" w:hanging="360"/>
      </w:pPr>
    </w:lvl>
    <w:lvl w:ilvl="8">
      <w:start w:val="1"/>
      <w:numFmt w:val="lowerRoman"/>
      <w:lvlText w:val="%9."/>
      <w:lvlJc w:val="right"/>
      <w:pPr>
        <w:ind w:left="6522" w:hanging="180"/>
      </w:pPr>
    </w:lvl>
  </w:abstractNum>
  <w:abstractNum w:abstractNumId="5" w15:restartNumberingAfterBreak="0">
    <w:nsid w:val="16EE4E59"/>
    <w:multiLevelType w:val="multilevel"/>
    <w:tmpl w:val="FD568F74"/>
    <w:lvl w:ilvl="0">
      <w:start w:val="1"/>
      <w:numFmt w:val="decimal"/>
      <w:lvlText w:val="%1)"/>
      <w:lvlJc w:val="left"/>
      <w:pPr>
        <w:ind w:left="0" w:firstLine="0"/>
      </w:pPr>
      <w:rPr>
        <w:rFonts w:eastAsia="Arial" w:cs="Times New Roman"/>
        <w:b w:val="0"/>
        <w:bCs w:val="0"/>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17F424D3"/>
    <w:multiLevelType w:val="multilevel"/>
    <w:tmpl w:val="B83EC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0D6877"/>
    <w:multiLevelType w:val="multilevel"/>
    <w:tmpl w:val="D1F0880A"/>
    <w:lvl w:ilvl="0">
      <w:start w:val="1"/>
      <w:numFmt w:val="decimal"/>
      <w:lvlText w:val="%1)"/>
      <w:lvlJc w:val="left"/>
      <w:pPr>
        <w:ind w:left="0" w:firstLine="0"/>
      </w:pPr>
      <w:rPr>
        <w:rFonts w:eastAsia="Arial" w:cs="Times New Roman"/>
        <w:b w:val="0"/>
        <w:bCs w:val="0"/>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215A34DA"/>
    <w:multiLevelType w:val="multilevel"/>
    <w:tmpl w:val="8CAE7D06"/>
    <w:lvl w:ilvl="0">
      <w:start w:val="1"/>
      <w:numFmt w:val="decimal"/>
      <w:lvlText w:val="%1."/>
      <w:lvlJc w:val="left"/>
      <w:pPr>
        <w:ind w:left="454" w:hanging="114"/>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9" w15:restartNumberingAfterBreak="0">
    <w:nsid w:val="23DD7E57"/>
    <w:multiLevelType w:val="multilevel"/>
    <w:tmpl w:val="21727EC0"/>
    <w:lvl w:ilvl="0">
      <w:start w:val="1"/>
      <w:numFmt w:val="decimal"/>
      <w:lvlText w:val="%1)"/>
      <w:lvlJc w:val="left"/>
      <w:pPr>
        <w:ind w:left="927" w:hanging="360"/>
      </w:pPr>
      <w:rPr>
        <w:i w:val="0"/>
        <w:strike w:val="0"/>
        <w:dstrike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0" w15:restartNumberingAfterBreak="0">
    <w:nsid w:val="267623CA"/>
    <w:multiLevelType w:val="multilevel"/>
    <w:tmpl w:val="7FBCB4E0"/>
    <w:lvl w:ilvl="0">
      <w:start w:val="1"/>
      <w:numFmt w:val="decimal"/>
      <w:lvlText w:val="%1)"/>
      <w:lvlJc w:val="left"/>
      <w:pPr>
        <w:ind w:left="0" w:firstLine="0"/>
      </w:pPr>
      <w:rPr>
        <w:rFonts w:eastAsia="Arial" w:cs="Times New Roman"/>
        <w:b w:val="0"/>
        <w:bCs w:val="0"/>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316D569C"/>
    <w:multiLevelType w:val="multilevel"/>
    <w:tmpl w:val="C888C2F8"/>
    <w:lvl w:ilvl="0">
      <w:start w:val="1"/>
      <w:numFmt w:val="decimal"/>
      <w:lvlText w:val="%1)"/>
      <w:lvlJc w:val="left"/>
      <w:pPr>
        <w:ind w:left="0" w:firstLine="0"/>
      </w:pPr>
      <w:rPr>
        <w:rFonts w:eastAsia="Arial" w:cs="Times New Roman"/>
        <w:b w:val="0"/>
        <w:bCs w:val="0"/>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345F7147"/>
    <w:multiLevelType w:val="multilevel"/>
    <w:tmpl w:val="24F2A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9D4306"/>
    <w:multiLevelType w:val="multilevel"/>
    <w:tmpl w:val="FBAE02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9221429"/>
    <w:multiLevelType w:val="multilevel"/>
    <w:tmpl w:val="3ECED69E"/>
    <w:lvl w:ilvl="0">
      <w:start w:val="1"/>
      <w:numFmt w:val="decimal"/>
      <w:lvlText w:val="%1."/>
      <w:lvlJc w:val="left"/>
      <w:pPr>
        <w:ind w:left="692" w:hanging="360"/>
      </w:pPr>
    </w:lvl>
    <w:lvl w:ilvl="1">
      <w:start w:val="1"/>
      <w:numFmt w:val="lowerLetter"/>
      <w:lvlText w:val="%2."/>
      <w:lvlJc w:val="left"/>
      <w:pPr>
        <w:ind w:left="1412" w:hanging="360"/>
      </w:pPr>
    </w:lvl>
    <w:lvl w:ilvl="2">
      <w:start w:val="1"/>
      <w:numFmt w:val="lowerRoman"/>
      <w:lvlText w:val="%3."/>
      <w:lvlJc w:val="right"/>
      <w:pPr>
        <w:ind w:left="2132" w:hanging="180"/>
      </w:pPr>
    </w:lvl>
    <w:lvl w:ilvl="3">
      <w:start w:val="1"/>
      <w:numFmt w:val="decimal"/>
      <w:lvlText w:val="%4."/>
      <w:lvlJc w:val="left"/>
      <w:pPr>
        <w:ind w:left="2852" w:hanging="360"/>
      </w:pPr>
    </w:lvl>
    <w:lvl w:ilvl="4">
      <w:start w:val="1"/>
      <w:numFmt w:val="lowerLetter"/>
      <w:lvlText w:val="%5."/>
      <w:lvlJc w:val="left"/>
      <w:pPr>
        <w:ind w:left="3572" w:hanging="360"/>
      </w:pPr>
    </w:lvl>
    <w:lvl w:ilvl="5">
      <w:start w:val="1"/>
      <w:numFmt w:val="lowerRoman"/>
      <w:lvlText w:val="%6."/>
      <w:lvlJc w:val="right"/>
      <w:pPr>
        <w:ind w:left="4292" w:hanging="180"/>
      </w:pPr>
    </w:lvl>
    <w:lvl w:ilvl="6">
      <w:start w:val="1"/>
      <w:numFmt w:val="decimal"/>
      <w:lvlText w:val="%7."/>
      <w:lvlJc w:val="left"/>
      <w:pPr>
        <w:ind w:left="5012" w:hanging="360"/>
      </w:pPr>
    </w:lvl>
    <w:lvl w:ilvl="7">
      <w:start w:val="1"/>
      <w:numFmt w:val="lowerLetter"/>
      <w:lvlText w:val="%8."/>
      <w:lvlJc w:val="left"/>
      <w:pPr>
        <w:ind w:left="5732" w:hanging="360"/>
      </w:pPr>
    </w:lvl>
    <w:lvl w:ilvl="8">
      <w:start w:val="1"/>
      <w:numFmt w:val="lowerRoman"/>
      <w:lvlText w:val="%9."/>
      <w:lvlJc w:val="right"/>
      <w:pPr>
        <w:ind w:left="6452" w:hanging="180"/>
      </w:pPr>
    </w:lvl>
  </w:abstractNum>
  <w:abstractNum w:abstractNumId="15" w15:restartNumberingAfterBreak="0">
    <w:nsid w:val="3C007F51"/>
    <w:multiLevelType w:val="multilevel"/>
    <w:tmpl w:val="2C309C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C21A77"/>
    <w:multiLevelType w:val="multilevel"/>
    <w:tmpl w:val="1DD601B8"/>
    <w:lvl w:ilvl="0">
      <w:start w:val="1"/>
      <w:numFmt w:val="decimal"/>
      <w:lvlText w:val="%1."/>
      <w:lvlJc w:val="left"/>
      <w:pPr>
        <w:ind w:left="0" w:firstLine="0"/>
      </w:pPr>
      <w:rPr>
        <w:rFonts w:eastAsia="Arial" w:cs="Times New Roman"/>
        <w:b w:val="0"/>
        <w:bCs w:val="0"/>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79D02B5"/>
    <w:multiLevelType w:val="multilevel"/>
    <w:tmpl w:val="268C2D98"/>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4BD73EDF"/>
    <w:multiLevelType w:val="multilevel"/>
    <w:tmpl w:val="789A3FF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4E124B3E"/>
    <w:multiLevelType w:val="multilevel"/>
    <w:tmpl w:val="B7D2798A"/>
    <w:lvl w:ilvl="0">
      <w:start w:val="1"/>
      <w:numFmt w:val="decimal"/>
      <w:lvlText w:val="%1."/>
      <w:lvlJc w:val="left"/>
      <w:pPr>
        <w:ind w:left="454" w:hanging="94"/>
      </w:pPr>
      <w:rPr>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A66BCB"/>
    <w:multiLevelType w:val="multilevel"/>
    <w:tmpl w:val="3872BFEA"/>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30A74C3"/>
    <w:multiLevelType w:val="multilevel"/>
    <w:tmpl w:val="38522D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28721B"/>
    <w:multiLevelType w:val="multilevel"/>
    <w:tmpl w:val="8B06DA98"/>
    <w:lvl w:ilvl="0">
      <w:start w:val="1"/>
      <w:numFmt w:val="decimal"/>
      <w:lvlText w:val="%1."/>
      <w:lvlJc w:val="left"/>
      <w:pPr>
        <w:ind w:left="720" w:hanging="360"/>
      </w:pPr>
      <w:rPr>
        <w:rFonts w:eastAsia="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39C4AE2"/>
    <w:multiLevelType w:val="multilevel"/>
    <w:tmpl w:val="0F383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83E78BE"/>
    <w:multiLevelType w:val="multilevel"/>
    <w:tmpl w:val="C5BC516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D12B2F"/>
    <w:multiLevelType w:val="multilevel"/>
    <w:tmpl w:val="B64AC87A"/>
    <w:lvl w:ilvl="0">
      <w:start w:val="1"/>
      <w:numFmt w:val="decimal"/>
      <w:lvlText w:val="%1)"/>
      <w:lvlJc w:val="left"/>
      <w:pPr>
        <w:ind w:left="1210" w:hanging="360"/>
      </w:p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6" w15:restartNumberingAfterBreak="0">
    <w:nsid w:val="60B83EE8"/>
    <w:multiLevelType w:val="multilevel"/>
    <w:tmpl w:val="2C9E2068"/>
    <w:lvl w:ilvl="0">
      <w:start w:val="1"/>
      <w:numFmt w:val="lowerLetter"/>
      <w:lvlText w:val="%1)"/>
      <w:lvlJc w:val="left"/>
      <w:pPr>
        <w:ind w:left="1210" w:hanging="360"/>
      </w:pPr>
      <w:rPr>
        <w:rFonts w:eastAsia="Times New Roman" w:cs="Times New Roman"/>
      </w:rPr>
    </w:lvl>
    <w:lvl w:ilvl="1">
      <w:start w:val="1"/>
      <w:numFmt w:val="lowerLetter"/>
      <w:lvlText w:val="%2."/>
      <w:lvlJc w:val="left"/>
      <w:pPr>
        <w:ind w:left="1451" w:hanging="360"/>
      </w:pPr>
    </w:lvl>
    <w:lvl w:ilvl="2">
      <w:start w:val="1"/>
      <w:numFmt w:val="lowerRoman"/>
      <w:lvlText w:val="%3."/>
      <w:lvlJc w:val="right"/>
      <w:pPr>
        <w:ind w:left="2171" w:hanging="180"/>
      </w:pPr>
    </w:lvl>
    <w:lvl w:ilvl="3">
      <w:start w:val="1"/>
      <w:numFmt w:val="decimal"/>
      <w:lvlText w:val="%4."/>
      <w:lvlJc w:val="left"/>
      <w:pPr>
        <w:ind w:left="2891" w:hanging="360"/>
      </w:pPr>
    </w:lvl>
    <w:lvl w:ilvl="4">
      <w:start w:val="1"/>
      <w:numFmt w:val="lowerLetter"/>
      <w:lvlText w:val="%5."/>
      <w:lvlJc w:val="left"/>
      <w:pPr>
        <w:ind w:left="3611" w:hanging="360"/>
      </w:pPr>
    </w:lvl>
    <w:lvl w:ilvl="5">
      <w:start w:val="1"/>
      <w:numFmt w:val="lowerRoman"/>
      <w:lvlText w:val="%6."/>
      <w:lvlJc w:val="right"/>
      <w:pPr>
        <w:ind w:left="4331" w:hanging="180"/>
      </w:pPr>
    </w:lvl>
    <w:lvl w:ilvl="6">
      <w:start w:val="1"/>
      <w:numFmt w:val="decimal"/>
      <w:lvlText w:val="%7."/>
      <w:lvlJc w:val="left"/>
      <w:pPr>
        <w:ind w:left="5051" w:hanging="360"/>
      </w:pPr>
    </w:lvl>
    <w:lvl w:ilvl="7">
      <w:start w:val="1"/>
      <w:numFmt w:val="lowerLetter"/>
      <w:lvlText w:val="%8."/>
      <w:lvlJc w:val="left"/>
      <w:pPr>
        <w:ind w:left="5771" w:hanging="360"/>
      </w:pPr>
    </w:lvl>
    <w:lvl w:ilvl="8">
      <w:start w:val="1"/>
      <w:numFmt w:val="lowerRoman"/>
      <w:lvlText w:val="%9."/>
      <w:lvlJc w:val="right"/>
      <w:pPr>
        <w:ind w:left="6491" w:hanging="180"/>
      </w:pPr>
    </w:lvl>
  </w:abstractNum>
  <w:abstractNum w:abstractNumId="27" w15:restartNumberingAfterBreak="0">
    <w:nsid w:val="61734832"/>
    <w:multiLevelType w:val="multilevel"/>
    <w:tmpl w:val="C4A20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F01196"/>
    <w:multiLevelType w:val="multilevel"/>
    <w:tmpl w:val="A7F86E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7F4E38"/>
    <w:multiLevelType w:val="multilevel"/>
    <w:tmpl w:val="EF564A58"/>
    <w:lvl w:ilvl="0">
      <w:start w:val="1"/>
      <w:numFmt w:val="decimal"/>
      <w:lvlText w:val="%1)"/>
      <w:lvlJc w:val="left"/>
      <w:pPr>
        <w:ind w:left="360" w:hanging="360"/>
      </w:pPr>
      <w:rPr>
        <w:b w:val="0"/>
      </w:rPr>
    </w:lvl>
    <w:lvl w:ilvl="1">
      <w:start w:val="1"/>
      <w:numFmt w:val="lowerLetter"/>
      <w:lvlText w:val="%2."/>
      <w:lvlJc w:val="left"/>
      <w:pPr>
        <w:ind w:left="1151" w:hanging="360"/>
      </w:pPr>
    </w:lvl>
    <w:lvl w:ilvl="2">
      <w:start w:val="1"/>
      <w:numFmt w:val="lowerRoman"/>
      <w:lvlText w:val="%3."/>
      <w:lvlJc w:val="right"/>
      <w:pPr>
        <w:ind w:left="1871" w:hanging="180"/>
      </w:pPr>
    </w:lvl>
    <w:lvl w:ilvl="3">
      <w:start w:val="1"/>
      <w:numFmt w:val="decimal"/>
      <w:lvlText w:val="%4."/>
      <w:lvlJc w:val="left"/>
      <w:pPr>
        <w:ind w:left="2591" w:hanging="360"/>
      </w:pPr>
    </w:lvl>
    <w:lvl w:ilvl="4">
      <w:start w:val="1"/>
      <w:numFmt w:val="lowerLetter"/>
      <w:lvlText w:val="%5."/>
      <w:lvlJc w:val="left"/>
      <w:pPr>
        <w:ind w:left="3311" w:hanging="360"/>
      </w:pPr>
    </w:lvl>
    <w:lvl w:ilvl="5">
      <w:start w:val="1"/>
      <w:numFmt w:val="lowerRoman"/>
      <w:lvlText w:val="%6."/>
      <w:lvlJc w:val="right"/>
      <w:pPr>
        <w:ind w:left="4031" w:hanging="180"/>
      </w:pPr>
    </w:lvl>
    <w:lvl w:ilvl="6">
      <w:start w:val="1"/>
      <w:numFmt w:val="decimal"/>
      <w:lvlText w:val="%7."/>
      <w:lvlJc w:val="left"/>
      <w:pPr>
        <w:ind w:left="4751" w:hanging="360"/>
      </w:pPr>
    </w:lvl>
    <w:lvl w:ilvl="7">
      <w:start w:val="1"/>
      <w:numFmt w:val="lowerLetter"/>
      <w:lvlText w:val="%8."/>
      <w:lvlJc w:val="left"/>
      <w:pPr>
        <w:ind w:left="5471" w:hanging="360"/>
      </w:pPr>
    </w:lvl>
    <w:lvl w:ilvl="8">
      <w:start w:val="1"/>
      <w:numFmt w:val="lowerRoman"/>
      <w:lvlText w:val="%9."/>
      <w:lvlJc w:val="right"/>
      <w:pPr>
        <w:ind w:left="6191" w:hanging="180"/>
      </w:pPr>
    </w:lvl>
  </w:abstractNum>
  <w:abstractNum w:abstractNumId="30" w15:restartNumberingAfterBreak="0">
    <w:nsid w:val="6B0B4274"/>
    <w:multiLevelType w:val="multilevel"/>
    <w:tmpl w:val="286280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C8B6FC8"/>
    <w:multiLevelType w:val="multilevel"/>
    <w:tmpl w:val="4FF84B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1202DA"/>
    <w:multiLevelType w:val="multilevel"/>
    <w:tmpl w:val="380689C6"/>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24874A4"/>
    <w:multiLevelType w:val="multilevel"/>
    <w:tmpl w:val="0D944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C23F05"/>
    <w:multiLevelType w:val="multilevel"/>
    <w:tmpl w:val="EBBE79F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63528B4"/>
    <w:multiLevelType w:val="multilevel"/>
    <w:tmpl w:val="838AB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A0C77F8"/>
    <w:multiLevelType w:val="multilevel"/>
    <w:tmpl w:val="5CC42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8B5A38"/>
    <w:multiLevelType w:val="multilevel"/>
    <w:tmpl w:val="DF24FEF0"/>
    <w:lvl w:ilvl="0">
      <w:start w:val="1"/>
      <w:numFmt w:val="decimal"/>
      <w:lvlText w:val="%1."/>
      <w:lvlJc w:val="left"/>
      <w:pPr>
        <w:tabs>
          <w:tab w:val="num" w:pos="785"/>
        </w:tabs>
        <w:ind w:left="785" w:hanging="360"/>
      </w:pPr>
      <w:rPr>
        <w:b w:val="0"/>
        <w:i w:val="0"/>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F3A16FF"/>
    <w:multiLevelType w:val="multilevel"/>
    <w:tmpl w:val="F014F252"/>
    <w:lvl w:ilvl="0">
      <w:start w:val="1"/>
      <w:numFmt w:val="decimal"/>
      <w:lvlText w:val="%1)"/>
      <w:lvlJc w:val="left"/>
      <w:pPr>
        <w:ind w:left="0" w:firstLine="0"/>
      </w:pPr>
      <w:rPr>
        <w:rFonts w:eastAsia="Arial" w:cs="Times New Roman"/>
        <w:b w:val="0"/>
        <w:bCs w:val="0"/>
        <w:i w:val="0"/>
        <w:iCs w:val="0"/>
        <w:caps w:val="0"/>
        <w:smallCaps w:val="0"/>
        <w:strike w:val="0"/>
        <w:dstrike w:val="0"/>
        <w:color w:val="000000"/>
        <w:spacing w:val="0"/>
        <w:w w:val="100"/>
        <w:sz w:val="24"/>
        <w:szCs w:val="24"/>
        <w:u w:val="none"/>
        <w:lang w:val="pl-PL" w:eastAsia="pl-PL" w:bidi="pl-PL"/>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2"/>
  </w:num>
  <w:num w:numId="2">
    <w:abstractNumId w:val="14"/>
  </w:num>
  <w:num w:numId="3">
    <w:abstractNumId w:val="33"/>
  </w:num>
  <w:num w:numId="4">
    <w:abstractNumId w:val="4"/>
  </w:num>
  <w:num w:numId="5">
    <w:abstractNumId w:val="17"/>
  </w:num>
  <w:num w:numId="6">
    <w:abstractNumId w:val="24"/>
  </w:num>
  <w:num w:numId="7">
    <w:abstractNumId w:val="27"/>
  </w:num>
  <w:num w:numId="8">
    <w:abstractNumId w:val="21"/>
  </w:num>
  <w:num w:numId="9">
    <w:abstractNumId w:val="31"/>
  </w:num>
  <w:num w:numId="10">
    <w:abstractNumId w:val="28"/>
  </w:num>
  <w:num w:numId="11">
    <w:abstractNumId w:val="35"/>
  </w:num>
  <w:num w:numId="12">
    <w:abstractNumId w:val="6"/>
  </w:num>
  <w:num w:numId="13">
    <w:abstractNumId w:val="0"/>
  </w:num>
  <w:num w:numId="14">
    <w:abstractNumId w:val="8"/>
  </w:num>
  <w:num w:numId="15">
    <w:abstractNumId w:val="25"/>
  </w:num>
  <w:num w:numId="16">
    <w:abstractNumId w:val="13"/>
  </w:num>
  <w:num w:numId="17">
    <w:abstractNumId w:val="29"/>
  </w:num>
  <w:num w:numId="18">
    <w:abstractNumId w:val="23"/>
  </w:num>
  <w:num w:numId="19">
    <w:abstractNumId w:val="15"/>
  </w:num>
  <w:num w:numId="20">
    <w:abstractNumId w:val="32"/>
  </w:num>
  <w:num w:numId="21">
    <w:abstractNumId w:val="36"/>
  </w:num>
  <w:num w:numId="22">
    <w:abstractNumId w:val="9"/>
  </w:num>
  <w:num w:numId="23">
    <w:abstractNumId w:val="37"/>
  </w:num>
  <w:num w:numId="24">
    <w:abstractNumId w:val="26"/>
  </w:num>
  <w:num w:numId="25">
    <w:abstractNumId w:val="20"/>
  </w:num>
  <w:num w:numId="26">
    <w:abstractNumId w:val="1"/>
  </w:num>
  <w:num w:numId="27">
    <w:abstractNumId w:val="10"/>
  </w:num>
  <w:num w:numId="28">
    <w:abstractNumId w:val="16"/>
  </w:num>
  <w:num w:numId="29">
    <w:abstractNumId w:val="7"/>
  </w:num>
  <w:num w:numId="30">
    <w:abstractNumId w:val="11"/>
  </w:num>
  <w:num w:numId="31">
    <w:abstractNumId w:val="5"/>
  </w:num>
  <w:num w:numId="32">
    <w:abstractNumId w:val="34"/>
  </w:num>
  <w:num w:numId="33">
    <w:abstractNumId w:val="12"/>
  </w:num>
  <w:num w:numId="34">
    <w:abstractNumId w:val="19"/>
  </w:num>
  <w:num w:numId="35">
    <w:abstractNumId w:val="38"/>
  </w:num>
  <w:num w:numId="36">
    <w:abstractNumId w:val="30"/>
  </w:num>
  <w:num w:numId="37">
    <w:abstractNumId w:val="3"/>
  </w:num>
  <w:num w:numId="38">
    <w:abstractNumId w:val="2"/>
  </w:num>
  <w:num w:numId="39">
    <w:abstractNumId w:val="18"/>
  </w:num>
  <w:num w:numId="40">
    <w:abstractNumId w:val="8"/>
    <w:lvlOverride w:ilvl="0">
      <w:lvl w:ilvl="0">
        <w:start w:val="1"/>
        <w:numFmt w:val="decimal"/>
        <w:lvlText w:val="%1."/>
        <w:lvlJc w:val="left"/>
        <w:pPr>
          <w:ind w:left="454" w:hanging="284"/>
        </w:p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425"/>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EDF"/>
    <w:rsid w:val="000E6858"/>
    <w:rsid w:val="0016062F"/>
    <w:rsid w:val="00285020"/>
    <w:rsid w:val="004003C4"/>
    <w:rsid w:val="00422EC9"/>
    <w:rsid w:val="004673E0"/>
    <w:rsid w:val="0047007E"/>
    <w:rsid w:val="0049033C"/>
    <w:rsid w:val="004C6B33"/>
    <w:rsid w:val="00507508"/>
    <w:rsid w:val="00553419"/>
    <w:rsid w:val="00554351"/>
    <w:rsid w:val="0064174E"/>
    <w:rsid w:val="006518D0"/>
    <w:rsid w:val="007F3EDF"/>
    <w:rsid w:val="00824E3E"/>
    <w:rsid w:val="00862CB3"/>
    <w:rsid w:val="008E45F7"/>
    <w:rsid w:val="0092094E"/>
    <w:rsid w:val="00931496"/>
    <w:rsid w:val="00991947"/>
    <w:rsid w:val="00A2212C"/>
    <w:rsid w:val="00A525F5"/>
    <w:rsid w:val="00A679FE"/>
    <w:rsid w:val="00A7516D"/>
    <w:rsid w:val="00AE3B3A"/>
    <w:rsid w:val="00AE5F5F"/>
    <w:rsid w:val="00AF67E8"/>
    <w:rsid w:val="00BE03AE"/>
    <w:rsid w:val="00CA2034"/>
    <w:rsid w:val="00D7536D"/>
    <w:rsid w:val="00E83FD1"/>
    <w:rsid w:val="00F73CA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E995"/>
  <w15:docId w15:val="{424A0FE2-27CE-41C2-9F1B-B4FAD316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C5B"/>
    <w:pPr>
      <w:textAlignment w:val="baseline"/>
    </w:pPr>
    <w:rPr>
      <w:lang w:eastAsia="en-US"/>
    </w:rPr>
  </w:style>
  <w:style w:type="paragraph" w:styleId="Nagwek1">
    <w:name w:val="heading 1"/>
    <w:basedOn w:val="Normalny"/>
    <w:next w:val="Normalny"/>
    <w:link w:val="Nagwek1Znak"/>
    <w:uiPriority w:val="99"/>
    <w:qFormat/>
    <w:rsid w:val="00D2676F"/>
    <w:pPr>
      <w:keepNext/>
      <w:outlineLvl w:val="0"/>
    </w:pPr>
    <w:rPr>
      <w:rFonts w:ascii="Arial" w:hAnsi="Arial" w:cs="Arial"/>
      <w:b/>
      <w:bCs/>
    </w:rPr>
  </w:style>
  <w:style w:type="paragraph" w:styleId="Nagwek3">
    <w:name w:val="heading 3"/>
    <w:basedOn w:val="Normalny"/>
    <w:next w:val="Normalny"/>
    <w:link w:val="Nagwek3Znak"/>
    <w:uiPriority w:val="99"/>
    <w:qFormat/>
    <w:rsid w:val="00D2676F"/>
    <w:pPr>
      <w:keepNext/>
      <w:spacing w:before="120"/>
      <w:jc w:val="center"/>
      <w:outlineLvl w:val="2"/>
    </w:pPr>
    <w:rPr>
      <w:rFonts w:ascii="Arial" w:hAnsi="Arial" w:cs="Arial"/>
    </w:rPr>
  </w:style>
  <w:style w:type="paragraph" w:styleId="Nagwek4">
    <w:name w:val="heading 4"/>
    <w:basedOn w:val="Normalny"/>
    <w:next w:val="Normalny"/>
    <w:link w:val="Nagwek4Znak"/>
    <w:uiPriority w:val="99"/>
    <w:qFormat/>
    <w:rsid w:val="00D2676F"/>
    <w:pPr>
      <w:keepNext/>
      <w:spacing w:line="360" w:lineRule="auto"/>
      <w:ind w:left="426" w:hanging="426"/>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qFormat/>
    <w:rPr>
      <w:rFonts w:ascii="Cambria" w:eastAsia="Times New Roman" w:hAnsi="Cambria" w:cs="Times New Roman"/>
      <w:b/>
      <w:bCs/>
      <w:kern w:val="2"/>
      <w:sz w:val="32"/>
      <w:szCs w:val="32"/>
      <w:lang w:eastAsia="en-US"/>
    </w:rPr>
  </w:style>
  <w:style w:type="character" w:customStyle="1" w:styleId="Nagwek3Znak">
    <w:name w:val="Nagłówek 3 Znak"/>
    <w:link w:val="Nagwek3"/>
    <w:uiPriority w:val="9"/>
    <w:semiHidden/>
    <w:qFormat/>
    <w:rPr>
      <w:rFonts w:ascii="Cambria" w:eastAsia="Times New Roman" w:hAnsi="Cambria" w:cs="Times New Roman"/>
      <w:b/>
      <w:bCs/>
      <w:sz w:val="26"/>
      <w:szCs w:val="26"/>
      <w:lang w:eastAsia="en-US"/>
    </w:rPr>
  </w:style>
  <w:style w:type="character" w:customStyle="1" w:styleId="Nagwek4Znak">
    <w:name w:val="Nagłówek 4 Znak"/>
    <w:link w:val="Nagwek4"/>
    <w:uiPriority w:val="9"/>
    <w:semiHidden/>
    <w:qFormat/>
    <w:rPr>
      <w:rFonts w:ascii="Calibri" w:eastAsia="Times New Roman" w:hAnsi="Calibri" w:cs="Times New Roman"/>
      <w:b/>
      <w:bCs/>
      <w:sz w:val="28"/>
      <w:szCs w:val="28"/>
      <w:lang w:eastAsia="en-US"/>
    </w:rPr>
  </w:style>
  <w:style w:type="character" w:customStyle="1" w:styleId="StopkaZnak">
    <w:name w:val="Stopka Znak"/>
    <w:link w:val="Stopka"/>
    <w:uiPriority w:val="99"/>
    <w:qFormat/>
    <w:rPr>
      <w:sz w:val="20"/>
      <w:szCs w:val="20"/>
      <w:lang w:eastAsia="en-US"/>
    </w:rPr>
  </w:style>
  <w:style w:type="character" w:customStyle="1" w:styleId="TekstprzypisukocowegoZnak">
    <w:name w:val="Tekst przypisu końcowego Znak"/>
    <w:link w:val="Tekstprzypisukocowego"/>
    <w:uiPriority w:val="99"/>
    <w:semiHidden/>
    <w:qFormat/>
    <w:rPr>
      <w:sz w:val="20"/>
      <w:szCs w:val="20"/>
      <w:lang w:eastAsia="en-US"/>
    </w:rPr>
  </w:style>
  <w:style w:type="character" w:customStyle="1" w:styleId="TekstpodstawowyZnak">
    <w:name w:val="Tekst podstawowy Znak"/>
    <w:link w:val="Tekstpodstawowy"/>
    <w:uiPriority w:val="99"/>
    <w:semiHidden/>
    <w:qFormat/>
    <w:rPr>
      <w:sz w:val="20"/>
      <w:szCs w:val="20"/>
      <w:lang w:eastAsia="en-US"/>
    </w:rPr>
  </w:style>
  <w:style w:type="character" w:customStyle="1" w:styleId="Tekstpodstawowy2Znak">
    <w:name w:val="Tekst podstawowy 2 Znak"/>
    <w:link w:val="Tekstpodstawowy2"/>
    <w:uiPriority w:val="99"/>
    <w:semiHidden/>
    <w:qFormat/>
    <w:rPr>
      <w:sz w:val="20"/>
      <w:szCs w:val="20"/>
      <w:lang w:eastAsia="en-US"/>
    </w:rPr>
  </w:style>
  <w:style w:type="character" w:customStyle="1" w:styleId="Tekstpodstawowywcity2Znak">
    <w:name w:val="Tekst podstawowy wcięty 2 Znak"/>
    <w:link w:val="Tekstpodstawowywcity2"/>
    <w:uiPriority w:val="99"/>
    <w:semiHidden/>
    <w:qFormat/>
    <w:rPr>
      <w:sz w:val="20"/>
      <w:szCs w:val="20"/>
      <w:lang w:eastAsia="en-US"/>
    </w:rPr>
  </w:style>
  <w:style w:type="character" w:customStyle="1" w:styleId="Tekstpodstawowywcity3Znak">
    <w:name w:val="Tekst podstawowy wcięty 3 Znak"/>
    <w:link w:val="Tekstpodstawowywcity3"/>
    <w:uiPriority w:val="99"/>
    <w:semiHidden/>
    <w:qFormat/>
    <w:rPr>
      <w:sz w:val="16"/>
      <w:szCs w:val="16"/>
      <w:lang w:eastAsia="en-US"/>
    </w:rPr>
  </w:style>
  <w:style w:type="character" w:styleId="Numerstrony">
    <w:name w:val="page number"/>
    <w:uiPriority w:val="99"/>
    <w:qFormat/>
    <w:rsid w:val="00D2676F"/>
    <w:rPr>
      <w:rFonts w:cs="Times New Roman"/>
    </w:rPr>
  </w:style>
  <w:style w:type="character" w:customStyle="1" w:styleId="NagwekZnak">
    <w:name w:val="Nagłówek Znak"/>
    <w:link w:val="Nagwek"/>
    <w:uiPriority w:val="99"/>
    <w:qFormat/>
    <w:rPr>
      <w:sz w:val="20"/>
      <w:szCs w:val="20"/>
      <w:lang w:eastAsia="en-US"/>
    </w:rPr>
  </w:style>
  <w:style w:type="character" w:styleId="Odwoaniedokomentarza">
    <w:name w:val="annotation reference"/>
    <w:uiPriority w:val="99"/>
    <w:semiHidden/>
    <w:qFormat/>
    <w:rsid w:val="007E5A67"/>
    <w:rPr>
      <w:rFonts w:cs="Times New Roman"/>
      <w:sz w:val="16"/>
      <w:szCs w:val="16"/>
    </w:rPr>
  </w:style>
  <w:style w:type="character" w:customStyle="1" w:styleId="TekstkomentarzaZnak">
    <w:name w:val="Tekst komentarza Znak"/>
    <w:link w:val="Tekstkomentarza"/>
    <w:uiPriority w:val="99"/>
    <w:semiHidden/>
    <w:qFormat/>
    <w:rPr>
      <w:sz w:val="20"/>
      <w:szCs w:val="20"/>
      <w:lang w:eastAsia="en-US"/>
    </w:rPr>
  </w:style>
  <w:style w:type="character" w:customStyle="1" w:styleId="TematkomentarzaZnak">
    <w:name w:val="Temat komentarza Znak"/>
    <w:link w:val="Tematkomentarza"/>
    <w:uiPriority w:val="99"/>
    <w:semiHidden/>
    <w:qFormat/>
    <w:rPr>
      <w:b/>
      <w:bCs/>
      <w:sz w:val="20"/>
      <w:szCs w:val="20"/>
      <w:lang w:eastAsia="en-US"/>
    </w:rPr>
  </w:style>
  <w:style w:type="character" w:customStyle="1" w:styleId="TekstdymkaZnak">
    <w:name w:val="Tekst dymka Znak"/>
    <w:link w:val="Tekstdymka"/>
    <w:uiPriority w:val="99"/>
    <w:semiHidden/>
    <w:qFormat/>
    <w:rPr>
      <w:rFonts w:ascii="Tahoma" w:hAnsi="Tahoma" w:cs="Tahoma"/>
      <w:sz w:val="16"/>
      <w:szCs w:val="16"/>
      <w:lang w:eastAsia="en-US"/>
    </w:rPr>
  </w:style>
  <w:style w:type="character" w:customStyle="1" w:styleId="TekstprzypisudolnegoZnak">
    <w:name w:val="Tekst przypisu dolnego Znak"/>
    <w:link w:val="Tekstprzypisudolnego"/>
    <w:uiPriority w:val="99"/>
    <w:semiHidden/>
    <w:qFormat/>
    <w:rsid w:val="007C5DCF"/>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semiHidden/>
    <w:unhideWhenUsed/>
    <w:qFormat/>
    <w:rsid w:val="00824F5E"/>
    <w:rPr>
      <w:vertAlign w:val="superscript"/>
    </w:rPr>
  </w:style>
  <w:style w:type="character" w:customStyle="1" w:styleId="Zakotwiczenieprzypisudolnego">
    <w:name w:val="Zakotwiczenie przypisu dolnego"/>
    <w:rPr>
      <w:vertAlign w:val="superscript"/>
    </w:rPr>
  </w:style>
  <w:style w:type="character" w:customStyle="1" w:styleId="FootnoteCharacters">
    <w:name w:val="Footnote Characters"/>
    <w:qFormat/>
    <w:rsid w:val="00D03B82"/>
    <w:rPr>
      <w:vertAlign w:val="superscript"/>
    </w:rPr>
  </w:style>
  <w:style w:type="character" w:customStyle="1" w:styleId="czeinternetowe">
    <w:name w:val="Łącze internetowe"/>
    <w:uiPriority w:val="99"/>
    <w:unhideWhenUsed/>
    <w:rsid w:val="00A5742B"/>
    <w:rPr>
      <w:color w:val="0000FF"/>
      <w:u w:val="single"/>
    </w:rPr>
  </w:style>
  <w:style w:type="character" w:customStyle="1" w:styleId="Teksttreci2">
    <w:name w:val="Tekst treści (2)_"/>
    <w:link w:val="Teksttreci20"/>
    <w:qFormat/>
    <w:rsid w:val="00C57952"/>
    <w:rPr>
      <w:rFonts w:ascii="Arial" w:eastAsia="Arial" w:hAnsi="Arial" w:cs="Arial"/>
      <w:shd w:val="clear" w:color="auto" w:fill="FFFFFF"/>
    </w:rPr>
  </w:style>
  <w:style w:type="paragraph" w:styleId="Nagwek">
    <w:name w:val="header"/>
    <w:basedOn w:val="Normalny"/>
    <w:next w:val="Tekstpodstawowy"/>
    <w:link w:val="NagwekZnak"/>
    <w:uiPriority w:val="99"/>
    <w:rsid w:val="005E0DDB"/>
    <w:pPr>
      <w:tabs>
        <w:tab w:val="center" w:pos="4536"/>
        <w:tab w:val="right" w:pos="9072"/>
      </w:tabs>
    </w:pPr>
  </w:style>
  <w:style w:type="paragraph" w:styleId="Tekstpodstawowy">
    <w:name w:val="Body Text"/>
    <w:basedOn w:val="Normalny"/>
    <w:link w:val="TekstpodstawowyZnak"/>
    <w:uiPriority w:val="99"/>
    <w:rsid w:val="00D2676F"/>
    <w:pPr>
      <w:tabs>
        <w:tab w:val="right" w:leader="dot" w:pos="9073"/>
      </w:tabs>
      <w:spacing w:before="360" w:line="360" w:lineRule="atLeast"/>
      <w:jc w:val="both"/>
    </w:pPr>
    <w:rPr>
      <w:sz w:val="24"/>
      <w:szCs w:val="2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Gwkaistopka">
    <w:name w:val="Główka i stopka"/>
    <w:basedOn w:val="Normalny"/>
    <w:qFormat/>
  </w:style>
  <w:style w:type="paragraph" w:styleId="Stopka">
    <w:name w:val="footer"/>
    <w:basedOn w:val="Normalny"/>
    <w:link w:val="StopkaZnak"/>
    <w:uiPriority w:val="99"/>
    <w:rsid w:val="00D2676F"/>
    <w:pPr>
      <w:tabs>
        <w:tab w:val="center" w:pos="4819"/>
        <w:tab w:val="right" w:pos="9071"/>
      </w:tabs>
    </w:pPr>
  </w:style>
  <w:style w:type="paragraph" w:styleId="Tekstprzypisukocowego">
    <w:name w:val="endnote text"/>
    <w:basedOn w:val="Normalny"/>
    <w:link w:val="TekstprzypisukocowegoZnak"/>
    <w:uiPriority w:val="99"/>
    <w:semiHidden/>
    <w:rsid w:val="00D2676F"/>
  </w:style>
  <w:style w:type="paragraph" w:styleId="Tekstpodstawowy2">
    <w:name w:val="Body Text 2"/>
    <w:basedOn w:val="Normalny"/>
    <w:link w:val="Tekstpodstawowy2Znak"/>
    <w:uiPriority w:val="99"/>
    <w:qFormat/>
    <w:rsid w:val="00D2676F"/>
    <w:pPr>
      <w:jc w:val="center"/>
    </w:pPr>
    <w:rPr>
      <w:sz w:val="16"/>
      <w:szCs w:val="16"/>
    </w:rPr>
  </w:style>
  <w:style w:type="paragraph" w:styleId="Tekstpodstawowywcity2">
    <w:name w:val="Body Text Indent 2"/>
    <w:basedOn w:val="Normalny"/>
    <w:link w:val="Tekstpodstawowywcity2Znak"/>
    <w:uiPriority w:val="99"/>
    <w:qFormat/>
    <w:rsid w:val="00D2676F"/>
    <w:pPr>
      <w:spacing w:line="360" w:lineRule="atLeast"/>
      <w:ind w:left="426" w:hanging="426"/>
      <w:jc w:val="both"/>
    </w:pPr>
    <w:rPr>
      <w:sz w:val="28"/>
      <w:szCs w:val="28"/>
    </w:rPr>
  </w:style>
  <w:style w:type="paragraph" w:styleId="Tekstpodstawowywcity3">
    <w:name w:val="Body Text Indent 3"/>
    <w:basedOn w:val="Normalny"/>
    <w:link w:val="Tekstpodstawowywcity3Znak"/>
    <w:uiPriority w:val="99"/>
    <w:qFormat/>
    <w:rsid w:val="00D2676F"/>
    <w:pPr>
      <w:spacing w:line="360" w:lineRule="atLeast"/>
      <w:ind w:left="426" w:hanging="426"/>
    </w:pPr>
    <w:rPr>
      <w:sz w:val="28"/>
      <w:szCs w:val="28"/>
    </w:rPr>
  </w:style>
  <w:style w:type="paragraph" w:styleId="Tekstkomentarza">
    <w:name w:val="annotation text"/>
    <w:basedOn w:val="Normalny"/>
    <w:link w:val="TekstkomentarzaZnak"/>
    <w:uiPriority w:val="99"/>
    <w:semiHidden/>
    <w:qFormat/>
    <w:rsid w:val="007E5A67"/>
  </w:style>
  <w:style w:type="paragraph" w:styleId="Tematkomentarza">
    <w:name w:val="annotation subject"/>
    <w:basedOn w:val="Tekstkomentarza"/>
    <w:next w:val="Tekstkomentarza"/>
    <w:link w:val="TematkomentarzaZnak"/>
    <w:uiPriority w:val="99"/>
    <w:semiHidden/>
    <w:qFormat/>
    <w:rsid w:val="007E5A67"/>
    <w:rPr>
      <w:b/>
      <w:bCs/>
    </w:rPr>
  </w:style>
  <w:style w:type="paragraph" w:styleId="Tekstdymka">
    <w:name w:val="Balloon Text"/>
    <w:basedOn w:val="Normalny"/>
    <w:link w:val="TekstdymkaZnak"/>
    <w:uiPriority w:val="99"/>
    <w:semiHidden/>
    <w:qFormat/>
    <w:rsid w:val="007E5A67"/>
    <w:rPr>
      <w:rFonts w:ascii="Tahoma" w:hAnsi="Tahoma" w:cs="Tahoma"/>
      <w:sz w:val="16"/>
      <w:szCs w:val="16"/>
    </w:rPr>
  </w:style>
  <w:style w:type="paragraph" w:styleId="NormalnyWeb">
    <w:name w:val="Normal (Web)"/>
    <w:basedOn w:val="Normalny"/>
    <w:uiPriority w:val="99"/>
    <w:qFormat/>
    <w:rsid w:val="00743F7F"/>
    <w:pPr>
      <w:overflowPunct w:val="0"/>
      <w:spacing w:beforeAutospacing="1" w:afterAutospacing="1"/>
      <w:textAlignment w:val="auto"/>
    </w:pPr>
    <w:rPr>
      <w:sz w:val="24"/>
      <w:szCs w:val="24"/>
      <w:lang w:eastAsia="pl-PL"/>
    </w:rPr>
  </w:style>
  <w:style w:type="paragraph" w:customStyle="1" w:styleId="pnl1">
    <w:name w:val="pnl1"/>
    <w:basedOn w:val="Normalny"/>
    <w:uiPriority w:val="99"/>
    <w:qFormat/>
    <w:rsid w:val="007C5DCF"/>
    <w:pPr>
      <w:pBdr>
        <w:top w:val="single" w:sz="12" w:space="4" w:color="555555"/>
        <w:left w:val="single" w:sz="12" w:space="4" w:color="555555"/>
        <w:bottom w:val="single" w:sz="12" w:space="4" w:color="555555"/>
        <w:right w:val="single" w:sz="12" w:space="4" w:color="555555"/>
      </w:pBdr>
      <w:shd w:val="clear" w:color="auto" w:fill="E7DFEB"/>
      <w:overflowPunct w:val="0"/>
      <w:spacing w:beforeAutospacing="1" w:afterAutospacing="1"/>
      <w:textAlignment w:val="auto"/>
    </w:pPr>
    <w:rPr>
      <w:sz w:val="24"/>
      <w:szCs w:val="24"/>
      <w:lang w:eastAsia="pl-PL"/>
    </w:rPr>
  </w:style>
  <w:style w:type="paragraph" w:styleId="Tekstblokowy">
    <w:name w:val="Block Text"/>
    <w:basedOn w:val="Normalny"/>
    <w:uiPriority w:val="99"/>
    <w:qFormat/>
    <w:rsid w:val="007C5DCF"/>
    <w:pPr>
      <w:overflowPunct w:val="0"/>
      <w:spacing w:line="360" w:lineRule="auto"/>
      <w:ind w:left="360" w:right="-284" w:hanging="360"/>
      <w:jc w:val="both"/>
      <w:textAlignment w:val="auto"/>
    </w:pPr>
    <w:rPr>
      <w:sz w:val="24"/>
      <w:szCs w:val="24"/>
    </w:rPr>
  </w:style>
  <w:style w:type="paragraph" w:styleId="Tekstprzypisudolnego">
    <w:name w:val="footnote text"/>
    <w:basedOn w:val="Normalny"/>
    <w:link w:val="TekstprzypisudolnegoZnak"/>
    <w:uiPriority w:val="99"/>
    <w:semiHidden/>
    <w:rsid w:val="007C5DCF"/>
    <w:pPr>
      <w:overflowPunct w:val="0"/>
      <w:textAlignment w:val="auto"/>
    </w:pPr>
    <w:rPr>
      <w:lang w:eastAsia="pl-PL"/>
    </w:rPr>
  </w:style>
  <w:style w:type="paragraph" w:customStyle="1" w:styleId="bold">
    <w:name w:val="bold"/>
    <w:basedOn w:val="Normalny"/>
    <w:uiPriority w:val="99"/>
    <w:qFormat/>
    <w:rsid w:val="002A74F8"/>
    <w:pPr>
      <w:overflowPunct w:val="0"/>
      <w:spacing w:beforeAutospacing="1" w:afterAutospacing="1"/>
      <w:textAlignment w:val="auto"/>
    </w:pPr>
    <w:rPr>
      <w:b/>
      <w:bCs/>
      <w:sz w:val="24"/>
      <w:szCs w:val="24"/>
      <w:lang w:eastAsia="pl-PL"/>
    </w:rPr>
  </w:style>
  <w:style w:type="paragraph" w:styleId="Akapitzlist">
    <w:name w:val="List Paragraph"/>
    <w:basedOn w:val="Normalny"/>
    <w:uiPriority w:val="34"/>
    <w:qFormat/>
    <w:rsid w:val="00461097"/>
    <w:pPr>
      <w:ind w:left="708"/>
    </w:pPr>
  </w:style>
  <w:style w:type="paragraph" w:styleId="Mapadokumentu">
    <w:name w:val="Document Map"/>
    <w:basedOn w:val="Normalny"/>
    <w:semiHidden/>
    <w:qFormat/>
    <w:rsid w:val="00E215D6"/>
    <w:pPr>
      <w:shd w:val="clear" w:color="auto" w:fill="000080"/>
    </w:pPr>
    <w:rPr>
      <w:rFonts w:ascii="Tahoma" w:hAnsi="Tahoma" w:cs="Tahoma"/>
    </w:rPr>
  </w:style>
  <w:style w:type="paragraph" w:customStyle="1" w:styleId="tekwzpod">
    <w:name w:val="tekwzpod"/>
    <w:qFormat/>
    <w:rsid w:val="00224DB4"/>
    <w:pPr>
      <w:widowControl w:val="0"/>
      <w:tabs>
        <w:tab w:val="left" w:pos="822"/>
        <w:tab w:val="left" w:leader="dot" w:pos="1417"/>
      </w:tabs>
      <w:spacing w:line="220" w:lineRule="atLeast"/>
      <w:ind w:left="822" w:right="567" w:hanging="255"/>
      <w:jc w:val="both"/>
    </w:pPr>
    <w:rPr>
      <w:rFonts w:ascii="Arial" w:hAnsi="Arial"/>
      <w:sz w:val="19"/>
    </w:rPr>
  </w:style>
  <w:style w:type="paragraph" w:customStyle="1" w:styleId="Teksttreci20">
    <w:name w:val="Tekst treści (2)"/>
    <w:basedOn w:val="Normalny"/>
    <w:link w:val="Teksttreci2"/>
    <w:qFormat/>
    <w:rsid w:val="00C57952"/>
    <w:pPr>
      <w:widowControl w:val="0"/>
      <w:shd w:val="clear" w:color="auto" w:fill="FFFFFF"/>
      <w:overflowPunct w:val="0"/>
      <w:spacing w:before="540" w:line="240" w:lineRule="exact"/>
      <w:ind w:hanging="520"/>
      <w:jc w:val="both"/>
      <w:textAlignment w:val="auto"/>
    </w:pPr>
    <w:rPr>
      <w:rFonts w:ascii="Arial" w:eastAsia="Arial" w:hAnsi="Arial" w:cs="Arial"/>
      <w:lang w:eastAsia="pl-PL"/>
    </w:rPr>
  </w:style>
  <w:style w:type="paragraph" w:styleId="Poprawka">
    <w:name w:val="Revision"/>
    <w:uiPriority w:val="99"/>
    <w:semiHidden/>
    <w:qFormat/>
    <w:rsid w:val="00B5600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iir.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DIR@mnisw.gov.pl" TargetMode="External"/><Relationship Id="rId4" Type="http://schemas.openxmlformats.org/officeDocument/2006/relationships/settings" Target="settings.xml"/><Relationship Id="rId9" Type="http://schemas.openxmlformats.org/officeDocument/2006/relationships/hyperlink" Target="mailto:sekretariat.DIR@mnisw.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5440-FFA8-48E0-B9A8-1D23DE3EC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7392</Words>
  <Characters>44355</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UMOWA Nr</vt:lpstr>
    </vt:vector>
  </TitlesOfParts>
  <Company>MEiN-nauka</Company>
  <LinksUpToDate>false</LinksUpToDate>
  <CharactersWithSpaces>51644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jweinknecht</dc:creator>
  <dc:description/>
  <cp:lastModifiedBy>Komar Rafał</cp:lastModifiedBy>
  <cp:revision>3</cp:revision>
  <cp:lastPrinted>2019-02-27T11:05:00Z</cp:lastPrinted>
  <dcterms:created xsi:type="dcterms:W3CDTF">2020-08-10T12:26:00Z</dcterms:created>
  <dcterms:modified xsi:type="dcterms:W3CDTF">2020-08-10T12:27:00Z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MEiN-nauka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