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C5D9" w14:textId="549EF1C6" w:rsidR="002A4309" w:rsidRPr="008E2BA5" w:rsidRDefault="001D5776" w:rsidP="00E870AE">
      <w:pPr>
        <w:tabs>
          <w:tab w:val="left" w:pos="97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E2BA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C20CDA1" wp14:editId="717D877B">
            <wp:simplePos x="0" y="0"/>
            <wp:positionH relativeFrom="margin">
              <wp:align>left</wp:align>
            </wp:positionH>
            <wp:positionV relativeFrom="paragraph">
              <wp:posOffset>381</wp:posOffset>
            </wp:positionV>
            <wp:extent cx="1562100" cy="1133475"/>
            <wp:effectExtent l="0" t="0" r="0" b="9525"/>
            <wp:wrapSquare wrapText="right"/>
            <wp:docPr id="2" name="Obraz 2" descr="Liban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banP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4309" w:rsidRPr="008E2BA5">
        <w:rPr>
          <w:rFonts w:ascii="Times New Roman" w:hAnsi="Times New Roman" w:cs="Times New Roman"/>
        </w:rPr>
        <w:t xml:space="preserve">Bejrut, dnia </w:t>
      </w:r>
      <w:r w:rsidR="00BC3689" w:rsidRPr="008E2BA5">
        <w:rPr>
          <w:rFonts w:ascii="Times New Roman" w:hAnsi="Times New Roman" w:cs="Times New Roman"/>
        </w:rPr>
        <w:t>30.04.2025</w:t>
      </w:r>
      <w:r w:rsidR="002A4309" w:rsidRPr="008E2BA5">
        <w:rPr>
          <w:rFonts w:ascii="Times New Roman" w:hAnsi="Times New Roman" w:cs="Times New Roman"/>
        </w:rPr>
        <w:t xml:space="preserve"> r.</w:t>
      </w:r>
    </w:p>
    <w:p w14:paraId="0856E26A" w14:textId="77777777" w:rsidR="00B413B5" w:rsidRPr="008E2BA5" w:rsidRDefault="00B413B5" w:rsidP="00B413B5">
      <w:pPr>
        <w:jc w:val="center"/>
        <w:rPr>
          <w:rFonts w:ascii="Times New Roman" w:hAnsi="Times New Roman" w:cs="Times New Roman"/>
          <w:b/>
        </w:rPr>
      </w:pPr>
    </w:p>
    <w:p w14:paraId="0838A20D" w14:textId="77777777" w:rsidR="001D5776" w:rsidRPr="008E2BA5" w:rsidRDefault="001D5776" w:rsidP="001D5776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FAD8045" w14:textId="77777777" w:rsidR="002A4309" w:rsidRPr="008E2BA5" w:rsidRDefault="002A4309" w:rsidP="001D5776">
      <w:pPr>
        <w:rPr>
          <w:rFonts w:ascii="Times New Roman" w:hAnsi="Times New Roman" w:cs="Times New Roman"/>
          <w:b/>
        </w:rPr>
      </w:pPr>
    </w:p>
    <w:p w14:paraId="3E1ED612" w14:textId="77777777" w:rsidR="002A4309" w:rsidRPr="008E2BA5" w:rsidRDefault="002A4309" w:rsidP="00B413B5">
      <w:pPr>
        <w:jc w:val="center"/>
        <w:rPr>
          <w:rFonts w:ascii="Times New Roman" w:hAnsi="Times New Roman" w:cs="Times New Roman"/>
          <w:b/>
        </w:rPr>
      </w:pPr>
    </w:p>
    <w:p w14:paraId="400745E2" w14:textId="77777777" w:rsidR="00796DF7" w:rsidRPr="008E2BA5" w:rsidRDefault="00796DF7" w:rsidP="00BC3689">
      <w:pPr>
        <w:spacing w:after="0"/>
        <w:jc w:val="center"/>
        <w:rPr>
          <w:rFonts w:ascii="Times New Roman" w:hAnsi="Times New Roman" w:cs="Times New Roman"/>
          <w:b/>
        </w:rPr>
      </w:pPr>
      <w:r w:rsidRPr="008E2BA5">
        <w:rPr>
          <w:rFonts w:ascii="Times New Roman" w:hAnsi="Times New Roman" w:cs="Times New Roman"/>
          <w:b/>
        </w:rPr>
        <w:t xml:space="preserve">Informacja </w:t>
      </w:r>
      <w:r w:rsidR="00A545D7" w:rsidRPr="008E2BA5">
        <w:rPr>
          <w:rFonts w:ascii="Times New Roman" w:hAnsi="Times New Roman" w:cs="Times New Roman"/>
          <w:b/>
        </w:rPr>
        <w:t>z otwarcia ofert</w:t>
      </w:r>
    </w:p>
    <w:p w14:paraId="287BCAF0" w14:textId="66726CC7" w:rsidR="00BC3689" w:rsidRPr="008E2BA5" w:rsidRDefault="00796DF7" w:rsidP="00BC3689">
      <w:pPr>
        <w:spacing w:after="0"/>
        <w:ind w:right="11"/>
        <w:jc w:val="center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8E2BA5">
        <w:rPr>
          <w:rFonts w:ascii="Times New Roman" w:eastAsia="Times New Roman" w:hAnsi="Times New Roman" w:cs="Times New Roman"/>
          <w:b/>
          <w:lang w:eastAsia="pl-PL"/>
        </w:rPr>
        <w:t>w postępowaniu</w:t>
      </w:r>
      <w:r w:rsidR="004F0D3E" w:rsidRPr="008E2BA5">
        <w:rPr>
          <w:rFonts w:ascii="Times New Roman" w:eastAsia="Times New Roman" w:hAnsi="Times New Roman" w:cs="Times New Roman"/>
          <w:b/>
          <w:lang w:eastAsia="pl-PL"/>
        </w:rPr>
        <w:t xml:space="preserve"> w trybie przetargu publicznego na sprzedaż</w:t>
      </w:r>
      <w:r w:rsidR="00B413B5" w:rsidRPr="008E2BA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A3F82" w:rsidRPr="008E2BA5">
        <w:rPr>
          <w:rFonts w:ascii="Times New Roman" w:eastAsia="Times New Roman" w:hAnsi="Times New Roman" w:cs="Times New Roman"/>
          <w:b/>
          <w:lang w:eastAsia="pl-PL"/>
        </w:rPr>
        <w:br/>
      </w:r>
      <w:r w:rsidR="00BC3689" w:rsidRPr="008E2BA5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składników rzeczowych majątku ruchomego </w:t>
      </w:r>
    </w:p>
    <w:p w14:paraId="30252025" w14:textId="77777777" w:rsidR="00BC3689" w:rsidRPr="008E2BA5" w:rsidRDefault="00BC3689" w:rsidP="00BC3689">
      <w:pPr>
        <w:spacing w:after="0"/>
        <w:ind w:left="10" w:right="11" w:hanging="10"/>
        <w:jc w:val="center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8E2BA5">
        <w:rPr>
          <w:rFonts w:ascii="Times New Roman" w:eastAsia="Calibri" w:hAnsi="Times New Roman" w:cs="Times New Roman"/>
          <w:b/>
          <w:color w:val="000000"/>
          <w:lang w:eastAsia="pl-PL"/>
        </w:rPr>
        <w:t>AMBASADY RP W BEJRUCIE</w:t>
      </w:r>
    </w:p>
    <w:p w14:paraId="0A7B0840" w14:textId="77777777" w:rsidR="00E870AE" w:rsidRPr="008E2BA5" w:rsidRDefault="00BC3689" w:rsidP="00BC3689">
      <w:pPr>
        <w:spacing w:after="0"/>
        <w:ind w:left="10" w:right="11" w:hanging="10"/>
        <w:jc w:val="center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8E2BA5">
        <w:rPr>
          <w:rFonts w:ascii="Times New Roman" w:eastAsia="Calibri" w:hAnsi="Times New Roman" w:cs="Times New Roman"/>
          <w:b/>
          <w:color w:val="000000"/>
          <w:lang w:eastAsia="pl-PL"/>
        </w:rPr>
        <w:t>dot. materiałów eksploatacyjnych do urządzeń wielofunkcyjnych</w:t>
      </w:r>
      <w:r w:rsidR="00E870AE" w:rsidRPr="008E2BA5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</w:t>
      </w:r>
    </w:p>
    <w:p w14:paraId="1B4F05CF" w14:textId="7A6B8931" w:rsidR="00BC3689" w:rsidRPr="008E2BA5" w:rsidRDefault="00E870AE" w:rsidP="00BC3689">
      <w:pPr>
        <w:spacing w:after="0"/>
        <w:ind w:left="10" w:right="11" w:hanging="10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r w:rsidRPr="008E2BA5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– dotyczy ogłoszenia nr. 1/2025 z dnia 15.04.2025r </w:t>
      </w:r>
    </w:p>
    <w:p w14:paraId="0855BE99" w14:textId="366FFC79" w:rsidR="002C54B9" w:rsidRDefault="002C54B9" w:rsidP="00B413B5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1357179" w14:textId="77777777" w:rsidR="008E2BA5" w:rsidRPr="008E2BA5" w:rsidRDefault="008E2BA5" w:rsidP="00B413B5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C7DAB67" w14:textId="7A4ED551" w:rsidR="002C54B9" w:rsidRDefault="002C54B9" w:rsidP="002C54B9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sz w:val="22"/>
          <w:szCs w:val="22"/>
        </w:rPr>
      </w:pPr>
      <w:r w:rsidRPr="008E2BA5">
        <w:rPr>
          <w:sz w:val="22"/>
          <w:szCs w:val="22"/>
        </w:rPr>
        <w:t xml:space="preserve">Ambasada RP w Bejrucie przedstawia informację z otwarcia ofert </w:t>
      </w:r>
      <w:r w:rsidR="00E870AE" w:rsidRPr="008E2BA5">
        <w:rPr>
          <w:sz w:val="22"/>
          <w:szCs w:val="22"/>
        </w:rPr>
        <w:t xml:space="preserve">– </w:t>
      </w:r>
      <w:r w:rsidR="00E870AE" w:rsidRPr="008E2BA5">
        <w:rPr>
          <w:b/>
          <w:bCs/>
          <w:sz w:val="22"/>
          <w:szCs w:val="22"/>
        </w:rPr>
        <w:t>nie została złożona żadna oferta</w:t>
      </w:r>
      <w:r w:rsidRPr="008E2BA5">
        <w:rPr>
          <w:b/>
          <w:bCs/>
          <w:sz w:val="22"/>
          <w:szCs w:val="22"/>
        </w:rPr>
        <w:t xml:space="preserve"> w niniejszym postępowaniu</w:t>
      </w:r>
      <w:r w:rsidR="00135FB0" w:rsidRPr="008E2BA5">
        <w:rPr>
          <w:sz w:val="22"/>
          <w:szCs w:val="22"/>
        </w:rPr>
        <w:t xml:space="preserve">. </w:t>
      </w:r>
      <w:r w:rsidR="00E870AE" w:rsidRPr="008E2BA5">
        <w:rPr>
          <w:sz w:val="22"/>
          <w:szCs w:val="22"/>
        </w:rPr>
        <w:t xml:space="preserve">Organizator w związku z powyższym ogłasza zamknięcie  </w:t>
      </w:r>
      <w:r w:rsidR="00E870AE" w:rsidRPr="008E2BA5">
        <w:rPr>
          <w:sz w:val="22"/>
          <w:szCs w:val="22"/>
        </w:rPr>
        <w:t>przetargu</w:t>
      </w:r>
      <w:r w:rsidR="008E2BA5" w:rsidRPr="008E2BA5">
        <w:rPr>
          <w:sz w:val="22"/>
          <w:szCs w:val="22"/>
        </w:rPr>
        <w:t>.</w:t>
      </w:r>
    </w:p>
    <w:p w14:paraId="3D5A84A1" w14:textId="77777777" w:rsidR="008E2BA5" w:rsidRPr="008E2BA5" w:rsidRDefault="008E2BA5" w:rsidP="002C54B9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sz w:val="22"/>
          <w:szCs w:val="22"/>
        </w:rPr>
      </w:pPr>
    </w:p>
    <w:p w14:paraId="3832A312" w14:textId="5AFC2DE1" w:rsidR="00E870AE" w:rsidRPr="008E2BA5" w:rsidRDefault="00E870AE" w:rsidP="00E870A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E2BA5">
        <w:rPr>
          <w:sz w:val="22"/>
          <w:szCs w:val="22"/>
        </w:rPr>
        <w:t>Przedmiotem postępowania były poniżej wymienione składniki majątku Ambasady RP w Bejrucie.</w:t>
      </w:r>
    </w:p>
    <w:p w14:paraId="19A8D4EF" w14:textId="1CCBC98C" w:rsidR="002A3F82" w:rsidRPr="008E2BA5" w:rsidRDefault="002A3F82" w:rsidP="00E870AE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"/>
        <w:tblW w:w="8359" w:type="dxa"/>
        <w:jc w:val="center"/>
        <w:tblLook w:val="04A0" w:firstRow="1" w:lastRow="0" w:firstColumn="1" w:lastColumn="0" w:noHBand="0" w:noVBand="1"/>
      </w:tblPr>
      <w:tblGrid>
        <w:gridCol w:w="988"/>
        <w:gridCol w:w="7371"/>
      </w:tblGrid>
      <w:tr w:rsidR="008E2BA5" w:rsidRPr="008E2BA5" w14:paraId="68534F95" w14:textId="77777777" w:rsidTr="008E2BA5">
        <w:trPr>
          <w:trHeight w:val="248"/>
          <w:jc w:val="center"/>
        </w:trPr>
        <w:tc>
          <w:tcPr>
            <w:tcW w:w="988" w:type="dxa"/>
          </w:tcPr>
          <w:p w14:paraId="509EC606" w14:textId="77777777" w:rsidR="00E870AE" w:rsidRPr="008E2BA5" w:rsidRDefault="00E870AE" w:rsidP="008E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Hlk195569658"/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371" w:type="dxa"/>
          </w:tcPr>
          <w:p w14:paraId="761FC432" w14:textId="77777777" w:rsidR="00E870AE" w:rsidRPr="008E2BA5" w:rsidRDefault="00E870AE" w:rsidP="00E870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 CENTRE 6400 xerox TRANSFER BELT</w:t>
            </w:r>
          </w:p>
        </w:tc>
      </w:tr>
      <w:tr w:rsidR="008E2BA5" w:rsidRPr="008E2BA5" w14:paraId="3427F331" w14:textId="77777777" w:rsidTr="008E2BA5">
        <w:trPr>
          <w:trHeight w:val="137"/>
          <w:jc w:val="center"/>
        </w:trPr>
        <w:tc>
          <w:tcPr>
            <w:tcW w:w="988" w:type="dxa"/>
          </w:tcPr>
          <w:p w14:paraId="5F210575" w14:textId="77777777" w:rsidR="00E870AE" w:rsidRPr="008E2BA5" w:rsidRDefault="00E870AE" w:rsidP="008E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371" w:type="dxa"/>
          </w:tcPr>
          <w:p w14:paraId="10DB3CC9" w14:textId="77777777" w:rsidR="00E870AE" w:rsidRPr="008E2BA5" w:rsidRDefault="00E870AE" w:rsidP="00E870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 CENTRE 6400  220V FUSER </w:t>
            </w:r>
          </w:p>
        </w:tc>
      </w:tr>
      <w:tr w:rsidR="008E2BA5" w:rsidRPr="008E2BA5" w14:paraId="4BE3FF2C" w14:textId="77777777" w:rsidTr="008E2BA5">
        <w:trPr>
          <w:trHeight w:val="200"/>
          <w:jc w:val="center"/>
        </w:trPr>
        <w:tc>
          <w:tcPr>
            <w:tcW w:w="988" w:type="dxa"/>
          </w:tcPr>
          <w:p w14:paraId="7BA975DD" w14:textId="77777777" w:rsidR="00E870AE" w:rsidRPr="008E2BA5" w:rsidRDefault="00E870AE" w:rsidP="008E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371" w:type="dxa"/>
          </w:tcPr>
          <w:p w14:paraId="2F1BA209" w14:textId="77777777" w:rsidR="00E870AE" w:rsidRPr="008E2BA5" w:rsidRDefault="00E870AE" w:rsidP="00E870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WORK CENTRE  6400 YELLOW IMAGING UNIT </w:t>
            </w:r>
          </w:p>
        </w:tc>
      </w:tr>
      <w:tr w:rsidR="008E2BA5" w:rsidRPr="008E2BA5" w14:paraId="5033F3AF" w14:textId="77777777" w:rsidTr="008E2BA5">
        <w:trPr>
          <w:trHeight w:val="60"/>
          <w:jc w:val="center"/>
        </w:trPr>
        <w:tc>
          <w:tcPr>
            <w:tcW w:w="988" w:type="dxa"/>
          </w:tcPr>
          <w:p w14:paraId="04C111D5" w14:textId="77777777" w:rsidR="00E870AE" w:rsidRPr="008E2BA5" w:rsidRDefault="00E870AE" w:rsidP="008E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371" w:type="dxa"/>
          </w:tcPr>
          <w:p w14:paraId="7DD5B97E" w14:textId="77777777" w:rsidR="00E870AE" w:rsidRPr="008E2BA5" w:rsidRDefault="00E870AE" w:rsidP="00E870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 CENTRE 6400 CYAN IMAGING UNIT</w:t>
            </w:r>
          </w:p>
        </w:tc>
      </w:tr>
      <w:tr w:rsidR="008E2BA5" w:rsidRPr="008E2BA5" w14:paraId="53E4B207" w14:textId="77777777" w:rsidTr="00E870AE">
        <w:trPr>
          <w:jc w:val="center"/>
        </w:trPr>
        <w:tc>
          <w:tcPr>
            <w:tcW w:w="988" w:type="dxa"/>
          </w:tcPr>
          <w:p w14:paraId="74186D11" w14:textId="77777777" w:rsidR="00E870AE" w:rsidRPr="008E2BA5" w:rsidRDefault="00E870AE" w:rsidP="008E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371" w:type="dxa"/>
          </w:tcPr>
          <w:p w14:paraId="681D25FA" w14:textId="77777777" w:rsidR="00E870AE" w:rsidRPr="008E2BA5" w:rsidRDefault="00E870AE" w:rsidP="008E2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 CENTRE 6400 YELLOW HIGH-CAPACITY</w:t>
            </w:r>
          </w:p>
        </w:tc>
      </w:tr>
      <w:tr w:rsidR="008E2BA5" w:rsidRPr="008E2BA5" w14:paraId="5D7BC2DC" w14:textId="77777777" w:rsidTr="008E2BA5">
        <w:trPr>
          <w:trHeight w:val="60"/>
          <w:jc w:val="center"/>
        </w:trPr>
        <w:tc>
          <w:tcPr>
            <w:tcW w:w="988" w:type="dxa"/>
          </w:tcPr>
          <w:p w14:paraId="078EAA03" w14:textId="77777777" w:rsidR="00E870AE" w:rsidRPr="008E2BA5" w:rsidRDefault="00E870AE" w:rsidP="008E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371" w:type="dxa"/>
          </w:tcPr>
          <w:p w14:paraId="071CE50C" w14:textId="77777777" w:rsidR="00E870AE" w:rsidRPr="008E2BA5" w:rsidRDefault="00E870AE" w:rsidP="008E2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 CENTRE 6400 WASTE CARTRIDGE</w:t>
            </w:r>
          </w:p>
        </w:tc>
      </w:tr>
      <w:tr w:rsidR="008E2BA5" w:rsidRPr="008E2BA5" w14:paraId="27BFA74C" w14:textId="77777777" w:rsidTr="008E2BA5">
        <w:trPr>
          <w:trHeight w:val="149"/>
          <w:jc w:val="center"/>
        </w:trPr>
        <w:tc>
          <w:tcPr>
            <w:tcW w:w="988" w:type="dxa"/>
          </w:tcPr>
          <w:p w14:paraId="6FEF550D" w14:textId="77777777" w:rsidR="00E870AE" w:rsidRPr="008E2BA5" w:rsidRDefault="00E870AE" w:rsidP="008E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371" w:type="dxa"/>
          </w:tcPr>
          <w:p w14:paraId="4B9EB97A" w14:textId="77777777" w:rsidR="00E870AE" w:rsidRPr="008E2BA5" w:rsidRDefault="00E870AE" w:rsidP="00E870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 CENTRE 6400 CYAN HIGH-CAPACITY TONER CARTRIDGE</w:t>
            </w:r>
          </w:p>
        </w:tc>
      </w:tr>
      <w:tr w:rsidR="008E2BA5" w:rsidRPr="008E2BA5" w14:paraId="69D6D9AD" w14:textId="77777777" w:rsidTr="00E870AE">
        <w:trPr>
          <w:jc w:val="center"/>
        </w:trPr>
        <w:tc>
          <w:tcPr>
            <w:tcW w:w="988" w:type="dxa"/>
          </w:tcPr>
          <w:p w14:paraId="7E81C36E" w14:textId="77777777" w:rsidR="00E870AE" w:rsidRPr="008E2BA5" w:rsidRDefault="00E870AE" w:rsidP="008E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371" w:type="dxa"/>
          </w:tcPr>
          <w:p w14:paraId="53335556" w14:textId="77777777" w:rsidR="00E870AE" w:rsidRPr="008E2BA5" w:rsidRDefault="00E870AE" w:rsidP="008E2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 CENTRE 6400  BLACK HIGH- CAPACITY  TONER CARTRIDGE</w:t>
            </w:r>
          </w:p>
        </w:tc>
      </w:tr>
      <w:tr w:rsidR="008E2BA5" w:rsidRPr="008E2BA5" w14:paraId="24326BFA" w14:textId="77777777" w:rsidTr="00E870AE">
        <w:trPr>
          <w:jc w:val="center"/>
        </w:trPr>
        <w:tc>
          <w:tcPr>
            <w:tcW w:w="988" w:type="dxa"/>
          </w:tcPr>
          <w:p w14:paraId="7269C173" w14:textId="77777777" w:rsidR="00E870AE" w:rsidRPr="008E2BA5" w:rsidRDefault="00E870AE" w:rsidP="008E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371" w:type="dxa"/>
          </w:tcPr>
          <w:p w14:paraId="5E2F3F6D" w14:textId="77777777" w:rsidR="00E870AE" w:rsidRPr="008E2BA5" w:rsidRDefault="00E870AE" w:rsidP="008E2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 CENTRE 6400 MAGENTA HIGH CAPACITY  TONER CARTRIDGE</w:t>
            </w:r>
          </w:p>
        </w:tc>
      </w:tr>
      <w:tr w:rsidR="008E2BA5" w:rsidRPr="008E2BA5" w14:paraId="334E39E7" w14:textId="77777777" w:rsidTr="00E870AE">
        <w:trPr>
          <w:jc w:val="center"/>
        </w:trPr>
        <w:tc>
          <w:tcPr>
            <w:tcW w:w="988" w:type="dxa"/>
          </w:tcPr>
          <w:p w14:paraId="3D650F24" w14:textId="77777777" w:rsidR="00E870AE" w:rsidRPr="008E2BA5" w:rsidRDefault="00E870AE" w:rsidP="008E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371" w:type="dxa"/>
          </w:tcPr>
          <w:p w14:paraId="6902B031" w14:textId="77777777" w:rsidR="00E870AE" w:rsidRPr="008E2BA5" w:rsidRDefault="00E870AE" w:rsidP="008E2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XEROX STAPLES </w:t>
            </w:r>
          </w:p>
        </w:tc>
      </w:tr>
      <w:tr w:rsidR="008E2BA5" w:rsidRPr="008E2BA5" w14:paraId="41DF14A4" w14:textId="77777777" w:rsidTr="00E870AE">
        <w:trPr>
          <w:jc w:val="center"/>
        </w:trPr>
        <w:tc>
          <w:tcPr>
            <w:tcW w:w="988" w:type="dxa"/>
          </w:tcPr>
          <w:p w14:paraId="5B101886" w14:textId="77777777" w:rsidR="00E870AE" w:rsidRPr="008E2BA5" w:rsidRDefault="00E870AE" w:rsidP="008E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7371" w:type="dxa"/>
          </w:tcPr>
          <w:p w14:paraId="1389C312" w14:textId="77777777" w:rsidR="00E870AE" w:rsidRPr="008E2BA5" w:rsidRDefault="00E870AE" w:rsidP="008E2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 CENTRE 6400 BLACK IMAGING UNIT</w:t>
            </w:r>
          </w:p>
        </w:tc>
      </w:tr>
      <w:tr w:rsidR="008E2BA5" w:rsidRPr="008E2BA5" w14:paraId="188B5616" w14:textId="77777777" w:rsidTr="00E870AE">
        <w:trPr>
          <w:jc w:val="center"/>
        </w:trPr>
        <w:tc>
          <w:tcPr>
            <w:tcW w:w="988" w:type="dxa"/>
          </w:tcPr>
          <w:p w14:paraId="2627C174" w14:textId="77777777" w:rsidR="00E870AE" w:rsidRPr="008E2BA5" w:rsidRDefault="00E870AE" w:rsidP="008E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7371" w:type="dxa"/>
          </w:tcPr>
          <w:p w14:paraId="5E354BDE" w14:textId="77777777" w:rsidR="00E870AE" w:rsidRPr="008E2BA5" w:rsidRDefault="00E870AE" w:rsidP="008E2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 CENTRE 6400 TRANSFER ROLLER AND OZONE FILTER</w:t>
            </w:r>
          </w:p>
        </w:tc>
      </w:tr>
      <w:tr w:rsidR="008E2BA5" w:rsidRPr="008E2BA5" w14:paraId="528C4DBA" w14:textId="77777777" w:rsidTr="00E870AE">
        <w:trPr>
          <w:jc w:val="center"/>
        </w:trPr>
        <w:tc>
          <w:tcPr>
            <w:tcW w:w="988" w:type="dxa"/>
          </w:tcPr>
          <w:p w14:paraId="34723D05" w14:textId="77777777" w:rsidR="00E870AE" w:rsidRPr="008E2BA5" w:rsidRDefault="00E870AE" w:rsidP="008E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371" w:type="dxa"/>
          </w:tcPr>
          <w:p w14:paraId="1D9BB70B" w14:textId="77777777" w:rsidR="00E870AE" w:rsidRPr="008E2BA5" w:rsidRDefault="00E870AE" w:rsidP="008E2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BROTHER TONER CARTRIDGE  TN-2130</w:t>
            </w:r>
          </w:p>
        </w:tc>
      </w:tr>
      <w:tr w:rsidR="008E2BA5" w:rsidRPr="008E2BA5" w14:paraId="208792DC" w14:textId="77777777" w:rsidTr="00E870AE">
        <w:trPr>
          <w:jc w:val="center"/>
        </w:trPr>
        <w:tc>
          <w:tcPr>
            <w:tcW w:w="988" w:type="dxa"/>
          </w:tcPr>
          <w:p w14:paraId="6B8EB99A" w14:textId="77777777" w:rsidR="00E870AE" w:rsidRPr="008E2BA5" w:rsidRDefault="00E870AE" w:rsidP="008E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371" w:type="dxa"/>
          </w:tcPr>
          <w:p w14:paraId="5D732B66" w14:textId="77777777" w:rsidR="00E870AE" w:rsidRPr="008E2BA5" w:rsidRDefault="00E870AE" w:rsidP="008E2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BROTHER TONER CARTRIDGE TN-8000  </w:t>
            </w:r>
          </w:p>
        </w:tc>
      </w:tr>
      <w:tr w:rsidR="008E2BA5" w:rsidRPr="008E2BA5" w14:paraId="71E09572" w14:textId="77777777" w:rsidTr="00E870AE">
        <w:trPr>
          <w:jc w:val="center"/>
        </w:trPr>
        <w:tc>
          <w:tcPr>
            <w:tcW w:w="988" w:type="dxa"/>
          </w:tcPr>
          <w:p w14:paraId="0C19CCA1" w14:textId="77777777" w:rsidR="00E870AE" w:rsidRPr="008E2BA5" w:rsidRDefault="00E870AE" w:rsidP="008E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371" w:type="dxa"/>
          </w:tcPr>
          <w:p w14:paraId="54CBF3A2" w14:textId="77777777" w:rsidR="00E870AE" w:rsidRPr="008E2BA5" w:rsidRDefault="00E870AE" w:rsidP="008E2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 CENTRE 6400 DOCUMENT FEEDER ROLLER AND PAD - ADF Roller Kit</w:t>
            </w:r>
          </w:p>
        </w:tc>
      </w:tr>
      <w:tr w:rsidR="008E2BA5" w:rsidRPr="008E2BA5" w14:paraId="234858D4" w14:textId="77777777" w:rsidTr="00E870AE">
        <w:trPr>
          <w:jc w:val="center"/>
        </w:trPr>
        <w:tc>
          <w:tcPr>
            <w:tcW w:w="988" w:type="dxa"/>
          </w:tcPr>
          <w:p w14:paraId="4FD23D5C" w14:textId="77777777" w:rsidR="00E870AE" w:rsidRPr="008E2BA5" w:rsidRDefault="00E870AE" w:rsidP="008E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7371" w:type="dxa"/>
          </w:tcPr>
          <w:p w14:paraId="4F88D181" w14:textId="77777777" w:rsidR="00E870AE" w:rsidRPr="008E2BA5" w:rsidRDefault="00E870AE" w:rsidP="008E2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 Q6003A TONER PURPUROWY (magenta) FOR PRINTER HP Color LaserJet</w:t>
            </w:r>
          </w:p>
        </w:tc>
      </w:tr>
      <w:tr w:rsidR="008E2BA5" w:rsidRPr="008E2BA5" w14:paraId="40A0F59A" w14:textId="77777777" w:rsidTr="00E870AE">
        <w:trPr>
          <w:jc w:val="center"/>
        </w:trPr>
        <w:tc>
          <w:tcPr>
            <w:tcW w:w="988" w:type="dxa"/>
          </w:tcPr>
          <w:p w14:paraId="29847F1B" w14:textId="77777777" w:rsidR="00E870AE" w:rsidRPr="008E2BA5" w:rsidRDefault="00E870AE" w:rsidP="008E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7371" w:type="dxa"/>
          </w:tcPr>
          <w:p w14:paraId="5B0CEA3A" w14:textId="77777777" w:rsidR="00E870AE" w:rsidRPr="008E2BA5" w:rsidRDefault="00E870AE" w:rsidP="008E2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RICOH Black FT Toner </w:t>
            </w:r>
            <w:proofErr w:type="spellStart"/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Cartidge</w:t>
            </w:r>
            <w:proofErr w:type="spellEnd"/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Type 2050</w:t>
            </w:r>
          </w:p>
        </w:tc>
      </w:tr>
      <w:tr w:rsidR="008E2BA5" w:rsidRPr="008E2BA5" w14:paraId="3A77E19E" w14:textId="77777777" w:rsidTr="00E870AE">
        <w:trPr>
          <w:jc w:val="center"/>
        </w:trPr>
        <w:tc>
          <w:tcPr>
            <w:tcW w:w="988" w:type="dxa"/>
          </w:tcPr>
          <w:p w14:paraId="79FAE484" w14:textId="77777777" w:rsidR="00E870AE" w:rsidRPr="008E2BA5" w:rsidRDefault="00E870AE" w:rsidP="008E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7371" w:type="dxa"/>
          </w:tcPr>
          <w:p w14:paraId="291D9869" w14:textId="77777777" w:rsidR="00E870AE" w:rsidRPr="008E2BA5" w:rsidRDefault="00E870AE" w:rsidP="008E2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RICOH Toner NGR DSm615 Black  </w:t>
            </w:r>
          </w:p>
        </w:tc>
      </w:tr>
      <w:tr w:rsidR="008E2BA5" w:rsidRPr="008E2BA5" w14:paraId="7DB88355" w14:textId="77777777" w:rsidTr="008E2BA5">
        <w:trPr>
          <w:trHeight w:val="191"/>
          <w:jc w:val="center"/>
        </w:trPr>
        <w:tc>
          <w:tcPr>
            <w:tcW w:w="988" w:type="dxa"/>
          </w:tcPr>
          <w:p w14:paraId="24174823" w14:textId="77777777" w:rsidR="00E870AE" w:rsidRPr="008E2BA5" w:rsidRDefault="00E870AE" w:rsidP="008E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7371" w:type="dxa"/>
          </w:tcPr>
          <w:p w14:paraId="2C37231C" w14:textId="77777777" w:rsidR="00E870AE" w:rsidRPr="008E2BA5" w:rsidRDefault="00E870AE" w:rsidP="008E2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TONER CARTRIDGE HST-S300 B FOR USE IN SAMSUNG CLP 300 SCX 3160</w:t>
            </w:r>
          </w:p>
        </w:tc>
      </w:tr>
      <w:tr w:rsidR="008E2BA5" w:rsidRPr="008E2BA5" w14:paraId="0EDD2374" w14:textId="77777777" w:rsidTr="008E2BA5">
        <w:trPr>
          <w:trHeight w:val="340"/>
          <w:jc w:val="center"/>
        </w:trPr>
        <w:tc>
          <w:tcPr>
            <w:tcW w:w="988" w:type="dxa"/>
          </w:tcPr>
          <w:p w14:paraId="2A934EB0" w14:textId="77777777" w:rsidR="00E870AE" w:rsidRPr="008E2BA5" w:rsidRDefault="00E870AE" w:rsidP="008E2B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7371" w:type="dxa"/>
          </w:tcPr>
          <w:p w14:paraId="703E84AF" w14:textId="0A115CE3" w:rsidR="00E870AE" w:rsidRPr="008E2BA5" w:rsidRDefault="00E870AE" w:rsidP="008E2B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2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TONER CARTRIDGE HST-S300 B FOR USE IN SAMSUNG CLP 300 SCX 3160 </w:t>
            </w:r>
          </w:p>
        </w:tc>
      </w:tr>
      <w:bookmarkEnd w:id="0"/>
    </w:tbl>
    <w:p w14:paraId="50FFB06A" w14:textId="77777777" w:rsidR="00BC3689" w:rsidRPr="008E2BA5" w:rsidRDefault="00BC3689" w:rsidP="002A3F82">
      <w:pPr>
        <w:rPr>
          <w:rFonts w:ascii="Times New Roman" w:hAnsi="Times New Roman" w:cs="Times New Roman"/>
          <w:b/>
        </w:rPr>
      </w:pPr>
    </w:p>
    <w:p w14:paraId="7CFD8A8B" w14:textId="77777777" w:rsidR="000F073D" w:rsidRPr="008E2BA5" w:rsidRDefault="000F073D" w:rsidP="000F073D">
      <w:pPr>
        <w:jc w:val="center"/>
        <w:rPr>
          <w:rFonts w:ascii="Times New Roman" w:hAnsi="Times New Roman" w:cs="Times New Roman"/>
        </w:rPr>
      </w:pPr>
    </w:p>
    <w:p w14:paraId="25B8FFC4" w14:textId="0A431A13" w:rsidR="00FF0DAB" w:rsidRPr="008E2BA5" w:rsidRDefault="002C54B9" w:rsidP="008E2BA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E2BA5">
        <w:rPr>
          <w:rFonts w:ascii="Times New Roman" w:hAnsi="Times New Roman" w:cs="Times New Roman"/>
        </w:rPr>
        <w:t>Jednocześnie Ambasada RP w Bejrucie informuje,</w:t>
      </w:r>
      <w:r w:rsidR="00E870AE" w:rsidRPr="008E2BA5">
        <w:rPr>
          <w:rFonts w:ascii="Times New Roman" w:hAnsi="Times New Roman" w:cs="Times New Roman"/>
        </w:rPr>
        <w:t xml:space="preserve"> </w:t>
      </w:r>
      <w:r w:rsidRPr="008E2BA5">
        <w:rPr>
          <w:rFonts w:ascii="Times New Roman" w:hAnsi="Times New Roman" w:cs="Times New Roman"/>
        </w:rPr>
        <w:t xml:space="preserve"> iż zgodnie z</w:t>
      </w:r>
      <w:r w:rsidR="00E870AE" w:rsidRPr="008E2BA5">
        <w:rPr>
          <w:rFonts w:ascii="Times New Roman" w:hAnsi="Times New Roman" w:cs="Times New Roman"/>
        </w:rPr>
        <w:t xml:space="preserve"> </w:t>
      </w:r>
      <w:r w:rsidR="008E2BA5" w:rsidRPr="008E2BA5">
        <w:rPr>
          <w:rFonts w:ascii="Times New Roman" w:hAnsi="Times New Roman" w:cs="Times New Roman"/>
        </w:rPr>
        <w:t>§</w:t>
      </w:r>
      <w:r w:rsidR="008E2BA5" w:rsidRPr="008E2BA5">
        <w:rPr>
          <w:rFonts w:ascii="Times New Roman" w:hAnsi="Times New Roman" w:cs="Times New Roman"/>
        </w:rPr>
        <w:t xml:space="preserve"> </w:t>
      </w:r>
      <w:r w:rsidR="00E870AE" w:rsidRPr="008E2BA5">
        <w:rPr>
          <w:rFonts w:ascii="Times New Roman" w:hAnsi="Times New Roman" w:cs="Times New Roman"/>
        </w:rPr>
        <w:t xml:space="preserve">23 </w:t>
      </w:r>
      <w:r w:rsidR="008E2BA5" w:rsidRPr="008E2BA5">
        <w:rPr>
          <w:rFonts w:ascii="Times New Roman" w:hAnsi="Times New Roman" w:cs="Times New Roman"/>
        </w:rPr>
        <w:t>ust</w:t>
      </w:r>
      <w:r w:rsidR="00E870AE" w:rsidRPr="008E2BA5">
        <w:rPr>
          <w:rFonts w:ascii="Times New Roman" w:hAnsi="Times New Roman" w:cs="Times New Roman"/>
        </w:rPr>
        <w:t xml:space="preserve">. 1 i 2 </w:t>
      </w:r>
      <w:r w:rsidR="008E2BA5" w:rsidRPr="008E2BA5">
        <w:rPr>
          <w:rFonts w:ascii="Times New Roman" w:hAnsi="Times New Roman" w:cs="Times New Roman"/>
        </w:rPr>
        <w:t>Rozporządzenia Rady Ministrów z dnia 21 października 2019 r. w sprawie szczegółowego sposobu gospodarowania składnikami rzeczowymi majątku ruchomego Skarbu Państwa (Stanowiące załącznik do obwieszczenia Prezesa rady Ministrów z dnia 21.02.2025r. Dz. U. poz. 228)</w:t>
      </w:r>
      <w:r w:rsidR="008E2BA5" w:rsidRPr="008E2BA5">
        <w:rPr>
          <w:rFonts w:ascii="Times New Roman" w:hAnsi="Times New Roman" w:cs="Times New Roman"/>
        </w:rPr>
        <w:t xml:space="preserve"> w terminie do 3 miesięcy od dnia dzisiejszego zostanie ogłoszony i </w:t>
      </w:r>
      <w:r w:rsidR="00E870AE" w:rsidRPr="008E2BA5">
        <w:rPr>
          <w:rFonts w:ascii="Times New Roman" w:hAnsi="Times New Roman" w:cs="Times New Roman"/>
        </w:rPr>
        <w:t>przeprowadzony drugi przetarg publiczny</w:t>
      </w:r>
      <w:r w:rsidR="008E2BA5" w:rsidRPr="008E2BA5">
        <w:rPr>
          <w:rFonts w:ascii="Times New Roman" w:hAnsi="Times New Roman" w:cs="Times New Roman"/>
        </w:rPr>
        <w:t>.</w:t>
      </w:r>
    </w:p>
    <w:p w14:paraId="30057330" w14:textId="77777777" w:rsidR="00AE04CA" w:rsidRPr="008E2BA5" w:rsidRDefault="00AE04CA" w:rsidP="00796DF7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AE04CA" w:rsidRPr="008E2BA5" w:rsidSect="008E2BA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EE7D" w14:textId="77777777" w:rsidR="00F66F60" w:rsidRDefault="00F66F60" w:rsidP="002A4309">
      <w:pPr>
        <w:spacing w:after="0" w:line="240" w:lineRule="auto"/>
      </w:pPr>
      <w:r>
        <w:separator/>
      </w:r>
    </w:p>
  </w:endnote>
  <w:endnote w:type="continuationSeparator" w:id="0">
    <w:p w14:paraId="7F874B06" w14:textId="77777777" w:rsidR="00F66F60" w:rsidRDefault="00F66F60" w:rsidP="002A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CF1A8" w14:textId="77777777" w:rsidR="00F66F60" w:rsidRDefault="00F66F60" w:rsidP="002A4309">
      <w:pPr>
        <w:spacing w:after="0" w:line="240" w:lineRule="auto"/>
      </w:pPr>
      <w:r>
        <w:separator/>
      </w:r>
    </w:p>
  </w:footnote>
  <w:footnote w:type="continuationSeparator" w:id="0">
    <w:p w14:paraId="7F68DDEB" w14:textId="77777777" w:rsidR="00F66F60" w:rsidRDefault="00F66F60" w:rsidP="002A4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D66D9"/>
    <w:multiLevelType w:val="hybridMultilevel"/>
    <w:tmpl w:val="8500C5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D2FE3"/>
    <w:multiLevelType w:val="hybridMultilevel"/>
    <w:tmpl w:val="0128A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3D"/>
    <w:rsid w:val="00015A8D"/>
    <w:rsid w:val="000A15F7"/>
    <w:rsid w:val="000D0AAC"/>
    <w:rsid w:val="000F073D"/>
    <w:rsid w:val="00135FB0"/>
    <w:rsid w:val="001D5776"/>
    <w:rsid w:val="00234DCA"/>
    <w:rsid w:val="002A3F82"/>
    <w:rsid w:val="002A4309"/>
    <w:rsid w:val="002B17A7"/>
    <w:rsid w:val="002C54B9"/>
    <w:rsid w:val="00303679"/>
    <w:rsid w:val="00366224"/>
    <w:rsid w:val="003C3687"/>
    <w:rsid w:val="004F0D3E"/>
    <w:rsid w:val="006E7EF6"/>
    <w:rsid w:val="007304A3"/>
    <w:rsid w:val="00796DF7"/>
    <w:rsid w:val="007B58E3"/>
    <w:rsid w:val="007F21E0"/>
    <w:rsid w:val="008622A0"/>
    <w:rsid w:val="008755FE"/>
    <w:rsid w:val="008E2BA5"/>
    <w:rsid w:val="00950E47"/>
    <w:rsid w:val="00A35D70"/>
    <w:rsid w:val="00A545D7"/>
    <w:rsid w:val="00AE04CA"/>
    <w:rsid w:val="00B413B5"/>
    <w:rsid w:val="00BC3689"/>
    <w:rsid w:val="00BE10E5"/>
    <w:rsid w:val="00C87F5D"/>
    <w:rsid w:val="00D70DDE"/>
    <w:rsid w:val="00DA3D8F"/>
    <w:rsid w:val="00E04E42"/>
    <w:rsid w:val="00E176CB"/>
    <w:rsid w:val="00E670A5"/>
    <w:rsid w:val="00E870AE"/>
    <w:rsid w:val="00EA2B31"/>
    <w:rsid w:val="00EE5FBF"/>
    <w:rsid w:val="00F66F60"/>
    <w:rsid w:val="00FF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FE17"/>
  <w15:chartTrackingRefBased/>
  <w15:docId w15:val="{74201220-31FB-42C2-AE5D-49060C11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E04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7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7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EF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309"/>
  </w:style>
  <w:style w:type="paragraph" w:styleId="Stopka">
    <w:name w:val="footer"/>
    <w:basedOn w:val="Normalny"/>
    <w:link w:val="StopkaZnak"/>
    <w:uiPriority w:val="99"/>
    <w:unhideWhenUsed/>
    <w:rsid w:val="002A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309"/>
  </w:style>
  <w:style w:type="table" w:styleId="Tabela-Siatka">
    <w:name w:val="Table Grid"/>
    <w:basedOn w:val="Standardowy"/>
    <w:uiPriority w:val="39"/>
    <w:rsid w:val="00730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E04C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C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0">
    <w:name w:val="teksttreci0"/>
    <w:basedOn w:val="Normalny"/>
    <w:rsid w:val="002C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tabeli0">
    <w:name w:val="podpistabeli0"/>
    <w:basedOn w:val="Normalny"/>
    <w:rsid w:val="002C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5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Mieczkowski Mariusz</dc:creator>
  <cp:keywords/>
  <dc:description/>
  <cp:lastModifiedBy>Dziewulska Anna</cp:lastModifiedBy>
  <cp:revision>19</cp:revision>
  <cp:lastPrinted>2025-04-30T07:43:00Z</cp:lastPrinted>
  <dcterms:created xsi:type="dcterms:W3CDTF">2021-02-15T09:26:00Z</dcterms:created>
  <dcterms:modified xsi:type="dcterms:W3CDTF">2025-04-30T07:43:00Z</dcterms:modified>
</cp:coreProperties>
</file>