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D919" w14:textId="77777777" w:rsidR="00750AF0" w:rsidRDefault="00750AF0">
      <w:pPr>
        <w:pStyle w:val="Tekstpodstawowy"/>
        <w:spacing w:before="1"/>
        <w:rPr>
          <w:sz w:val="12"/>
        </w:rPr>
      </w:pPr>
    </w:p>
    <w:p w14:paraId="74658765" w14:textId="77777777" w:rsidR="00750AF0" w:rsidRDefault="00750AF0">
      <w:pPr>
        <w:pStyle w:val="Tekstpodstawowy"/>
        <w:rPr>
          <w:sz w:val="20"/>
        </w:rPr>
      </w:pPr>
    </w:p>
    <w:p w14:paraId="76081C82" w14:textId="77777777" w:rsidR="00750AF0" w:rsidRDefault="00750AF0">
      <w:pPr>
        <w:pStyle w:val="Tekstpodstawowy"/>
        <w:rPr>
          <w:sz w:val="20"/>
        </w:rPr>
      </w:pPr>
    </w:p>
    <w:p w14:paraId="303A99F1" w14:textId="77777777" w:rsidR="00750AF0" w:rsidRDefault="00750AF0">
      <w:pPr>
        <w:pStyle w:val="Tekstpodstawowy"/>
        <w:spacing w:before="174"/>
        <w:rPr>
          <w:sz w:val="20"/>
        </w:rPr>
      </w:pPr>
    </w:p>
    <w:p w14:paraId="0910A3CC" w14:textId="77777777" w:rsidR="00750AF0" w:rsidRPr="00FE427F" w:rsidRDefault="001F6EF5">
      <w:pPr>
        <w:pStyle w:val="Tekstpodstawowy"/>
        <w:spacing w:before="8"/>
        <w:rPr>
          <w:rFonts w:ascii="Segoe UI"/>
          <w:sz w:val="9"/>
          <w:lang w:val="da-DK"/>
        </w:rPr>
      </w:pPr>
      <w:r w:rsidRPr="00FE427F">
        <w:rPr>
          <w:noProof/>
          <w:sz w:val="9"/>
          <w:lang w:bidi="pl-PL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E56329" wp14:editId="6A19F8A7">
                <wp:simplePos x="0" y="0"/>
                <wp:positionH relativeFrom="page">
                  <wp:posOffset>485774</wp:posOffset>
                </wp:positionH>
                <wp:positionV relativeFrom="paragraph">
                  <wp:posOffset>96421</wp:posOffset>
                </wp:positionV>
                <wp:extent cx="9448800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4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48800" h="9525">
                              <a:moveTo>
                                <a:pt x="94487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9448799" y="0"/>
                              </a:lnTo>
                              <a:lnTo>
                                <a:pt x="94487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1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w14:anchorId="4448BE75" id="Graphic 37" o:spid="_x0000_s1026" style="position:absolute;margin-left:38.25pt;margin-top:7.6pt;width:744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4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" path="m9448799,9524l,9524,,,9448799,r,9524xe" fillcolor="black" stroked="f">
                <v:fill opacity="6682f"/>
                <v:path arrowok="t"/>
                <w10:wrap xmlns:w10="urn:schemas-microsoft-com:office:word" type="topAndBottom" anchorx="page"/>
              </v:shape>
            </w:pict>
          </mc:Fallback>
        </mc:AlternateContent>
      </w:r>
    </w:p>
    <w:p w14:paraId="5E687624" w14:textId="77777777" w:rsidR="00750AF0" w:rsidRPr="00FE427F" w:rsidRDefault="00750AF0">
      <w:pPr>
        <w:pStyle w:val="Tekstpodstawowy"/>
        <w:spacing w:before="82"/>
        <w:rPr>
          <w:rFonts w:ascii="Segoe UI"/>
          <w:sz w:val="37"/>
          <w:lang w:val="da-DK"/>
        </w:rPr>
      </w:pPr>
    </w:p>
    <w:p w14:paraId="68892349" w14:textId="77777777" w:rsidR="00750AF0" w:rsidRPr="00FE427F" w:rsidRDefault="001F6EF5">
      <w:pPr>
        <w:pStyle w:val="Nagwek1"/>
        <w:spacing w:line="391" w:lineRule="auto"/>
        <w:jc w:val="center"/>
        <w:rPr>
          <w:lang w:val="da-DK"/>
        </w:rPr>
      </w:pPr>
      <w:r w:rsidRPr="00FE427F">
        <w:rPr>
          <w:color w:val="202529"/>
          <w:lang w:bidi="pl-PL"/>
        </w:rPr>
        <w:t>Rozporządzenie w sprawie geologicznego składowania dwutlenku węgla w ilości mniejszej niż 100 kt na potrzeby badań, rozwoju lub testowania nowych produktów i procesów</w:t>
      </w:r>
    </w:p>
    <w:p w14:paraId="701B8A0C" w14:textId="64D143ED" w:rsidR="00750AF0" w:rsidRPr="00FE427F" w:rsidRDefault="001F6EF5">
      <w:pPr>
        <w:pStyle w:val="Tekstpodstawowy"/>
        <w:spacing w:before="145" w:line="396" w:lineRule="auto"/>
        <w:ind w:left="191" w:firstLine="240"/>
        <w:rPr>
          <w:color w:val="202529"/>
          <w:lang w:val="da-DK"/>
        </w:rPr>
      </w:pPr>
      <w:r w:rsidRPr="00FE427F">
        <w:rPr>
          <w:color w:val="202529"/>
          <w:lang w:bidi="pl-PL"/>
        </w:rPr>
        <w:t>Na podstawie art. 23x ust. 1, art. 23y ust. 3 oraz art. 24e ust. 6 Ustawy o wykorzystaniu podłoża geologicznego Danii, por. rozporządzenie nr 1461 z dnia 29 listopada 2023 r. w sprawie ogłoszenia jednolitego tejże ustawy, zmienionej ustawą nr 341 z dnia 3 kwietnia 2025 r., oraz na mocy upoważnienia określonego w § 5 ust. 1 Rozporządzenia nr 244 z dnia 3 lutego 2026 r. w sprawie zadań i kompetencji Duńskiej Agencji Energetycznej, zarządza się, co następuje:</w:t>
      </w:r>
    </w:p>
    <w:p w14:paraId="6B8BE917" w14:textId="1A1A0A48" w:rsidR="00750AF0" w:rsidRPr="00FE427F" w:rsidRDefault="00750AF0">
      <w:pPr>
        <w:pStyle w:val="Tekstpodstawowy"/>
        <w:spacing w:before="130"/>
        <w:rPr>
          <w:lang w:val="da-DK"/>
        </w:rPr>
      </w:pPr>
    </w:p>
    <w:p w14:paraId="74093476" w14:textId="77777777" w:rsidR="00390547" w:rsidRPr="00FE427F" w:rsidRDefault="00390547">
      <w:pPr>
        <w:pStyle w:val="Tekstpodstawowy"/>
        <w:spacing w:before="130"/>
        <w:rPr>
          <w:lang w:val="da-DK"/>
        </w:rPr>
      </w:pPr>
    </w:p>
    <w:p w14:paraId="717A0593" w14:textId="77777777" w:rsidR="00750AF0" w:rsidRPr="00FE427F" w:rsidRDefault="001F6EF5">
      <w:pPr>
        <w:pStyle w:val="Tekstpodstawowy"/>
        <w:ind w:left="125" w:right="2"/>
        <w:jc w:val="center"/>
        <w:rPr>
          <w:lang w:val="da-DK"/>
        </w:rPr>
      </w:pPr>
      <w:r w:rsidRPr="00FE427F">
        <w:rPr>
          <w:color w:val="202529"/>
          <w:lang w:bidi="pl-PL"/>
        </w:rPr>
        <w:t>Rozdział 1</w:t>
      </w:r>
    </w:p>
    <w:p w14:paraId="7134B9BB" w14:textId="77777777" w:rsidR="00750AF0" w:rsidRPr="00FE427F" w:rsidRDefault="00750AF0">
      <w:pPr>
        <w:pStyle w:val="Tekstpodstawowy"/>
        <w:spacing w:before="6"/>
        <w:rPr>
          <w:lang w:val="da-DK"/>
        </w:rPr>
      </w:pPr>
    </w:p>
    <w:p w14:paraId="0EC63957" w14:textId="77777777" w:rsidR="00750AF0" w:rsidRPr="00FE427F" w:rsidRDefault="001F6EF5">
      <w:pPr>
        <w:pStyle w:val="Nagwek2"/>
        <w:rPr>
          <w:lang w:val="da-DK"/>
        </w:rPr>
      </w:pPr>
      <w:r w:rsidRPr="00FE427F">
        <w:rPr>
          <w:color w:val="202529"/>
          <w:w w:val="105"/>
          <w:lang w:bidi="pl-PL"/>
        </w:rPr>
        <w:t>Zakres zastosowania i definicje</w:t>
      </w:r>
    </w:p>
    <w:p w14:paraId="65928290" w14:textId="77777777" w:rsidR="00750AF0" w:rsidRPr="00FE427F" w:rsidRDefault="00750AF0">
      <w:pPr>
        <w:pStyle w:val="Tekstpodstawowy"/>
        <w:spacing w:before="66"/>
        <w:rPr>
          <w:i/>
          <w:sz w:val="23"/>
          <w:lang w:val="da-DK"/>
        </w:rPr>
      </w:pPr>
    </w:p>
    <w:p w14:paraId="40A7C4D9" w14:textId="77777777" w:rsidR="00750AF0" w:rsidRPr="00FE427F" w:rsidRDefault="001F6EF5">
      <w:pPr>
        <w:pStyle w:val="Tekstpodstawowy"/>
        <w:spacing w:line="386" w:lineRule="auto"/>
        <w:ind w:left="191" w:firstLine="240"/>
        <w:rPr>
          <w:lang w:val="da-DK"/>
        </w:rPr>
      </w:pPr>
      <w:r w:rsidRPr="00FE427F">
        <w:rPr>
          <w:b/>
          <w:color w:val="202529"/>
          <w:sz w:val="25"/>
          <w:lang w:bidi="pl-PL"/>
        </w:rPr>
        <w:t xml:space="preserve">§ 1. </w:t>
      </w:r>
      <w:r w:rsidRPr="00FE427F">
        <w:rPr>
          <w:color w:val="202529"/>
          <w:lang w:bidi="pl-PL"/>
        </w:rPr>
        <w:t>Niniejsze rozporządzenie ustanawia przepisy w sprawie geologicznego składowania dwutlenku węgla w ilości mniejszej niż 100 kt na potrzeby badań, rozwoju lub testowania nowych produktów i procesów.</w:t>
      </w:r>
    </w:p>
    <w:p w14:paraId="6AA62747" w14:textId="77777777" w:rsidR="000E0F28" w:rsidRPr="00FE427F" w:rsidRDefault="000E0F28" w:rsidP="000E0F28">
      <w:pPr>
        <w:pStyle w:val="Tekstpodstawowy"/>
        <w:spacing w:before="8" w:line="403" w:lineRule="auto"/>
        <w:ind w:left="191" w:firstLine="240"/>
        <w:rPr>
          <w:color w:val="202529"/>
          <w:lang w:val="da-DK"/>
        </w:rPr>
      </w:pPr>
      <w:r w:rsidRPr="00FE427F">
        <w:rPr>
          <w:color w:val="202529"/>
          <w:lang w:bidi="pl-PL"/>
        </w:rPr>
        <w:t>Ust. 2. Rozporządzenie ma zastosowanie na duńskich wodach terytorialnych, na duńskim szelfie kontynentalnym oraz w duńskiej wyłącznej strefie ekonomicznej, zgodnie z obowiązującym w danym momencie rozporządzeniem w sprawie duńskiej wyłącznej strefy ekonomicznej.</w:t>
      </w:r>
    </w:p>
    <w:p w14:paraId="7F37A04E" w14:textId="48E4A333" w:rsidR="00750AF0" w:rsidRPr="00FE427F" w:rsidRDefault="00D30038" w:rsidP="000E0F28">
      <w:pPr>
        <w:pStyle w:val="Tekstpodstawowy"/>
        <w:spacing w:before="8" w:line="403" w:lineRule="auto"/>
        <w:ind w:left="191" w:firstLine="240"/>
        <w:rPr>
          <w:i/>
          <w:color w:val="202529"/>
          <w:spacing w:val="-2"/>
          <w:sz w:val="23"/>
          <w:lang w:val="da-DK"/>
        </w:rPr>
      </w:pPr>
      <w:r w:rsidRPr="00FE427F">
        <w:rPr>
          <w:i/>
          <w:color w:val="202529"/>
          <w:spacing w:val="-2"/>
          <w:sz w:val="23"/>
          <w:lang w:bidi="pl-PL"/>
        </w:rPr>
        <w:t xml:space="preserve">Ust. 3. </w:t>
      </w:r>
      <w:r w:rsidR="001F6EF5" w:rsidRPr="00FE427F">
        <w:rPr>
          <w:color w:val="202529"/>
          <w:lang w:bidi="pl-PL"/>
        </w:rPr>
        <w:t>Składowanie dwutlenku węgla nie jest dozwolone w składowisku obejmującym kompleks składowania, który rozciąga się poza terytorium Danii, duńską wyłączną strefę ekonomiczną lub duński szelf kontynentalny.</w:t>
      </w:r>
    </w:p>
    <w:p w14:paraId="140DCA9F" w14:textId="77777777" w:rsidR="00750AF0" w:rsidRPr="00FE427F" w:rsidRDefault="001F6EF5" w:rsidP="008119C5">
      <w:pPr>
        <w:pStyle w:val="Tekstpodstawowy"/>
        <w:spacing w:before="160"/>
        <w:ind w:left="431"/>
        <w:rPr>
          <w:lang w:val="da-DK"/>
        </w:rPr>
      </w:pPr>
      <w:r w:rsidRPr="00FE427F">
        <w:rPr>
          <w:b/>
          <w:color w:val="202529"/>
          <w:sz w:val="25"/>
          <w:lang w:bidi="pl-PL"/>
        </w:rPr>
        <w:t xml:space="preserve">§ 2. </w:t>
      </w:r>
      <w:r w:rsidRPr="00FE427F">
        <w:rPr>
          <w:color w:val="202529"/>
          <w:lang w:bidi="pl-PL"/>
        </w:rPr>
        <w:t>Na użytek niniejszego rozporządzenia stosuje się następujące definicje:</w:t>
      </w:r>
    </w:p>
    <w:p w14:paraId="7022FA05" w14:textId="77777777" w:rsidR="008119C5" w:rsidRPr="00FE427F" w:rsidRDefault="008119C5">
      <w:pPr>
        <w:pStyle w:val="Tekstpodstawowy"/>
        <w:rPr>
          <w:lang w:val="da-DK"/>
        </w:rPr>
      </w:pPr>
    </w:p>
    <w:p w14:paraId="08DE7DDE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04"/>
          <w:tab w:val="left" w:pos="471"/>
        </w:tabs>
        <w:spacing w:before="81" w:line="408" w:lineRule="auto"/>
        <w:ind w:right="528" w:hanging="280"/>
        <w:rPr>
          <w:lang w:val="da-DK"/>
        </w:rPr>
      </w:pPr>
      <w:r w:rsidRPr="00FE427F">
        <w:rPr>
          <w:color w:val="202529"/>
          <w:lang w:bidi="pl-PL"/>
        </w:rPr>
        <w:t>Składowisko dwutlenku węgla – określony obszar wraz z przypisanym wolumenem w obrębie formacji geologicznej, wykorzystywany do geologicznego składowania dwutlenku węgla, wraz z powiązanymi instalacjami na powierzchni terenu oraz instalacjami do zatłaczania.</w:t>
      </w:r>
    </w:p>
    <w:p w14:paraId="5A8F5E6D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21"/>
        </w:tabs>
        <w:spacing w:line="259" w:lineRule="exact"/>
        <w:ind w:left="421" w:hanging="230"/>
        <w:rPr>
          <w:lang w:val="da-DK"/>
        </w:rPr>
      </w:pPr>
      <w:r w:rsidRPr="00FE427F">
        <w:rPr>
          <w:color w:val="202529"/>
          <w:lang w:bidi="pl-PL"/>
        </w:rPr>
        <w:t>Strumień dwutlenku węgla – strumień substancji pochodzących z procesów wychwytywania dwutlenku węgla, przeznaczony do zatłoczenia do składowiska dwutlenku węgla.</w:t>
      </w:r>
    </w:p>
    <w:p w14:paraId="49265EF4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14"/>
        </w:tabs>
        <w:spacing w:before="192"/>
        <w:ind w:left="414" w:hanging="223"/>
        <w:rPr>
          <w:lang w:val="da-DK"/>
        </w:rPr>
      </w:pPr>
      <w:r w:rsidRPr="00FE427F">
        <w:rPr>
          <w:color w:val="202529"/>
          <w:lang w:bidi="pl-PL"/>
        </w:rPr>
        <w:t>Formacja geologiczna – jednostka litostratygraficzna obejmująca odrębne skały, którą można zidentyfikować i zmapować.</w:t>
      </w:r>
    </w:p>
    <w:p w14:paraId="60158AEF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22"/>
        </w:tabs>
        <w:spacing w:before="176"/>
        <w:ind w:left="422" w:hanging="231"/>
        <w:rPr>
          <w:lang w:val="da-DK"/>
        </w:rPr>
      </w:pPr>
      <w:r w:rsidRPr="00FE427F">
        <w:rPr>
          <w:color w:val="202529"/>
          <w:lang w:bidi="pl-PL"/>
        </w:rPr>
        <w:t>Geologiczne składowanie dwutlenku węgla – zatłaczanie strumieni dwutlenku węgla, a następnie składowanie dwutlenku węgla w formacjach geologicznych w podłożu.</w:t>
      </w:r>
    </w:p>
    <w:p w14:paraId="357FD9ED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14"/>
          <w:tab w:val="left" w:pos="471"/>
        </w:tabs>
        <w:spacing w:before="192" w:line="408" w:lineRule="auto"/>
        <w:ind w:right="496" w:hanging="280"/>
        <w:rPr>
          <w:lang w:val="da-DK"/>
        </w:rPr>
      </w:pPr>
      <w:r w:rsidRPr="00FE427F">
        <w:rPr>
          <w:color w:val="202529"/>
          <w:lang w:bidi="pl-PL"/>
        </w:rPr>
        <w:t>Kompleks składowania – składowisko dwutlenku węgla i otaczające go warstwy geologiczne, które mogą mieć znaczenie dla integralności i bezpieczeństwa składowania (np. wtórne formacje uszczelniające).</w:t>
      </w:r>
    </w:p>
    <w:p w14:paraId="04D8308B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27"/>
        </w:tabs>
        <w:spacing w:line="259" w:lineRule="exact"/>
        <w:ind w:left="427" w:hanging="236"/>
        <w:rPr>
          <w:lang w:val="da-DK"/>
        </w:rPr>
      </w:pPr>
      <w:r w:rsidRPr="00FE427F">
        <w:rPr>
          <w:color w:val="202529"/>
          <w:lang w:bidi="pl-PL"/>
        </w:rPr>
        <w:t>Zamknięcie składowiska dwutlenku węgla – ostateczne zaprzestanie zatłaczania dwutlenku węgla do składowiska.</w:t>
      </w:r>
    </w:p>
    <w:p w14:paraId="74CAF6FF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10"/>
          <w:tab w:val="left" w:pos="471"/>
        </w:tabs>
        <w:spacing w:before="191" w:line="396" w:lineRule="auto"/>
        <w:ind w:right="160" w:hanging="280"/>
        <w:rPr>
          <w:lang w:val="da-DK"/>
        </w:rPr>
      </w:pPr>
      <w:r w:rsidRPr="00FE427F">
        <w:rPr>
          <w:color w:val="202529"/>
          <w:lang w:bidi="pl-PL"/>
        </w:rPr>
        <w:t>Działania naprawcze – każde działanie mające na celu naprawę znaczących nieprawidłowości lub uszczelnienie wycieków, w celu zapobieżenia lub powstrzymania uwalniania dwutlenku węgla z kompleksu składowania.</w:t>
      </w:r>
    </w:p>
    <w:p w14:paraId="29727ED0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23"/>
        </w:tabs>
        <w:spacing w:before="13"/>
        <w:ind w:left="423" w:hanging="232"/>
        <w:rPr>
          <w:lang w:val="da-DK"/>
        </w:rPr>
      </w:pPr>
      <w:r w:rsidRPr="00FE427F">
        <w:rPr>
          <w:color w:val="202529"/>
          <w:lang w:bidi="pl-PL"/>
        </w:rPr>
        <w:t>Wyciek – uwolnienie dwutlenku węgla lub węglowodorów z kompleksu składowania.</w:t>
      </w:r>
    </w:p>
    <w:p w14:paraId="2877B3E0" w14:textId="77777777" w:rsidR="008119C5" w:rsidRPr="00FE427F" w:rsidRDefault="008119C5" w:rsidP="008119C5">
      <w:pPr>
        <w:pStyle w:val="Akapitzlist"/>
        <w:numPr>
          <w:ilvl w:val="0"/>
          <w:numId w:val="4"/>
        </w:numPr>
        <w:tabs>
          <w:tab w:val="left" w:pos="411"/>
          <w:tab w:val="left" w:pos="471"/>
        </w:tabs>
        <w:spacing w:before="192" w:line="408" w:lineRule="auto"/>
        <w:ind w:right="389" w:hanging="280"/>
        <w:rPr>
          <w:lang w:val="da-DK"/>
        </w:rPr>
      </w:pPr>
      <w:r w:rsidRPr="00FE427F">
        <w:rPr>
          <w:color w:val="202529"/>
          <w:lang w:bidi="pl-PL"/>
        </w:rPr>
        <w:t>Znacząca nieprawidłowość – każda nieprawidłowość operacji zatłaczania lub składowania dwutlenku węgla albo warunków kompleksu składowania, która wiąże się z ryzykiem wycieku lub powstaniem zagrożenia dla środowiska lub zdrowia ludzkiego.</w:t>
      </w:r>
    </w:p>
    <w:p w14:paraId="133C68B4" w14:textId="77777777" w:rsidR="008119C5" w:rsidRPr="00FE427F" w:rsidRDefault="008119C5">
      <w:pPr>
        <w:pStyle w:val="Tekstpodstawowy"/>
        <w:rPr>
          <w:lang w:val="da-DK"/>
        </w:rPr>
      </w:pPr>
    </w:p>
    <w:p w14:paraId="0F896A14" w14:textId="77777777" w:rsidR="008119C5" w:rsidRPr="00FE427F" w:rsidRDefault="008119C5" w:rsidP="008119C5">
      <w:pPr>
        <w:pStyle w:val="Tekstpodstawowy"/>
        <w:ind w:left="125" w:right="2"/>
        <w:jc w:val="center"/>
        <w:rPr>
          <w:lang w:val="da-DK"/>
        </w:rPr>
      </w:pPr>
      <w:r w:rsidRPr="00FE427F">
        <w:rPr>
          <w:color w:val="202529"/>
          <w:lang w:bidi="pl-PL"/>
        </w:rPr>
        <w:t>Rozdział 2</w:t>
      </w:r>
    </w:p>
    <w:p w14:paraId="25B74CF2" w14:textId="77777777" w:rsidR="008119C5" w:rsidRPr="00FE427F" w:rsidRDefault="008119C5" w:rsidP="008119C5">
      <w:pPr>
        <w:pStyle w:val="Nagwek2"/>
        <w:spacing w:before="265"/>
        <w:rPr>
          <w:lang w:val="da-DK"/>
        </w:rPr>
      </w:pPr>
      <w:r w:rsidRPr="00FE427F">
        <w:rPr>
          <w:color w:val="202529"/>
          <w:w w:val="110"/>
          <w:lang w:bidi="pl-PL"/>
        </w:rPr>
        <w:t>Ramy udzielania zezwoleń</w:t>
      </w:r>
    </w:p>
    <w:p w14:paraId="040FA4ED" w14:textId="77777777" w:rsidR="008119C5" w:rsidRPr="00FE427F" w:rsidRDefault="008119C5" w:rsidP="008119C5">
      <w:pPr>
        <w:pStyle w:val="Tekstpodstawowy"/>
        <w:spacing w:before="80"/>
        <w:rPr>
          <w:i/>
          <w:sz w:val="23"/>
          <w:lang w:val="da-DK"/>
        </w:rPr>
      </w:pPr>
    </w:p>
    <w:p w14:paraId="6736D6BC" w14:textId="682EA73A" w:rsidR="008119C5" w:rsidRPr="00D40D51" w:rsidRDefault="008119C5" w:rsidP="008119C5">
      <w:pPr>
        <w:pStyle w:val="Tekstpodstawowy"/>
        <w:spacing w:line="386" w:lineRule="auto"/>
        <w:ind w:left="191" w:firstLine="240"/>
      </w:pPr>
      <w:r w:rsidRPr="00FE427F">
        <w:rPr>
          <w:b/>
          <w:color w:val="202529"/>
          <w:sz w:val="25"/>
          <w:lang w:bidi="pl-PL"/>
        </w:rPr>
        <w:t xml:space="preserve">§ 3. </w:t>
      </w:r>
      <w:r w:rsidRPr="00FE427F">
        <w:rPr>
          <w:color w:val="202529"/>
          <w:lang w:bidi="pl-PL"/>
        </w:rPr>
        <w:t>Duńska Agencja Energetyczna może udzielić zezwolenia na geologiczne składowanie dwutlenku węgla w ilości mniejszej niż 100 kt na potrzeby badań, rozwoju lub testowania nowych produktów i procesów na okres do 2 lat. Zezwolenia na geologiczne składowanie mogą być udzielane wyłącznie dla obszarów, o których mowa w § 1 ust. 2.  Zezwolenie musi określać szczegółowo wyznaczone obszary, które obejmuje.</w:t>
      </w:r>
    </w:p>
    <w:p w14:paraId="3DD8E4CE" w14:textId="42E61063" w:rsidR="008119C5" w:rsidRPr="00D40D51" w:rsidRDefault="008119C5" w:rsidP="008119C5">
      <w:pPr>
        <w:pStyle w:val="Tekstpodstawowy"/>
        <w:spacing w:before="9"/>
        <w:ind w:left="431"/>
      </w:pPr>
      <w:r w:rsidRPr="00FE427F">
        <w:rPr>
          <w:i/>
          <w:color w:val="202529"/>
          <w:sz w:val="23"/>
          <w:lang w:bidi="pl-PL"/>
        </w:rPr>
        <w:t xml:space="preserve">Ust. 2. </w:t>
      </w:r>
      <w:r w:rsidRPr="00FE427F">
        <w:rPr>
          <w:color w:val="202529"/>
          <w:lang w:bidi="pl-PL"/>
        </w:rPr>
        <w:t>Zezwolenie, o którym mowa w ust. 1, może być wydane wyłącznie zgodnie z obowiązującymi przepisami, w tym z ustawą o ocenie oddziaływania na środowisko planów i programów oraz konkretnych projektów (OOŚ), ustawą o ochronie środowiska morskiego oraz rozporządzeniem w sprawie wyznaczania i zarządzania międzynarodowymi obszarami chronionymi, jak również ochrony niektórych gatunków.</w:t>
      </w:r>
    </w:p>
    <w:p w14:paraId="44CE8C00" w14:textId="77777777" w:rsidR="008119C5" w:rsidRPr="00D40D51" w:rsidRDefault="008119C5" w:rsidP="008119C5">
      <w:pPr>
        <w:pStyle w:val="Tekstpodstawowy"/>
      </w:pPr>
    </w:p>
    <w:p w14:paraId="42DDBBAF" w14:textId="77777777" w:rsidR="008119C5" w:rsidRPr="00D40D51" w:rsidRDefault="008119C5" w:rsidP="008119C5">
      <w:pPr>
        <w:pStyle w:val="Tekstpodstawowy"/>
        <w:spacing w:before="17"/>
      </w:pPr>
    </w:p>
    <w:p w14:paraId="4F7600B0" w14:textId="77777777" w:rsidR="008119C5" w:rsidRPr="00D40D51" w:rsidRDefault="008119C5" w:rsidP="008119C5">
      <w:pPr>
        <w:pStyle w:val="Tekstpodstawowy"/>
        <w:ind w:left="125" w:right="2"/>
        <w:jc w:val="center"/>
      </w:pPr>
      <w:r w:rsidRPr="00FE427F">
        <w:rPr>
          <w:color w:val="202529"/>
          <w:lang w:bidi="pl-PL"/>
        </w:rPr>
        <w:t>Rozdział 3</w:t>
      </w:r>
    </w:p>
    <w:p w14:paraId="7D055127" w14:textId="77777777" w:rsidR="008119C5" w:rsidRPr="00D40D51" w:rsidRDefault="008119C5" w:rsidP="008119C5">
      <w:pPr>
        <w:pStyle w:val="Tekstpodstawowy"/>
        <w:spacing w:before="7"/>
      </w:pPr>
    </w:p>
    <w:p w14:paraId="5007309D" w14:textId="77777777" w:rsidR="008119C5" w:rsidRPr="00D40D51" w:rsidRDefault="008119C5" w:rsidP="008119C5">
      <w:pPr>
        <w:pStyle w:val="Nagwek2"/>
      </w:pPr>
      <w:r w:rsidRPr="00FE427F">
        <w:rPr>
          <w:color w:val="202529"/>
          <w:w w:val="105"/>
          <w:lang w:bidi="pl-PL"/>
        </w:rPr>
        <w:t>Wniosek o zezwolenie</w:t>
      </w:r>
    </w:p>
    <w:p w14:paraId="3EE0E328" w14:textId="77777777" w:rsidR="008119C5" w:rsidRPr="00D40D51" w:rsidRDefault="008119C5" w:rsidP="008119C5">
      <w:pPr>
        <w:pStyle w:val="Tekstpodstawowy"/>
        <w:spacing w:before="65"/>
        <w:rPr>
          <w:i/>
          <w:sz w:val="23"/>
        </w:rPr>
      </w:pPr>
    </w:p>
    <w:p w14:paraId="5477537E" w14:textId="4B27BF5A" w:rsidR="008119C5" w:rsidRPr="00D40D51" w:rsidRDefault="008119C5" w:rsidP="008119C5">
      <w:pPr>
        <w:pStyle w:val="Tekstpodstawowy"/>
        <w:spacing w:line="386" w:lineRule="auto"/>
        <w:ind w:left="191" w:firstLine="240"/>
      </w:pPr>
      <w:r w:rsidRPr="00FE427F">
        <w:rPr>
          <w:b/>
          <w:color w:val="202529"/>
          <w:sz w:val="25"/>
          <w:lang w:bidi="pl-PL"/>
        </w:rPr>
        <w:t xml:space="preserve">§ 4. </w:t>
      </w:r>
      <w:r w:rsidRPr="00FE427F">
        <w:rPr>
          <w:color w:val="202529"/>
          <w:lang w:bidi="pl-PL"/>
        </w:rPr>
        <w:t>Wnioski o zezwolenie na geologiczne składowanie dwutlenku węgla w ilości poniżej 100 kt na potrzeby badań, rozwoju lub testowania nowych produktów i procesów muszą zawierać co najmniej następujące informacje:</w:t>
      </w:r>
    </w:p>
    <w:p w14:paraId="00CADA13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04"/>
          <w:tab w:val="left" w:pos="471"/>
        </w:tabs>
        <w:spacing w:before="11" w:line="396" w:lineRule="auto"/>
        <w:ind w:right="417" w:hanging="280"/>
      </w:pPr>
      <w:r w:rsidRPr="00FE427F">
        <w:rPr>
          <w:color w:val="202529"/>
          <w:lang w:bidi="pl-PL"/>
        </w:rPr>
        <w:t>nazwę i adres każdego uczestniczącego przedsiębiorstwa oraz imię i nazwisko, adres poczty elektronicznej i numer telefonu osoby kontaktowej w każdym przedsiębiorstwie; w przypadku gdy uczestniczy więcej niż jedno przedsiębiorstwo, należy wskazać, które z nich pełni funkcję operatora, wraz z imieniem i nazwiskiem, adresem poczty elektronicznej i numerem telefonu osoby kontaktowej operatora,</w:t>
      </w:r>
    </w:p>
    <w:p w14:paraId="011CC174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21"/>
          <w:tab w:val="left" w:pos="471"/>
        </w:tabs>
        <w:spacing w:line="396" w:lineRule="auto"/>
        <w:ind w:right="369" w:hanging="280"/>
      </w:pPr>
      <w:r w:rsidRPr="00FE427F">
        <w:rPr>
          <w:color w:val="202529"/>
          <w:lang w:bidi="pl-PL"/>
        </w:rPr>
        <w:t>dane dotyczące przedsiębiorstwa, w tym dokumentację potwierdzającą, że wnioskodawca dysponuje odpowiednią zdolnością techniczną i finansową do wypełnienia wszystkich zobowiązań związanych z działalnością, której dotyczy wniosek, zgodnie z art. 24a ust. 1–3 Ustawy w sprawie wykorzystania duńskiego podłoża geologicznego,</w:t>
      </w:r>
    </w:p>
    <w:p w14:paraId="47363B9C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14"/>
        </w:tabs>
        <w:spacing w:line="271" w:lineRule="exact"/>
        <w:ind w:left="414" w:hanging="223"/>
        <w:rPr>
          <w:lang w:val="en-US"/>
        </w:rPr>
      </w:pPr>
      <w:r w:rsidRPr="00FE427F">
        <w:rPr>
          <w:color w:val="202529"/>
          <w:lang w:bidi="pl-PL"/>
        </w:rPr>
        <w:t>opis projektu, w tym plan organizacji i programu monitorowania operacji, gromadzenia danych oraz wszystkich instalacji i instalacji,</w:t>
      </w:r>
    </w:p>
    <w:p w14:paraId="0699A50E" w14:textId="77777777" w:rsidR="008119C5" w:rsidRPr="00FE427F" w:rsidRDefault="008119C5" w:rsidP="008119C5">
      <w:pPr>
        <w:pStyle w:val="Akapitzlist"/>
        <w:numPr>
          <w:ilvl w:val="0"/>
          <w:numId w:val="3"/>
        </w:numPr>
        <w:tabs>
          <w:tab w:val="left" w:pos="422"/>
        </w:tabs>
        <w:spacing w:before="173"/>
        <w:ind w:left="422" w:hanging="231"/>
      </w:pPr>
      <w:r w:rsidRPr="00FE427F">
        <w:rPr>
          <w:color w:val="202529"/>
          <w:spacing w:val="-2"/>
          <w:lang w:bidi="pl-PL"/>
        </w:rPr>
        <w:t>współrzędne geograficzne,</w:t>
      </w:r>
    </w:p>
    <w:p w14:paraId="4F5DB8FE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14"/>
          <w:tab w:val="left" w:pos="471"/>
        </w:tabs>
        <w:spacing w:before="177" w:line="408" w:lineRule="auto"/>
        <w:ind w:right="260" w:hanging="280"/>
      </w:pPr>
      <w:r w:rsidRPr="00FE427F">
        <w:rPr>
          <w:color w:val="202529"/>
          <w:lang w:bidi="pl-PL"/>
        </w:rPr>
        <w:t>opis i modele geologicznej formacji zbiornikowej, do której ma być zatłaczany dwutlenek węgla, w tym charakterystykę i ocenę kompleksu składowania oraz otaczającego obszaru wraz z ewentualnymi instalacjami odwiertów,</w:t>
      </w:r>
    </w:p>
    <w:p w14:paraId="598EB6DF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27"/>
        </w:tabs>
        <w:spacing w:line="259" w:lineRule="exact"/>
        <w:ind w:left="427" w:hanging="236"/>
      </w:pPr>
      <w:r w:rsidRPr="00FE427F">
        <w:rPr>
          <w:color w:val="202529"/>
          <w:lang w:bidi="pl-PL"/>
        </w:rPr>
        <w:t>wartości graniczne ciśnienia w formacji zbiornikowej oraz maksymalne wskaźniki i ciśnienia zatłaczania,</w:t>
      </w:r>
    </w:p>
    <w:p w14:paraId="530A779B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10"/>
        </w:tabs>
        <w:spacing w:before="176"/>
        <w:ind w:left="410" w:hanging="219"/>
      </w:pPr>
      <w:r w:rsidRPr="00FE427F">
        <w:rPr>
          <w:color w:val="202529"/>
          <w:lang w:bidi="pl-PL"/>
        </w:rPr>
        <w:t>przewidywany czas trwania projektu objętego wnioskiem, z zastrzeżeniem § 3 ust. 1 niniejszego rozporządzenia,</w:t>
      </w:r>
    </w:p>
    <w:p w14:paraId="539B530B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23"/>
        </w:tabs>
        <w:spacing w:before="177"/>
        <w:ind w:left="423" w:hanging="232"/>
      </w:pPr>
      <w:r w:rsidRPr="00FE427F">
        <w:rPr>
          <w:color w:val="202529"/>
          <w:lang w:bidi="pl-PL"/>
        </w:rPr>
        <w:t>całkowitą ilość dwutlenku węgla przeznaczoną do zatłoczenia i składowania oraz jego skład,</w:t>
      </w:r>
    </w:p>
    <w:p w14:paraId="08CDAFC1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419"/>
          <w:tab w:val="left" w:pos="471"/>
        </w:tabs>
        <w:spacing w:before="191" w:line="396" w:lineRule="auto"/>
        <w:ind w:right="100" w:hanging="280"/>
      </w:pPr>
      <w:r w:rsidRPr="00FE427F">
        <w:rPr>
          <w:color w:val="202529"/>
          <w:lang w:bidi="pl-PL"/>
        </w:rPr>
        <w:t>dokumentację potwierdzającą, że odpowiedzialność odszkodowawcza wynikająca z ewentualnego zezwolenia jest objęta ubezpieczeniem lub innym zabezpieczeniem, zgodnie z art. 24e ust. 1–2 oraz art. 24f Ustawy w sprawie wykorzystania duńskiego podłoża geologicznego,</w:t>
      </w:r>
    </w:p>
    <w:p w14:paraId="55DC4206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522"/>
        </w:tabs>
        <w:spacing w:line="271" w:lineRule="exact"/>
        <w:ind w:left="522" w:hanging="331"/>
      </w:pPr>
      <w:r w:rsidRPr="00FE427F">
        <w:rPr>
          <w:color w:val="202529"/>
          <w:lang w:bidi="pl-PL"/>
        </w:rPr>
        <w:t>plan działań naprawczych w przypadku wycieku lub znaczących nieprawidłowości, oraz</w:t>
      </w:r>
    </w:p>
    <w:p w14:paraId="7DDDC1E2" w14:textId="77777777" w:rsidR="008119C5" w:rsidRPr="00D40D51" w:rsidRDefault="008119C5" w:rsidP="008119C5">
      <w:pPr>
        <w:pStyle w:val="Akapitzlist"/>
        <w:numPr>
          <w:ilvl w:val="0"/>
          <w:numId w:val="3"/>
        </w:numPr>
        <w:tabs>
          <w:tab w:val="left" w:pos="502"/>
        </w:tabs>
        <w:spacing w:before="177"/>
        <w:ind w:left="502" w:hanging="311"/>
      </w:pPr>
      <w:r w:rsidRPr="00FE427F">
        <w:rPr>
          <w:color w:val="202529"/>
          <w:lang w:bidi="pl-PL"/>
        </w:rPr>
        <w:t>plan zamknięcia składowiska dwutlenku węgla oraz likwidacji wszystkich urządzeń i instalacji objętych wnioskiem.</w:t>
      </w:r>
    </w:p>
    <w:p w14:paraId="3F63F5E9" w14:textId="77777777" w:rsidR="008119C5" w:rsidRPr="00D40D51" w:rsidRDefault="008119C5" w:rsidP="008119C5">
      <w:pPr>
        <w:pStyle w:val="Tekstpodstawowy"/>
        <w:spacing w:before="190"/>
        <w:ind w:left="431"/>
      </w:pPr>
      <w:r w:rsidRPr="00FE427F">
        <w:rPr>
          <w:i/>
          <w:color w:val="202529"/>
          <w:sz w:val="23"/>
          <w:lang w:bidi="pl-PL"/>
        </w:rPr>
        <w:t xml:space="preserve">Ust. 2. </w:t>
      </w:r>
      <w:r w:rsidRPr="00FE427F">
        <w:rPr>
          <w:color w:val="202529"/>
          <w:lang w:bidi="pl-PL"/>
        </w:rPr>
        <w:t>W niezbędnym zakresie Duńska Agencja Energetyczna może zażądać od wnioskodawcy dodatkowych informacji, które zostaną wykorzystane do podjęcia decyzji zgodnie z § 3.</w:t>
      </w:r>
    </w:p>
    <w:p w14:paraId="78DDBA64" w14:textId="77777777" w:rsidR="008119C5" w:rsidRPr="00D40D51" w:rsidRDefault="008119C5" w:rsidP="008119C5">
      <w:pPr>
        <w:pStyle w:val="Tekstpodstawowy"/>
      </w:pPr>
    </w:p>
    <w:p w14:paraId="6D448ADB" w14:textId="77777777" w:rsidR="008119C5" w:rsidRPr="00D40D51" w:rsidRDefault="008119C5" w:rsidP="008119C5">
      <w:pPr>
        <w:pStyle w:val="Tekstpodstawowy"/>
        <w:spacing w:before="32"/>
      </w:pPr>
    </w:p>
    <w:p w14:paraId="798FEF90" w14:textId="77777777" w:rsidR="008119C5" w:rsidRPr="00D40D51" w:rsidRDefault="008119C5" w:rsidP="008119C5">
      <w:pPr>
        <w:pStyle w:val="Tekstpodstawowy"/>
        <w:spacing w:before="1"/>
        <w:ind w:left="125" w:right="2"/>
        <w:jc w:val="center"/>
      </w:pPr>
      <w:r w:rsidRPr="00FE427F">
        <w:rPr>
          <w:color w:val="202529"/>
          <w:lang w:bidi="pl-PL"/>
        </w:rPr>
        <w:t>Rozdział 4</w:t>
      </w:r>
    </w:p>
    <w:p w14:paraId="21E658D5" w14:textId="77777777" w:rsidR="008119C5" w:rsidRPr="00D40D51" w:rsidRDefault="008119C5" w:rsidP="008119C5">
      <w:pPr>
        <w:pStyle w:val="Tekstpodstawowy"/>
        <w:spacing w:before="6"/>
      </w:pPr>
    </w:p>
    <w:p w14:paraId="1CEA9E0D" w14:textId="77777777" w:rsidR="008119C5" w:rsidRPr="00D40D51" w:rsidRDefault="008119C5" w:rsidP="008119C5">
      <w:pPr>
        <w:pStyle w:val="Nagwek2"/>
      </w:pPr>
      <w:r w:rsidRPr="00FE427F">
        <w:rPr>
          <w:color w:val="202529"/>
          <w:lang w:bidi="pl-PL"/>
        </w:rPr>
        <w:t>Udzielenie zezwolenia</w:t>
      </w:r>
    </w:p>
    <w:p w14:paraId="6FBE14D0" w14:textId="77777777" w:rsidR="008119C5" w:rsidRPr="00D40D51" w:rsidRDefault="008119C5" w:rsidP="008119C5">
      <w:pPr>
        <w:pStyle w:val="Tekstpodstawowy"/>
        <w:spacing w:before="65"/>
        <w:rPr>
          <w:i/>
          <w:sz w:val="23"/>
        </w:rPr>
      </w:pPr>
    </w:p>
    <w:p w14:paraId="6A316353" w14:textId="4EE4BAE2" w:rsidR="008119C5" w:rsidRPr="00D40D51" w:rsidRDefault="008119C5" w:rsidP="008119C5">
      <w:pPr>
        <w:pStyle w:val="Tekstpodstawowy"/>
        <w:spacing w:before="1"/>
        <w:ind w:left="431"/>
      </w:pPr>
      <w:r w:rsidRPr="00FE427F">
        <w:rPr>
          <w:b/>
          <w:color w:val="202529"/>
          <w:sz w:val="25"/>
          <w:lang w:bidi="pl-PL"/>
        </w:rPr>
        <w:t xml:space="preserve">§ 5. </w:t>
      </w:r>
      <w:r w:rsidRPr="00FE427F">
        <w:rPr>
          <w:color w:val="202529"/>
          <w:lang w:bidi="pl-PL"/>
        </w:rPr>
        <w:t>Zezwolenie, o którym mowa w § 3, powinno zawierać co najmniej następujące informacje:</w:t>
      </w:r>
    </w:p>
    <w:p w14:paraId="03BC596C" w14:textId="77777777" w:rsidR="008119C5" w:rsidRPr="00FE427F" w:rsidRDefault="008119C5" w:rsidP="008119C5">
      <w:pPr>
        <w:pStyle w:val="Akapitzlist"/>
        <w:numPr>
          <w:ilvl w:val="0"/>
          <w:numId w:val="2"/>
        </w:numPr>
        <w:tabs>
          <w:tab w:val="left" w:pos="404"/>
        </w:tabs>
        <w:spacing w:before="171"/>
        <w:ind w:left="404" w:hanging="213"/>
        <w:rPr>
          <w:lang w:val="da-DK"/>
        </w:rPr>
      </w:pPr>
      <w:r w:rsidRPr="00FE427F">
        <w:rPr>
          <w:color w:val="202529"/>
          <w:lang w:bidi="pl-PL"/>
        </w:rPr>
        <w:t>nazwa i adres posiadacza praw oraz operatora,</w:t>
      </w:r>
    </w:p>
    <w:p w14:paraId="6BBF37C8" w14:textId="77777777" w:rsidR="008119C5" w:rsidRPr="00FE427F" w:rsidRDefault="008119C5" w:rsidP="00811088">
      <w:pPr>
        <w:pStyle w:val="Akapitzlist"/>
        <w:numPr>
          <w:ilvl w:val="0"/>
          <w:numId w:val="2"/>
        </w:numPr>
        <w:tabs>
          <w:tab w:val="left" w:pos="421"/>
        </w:tabs>
        <w:spacing w:before="177"/>
        <w:ind w:left="421" w:hanging="230"/>
        <w:rPr>
          <w:lang w:val="da-DK"/>
        </w:rPr>
      </w:pPr>
      <w:r w:rsidRPr="00FE427F">
        <w:rPr>
          <w:color w:val="202529"/>
          <w:lang w:bidi="pl-PL"/>
        </w:rPr>
        <w:t>dokładne położenie i granice składowiska oraz kompleksu składowania, a także informacje dotyczące jednostki hydraulicznej,</w:t>
      </w:r>
    </w:p>
    <w:p w14:paraId="21CBF2A9" w14:textId="77777777" w:rsidR="00811088" w:rsidRPr="00FE427F" w:rsidRDefault="00811088" w:rsidP="00811088">
      <w:pPr>
        <w:pStyle w:val="Akapitzlist"/>
        <w:numPr>
          <w:ilvl w:val="0"/>
          <w:numId w:val="2"/>
        </w:numPr>
        <w:tabs>
          <w:tab w:val="left" w:pos="414"/>
          <w:tab w:val="left" w:pos="471"/>
        </w:tabs>
        <w:spacing w:before="81" w:line="408" w:lineRule="auto"/>
        <w:ind w:left="471" w:right="206" w:hanging="280"/>
        <w:rPr>
          <w:lang w:val="da-DK"/>
        </w:rPr>
      </w:pPr>
      <w:r w:rsidRPr="00FE427F">
        <w:rPr>
          <w:color w:val="202529"/>
          <w:lang w:bidi="pl-PL"/>
        </w:rPr>
        <w:t>wymagania dotyczące prowadzenia składowania, wynikające z jego charakterystyki określonej w załączniku nr 2 do rozporządzenia w sprawie geologicznego składowania dwutlenku węgla i innych kwestii, łączną ilość dwutlenku węgla dopuszczoną do geologicznego składowania, wartości graniczne ciśnienia w formacji zbiornikowej oraz maksymalne wskaźniki i ciśnienia zatłaczania, oraz</w:t>
      </w:r>
    </w:p>
    <w:p w14:paraId="282912BD" w14:textId="77777777" w:rsidR="00811088" w:rsidRPr="00FE427F" w:rsidRDefault="00811088" w:rsidP="00811088">
      <w:pPr>
        <w:pStyle w:val="Akapitzlist"/>
        <w:numPr>
          <w:ilvl w:val="0"/>
          <w:numId w:val="2"/>
        </w:numPr>
        <w:tabs>
          <w:tab w:val="left" w:pos="422"/>
          <w:tab w:val="left" w:pos="471"/>
        </w:tabs>
        <w:spacing w:line="408" w:lineRule="auto"/>
        <w:ind w:left="471" w:right="377" w:hanging="280"/>
        <w:rPr>
          <w:lang w:val="da-DK"/>
        </w:rPr>
      </w:pPr>
      <w:r w:rsidRPr="00FE427F">
        <w:rPr>
          <w:color w:val="202529"/>
          <w:lang w:bidi="pl-PL"/>
        </w:rPr>
        <w:t>wymagania dotyczące składu strumienia dwutlenku węgla oraz procedury przyjmowania strumienia dwutlenku węgla zgodnie z § 6, a w razie potrzeby dodatkowe wymagania dotyczące zatłaczania i składowania, w szczególności w celu zapobiegania znaczącym nieprawidłowościom.</w:t>
      </w:r>
    </w:p>
    <w:p w14:paraId="4AC0B23A" w14:textId="37E24C1D" w:rsidR="00811088" w:rsidRPr="00FE427F" w:rsidRDefault="00811088" w:rsidP="00811088">
      <w:pPr>
        <w:pStyle w:val="Tekstpodstawowy"/>
        <w:spacing w:before="154"/>
        <w:ind w:left="431"/>
      </w:pPr>
      <w:r w:rsidRPr="00FE427F">
        <w:rPr>
          <w:b/>
          <w:color w:val="202529"/>
          <w:sz w:val="25"/>
          <w:lang w:bidi="pl-PL"/>
        </w:rPr>
        <w:t xml:space="preserve">§ 6. </w:t>
      </w:r>
      <w:r w:rsidRPr="00FE427F">
        <w:rPr>
          <w:color w:val="202529"/>
          <w:lang w:bidi="pl-PL"/>
        </w:rPr>
        <w:t>Przy udzielaniu zezwolenia, o którym mowa w § 3, mogą zostać określone warunki zgodnie z art. 23x ust. 1 pkt 3 Ustawy w sprawie wykorzystania duńskiego podłoża geologicznego. Warunki te mogą w szczególności dotyczyć:</w:t>
      </w:r>
    </w:p>
    <w:p w14:paraId="5D82458B" w14:textId="77777777" w:rsidR="00811088" w:rsidRPr="00FE427F" w:rsidRDefault="00811088" w:rsidP="00811088">
      <w:pPr>
        <w:pStyle w:val="Akapitzlist"/>
        <w:numPr>
          <w:ilvl w:val="0"/>
          <w:numId w:val="1"/>
        </w:numPr>
        <w:tabs>
          <w:tab w:val="left" w:pos="404"/>
        </w:tabs>
        <w:spacing w:before="172"/>
        <w:ind w:left="404" w:hanging="213"/>
      </w:pPr>
      <w:r w:rsidRPr="00FE427F">
        <w:rPr>
          <w:color w:val="202529"/>
          <w:lang w:bidi="pl-PL"/>
        </w:rPr>
        <w:t>okresu obowiązywania zezwolenia,</w:t>
      </w:r>
    </w:p>
    <w:p w14:paraId="69B2C39B" w14:textId="77777777" w:rsidR="00811088" w:rsidRPr="00D40D51" w:rsidRDefault="00811088" w:rsidP="00811088">
      <w:pPr>
        <w:pStyle w:val="Akapitzlist"/>
        <w:numPr>
          <w:ilvl w:val="0"/>
          <w:numId w:val="1"/>
        </w:numPr>
        <w:tabs>
          <w:tab w:val="left" w:pos="421"/>
        </w:tabs>
        <w:spacing w:before="176"/>
        <w:ind w:left="421" w:hanging="230"/>
      </w:pPr>
      <w:r w:rsidRPr="00FE427F">
        <w:rPr>
          <w:color w:val="202529"/>
          <w:lang w:bidi="pl-PL"/>
        </w:rPr>
        <w:t>ustanowienia i utrzymywania zabezpieczenia finansowego lub równoważnego,</w:t>
      </w:r>
    </w:p>
    <w:p w14:paraId="0A06F08C" w14:textId="77777777" w:rsidR="00811088" w:rsidRPr="00D40D51" w:rsidRDefault="00811088" w:rsidP="00811088">
      <w:pPr>
        <w:pStyle w:val="Akapitzlist"/>
        <w:numPr>
          <w:ilvl w:val="0"/>
          <w:numId w:val="1"/>
        </w:numPr>
        <w:tabs>
          <w:tab w:val="left" w:pos="414"/>
        </w:tabs>
        <w:spacing w:before="177"/>
        <w:ind w:left="414" w:hanging="223"/>
      </w:pPr>
      <w:r w:rsidRPr="00FE427F">
        <w:rPr>
          <w:color w:val="202529"/>
          <w:lang w:bidi="pl-PL"/>
        </w:rPr>
        <w:t>monitorowania m.in. instalacji do zatłaczania, kompleksu składowania itp. w okresie trwania projektu,</w:t>
      </w:r>
    </w:p>
    <w:p w14:paraId="4746D92A" w14:textId="77777777" w:rsidR="00811088" w:rsidRPr="00D40D51" w:rsidRDefault="00811088" w:rsidP="00811088">
      <w:pPr>
        <w:pStyle w:val="Akapitzlist"/>
        <w:numPr>
          <w:ilvl w:val="0"/>
          <w:numId w:val="1"/>
        </w:numPr>
        <w:tabs>
          <w:tab w:val="left" w:pos="422"/>
        </w:tabs>
        <w:spacing w:before="177"/>
        <w:ind w:left="422" w:hanging="231"/>
      </w:pPr>
      <w:r w:rsidRPr="00FE427F">
        <w:rPr>
          <w:color w:val="202529"/>
          <w:lang w:bidi="pl-PL"/>
        </w:rPr>
        <w:t>przestrzegania wymogów dotyczących ochrony środowiska i bezpieczeństwa,</w:t>
      </w:r>
    </w:p>
    <w:p w14:paraId="040603D7" w14:textId="77777777" w:rsidR="00811088" w:rsidRPr="00D40D51" w:rsidRDefault="00811088" w:rsidP="00811088">
      <w:pPr>
        <w:pStyle w:val="Akapitzlist"/>
        <w:numPr>
          <w:ilvl w:val="0"/>
          <w:numId w:val="1"/>
        </w:numPr>
        <w:tabs>
          <w:tab w:val="left" w:pos="414"/>
        </w:tabs>
        <w:spacing w:before="176"/>
        <w:ind w:left="414" w:hanging="223"/>
      </w:pPr>
      <w:r w:rsidRPr="00FE427F">
        <w:rPr>
          <w:color w:val="202529"/>
          <w:lang w:bidi="pl-PL"/>
        </w:rPr>
        <w:t>sprawozdawczości w zakresie przebiegu działalności, jej wyników i ocen – na potrzeby ewentualnej publikacji,</w:t>
      </w:r>
    </w:p>
    <w:p w14:paraId="75CE11F0" w14:textId="77777777" w:rsidR="00811088" w:rsidRPr="00D40D51" w:rsidRDefault="00811088" w:rsidP="00811088">
      <w:pPr>
        <w:pStyle w:val="Akapitzlist"/>
        <w:numPr>
          <w:ilvl w:val="0"/>
          <w:numId w:val="1"/>
        </w:numPr>
        <w:tabs>
          <w:tab w:val="left" w:pos="427"/>
        </w:tabs>
        <w:spacing w:before="177"/>
        <w:ind w:left="427" w:hanging="236"/>
      </w:pPr>
      <w:r w:rsidRPr="00FE427F">
        <w:rPr>
          <w:color w:val="202529"/>
          <w:lang w:bidi="pl-PL"/>
        </w:rPr>
        <w:t>eksploatacji i zamknięcia składowiska dwutlenku węgla, w tym kryteriów i procedury przyjmowania strumieni dwutlenku węgla,</w:t>
      </w:r>
    </w:p>
    <w:p w14:paraId="7D932549" w14:textId="77777777" w:rsidR="00811088" w:rsidRPr="00D40D51" w:rsidRDefault="00811088" w:rsidP="00811088">
      <w:pPr>
        <w:pStyle w:val="Akapitzlist"/>
        <w:numPr>
          <w:ilvl w:val="0"/>
          <w:numId w:val="1"/>
        </w:numPr>
        <w:tabs>
          <w:tab w:val="left" w:pos="410"/>
        </w:tabs>
        <w:spacing w:before="191"/>
        <w:ind w:left="410" w:hanging="219"/>
      </w:pPr>
      <w:r w:rsidRPr="00FE427F">
        <w:rPr>
          <w:color w:val="202529"/>
          <w:lang w:bidi="pl-PL"/>
        </w:rPr>
        <w:t>likwidacji urządzeń i instalacji objętych zezwoleniem,</w:t>
      </w:r>
    </w:p>
    <w:p w14:paraId="110A6087" w14:textId="77777777" w:rsidR="00811088" w:rsidRPr="00FE427F" w:rsidRDefault="00811088" w:rsidP="00811088">
      <w:pPr>
        <w:pStyle w:val="Akapitzlist"/>
        <w:numPr>
          <w:ilvl w:val="0"/>
          <w:numId w:val="1"/>
        </w:numPr>
        <w:tabs>
          <w:tab w:val="left" w:pos="423"/>
        </w:tabs>
        <w:spacing w:before="177"/>
        <w:ind w:left="423" w:hanging="232"/>
      </w:pPr>
      <w:r w:rsidRPr="00FE427F">
        <w:rPr>
          <w:color w:val="202529"/>
          <w:lang w:bidi="pl-PL"/>
        </w:rPr>
        <w:t>przekazania odpowiedzialności oraz</w:t>
      </w:r>
    </w:p>
    <w:p w14:paraId="5625CA06" w14:textId="77777777" w:rsidR="00811088" w:rsidRPr="00FE427F" w:rsidRDefault="00811088" w:rsidP="00811088">
      <w:pPr>
        <w:pStyle w:val="Akapitzlist"/>
        <w:numPr>
          <w:ilvl w:val="0"/>
          <w:numId w:val="1"/>
        </w:numPr>
        <w:tabs>
          <w:tab w:val="left" w:pos="419"/>
        </w:tabs>
        <w:spacing w:before="177"/>
        <w:ind w:left="419" w:hanging="228"/>
        <w:rPr>
          <w:lang w:val="da-DK"/>
        </w:rPr>
      </w:pPr>
      <w:r w:rsidRPr="00FE427F">
        <w:rPr>
          <w:color w:val="202529"/>
          <w:lang w:bidi="pl-PL"/>
        </w:rPr>
        <w:t>kontroli przestrzegania określonych warunków.</w:t>
      </w:r>
    </w:p>
    <w:p w14:paraId="02C41DC0" w14:textId="77777777" w:rsidR="00811088" w:rsidRPr="00FE427F" w:rsidRDefault="00811088" w:rsidP="00811088">
      <w:pPr>
        <w:pStyle w:val="Tekstpodstawowy"/>
        <w:spacing w:before="175"/>
        <w:ind w:left="431"/>
        <w:rPr>
          <w:lang w:val="da-DK"/>
        </w:rPr>
      </w:pPr>
      <w:r w:rsidRPr="00FE427F">
        <w:rPr>
          <w:i/>
          <w:color w:val="202529"/>
          <w:sz w:val="23"/>
          <w:lang w:bidi="pl-PL"/>
        </w:rPr>
        <w:t xml:space="preserve">Ust. 2. </w:t>
      </w:r>
      <w:r w:rsidRPr="00FE427F">
        <w:rPr>
          <w:color w:val="202529"/>
          <w:lang w:bidi="pl-PL"/>
        </w:rPr>
        <w:t>W zakresie niezbędnym w odniesieniu do konkretnego projektu Duńska Agencja Energetyczna może nałożyć dodatkowe warunki w zezwoleniu zgodnie z § 3.</w:t>
      </w:r>
    </w:p>
    <w:p w14:paraId="38B612DC" w14:textId="77777777" w:rsidR="008119C5" w:rsidRPr="00FE427F" w:rsidRDefault="008119C5" w:rsidP="008119C5">
      <w:pPr>
        <w:pStyle w:val="Tekstpodstawowy"/>
        <w:rPr>
          <w:lang w:val="da-DK"/>
        </w:rPr>
      </w:pPr>
    </w:p>
    <w:p w14:paraId="3BFE6009" w14:textId="77777777" w:rsidR="008119C5" w:rsidRPr="00FE427F" w:rsidRDefault="008119C5" w:rsidP="008119C5">
      <w:pPr>
        <w:pStyle w:val="Tekstpodstawowy"/>
        <w:spacing w:before="32"/>
        <w:rPr>
          <w:lang w:val="da-DK"/>
        </w:rPr>
      </w:pPr>
    </w:p>
    <w:p w14:paraId="28B70925" w14:textId="77777777" w:rsidR="008119C5" w:rsidRPr="00FE427F" w:rsidRDefault="008119C5" w:rsidP="008119C5">
      <w:pPr>
        <w:pStyle w:val="Tekstpodstawowy"/>
        <w:ind w:left="125" w:right="2"/>
        <w:jc w:val="center"/>
        <w:rPr>
          <w:lang w:val="da-DK"/>
        </w:rPr>
      </w:pPr>
      <w:r w:rsidRPr="00FE427F">
        <w:rPr>
          <w:color w:val="202529"/>
          <w:lang w:bidi="pl-PL"/>
        </w:rPr>
        <w:t>Rozdział 5</w:t>
      </w:r>
    </w:p>
    <w:p w14:paraId="10E69C0C" w14:textId="77777777" w:rsidR="008119C5" w:rsidRPr="00FE427F" w:rsidRDefault="008119C5" w:rsidP="008119C5">
      <w:pPr>
        <w:pStyle w:val="Tekstpodstawowy"/>
        <w:spacing w:before="7"/>
        <w:rPr>
          <w:lang w:val="da-DK"/>
        </w:rPr>
      </w:pPr>
    </w:p>
    <w:p w14:paraId="79FD3666" w14:textId="77777777" w:rsidR="008119C5" w:rsidRPr="00FE427F" w:rsidRDefault="008119C5" w:rsidP="008119C5">
      <w:pPr>
        <w:pStyle w:val="Nagwek2"/>
        <w:rPr>
          <w:lang w:val="da-DK"/>
        </w:rPr>
      </w:pPr>
      <w:r w:rsidRPr="00FE427F">
        <w:rPr>
          <w:color w:val="202529"/>
          <w:lang w:bidi="pl-PL"/>
        </w:rPr>
        <w:t>Ponowna ocena, aktualizacja i cofanie zezwoleń</w:t>
      </w:r>
    </w:p>
    <w:p w14:paraId="021CD02F" w14:textId="77777777" w:rsidR="008119C5" w:rsidRPr="00FE427F" w:rsidRDefault="008119C5" w:rsidP="008119C5">
      <w:pPr>
        <w:pStyle w:val="Tekstpodstawowy"/>
        <w:spacing w:before="65"/>
        <w:rPr>
          <w:i/>
          <w:sz w:val="23"/>
          <w:lang w:val="da-DK"/>
        </w:rPr>
      </w:pPr>
    </w:p>
    <w:p w14:paraId="266B488F" w14:textId="77777777" w:rsidR="008119C5" w:rsidRPr="00FE427F" w:rsidRDefault="008119C5" w:rsidP="008119C5">
      <w:pPr>
        <w:pStyle w:val="Tekstpodstawowy"/>
        <w:spacing w:line="374" w:lineRule="auto"/>
        <w:ind w:left="191" w:firstLine="240"/>
        <w:rPr>
          <w:lang w:val="da-DK"/>
        </w:rPr>
      </w:pPr>
      <w:r w:rsidRPr="00FE427F">
        <w:rPr>
          <w:b/>
          <w:color w:val="202529"/>
          <w:sz w:val="25"/>
          <w:lang w:bidi="pl-PL"/>
        </w:rPr>
        <w:t xml:space="preserve">§ 7. </w:t>
      </w:r>
      <w:r w:rsidRPr="00FE427F">
        <w:rPr>
          <w:color w:val="202529"/>
          <w:lang w:bidi="pl-PL"/>
        </w:rPr>
        <w:t>Duńska Agencja Energetyczna dokonuje ponownej oceny i, w razie potrzeby, aktualizuje albo – w ostateczności – cofa zezwolenie, jeżeli otrzymała zawiadomienie o wycieku lub znaczących nieprawidłowościach albo dowiedziała się o nich.</w:t>
      </w:r>
    </w:p>
    <w:p w14:paraId="7CCB533D" w14:textId="77777777" w:rsidR="008119C5" w:rsidRPr="00FE427F" w:rsidRDefault="008119C5" w:rsidP="008119C5">
      <w:pPr>
        <w:pStyle w:val="Tekstpodstawowy"/>
        <w:spacing w:before="156"/>
        <w:rPr>
          <w:lang w:val="da-DK"/>
        </w:rPr>
      </w:pPr>
    </w:p>
    <w:p w14:paraId="1F455255" w14:textId="77777777" w:rsidR="008119C5" w:rsidRPr="00FE427F" w:rsidRDefault="008119C5" w:rsidP="008119C5">
      <w:pPr>
        <w:pStyle w:val="Tekstpodstawowy"/>
        <w:ind w:left="125" w:right="2"/>
        <w:jc w:val="center"/>
        <w:rPr>
          <w:lang w:val="da-DK"/>
        </w:rPr>
      </w:pPr>
      <w:r w:rsidRPr="00FE427F">
        <w:rPr>
          <w:color w:val="202529"/>
          <w:lang w:bidi="pl-PL"/>
        </w:rPr>
        <w:t>Rozdział 6</w:t>
      </w:r>
    </w:p>
    <w:p w14:paraId="4174546E" w14:textId="77777777" w:rsidR="008119C5" w:rsidRPr="00FE427F" w:rsidRDefault="008119C5" w:rsidP="008119C5">
      <w:pPr>
        <w:pStyle w:val="Nagwek2"/>
        <w:spacing w:before="265"/>
        <w:rPr>
          <w:lang w:val="da-DK"/>
        </w:rPr>
      </w:pPr>
      <w:r w:rsidRPr="00FE427F">
        <w:rPr>
          <w:color w:val="202529"/>
          <w:spacing w:val="2"/>
          <w:lang w:bidi="pl-PL"/>
        </w:rPr>
        <w:t>Publikacja informacji o udzielonych zezwoleniach</w:t>
      </w:r>
    </w:p>
    <w:p w14:paraId="26D7D9BA" w14:textId="77777777" w:rsidR="008119C5" w:rsidRPr="00FE427F" w:rsidRDefault="008119C5" w:rsidP="008119C5">
      <w:pPr>
        <w:pStyle w:val="Tekstpodstawowy"/>
        <w:spacing w:before="80"/>
        <w:rPr>
          <w:i/>
          <w:sz w:val="23"/>
          <w:lang w:val="da-DK"/>
        </w:rPr>
      </w:pPr>
    </w:p>
    <w:p w14:paraId="41C87F46" w14:textId="77777777" w:rsidR="008119C5" w:rsidRPr="00FE427F" w:rsidRDefault="008119C5" w:rsidP="008119C5">
      <w:pPr>
        <w:pStyle w:val="Tekstpodstawowy"/>
        <w:spacing w:line="386" w:lineRule="auto"/>
        <w:ind w:left="191" w:firstLine="240"/>
        <w:rPr>
          <w:lang w:val="da-DK"/>
        </w:rPr>
      </w:pPr>
      <w:r w:rsidRPr="00FE427F">
        <w:rPr>
          <w:b/>
          <w:color w:val="202529"/>
          <w:sz w:val="25"/>
          <w:lang w:bidi="pl-PL"/>
        </w:rPr>
        <w:t xml:space="preserve">§ 8. </w:t>
      </w:r>
      <w:r w:rsidRPr="00FE427F">
        <w:rPr>
          <w:color w:val="202529"/>
          <w:lang w:bidi="pl-PL"/>
        </w:rPr>
        <w:t>Duńska Agencja Energetyczna może publikować informacje dotyczące zezwoleń wydanych na podstawie § 3 niniejszego rozporządzenia, w tym dotyczące opisu projektu, składowisk dwutlenku węgla, ilości zatłaczanego dwutlenku węgla oraz otaczających kompleksów składowania.</w:t>
      </w:r>
    </w:p>
    <w:p w14:paraId="43C77DF1" w14:textId="77777777" w:rsidR="008119C5" w:rsidRPr="00FE427F" w:rsidRDefault="008119C5" w:rsidP="008119C5">
      <w:pPr>
        <w:pStyle w:val="Tekstpodstawowy"/>
        <w:spacing w:before="24" w:line="391" w:lineRule="auto"/>
        <w:ind w:left="191" w:right="87" w:firstLine="240"/>
        <w:rPr>
          <w:lang w:val="da-DK"/>
        </w:rPr>
      </w:pPr>
      <w:r w:rsidRPr="00FE427F">
        <w:rPr>
          <w:i/>
          <w:color w:val="202529"/>
          <w:sz w:val="23"/>
          <w:lang w:bidi="pl-PL"/>
        </w:rPr>
        <w:t xml:space="preserve">Ust. 2. </w:t>
      </w:r>
      <w:r w:rsidRPr="00FE427F">
        <w:rPr>
          <w:color w:val="202529"/>
          <w:lang w:bidi="pl-PL"/>
        </w:rPr>
        <w:t>Duńska Agencja Energetyczna może publikować informacje o przebiegu działalności, jej wynikach i ocenie, jeżeli w zezwoleniu określono taki warunek, zgodnie z § 6 pkt 4.</w:t>
      </w:r>
    </w:p>
    <w:p w14:paraId="57375466" w14:textId="77777777" w:rsidR="008119C5" w:rsidRPr="00FE427F" w:rsidRDefault="008119C5" w:rsidP="008119C5">
      <w:pPr>
        <w:pStyle w:val="Tekstpodstawowy"/>
        <w:spacing w:before="120"/>
        <w:rPr>
          <w:lang w:val="da-DK"/>
        </w:rPr>
      </w:pPr>
    </w:p>
    <w:p w14:paraId="00ADC2B2" w14:textId="77777777" w:rsidR="008119C5" w:rsidRPr="00D40D51" w:rsidRDefault="008119C5" w:rsidP="008119C5">
      <w:pPr>
        <w:pStyle w:val="Tekstpodstawowy"/>
        <w:spacing w:before="1"/>
        <w:ind w:left="125" w:right="2"/>
        <w:jc w:val="center"/>
        <w:rPr>
          <w:lang w:val="en-US"/>
        </w:rPr>
      </w:pPr>
      <w:r w:rsidRPr="00FE427F">
        <w:rPr>
          <w:color w:val="202529"/>
          <w:lang w:bidi="pl-PL"/>
        </w:rPr>
        <w:t>Rozdział 7</w:t>
      </w:r>
    </w:p>
    <w:p w14:paraId="2512E0E3" w14:textId="77777777" w:rsidR="008119C5" w:rsidRPr="00D40D51" w:rsidRDefault="008119C5" w:rsidP="008119C5">
      <w:pPr>
        <w:pStyle w:val="Tekstpodstawowy"/>
        <w:spacing w:before="6"/>
        <w:rPr>
          <w:lang w:val="en-US"/>
        </w:rPr>
      </w:pPr>
    </w:p>
    <w:p w14:paraId="604A1D1C" w14:textId="5FC15A06" w:rsidR="008119C5" w:rsidRPr="00D40D51" w:rsidRDefault="008119C5" w:rsidP="008119C5">
      <w:pPr>
        <w:pStyle w:val="Nagwek2"/>
        <w:rPr>
          <w:color w:val="202529"/>
          <w:spacing w:val="-4"/>
          <w:w w:val="105"/>
          <w:lang w:val="en-US"/>
        </w:rPr>
      </w:pPr>
      <w:r w:rsidRPr="00FE427F">
        <w:rPr>
          <w:color w:val="202529"/>
          <w:spacing w:val="2"/>
          <w:w w:val="105"/>
          <w:lang w:bidi="pl-PL"/>
        </w:rPr>
        <w:t>Wejście w życie i in.</w:t>
      </w:r>
    </w:p>
    <w:p w14:paraId="17A77EFC" w14:textId="0FBF451E" w:rsidR="00DD2595" w:rsidRPr="00D40D51" w:rsidRDefault="00DD2595" w:rsidP="008119C5">
      <w:pPr>
        <w:pStyle w:val="Nagwek2"/>
        <w:rPr>
          <w:lang w:val="en-US"/>
        </w:rPr>
      </w:pPr>
    </w:p>
    <w:p w14:paraId="45A3DB17" w14:textId="7F8ED078" w:rsidR="00DD2595" w:rsidRPr="00D40D51" w:rsidRDefault="00DD2595" w:rsidP="00DD2595">
      <w:pPr>
        <w:pStyle w:val="Tekstpodstawowy"/>
        <w:spacing w:before="78"/>
        <w:ind w:left="431"/>
        <w:rPr>
          <w:rFonts w:asciiTheme="minorHAnsi" w:hAnsiTheme="minorHAnsi"/>
          <w:color w:val="202529"/>
          <w:lang w:val="en-US"/>
        </w:rPr>
      </w:pPr>
      <w:r w:rsidRPr="00FE427F">
        <w:rPr>
          <w:b/>
          <w:color w:val="202529"/>
          <w:sz w:val="25"/>
          <w:lang w:bidi="pl-PL"/>
        </w:rPr>
        <w:t xml:space="preserve">§ 9. </w:t>
      </w:r>
      <w:r w:rsidRPr="00FE427F">
        <w:rPr>
          <w:color w:val="202529"/>
          <w:lang w:bidi="pl-PL"/>
        </w:rPr>
        <w:t>Rozporządzenie wchodzi w życie 15 lutego 2026 r.</w:t>
      </w:r>
    </w:p>
    <w:p w14:paraId="0E3790C8" w14:textId="4C17BC69" w:rsidR="00DD2595" w:rsidRPr="00D40D51" w:rsidRDefault="00DD2595" w:rsidP="00DD2595">
      <w:pPr>
        <w:pStyle w:val="Tekstpodstawowy"/>
        <w:spacing w:before="78"/>
        <w:ind w:left="431"/>
        <w:rPr>
          <w:color w:val="202529"/>
          <w:lang w:val="en-US"/>
        </w:rPr>
      </w:pPr>
      <w:r w:rsidRPr="00FE427F">
        <w:rPr>
          <w:i/>
          <w:color w:val="202529"/>
          <w:lang w:bidi="pl-PL"/>
        </w:rPr>
        <w:t>Ust. 2.</w:t>
      </w:r>
      <w:r w:rsidRPr="00FE427F">
        <w:rPr>
          <w:color w:val="202529"/>
          <w:lang w:bidi="pl-PL"/>
        </w:rPr>
        <w:t xml:space="preserve"> Niniejszym uchyla się rozporządzenie nr 974 z dnia 22 czerwca 2022 r. w sprawie geologicznego składowania dwutlenku węgla w ilości mniejszej niż 100 kt na potrzeby badań, rozwoju lub testowania nowych produktów i procesów.</w:t>
      </w:r>
    </w:p>
    <w:p w14:paraId="37CB52E3" w14:textId="77777777" w:rsidR="00DD2595" w:rsidRPr="00D40D51" w:rsidRDefault="00DD2595" w:rsidP="008119C5">
      <w:pPr>
        <w:pStyle w:val="Nagwek2"/>
        <w:rPr>
          <w:lang w:val="en-US"/>
        </w:rPr>
      </w:pPr>
    </w:p>
    <w:p w14:paraId="70310CBC" w14:textId="77777777" w:rsidR="008119C5" w:rsidRPr="00D40D51" w:rsidRDefault="008119C5" w:rsidP="008119C5">
      <w:pPr>
        <w:pStyle w:val="Tekstpodstawowy"/>
        <w:rPr>
          <w:i/>
          <w:sz w:val="20"/>
          <w:lang w:val="en-US"/>
        </w:rPr>
        <w:sectPr w:rsidR="008119C5" w:rsidRPr="00D40D5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40" w:h="23830"/>
          <w:pgMar w:top="560" w:right="1133" w:bottom="280" w:left="566" w:header="708" w:footer="708" w:gutter="0"/>
          <w:cols w:space="708"/>
        </w:sectPr>
      </w:pPr>
    </w:p>
    <w:p w14:paraId="216B29A5" w14:textId="6CDB7670" w:rsidR="008B4533" w:rsidRPr="00D40D51" w:rsidRDefault="008119C5" w:rsidP="008B4533">
      <w:pPr>
        <w:pStyle w:val="Tekstpodstawowy"/>
        <w:spacing w:before="78"/>
        <w:jc w:val="center"/>
        <w:rPr>
          <w:sz w:val="23"/>
          <w:lang w:val="en-US"/>
        </w:rPr>
      </w:pPr>
      <w:r w:rsidRPr="00FE427F">
        <w:rPr>
          <w:color w:val="202529"/>
          <w:w w:val="105"/>
          <w:lang w:bidi="pl-PL"/>
        </w:rPr>
        <w:t xml:space="preserve">Duńska Agencja Energetyczna, dnia </w:t>
      </w:r>
      <w:r w:rsidR="00D40D51">
        <w:rPr>
          <w:color w:val="202529"/>
          <w:w w:val="105"/>
          <w:lang w:bidi="pl-PL"/>
        </w:rPr>
        <w:t>9</w:t>
      </w:r>
      <w:r w:rsidRPr="00FE427F">
        <w:rPr>
          <w:color w:val="202529"/>
          <w:w w:val="105"/>
          <w:lang w:bidi="pl-PL"/>
        </w:rPr>
        <w:t xml:space="preserve"> lutego 2026 r. </w:t>
      </w:r>
    </w:p>
    <w:p w14:paraId="6DAD7F36" w14:textId="62BEE82E" w:rsidR="003C2B61" w:rsidRPr="003C2B61" w:rsidRDefault="008B4533" w:rsidP="003C2B61">
      <w:pPr>
        <w:pStyle w:val="Tekstpodstawowy"/>
        <w:spacing w:before="78"/>
        <w:jc w:val="center"/>
        <w:rPr>
          <w:sz w:val="23"/>
          <w:lang w:val="da-DK"/>
        </w:rPr>
        <w:sectPr w:rsidR="003C2B61" w:rsidRPr="003C2B61">
          <w:type w:val="continuous"/>
          <w:pgSz w:w="16840" w:h="23830"/>
          <w:pgMar w:top="560" w:right="1133" w:bottom="280" w:left="566" w:header="708" w:footer="708" w:gutter="0"/>
          <w:cols w:space="708"/>
        </w:sectPr>
      </w:pPr>
      <w:r w:rsidRPr="00FE427F">
        <w:rPr>
          <w:sz w:val="23"/>
          <w:lang w:bidi="pl-PL"/>
        </w:rPr>
        <w:t>P</w:t>
      </w:r>
      <w:r w:rsidR="006A3E31" w:rsidRPr="00FE427F">
        <w:rPr>
          <w:color w:val="202529"/>
          <w:spacing w:val="-2"/>
          <w:lang w:bidi="pl-PL"/>
        </w:rPr>
        <w:t>eter Christian Baggesgaard Hansen</w:t>
      </w:r>
    </w:p>
    <w:p w14:paraId="4DCC910C" w14:textId="0A22DF9D" w:rsidR="00811088" w:rsidRPr="00897A60" w:rsidRDefault="00811088" w:rsidP="007B1E6D">
      <w:pPr>
        <w:pStyle w:val="Tekstpodstawowy"/>
        <w:rPr>
          <w:sz w:val="20"/>
          <w:lang w:val="da-DK"/>
        </w:rPr>
      </w:pPr>
    </w:p>
    <w:sectPr w:rsidR="00811088" w:rsidRPr="00897A60">
      <w:pgSz w:w="16840" w:h="23830"/>
      <w:pgMar w:top="600" w:right="1133" w:bottom="28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A1B3" w14:textId="77777777" w:rsidR="00F629C3" w:rsidRDefault="00F629C3" w:rsidP="00C80C9B">
      <w:r>
        <w:separator/>
      </w:r>
    </w:p>
  </w:endnote>
  <w:endnote w:type="continuationSeparator" w:id="0">
    <w:p w14:paraId="595BDF54" w14:textId="77777777" w:rsidR="00F629C3" w:rsidRDefault="00F629C3" w:rsidP="00C8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7966" w14:textId="77777777" w:rsidR="00C80C9B" w:rsidRDefault="00C80C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C98F" w14:textId="77777777" w:rsidR="00C80C9B" w:rsidRDefault="00C80C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4852" w14:textId="77777777" w:rsidR="00C80C9B" w:rsidRDefault="00C80C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E26B" w14:textId="77777777" w:rsidR="00F629C3" w:rsidRDefault="00F629C3" w:rsidP="00C80C9B">
      <w:r>
        <w:separator/>
      </w:r>
    </w:p>
  </w:footnote>
  <w:footnote w:type="continuationSeparator" w:id="0">
    <w:p w14:paraId="20C8E101" w14:textId="77777777" w:rsidR="00F629C3" w:rsidRDefault="00F629C3" w:rsidP="00C80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067E" w14:textId="77777777" w:rsidR="00C80C9B" w:rsidRDefault="00C80C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BB70" w14:textId="77777777" w:rsidR="00C80C9B" w:rsidRDefault="00C80C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CAE8" w14:textId="77777777" w:rsidR="00C80C9B" w:rsidRDefault="00C80C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301E"/>
    <w:multiLevelType w:val="hybridMultilevel"/>
    <w:tmpl w:val="6FE88216"/>
    <w:lvl w:ilvl="0" w:tplc="2F94AC9A">
      <w:start w:val="1"/>
      <w:numFmt w:val="decimal"/>
      <w:lvlText w:val="%1)"/>
      <w:lvlJc w:val="left"/>
      <w:pPr>
        <w:ind w:left="471" w:hanging="215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202529"/>
        <w:spacing w:val="-7"/>
        <w:w w:val="89"/>
        <w:sz w:val="22"/>
        <w:szCs w:val="22"/>
        <w:lang w:eastAsia="en-US" w:bidi="ar-SA"/>
      </w:rPr>
    </w:lvl>
    <w:lvl w:ilvl="1" w:tplc="420AD08C">
      <w:numFmt w:val="bullet"/>
      <w:lvlText w:val="•"/>
      <w:lvlJc w:val="left"/>
      <w:pPr>
        <w:ind w:left="1945" w:hanging="215"/>
      </w:pPr>
      <w:rPr>
        <w:rFonts w:hint="default"/>
        <w:lang w:eastAsia="en-US" w:bidi="ar-SA"/>
      </w:rPr>
    </w:lvl>
    <w:lvl w:ilvl="2" w:tplc="1F2A15F0">
      <w:numFmt w:val="bullet"/>
      <w:lvlText w:val="•"/>
      <w:lvlJc w:val="left"/>
      <w:pPr>
        <w:ind w:left="3411" w:hanging="215"/>
      </w:pPr>
      <w:rPr>
        <w:rFonts w:hint="default"/>
        <w:lang w:eastAsia="en-US" w:bidi="ar-SA"/>
      </w:rPr>
    </w:lvl>
    <w:lvl w:ilvl="3" w:tplc="D60C147A">
      <w:numFmt w:val="bullet"/>
      <w:lvlText w:val="•"/>
      <w:lvlJc w:val="left"/>
      <w:pPr>
        <w:ind w:left="4877" w:hanging="215"/>
      </w:pPr>
      <w:rPr>
        <w:rFonts w:hint="default"/>
        <w:lang w:eastAsia="en-US" w:bidi="ar-SA"/>
      </w:rPr>
    </w:lvl>
    <w:lvl w:ilvl="4" w:tplc="0A1C4F12">
      <w:numFmt w:val="bullet"/>
      <w:lvlText w:val="•"/>
      <w:lvlJc w:val="left"/>
      <w:pPr>
        <w:ind w:left="6343" w:hanging="215"/>
      </w:pPr>
      <w:rPr>
        <w:rFonts w:hint="default"/>
        <w:lang w:eastAsia="en-US" w:bidi="ar-SA"/>
      </w:rPr>
    </w:lvl>
    <w:lvl w:ilvl="5" w:tplc="EEA82646">
      <w:numFmt w:val="bullet"/>
      <w:lvlText w:val="•"/>
      <w:lvlJc w:val="left"/>
      <w:pPr>
        <w:ind w:left="7809" w:hanging="215"/>
      </w:pPr>
      <w:rPr>
        <w:rFonts w:hint="default"/>
        <w:lang w:eastAsia="en-US" w:bidi="ar-SA"/>
      </w:rPr>
    </w:lvl>
    <w:lvl w:ilvl="6" w:tplc="CA8042D0">
      <w:numFmt w:val="bullet"/>
      <w:lvlText w:val="•"/>
      <w:lvlJc w:val="left"/>
      <w:pPr>
        <w:ind w:left="9275" w:hanging="215"/>
      </w:pPr>
      <w:rPr>
        <w:rFonts w:hint="default"/>
        <w:lang w:eastAsia="en-US" w:bidi="ar-SA"/>
      </w:rPr>
    </w:lvl>
    <w:lvl w:ilvl="7" w:tplc="AA18D3DC">
      <w:numFmt w:val="bullet"/>
      <w:lvlText w:val="•"/>
      <w:lvlJc w:val="left"/>
      <w:pPr>
        <w:ind w:left="10741" w:hanging="215"/>
      </w:pPr>
      <w:rPr>
        <w:rFonts w:hint="default"/>
        <w:lang w:eastAsia="en-US" w:bidi="ar-SA"/>
      </w:rPr>
    </w:lvl>
    <w:lvl w:ilvl="8" w:tplc="4ED47616">
      <w:numFmt w:val="bullet"/>
      <w:lvlText w:val="•"/>
      <w:lvlJc w:val="left"/>
      <w:pPr>
        <w:ind w:left="12207" w:hanging="215"/>
      </w:pPr>
      <w:rPr>
        <w:rFonts w:hint="default"/>
        <w:lang w:eastAsia="en-US" w:bidi="ar-SA"/>
      </w:rPr>
    </w:lvl>
  </w:abstractNum>
  <w:abstractNum w:abstractNumId="1" w15:restartNumberingAfterBreak="0">
    <w:nsid w:val="21DA5E3E"/>
    <w:multiLevelType w:val="hybridMultilevel"/>
    <w:tmpl w:val="6CAC8240"/>
    <w:lvl w:ilvl="0" w:tplc="6618FF16">
      <w:start w:val="1"/>
      <w:numFmt w:val="decimal"/>
      <w:lvlText w:val="%1)"/>
      <w:lvlJc w:val="left"/>
      <w:pPr>
        <w:ind w:left="405" w:hanging="215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202529"/>
        <w:spacing w:val="-7"/>
        <w:w w:val="89"/>
        <w:sz w:val="22"/>
        <w:szCs w:val="22"/>
        <w:lang w:eastAsia="en-US" w:bidi="ar-SA"/>
      </w:rPr>
    </w:lvl>
    <w:lvl w:ilvl="1" w:tplc="80E69D70">
      <w:numFmt w:val="bullet"/>
      <w:lvlText w:val="•"/>
      <w:lvlJc w:val="left"/>
      <w:pPr>
        <w:ind w:left="1873" w:hanging="215"/>
      </w:pPr>
      <w:rPr>
        <w:rFonts w:hint="default"/>
        <w:lang w:eastAsia="en-US" w:bidi="ar-SA"/>
      </w:rPr>
    </w:lvl>
    <w:lvl w:ilvl="2" w:tplc="6220D84E">
      <w:numFmt w:val="bullet"/>
      <w:lvlText w:val="•"/>
      <w:lvlJc w:val="left"/>
      <w:pPr>
        <w:ind w:left="3347" w:hanging="215"/>
      </w:pPr>
      <w:rPr>
        <w:rFonts w:hint="default"/>
        <w:lang w:eastAsia="en-US" w:bidi="ar-SA"/>
      </w:rPr>
    </w:lvl>
    <w:lvl w:ilvl="3" w:tplc="A6A46DAA">
      <w:numFmt w:val="bullet"/>
      <w:lvlText w:val="•"/>
      <w:lvlJc w:val="left"/>
      <w:pPr>
        <w:ind w:left="4821" w:hanging="215"/>
      </w:pPr>
      <w:rPr>
        <w:rFonts w:hint="default"/>
        <w:lang w:eastAsia="en-US" w:bidi="ar-SA"/>
      </w:rPr>
    </w:lvl>
    <w:lvl w:ilvl="4" w:tplc="A17EF9B6">
      <w:numFmt w:val="bullet"/>
      <w:lvlText w:val="•"/>
      <w:lvlJc w:val="left"/>
      <w:pPr>
        <w:ind w:left="6295" w:hanging="215"/>
      </w:pPr>
      <w:rPr>
        <w:rFonts w:hint="default"/>
        <w:lang w:eastAsia="en-US" w:bidi="ar-SA"/>
      </w:rPr>
    </w:lvl>
    <w:lvl w:ilvl="5" w:tplc="6852A8B4">
      <w:numFmt w:val="bullet"/>
      <w:lvlText w:val="•"/>
      <w:lvlJc w:val="left"/>
      <w:pPr>
        <w:ind w:left="7769" w:hanging="215"/>
      </w:pPr>
      <w:rPr>
        <w:rFonts w:hint="default"/>
        <w:lang w:eastAsia="en-US" w:bidi="ar-SA"/>
      </w:rPr>
    </w:lvl>
    <w:lvl w:ilvl="6" w:tplc="8514C64E">
      <w:numFmt w:val="bullet"/>
      <w:lvlText w:val="•"/>
      <w:lvlJc w:val="left"/>
      <w:pPr>
        <w:ind w:left="9243" w:hanging="215"/>
      </w:pPr>
      <w:rPr>
        <w:rFonts w:hint="default"/>
        <w:lang w:eastAsia="en-US" w:bidi="ar-SA"/>
      </w:rPr>
    </w:lvl>
    <w:lvl w:ilvl="7" w:tplc="42E83438">
      <w:numFmt w:val="bullet"/>
      <w:lvlText w:val="•"/>
      <w:lvlJc w:val="left"/>
      <w:pPr>
        <w:ind w:left="10717" w:hanging="215"/>
      </w:pPr>
      <w:rPr>
        <w:rFonts w:hint="default"/>
        <w:lang w:eastAsia="en-US" w:bidi="ar-SA"/>
      </w:rPr>
    </w:lvl>
    <w:lvl w:ilvl="8" w:tplc="A31E202E">
      <w:numFmt w:val="bullet"/>
      <w:lvlText w:val="•"/>
      <w:lvlJc w:val="left"/>
      <w:pPr>
        <w:ind w:left="12191" w:hanging="215"/>
      </w:pPr>
      <w:rPr>
        <w:rFonts w:hint="default"/>
        <w:lang w:eastAsia="en-US" w:bidi="ar-SA"/>
      </w:rPr>
    </w:lvl>
  </w:abstractNum>
  <w:abstractNum w:abstractNumId="2" w15:restartNumberingAfterBreak="0">
    <w:nsid w:val="66B03035"/>
    <w:multiLevelType w:val="hybridMultilevel"/>
    <w:tmpl w:val="592685A4"/>
    <w:lvl w:ilvl="0" w:tplc="65AAB9D0">
      <w:start w:val="1"/>
      <w:numFmt w:val="decimal"/>
      <w:lvlText w:val="%1)"/>
      <w:lvlJc w:val="left"/>
      <w:pPr>
        <w:ind w:left="405" w:hanging="215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202529"/>
        <w:spacing w:val="-7"/>
        <w:w w:val="89"/>
        <w:sz w:val="22"/>
        <w:szCs w:val="22"/>
        <w:lang w:eastAsia="en-US" w:bidi="ar-SA"/>
      </w:rPr>
    </w:lvl>
    <w:lvl w:ilvl="1" w:tplc="00D2B19E">
      <w:numFmt w:val="bullet"/>
      <w:lvlText w:val="•"/>
      <w:lvlJc w:val="left"/>
      <w:pPr>
        <w:ind w:left="1873" w:hanging="215"/>
      </w:pPr>
      <w:rPr>
        <w:rFonts w:hint="default"/>
        <w:lang w:eastAsia="en-US" w:bidi="ar-SA"/>
      </w:rPr>
    </w:lvl>
    <w:lvl w:ilvl="2" w:tplc="975C3792">
      <w:numFmt w:val="bullet"/>
      <w:lvlText w:val="•"/>
      <w:lvlJc w:val="left"/>
      <w:pPr>
        <w:ind w:left="3347" w:hanging="215"/>
      </w:pPr>
      <w:rPr>
        <w:rFonts w:hint="default"/>
        <w:lang w:eastAsia="en-US" w:bidi="ar-SA"/>
      </w:rPr>
    </w:lvl>
    <w:lvl w:ilvl="3" w:tplc="383CBDE2">
      <w:numFmt w:val="bullet"/>
      <w:lvlText w:val="•"/>
      <w:lvlJc w:val="left"/>
      <w:pPr>
        <w:ind w:left="4821" w:hanging="215"/>
      </w:pPr>
      <w:rPr>
        <w:rFonts w:hint="default"/>
        <w:lang w:eastAsia="en-US" w:bidi="ar-SA"/>
      </w:rPr>
    </w:lvl>
    <w:lvl w:ilvl="4" w:tplc="3C90E93E">
      <w:numFmt w:val="bullet"/>
      <w:lvlText w:val="•"/>
      <w:lvlJc w:val="left"/>
      <w:pPr>
        <w:ind w:left="6295" w:hanging="215"/>
      </w:pPr>
      <w:rPr>
        <w:rFonts w:hint="default"/>
        <w:lang w:eastAsia="en-US" w:bidi="ar-SA"/>
      </w:rPr>
    </w:lvl>
    <w:lvl w:ilvl="5" w:tplc="94C6FB30">
      <w:numFmt w:val="bullet"/>
      <w:lvlText w:val="•"/>
      <w:lvlJc w:val="left"/>
      <w:pPr>
        <w:ind w:left="7769" w:hanging="215"/>
      </w:pPr>
      <w:rPr>
        <w:rFonts w:hint="default"/>
        <w:lang w:eastAsia="en-US" w:bidi="ar-SA"/>
      </w:rPr>
    </w:lvl>
    <w:lvl w:ilvl="6" w:tplc="105051C2">
      <w:numFmt w:val="bullet"/>
      <w:lvlText w:val="•"/>
      <w:lvlJc w:val="left"/>
      <w:pPr>
        <w:ind w:left="9243" w:hanging="215"/>
      </w:pPr>
      <w:rPr>
        <w:rFonts w:hint="default"/>
        <w:lang w:eastAsia="en-US" w:bidi="ar-SA"/>
      </w:rPr>
    </w:lvl>
    <w:lvl w:ilvl="7" w:tplc="F93055AC">
      <w:numFmt w:val="bullet"/>
      <w:lvlText w:val="•"/>
      <w:lvlJc w:val="left"/>
      <w:pPr>
        <w:ind w:left="10717" w:hanging="215"/>
      </w:pPr>
      <w:rPr>
        <w:rFonts w:hint="default"/>
        <w:lang w:eastAsia="en-US" w:bidi="ar-SA"/>
      </w:rPr>
    </w:lvl>
    <w:lvl w:ilvl="8" w:tplc="1714B7AC">
      <w:numFmt w:val="bullet"/>
      <w:lvlText w:val="•"/>
      <w:lvlJc w:val="left"/>
      <w:pPr>
        <w:ind w:left="12191" w:hanging="215"/>
      </w:pPr>
      <w:rPr>
        <w:rFonts w:hint="default"/>
        <w:lang w:eastAsia="en-US" w:bidi="ar-SA"/>
      </w:rPr>
    </w:lvl>
  </w:abstractNum>
  <w:abstractNum w:abstractNumId="3" w15:restartNumberingAfterBreak="0">
    <w:nsid w:val="70B06957"/>
    <w:multiLevelType w:val="hybridMultilevel"/>
    <w:tmpl w:val="E814C9A4"/>
    <w:lvl w:ilvl="0" w:tplc="3614FB44">
      <w:start w:val="1"/>
      <w:numFmt w:val="decimal"/>
      <w:lvlText w:val="%1)"/>
      <w:lvlJc w:val="left"/>
      <w:pPr>
        <w:ind w:left="471" w:hanging="215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202529"/>
        <w:spacing w:val="-7"/>
        <w:w w:val="89"/>
        <w:sz w:val="22"/>
        <w:szCs w:val="22"/>
        <w:lang w:eastAsia="en-US" w:bidi="ar-SA"/>
      </w:rPr>
    </w:lvl>
    <w:lvl w:ilvl="1" w:tplc="EF58B12A">
      <w:numFmt w:val="bullet"/>
      <w:lvlText w:val="•"/>
      <w:lvlJc w:val="left"/>
      <w:pPr>
        <w:ind w:left="1945" w:hanging="215"/>
      </w:pPr>
      <w:rPr>
        <w:rFonts w:hint="default"/>
        <w:lang w:eastAsia="en-US" w:bidi="ar-SA"/>
      </w:rPr>
    </w:lvl>
    <w:lvl w:ilvl="2" w:tplc="1D500F8E">
      <w:numFmt w:val="bullet"/>
      <w:lvlText w:val="•"/>
      <w:lvlJc w:val="left"/>
      <w:pPr>
        <w:ind w:left="3411" w:hanging="215"/>
      </w:pPr>
      <w:rPr>
        <w:rFonts w:hint="default"/>
        <w:lang w:eastAsia="en-US" w:bidi="ar-SA"/>
      </w:rPr>
    </w:lvl>
    <w:lvl w:ilvl="3" w:tplc="1D0CC260">
      <w:numFmt w:val="bullet"/>
      <w:lvlText w:val="•"/>
      <w:lvlJc w:val="left"/>
      <w:pPr>
        <w:ind w:left="4877" w:hanging="215"/>
      </w:pPr>
      <w:rPr>
        <w:rFonts w:hint="default"/>
        <w:lang w:eastAsia="en-US" w:bidi="ar-SA"/>
      </w:rPr>
    </w:lvl>
    <w:lvl w:ilvl="4" w:tplc="938E23EC">
      <w:numFmt w:val="bullet"/>
      <w:lvlText w:val="•"/>
      <w:lvlJc w:val="left"/>
      <w:pPr>
        <w:ind w:left="6343" w:hanging="215"/>
      </w:pPr>
      <w:rPr>
        <w:rFonts w:hint="default"/>
        <w:lang w:eastAsia="en-US" w:bidi="ar-SA"/>
      </w:rPr>
    </w:lvl>
    <w:lvl w:ilvl="5" w:tplc="984414F0">
      <w:numFmt w:val="bullet"/>
      <w:lvlText w:val="•"/>
      <w:lvlJc w:val="left"/>
      <w:pPr>
        <w:ind w:left="7809" w:hanging="215"/>
      </w:pPr>
      <w:rPr>
        <w:rFonts w:hint="default"/>
        <w:lang w:eastAsia="en-US" w:bidi="ar-SA"/>
      </w:rPr>
    </w:lvl>
    <w:lvl w:ilvl="6" w:tplc="A086D62E">
      <w:numFmt w:val="bullet"/>
      <w:lvlText w:val="•"/>
      <w:lvlJc w:val="left"/>
      <w:pPr>
        <w:ind w:left="9275" w:hanging="215"/>
      </w:pPr>
      <w:rPr>
        <w:rFonts w:hint="default"/>
        <w:lang w:eastAsia="en-US" w:bidi="ar-SA"/>
      </w:rPr>
    </w:lvl>
    <w:lvl w:ilvl="7" w:tplc="51F480D8">
      <w:numFmt w:val="bullet"/>
      <w:lvlText w:val="•"/>
      <w:lvlJc w:val="left"/>
      <w:pPr>
        <w:ind w:left="10741" w:hanging="215"/>
      </w:pPr>
      <w:rPr>
        <w:rFonts w:hint="default"/>
        <w:lang w:eastAsia="en-US" w:bidi="ar-SA"/>
      </w:rPr>
    </w:lvl>
    <w:lvl w:ilvl="8" w:tplc="68980870">
      <w:numFmt w:val="bullet"/>
      <w:lvlText w:val="•"/>
      <w:lvlJc w:val="left"/>
      <w:pPr>
        <w:ind w:left="12207" w:hanging="215"/>
      </w:pPr>
      <w:rPr>
        <w:rFonts w:hint="default"/>
        <w:lang w:eastAsia="en-US" w:bidi="ar-SA"/>
      </w:rPr>
    </w:lvl>
  </w:abstractNum>
  <w:num w:numId="1" w16cid:durableId="1232891886">
    <w:abstractNumId w:val="1"/>
  </w:num>
  <w:num w:numId="2" w16cid:durableId="1761177884">
    <w:abstractNumId w:val="2"/>
  </w:num>
  <w:num w:numId="3" w16cid:durableId="791901599">
    <w:abstractNumId w:val="3"/>
  </w:num>
  <w:num w:numId="4" w16cid:durableId="76723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F0"/>
    <w:rsid w:val="00052470"/>
    <w:rsid w:val="00064909"/>
    <w:rsid w:val="000A35FE"/>
    <w:rsid w:val="000C46C0"/>
    <w:rsid w:val="000E0F28"/>
    <w:rsid w:val="001019FC"/>
    <w:rsid w:val="00115939"/>
    <w:rsid w:val="00117EFD"/>
    <w:rsid w:val="0016224F"/>
    <w:rsid w:val="001867EE"/>
    <w:rsid w:val="001F6EF5"/>
    <w:rsid w:val="00200406"/>
    <w:rsid w:val="002C54B8"/>
    <w:rsid w:val="002D2B82"/>
    <w:rsid w:val="002E0364"/>
    <w:rsid w:val="0030082C"/>
    <w:rsid w:val="00323C1F"/>
    <w:rsid w:val="003644B4"/>
    <w:rsid w:val="00390547"/>
    <w:rsid w:val="003B6D82"/>
    <w:rsid w:val="003C2B61"/>
    <w:rsid w:val="00426595"/>
    <w:rsid w:val="004E7ECD"/>
    <w:rsid w:val="004F0D5B"/>
    <w:rsid w:val="00544AD4"/>
    <w:rsid w:val="005466A2"/>
    <w:rsid w:val="00570788"/>
    <w:rsid w:val="005801B1"/>
    <w:rsid w:val="005F7CF4"/>
    <w:rsid w:val="006100FF"/>
    <w:rsid w:val="00654242"/>
    <w:rsid w:val="0065628D"/>
    <w:rsid w:val="006A3E31"/>
    <w:rsid w:val="006B3A0E"/>
    <w:rsid w:val="006D4856"/>
    <w:rsid w:val="00704E6D"/>
    <w:rsid w:val="00744B7C"/>
    <w:rsid w:val="00750AF0"/>
    <w:rsid w:val="00791564"/>
    <w:rsid w:val="007B1E6D"/>
    <w:rsid w:val="00811088"/>
    <w:rsid w:val="008119C5"/>
    <w:rsid w:val="00822781"/>
    <w:rsid w:val="00846282"/>
    <w:rsid w:val="00897A60"/>
    <w:rsid w:val="008B4533"/>
    <w:rsid w:val="008C36FD"/>
    <w:rsid w:val="008C4CCD"/>
    <w:rsid w:val="008D3620"/>
    <w:rsid w:val="008F293C"/>
    <w:rsid w:val="00932B1C"/>
    <w:rsid w:val="00995D6E"/>
    <w:rsid w:val="009D0875"/>
    <w:rsid w:val="009E5195"/>
    <w:rsid w:val="00A94182"/>
    <w:rsid w:val="00AA13EB"/>
    <w:rsid w:val="00AA1CCB"/>
    <w:rsid w:val="00AA2CD3"/>
    <w:rsid w:val="00AC7973"/>
    <w:rsid w:val="00B07176"/>
    <w:rsid w:val="00B16D2A"/>
    <w:rsid w:val="00B518DF"/>
    <w:rsid w:val="00B65AFD"/>
    <w:rsid w:val="00B752B3"/>
    <w:rsid w:val="00B82C2E"/>
    <w:rsid w:val="00BB003A"/>
    <w:rsid w:val="00BB16BD"/>
    <w:rsid w:val="00BC3358"/>
    <w:rsid w:val="00BF2564"/>
    <w:rsid w:val="00C34B90"/>
    <w:rsid w:val="00C373AD"/>
    <w:rsid w:val="00C57574"/>
    <w:rsid w:val="00C6502B"/>
    <w:rsid w:val="00C80C9B"/>
    <w:rsid w:val="00CC727D"/>
    <w:rsid w:val="00D30038"/>
    <w:rsid w:val="00D346D4"/>
    <w:rsid w:val="00D40D51"/>
    <w:rsid w:val="00D527BC"/>
    <w:rsid w:val="00D74A75"/>
    <w:rsid w:val="00D86E0C"/>
    <w:rsid w:val="00DA68F6"/>
    <w:rsid w:val="00DD0712"/>
    <w:rsid w:val="00DD2595"/>
    <w:rsid w:val="00DD73F4"/>
    <w:rsid w:val="00E34CF6"/>
    <w:rsid w:val="00E4038C"/>
    <w:rsid w:val="00E61D06"/>
    <w:rsid w:val="00EA288E"/>
    <w:rsid w:val="00EA7AC2"/>
    <w:rsid w:val="00ED6D1A"/>
    <w:rsid w:val="00F51A2C"/>
    <w:rsid w:val="00F565B7"/>
    <w:rsid w:val="00F629C3"/>
    <w:rsid w:val="00F65B17"/>
    <w:rsid w:val="00F6769E"/>
    <w:rsid w:val="00FA2198"/>
    <w:rsid w:val="00FA49A9"/>
    <w:rsid w:val="00FE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BB29"/>
  <w15:docId w15:val="{0841E2F8-08FB-445C-925D-978AEBB8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Book Antiqua" w:eastAsia="Book Antiqua" w:hAnsi="Book Antiqua" w:cs="Book Antiqua"/>
    </w:rPr>
  </w:style>
  <w:style w:type="paragraph" w:styleId="Nagwek1">
    <w:name w:val="heading 1"/>
    <w:basedOn w:val="Normalny"/>
    <w:uiPriority w:val="9"/>
    <w:qFormat/>
    <w:pPr>
      <w:ind w:left="125"/>
      <w:outlineLvl w:val="0"/>
    </w:pPr>
    <w:rPr>
      <w:sz w:val="37"/>
      <w:szCs w:val="37"/>
    </w:rPr>
  </w:style>
  <w:style w:type="paragraph" w:styleId="Nagwek2">
    <w:name w:val="heading 2"/>
    <w:basedOn w:val="Normalny"/>
    <w:uiPriority w:val="9"/>
    <w:unhideWhenUsed/>
    <w:qFormat/>
    <w:pPr>
      <w:ind w:left="125" w:right="2"/>
      <w:jc w:val="center"/>
      <w:outlineLvl w:val="1"/>
    </w:pPr>
    <w:rPr>
      <w:i/>
      <w:i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71" w:hanging="280"/>
    </w:pPr>
  </w:style>
  <w:style w:type="paragraph" w:customStyle="1" w:styleId="TableParagraph">
    <w:name w:val="Table Paragraph"/>
    <w:basedOn w:val="Normalny"/>
    <w:uiPriority w:val="1"/>
    <w:qFormat/>
    <w:pPr>
      <w:spacing w:before="223"/>
      <w:jc w:val="right"/>
    </w:pPr>
  </w:style>
  <w:style w:type="paragraph" w:customStyle="1" w:styleId="paragraf">
    <w:name w:val="paragraf"/>
    <w:basedOn w:val="Normalny"/>
    <w:rsid w:val="008D36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paragrafnr">
    <w:name w:val="paragrafnr"/>
    <w:basedOn w:val="Domylnaczcionkaakapitu"/>
    <w:rsid w:val="008D3620"/>
  </w:style>
  <w:style w:type="paragraph" w:customStyle="1" w:styleId="liste1">
    <w:name w:val="liste1"/>
    <w:basedOn w:val="Normalny"/>
    <w:rsid w:val="008D36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liste1nr">
    <w:name w:val="liste1nr"/>
    <w:basedOn w:val="Domylnaczcionkaakapitu"/>
    <w:rsid w:val="008D3620"/>
  </w:style>
  <w:style w:type="paragraph" w:customStyle="1" w:styleId="stk2">
    <w:name w:val="stk2"/>
    <w:basedOn w:val="Normalny"/>
    <w:rsid w:val="008D36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stknr">
    <w:name w:val="stknr"/>
    <w:basedOn w:val="Domylnaczcionkaakapitu"/>
    <w:rsid w:val="008D3620"/>
  </w:style>
  <w:style w:type="paragraph" w:styleId="Tekstdymka">
    <w:name w:val="Balloon Text"/>
    <w:basedOn w:val="Normalny"/>
    <w:link w:val="TekstdymkaZnak"/>
    <w:uiPriority w:val="99"/>
    <w:semiHidden/>
    <w:unhideWhenUsed/>
    <w:rsid w:val="008D3620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620"/>
    <w:rPr>
      <w:rFonts w:ascii="Segoe UI" w:eastAsia="Book Antiqua" w:hAnsi="Segoe UI" w:cs="Book Antiqua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6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36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3620"/>
    <w:rPr>
      <w:rFonts w:ascii="Book Antiqua" w:eastAsia="Book Antiqua" w:hAnsi="Book Antiqua" w:cs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6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620"/>
    <w:rPr>
      <w:rFonts w:ascii="Book Antiqua" w:eastAsia="Book Antiqua" w:hAnsi="Book Antiqua" w:cs="Book Antiqua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F293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86E0C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65628D"/>
    <w:pPr>
      <w:widowControl/>
      <w:autoSpaceDE/>
      <w:autoSpaceDN/>
    </w:pPr>
    <w:rPr>
      <w:rFonts w:ascii="Book Antiqua" w:eastAsia="Book Antiqua" w:hAnsi="Book Antiqua" w:cs="Book Antiqua"/>
    </w:rPr>
  </w:style>
  <w:style w:type="paragraph" w:styleId="Nagwek">
    <w:name w:val="header"/>
    <w:basedOn w:val="Normalny"/>
    <w:link w:val="NagwekZnak"/>
    <w:uiPriority w:val="99"/>
    <w:unhideWhenUsed/>
    <w:rsid w:val="00C80C9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0C9B"/>
    <w:rPr>
      <w:rFonts w:ascii="Book Antiqua" w:eastAsia="Book Antiqua" w:hAnsi="Book Antiqua" w:cs="Book Antiqua"/>
    </w:rPr>
  </w:style>
  <w:style w:type="paragraph" w:styleId="Stopka">
    <w:name w:val="footer"/>
    <w:basedOn w:val="Normalny"/>
    <w:link w:val="StopkaZnak"/>
    <w:uiPriority w:val="99"/>
    <w:unhideWhenUsed/>
    <w:rsid w:val="00C80C9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0C9B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4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90FCC66DA8F4C882C689D6817D41B009DE273E0579FEE40985D057597753588" ma:contentTypeVersion="29" ma:contentTypeDescription="Create a new document." ma:contentTypeScope="" ma:versionID="47e0c20dfe8dadda2f25758414e36d42">
  <xsd:schema xmlns:xsd="http://www.w3.org/2001/XMLSchema" xmlns:xs="http://www.w3.org/2001/XMLSchema" xmlns:p="http://schemas.microsoft.com/office/2006/metadata/properties" xmlns:ns2="dd6e5d48-9e1d-4a4f-af00-f4006ee16104" xmlns:ns3="36389baf-d775-4142-9ba9-987d54fbb0d5" xmlns:ns4="522bd3ec-6718-4501-86c4-84ee8de55628" targetNamespace="http://schemas.microsoft.com/office/2006/metadata/properties" ma:root="true" ma:fieldsID="cef64c9d2e700aa94afd853daad15c92" ns2:_="" ns3:_="" ns4:_="">
    <xsd:import namespace="dd6e5d48-9e1d-4a4f-af00-f4006ee16104"/>
    <xsd:import namespace="36389baf-d775-4142-9ba9-987d54fbb0d5"/>
    <xsd:import namespace="522bd3ec-6718-4501-86c4-84ee8de5562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IRASProjectID" minOccurs="0"/>
                <xsd:element ref="ns3:NIRASCreatedDate" minOccurs="0"/>
                <xsd:element ref="ns2:da20537ee97d477b961033ada76c4a82" minOccurs="0"/>
                <xsd:element ref="ns3:TaxCatchAll" minOccurs="0"/>
                <xsd:element ref="ns2:TaxCatchAllLabel" minOccurs="0"/>
                <xsd:element ref="ns3:DocumentRevisionId" minOccurs="0"/>
                <xsd:element ref="ns3:DocumentRevisionIdPublished" minOccurs="0"/>
                <xsd:element ref="ns3:NIRASRevisionDate" minOccurs="0"/>
                <xsd:element ref="ns2:b20adbee33c84350ab297149ab7609e1" minOccurs="0"/>
                <xsd:element ref="ns3:NIRASScaleTxt" minOccurs="0"/>
                <xsd:element ref="ns3:NIRASSortOrder" minOccurs="0"/>
                <xsd:element ref="ns3:Delivery" minOccurs="0"/>
                <xsd:element ref="ns3:NIRASDocumentNo" minOccurs="0"/>
                <xsd:element ref="ns3:NIRASOldModifiedBy" minOccurs="0"/>
                <xsd:element ref="ns2:o7ddbb95048e4674b1961839f647280e" minOccurs="0"/>
                <xsd:element ref="ns3:NIRASOnFrontPage" minOccurs="0"/>
                <xsd:element ref="ns2:h8aaf2de82934a7c935dd4974f73e863" minOccurs="0"/>
                <xsd:element ref="ns2:f80ac62f60fc4453ae2218348d18dabb" minOccurs="0"/>
                <xsd:element ref="ns2:g7b9186905794052991e52b9e97e249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e5d48-9e1d-4a4f-af00-f4006ee161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a20537ee97d477b961033ada76c4a82" ma:index="13" nillable="true" ma:taxonomy="true" ma:internalName="da20537ee97d477b961033ada76c4a82" ma:taxonomyFieldName="NIRASQAStatus" ma:displayName="QA Status" ma:default="" ma:fieldId="{da20537e-e97d-477b-9610-33ada76c4a82}" ma:sspId="ab2600de-030e-40a3-a341-c72395049305" ma:termSetId="94d4a05f-61b3-4765-97ef-9ba750d26c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Taxonomy Catch All Column1" ma:description="" ma:hidden="true" ma:list="{ef189b5b-b339-46c5-ba47-6bf6a0cb0e8f}" ma:internalName="TaxCatchAllLabel" ma:readOnly="true" ma:showField="CatchAllDataLabel" ma:web="dd6e5d48-9e1d-4a4f-af00-f4006ee161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20adbee33c84350ab297149ab7609e1" ma:index="20" nillable="true" ma:taxonomy="true" ma:internalName="b20adbee33c84350ab297149ab7609e1" ma:taxonomyFieldName="NIRASDocumentKind" ma:displayName="Document content" ma:default="" ma:fieldId="{b20adbee-33c8-4350-ab29-7149ab7609e1}" ma:taxonomyMulti="true" ma:sspId="ab2600de-030e-40a3-a341-c72395049305" ma:termSetId="0c6706ef-2aa8-49e9-8152-ee2cbb588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ddbb95048e4674b1961839f647280e" ma:index="27" nillable="true" ma:taxonomy="true" ma:internalName="o7ddbb95048e4674b1961839f647280e" ma:taxonomyFieldName="NIRASQAGroup" ma:displayName="Country" ma:default="" ma:fieldId="{87ddbb95-048e-4674-b196-1839f647280e}" ma:taxonomyMulti="true" ma:sspId="ab2600de-030e-40a3-a341-c72395049305" ma:termSetId="6fd9237d-65aa-4da7-afa0-2c7efb1a21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8aaf2de82934a7c935dd4974f73e863" ma:index="30" nillable="true" ma:taxonomy="true" ma:internalName="h8aaf2de82934a7c935dd4974f73e863" ma:taxonomyFieldName="NIRASAI" ma:displayName="NIRAS Chatbot" ma:readOnly="true" ma:default="" ma:fieldId="{18aaf2de-8293-4a7c-935d-d4974f73e863}" ma:taxonomyMulti="true" ma:sspId="ab2600de-030e-40a3-a341-c72395049305" ma:termSetId="e4f69c2d-cfa3-4e6c-a80d-b1d094c64b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0ac62f60fc4453ae2218348d18dabb" ma:index="32" nillable="true" ma:taxonomy="true" ma:internalName="f80ac62f60fc4453ae2218348d18dabb" ma:taxonomyFieldName="NIRASPriceListSupplier" ma:displayName="Price List Supplier" ma:default="" ma:fieldId="{f80ac62f-60fc-4453-ae22-18348d18dabb}" ma:sspId="ab2600de-030e-40a3-a341-c72395049305" ma:termSetId="62942bc5-8467-4abe-8a09-dc4c33f3bc9c" ma:anchorId="b4ebccb4-865d-48c8-8b2c-4dbb606d922c" ma:open="false" ma:isKeyword="false">
      <xsd:complexType>
        <xsd:sequence>
          <xsd:element ref="pc:Terms" minOccurs="0" maxOccurs="1"/>
        </xsd:sequence>
      </xsd:complexType>
    </xsd:element>
    <xsd:element name="g7b9186905794052991e52b9e97e249f" ma:index="34" nillable="true" ma:taxonomy="true" ma:internalName="g7b9186905794052991e52b9e97e249f" ma:taxonomyFieldName="NIRASPriceListTechnology" ma:displayName="Price List Technology" ma:default="" ma:fieldId="{07b91869-0579-4052-991e-52b9e97e249f}" ma:taxonomyMulti="true" ma:sspId="ab2600de-030e-40a3-a341-c72395049305" ma:termSetId="62942bc5-8467-4abe-8a09-dc4c33f3bc9c" ma:anchorId="3bccc921-57cb-4b25-8009-539539ce7de9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89baf-d775-4142-9ba9-987d54fbb0d5" elementFormDefault="qualified">
    <xsd:import namespace="http://schemas.microsoft.com/office/2006/documentManagement/types"/>
    <xsd:import namespace="http://schemas.microsoft.com/office/infopath/2007/PartnerControls"/>
    <xsd:element name="NIRASProjectID" ma:index="11" nillable="true" ma:displayName="Project ID" ma:internalName="NIRASProjectID">
      <xsd:simpleType>
        <xsd:restriction base="dms:Text"/>
      </xsd:simpleType>
    </xsd:element>
    <xsd:element name="NIRASCreatedDate" ma:index="12" nillable="true" ma:displayName="First issue date" ma:format="DateOnly" ma:internalName="NIRASCreatedDate">
      <xsd:simpleType>
        <xsd:restriction base="dms:DateTime"/>
      </xsd:simpleType>
    </xsd:element>
    <xsd:element name="TaxCatchAll" ma:index="14" nillable="true" ma:displayName="Taxonomy Catch All Column" ma:hidden="true" ma:list="{ef189b5b-b339-46c5-ba47-6bf6a0cb0e8f}" ma:internalName="TaxCatchAll" ma:showField="CatchAllData" ma:web="dd6e5d48-9e1d-4a4f-af00-f4006ee161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RevisionId" ma:index="17" nillable="true" ma:displayName="Revision" ma:internalName="DocumentRevisionId">
      <xsd:simpleType>
        <xsd:restriction base="dms:Text"/>
      </xsd:simpleType>
    </xsd:element>
    <xsd:element name="DocumentRevisionIdPublished" ma:index="18" nillable="true" ma:displayName="Last published revision" ma:internalName="DocumentRevisionIdPublished">
      <xsd:simpleType>
        <xsd:restriction base="dms:Text"/>
      </xsd:simpleType>
    </xsd:element>
    <xsd:element name="NIRASRevisionDate" ma:index="19" nillable="true" ma:displayName="Revision date" ma:internalName="NIRASRevisionDate">
      <xsd:simpleType>
        <xsd:restriction base="dms:DateTime"/>
      </xsd:simpleType>
    </xsd:element>
    <xsd:element name="NIRASScaleTxt" ma:index="22" nillable="true" ma:displayName="Scale" ma:internalName="NIRASScaleTxt">
      <xsd:simpleType>
        <xsd:restriction base="dms:Text">
          <xsd:maxLength value="255"/>
        </xsd:restriction>
      </xsd:simpleType>
    </xsd:element>
    <xsd:element name="NIRASSortOrder" ma:index="23" nillable="true" ma:displayName="Sort order" ma:internalName="NIRASSortOrder">
      <xsd:simpleType>
        <xsd:restriction base="dms:Number"/>
      </xsd:simpleType>
    </xsd:element>
    <xsd:element name="Delivery" ma:index="24" nillable="true" ma:displayName="Delivery" ma:list="{67f6615f-b9a4-4f23-b7de-fb98f8d9751b}" ma:internalName="Delivery" ma:showField="NIRASDocListName" ma:web="dd6e5d48-9e1d-4a4f-af00-f4006ee161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RASDocumentNo" ma:index="25" nillable="true" ma:displayName="Old document ID" ma:description="Old document number from source system" ma:internalName="NIRASDocumentNo">
      <xsd:simpleType>
        <xsd:restriction base="dms:Text">
          <xsd:maxLength value="255"/>
        </xsd:restriction>
      </xsd:simpleType>
    </xsd:element>
    <xsd:element name="NIRASOldModifiedBy" ma:index="26" nillable="true" ma:displayName="Old modified by" ma:internalName="NIRASOldModifiedBy">
      <xsd:simpleType>
        <xsd:restriction base="dms:Text">
          <xsd:maxLength value="255"/>
        </xsd:restriction>
      </xsd:simpleType>
    </xsd:element>
    <xsd:element name="NIRASOnFrontPage" ma:index="29" nillable="true" ma:displayName="On front page" ma:default="0" ma:internalName="NIRASOnFrontPag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bd3ec-6718-4501-86c4-84ee8de55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ab2600de-030e-40a3-a341-c72395049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7b9186905794052991e52b9e97e249f xmlns="dd6e5d48-9e1d-4a4f-af00-f4006ee16104">
      <Terms xmlns="http://schemas.microsoft.com/office/infopath/2007/PartnerControls"/>
    </g7b9186905794052991e52b9e97e249f>
    <da20537ee97d477b961033ada76c4a82 xmlns="dd6e5d48-9e1d-4a4f-af00-f4006ee16104">
      <Terms xmlns="http://schemas.microsoft.com/office/infopath/2007/PartnerControls"/>
    </da20537ee97d477b961033ada76c4a82>
    <NIRASOnFrontPage xmlns="36389baf-d775-4142-9ba9-987d54fbb0d5">false</NIRASOnFrontPage>
    <NIRASProjectID xmlns="36389baf-d775-4142-9ba9-987d54fbb0d5">10424196</NIRASProjectID>
    <NIRASCreatedDate xmlns="36389baf-d775-4142-9ba9-987d54fbb0d5" xsi:nil="true"/>
    <NIRASScaleTxt xmlns="36389baf-d775-4142-9ba9-987d54fbb0d5" xsi:nil="true"/>
    <Delivery xmlns="36389baf-d775-4142-9ba9-987d54fbb0d5" xsi:nil="true"/>
    <b20adbee33c84350ab297149ab7609e1 xmlns="dd6e5d48-9e1d-4a4f-af00-f4006ee16104">
      <Terms xmlns="http://schemas.microsoft.com/office/infopath/2007/PartnerControls"/>
    </b20adbee33c84350ab297149ab7609e1>
    <NIRASDocumentNo xmlns="36389baf-d775-4142-9ba9-987d54fbb0d5" xsi:nil="true"/>
    <DocumentRevisionIdPublished xmlns="36389baf-d775-4142-9ba9-987d54fbb0d5" xsi:nil="true"/>
    <DocumentRevisionId xmlns="36389baf-d775-4142-9ba9-987d54fbb0d5" xsi:nil="true"/>
    <o7ddbb95048e4674b1961839f647280e xmlns="dd6e5d48-9e1d-4a4f-af00-f4006ee16104">
      <Terms xmlns="http://schemas.microsoft.com/office/infopath/2007/PartnerControls"/>
    </o7ddbb95048e4674b1961839f647280e>
    <NIRASRevisionDate xmlns="36389baf-d775-4142-9ba9-987d54fbb0d5" xsi:nil="true"/>
    <lcf76f155ced4ddcb4097134ff3c332f xmlns="522bd3ec-6718-4501-86c4-84ee8de55628">
      <Terms xmlns="http://schemas.microsoft.com/office/infopath/2007/PartnerControls"/>
    </lcf76f155ced4ddcb4097134ff3c332f>
    <TaxCatchAll xmlns="36389baf-d775-4142-9ba9-987d54fbb0d5" xsi:nil="true"/>
    <NIRASSortOrder xmlns="36389baf-d775-4142-9ba9-987d54fbb0d5" xsi:nil="true"/>
    <NIRASOldModifiedBy xmlns="36389baf-d775-4142-9ba9-987d54fbb0d5" xsi:nil="true"/>
    <f80ac62f60fc4453ae2218348d18dabb xmlns="dd6e5d48-9e1d-4a4f-af00-f4006ee16104">
      <Terms xmlns="http://schemas.microsoft.com/office/infopath/2007/PartnerControls"/>
    </f80ac62f60fc4453ae2218348d18dabb>
    <_dlc_DocId xmlns="dd6e5d48-9e1d-4a4f-af00-f4006ee16104">10424196-1584845272-354</_dlc_DocId>
    <_dlc_DocIdUrl xmlns="dd6e5d48-9e1d-4a4f-af00-f4006ee16104">
      <Url>https://niras.sharepoint.com/sites/10424196/_layouts/15/DocIdRedir.aspx?ID=10424196-1584845272-354</Url>
      <Description>10424196-1584845272-354</Description>
    </_dlc_DocIdUrl>
    <h8aaf2de82934a7c935dd4974f73e863 xmlns="dd6e5d48-9e1d-4a4f-af00-f4006ee16104">
      <Terms xmlns="http://schemas.microsoft.com/office/infopath/2007/PartnerControls"/>
    </h8aaf2de82934a7c935dd4974f73e863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BB07E3-B70A-4D96-8C20-5605C9FE3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e5d48-9e1d-4a4f-af00-f4006ee16104"/>
    <ds:schemaRef ds:uri="36389baf-d775-4142-9ba9-987d54fbb0d5"/>
    <ds:schemaRef ds:uri="522bd3ec-6718-4501-86c4-84ee8de55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CAC47-87F1-4DA6-A34C-0E18EA496893}">
  <ds:schemaRefs>
    <ds:schemaRef ds:uri="http://schemas.microsoft.com/office/2006/metadata/properties"/>
    <ds:schemaRef ds:uri="http://schemas.microsoft.com/office/infopath/2007/PartnerControls"/>
    <ds:schemaRef ds:uri="dd6e5d48-9e1d-4a4f-af00-f4006ee16104"/>
    <ds:schemaRef ds:uri="36389baf-d775-4142-9ba9-987d54fbb0d5"/>
    <ds:schemaRef ds:uri="522bd3ec-6718-4501-86c4-84ee8de55628"/>
  </ds:schemaRefs>
</ds:datastoreItem>
</file>

<file path=customXml/itemProps3.xml><?xml version="1.0" encoding="utf-8"?>
<ds:datastoreItem xmlns:ds="http://schemas.openxmlformats.org/officeDocument/2006/customXml" ds:itemID="{E6A456E0-D48A-4BCC-AB9E-5F11CB6A74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BFCC5A-9827-46CC-85A9-1A8F0187F8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1322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Bekendtgørelse om geologisk lagring af CO2 på under 100 kt med henblik på forskning, udvikling eller afprøvning af nye produkter og processer</vt:lpstr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Bekendtgørelse om geologisk lagring af CO2 på under 100 kt med henblik på forskning, udvikling eller afprøvning af nye produkter og processer</dc:title>
  <dc:creator>Katarina Enoch Huusmann</dc:creator>
  <cp:lastModifiedBy>Katarzyna Kordyka</cp:lastModifiedBy>
  <cp:revision>2</cp:revision>
  <dcterms:created xsi:type="dcterms:W3CDTF">2026-07-19T16:09:00Z</dcterms:created>
  <dcterms:modified xsi:type="dcterms:W3CDTF">2026-07-19T16:09:00Z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Mozilla/5.0 (Windows NT 10.0; Win64; x64) AppleWebKit/537.36 (KHTML, like Gecko) Chrome/139.0.0.0 Safari/537.36 Edg/139.0.0.0</vt:lpwstr>
  </property>
  <property fmtid="{D5CDD505-2E9C-101B-9397-08002B2CF9AE}" pid="4" name="LastSaved">
    <vt:filetime>2025-08-18T00:00:00Z</vt:filetime>
  </property>
  <property fmtid="{D5CDD505-2E9C-101B-9397-08002B2CF9AE}" pid="5" name="Producer">
    <vt:lpwstr>Skia/PDF m139</vt:lpwstr>
  </property>
  <property fmtid="{D5CDD505-2E9C-101B-9397-08002B2CF9AE}" pid="6" name="ContentTypeId">
    <vt:lpwstr>0x010100DCD90FCC66DA8F4C882C689D6817D41B009DE273E0579FEE40985D057597753588</vt:lpwstr>
  </property>
  <property fmtid="{D5CDD505-2E9C-101B-9397-08002B2CF9AE}" pid="7" name="_dlc_DocIdItemGuid">
    <vt:lpwstr>d54fb958-e060-4dca-a5c2-9e6dc145d0db</vt:lpwstr>
  </property>
  <property fmtid="{D5CDD505-2E9C-101B-9397-08002B2CF9AE}" pid="8" name="MediaServiceImageTags">
    <vt:lpwstr/>
  </property>
  <property fmtid="{D5CDD505-2E9C-101B-9397-08002B2CF9AE}" pid="9" name="NIRASPriceListSupplier">
    <vt:lpwstr/>
  </property>
  <property fmtid="{D5CDD505-2E9C-101B-9397-08002B2CF9AE}" pid="10" name="NIRASAI">
    <vt:lpwstr/>
  </property>
  <property fmtid="{D5CDD505-2E9C-101B-9397-08002B2CF9AE}" pid="11" name="NIRASDocumentKind">
    <vt:lpwstr/>
  </property>
  <property fmtid="{D5CDD505-2E9C-101B-9397-08002B2CF9AE}" pid="12" name="NIRASQAStatus">
    <vt:lpwstr/>
  </property>
  <property fmtid="{D5CDD505-2E9C-101B-9397-08002B2CF9AE}" pid="13" name="NIRASQAGroup">
    <vt:lpwstr/>
  </property>
  <property fmtid="{D5CDD505-2E9C-101B-9397-08002B2CF9AE}" pid="14" name="NIRASPriceListTechnology">
    <vt:lpwstr/>
  </property>
  <property fmtid="{D5CDD505-2E9C-101B-9397-08002B2CF9AE}" pid="15" name="_dlc_DocId_src">
    <vt:lpwstr>{Module.FooterText}</vt:lpwstr>
  </property>
  <property fmtid="{D5CDD505-2E9C-101B-9397-08002B2CF9AE}" pid="16" name="_dlc_DocId">
    <vt:lpwstr>10424196-1584845272-354</vt:lpwstr>
  </property>
  <property fmtid="{D5CDD505-2E9C-101B-9397-08002B2CF9AE}" pid="17" name="ApplyLanguageRun">
    <vt:lpwstr>true</vt:lpwstr>
  </property>
</Properties>
</file>