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9006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92704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23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E1418" w:rsidRDefault="00992704" w:rsidP="005E141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 WDŚZOO</w:t>
      </w:r>
      <w:r w:rsidRPr="00992704">
        <w:rPr>
          <w:rFonts w:asciiTheme="minorHAnsi" w:hAnsiTheme="minorHAnsi" w:cstheme="minorHAnsi"/>
          <w:bCs/>
          <w:sz w:val="24"/>
          <w:szCs w:val="24"/>
          <w:lang w:eastAsia="pl-PL"/>
        </w:rPr>
        <w:t>.420.10.2022.PCh.2</w:t>
      </w:r>
    </w:p>
    <w:bookmarkEnd w:id="0"/>
    <w:p w:rsidR="00B35A7F" w:rsidRDefault="00B35A7F" w:rsidP="005E141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92704" w:rsidRPr="00992704" w:rsidRDefault="00992704" w:rsidP="009927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927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992704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992704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Szczecinie z dnia 4 lutego 2022 r., nr 1/2022 znak: WONS-OŚ.420.12.2020.KK.EP.28, o środowiskowych uwarunkowaniach dla przedsięwzięcia pod nazwą: „Poprawa przepływu wód powodziowych w okresie zimowym z jeziora Dąbie”, nie mogło być zakończone w wyznaczonym terminie. Przyczyną zwłoki jest skomplikowany charakter sprawy.</w:t>
      </w:r>
    </w:p>
    <w:p w:rsidR="00992704" w:rsidRPr="00992704" w:rsidRDefault="00992704" w:rsidP="009927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92704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ałatwienia sprawy na dzień 20 lip</w:t>
      </w:r>
      <w:r w:rsidRPr="00992704">
        <w:rPr>
          <w:rFonts w:asciiTheme="minorHAnsi" w:hAnsiTheme="minorHAnsi" w:cstheme="minorHAnsi"/>
          <w:bCs/>
          <w:color w:val="000000"/>
          <w:sz w:val="24"/>
          <w:szCs w:val="24"/>
        </w:rPr>
        <w:t>ca 2022 r.</w:t>
      </w:r>
    </w:p>
    <w:p w:rsidR="00992704" w:rsidRDefault="00992704" w:rsidP="009927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92704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992704" w:rsidRDefault="00992704" w:rsidP="009927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99270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587A6E">
        <w:rPr>
          <w:rFonts w:asciiTheme="minorHAnsi" w:hAnsiTheme="minorHAnsi" w:cstheme="minorHAnsi"/>
          <w:bCs/>
          <w:sz w:val="24"/>
          <w:szCs w:val="24"/>
        </w:rPr>
        <w:t xml:space="preserve">………………. </w:t>
      </w:r>
      <w:r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587A6E">
        <w:rPr>
          <w:rFonts w:asciiTheme="minorHAnsi" w:hAnsiTheme="minorHAnsi" w:cstheme="minorHAnsi"/>
          <w:bCs/>
          <w:sz w:val="24"/>
          <w:szCs w:val="24"/>
        </w:rPr>
        <w:t>……………….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87A6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Departamentu O</w:t>
      </w:r>
      <w:r w:rsidR="00992704">
        <w:rPr>
          <w:rFonts w:asciiTheme="minorHAnsi" w:hAnsiTheme="minorHAnsi" w:cstheme="minorHAnsi"/>
          <w:color w:val="000000"/>
        </w:rPr>
        <w:t>cen Oddziaływania na Środowisko</w:t>
      </w:r>
      <w:r w:rsidR="003A30B2">
        <w:rPr>
          <w:rFonts w:asciiTheme="minorHAnsi" w:hAnsiTheme="minorHAnsi" w:cstheme="minorHAnsi"/>
          <w:color w:val="000000"/>
        </w:rPr>
        <w:t xml:space="preserve">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992704" w:rsidRDefault="00992704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992704" w:rsidRPr="00992704" w:rsidRDefault="00992704" w:rsidP="00992704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992704">
        <w:rPr>
          <w:rFonts w:asciiTheme="minorHAnsi" w:hAnsiTheme="minorHAnsi" w:cstheme="minorHAnsi"/>
          <w:color w:val="000000"/>
        </w:rPr>
        <w:t>Art. 36 Kpa O każdym przypadku niezałatwienia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:rsidR="00992704" w:rsidRPr="00992704" w:rsidRDefault="00992704" w:rsidP="00992704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992704">
        <w:rPr>
          <w:rFonts w:asciiTheme="minorHAnsi" w:hAnsiTheme="minorHAnsi" w:cstheme="minorHAnsi"/>
          <w:color w:val="000000"/>
        </w:rPr>
        <w:t>Art. 37 § 1 Kpa St</w:t>
      </w:r>
      <w:r>
        <w:rPr>
          <w:rFonts w:asciiTheme="minorHAnsi" w:hAnsiTheme="minorHAnsi" w:cstheme="minorHAnsi"/>
          <w:color w:val="000000"/>
        </w:rPr>
        <w:t>ronie</w:t>
      </w:r>
      <w:r w:rsidRPr="00992704">
        <w:rPr>
          <w:rFonts w:asciiTheme="minorHAnsi" w:hAnsiTheme="minorHAnsi" w:cstheme="minorHAnsi"/>
          <w:color w:val="000000"/>
        </w:rPr>
        <w:t xml:space="preserve"> służy prawo do wnies</w:t>
      </w:r>
      <w:r>
        <w:rPr>
          <w:rFonts w:asciiTheme="minorHAnsi" w:hAnsiTheme="minorHAnsi" w:cstheme="minorHAnsi"/>
          <w:color w:val="000000"/>
        </w:rPr>
        <w:t>ienia ponaglenia, jeżeli: 1) nie</w:t>
      </w:r>
      <w:r w:rsidRPr="00992704">
        <w:rPr>
          <w:rFonts w:asciiTheme="minorHAnsi" w:hAnsiTheme="minorHAnsi" w:cstheme="minorHAnsi"/>
          <w:color w:val="000000"/>
        </w:rPr>
        <w:t xml:space="preserve"> załatwiono sprawy w terminie określonym w art. 35 lub przepisach szczególnych ani w terminie wskazanym </w:t>
      </w:r>
      <w:r w:rsidRPr="00992704">
        <w:rPr>
          <w:rFonts w:asciiTheme="minorHAnsi" w:hAnsiTheme="minorHAnsi" w:cstheme="minorHAnsi"/>
          <w:color w:val="000000"/>
        </w:rPr>
        <w:lastRenderedPageBreak/>
        <w:t>zgodnie z art. 36 § 1 (bezczynność); 2) postępowanie jest prowadzone dłużej niż jest to niezbędne do załatwienia sprawy (przewlekłość).</w:t>
      </w:r>
    </w:p>
    <w:p w:rsidR="00992704" w:rsidRDefault="00992704" w:rsidP="00992704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992704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87A6E" w:rsidRPr="00587A6E" w:rsidRDefault="00587A6E" w:rsidP="0099270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7A6E">
        <w:rPr>
          <w:rFonts w:asciiTheme="minorHAnsi" w:hAnsiTheme="minorHAnsi" w:cstheme="minorHAnsi"/>
          <w:bCs/>
        </w:rPr>
        <w:t xml:space="preserve">Art. 74 ust. 3 pkt 1 ustawy </w:t>
      </w:r>
      <w:proofErr w:type="spellStart"/>
      <w:r w:rsidRPr="00587A6E">
        <w:rPr>
          <w:rFonts w:asciiTheme="minorHAnsi" w:hAnsiTheme="minorHAnsi" w:cstheme="minorHAnsi"/>
          <w:bCs/>
        </w:rPr>
        <w:t>ooś</w:t>
      </w:r>
      <w:proofErr w:type="spellEnd"/>
      <w:r w:rsidRPr="00587A6E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985B8F" w:rsidRPr="00B35A7F" w:rsidRDefault="00CF1FA8" w:rsidP="00587A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FA8" w:rsidRDefault="00CF1FA8">
      <w:pPr>
        <w:spacing w:after="0" w:line="240" w:lineRule="auto"/>
      </w:pPr>
      <w:r>
        <w:separator/>
      </w:r>
    </w:p>
  </w:endnote>
  <w:endnote w:type="continuationSeparator" w:id="0">
    <w:p w:rsidR="00CF1FA8" w:rsidRDefault="00CF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9270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F1FA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FA8" w:rsidRDefault="00CF1FA8">
      <w:pPr>
        <w:spacing w:after="0" w:line="240" w:lineRule="auto"/>
      </w:pPr>
      <w:r>
        <w:separator/>
      </w:r>
    </w:p>
  </w:footnote>
  <w:footnote w:type="continuationSeparator" w:id="0">
    <w:p w:rsidR="00CF1FA8" w:rsidRDefault="00CF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CF1FA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F1FA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F1FA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0C0C2A"/>
    <w:rsid w:val="00155027"/>
    <w:rsid w:val="00163D70"/>
    <w:rsid w:val="00183492"/>
    <w:rsid w:val="001C06EF"/>
    <w:rsid w:val="001D479F"/>
    <w:rsid w:val="0020127C"/>
    <w:rsid w:val="002446E3"/>
    <w:rsid w:val="00252882"/>
    <w:rsid w:val="002C5943"/>
    <w:rsid w:val="003A30B2"/>
    <w:rsid w:val="003A4832"/>
    <w:rsid w:val="004167D0"/>
    <w:rsid w:val="00444B9D"/>
    <w:rsid w:val="00457259"/>
    <w:rsid w:val="004F5C94"/>
    <w:rsid w:val="00571E53"/>
    <w:rsid w:val="005755C8"/>
    <w:rsid w:val="00587A6E"/>
    <w:rsid w:val="005C69A8"/>
    <w:rsid w:val="005E1418"/>
    <w:rsid w:val="00617ABD"/>
    <w:rsid w:val="00633511"/>
    <w:rsid w:val="006568C0"/>
    <w:rsid w:val="006663A9"/>
    <w:rsid w:val="007122C2"/>
    <w:rsid w:val="00726E38"/>
    <w:rsid w:val="007704E4"/>
    <w:rsid w:val="007710E5"/>
    <w:rsid w:val="0084152D"/>
    <w:rsid w:val="0085442F"/>
    <w:rsid w:val="00992704"/>
    <w:rsid w:val="00A40900"/>
    <w:rsid w:val="00AD1F4A"/>
    <w:rsid w:val="00AD43A7"/>
    <w:rsid w:val="00B05EE2"/>
    <w:rsid w:val="00B35A7F"/>
    <w:rsid w:val="00B51191"/>
    <w:rsid w:val="00B64572"/>
    <w:rsid w:val="00B65C6A"/>
    <w:rsid w:val="00B92515"/>
    <w:rsid w:val="00BF2702"/>
    <w:rsid w:val="00C14628"/>
    <w:rsid w:val="00C33A77"/>
    <w:rsid w:val="00C60237"/>
    <w:rsid w:val="00CA0A2B"/>
    <w:rsid w:val="00CF1FA8"/>
    <w:rsid w:val="00D231CE"/>
    <w:rsid w:val="00D60B77"/>
    <w:rsid w:val="00D834C7"/>
    <w:rsid w:val="00E375CB"/>
    <w:rsid w:val="00E55ACB"/>
    <w:rsid w:val="00E607F5"/>
    <w:rsid w:val="00E61949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D02B-CB20-4102-A04F-F0D3D353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2</cp:revision>
  <cp:lastPrinted>2023-06-05T13:14:00Z</cp:lastPrinted>
  <dcterms:created xsi:type="dcterms:W3CDTF">2023-07-10T08:28:00Z</dcterms:created>
  <dcterms:modified xsi:type="dcterms:W3CDTF">2023-07-10T08:28:00Z</dcterms:modified>
</cp:coreProperties>
</file>