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25" w:rsidRPr="00CD53E0" w:rsidRDefault="00FE5B79" w:rsidP="003B721B">
      <w:pPr>
        <w:tabs>
          <w:tab w:val="right" w:pos="9356"/>
        </w:tabs>
        <w:ind w:left="4956" w:right="-284" w:firstLine="708"/>
        <w:rPr>
          <w:rFonts w:ascii="Arial" w:hAnsi="Arial" w:cs="Arial"/>
          <w:sz w:val="22"/>
          <w:szCs w:val="22"/>
        </w:rPr>
      </w:pPr>
      <w:r>
        <w:rPr>
          <w:rFonts w:ascii="Arial" w:hAnsi="Arial" w:cs="Arial"/>
          <w:sz w:val="22"/>
          <w:szCs w:val="22"/>
        </w:rPr>
        <w:t xml:space="preserve"> </w:t>
      </w:r>
      <w:r w:rsidRPr="001D755F">
        <w:rPr>
          <w:rFonts w:ascii="Arial" w:hAnsi="Arial" w:cs="Arial"/>
          <w:sz w:val="22"/>
          <w:szCs w:val="22"/>
        </w:rPr>
        <w:t>Katowice</w:t>
      </w:r>
      <w:r w:rsidR="003B721B">
        <w:rPr>
          <w:rFonts w:ascii="Arial" w:hAnsi="Arial" w:cs="Arial"/>
          <w:sz w:val="22"/>
          <w:szCs w:val="22"/>
        </w:rPr>
        <w:t>, 0</w:t>
      </w:r>
      <w:r w:rsidR="009C6A9F">
        <w:rPr>
          <w:rFonts w:ascii="Arial" w:hAnsi="Arial" w:cs="Arial"/>
          <w:sz w:val="22"/>
          <w:szCs w:val="22"/>
        </w:rPr>
        <w:t>3</w:t>
      </w:r>
      <w:r w:rsidR="003B721B">
        <w:rPr>
          <w:rFonts w:ascii="Arial" w:hAnsi="Arial" w:cs="Arial"/>
          <w:sz w:val="22"/>
          <w:szCs w:val="22"/>
        </w:rPr>
        <w:t xml:space="preserve"> sierpnia 2022</w:t>
      </w:r>
      <w:r w:rsidR="00EF34FD">
        <w:rPr>
          <w:rFonts w:ascii="Arial" w:hAnsi="Arial" w:cs="Arial"/>
          <w:sz w:val="22"/>
          <w:szCs w:val="22"/>
        </w:rPr>
        <w:t xml:space="preserve"> r.</w:t>
      </w:r>
    </w:p>
    <w:p w:rsidR="005F3325" w:rsidRPr="00850E19" w:rsidRDefault="00FE5B79" w:rsidP="005F3325">
      <w:pPr>
        <w:tabs>
          <w:tab w:val="left" w:pos="5812"/>
        </w:tabs>
        <w:spacing w:after="240" w:line="271" w:lineRule="auto"/>
        <w:rPr>
          <w:rFonts w:ascii="Arial" w:hAnsi="Arial" w:cs="Arial"/>
          <w:sz w:val="22"/>
        </w:rPr>
      </w:pPr>
      <w:r w:rsidRPr="00850E19">
        <w:rPr>
          <w:rFonts w:ascii="Arial" w:hAnsi="Arial" w:cs="Arial"/>
          <w:sz w:val="22"/>
        </w:rPr>
        <w:t>WOOŚ.420.5.2022.AF1.12</w:t>
      </w:r>
    </w:p>
    <w:p w:rsidR="005F3325" w:rsidRPr="00850E19" w:rsidRDefault="00FE5B79" w:rsidP="00850E19">
      <w:pPr>
        <w:pStyle w:val="Nagwek1"/>
        <w:spacing w:before="840"/>
        <w:ind w:left="0" w:firstLine="0"/>
        <w:rPr>
          <w:rFonts w:ascii="Arial" w:eastAsia="Calibri" w:hAnsi="Arial" w:cs="Arial"/>
          <w:b w:val="0"/>
          <w:sz w:val="22"/>
          <w:szCs w:val="22"/>
        </w:rPr>
      </w:pPr>
      <w:r w:rsidRPr="00850E19">
        <w:rPr>
          <w:rFonts w:ascii="Arial" w:eastAsia="Calibri" w:hAnsi="Arial" w:cs="Arial"/>
          <w:b w:val="0"/>
          <w:sz w:val="22"/>
          <w:szCs w:val="22"/>
        </w:rPr>
        <w:t>DECYZJA</w:t>
      </w:r>
    </w:p>
    <w:p w:rsidR="005F3325" w:rsidRPr="00850E19" w:rsidRDefault="00FE5B79" w:rsidP="00850E19">
      <w:pPr>
        <w:pStyle w:val="Nagwek1"/>
        <w:ind w:left="0" w:firstLine="0"/>
        <w:rPr>
          <w:rFonts w:ascii="Arial" w:eastAsia="Calibri" w:hAnsi="Arial" w:cs="Arial"/>
          <w:b w:val="0"/>
          <w:sz w:val="22"/>
          <w:szCs w:val="22"/>
        </w:rPr>
      </w:pPr>
      <w:r w:rsidRPr="00850E19">
        <w:rPr>
          <w:rFonts w:ascii="Arial" w:eastAsia="Calibri" w:hAnsi="Arial" w:cs="Arial"/>
          <w:b w:val="0"/>
          <w:sz w:val="22"/>
          <w:szCs w:val="22"/>
        </w:rPr>
        <w:t>o środowiskowych uwarunkowaniach</w:t>
      </w:r>
    </w:p>
    <w:p w:rsidR="005F3325" w:rsidRPr="006105D5" w:rsidRDefault="00FE5B79" w:rsidP="001B1F63">
      <w:pPr>
        <w:suppressAutoHyphens w:val="0"/>
        <w:autoSpaceDE w:val="0"/>
        <w:autoSpaceDN w:val="0"/>
        <w:adjustRightInd w:val="0"/>
        <w:spacing w:before="480" w:line="271" w:lineRule="auto"/>
        <w:rPr>
          <w:rFonts w:ascii="Arial" w:eastAsia="Calibri" w:hAnsi="Arial" w:cs="Arial"/>
          <w:color w:val="00000A"/>
          <w:sz w:val="22"/>
          <w:szCs w:val="22"/>
          <w:lang w:eastAsia="pl-PL"/>
        </w:rPr>
      </w:pPr>
      <w:r w:rsidRPr="00850E19">
        <w:rPr>
          <w:rFonts w:ascii="Arial" w:eastAsia="Calibri" w:hAnsi="Arial" w:cs="Arial"/>
          <w:color w:val="00000A"/>
          <w:sz w:val="22"/>
          <w:szCs w:val="22"/>
          <w:lang w:eastAsia="pl-PL"/>
        </w:rPr>
        <w:t>Na podstawie art. 104 ustawy z dnia 14 czerwca 1960 r. – Kodeks postępowania</w:t>
      </w:r>
      <w:r>
        <w:rPr>
          <w:rFonts w:ascii="Arial" w:eastAsia="Calibri" w:hAnsi="Arial" w:cs="Arial"/>
          <w:color w:val="00000A"/>
          <w:sz w:val="22"/>
          <w:szCs w:val="22"/>
          <w:lang w:eastAsia="pl-PL"/>
        </w:rPr>
        <w:t xml:space="preserve"> </w:t>
      </w:r>
      <w:r w:rsidRPr="00F96E95">
        <w:rPr>
          <w:rFonts w:ascii="Arial" w:eastAsia="Calibri" w:hAnsi="Arial" w:cs="Arial"/>
          <w:color w:val="00000A"/>
          <w:sz w:val="22"/>
          <w:szCs w:val="22"/>
          <w:lang w:eastAsia="pl-PL"/>
        </w:rPr>
        <w:t>administracyjnego (t.j. Dz. U. z 2021 r. poz. 735</w:t>
      </w:r>
      <w:r>
        <w:rPr>
          <w:rFonts w:ascii="Arial" w:eastAsia="Calibri" w:hAnsi="Arial" w:cs="Arial"/>
          <w:color w:val="00000A"/>
          <w:sz w:val="22"/>
          <w:szCs w:val="22"/>
          <w:lang w:eastAsia="pl-PL"/>
        </w:rPr>
        <w:t xml:space="preserve"> z późn. zm.</w:t>
      </w:r>
      <w:r w:rsidRPr="00F96E95">
        <w:rPr>
          <w:rFonts w:ascii="Arial" w:eastAsia="Calibri" w:hAnsi="Arial" w:cs="Arial"/>
          <w:color w:val="00000A"/>
          <w:sz w:val="22"/>
          <w:szCs w:val="22"/>
          <w:lang w:eastAsia="pl-PL"/>
        </w:rPr>
        <w:t>) [dalej zwanej ustawą Kpa] oraz art 71 ust. 2 pkt</w:t>
      </w:r>
      <w:r>
        <w:rPr>
          <w:rFonts w:ascii="Arial" w:eastAsia="Calibri" w:hAnsi="Arial" w:cs="Arial"/>
          <w:color w:val="00000A"/>
          <w:sz w:val="22"/>
          <w:szCs w:val="22"/>
          <w:lang w:eastAsia="pl-PL"/>
        </w:rPr>
        <w:t xml:space="preserve"> 2, art. 75 ust. 1 pkt 1 lit. p,</w:t>
      </w:r>
      <w:r w:rsidRPr="00F96E95">
        <w:rPr>
          <w:rFonts w:ascii="Arial" w:eastAsia="Calibri" w:hAnsi="Arial" w:cs="Arial"/>
          <w:color w:val="00000A"/>
          <w:sz w:val="22"/>
          <w:szCs w:val="22"/>
          <w:lang w:eastAsia="pl-PL"/>
        </w:rPr>
        <w:t xml:space="preserve"> art. 84, art. 85 usta</w:t>
      </w:r>
      <w:r>
        <w:rPr>
          <w:rFonts w:ascii="Arial" w:eastAsia="Calibri" w:hAnsi="Arial" w:cs="Arial"/>
          <w:color w:val="00000A"/>
          <w:sz w:val="22"/>
          <w:szCs w:val="22"/>
          <w:lang w:eastAsia="pl-PL"/>
        </w:rPr>
        <w:t>wy z dnia 3 </w:t>
      </w:r>
      <w:r w:rsidRPr="00F96E95">
        <w:rPr>
          <w:rFonts w:ascii="Arial" w:eastAsia="Calibri" w:hAnsi="Arial" w:cs="Arial"/>
          <w:color w:val="00000A"/>
          <w:sz w:val="22"/>
          <w:szCs w:val="22"/>
          <w:lang w:eastAsia="pl-PL"/>
        </w:rPr>
        <w:t>października</w:t>
      </w:r>
      <w:r>
        <w:rPr>
          <w:rFonts w:ascii="Arial" w:eastAsia="Calibri" w:hAnsi="Arial" w:cs="Arial"/>
          <w:color w:val="00000A"/>
          <w:sz w:val="22"/>
          <w:szCs w:val="22"/>
          <w:lang w:eastAsia="pl-PL"/>
        </w:rPr>
        <w:t xml:space="preserve"> 2008 </w:t>
      </w:r>
      <w:r w:rsidRPr="00F96E95">
        <w:rPr>
          <w:rFonts w:ascii="Arial" w:eastAsia="Calibri" w:hAnsi="Arial" w:cs="Arial"/>
          <w:color w:val="00000A"/>
          <w:sz w:val="22"/>
          <w:szCs w:val="22"/>
          <w:lang w:eastAsia="pl-PL"/>
        </w:rPr>
        <w:t>r. o udostępnianiu informacji o środowisku i jego ochronie, udziale społeczeństwa</w:t>
      </w:r>
      <w:r>
        <w:rPr>
          <w:rFonts w:ascii="Arial" w:eastAsia="Calibri" w:hAnsi="Arial" w:cs="Arial"/>
          <w:color w:val="00000A"/>
          <w:sz w:val="22"/>
          <w:szCs w:val="22"/>
          <w:lang w:eastAsia="pl-PL"/>
        </w:rPr>
        <w:t xml:space="preserve"> w </w:t>
      </w:r>
      <w:r w:rsidRPr="00F96E95">
        <w:rPr>
          <w:rFonts w:ascii="Arial" w:eastAsia="Calibri" w:hAnsi="Arial" w:cs="Arial"/>
          <w:color w:val="00000A"/>
          <w:sz w:val="22"/>
          <w:szCs w:val="22"/>
          <w:lang w:eastAsia="pl-PL"/>
        </w:rPr>
        <w:t>ochronie środowiska oraz o ocenach oddziaływania na ś</w:t>
      </w:r>
      <w:r>
        <w:rPr>
          <w:rFonts w:ascii="Arial" w:eastAsia="Calibri" w:hAnsi="Arial" w:cs="Arial"/>
          <w:color w:val="00000A"/>
          <w:sz w:val="22"/>
          <w:szCs w:val="22"/>
          <w:lang w:eastAsia="pl-PL"/>
        </w:rPr>
        <w:t>rodowisko (t.j. Dz. </w:t>
      </w:r>
      <w:r w:rsidRPr="00F96E95">
        <w:rPr>
          <w:rFonts w:ascii="Arial" w:eastAsia="Calibri" w:hAnsi="Arial" w:cs="Arial"/>
          <w:color w:val="00000A"/>
          <w:sz w:val="22"/>
          <w:szCs w:val="22"/>
          <w:lang w:eastAsia="pl-PL"/>
        </w:rPr>
        <w:t>U. z 202</w:t>
      </w:r>
      <w:r>
        <w:rPr>
          <w:rFonts w:ascii="Arial" w:eastAsia="Calibri" w:hAnsi="Arial" w:cs="Arial"/>
          <w:color w:val="00000A"/>
          <w:sz w:val="22"/>
          <w:szCs w:val="22"/>
          <w:lang w:eastAsia="pl-PL"/>
        </w:rPr>
        <w:t>2</w:t>
      </w:r>
      <w:r w:rsidRPr="00F96E95">
        <w:rPr>
          <w:rFonts w:ascii="Arial" w:eastAsia="Calibri" w:hAnsi="Arial" w:cs="Arial"/>
          <w:color w:val="00000A"/>
          <w:sz w:val="22"/>
          <w:szCs w:val="22"/>
          <w:lang w:eastAsia="pl-PL"/>
        </w:rPr>
        <w:t xml:space="preserve"> r.,</w:t>
      </w:r>
      <w:r>
        <w:rPr>
          <w:rFonts w:ascii="Arial" w:eastAsia="Calibri" w:hAnsi="Arial" w:cs="Arial"/>
          <w:color w:val="00000A"/>
          <w:sz w:val="22"/>
          <w:szCs w:val="22"/>
          <w:lang w:eastAsia="pl-PL"/>
        </w:rPr>
        <w:t xml:space="preserve"> </w:t>
      </w:r>
      <w:r w:rsidRPr="00F96E95">
        <w:rPr>
          <w:rFonts w:ascii="Arial" w:eastAsia="Calibri" w:hAnsi="Arial" w:cs="Arial"/>
          <w:color w:val="00000A"/>
          <w:sz w:val="22"/>
          <w:szCs w:val="22"/>
          <w:lang w:eastAsia="pl-PL"/>
        </w:rPr>
        <w:t xml:space="preserve">poz. </w:t>
      </w:r>
      <w:r>
        <w:rPr>
          <w:rFonts w:ascii="Arial" w:eastAsia="Calibri" w:hAnsi="Arial" w:cs="Arial"/>
          <w:color w:val="00000A"/>
          <w:sz w:val="22"/>
          <w:szCs w:val="22"/>
          <w:lang w:eastAsia="pl-PL"/>
        </w:rPr>
        <w:t xml:space="preserve">1029) </w:t>
      </w:r>
      <w:r w:rsidRPr="00F96E95">
        <w:rPr>
          <w:rFonts w:ascii="Arial" w:eastAsia="Calibri" w:hAnsi="Arial" w:cs="Arial"/>
          <w:color w:val="00000A"/>
          <w:sz w:val="22"/>
          <w:szCs w:val="22"/>
          <w:lang w:eastAsia="pl-PL"/>
        </w:rPr>
        <w:t>[dalej zwanej ustawą ooś], po rozpatrzeniu wn</w:t>
      </w:r>
      <w:r>
        <w:rPr>
          <w:rFonts w:ascii="Arial" w:eastAsia="Calibri" w:hAnsi="Arial" w:cs="Arial"/>
          <w:color w:val="00000A"/>
          <w:sz w:val="22"/>
          <w:szCs w:val="22"/>
          <w:lang w:eastAsia="pl-PL"/>
        </w:rPr>
        <w:t>iosku z 21 lutego</w:t>
      </w:r>
      <w:r w:rsidRPr="00F96E95">
        <w:rPr>
          <w:rFonts w:ascii="Arial" w:eastAsia="Calibri" w:hAnsi="Arial" w:cs="Arial"/>
          <w:color w:val="00000A"/>
          <w:sz w:val="22"/>
          <w:szCs w:val="22"/>
          <w:lang w:eastAsia="pl-PL"/>
        </w:rPr>
        <w:t xml:space="preserve"> 202</w:t>
      </w:r>
      <w:r>
        <w:rPr>
          <w:rFonts w:ascii="Arial" w:eastAsia="Calibri" w:hAnsi="Arial" w:cs="Arial"/>
          <w:color w:val="00000A"/>
          <w:sz w:val="22"/>
          <w:szCs w:val="22"/>
          <w:lang w:eastAsia="pl-PL"/>
        </w:rPr>
        <w:t>2</w:t>
      </w:r>
      <w:r w:rsidRPr="00F96E95">
        <w:rPr>
          <w:rFonts w:ascii="Arial" w:eastAsia="Calibri" w:hAnsi="Arial" w:cs="Arial"/>
          <w:color w:val="00000A"/>
          <w:sz w:val="22"/>
          <w:szCs w:val="22"/>
          <w:lang w:eastAsia="pl-PL"/>
        </w:rPr>
        <w:t xml:space="preserve"> r.</w:t>
      </w:r>
      <w:r>
        <w:rPr>
          <w:rFonts w:ascii="Arial" w:eastAsia="Calibri" w:hAnsi="Arial" w:cs="Arial"/>
          <w:color w:val="00000A"/>
          <w:sz w:val="22"/>
          <w:szCs w:val="22"/>
          <w:lang w:eastAsia="pl-PL"/>
        </w:rPr>
        <w:t xml:space="preserve"> wnioskodawcy </w:t>
      </w:r>
      <w:r>
        <w:rPr>
          <w:rFonts w:ascii="Arial" w:eastAsia="Calibri" w:hAnsi="Arial" w:cs="Arial"/>
          <w:color w:val="000000"/>
          <w:sz w:val="22"/>
          <w:szCs w:val="22"/>
          <w:lang w:eastAsia="pl-PL"/>
        </w:rPr>
        <w:t>Generalnej Dyrekcji Dróg Krajowych i Autostrad oddział w Katowicach</w:t>
      </w:r>
      <w:r>
        <w:rPr>
          <w:rFonts w:ascii="Arial" w:eastAsia="Calibri" w:hAnsi="Arial" w:cs="Arial"/>
          <w:color w:val="00000A"/>
          <w:sz w:val="22"/>
          <w:szCs w:val="22"/>
          <w:lang w:eastAsia="pl-PL"/>
        </w:rPr>
        <w:t xml:space="preserve">, reprezentowanej przez </w:t>
      </w:r>
      <w:r w:rsidRPr="00F96E95">
        <w:rPr>
          <w:rFonts w:ascii="Arial" w:eastAsia="Calibri" w:hAnsi="Arial" w:cs="Arial"/>
          <w:color w:val="00000A"/>
          <w:sz w:val="22"/>
          <w:szCs w:val="22"/>
          <w:lang w:eastAsia="pl-PL"/>
        </w:rPr>
        <w:t>pełnomocnika</w:t>
      </w:r>
      <w:r>
        <w:rPr>
          <w:rFonts w:ascii="Arial" w:eastAsia="Calibri" w:hAnsi="Arial" w:cs="Arial"/>
          <w:color w:val="00000A"/>
          <w:sz w:val="22"/>
          <w:szCs w:val="22"/>
          <w:lang w:eastAsia="pl-PL"/>
        </w:rPr>
        <w:t>,</w:t>
      </w:r>
      <w:r w:rsidRPr="00F96E95">
        <w:rPr>
          <w:rFonts w:ascii="Arial" w:eastAsia="Calibri" w:hAnsi="Arial" w:cs="Arial"/>
          <w:color w:val="00000A"/>
          <w:sz w:val="22"/>
          <w:szCs w:val="22"/>
          <w:lang w:eastAsia="pl-PL"/>
        </w:rPr>
        <w:t xml:space="preserve"> </w:t>
      </w:r>
      <w:r>
        <w:rPr>
          <w:rFonts w:ascii="Arial" w:eastAsia="Calibri" w:hAnsi="Arial" w:cs="Arial"/>
          <w:color w:val="00000A"/>
          <w:sz w:val="22"/>
          <w:szCs w:val="22"/>
          <w:lang w:eastAsia="pl-PL"/>
        </w:rPr>
        <w:t>w sprawie wydania decyzji o </w:t>
      </w:r>
      <w:r w:rsidRPr="00F96E95">
        <w:rPr>
          <w:rFonts w:ascii="Arial" w:eastAsia="Calibri" w:hAnsi="Arial" w:cs="Arial"/>
          <w:color w:val="00000A"/>
          <w:sz w:val="22"/>
          <w:szCs w:val="22"/>
          <w:lang w:eastAsia="pl-PL"/>
        </w:rPr>
        <w:t>środowiskowych</w:t>
      </w:r>
      <w:r>
        <w:rPr>
          <w:rFonts w:ascii="Arial" w:eastAsia="Calibri" w:hAnsi="Arial" w:cs="Arial"/>
          <w:color w:val="00000A"/>
          <w:sz w:val="22"/>
          <w:szCs w:val="22"/>
          <w:lang w:eastAsia="pl-PL"/>
        </w:rPr>
        <w:t xml:space="preserve"> </w:t>
      </w:r>
      <w:r w:rsidRPr="007307D9">
        <w:rPr>
          <w:rFonts w:ascii="Arial" w:eastAsia="Calibri" w:hAnsi="Arial" w:cs="Arial"/>
          <w:color w:val="00000A"/>
          <w:sz w:val="22"/>
          <w:szCs w:val="22"/>
          <w:lang w:eastAsia="pl-PL"/>
        </w:rPr>
        <w:t>uwarunkowaniach</w:t>
      </w:r>
    </w:p>
    <w:p w:rsidR="005F3325" w:rsidRPr="00850E19" w:rsidRDefault="00FE5B79" w:rsidP="00850E19">
      <w:pPr>
        <w:pStyle w:val="Nagwek1"/>
        <w:spacing w:before="240" w:line="271" w:lineRule="auto"/>
        <w:ind w:left="0" w:firstLine="0"/>
        <w:rPr>
          <w:rFonts w:ascii="Arial" w:eastAsia="Calibri" w:hAnsi="Arial" w:cs="Arial"/>
          <w:b w:val="0"/>
          <w:sz w:val="22"/>
          <w:szCs w:val="22"/>
        </w:rPr>
      </w:pPr>
      <w:r w:rsidRPr="00850E19">
        <w:rPr>
          <w:rFonts w:ascii="Arial" w:eastAsia="Calibri" w:hAnsi="Arial" w:cs="Arial"/>
          <w:b w:val="0"/>
          <w:sz w:val="22"/>
          <w:szCs w:val="22"/>
        </w:rPr>
        <w:t>orzekam</w:t>
      </w:r>
    </w:p>
    <w:p w:rsidR="005F3325" w:rsidRPr="00A306F2" w:rsidRDefault="00FE5B79" w:rsidP="001B1F63">
      <w:pPr>
        <w:pStyle w:val="Akapitzlist"/>
        <w:numPr>
          <w:ilvl w:val="0"/>
          <w:numId w:val="1"/>
        </w:numPr>
        <w:suppressAutoHyphens w:val="0"/>
        <w:autoSpaceDE w:val="0"/>
        <w:autoSpaceDN w:val="0"/>
        <w:adjustRightInd w:val="0"/>
        <w:spacing w:before="240" w:after="120" w:line="271" w:lineRule="auto"/>
        <w:ind w:left="425" w:hanging="357"/>
        <w:contextualSpacing w:val="0"/>
        <w:rPr>
          <w:rFonts w:ascii="Arial" w:hAnsi="Arial" w:cs="Arial"/>
          <w:bCs/>
          <w:sz w:val="22"/>
          <w:szCs w:val="22"/>
        </w:rPr>
      </w:pPr>
      <w:r>
        <w:rPr>
          <w:rFonts w:ascii="Arial" w:hAnsi="Arial" w:cs="Arial"/>
          <w:sz w:val="22"/>
          <w:szCs w:val="22"/>
        </w:rPr>
        <w:t xml:space="preserve">Stwierdzić brak potrzeby przeprowadzenia oceny oddziaływania na środowisko, w ramach postępowania w sprawie wydania decyzji o środowiskowych uwarunkowaniach dla przedsięwzięcia pn.: </w:t>
      </w:r>
      <w:r w:rsidRPr="0088153F">
        <w:rPr>
          <w:rFonts w:ascii="Arial" w:hAnsi="Arial" w:cs="Arial"/>
          <w:iCs/>
          <w:sz w:val="22"/>
          <w:szCs w:val="22"/>
        </w:rPr>
        <w:t>„Budowa Autostrady A1. Etap drugi polegający na budowie na terenie MOP KAT.II Woźniki Wschód stacji paliw i restauracji wraz z rozbudową infrastruktury technicznej, elektroenergetycznej, kanalizacyjnej, wodociągowej, drogowej oraz przebudową obiektów i urządzeń wykonanych w etapie I”</w:t>
      </w:r>
      <w:r>
        <w:rPr>
          <w:rFonts w:ascii="Arial" w:hAnsi="Arial" w:cs="Arial"/>
          <w:iCs/>
          <w:sz w:val="22"/>
          <w:szCs w:val="22"/>
        </w:rPr>
        <w:t>.</w:t>
      </w:r>
    </w:p>
    <w:p w:rsidR="005F3325" w:rsidRPr="00B93726" w:rsidRDefault="00FE5B79" w:rsidP="001B1F63">
      <w:pPr>
        <w:pStyle w:val="Akapitzlist"/>
        <w:numPr>
          <w:ilvl w:val="0"/>
          <w:numId w:val="1"/>
        </w:numPr>
        <w:suppressAutoHyphens w:val="0"/>
        <w:autoSpaceDE w:val="0"/>
        <w:autoSpaceDN w:val="0"/>
        <w:adjustRightInd w:val="0"/>
        <w:spacing w:before="120" w:after="120" w:line="271" w:lineRule="auto"/>
        <w:ind w:left="357" w:hanging="357"/>
        <w:contextualSpacing w:val="0"/>
        <w:rPr>
          <w:rFonts w:ascii="Arial" w:eastAsia="Calibri" w:hAnsi="Arial" w:cs="Arial"/>
          <w:sz w:val="22"/>
          <w:szCs w:val="22"/>
          <w:lang w:eastAsia="en-US"/>
        </w:rPr>
      </w:pPr>
      <w:r>
        <w:rPr>
          <w:rFonts w:ascii="Arial" w:eastAsia="Calibri" w:hAnsi="Arial" w:cs="Arial"/>
          <w:sz w:val="22"/>
          <w:szCs w:val="22"/>
          <w:lang w:eastAsia="en-US"/>
        </w:rPr>
        <w:t>Ustalić nast</w:t>
      </w:r>
      <w:r w:rsidRPr="00E40B7D">
        <w:rPr>
          <w:rFonts w:ascii="Arial" w:eastAsia="Calibri" w:hAnsi="Arial" w:cs="Arial"/>
          <w:sz w:val="22"/>
          <w:szCs w:val="22"/>
          <w:lang w:eastAsia="en-US"/>
        </w:rPr>
        <w:t>ę</w:t>
      </w:r>
      <w:r>
        <w:rPr>
          <w:rFonts w:ascii="Arial" w:eastAsia="Calibri" w:hAnsi="Arial" w:cs="Arial"/>
          <w:sz w:val="22"/>
          <w:szCs w:val="22"/>
          <w:lang w:eastAsia="en-US"/>
        </w:rPr>
        <w:t>pujące warunki realizacji przedsięwzięcia</w:t>
      </w:r>
      <w:r w:rsidRPr="00345E9F">
        <w:rPr>
          <w:rFonts w:ascii="Arial" w:hAnsi="Arial" w:cs="Arial"/>
          <w:sz w:val="22"/>
          <w:szCs w:val="22"/>
        </w:rPr>
        <w:t>:</w:t>
      </w:r>
    </w:p>
    <w:p w:rsidR="005F3325" w:rsidRPr="0013439C" w:rsidRDefault="00FE5B79" w:rsidP="001B1F63">
      <w:pPr>
        <w:pStyle w:val="Akapitzlist"/>
        <w:numPr>
          <w:ilvl w:val="0"/>
          <w:numId w:val="9"/>
        </w:numPr>
        <w:suppressAutoHyphens w:val="0"/>
        <w:autoSpaceDE w:val="0"/>
        <w:autoSpaceDN w:val="0"/>
        <w:adjustRightInd w:val="0"/>
        <w:spacing w:before="120" w:after="0" w:line="271" w:lineRule="auto"/>
        <w:ind w:left="754" w:hanging="357"/>
        <w:contextualSpacing w:val="0"/>
        <w:rPr>
          <w:rFonts w:ascii="Arial" w:eastAsia="Calibri" w:hAnsi="Arial" w:cs="Arial"/>
          <w:sz w:val="22"/>
          <w:szCs w:val="22"/>
          <w:lang w:eastAsia="en-US"/>
        </w:rPr>
      </w:pPr>
      <w:r w:rsidRPr="0013439C">
        <w:rPr>
          <w:rFonts w:ascii="Arial" w:eastAsia="Calibri" w:hAnsi="Arial" w:cs="Arial"/>
          <w:sz w:val="22"/>
          <w:szCs w:val="22"/>
          <w:lang w:eastAsia="en-US"/>
        </w:rPr>
        <w:t>W zakresie ochrony środowiska gruntowo – wodnego:</w:t>
      </w:r>
    </w:p>
    <w:p w:rsidR="005F3325" w:rsidRPr="002C54D4" w:rsidRDefault="00FE5B79" w:rsidP="001B1F63">
      <w:pPr>
        <w:pStyle w:val="Akapitzlist"/>
        <w:numPr>
          <w:ilvl w:val="0"/>
          <w:numId w:val="11"/>
        </w:numPr>
        <w:suppressAutoHyphens w:val="0"/>
        <w:autoSpaceDE w:val="0"/>
        <w:autoSpaceDN w:val="0"/>
        <w:adjustRightInd w:val="0"/>
        <w:spacing w:before="120" w:after="120" w:line="271" w:lineRule="auto"/>
        <w:ind w:left="754" w:hanging="357"/>
        <w:contextualSpacing w:val="0"/>
        <w:rPr>
          <w:rFonts w:ascii="Arial" w:eastAsia="Calibri" w:hAnsi="Arial" w:cs="Arial"/>
          <w:sz w:val="22"/>
          <w:szCs w:val="22"/>
          <w:lang w:eastAsia="en-US"/>
        </w:rPr>
      </w:pPr>
      <w:r>
        <w:rPr>
          <w:rFonts w:ascii="Arial" w:eastAsia="Calibri" w:hAnsi="Arial" w:cs="Arial"/>
          <w:sz w:val="22"/>
          <w:szCs w:val="22"/>
          <w:lang w:eastAsia="en-US"/>
        </w:rPr>
        <w:t>zaplecze wyposażyć w środki do neutralizacji rozlanych substancji ropopochodnych (sorbenty), w sytuacjach awaryjnych, takich jak np. wyciek paliwa, podjąć natychmiastowe działania w celu usunięcia awarii oraz usunięcia zanieczyszczonego gruntu – zanieczyszczony grunt należy przekazać podmiotom uprawnionym do jego transportu i rekultywacji lub unieszkodliwiania,</w:t>
      </w:r>
    </w:p>
    <w:p w:rsidR="005F3325" w:rsidRDefault="00FE5B79" w:rsidP="001B1F63">
      <w:pPr>
        <w:pStyle w:val="Akapitzlist"/>
        <w:numPr>
          <w:ilvl w:val="0"/>
          <w:numId w:val="11"/>
        </w:numPr>
        <w:suppressAutoHyphens w:val="0"/>
        <w:autoSpaceDE w:val="0"/>
        <w:autoSpaceDN w:val="0"/>
        <w:adjustRightInd w:val="0"/>
        <w:spacing w:before="120" w:after="0" w:line="271" w:lineRule="auto"/>
        <w:ind w:left="754" w:hanging="357"/>
        <w:contextualSpacing w:val="0"/>
        <w:rPr>
          <w:rFonts w:ascii="Arial" w:eastAsia="Calibri" w:hAnsi="Arial" w:cs="Arial"/>
          <w:sz w:val="22"/>
          <w:szCs w:val="22"/>
          <w:lang w:eastAsia="en-US"/>
        </w:rPr>
      </w:pPr>
      <w:r w:rsidRPr="00A1653E">
        <w:rPr>
          <w:rFonts w:ascii="Arial" w:eastAsia="Calibri" w:hAnsi="Arial" w:cs="Arial"/>
          <w:sz w:val="22"/>
          <w:szCs w:val="22"/>
          <w:lang w:eastAsia="en-US"/>
        </w:rPr>
        <w:t xml:space="preserve">zaplecza budowy </w:t>
      </w:r>
      <w:r w:rsidRPr="0016570C">
        <w:rPr>
          <w:rFonts w:ascii="Arial" w:eastAsia="Calibri" w:hAnsi="Arial" w:cs="Arial"/>
          <w:sz w:val="22"/>
          <w:szCs w:val="22"/>
          <w:lang w:eastAsia="en-US"/>
        </w:rPr>
        <w:t>oraz miejsce postoju pojazdów</w:t>
      </w:r>
      <w:r w:rsidRPr="00A1653E">
        <w:rPr>
          <w:rFonts w:ascii="Arial" w:eastAsia="Calibri" w:hAnsi="Arial" w:cs="Arial"/>
          <w:sz w:val="22"/>
          <w:szCs w:val="22"/>
          <w:lang w:eastAsia="en-US"/>
        </w:rPr>
        <w:t xml:space="preserve"> i sprzętu budowlanego zlokalizować w odległości min. 50 m od cieków, wyłożyć szczelnymi płytami betonowymi zabezpieczającymi środowisko gruntowo – wodne przed zanieczyszczeniem s</w:t>
      </w:r>
      <w:r>
        <w:rPr>
          <w:rFonts w:ascii="Arial" w:eastAsia="Calibri" w:hAnsi="Arial" w:cs="Arial"/>
          <w:sz w:val="22"/>
          <w:szCs w:val="22"/>
          <w:lang w:eastAsia="en-US"/>
        </w:rPr>
        <w:t>ubstancjami ropopochodnymi,</w:t>
      </w:r>
    </w:p>
    <w:p w:rsidR="002C54D4" w:rsidRPr="00A82AD9" w:rsidRDefault="00FE5B79" w:rsidP="00A82AD9">
      <w:pPr>
        <w:pStyle w:val="Akapitzlist"/>
        <w:numPr>
          <w:ilvl w:val="0"/>
          <w:numId w:val="11"/>
        </w:numPr>
        <w:suppressAutoHyphens w:val="0"/>
        <w:autoSpaceDE w:val="0"/>
        <w:autoSpaceDN w:val="0"/>
        <w:adjustRightInd w:val="0"/>
        <w:spacing w:before="120" w:after="120" w:line="271" w:lineRule="auto"/>
        <w:ind w:left="714" w:hanging="357"/>
        <w:contextualSpacing w:val="0"/>
        <w:rPr>
          <w:rFonts w:ascii="Arial" w:eastAsia="Calibri" w:hAnsi="Arial" w:cs="Arial"/>
          <w:sz w:val="22"/>
          <w:szCs w:val="22"/>
          <w:lang w:eastAsia="en-US"/>
        </w:rPr>
      </w:pPr>
      <w:r>
        <w:rPr>
          <w:rFonts w:ascii="Arial" w:eastAsia="Calibri" w:hAnsi="Arial" w:cs="Arial"/>
          <w:sz w:val="22"/>
          <w:szCs w:val="22"/>
          <w:lang w:eastAsia="en-US"/>
        </w:rPr>
        <w:t>odpady niebezpieczne gromadzić i przechowywać w wyodrębnionych do tego celu miejscach, w opakowaniach lub pojemnikach odpornych na działanie składników tych odpadów, posiadających szczelne zamknięcie, uniemożliwiające przypadkowe przedostanie się odpadów do środowiska podczas ich zbierania, załadunku, transportu i rozładunku, na szczelnych posadzkach, odpornych na działanie substancji niebezpiecznych.</w:t>
      </w:r>
    </w:p>
    <w:p w:rsidR="005F3325" w:rsidRPr="00D308D2" w:rsidRDefault="00FE5B79" w:rsidP="001B1F63">
      <w:pPr>
        <w:pStyle w:val="Lista2"/>
        <w:numPr>
          <w:ilvl w:val="0"/>
          <w:numId w:val="33"/>
        </w:numPr>
        <w:overflowPunct w:val="0"/>
        <w:autoSpaceDE w:val="0"/>
        <w:autoSpaceDN w:val="0"/>
        <w:adjustRightInd w:val="0"/>
        <w:spacing w:before="120" w:line="271" w:lineRule="auto"/>
        <w:ind w:left="357" w:hanging="357"/>
        <w:contextualSpacing w:val="0"/>
        <w:jc w:val="left"/>
        <w:rPr>
          <w:rFonts w:ascii="Arial" w:hAnsi="Arial" w:cs="Arial"/>
          <w:sz w:val="22"/>
          <w:szCs w:val="22"/>
          <w:lang w:val="pl-PL"/>
        </w:rPr>
      </w:pPr>
      <w:r>
        <w:rPr>
          <w:rFonts w:ascii="Arial" w:hAnsi="Arial" w:cs="Arial"/>
          <w:sz w:val="22"/>
          <w:szCs w:val="22"/>
          <w:lang w:val="pl-PL"/>
        </w:rPr>
        <w:t xml:space="preserve">W dokumentacji wymaganej do uzyskania decyzji wymienionych w art. 72 ust 1 </w:t>
      </w:r>
      <w:r w:rsidRPr="00196BF8">
        <w:rPr>
          <w:rFonts w:ascii="Arial" w:hAnsi="Arial" w:cs="Arial"/>
          <w:sz w:val="22"/>
          <w:szCs w:val="22"/>
          <w:lang w:val="pl-PL"/>
        </w:rPr>
        <w:t xml:space="preserve">ustawy </w:t>
      </w:r>
      <w:r>
        <w:rPr>
          <w:rFonts w:ascii="Arial" w:eastAsia="Calibri" w:hAnsi="Arial" w:cs="Arial"/>
          <w:color w:val="00000A"/>
          <w:sz w:val="22"/>
          <w:szCs w:val="22"/>
          <w:lang w:val="pl-PL" w:eastAsia="pl-PL"/>
        </w:rPr>
        <w:t>o </w:t>
      </w:r>
      <w:r w:rsidRPr="00196BF8">
        <w:rPr>
          <w:rFonts w:ascii="Arial" w:eastAsia="Calibri" w:hAnsi="Arial" w:cs="Arial"/>
          <w:color w:val="00000A"/>
          <w:sz w:val="22"/>
          <w:szCs w:val="22"/>
          <w:lang w:val="pl-PL" w:eastAsia="pl-PL"/>
        </w:rPr>
        <w:t>udostępnianiu informacji o środowisku i jego ochronie, udziale społeczeństwa w ochronie środowiska oraz o ocenach oddziaływania na środowisko</w:t>
      </w:r>
      <w:r>
        <w:rPr>
          <w:rFonts w:ascii="Arial" w:eastAsia="Calibri" w:hAnsi="Arial" w:cs="Arial"/>
          <w:color w:val="00000A"/>
          <w:sz w:val="22"/>
          <w:szCs w:val="22"/>
          <w:lang w:val="pl-PL" w:eastAsia="pl-PL"/>
        </w:rPr>
        <w:t>, należy:</w:t>
      </w:r>
    </w:p>
    <w:p w:rsidR="002F268B" w:rsidRPr="0016570C" w:rsidRDefault="00FE5B79" w:rsidP="003A713B">
      <w:pPr>
        <w:pStyle w:val="Lista2"/>
        <w:numPr>
          <w:ilvl w:val="1"/>
          <w:numId w:val="33"/>
        </w:numPr>
        <w:suppressAutoHyphens w:val="0"/>
        <w:overflowPunct w:val="0"/>
        <w:autoSpaceDE w:val="0"/>
        <w:autoSpaceDN w:val="0"/>
        <w:adjustRightInd w:val="0"/>
        <w:spacing w:before="120" w:after="120" w:line="271" w:lineRule="auto"/>
        <w:ind w:left="357" w:hanging="357"/>
        <w:contextualSpacing w:val="0"/>
        <w:jc w:val="left"/>
        <w:rPr>
          <w:rFonts w:ascii="Arial" w:eastAsia="Calibri" w:hAnsi="Arial" w:cs="Arial"/>
          <w:sz w:val="22"/>
          <w:szCs w:val="22"/>
          <w:lang w:val="pl-PL" w:eastAsia="en-US"/>
        </w:rPr>
      </w:pPr>
      <w:r w:rsidRPr="0016570C">
        <w:rPr>
          <w:rFonts w:ascii="Arial" w:hAnsi="Arial" w:cs="Arial"/>
          <w:sz w:val="22"/>
          <w:szCs w:val="22"/>
          <w:lang w:val="pl-PL"/>
        </w:rPr>
        <w:lastRenderedPageBreak/>
        <w:t>Zaprojektować kanalizację wewnętrzną umożliwiającą odprowadzenie ścieków z powierzchni utwardzonych po podczyszczeniu w separatorach substancji ropopochodnych zintegrowanych z osadnikiem do istniejącej sieci kanalizacji deszczowej, a następnie do istniejącej oczyszczalni ścieków na terenie MOP,</w:t>
      </w:r>
    </w:p>
    <w:p w:rsidR="002F268B" w:rsidRPr="003A713B" w:rsidRDefault="00FE5B79" w:rsidP="003A713B">
      <w:pPr>
        <w:pStyle w:val="Akapitzlist"/>
        <w:numPr>
          <w:ilvl w:val="1"/>
          <w:numId w:val="33"/>
        </w:numPr>
        <w:suppressAutoHyphens w:val="0"/>
        <w:overflowPunct w:val="0"/>
        <w:autoSpaceDE w:val="0"/>
        <w:autoSpaceDN w:val="0"/>
        <w:adjustRightInd w:val="0"/>
        <w:spacing w:before="120" w:after="120" w:line="271" w:lineRule="auto"/>
        <w:ind w:left="357" w:hanging="357"/>
        <w:rPr>
          <w:rFonts w:ascii="Arial" w:eastAsia="Calibri" w:hAnsi="Arial" w:cs="Arial"/>
          <w:sz w:val="22"/>
          <w:szCs w:val="22"/>
          <w:lang w:eastAsia="en-US"/>
        </w:rPr>
      </w:pPr>
      <w:r w:rsidRPr="0016570C">
        <w:rPr>
          <w:rFonts w:ascii="Arial" w:eastAsia="Calibri" w:hAnsi="Arial" w:cs="Arial"/>
          <w:sz w:val="22"/>
          <w:szCs w:val="22"/>
          <w:lang w:eastAsia="en-US"/>
        </w:rPr>
        <w:t>W przypadku zastosowania stacji transformatorowej olejowej na terenie MOP, powinna być ona wyposażona w szczelne misy olejowe, będące w stanie zmagazynować 100 % oleju oraz substancji z akcji gaśniczej w celu uniknięcia przedostania się oleju lub cieczy izolacyjnej do środowiska wodno-gruntowego.</w:t>
      </w:r>
    </w:p>
    <w:p w:rsidR="005F3325" w:rsidRPr="00850E19" w:rsidRDefault="00FE5B79" w:rsidP="00850E19">
      <w:pPr>
        <w:pStyle w:val="Nagwek1"/>
        <w:spacing w:before="240" w:after="240" w:line="271" w:lineRule="auto"/>
        <w:ind w:left="0" w:firstLine="0"/>
        <w:jc w:val="both"/>
        <w:rPr>
          <w:rFonts w:ascii="Arial" w:hAnsi="Arial" w:cs="Arial"/>
          <w:b w:val="0"/>
          <w:sz w:val="22"/>
          <w:szCs w:val="22"/>
        </w:rPr>
      </w:pPr>
      <w:r w:rsidRPr="00850E19">
        <w:rPr>
          <w:rFonts w:ascii="Arial" w:hAnsi="Arial" w:cs="Arial"/>
          <w:b w:val="0"/>
          <w:sz w:val="22"/>
          <w:szCs w:val="22"/>
        </w:rPr>
        <w:t>Uzasadnienie</w:t>
      </w:r>
    </w:p>
    <w:p w:rsidR="005F3325" w:rsidRDefault="00FE5B79" w:rsidP="001B1F63">
      <w:pPr>
        <w:suppressAutoHyphens w:val="0"/>
        <w:autoSpaceDE w:val="0"/>
        <w:autoSpaceDN w:val="0"/>
        <w:adjustRightInd w:val="0"/>
        <w:spacing w:line="271" w:lineRule="auto"/>
        <w:rPr>
          <w:rFonts w:ascii="Arial" w:hAnsi="Arial" w:cs="Arial"/>
          <w:sz w:val="22"/>
          <w:szCs w:val="22"/>
        </w:rPr>
      </w:pPr>
      <w:r w:rsidRPr="0036682C">
        <w:rPr>
          <w:rFonts w:ascii="Arial" w:hAnsi="Arial" w:cs="Arial"/>
          <w:sz w:val="22"/>
          <w:szCs w:val="22"/>
        </w:rPr>
        <w:t>Pismem z 21 lutego 2022 r. (da</w:t>
      </w:r>
      <w:r w:rsidRPr="00E50765">
        <w:rPr>
          <w:rFonts w:ascii="Arial" w:hAnsi="Arial" w:cs="Arial"/>
          <w:sz w:val="22"/>
          <w:szCs w:val="22"/>
        </w:rPr>
        <w:t>ta</w:t>
      </w:r>
      <w:r w:rsidRPr="00B900C5">
        <w:rPr>
          <w:rFonts w:ascii="Arial" w:hAnsi="Arial" w:cs="Arial"/>
          <w:sz w:val="22"/>
          <w:szCs w:val="22"/>
        </w:rPr>
        <w:t xml:space="preserve"> wpływu: </w:t>
      </w:r>
      <w:r>
        <w:rPr>
          <w:rFonts w:ascii="Arial" w:hAnsi="Arial" w:cs="Arial"/>
          <w:sz w:val="22"/>
          <w:szCs w:val="22"/>
        </w:rPr>
        <w:t>22</w:t>
      </w:r>
      <w:r w:rsidRPr="00B900C5">
        <w:rPr>
          <w:rFonts w:ascii="Arial" w:hAnsi="Arial" w:cs="Arial"/>
          <w:sz w:val="22"/>
          <w:szCs w:val="22"/>
        </w:rPr>
        <w:t xml:space="preserve"> </w:t>
      </w:r>
      <w:r>
        <w:rPr>
          <w:rFonts w:ascii="Arial" w:hAnsi="Arial" w:cs="Arial"/>
          <w:sz w:val="22"/>
          <w:szCs w:val="22"/>
        </w:rPr>
        <w:t xml:space="preserve">lutego </w:t>
      </w:r>
      <w:r w:rsidRPr="00B900C5">
        <w:rPr>
          <w:rFonts w:ascii="Arial" w:hAnsi="Arial" w:cs="Arial"/>
          <w:sz w:val="22"/>
          <w:szCs w:val="22"/>
        </w:rPr>
        <w:t>202</w:t>
      </w:r>
      <w:r>
        <w:rPr>
          <w:rFonts w:ascii="Arial" w:hAnsi="Arial" w:cs="Arial"/>
          <w:sz w:val="22"/>
          <w:szCs w:val="22"/>
        </w:rPr>
        <w:t>2</w:t>
      </w:r>
      <w:r w:rsidRPr="00B900C5">
        <w:rPr>
          <w:rFonts w:ascii="Arial" w:hAnsi="Arial" w:cs="Arial"/>
          <w:sz w:val="22"/>
          <w:szCs w:val="22"/>
        </w:rPr>
        <w:t xml:space="preserve"> r.) </w:t>
      </w:r>
      <w:r>
        <w:rPr>
          <w:rFonts w:ascii="Arial" w:hAnsi="Arial" w:cs="Arial"/>
          <w:sz w:val="22"/>
          <w:szCs w:val="22"/>
        </w:rPr>
        <w:t xml:space="preserve">Burmistrz Woźnik przekazał do tut. Organu wniosek w sprawie wydania decyzji o środowiskowych uwarunkowaniach do załatwienia zgodnie z właściwością. Z wnioskiem wystąpiła 26.01.2022 r. Generalna Dyrekcja Dróg Krajowych i Autostrad, </w:t>
      </w:r>
      <w:r>
        <w:rPr>
          <w:rFonts w:ascii="Arial" w:eastAsia="Calibri" w:hAnsi="Arial" w:cs="Arial"/>
          <w:color w:val="000000"/>
          <w:sz w:val="22"/>
          <w:szCs w:val="22"/>
          <w:lang w:eastAsia="pl-PL"/>
        </w:rPr>
        <w:t>Oddział w Katowicach</w:t>
      </w:r>
      <w:r w:rsidRPr="00B900C5">
        <w:rPr>
          <w:rFonts w:ascii="Arial" w:hAnsi="Arial" w:cs="Arial"/>
          <w:sz w:val="22"/>
          <w:szCs w:val="22"/>
        </w:rPr>
        <w:t>:</w:t>
      </w:r>
      <w:r>
        <w:rPr>
          <w:rFonts w:ascii="Arial" w:eastAsia="Calibri" w:hAnsi="Arial" w:cs="Arial"/>
          <w:color w:val="000000"/>
          <w:sz w:val="22"/>
          <w:szCs w:val="22"/>
          <w:lang w:eastAsia="pl-PL"/>
        </w:rPr>
        <w:t xml:space="preserve"> </w:t>
      </w:r>
      <w:r w:rsidRPr="00B900C5">
        <w:rPr>
          <w:rFonts w:ascii="Arial" w:eastAsia="Calibri" w:hAnsi="Arial" w:cs="Arial"/>
          <w:color w:val="000000"/>
          <w:sz w:val="22"/>
          <w:szCs w:val="22"/>
          <w:lang w:eastAsia="pl-PL"/>
        </w:rPr>
        <w:t xml:space="preserve">ul. </w:t>
      </w:r>
      <w:r>
        <w:rPr>
          <w:rFonts w:ascii="Arial" w:eastAsia="Calibri" w:hAnsi="Arial" w:cs="Arial"/>
          <w:color w:val="000000"/>
          <w:sz w:val="22"/>
          <w:szCs w:val="22"/>
          <w:lang w:eastAsia="pl-PL"/>
        </w:rPr>
        <w:t>Myśliwska 5</w:t>
      </w:r>
      <w:r w:rsidRPr="00B900C5">
        <w:rPr>
          <w:rFonts w:ascii="Arial" w:eastAsia="Calibri" w:hAnsi="Arial" w:cs="Arial"/>
          <w:color w:val="000000"/>
          <w:sz w:val="22"/>
          <w:szCs w:val="22"/>
          <w:lang w:eastAsia="pl-PL"/>
        </w:rPr>
        <w:t xml:space="preserve">, </w:t>
      </w:r>
      <w:r>
        <w:rPr>
          <w:rFonts w:ascii="Arial" w:eastAsia="Calibri" w:hAnsi="Arial" w:cs="Arial"/>
          <w:color w:val="000000"/>
          <w:sz w:val="22"/>
          <w:szCs w:val="22"/>
          <w:lang w:eastAsia="pl-PL"/>
        </w:rPr>
        <w:t>40</w:t>
      </w:r>
      <w:r w:rsidRPr="00B900C5">
        <w:rPr>
          <w:rFonts w:ascii="Arial" w:eastAsia="Calibri" w:hAnsi="Arial" w:cs="Arial"/>
          <w:color w:val="000000"/>
          <w:sz w:val="22"/>
          <w:szCs w:val="22"/>
          <w:lang w:eastAsia="pl-PL"/>
        </w:rPr>
        <w:t>-</w:t>
      </w:r>
      <w:r>
        <w:rPr>
          <w:rFonts w:ascii="Arial" w:eastAsia="Calibri" w:hAnsi="Arial" w:cs="Arial"/>
          <w:color w:val="000000"/>
          <w:sz w:val="22"/>
          <w:szCs w:val="22"/>
          <w:lang w:eastAsia="pl-PL"/>
        </w:rPr>
        <w:t>017 Katowice</w:t>
      </w:r>
      <w:r>
        <w:rPr>
          <w:rFonts w:ascii="Arial" w:eastAsia="Calibri" w:hAnsi="Arial" w:cs="Arial"/>
          <w:color w:val="00000A"/>
          <w:sz w:val="22"/>
          <w:szCs w:val="22"/>
          <w:lang w:eastAsia="pl-PL"/>
        </w:rPr>
        <w:t xml:space="preserve"> reprezentowana przez pełnomocnika, </w:t>
      </w:r>
      <w:r w:rsidRPr="0088153F">
        <w:rPr>
          <w:rFonts w:ascii="Arial" w:eastAsia="Calibri" w:hAnsi="Arial" w:cs="Arial"/>
          <w:color w:val="00000A"/>
          <w:sz w:val="22"/>
          <w:szCs w:val="22"/>
          <w:lang w:eastAsia="pl-PL"/>
        </w:rPr>
        <w:t>dla planowanego przedsięwzięcia</w:t>
      </w:r>
      <w:r w:rsidRPr="0088153F">
        <w:rPr>
          <w:rFonts w:ascii="Arial" w:hAnsi="Arial" w:cs="Arial"/>
          <w:sz w:val="22"/>
          <w:szCs w:val="22"/>
        </w:rPr>
        <w:t xml:space="preserve"> pn.: </w:t>
      </w:r>
      <w:r w:rsidRPr="0088153F">
        <w:rPr>
          <w:rFonts w:ascii="Arial" w:hAnsi="Arial" w:cs="Arial"/>
          <w:iCs/>
          <w:sz w:val="22"/>
          <w:szCs w:val="22"/>
        </w:rPr>
        <w:t>„Budowa Autostrady A1. Etap drugi polegający na budowie na terenie MOP KAT.II Woźniki Wschód stacji paliw i restauracji wraz z rozbudową infrastruktury technicznej, elektroenergetycznej, kanalizacyjnej, wodociągowej, drog</w:t>
      </w:r>
      <w:r>
        <w:rPr>
          <w:rFonts w:ascii="Arial" w:hAnsi="Arial" w:cs="Arial"/>
          <w:iCs/>
          <w:sz w:val="22"/>
          <w:szCs w:val="22"/>
        </w:rPr>
        <w:t>owej oraz przebudową obiektów i </w:t>
      </w:r>
      <w:r w:rsidRPr="0088153F">
        <w:rPr>
          <w:rFonts w:ascii="Arial" w:hAnsi="Arial" w:cs="Arial"/>
          <w:iCs/>
          <w:sz w:val="22"/>
          <w:szCs w:val="22"/>
        </w:rPr>
        <w:t>urządzeń wykonanych w etapie I”</w:t>
      </w:r>
      <w:r>
        <w:rPr>
          <w:rFonts w:ascii="Arial" w:hAnsi="Arial" w:cs="Arial"/>
          <w:iCs/>
          <w:sz w:val="22"/>
          <w:szCs w:val="22"/>
        </w:rPr>
        <w:t>.</w:t>
      </w:r>
    </w:p>
    <w:p w:rsidR="005F3325" w:rsidRPr="00B900C5"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sidRPr="00B900C5">
        <w:rPr>
          <w:rFonts w:ascii="Arial" w:eastAsia="Calibri" w:hAnsi="Arial" w:cs="Arial"/>
          <w:color w:val="00000A"/>
          <w:sz w:val="22"/>
          <w:szCs w:val="22"/>
          <w:lang w:eastAsia="pl-PL"/>
        </w:rPr>
        <w:t>Do wniosku o wydanie decyzji o środowiskowych uwarunkowaniach załączono:</w:t>
      </w:r>
    </w:p>
    <w:p w:rsidR="00D95040" w:rsidRDefault="00FE5B79" w:rsidP="001B1F63">
      <w:pPr>
        <w:pStyle w:val="Akapitzlist"/>
        <w:numPr>
          <w:ilvl w:val="1"/>
          <w:numId w:val="24"/>
        </w:numPr>
        <w:suppressAutoHyphens w:val="0"/>
        <w:autoSpaceDE w:val="0"/>
        <w:autoSpaceDN w:val="0"/>
        <w:adjustRightInd w:val="0"/>
        <w:spacing w:before="120" w:line="271" w:lineRule="auto"/>
        <w:ind w:left="426" w:hanging="426"/>
        <w:rPr>
          <w:rFonts w:ascii="Arial" w:eastAsia="Calibri" w:hAnsi="Arial" w:cs="Arial"/>
          <w:color w:val="00000A"/>
          <w:sz w:val="22"/>
          <w:szCs w:val="22"/>
        </w:rPr>
      </w:pPr>
      <w:r w:rsidRPr="00D95040">
        <w:rPr>
          <w:rFonts w:ascii="Arial" w:eastAsia="Calibri" w:hAnsi="Arial" w:cs="Arial"/>
          <w:color w:val="00000A"/>
          <w:sz w:val="22"/>
          <w:szCs w:val="22"/>
        </w:rPr>
        <w:t>kartę informacyjną przedsięwzięcia, sporządzoną przez firmę ARCH.P.M. Sp. z.o.o Sp.k w styczniu 2022</w:t>
      </w:r>
      <w:r>
        <w:rPr>
          <w:rFonts w:ascii="Arial" w:eastAsia="Calibri" w:hAnsi="Arial" w:cs="Arial"/>
          <w:color w:val="00000A"/>
          <w:sz w:val="22"/>
          <w:szCs w:val="22"/>
        </w:rPr>
        <w:t xml:space="preserve"> </w:t>
      </w:r>
      <w:r w:rsidRPr="00D95040">
        <w:rPr>
          <w:rFonts w:ascii="Arial" w:eastAsia="Calibri" w:hAnsi="Arial" w:cs="Arial"/>
          <w:color w:val="00000A"/>
          <w:sz w:val="22"/>
          <w:szCs w:val="22"/>
        </w:rPr>
        <w:t>r., wraz z załącznikami do niej,</w:t>
      </w:r>
    </w:p>
    <w:p w:rsidR="00D95040" w:rsidRDefault="00FE5B79" w:rsidP="001B1F63">
      <w:pPr>
        <w:pStyle w:val="Akapitzlist"/>
        <w:numPr>
          <w:ilvl w:val="1"/>
          <w:numId w:val="24"/>
        </w:numPr>
        <w:suppressAutoHyphens w:val="0"/>
        <w:autoSpaceDE w:val="0"/>
        <w:autoSpaceDN w:val="0"/>
        <w:adjustRightInd w:val="0"/>
        <w:spacing w:before="120" w:line="271" w:lineRule="auto"/>
        <w:ind w:left="426" w:hanging="426"/>
        <w:rPr>
          <w:rFonts w:ascii="Arial" w:eastAsia="Calibri" w:hAnsi="Arial" w:cs="Arial"/>
          <w:color w:val="00000A"/>
          <w:sz w:val="22"/>
          <w:szCs w:val="22"/>
        </w:rPr>
      </w:pPr>
      <w:r w:rsidRPr="00D95040">
        <w:rPr>
          <w:rFonts w:ascii="Arial" w:eastAsia="Calibri" w:hAnsi="Arial" w:cs="Arial"/>
          <w:color w:val="00000A"/>
          <w:sz w:val="22"/>
          <w:szCs w:val="22"/>
        </w:rPr>
        <w:t>zapis dokumentacji w formie elektronicznej na płycie CD,</w:t>
      </w:r>
    </w:p>
    <w:p w:rsidR="00D95040" w:rsidRDefault="00FE5B79" w:rsidP="001B1F63">
      <w:pPr>
        <w:pStyle w:val="Akapitzlist"/>
        <w:numPr>
          <w:ilvl w:val="1"/>
          <w:numId w:val="24"/>
        </w:numPr>
        <w:suppressAutoHyphens w:val="0"/>
        <w:autoSpaceDE w:val="0"/>
        <w:autoSpaceDN w:val="0"/>
        <w:adjustRightInd w:val="0"/>
        <w:spacing w:before="120" w:line="271" w:lineRule="auto"/>
        <w:ind w:left="426" w:hanging="426"/>
        <w:rPr>
          <w:rFonts w:ascii="Arial" w:eastAsia="Calibri" w:hAnsi="Arial" w:cs="Arial"/>
          <w:color w:val="00000A"/>
          <w:sz w:val="22"/>
          <w:szCs w:val="22"/>
        </w:rPr>
      </w:pPr>
      <w:r w:rsidRPr="00D95040">
        <w:rPr>
          <w:rFonts w:ascii="Arial" w:eastAsia="Calibri" w:hAnsi="Arial" w:cs="Arial"/>
          <w:color w:val="00000A"/>
          <w:sz w:val="22"/>
          <w:szCs w:val="22"/>
        </w:rPr>
        <w:t>pełnomocnictw</w:t>
      </w:r>
      <w:r>
        <w:rPr>
          <w:rFonts w:ascii="Arial" w:eastAsia="Calibri" w:hAnsi="Arial" w:cs="Arial"/>
          <w:color w:val="00000A"/>
          <w:sz w:val="22"/>
          <w:szCs w:val="22"/>
        </w:rPr>
        <w:t>a</w:t>
      </w:r>
      <w:r w:rsidRPr="00D95040">
        <w:rPr>
          <w:rFonts w:ascii="Arial" w:eastAsia="Calibri" w:hAnsi="Arial" w:cs="Arial"/>
          <w:color w:val="00000A"/>
          <w:sz w:val="22"/>
          <w:szCs w:val="22"/>
        </w:rPr>
        <w:t>,</w:t>
      </w:r>
    </w:p>
    <w:p w:rsidR="00D95040" w:rsidRDefault="00FE5B79" w:rsidP="001B1F63">
      <w:pPr>
        <w:pStyle w:val="Akapitzlist"/>
        <w:numPr>
          <w:ilvl w:val="1"/>
          <w:numId w:val="24"/>
        </w:numPr>
        <w:suppressAutoHyphens w:val="0"/>
        <w:autoSpaceDE w:val="0"/>
        <w:autoSpaceDN w:val="0"/>
        <w:adjustRightInd w:val="0"/>
        <w:spacing w:before="120" w:line="271" w:lineRule="auto"/>
        <w:ind w:left="426" w:hanging="426"/>
        <w:rPr>
          <w:rFonts w:ascii="Arial" w:eastAsia="Calibri" w:hAnsi="Arial" w:cs="Arial"/>
          <w:color w:val="00000A"/>
          <w:sz w:val="22"/>
          <w:szCs w:val="22"/>
        </w:rPr>
      </w:pPr>
      <w:r w:rsidRPr="00D95040">
        <w:rPr>
          <w:rFonts w:ascii="Arial" w:eastAsia="Calibri" w:hAnsi="Arial" w:cs="Arial"/>
          <w:color w:val="00000A"/>
          <w:sz w:val="22"/>
          <w:szCs w:val="22"/>
        </w:rPr>
        <w:t>poświadczoną przez właściwy organ kopię mapy ewidencyjnej, obejmującą przewidywany teren, na którym będzie realizowane przedsięwzięcie oraz przewidywany obszar na który będzie ono oddziaływać,</w:t>
      </w:r>
    </w:p>
    <w:p w:rsidR="00D47532" w:rsidRDefault="00FE5B79" w:rsidP="001B1F63">
      <w:pPr>
        <w:pStyle w:val="Akapitzlist"/>
        <w:numPr>
          <w:ilvl w:val="1"/>
          <w:numId w:val="24"/>
        </w:numPr>
        <w:suppressAutoHyphens w:val="0"/>
        <w:autoSpaceDE w:val="0"/>
        <w:autoSpaceDN w:val="0"/>
        <w:adjustRightInd w:val="0"/>
        <w:spacing w:before="120" w:line="271" w:lineRule="auto"/>
        <w:ind w:left="426" w:hanging="426"/>
        <w:rPr>
          <w:rFonts w:ascii="Arial" w:eastAsia="Calibri" w:hAnsi="Arial" w:cs="Arial"/>
          <w:color w:val="00000A"/>
          <w:sz w:val="22"/>
          <w:szCs w:val="22"/>
        </w:rPr>
      </w:pPr>
      <w:r>
        <w:rPr>
          <w:rFonts w:ascii="Arial" w:eastAsia="Calibri" w:hAnsi="Arial" w:cs="Arial"/>
          <w:color w:val="00000A"/>
          <w:sz w:val="22"/>
          <w:szCs w:val="22"/>
        </w:rPr>
        <w:t>mapę w skali zapewniającej czytelność przedstawionych danych z zaznaczonym przewidywanym teren, na którym będzie realizowane przedsięwzięcie oraz z zaznaczonym przewidywanym obszarem, na który będzie ono oddziaływać,</w:t>
      </w:r>
    </w:p>
    <w:p w:rsidR="00D47532" w:rsidRDefault="00FE5B79" w:rsidP="001B1F63">
      <w:pPr>
        <w:pStyle w:val="Akapitzlist"/>
        <w:numPr>
          <w:ilvl w:val="1"/>
          <w:numId w:val="24"/>
        </w:numPr>
        <w:suppressAutoHyphens w:val="0"/>
        <w:autoSpaceDE w:val="0"/>
        <w:autoSpaceDN w:val="0"/>
        <w:adjustRightInd w:val="0"/>
        <w:spacing w:before="120" w:line="271" w:lineRule="auto"/>
        <w:ind w:left="426" w:hanging="426"/>
        <w:rPr>
          <w:rFonts w:ascii="Arial" w:eastAsia="Calibri" w:hAnsi="Arial" w:cs="Arial"/>
          <w:color w:val="00000A"/>
          <w:sz w:val="22"/>
          <w:szCs w:val="22"/>
        </w:rPr>
      </w:pPr>
      <w:r>
        <w:rPr>
          <w:rFonts w:ascii="Arial" w:eastAsia="Calibri" w:hAnsi="Arial" w:cs="Arial"/>
          <w:color w:val="00000A"/>
          <w:sz w:val="22"/>
          <w:szCs w:val="22"/>
        </w:rPr>
        <w:t>uproszczony wypis z rejestru gruntów poświadczony przez właściwy organ,</w:t>
      </w:r>
    </w:p>
    <w:p w:rsidR="005F3325" w:rsidRDefault="00FE5B79" w:rsidP="002A1E5F">
      <w:pPr>
        <w:pStyle w:val="Akapitzlist"/>
        <w:numPr>
          <w:ilvl w:val="1"/>
          <w:numId w:val="24"/>
        </w:numPr>
        <w:suppressAutoHyphens w:val="0"/>
        <w:autoSpaceDE w:val="0"/>
        <w:autoSpaceDN w:val="0"/>
        <w:adjustRightInd w:val="0"/>
        <w:spacing w:before="120" w:after="240" w:line="271" w:lineRule="auto"/>
        <w:ind w:left="425" w:hanging="425"/>
        <w:contextualSpacing w:val="0"/>
        <w:rPr>
          <w:rFonts w:ascii="Arial" w:eastAsia="Calibri" w:hAnsi="Arial" w:cs="Arial"/>
          <w:color w:val="00000A"/>
          <w:sz w:val="22"/>
          <w:szCs w:val="22"/>
        </w:rPr>
      </w:pPr>
      <w:r>
        <w:rPr>
          <w:rFonts w:ascii="Arial" w:eastAsia="Calibri" w:hAnsi="Arial" w:cs="Arial"/>
          <w:color w:val="00000A"/>
          <w:sz w:val="22"/>
          <w:szCs w:val="22"/>
        </w:rPr>
        <w:t>d</w:t>
      </w:r>
      <w:r w:rsidRPr="00D95040">
        <w:rPr>
          <w:rFonts w:ascii="Arial" w:eastAsia="Calibri" w:hAnsi="Arial" w:cs="Arial"/>
          <w:color w:val="00000A"/>
          <w:sz w:val="22"/>
          <w:szCs w:val="22"/>
        </w:rPr>
        <w:t>owód uiszczenia opłaty s</w:t>
      </w:r>
      <w:r>
        <w:rPr>
          <w:rFonts w:ascii="Arial" w:eastAsia="Calibri" w:hAnsi="Arial" w:cs="Arial"/>
          <w:color w:val="00000A"/>
          <w:sz w:val="22"/>
          <w:szCs w:val="22"/>
        </w:rPr>
        <w:t>karbowej za pełnomocnictwo.</w:t>
      </w:r>
    </w:p>
    <w:p w:rsidR="002F4AF4" w:rsidRDefault="00FE5B79" w:rsidP="002A1E5F">
      <w:pPr>
        <w:pStyle w:val="Akapitzlist"/>
        <w:suppressAutoHyphens w:val="0"/>
        <w:autoSpaceDE w:val="0"/>
        <w:autoSpaceDN w:val="0"/>
        <w:adjustRightInd w:val="0"/>
        <w:spacing w:before="120" w:after="240" w:line="271" w:lineRule="auto"/>
        <w:ind w:left="0"/>
        <w:rPr>
          <w:rFonts w:ascii="Arial" w:eastAsia="Calibri" w:hAnsi="Arial" w:cs="Arial"/>
          <w:color w:val="00000A"/>
          <w:sz w:val="22"/>
          <w:szCs w:val="22"/>
        </w:rPr>
      </w:pPr>
      <w:r>
        <w:rPr>
          <w:rFonts w:ascii="Arial" w:eastAsia="Calibri" w:hAnsi="Arial" w:cs="Arial"/>
          <w:color w:val="00000A"/>
          <w:sz w:val="22"/>
          <w:szCs w:val="22"/>
        </w:rPr>
        <w:t xml:space="preserve">Regionalny Dyrektor Ochrony Środowiska w Katowicach, działając na podstawie 50 </w:t>
      </w:r>
      <w:r w:rsidRPr="00862663">
        <w:rPr>
          <w:rFonts w:ascii="Arial" w:eastAsia="Calibri" w:hAnsi="Arial" w:cs="Arial"/>
          <w:sz w:val="22"/>
          <w:szCs w:val="22"/>
        </w:rPr>
        <w:t>§</w:t>
      </w:r>
      <w:r>
        <w:rPr>
          <w:rFonts w:ascii="Arial" w:eastAsia="Calibri" w:hAnsi="Arial" w:cs="Arial"/>
          <w:sz w:val="22"/>
          <w:szCs w:val="22"/>
        </w:rPr>
        <w:t xml:space="preserve"> 1 ustawy z dnia 14</w:t>
      </w:r>
      <w:r w:rsidRPr="00F96E95">
        <w:rPr>
          <w:rFonts w:ascii="Arial" w:eastAsia="Calibri" w:hAnsi="Arial" w:cs="Arial"/>
          <w:color w:val="00000A"/>
          <w:sz w:val="22"/>
          <w:szCs w:val="22"/>
        </w:rPr>
        <w:t xml:space="preserve"> czerwca 1960 r. – Kodeks postępowania</w:t>
      </w:r>
      <w:r>
        <w:rPr>
          <w:rFonts w:ascii="Arial" w:eastAsia="Calibri" w:hAnsi="Arial" w:cs="Arial"/>
          <w:color w:val="00000A"/>
          <w:sz w:val="22"/>
          <w:szCs w:val="22"/>
        </w:rPr>
        <w:t xml:space="preserve"> </w:t>
      </w:r>
      <w:r w:rsidRPr="00F96E95">
        <w:rPr>
          <w:rFonts w:ascii="Arial" w:eastAsia="Calibri" w:hAnsi="Arial" w:cs="Arial"/>
          <w:color w:val="00000A"/>
          <w:sz w:val="22"/>
          <w:szCs w:val="22"/>
        </w:rPr>
        <w:t>a</w:t>
      </w:r>
      <w:r>
        <w:rPr>
          <w:rFonts w:ascii="Arial" w:eastAsia="Calibri" w:hAnsi="Arial" w:cs="Arial"/>
          <w:color w:val="00000A"/>
          <w:sz w:val="22"/>
          <w:szCs w:val="22"/>
        </w:rPr>
        <w:t>dministracyjnego (t.j. Dz. U. z </w:t>
      </w:r>
      <w:r w:rsidRPr="00F96E95">
        <w:rPr>
          <w:rFonts w:ascii="Arial" w:eastAsia="Calibri" w:hAnsi="Arial" w:cs="Arial"/>
          <w:color w:val="00000A"/>
          <w:sz w:val="22"/>
          <w:szCs w:val="22"/>
        </w:rPr>
        <w:t>2021 r. poz. 735</w:t>
      </w:r>
      <w:r>
        <w:rPr>
          <w:rFonts w:ascii="Arial" w:eastAsia="Calibri" w:hAnsi="Arial" w:cs="Arial"/>
          <w:color w:val="00000A"/>
          <w:sz w:val="22"/>
          <w:szCs w:val="22"/>
        </w:rPr>
        <w:t xml:space="preserve"> z późn. zm.</w:t>
      </w:r>
      <w:r w:rsidRPr="00F96E95">
        <w:rPr>
          <w:rFonts w:ascii="Arial" w:eastAsia="Calibri" w:hAnsi="Arial" w:cs="Arial"/>
          <w:color w:val="00000A"/>
          <w:sz w:val="22"/>
          <w:szCs w:val="22"/>
        </w:rPr>
        <w:t>)</w:t>
      </w:r>
      <w:r>
        <w:rPr>
          <w:rFonts w:ascii="Arial" w:eastAsia="Calibri" w:hAnsi="Arial" w:cs="Arial"/>
          <w:color w:val="00000A"/>
          <w:sz w:val="22"/>
          <w:szCs w:val="22"/>
        </w:rPr>
        <w:t xml:space="preserve"> zwrócił się pismem z 10.03.2022 r. znak WOOŚ.420.5.2022.AF1.1 do pełnomocnika wnioskodawcy celem wyjaśnienia kwalifikacji przedsięwzięcia w rozumieniu Rozporządzenia Rady Ministrów z dnia 10 września 2019 r. w sprawie przedsięwzięć mogących znacząco oddziaływać na środowisko (Dz.U. z 2019 r., poz. 1839) - czy planowane przedsięwzięcie polega na zmianie lub rozbudowie przedsięwzięć dla których do wydania decyzji środowiskowej właściwy był regionalny dyrektor ochrony środowiska tj. planowanej budowy Miejsca Obsługi Pasażerów (zwanego dalej „MOP”) zlokalizowanego przy autostradzie A1.</w:t>
      </w:r>
    </w:p>
    <w:p w:rsidR="00484107" w:rsidRDefault="00FE5B79" w:rsidP="001B1F63">
      <w:pPr>
        <w:pStyle w:val="Akapitzlist"/>
        <w:suppressAutoHyphens w:val="0"/>
        <w:autoSpaceDE w:val="0"/>
        <w:autoSpaceDN w:val="0"/>
        <w:adjustRightInd w:val="0"/>
        <w:spacing w:before="120" w:after="120" w:line="271" w:lineRule="auto"/>
        <w:ind w:left="0"/>
        <w:contextualSpacing w:val="0"/>
        <w:rPr>
          <w:rFonts w:ascii="Arial" w:eastAsia="Calibri" w:hAnsi="Arial" w:cs="Arial"/>
          <w:color w:val="00000A"/>
          <w:sz w:val="22"/>
          <w:szCs w:val="22"/>
        </w:rPr>
      </w:pPr>
      <w:r>
        <w:rPr>
          <w:rFonts w:ascii="Arial" w:eastAsia="Calibri" w:hAnsi="Arial" w:cs="Arial"/>
          <w:color w:val="00000A"/>
          <w:sz w:val="22"/>
          <w:szCs w:val="22"/>
        </w:rPr>
        <w:t xml:space="preserve">Pismem z 18.03.2022 r. (data wpływu 23.03.2022 r.) pełnomocnik wnioskodawcy przedłożył wyjaśnienia oraz załączył do pisma postanowienie Naczelnego Sądu Administracyjnego o sygn. akt II OW 142/18 z 18 grudnia 2018 r. w sprawie wydania decyzji o środowiskowych uwarunkowaniach dla przedsięwzięcia pn. „Budowa miejsc obsługi podróżnych MOP kat. II </w:t>
      </w:r>
      <w:r>
        <w:rPr>
          <w:rFonts w:ascii="Arial" w:eastAsia="Calibri" w:hAnsi="Arial" w:cs="Arial"/>
          <w:color w:val="00000A"/>
          <w:sz w:val="22"/>
          <w:szCs w:val="22"/>
        </w:rPr>
        <w:lastRenderedPageBreak/>
        <w:t>Polkowice wraz z niezbędną infrastrukturą techniczną działki nr 224/1. 223/2 AM3, obręb Moskorzyn, 380/2, AM1, obręb Guzice”, w którym ustalono, że właściwym do wydania decyzji dla tego typu przedsięwzięć jest regionalny dyrektor ochrony środowiska. Sprawa dotyczyła budowy MOP przy drodze ekspresowej S3. Według cytowanego orzecznictwa „realizacja przedmiotowego przedsięwzięcia wiąże się integralnie i przede wszystkim technologicznie z realizacją całej przedmiotowej inwestycji drogowej”. Oznacza to, że przedsięwzięcia powiązane technologicznie ze sobą, kwalifikuje się jako jedno przedsięwzięcie, należy zatem łączyć przedsięwzięcia również w przypadku kiedy są realizowane przez różnych inwestorów.</w:t>
      </w:r>
    </w:p>
    <w:p w:rsidR="00725C07" w:rsidRPr="003403D4" w:rsidRDefault="00FE5B79" w:rsidP="001B1F63">
      <w:pPr>
        <w:spacing w:before="120" w:line="271" w:lineRule="auto"/>
        <w:rPr>
          <w:rFonts w:ascii="Arial" w:hAnsi="Arial" w:cs="Arial"/>
          <w:sz w:val="22"/>
          <w:szCs w:val="22"/>
        </w:rPr>
      </w:pPr>
      <w:r>
        <w:rPr>
          <w:rFonts w:ascii="Arial" w:eastAsia="Calibri" w:hAnsi="Arial" w:cs="Arial"/>
          <w:color w:val="00000A"/>
          <w:sz w:val="22"/>
          <w:szCs w:val="22"/>
        </w:rPr>
        <w:t xml:space="preserve">Inwestor w piśmie wyjaśnił, że </w:t>
      </w:r>
      <w:r>
        <w:rPr>
          <w:rFonts w:ascii="Arial" w:eastAsia="Calibri" w:hAnsi="Arial" w:cs="Arial"/>
          <w:color w:val="00000A"/>
          <w:sz w:val="22"/>
          <w:szCs w:val="22"/>
          <w:lang w:eastAsia="pl-PL"/>
        </w:rPr>
        <w:t xml:space="preserve">inwestycja dotyczy przedsięwzięcia polegającego na rozbudowie MOP z kategorii I do MOP kategorii II, będącej częścią autostrady w rozumieniu </w:t>
      </w:r>
      <w:r w:rsidRPr="0066311A">
        <w:rPr>
          <w:rFonts w:ascii="Arial" w:eastAsia="Calibri" w:hAnsi="Arial" w:cs="Arial"/>
          <w:color w:val="00000A"/>
          <w:sz w:val="22"/>
          <w:szCs w:val="22"/>
          <w:lang w:eastAsia="pl-PL"/>
        </w:rPr>
        <w:t>§</w:t>
      </w:r>
      <w:r>
        <w:rPr>
          <w:rFonts w:ascii="Arial" w:eastAsia="Calibri" w:hAnsi="Arial" w:cs="Arial"/>
          <w:color w:val="00000A"/>
          <w:sz w:val="22"/>
          <w:szCs w:val="22"/>
          <w:lang w:eastAsia="pl-PL"/>
        </w:rPr>
        <w:t xml:space="preserve"> 114 ust 1 Rozporządzenia Ministra Transportu i Gospodarki Morskiej w sprawie warunków technicznych, jakim powinny odpowiadać drogi publiczne i ich usytuowanie (Dz. U. z 2016 r. poz. 124). </w:t>
      </w:r>
      <w:r>
        <w:rPr>
          <w:rFonts w:ascii="Arial" w:hAnsi="Arial" w:cs="Arial"/>
          <w:sz w:val="22"/>
          <w:szCs w:val="22"/>
        </w:rPr>
        <w:t>Planowane przedsięwzięcie polegać będzie na zmianie parametrów użytkowych MOP, w tym podniesienie kategorii MOP z I do II kategorii polegające na przebudowie MOP - budowie stacji paliw płynnych i restauracji.</w:t>
      </w:r>
    </w:p>
    <w:p w:rsidR="00FB7B3E" w:rsidRPr="00D95040"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sidRPr="009A2E56">
        <w:rPr>
          <w:rFonts w:ascii="Arial" w:eastAsia="Calibri" w:hAnsi="Arial" w:cs="Arial"/>
          <w:color w:val="00000A"/>
          <w:sz w:val="22"/>
          <w:szCs w:val="22"/>
          <w:lang w:eastAsia="pl-PL"/>
        </w:rPr>
        <w:t xml:space="preserve">Biorąc pod uwagę powyższe, zgodnie z art. 75 ust. 1 pkt 1 lit. </w:t>
      </w:r>
      <w:r>
        <w:rPr>
          <w:rFonts w:ascii="Arial" w:eastAsia="Calibri" w:hAnsi="Arial" w:cs="Arial"/>
          <w:color w:val="00000A"/>
          <w:sz w:val="22"/>
          <w:szCs w:val="22"/>
          <w:lang w:eastAsia="pl-PL"/>
        </w:rPr>
        <w:t xml:space="preserve">p </w:t>
      </w:r>
      <w:r w:rsidRPr="009A2E56">
        <w:rPr>
          <w:rFonts w:ascii="Arial" w:eastAsia="Calibri" w:hAnsi="Arial" w:cs="Arial"/>
          <w:color w:val="00000A"/>
          <w:sz w:val="22"/>
          <w:szCs w:val="22"/>
          <w:lang w:eastAsia="pl-PL"/>
        </w:rPr>
        <w:t>ustawy ooś</w:t>
      </w:r>
      <w:r>
        <w:rPr>
          <w:rFonts w:ascii="Arial" w:eastAsia="Calibri" w:hAnsi="Arial" w:cs="Arial"/>
          <w:color w:val="00000A"/>
          <w:sz w:val="22"/>
          <w:szCs w:val="22"/>
          <w:lang w:eastAsia="pl-PL"/>
        </w:rPr>
        <w:t xml:space="preserve"> (w przypadku </w:t>
      </w:r>
      <w:r w:rsidRPr="006F2B46">
        <w:rPr>
          <w:rFonts w:ascii="Arial" w:eastAsia="Calibri" w:hAnsi="Arial" w:cs="Arial"/>
          <w:color w:val="00000A"/>
          <w:sz w:val="22"/>
          <w:szCs w:val="22"/>
          <w:lang w:eastAsia="pl-PL"/>
        </w:rPr>
        <w:t>przedsięwzięć polegających na zmianie lub rozbudowie przedsięwzięć, dla których do wydania decyzji o środowiskowych uwarunkowaniach właściwy był regionalny dyrektor ochrony środowiska</w:t>
      </w:r>
      <w:r>
        <w:rPr>
          <w:rFonts w:ascii="Arial" w:eastAsia="Calibri" w:hAnsi="Arial" w:cs="Arial"/>
          <w:color w:val="00000A"/>
          <w:sz w:val="22"/>
          <w:szCs w:val="22"/>
          <w:lang w:eastAsia="pl-PL"/>
        </w:rPr>
        <w:t>)</w:t>
      </w:r>
      <w:r w:rsidRPr="009A2E56">
        <w:rPr>
          <w:rFonts w:ascii="Arial" w:eastAsia="Calibri" w:hAnsi="Arial" w:cs="Arial"/>
          <w:color w:val="00000A"/>
          <w:sz w:val="22"/>
          <w:szCs w:val="22"/>
          <w:lang w:eastAsia="pl-PL"/>
        </w:rPr>
        <w:t xml:space="preserve"> organem</w:t>
      </w:r>
      <w:r>
        <w:rPr>
          <w:rFonts w:ascii="Arial" w:eastAsia="Calibri" w:hAnsi="Arial" w:cs="Arial"/>
          <w:color w:val="00000A"/>
          <w:sz w:val="22"/>
          <w:szCs w:val="22"/>
          <w:lang w:eastAsia="pl-PL"/>
        </w:rPr>
        <w:t xml:space="preserve"> </w:t>
      </w:r>
      <w:r w:rsidRPr="009A2E56">
        <w:rPr>
          <w:rFonts w:ascii="Arial" w:eastAsia="Calibri" w:hAnsi="Arial" w:cs="Arial"/>
          <w:color w:val="00000A"/>
          <w:sz w:val="22"/>
          <w:szCs w:val="22"/>
          <w:lang w:eastAsia="pl-PL"/>
        </w:rPr>
        <w:t>właściwym do wydania decyzji o środowiskowych uwarunkowaniach dla przedmiotowego</w:t>
      </w:r>
      <w:r>
        <w:rPr>
          <w:rFonts w:ascii="Arial" w:eastAsia="Calibri" w:hAnsi="Arial" w:cs="Arial"/>
          <w:color w:val="00000A"/>
          <w:sz w:val="22"/>
          <w:szCs w:val="22"/>
          <w:lang w:eastAsia="pl-PL"/>
        </w:rPr>
        <w:t xml:space="preserve"> </w:t>
      </w:r>
      <w:r w:rsidRPr="009A2E56">
        <w:rPr>
          <w:rFonts w:ascii="Arial" w:eastAsia="Calibri" w:hAnsi="Arial" w:cs="Arial"/>
          <w:color w:val="00000A"/>
          <w:sz w:val="22"/>
          <w:szCs w:val="22"/>
          <w:lang w:eastAsia="pl-PL"/>
        </w:rPr>
        <w:t>przedsięwzięcia jest Regionaln</w:t>
      </w:r>
      <w:r>
        <w:rPr>
          <w:rFonts w:ascii="Arial" w:eastAsia="Calibri" w:hAnsi="Arial" w:cs="Arial"/>
          <w:color w:val="00000A"/>
          <w:sz w:val="22"/>
          <w:szCs w:val="22"/>
          <w:lang w:eastAsia="pl-PL"/>
        </w:rPr>
        <w:t>y Dyrektor Ochrony Środowiska w </w:t>
      </w:r>
      <w:r w:rsidRPr="009A2E56">
        <w:rPr>
          <w:rFonts w:ascii="Arial" w:eastAsia="Calibri" w:hAnsi="Arial" w:cs="Arial"/>
          <w:color w:val="00000A"/>
          <w:sz w:val="22"/>
          <w:szCs w:val="22"/>
          <w:lang w:eastAsia="pl-PL"/>
        </w:rPr>
        <w:t>Katowicach.</w:t>
      </w:r>
    </w:p>
    <w:p w:rsidR="00336989"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 xml:space="preserve">Regionalny Dyrektor Ochrony Środowiska w Katowicach, działając na podstawie art. 64 </w:t>
      </w:r>
      <w:r w:rsidRPr="00862663">
        <w:rPr>
          <w:rFonts w:ascii="Arial" w:eastAsia="Calibri" w:hAnsi="Arial" w:cs="Arial"/>
          <w:sz w:val="22"/>
          <w:szCs w:val="22"/>
          <w:lang w:eastAsia="pl-PL"/>
        </w:rPr>
        <w:t>§</w:t>
      </w:r>
      <w:r>
        <w:rPr>
          <w:rFonts w:ascii="Arial" w:eastAsia="Calibri" w:hAnsi="Arial" w:cs="Arial"/>
          <w:sz w:val="22"/>
          <w:szCs w:val="22"/>
          <w:lang w:eastAsia="pl-PL"/>
        </w:rPr>
        <w:t xml:space="preserve"> 2 ustawy z dnia 14</w:t>
      </w:r>
      <w:r w:rsidRPr="00F96E95">
        <w:rPr>
          <w:rFonts w:ascii="Arial" w:eastAsia="Calibri" w:hAnsi="Arial" w:cs="Arial"/>
          <w:color w:val="00000A"/>
          <w:sz w:val="22"/>
          <w:szCs w:val="22"/>
          <w:lang w:eastAsia="pl-PL"/>
        </w:rPr>
        <w:t xml:space="preserve"> czerwca 1960 r. – Kodeks postępowania</w:t>
      </w:r>
      <w:r>
        <w:rPr>
          <w:rFonts w:ascii="Arial" w:eastAsia="Calibri" w:hAnsi="Arial" w:cs="Arial"/>
          <w:color w:val="00000A"/>
          <w:sz w:val="22"/>
          <w:szCs w:val="22"/>
          <w:lang w:eastAsia="pl-PL"/>
        </w:rPr>
        <w:t xml:space="preserve"> </w:t>
      </w:r>
      <w:r w:rsidRPr="00F96E95">
        <w:rPr>
          <w:rFonts w:ascii="Arial" w:eastAsia="Calibri" w:hAnsi="Arial" w:cs="Arial"/>
          <w:color w:val="00000A"/>
          <w:sz w:val="22"/>
          <w:szCs w:val="22"/>
          <w:lang w:eastAsia="pl-PL"/>
        </w:rPr>
        <w:t>a</w:t>
      </w:r>
      <w:r>
        <w:rPr>
          <w:rFonts w:ascii="Arial" w:eastAsia="Calibri" w:hAnsi="Arial" w:cs="Arial"/>
          <w:color w:val="00000A"/>
          <w:sz w:val="22"/>
          <w:szCs w:val="22"/>
          <w:lang w:eastAsia="pl-PL"/>
        </w:rPr>
        <w:t>dministracyjnego (t.j. Dz. U. z </w:t>
      </w:r>
      <w:r w:rsidRPr="00F96E95">
        <w:rPr>
          <w:rFonts w:ascii="Arial" w:eastAsia="Calibri" w:hAnsi="Arial" w:cs="Arial"/>
          <w:color w:val="00000A"/>
          <w:sz w:val="22"/>
          <w:szCs w:val="22"/>
          <w:lang w:eastAsia="pl-PL"/>
        </w:rPr>
        <w:t>2021 r. poz. 735</w:t>
      </w:r>
      <w:r>
        <w:rPr>
          <w:rFonts w:ascii="Arial" w:eastAsia="Calibri" w:hAnsi="Arial" w:cs="Arial"/>
          <w:color w:val="00000A"/>
          <w:sz w:val="22"/>
          <w:szCs w:val="22"/>
          <w:lang w:eastAsia="pl-PL"/>
        </w:rPr>
        <w:t xml:space="preserve"> z późn. zm.</w:t>
      </w:r>
      <w:r w:rsidRPr="00F96E95">
        <w:rPr>
          <w:rFonts w:ascii="Arial" w:eastAsia="Calibri" w:hAnsi="Arial" w:cs="Arial"/>
          <w:color w:val="00000A"/>
          <w:sz w:val="22"/>
          <w:szCs w:val="22"/>
          <w:lang w:eastAsia="pl-PL"/>
        </w:rPr>
        <w:t>)</w:t>
      </w:r>
      <w:r>
        <w:rPr>
          <w:rFonts w:ascii="Arial" w:eastAsia="Calibri" w:hAnsi="Arial" w:cs="Arial"/>
          <w:color w:val="00000A"/>
          <w:sz w:val="22"/>
          <w:szCs w:val="22"/>
          <w:lang w:eastAsia="pl-PL"/>
        </w:rPr>
        <w:t xml:space="preserve"> zwrócił się pismem z 30 marca 2022 r. znak WOOŚ.420.5.2022.AF1.3 do pełnomocnika wnioskodawcy celem uzupełnienia wniosku o wymagane dokumenty tj. wydruk z Krajowego Rejestru Sądowego, dowód uiszczenia opłaty skarbowej za wydanie pełnomocnictw, oryginały pełnomocnictw, oryginały wypisów z ewidencji gruntów.</w:t>
      </w:r>
    </w:p>
    <w:p w:rsidR="0018589A" w:rsidRDefault="00FE5B79" w:rsidP="001B1F63">
      <w:pPr>
        <w:suppressAutoHyphens w:val="0"/>
        <w:autoSpaceDE w:val="0"/>
        <w:autoSpaceDN w:val="0"/>
        <w:adjustRightInd w:val="0"/>
        <w:spacing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Pismem z 15.04.2022 r. (data wpływu 20.04.2022 r.) pełnomocnik wnioskodawcy uzupełnił wniosek o wymagane dokumenty (bez KRS, inwestor jest jednostką budżetową).</w:t>
      </w:r>
    </w:p>
    <w:p w:rsidR="00A306F2"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Wszystkie zebrane materiały dowodowe</w:t>
      </w:r>
      <w:r w:rsidRPr="00B900C5">
        <w:rPr>
          <w:rFonts w:ascii="Arial" w:eastAsia="Calibri" w:hAnsi="Arial" w:cs="Arial"/>
          <w:color w:val="00000A"/>
          <w:sz w:val="22"/>
          <w:szCs w:val="22"/>
          <w:lang w:eastAsia="pl-PL"/>
        </w:rPr>
        <w:t xml:space="preserve"> </w:t>
      </w:r>
      <w:r>
        <w:rPr>
          <w:rFonts w:ascii="Arial" w:eastAsia="Calibri" w:hAnsi="Arial" w:cs="Arial"/>
          <w:color w:val="00000A"/>
          <w:sz w:val="22"/>
          <w:szCs w:val="22"/>
          <w:lang w:eastAsia="pl-PL"/>
        </w:rPr>
        <w:t xml:space="preserve">w trakcie postępowania wyjaśniającego </w:t>
      </w:r>
      <w:r w:rsidRPr="00B900C5">
        <w:rPr>
          <w:rFonts w:ascii="Arial" w:eastAsia="Calibri" w:hAnsi="Arial" w:cs="Arial"/>
          <w:color w:val="00000A"/>
          <w:sz w:val="22"/>
          <w:szCs w:val="22"/>
          <w:lang w:eastAsia="pl-PL"/>
        </w:rPr>
        <w:t>były podstawą do analizy i oceny wpływu planowanego</w:t>
      </w:r>
      <w:r>
        <w:rPr>
          <w:rFonts w:ascii="Arial" w:eastAsia="Calibri" w:hAnsi="Arial" w:cs="Arial"/>
          <w:color w:val="00000A"/>
          <w:sz w:val="22"/>
          <w:szCs w:val="22"/>
          <w:lang w:eastAsia="pl-PL"/>
        </w:rPr>
        <w:t xml:space="preserve"> </w:t>
      </w:r>
      <w:r w:rsidRPr="00B900C5">
        <w:rPr>
          <w:rFonts w:ascii="Arial" w:eastAsia="Calibri" w:hAnsi="Arial" w:cs="Arial"/>
          <w:color w:val="00000A"/>
          <w:sz w:val="22"/>
          <w:szCs w:val="22"/>
          <w:lang w:eastAsia="pl-PL"/>
        </w:rPr>
        <w:t>przedsięwzięcia na środowisko.</w:t>
      </w:r>
    </w:p>
    <w:p w:rsidR="00A306F2"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MOP Woźniki Wschód obecnie funkcjonuje na podstawie decyzji Regionalnego Dyrektora Ochrony Środowiska w Katowicach z 2 lutego 2009 r. znak RDOŚ-24-WOOŚ/66130/47/08/JB wydanej dla autostrady A1.</w:t>
      </w:r>
    </w:p>
    <w:p w:rsidR="00336989" w:rsidRDefault="00FE5B79" w:rsidP="001B1F63">
      <w:pPr>
        <w:suppressAutoHyphens w:val="0"/>
        <w:autoSpaceDE w:val="0"/>
        <w:autoSpaceDN w:val="0"/>
        <w:adjustRightInd w:val="0"/>
        <w:spacing w:before="120" w:line="271" w:lineRule="auto"/>
        <w:rPr>
          <w:rFonts w:ascii="Arial" w:eastAsia="Calibri" w:hAnsi="Arial" w:cs="Arial"/>
          <w:sz w:val="22"/>
          <w:szCs w:val="22"/>
          <w:lang w:eastAsia="pl-PL"/>
        </w:rPr>
      </w:pPr>
      <w:r>
        <w:rPr>
          <w:rFonts w:ascii="Arial" w:eastAsia="Calibri" w:hAnsi="Arial" w:cs="Arial"/>
          <w:color w:val="00000A"/>
          <w:sz w:val="22"/>
          <w:szCs w:val="22"/>
          <w:lang w:eastAsia="pl-PL"/>
        </w:rPr>
        <w:t xml:space="preserve">Po przeprowadzeniu analizy w zakresie charakteru, rozmiaru i lokalizacji przedsięwzięcia tut. Organ stwierdził, że planowane przedsięwzięcie jako rozbudowa zrealizowanego przedsięwzięcia tj. autostrady </w:t>
      </w:r>
      <w:r w:rsidRPr="000511CA">
        <w:rPr>
          <w:rFonts w:ascii="Arial" w:eastAsia="Calibri" w:hAnsi="Arial" w:cs="Arial"/>
          <w:color w:val="00000A"/>
          <w:sz w:val="22"/>
          <w:szCs w:val="22"/>
          <w:lang w:eastAsia="pl-PL"/>
        </w:rPr>
        <w:t>z Miejscem Obsługi Podróżnych</w:t>
      </w:r>
      <w:r>
        <w:rPr>
          <w:rFonts w:ascii="Arial" w:eastAsia="Calibri" w:hAnsi="Arial" w:cs="Arial"/>
          <w:color w:val="00000A"/>
          <w:sz w:val="22"/>
          <w:szCs w:val="22"/>
          <w:lang w:eastAsia="pl-PL"/>
        </w:rPr>
        <w:t xml:space="preserve"> kwalifikuje się do rodzaju przedsięwzięć wymienionych w </w:t>
      </w:r>
      <w:r w:rsidRPr="00862663">
        <w:rPr>
          <w:rFonts w:ascii="Arial" w:eastAsia="Calibri" w:hAnsi="Arial" w:cs="Arial"/>
          <w:sz w:val="22"/>
          <w:szCs w:val="22"/>
          <w:lang w:eastAsia="pl-PL"/>
        </w:rPr>
        <w:t xml:space="preserve">§ 3 ust. </w:t>
      </w:r>
      <w:r>
        <w:rPr>
          <w:rFonts w:ascii="Arial" w:eastAsia="Calibri" w:hAnsi="Arial" w:cs="Arial"/>
          <w:sz w:val="22"/>
          <w:szCs w:val="22"/>
          <w:lang w:eastAsia="pl-PL"/>
        </w:rPr>
        <w:t xml:space="preserve">2 pkt. </w:t>
      </w:r>
      <w:r w:rsidRPr="00862663">
        <w:rPr>
          <w:rFonts w:ascii="Arial" w:eastAsia="Calibri" w:hAnsi="Arial" w:cs="Arial"/>
          <w:sz w:val="22"/>
          <w:szCs w:val="22"/>
          <w:lang w:eastAsia="pl-PL"/>
        </w:rPr>
        <w:t>1</w:t>
      </w:r>
      <w:r>
        <w:rPr>
          <w:rFonts w:ascii="Arial" w:eastAsia="Calibri" w:hAnsi="Arial" w:cs="Arial"/>
          <w:sz w:val="22"/>
          <w:szCs w:val="22"/>
          <w:lang w:eastAsia="pl-PL"/>
        </w:rPr>
        <w:t xml:space="preserve"> jako polegające na rozbudowie</w:t>
      </w:r>
      <w:r w:rsidRPr="00862663">
        <w:rPr>
          <w:rFonts w:ascii="Arial" w:eastAsia="Calibri" w:hAnsi="Arial" w:cs="Arial"/>
          <w:sz w:val="22"/>
          <w:szCs w:val="22"/>
          <w:lang w:eastAsia="pl-PL"/>
        </w:rPr>
        <w:t xml:space="preserve">, </w:t>
      </w:r>
      <w:r>
        <w:rPr>
          <w:rFonts w:ascii="Arial" w:eastAsia="Calibri" w:hAnsi="Arial" w:cs="Arial"/>
          <w:sz w:val="22"/>
          <w:szCs w:val="22"/>
          <w:lang w:eastAsia="pl-PL"/>
        </w:rPr>
        <w:t xml:space="preserve">przebudowie lub montażu realizowanego lub zrealizowanego przedsięwzięcia wymienionego w </w:t>
      </w:r>
      <w:r w:rsidRPr="00862663">
        <w:rPr>
          <w:rFonts w:ascii="Arial" w:eastAsia="Calibri" w:hAnsi="Arial" w:cs="Arial"/>
          <w:sz w:val="22"/>
          <w:szCs w:val="22"/>
          <w:lang w:eastAsia="pl-PL"/>
        </w:rPr>
        <w:t>§</w:t>
      </w:r>
      <w:r>
        <w:rPr>
          <w:rFonts w:ascii="Arial" w:eastAsia="Calibri" w:hAnsi="Arial" w:cs="Arial"/>
          <w:sz w:val="22"/>
          <w:szCs w:val="22"/>
          <w:lang w:eastAsia="pl-PL"/>
        </w:rPr>
        <w:t xml:space="preserve"> 2 ust. 1 i niespełniającego kryteriów, o których mowa w </w:t>
      </w:r>
      <w:r w:rsidRPr="00862663">
        <w:rPr>
          <w:rFonts w:ascii="Arial" w:eastAsia="Calibri" w:hAnsi="Arial" w:cs="Arial"/>
          <w:sz w:val="22"/>
          <w:szCs w:val="22"/>
          <w:lang w:eastAsia="pl-PL"/>
        </w:rPr>
        <w:t>§</w:t>
      </w:r>
      <w:r>
        <w:rPr>
          <w:rFonts w:ascii="Arial" w:eastAsia="Calibri" w:hAnsi="Arial" w:cs="Arial"/>
          <w:sz w:val="22"/>
          <w:szCs w:val="22"/>
          <w:lang w:eastAsia="pl-PL"/>
        </w:rPr>
        <w:t xml:space="preserve"> 2 ust. 2 pkt 1 oraz </w:t>
      </w:r>
      <w:r w:rsidRPr="00862663">
        <w:rPr>
          <w:rFonts w:ascii="Arial" w:eastAsia="Calibri" w:hAnsi="Arial" w:cs="Arial"/>
          <w:sz w:val="22"/>
          <w:szCs w:val="22"/>
          <w:lang w:eastAsia="pl-PL"/>
        </w:rPr>
        <w:t>§ 3</w:t>
      </w:r>
      <w:r>
        <w:rPr>
          <w:rFonts w:ascii="Arial" w:eastAsia="Calibri" w:hAnsi="Arial" w:cs="Arial"/>
          <w:sz w:val="22"/>
          <w:szCs w:val="22"/>
          <w:lang w:eastAsia="pl-PL"/>
        </w:rPr>
        <w:t xml:space="preserve"> ust 1 pkt 34 i pkt 35 </w:t>
      </w:r>
      <w:r>
        <w:rPr>
          <w:rFonts w:ascii="Arial" w:hAnsi="Arial" w:cs="Arial"/>
          <w:sz w:val="22"/>
          <w:szCs w:val="22"/>
        </w:rPr>
        <w:t xml:space="preserve">jako instalacje do dystrybucji oraz podziemnego magazynowania ropy naftowej, produktów naftowych i gazów łatwopalnych - </w:t>
      </w:r>
      <w:r w:rsidRPr="00862663">
        <w:rPr>
          <w:rFonts w:ascii="Arial" w:eastAsia="Calibri" w:hAnsi="Arial" w:cs="Arial"/>
          <w:sz w:val="22"/>
          <w:szCs w:val="22"/>
          <w:lang w:eastAsia="pl-PL"/>
        </w:rPr>
        <w:t>Rozporządzenia Rady Ministrów z dnia 10 września 2019</w:t>
      </w:r>
      <w:r>
        <w:rPr>
          <w:rFonts w:ascii="Arial" w:eastAsia="Calibri" w:hAnsi="Arial" w:cs="Arial"/>
          <w:sz w:val="22"/>
          <w:szCs w:val="22"/>
          <w:lang w:eastAsia="pl-PL"/>
        </w:rPr>
        <w:t> </w:t>
      </w:r>
      <w:r w:rsidRPr="00862663">
        <w:rPr>
          <w:rFonts w:ascii="Arial" w:eastAsia="Calibri" w:hAnsi="Arial" w:cs="Arial"/>
          <w:sz w:val="22"/>
          <w:szCs w:val="22"/>
          <w:lang w:eastAsia="pl-PL"/>
        </w:rPr>
        <w:t>r.</w:t>
      </w:r>
      <w:r>
        <w:rPr>
          <w:rFonts w:ascii="Arial" w:eastAsia="Calibri" w:hAnsi="Arial" w:cs="Arial"/>
          <w:sz w:val="22"/>
          <w:szCs w:val="22"/>
          <w:lang w:eastAsia="pl-PL"/>
        </w:rPr>
        <w:t xml:space="preserve"> w </w:t>
      </w:r>
      <w:r w:rsidRPr="00862663">
        <w:rPr>
          <w:rFonts w:ascii="Arial" w:eastAsia="Calibri" w:hAnsi="Arial" w:cs="Arial"/>
          <w:sz w:val="22"/>
          <w:szCs w:val="22"/>
          <w:lang w:eastAsia="pl-PL"/>
        </w:rPr>
        <w:t>sprawie przedsięwzięć mogących znacząco oddziaływać na środowisko (tj. Dz. U. 2019,</w:t>
      </w:r>
      <w:r>
        <w:rPr>
          <w:rFonts w:ascii="Arial" w:eastAsia="Calibri" w:hAnsi="Arial" w:cs="Arial"/>
          <w:sz w:val="22"/>
          <w:szCs w:val="22"/>
          <w:lang w:eastAsia="pl-PL"/>
        </w:rPr>
        <w:t xml:space="preserve"> </w:t>
      </w:r>
      <w:r w:rsidRPr="00862663">
        <w:rPr>
          <w:rFonts w:ascii="Arial" w:eastAsia="Calibri" w:hAnsi="Arial" w:cs="Arial"/>
          <w:sz w:val="22"/>
          <w:szCs w:val="22"/>
          <w:lang w:eastAsia="pl-PL"/>
        </w:rPr>
        <w:t>poz. 1839)</w:t>
      </w:r>
      <w:r>
        <w:rPr>
          <w:rFonts w:ascii="Arial" w:eastAsia="Calibri" w:hAnsi="Arial" w:cs="Arial"/>
          <w:sz w:val="22"/>
          <w:szCs w:val="22"/>
          <w:lang w:eastAsia="pl-PL"/>
        </w:rPr>
        <w:t>.</w:t>
      </w:r>
    </w:p>
    <w:p w:rsidR="00E203AB" w:rsidRPr="00E203AB" w:rsidRDefault="00FE5B79" w:rsidP="001B1F63">
      <w:pPr>
        <w:suppressAutoHyphens w:val="0"/>
        <w:autoSpaceDE w:val="0"/>
        <w:autoSpaceDN w:val="0"/>
        <w:adjustRightInd w:val="0"/>
        <w:spacing w:before="120" w:line="271" w:lineRule="auto"/>
        <w:rPr>
          <w:rFonts w:ascii="Arial" w:hAnsi="Arial" w:cs="Arial"/>
          <w:sz w:val="22"/>
          <w:szCs w:val="22"/>
        </w:rPr>
      </w:pPr>
      <w:r w:rsidRPr="00345E9F">
        <w:rPr>
          <w:rFonts w:ascii="Arial" w:hAnsi="Arial" w:cs="Arial"/>
          <w:sz w:val="22"/>
          <w:szCs w:val="22"/>
        </w:rPr>
        <w:lastRenderedPageBreak/>
        <w:t>Po analizie wniosku o wydanie decyzji o środowiskowych uwarunkowaniach, wraz z wymaganymi dokumentami, w tym kartą informacyjną przedsięwzięcia pod kątem uwarunkowań związanych z kwalifikowaniem przedsięwzięcia do przeprowadzenia oceny oddziaływania na środowisko, ustalono, że w przedmiotowym przypadku nie zachodzą szczegółowe uwarunkowania określone w art. 63 ust. 1 ustawy oos.</w:t>
      </w:r>
    </w:p>
    <w:p w:rsidR="003E130C" w:rsidRDefault="00FE5B79" w:rsidP="001B1F63">
      <w:pPr>
        <w:suppressAutoHyphens w:val="0"/>
        <w:autoSpaceDE w:val="0"/>
        <w:autoSpaceDN w:val="0"/>
        <w:adjustRightInd w:val="0"/>
        <w:spacing w:before="120" w:line="271" w:lineRule="auto"/>
        <w:rPr>
          <w:rFonts w:ascii="Arial" w:eastAsia="Calibri" w:hAnsi="Arial" w:cs="Arial"/>
          <w:sz w:val="22"/>
          <w:szCs w:val="22"/>
          <w:lang w:eastAsia="pl-PL"/>
        </w:rPr>
      </w:pPr>
      <w:r>
        <w:rPr>
          <w:rFonts w:ascii="Arial" w:eastAsia="Calibri" w:hAnsi="Arial" w:cs="Arial"/>
          <w:sz w:val="22"/>
          <w:szCs w:val="22"/>
          <w:lang w:eastAsia="pl-PL"/>
        </w:rPr>
        <w:t>Na podstawie przełożonych dokumentów wyznaczono krąg stron postępowania w sprawie wydania decyzji o środowiskowych uwarunkowaniach dla przedmiotowego przedsięwzięcia. Zgodnie z art. 74 ust. 3a ustawy ooś, 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Przez obszar ten rozumie się:</w:t>
      </w:r>
    </w:p>
    <w:p w:rsidR="00B15DEF" w:rsidRDefault="00FE5B79" w:rsidP="00EC6346">
      <w:pPr>
        <w:pStyle w:val="Akapitzlist"/>
        <w:numPr>
          <w:ilvl w:val="0"/>
          <w:numId w:val="25"/>
        </w:numPr>
        <w:suppressAutoHyphens w:val="0"/>
        <w:autoSpaceDE w:val="0"/>
        <w:autoSpaceDN w:val="0"/>
        <w:adjustRightInd w:val="0"/>
        <w:spacing w:before="120" w:line="271" w:lineRule="auto"/>
        <w:ind w:left="426" w:hanging="357"/>
        <w:rPr>
          <w:rFonts w:ascii="Arial" w:eastAsia="Calibri" w:hAnsi="Arial" w:cs="Arial"/>
          <w:color w:val="00000A"/>
          <w:sz w:val="22"/>
          <w:szCs w:val="22"/>
        </w:rPr>
      </w:pPr>
      <w:r>
        <w:rPr>
          <w:rFonts w:ascii="Arial" w:eastAsia="Calibri" w:hAnsi="Arial" w:cs="Arial"/>
          <w:color w:val="00000A"/>
          <w:sz w:val="22"/>
          <w:szCs w:val="22"/>
        </w:rPr>
        <w:t>przewidywany teren, na którym będzie realizowane przedsięwzięcie oraz obszar znajdujący się w odległości 100 m od granic tego terenu,</w:t>
      </w:r>
    </w:p>
    <w:p w:rsidR="00B15DEF" w:rsidRDefault="00FE5B79" w:rsidP="00EC6346">
      <w:pPr>
        <w:pStyle w:val="Akapitzlist"/>
        <w:numPr>
          <w:ilvl w:val="0"/>
          <w:numId w:val="25"/>
        </w:numPr>
        <w:suppressAutoHyphens w:val="0"/>
        <w:autoSpaceDE w:val="0"/>
        <w:autoSpaceDN w:val="0"/>
        <w:adjustRightInd w:val="0"/>
        <w:spacing w:line="271" w:lineRule="auto"/>
        <w:ind w:left="426"/>
        <w:rPr>
          <w:rFonts w:ascii="Arial" w:eastAsia="Calibri" w:hAnsi="Arial" w:cs="Arial"/>
          <w:color w:val="00000A"/>
          <w:sz w:val="22"/>
          <w:szCs w:val="22"/>
        </w:rPr>
      </w:pPr>
      <w:r>
        <w:rPr>
          <w:rFonts w:ascii="Arial" w:eastAsia="Calibri" w:hAnsi="Arial" w:cs="Arial"/>
          <w:color w:val="00000A"/>
          <w:sz w:val="22"/>
          <w:szCs w:val="22"/>
        </w:rPr>
        <w:t>działki, na których w wyniku realizacji, eksploatacji lub użytkowania przedsięwzięcia zostałyby przekroczone standardy jakości środowiska lub</w:t>
      </w:r>
    </w:p>
    <w:p w:rsidR="00B15DEF" w:rsidRDefault="00FE5B79" w:rsidP="00EC6346">
      <w:pPr>
        <w:pStyle w:val="Akapitzlist"/>
        <w:numPr>
          <w:ilvl w:val="0"/>
          <w:numId w:val="25"/>
        </w:numPr>
        <w:suppressAutoHyphens w:val="0"/>
        <w:autoSpaceDE w:val="0"/>
        <w:autoSpaceDN w:val="0"/>
        <w:adjustRightInd w:val="0"/>
        <w:spacing w:before="120" w:after="120" w:line="271" w:lineRule="auto"/>
        <w:ind w:left="426" w:hanging="357"/>
        <w:rPr>
          <w:rFonts w:ascii="Arial" w:eastAsia="Calibri" w:hAnsi="Arial" w:cs="Arial"/>
          <w:color w:val="00000A"/>
          <w:sz w:val="22"/>
          <w:szCs w:val="22"/>
        </w:rPr>
      </w:pPr>
      <w:r>
        <w:rPr>
          <w:rFonts w:ascii="Arial" w:eastAsia="Calibri" w:hAnsi="Arial" w:cs="Arial"/>
          <w:color w:val="00000A"/>
          <w:sz w:val="22"/>
          <w:szCs w:val="22"/>
        </w:rPr>
        <w:t>działki znajdujące się w zasięgu znaczącego oddziaływania przedsięwzięcia, które może wprowadzić ograniczenia w zagospodarowaniu nieruchomości, zgodnie z jej aktualnym przeznaczeniem.</w:t>
      </w:r>
    </w:p>
    <w:p w:rsidR="00B15DEF" w:rsidRDefault="00FE5B79" w:rsidP="001B1F63">
      <w:pPr>
        <w:suppressAutoHyphens w:val="0"/>
        <w:autoSpaceDE w:val="0"/>
        <w:autoSpaceDN w:val="0"/>
        <w:adjustRightInd w:val="0"/>
        <w:spacing w:line="271" w:lineRule="auto"/>
        <w:rPr>
          <w:rFonts w:ascii="Arial" w:eastAsia="Calibri" w:hAnsi="Arial" w:cs="Arial"/>
          <w:color w:val="00000A"/>
          <w:sz w:val="22"/>
          <w:szCs w:val="22"/>
        </w:rPr>
      </w:pPr>
      <w:r>
        <w:rPr>
          <w:rFonts w:ascii="Arial" w:eastAsia="Calibri" w:hAnsi="Arial" w:cs="Arial"/>
          <w:color w:val="00000A"/>
          <w:sz w:val="22"/>
          <w:szCs w:val="22"/>
        </w:rPr>
        <w:t>Mając na uwadze powyższe, jako strony przedmiotowego postępowania uznano podmioty posiadające prawo rzeczowe do nieruchomości znajdujących się w obszarze 100 m od granic terenu, na którym będzie realizowane przedsięwzięcie – zgodnie z załączoną mapą przy wniosku o wydanie decyzji o środowiskowych uwarunkowaniach.</w:t>
      </w:r>
    </w:p>
    <w:p w:rsidR="00A01CB7" w:rsidRDefault="00FE5B79" w:rsidP="001B1F63">
      <w:pPr>
        <w:suppressAutoHyphens w:val="0"/>
        <w:autoSpaceDE w:val="0"/>
        <w:autoSpaceDN w:val="0"/>
        <w:adjustRightInd w:val="0"/>
        <w:spacing w:line="271" w:lineRule="auto"/>
        <w:rPr>
          <w:rFonts w:ascii="Arial" w:eastAsia="Calibri" w:hAnsi="Arial" w:cs="Arial"/>
          <w:sz w:val="22"/>
          <w:szCs w:val="22"/>
          <w:lang w:eastAsia="pl-PL"/>
        </w:rPr>
      </w:pPr>
      <w:r>
        <w:rPr>
          <w:rFonts w:ascii="Arial" w:eastAsia="Calibri" w:hAnsi="Arial" w:cs="Arial"/>
          <w:color w:val="00000A"/>
          <w:sz w:val="22"/>
          <w:szCs w:val="22"/>
        </w:rPr>
        <w:t xml:space="preserve">Ze względu na to, że liczba stron w przedmiotowym postępowaniu przekracza 10 zastosowano art. 49 Kpa i powiadomiono strony o wszczęciu postępowania obwieszczeniem znak: WOOŚ.420.5.2022.AF1.5 z 25 kwietnia 2022 r. Strony zostały powiadomione o prawie do czynnego udziału w każdym stadium postępowania administracyjnego, w tym prawie do przeglądania akt sprawy, sporządzania z nich notatek i odpisów (art. 73 </w:t>
      </w:r>
      <w:r w:rsidRPr="00862663">
        <w:rPr>
          <w:rFonts w:ascii="Arial" w:eastAsia="Calibri" w:hAnsi="Arial" w:cs="Arial"/>
          <w:sz w:val="22"/>
          <w:szCs w:val="22"/>
          <w:lang w:eastAsia="pl-PL"/>
        </w:rPr>
        <w:t>§</w:t>
      </w:r>
      <w:r>
        <w:rPr>
          <w:rFonts w:ascii="Arial" w:eastAsia="Calibri" w:hAnsi="Arial" w:cs="Arial"/>
          <w:sz w:val="22"/>
          <w:szCs w:val="22"/>
          <w:lang w:eastAsia="pl-PL"/>
        </w:rPr>
        <w:t xml:space="preserve"> 1 ustawy Kpa) oraz do zgłaszania ewentualnych uwag i wniosków.</w:t>
      </w:r>
    </w:p>
    <w:p w:rsidR="00020C14" w:rsidRDefault="00FE5B79" w:rsidP="001B1F63">
      <w:pPr>
        <w:suppressAutoHyphens w:val="0"/>
        <w:autoSpaceDE w:val="0"/>
        <w:autoSpaceDN w:val="0"/>
        <w:adjustRightInd w:val="0"/>
        <w:spacing w:line="271" w:lineRule="auto"/>
        <w:rPr>
          <w:rFonts w:ascii="Arial" w:eastAsia="Calibri" w:hAnsi="Arial" w:cs="Arial"/>
          <w:color w:val="00000A"/>
          <w:sz w:val="22"/>
          <w:szCs w:val="22"/>
          <w:lang w:eastAsia="pl-PL"/>
        </w:rPr>
      </w:pPr>
      <w:r>
        <w:rPr>
          <w:rFonts w:ascii="Arial" w:eastAsia="Calibri" w:hAnsi="Arial" w:cs="Arial"/>
          <w:sz w:val="22"/>
          <w:szCs w:val="22"/>
          <w:lang w:eastAsia="pl-PL"/>
        </w:rPr>
        <w:t xml:space="preserve">Powyższym obwieszczeniem poinformowano strony również o wystąpieniu z wnioskami o wyrażenie opinii do: Państwowego Powiatowego Inspektora Sanitarnego w Lublińcu oraz </w:t>
      </w:r>
      <w:r>
        <w:rPr>
          <w:rFonts w:ascii="Arial" w:eastAsia="Calibri" w:hAnsi="Arial" w:cs="Arial"/>
          <w:color w:val="00000A"/>
          <w:sz w:val="22"/>
          <w:szCs w:val="22"/>
          <w:lang w:eastAsia="pl-PL"/>
        </w:rPr>
        <w:t xml:space="preserve">Dyrektora </w:t>
      </w:r>
      <w:r w:rsidRPr="002B2A07">
        <w:rPr>
          <w:rFonts w:ascii="Arial" w:eastAsia="Calibri" w:hAnsi="Arial" w:cs="Arial"/>
          <w:color w:val="00000A"/>
          <w:sz w:val="22"/>
          <w:szCs w:val="22"/>
          <w:lang w:eastAsia="pl-PL"/>
        </w:rPr>
        <w:t>Zarzą</w:t>
      </w:r>
      <w:r>
        <w:rPr>
          <w:rFonts w:ascii="Arial" w:eastAsia="Calibri" w:hAnsi="Arial" w:cs="Arial"/>
          <w:color w:val="00000A"/>
          <w:sz w:val="22"/>
          <w:szCs w:val="22"/>
          <w:lang w:eastAsia="pl-PL"/>
        </w:rPr>
        <w:t xml:space="preserve">du Zlewni w Opolu </w:t>
      </w:r>
      <w:r w:rsidRPr="002B2A07">
        <w:rPr>
          <w:rFonts w:ascii="Arial" w:eastAsia="Calibri" w:hAnsi="Arial" w:cs="Arial"/>
          <w:color w:val="00000A"/>
          <w:sz w:val="22"/>
          <w:szCs w:val="22"/>
          <w:lang w:eastAsia="pl-PL"/>
        </w:rPr>
        <w:t>Państwowego Gospodarstwa Wodnego Wody Polskie</w:t>
      </w:r>
      <w:r>
        <w:rPr>
          <w:rFonts w:ascii="Arial" w:eastAsia="Calibri" w:hAnsi="Arial" w:cs="Arial"/>
          <w:color w:val="00000A"/>
          <w:sz w:val="22"/>
          <w:szCs w:val="22"/>
          <w:lang w:eastAsia="pl-PL"/>
        </w:rPr>
        <w:t>.</w:t>
      </w:r>
    </w:p>
    <w:p w:rsidR="00020C14" w:rsidRDefault="00FE5B79" w:rsidP="001B1F63">
      <w:pPr>
        <w:suppressAutoHyphens w:val="0"/>
        <w:autoSpaceDE w:val="0"/>
        <w:autoSpaceDN w:val="0"/>
        <w:adjustRightInd w:val="0"/>
        <w:spacing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Wyżej wymienione obwieszczenie zamieszczono na okres 14 dni na tablicy ogłoszeń oraz w Biuletynie Informacji Publicznej Regionalnej Dyrekcji Ochrony Środowiska w Katowicach w terminie od 26.04.2022 do 10.05.2022 r.</w:t>
      </w:r>
    </w:p>
    <w:p w:rsidR="009204DB" w:rsidRDefault="00FE5B79" w:rsidP="001B1F63">
      <w:pPr>
        <w:suppressAutoHyphens w:val="0"/>
        <w:autoSpaceDE w:val="0"/>
        <w:autoSpaceDN w:val="0"/>
        <w:adjustRightInd w:val="0"/>
        <w:spacing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Obwieszczenie przekazano również pismem WOOŚ.420.5.2022.AF1.6 z 25 kwietnia 2022 r. do Burmistrza Miasta Woźniki celem wywieszenia na tablicy ogłoszeń lub ogłoszenia w sposób zwyczajowo przyjęty.</w:t>
      </w:r>
    </w:p>
    <w:p w:rsidR="00A570E4" w:rsidRDefault="00FE5B79" w:rsidP="001B1F63">
      <w:pPr>
        <w:suppressAutoHyphens w:val="0"/>
        <w:autoSpaceDE w:val="0"/>
        <w:autoSpaceDN w:val="0"/>
        <w:adjustRightInd w:val="0"/>
        <w:spacing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Burmistrz Miasta Woźniki pismem z 23.05.2022 r. poinformował RDOŚ w Katowicach o zamieszczeniu ww. obwieszczenia na tablicy ogłoszeń oraz w BIP Urzędu Miejskiego w Woźnikach w terminie od 28.04.2022 – 15.05.2022 r.</w:t>
      </w:r>
    </w:p>
    <w:p w:rsidR="00F75C8D"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Dane o złożonym wniosku zostały umieszczone w publicznie dostępnym wykazie danych o dokumentach zawierającym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F362DE" w:rsidRDefault="00FE5B79" w:rsidP="001B1F63">
      <w:pPr>
        <w:suppressAutoHyphens w:val="0"/>
        <w:autoSpaceDE w:val="0"/>
        <w:autoSpaceDN w:val="0"/>
        <w:adjustRightInd w:val="0"/>
        <w:spacing w:before="120" w:line="271" w:lineRule="auto"/>
        <w:rPr>
          <w:rFonts w:ascii="Arial" w:eastAsia="Calibri" w:hAnsi="Arial" w:cs="Arial"/>
          <w:sz w:val="22"/>
          <w:szCs w:val="22"/>
        </w:rPr>
      </w:pPr>
      <w:r>
        <w:rPr>
          <w:rFonts w:ascii="Arial" w:eastAsia="Calibri" w:hAnsi="Arial" w:cs="Arial"/>
          <w:color w:val="00000A"/>
          <w:sz w:val="22"/>
          <w:szCs w:val="22"/>
          <w:lang w:eastAsia="pl-PL"/>
        </w:rPr>
        <w:lastRenderedPageBreak/>
        <w:t xml:space="preserve">Regionalny Dyrektor Ochrony Środowiska w Katowicach, działając na podstawie art. 50 </w:t>
      </w:r>
      <w:r w:rsidRPr="00862663">
        <w:rPr>
          <w:rFonts w:ascii="Arial" w:eastAsia="Calibri" w:hAnsi="Arial" w:cs="Arial"/>
          <w:sz w:val="22"/>
          <w:szCs w:val="22"/>
        </w:rPr>
        <w:t>§</w:t>
      </w:r>
      <w:r>
        <w:rPr>
          <w:rFonts w:ascii="Arial" w:eastAsia="Calibri" w:hAnsi="Arial" w:cs="Arial"/>
          <w:sz w:val="22"/>
          <w:szCs w:val="22"/>
        </w:rPr>
        <w:t xml:space="preserve"> 1 Kpa zwrócił się kolejnym wezwaniem z 28 kwietnia 2022 r. znak WOOŚ.420.5.2022.AF1.7 do pełnomocnika wnioskodawcy o wyjaśnienia i o uzupełnienie karty informacyjnej przedsięwzięcia.</w:t>
      </w:r>
    </w:p>
    <w:p w:rsidR="00F362DE" w:rsidRPr="00A431F0" w:rsidRDefault="00FE5B79" w:rsidP="001B1F63">
      <w:pPr>
        <w:suppressAutoHyphens w:val="0"/>
        <w:autoSpaceDE w:val="0"/>
        <w:autoSpaceDN w:val="0"/>
        <w:adjustRightInd w:val="0"/>
        <w:spacing w:line="271" w:lineRule="auto"/>
        <w:rPr>
          <w:rFonts w:ascii="Arial" w:eastAsia="Calibri" w:hAnsi="Arial" w:cs="Arial"/>
          <w:color w:val="00000A"/>
          <w:sz w:val="22"/>
          <w:szCs w:val="22"/>
          <w:lang w:eastAsia="pl-PL"/>
        </w:rPr>
      </w:pPr>
      <w:r>
        <w:rPr>
          <w:rFonts w:ascii="Arial" w:eastAsia="Calibri" w:hAnsi="Arial" w:cs="Arial"/>
          <w:sz w:val="22"/>
          <w:szCs w:val="22"/>
        </w:rPr>
        <w:t>Pismem z 11.05.2022 r. (data wpływu 16.05.2022 r.) pełnomocnik wnioskodawcy uzupełnił dokumentację w odpowiedzi na powyższe wezwanie.</w:t>
      </w:r>
    </w:p>
    <w:p w:rsidR="005F3325" w:rsidRPr="002B2A07"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Wypełniając dyspozycję</w:t>
      </w:r>
      <w:r>
        <w:rPr>
          <w:rFonts w:ascii="ArialMT" w:eastAsia="Calibri" w:hAnsi="ArialMT" w:cs="ArialMT"/>
          <w:color w:val="00000A"/>
          <w:sz w:val="22"/>
          <w:szCs w:val="22"/>
          <w:lang w:eastAsia="pl-PL"/>
        </w:rPr>
        <w:t xml:space="preserve"> </w:t>
      </w:r>
      <w:r w:rsidRPr="002B2A07">
        <w:rPr>
          <w:rFonts w:ascii="Arial" w:eastAsia="Calibri" w:hAnsi="Arial" w:cs="Arial"/>
          <w:color w:val="00000A"/>
          <w:sz w:val="22"/>
          <w:szCs w:val="22"/>
          <w:lang w:eastAsia="pl-PL"/>
        </w:rPr>
        <w:t xml:space="preserve">art. 64 ust. 1 pkt 4 </w:t>
      </w:r>
      <w:r>
        <w:rPr>
          <w:rFonts w:ascii="Arial" w:eastAsia="Calibri" w:hAnsi="Arial" w:cs="Arial"/>
          <w:color w:val="00000A"/>
          <w:sz w:val="22"/>
          <w:szCs w:val="22"/>
          <w:lang w:eastAsia="pl-PL"/>
        </w:rPr>
        <w:t xml:space="preserve">ustawy </w:t>
      </w:r>
      <w:r w:rsidRPr="002B2A07">
        <w:rPr>
          <w:rFonts w:ascii="Arial" w:eastAsia="Calibri" w:hAnsi="Arial" w:cs="Arial"/>
          <w:color w:val="00000A"/>
          <w:sz w:val="22"/>
          <w:szCs w:val="22"/>
          <w:lang w:eastAsia="pl-PL"/>
        </w:rPr>
        <w:t xml:space="preserve">ooś </w:t>
      </w:r>
      <w:r>
        <w:rPr>
          <w:rFonts w:ascii="Arial" w:eastAsia="Calibri" w:hAnsi="Arial" w:cs="Arial"/>
          <w:color w:val="00000A"/>
          <w:sz w:val="22"/>
          <w:szCs w:val="22"/>
          <w:lang w:eastAsia="pl-PL"/>
        </w:rPr>
        <w:t xml:space="preserve">Regionalny </w:t>
      </w:r>
      <w:r w:rsidRPr="002B2A07">
        <w:rPr>
          <w:rFonts w:ascii="Arial" w:eastAsia="Calibri" w:hAnsi="Arial" w:cs="Arial"/>
          <w:color w:val="00000A"/>
          <w:sz w:val="22"/>
          <w:szCs w:val="22"/>
          <w:lang w:eastAsia="pl-PL"/>
        </w:rPr>
        <w:t>Dyrektor Ochrony Środowiska</w:t>
      </w:r>
      <w:r>
        <w:rPr>
          <w:rFonts w:ascii="Arial" w:eastAsia="Calibri" w:hAnsi="Arial" w:cs="Arial"/>
          <w:color w:val="00000A"/>
          <w:sz w:val="22"/>
          <w:szCs w:val="22"/>
          <w:lang w:eastAsia="pl-PL"/>
        </w:rPr>
        <w:t xml:space="preserve"> w </w:t>
      </w:r>
      <w:r w:rsidRPr="002B2A07">
        <w:rPr>
          <w:rFonts w:ascii="Arial" w:eastAsia="Calibri" w:hAnsi="Arial" w:cs="Arial"/>
          <w:color w:val="00000A"/>
          <w:sz w:val="22"/>
          <w:szCs w:val="22"/>
          <w:lang w:eastAsia="pl-PL"/>
        </w:rPr>
        <w:t>Katowicach</w:t>
      </w:r>
      <w:r>
        <w:rPr>
          <w:rFonts w:ascii="Arial" w:eastAsia="Calibri" w:hAnsi="Arial" w:cs="Arial"/>
          <w:color w:val="00000A"/>
          <w:sz w:val="22"/>
          <w:szCs w:val="22"/>
          <w:lang w:eastAsia="pl-PL"/>
        </w:rPr>
        <w:t xml:space="preserve"> </w:t>
      </w:r>
      <w:r w:rsidRPr="002B2A07">
        <w:rPr>
          <w:rFonts w:ascii="Arial" w:eastAsia="Calibri" w:hAnsi="Arial" w:cs="Arial"/>
          <w:color w:val="00000A"/>
          <w:sz w:val="22"/>
          <w:szCs w:val="22"/>
          <w:lang w:eastAsia="pl-PL"/>
        </w:rPr>
        <w:t xml:space="preserve">wnioskiem z </w:t>
      </w:r>
      <w:r>
        <w:rPr>
          <w:rFonts w:ascii="Arial" w:eastAsia="Calibri" w:hAnsi="Arial" w:cs="Arial"/>
          <w:color w:val="00000A"/>
          <w:sz w:val="22"/>
          <w:szCs w:val="22"/>
          <w:lang w:eastAsia="pl-PL"/>
        </w:rPr>
        <w:t xml:space="preserve">25 maja </w:t>
      </w:r>
      <w:r w:rsidRPr="002B2A07">
        <w:rPr>
          <w:rFonts w:ascii="Arial" w:eastAsia="Calibri" w:hAnsi="Arial" w:cs="Arial"/>
          <w:color w:val="00000A"/>
          <w:sz w:val="22"/>
          <w:szCs w:val="22"/>
          <w:lang w:eastAsia="pl-PL"/>
        </w:rPr>
        <w:t>202</w:t>
      </w:r>
      <w:r>
        <w:rPr>
          <w:rFonts w:ascii="Arial" w:eastAsia="Calibri" w:hAnsi="Arial" w:cs="Arial"/>
          <w:color w:val="00000A"/>
          <w:sz w:val="22"/>
          <w:szCs w:val="22"/>
          <w:lang w:eastAsia="pl-PL"/>
        </w:rPr>
        <w:t>2</w:t>
      </w:r>
      <w:r w:rsidRPr="002B2A07">
        <w:rPr>
          <w:rFonts w:ascii="Arial" w:eastAsia="Calibri" w:hAnsi="Arial" w:cs="Arial"/>
          <w:color w:val="00000A"/>
          <w:sz w:val="22"/>
          <w:szCs w:val="22"/>
          <w:lang w:eastAsia="pl-PL"/>
        </w:rPr>
        <w:t xml:space="preserve"> r., znak: WOOŚ</w:t>
      </w:r>
      <w:r>
        <w:rPr>
          <w:rFonts w:ascii="Arial" w:eastAsia="Calibri" w:hAnsi="Arial" w:cs="Arial"/>
          <w:color w:val="00000A"/>
          <w:sz w:val="22"/>
          <w:szCs w:val="22"/>
          <w:lang w:eastAsia="pl-PL"/>
        </w:rPr>
        <w:t>.420.5.2022.AF</w:t>
      </w:r>
      <w:r w:rsidRPr="002B2A07">
        <w:rPr>
          <w:rFonts w:ascii="Arial" w:eastAsia="Calibri" w:hAnsi="Arial" w:cs="Arial"/>
          <w:color w:val="00000A"/>
          <w:sz w:val="22"/>
          <w:szCs w:val="22"/>
          <w:lang w:eastAsia="pl-PL"/>
        </w:rPr>
        <w:t>1.</w:t>
      </w:r>
      <w:r>
        <w:rPr>
          <w:rFonts w:ascii="Arial" w:eastAsia="Calibri" w:hAnsi="Arial" w:cs="Arial"/>
          <w:color w:val="00000A"/>
          <w:sz w:val="22"/>
          <w:szCs w:val="22"/>
          <w:lang w:eastAsia="pl-PL"/>
        </w:rPr>
        <w:t>8</w:t>
      </w:r>
      <w:r w:rsidRPr="002B2A07">
        <w:rPr>
          <w:rFonts w:ascii="Arial" w:eastAsia="Calibri" w:hAnsi="Arial" w:cs="Arial"/>
          <w:color w:val="00000A"/>
          <w:sz w:val="22"/>
          <w:szCs w:val="22"/>
          <w:lang w:eastAsia="pl-PL"/>
        </w:rPr>
        <w:t>,</w:t>
      </w:r>
      <w:r>
        <w:rPr>
          <w:rFonts w:ascii="Arial" w:eastAsia="Calibri" w:hAnsi="Arial" w:cs="Arial"/>
          <w:color w:val="00000A"/>
          <w:sz w:val="22"/>
          <w:szCs w:val="22"/>
          <w:lang w:eastAsia="pl-PL"/>
        </w:rPr>
        <w:t xml:space="preserve"> wystąpił</w:t>
      </w:r>
      <w:r w:rsidRPr="002B2A07">
        <w:rPr>
          <w:rFonts w:ascii="Arial" w:eastAsia="Calibri" w:hAnsi="Arial" w:cs="Arial"/>
          <w:color w:val="00000A"/>
          <w:sz w:val="22"/>
          <w:szCs w:val="22"/>
          <w:lang w:eastAsia="pl-PL"/>
        </w:rPr>
        <w:t xml:space="preserve"> </w:t>
      </w:r>
      <w:r>
        <w:rPr>
          <w:rFonts w:ascii="Arial" w:eastAsia="Calibri" w:hAnsi="Arial" w:cs="Arial"/>
          <w:color w:val="00000A"/>
          <w:sz w:val="22"/>
          <w:szCs w:val="22"/>
          <w:lang w:eastAsia="pl-PL"/>
        </w:rPr>
        <w:t xml:space="preserve">do Dyrektora </w:t>
      </w:r>
      <w:r w:rsidRPr="002B2A07">
        <w:rPr>
          <w:rFonts w:ascii="Arial" w:eastAsia="Calibri" w:hAnsi="Arial" w:cs="Arial"/>
          <w:color w:val="00000A"/>
          <w:sz w:val="22"/>
          <w:szCs w:val="22"/>
          <w:lang w:eastAsia="pl-PL"/>
        </w:rPr>
        <w:t>Zarzą</w:t>
      </w:r>
      <w:r>
        <w:rPr>
          <w:rFonts w:ascii="Arial" w:eastAsia="Calibri" w:hAnsi="Arial" w:cs="Arial"/>
          <w:color w:val="00000A"/>
          <w:sz w:val="22"/>
          <w:szCs w:val="22"/>
          <w:lang w:eastAsia="pl-PL"/>
        </w:rPr>
        <w:t xml:space="preserve">du Zlewni w Opolu </w:t>
      </w:r>
      <w:r w:rsidRPr="002B2A07">
        <w:rPr>
          <w:rFonts w:ascii="Arial" w:eastAsia="Calibri" w:hAnsi="Arial" w:cs="Arial"/>
          <w:color w:val="00000A"/>
          <w:sz w:val="22"/>
          <w:szCs w:val="22"/>
          <w:lang w:eastAsia="pl-PL"/>
        </w:rPr>
        <w:t xml:space="preserve">Państwowego Gospodarstwa Wodnego Wody Polskie </w:t>
      </w:r>
      <w:r>
        <w:rPr>
          <w:rFonts w:ascii="Arial" w:eastAsia="Calibri" w:hAnsi="Arial" w:cs="Arial"/>
          <w:color w:val="00000A"/>
          <w:sz w:val="22"/>
          <w:szCs w:val="22"/>
          <w:lang w:eastAsia="pl-PL"/>
        </w:rPr>
        <w:t>o </w:t>
      </w:r>
      <w:r w:rsidRPr="002B2A07">
        <w:rPr>
          <w:rFonts w:ascii="Arial" w:eastAsia="Calibri" w:hAnsi="Arial" w:cs="Arial"/>
          <w:color w:val="00000A"/>
          <w:sz w:val="22"/>
          <w:szCs w:val="22"/>
          <w:lang w:eastAsia="pl-PL"/>
        </w:rPr>
        <w:t>wyrażenie opinii odnośnie do obowiązku przeprowadzenia oceny oddziaływania</w:t>
      </w:r>
      <w:r>
        <w:rPr>
          <w:rFonts w:ascii="Arial" w:eastAsia="Calibri" w:hAnsi="Arial" w:cs="Arial"/>
          <w:color w:val="00000A"/>
          <w:sz w:val="22"/>
          <w:szCs w:val="22"/>
          <w:lang w:eastAsia="pl-PL"/>
        </w:rPr>
        <w:t xml:space="preserve"> </w:t>
      </w:r>
      <w:r w:rsidRPr="002B2A07">
        <w:rPr>
          <w:rFonts w:ascii="Arial" w:eastAsia="Calibri" w:hAnsi="Arial" w:cs="Arial"/>
          <w:color w:val="00000A"/>
          <w:sz w:val="22"/>
          <w:szCs w:val="22"/>
          <w:lang w:eastAsia="pl-PL"/>
        </w:rPr>
        <w:t>na środowisko dla ww. przedsięwzięcia, a w przypadku stwierdzenia takiej potrzeby –</w:t>
      </w:r>
      <w:r>
        <w:rPr>
          <w:rFonts w:ascii="Arial" w:eastAsia="Calibri" w:hAnsi="Arial" w:cs="Arial"/>
          <w:color w:val="00000A"/>
          <w:sz w:val="22"/>
          <w:szCs w:val="22"/>
          <w:lang w:eastAsia="pl-PL"/>
        </w:rPr>
        <w:t xml:space="preserve"> o </w:t>
      </w:r>
      <w:r w:rsidRPr="002B2A07">
        <w:rPr>
          <w:rFonts w:ascii="Arial" w:eastAsia="Calibri" w:hAnsi="Arial" w:cs="Arial"/>
          <w:color w:val="00000A"/>
          <w:sz w:val="22"/>
          <w:szCs w:val="22"/>
          <w:lang w:eastAsia="pl-PL"/>
        </w:rPr>
        <w:t>określenie zakresu raportu o oddziaływaniu na środowisko.</w:t>
      </w:r>
    </w:p>
    <w:p w:rsidR="005F3325"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sidRPr="002B2A07">
        <w:rPr>
          <w:rFonts w:ascii="Arial" w:eastAsia="Calibri" w:hAnsi="Arial" w:cs="Arial"/>
          <w:color w:val="00000A"/>
          <w:sz w:val="22"/>
          <w:szCs w:val="22"/>
          <w:lang w:eastAsia="pl-PL"/>
        </w:rPr>
        <w:t>Na p</w:t>
      </w:r>
      <w:r>
        <w:rPr>
          <w:rFonts w:ascii="Arial" w:eastAsia="Calibri" w:hAnsi="Arial" w:cs="Arial"/>
          <w:color w:val="00000A"/>
          <w:sz w:val="22"/>
          <w:szCs w:val="22"/>
          <w:lang w:eastAsia="pl-PL"/>
        </w:rPr>
        <w:t xml:space="preserve">odstawie art. 64 ust. 1 pkt 2 </w:t>
      </w:r>
      <w:r w:rsidRPr="002B2A07">
        <w:rPr>
          <w:rFonts w:ascii="Arial" w:eastAsia="Calibri" w:hAnsi="Arial" w:cs="Arial"/>
          <w:color w:val="00000A"/>
          <w:sz w:val="22"/>
          <w:szCs w:val="22"/>
          <w:lang w:eastAsia="pl-PL"/>
        </w:rPr>
        <w:t>ustawy ooś Regionalny Dyrektor Ochrony Środo</w:t>
      </w:r>
      <w:r>
        <w:rPr>
          <w:rFonts w:ascii="Arial" w:eastAsia="Calibri" w:hAnsi="Arial" w:cs="Arial"/>
          <w:color w:val="00000A"/>
          <w:sz w:val="22"/>
          <w:szCs w:val="22"/>
          <w:lang w:eastAsia="pl-PL"/>
        </w:rPr>
        <w:t>wiska w Katowicach wnioskiem z 25 maja</w:t>
      </w:r>
      <w:r w:rsidRPr="002B2A07">
        <w:rPr>
          <w:rFonts w:ascii="Arial" w:eastAsia="Calibri" w:hAnsi="Arial" w:cs="Arial"/>
          <w:color w:val="00000A"/>
          <w:sz w:val="22"/>
          <w:szCs w:val="22"/>
          <w:lang w:eastAsia="pl-PL"/>
        </w:rPr>
        <w:t xml:space="preserve"> 202</w:t>
      </w:r>
      <w:r>
        <w:rPr>
          <w:rFonts w:ascii="Arial" w:eastAsia="Calibri" w:hAnsi="Arial" w:cs="Arial"/>
          <w:color w:val="00000A"/>
          <w:sz w:val="22"/>
          <w:szCs w:val="22"/>
          <w:lang w:eastAsia="pl-PL"/>
        </w:rPr>
        <w:t>2</w:t>
      </w:r>
      <w:r w:rsidRPr="002B2A07">
        <w:rPr>
          <w:rFonts w:ascii="Arial" w:eastAsia="Calibri" w:hAnsi="Arial" w:cs="Arial"/>
          <w:color w:val="00000A"/>
          <w:sz w:val="22"/>
          <w:szCs w:val="22"/>
          <w:lang w:eastAsia="pl-PL"/>
        </w:rPr>
        <w:t xml:space="preserve"> r., znak: WOOŚ</w:t>
      </w:r>
      <w:r>
        <w:rPr>
          <w:rFonts w:ascii="Arial" w:eastAsia="Calibri" w:hAnsi="Arial" w:cs="Arial"/>
          <w:color w:val="00000A"/>
          <w:sz w:val="22"/>
          <w:szCs w:val="22"/>
          <w:lang w:eastAsia="pl-PL"/>
        </w:rPr>
        <w:t>.420.5.2022.AF1.9</w:t>
      </w:r>
      <w:r w:rsidRPr="002B2A07">
        <w:rPr>
          <w:rFonts w:ascii="Arial" w:eastAsia="Calibri" w:hAnsi="Arial" w:cs="Arial"/>
          <w:color w:val="00000A"/>
          <w:sz w:val="22"/>
          <w:szCs w:val="22"/>
          <w:lang w:eastAsia="pl-PL"/>
        </w:rPr>
        <w:t xml:space="preserve"> wystąpił do </w:t>
      </w:r>
      <w:r>
        <w:rPr>
          <w:rFonts w:ascii="Arial" w:eastAsia="Calibri" w:hAnsi="Arial" w:cs="Arial"/>
          <w:sz w:val="22"/>
          <w:szCs w:val="22"/>
          <w:lang w:eastAsia="pl-PL"/>
        </w:rPr>
        <w:t>Państwowego Powiatowego Inspektora Sanitarnego w Lublińcu</w:t>
      </w:r>
      <w:r w:rsidRPr="002B2A07">
        <w:rPr>
          <w:rFonts w:ascii="Arial" w:eastAsia="Calibri" w:hAnsi="Arial" w:cs="Arial"/>
          <w:color w:val="00000A"/>
          <w:sz w:val="22"/>
          <w:szCs w:val="22"/>
          <w:lang w:eastAsia="pl-PL"/>
        </w:rPr>
        <w:t xml:space="preserve"> o wyrażenie opinii odnośnie do obowiązku przeprowadzenia oceny oddziaływania na środowisko dla przedmiotowego przedsięwzięcia, a w przypadku stwierdzenia takiej potrzeby -</w:t>
      </w:r>
      <w:r>
        <w:rPr>
          <w:rFonts w:ascii="Arial" w:eastAsia="Calibri" w:hAnsi="Arial" w:cs="Arial"/>
          <w:color w:val="00000A"/>
          <w:sz w:val="22"/>
          <w:szCs w:val="22"/>
          <w:lang w:eastAsia="pl-PL"/>
        </w:rPr>
        <w:t xml:space="preserve"> o określenie zakresu raportu o </w:t>
      </w:r>
      <w:r w:rsidRPr="002B2A07">
        <w:rPr>
          <w:rFonts w:ascii="Arial" w:eastAsia="Calibri" w:hAnsi="Arial" w:cs="Arial"/>
          <w:color w:val="00000A"/>
          <w:sz w:val="22"/>
          <w:szCs w:val="22"/>
          <w:lang w:eastAsia="pl-PL"/>
        </w:rPr>
        <w:t>oddziaływaniu na środowisko.</w:t>
      </w:r>
    </w:p>
    <w:p w:rsidR="001A46E4" w:rsidRPr="001A46E4" w:rsidRDefault="00FE5B79" w:rsidP="001B1F63">
      <w:pPr>
        <w:suppressAutoHyphens w:val="0"/>
        <w:autoSpaceDE w:val="0"/>
        <w:autoSpaceDN w:val="0"/>
        <w:adjustRightInd w:val="0"/>
        <w:spacing w:before="120" w:line="271" w:lineRule="auto"/>
        <w:rPr>
          <w:rFonts w:ascii="Arial" w:hAnsi="Arial" w:cs="Arial"/>
          <w:bCs/>
          <w:sz w:val="22"/>
          <w:szCs w:val="22"/>
        </w:rPr>
      </w:pPr>
      <w:r>
        <w:rPr>
          <w:rFonts w:ascii="Arial" w:hAnsi="Arial" w:cs="Arial"/>
          <w:bCs/>
          <w:sz w:val="22"/>
          <w:szCs w:val="22"/>
        </w:rPr>
        <w:t>Dyrektor Zarządu Zlewni w Opolu opinią z 7 czerwca 2022 r. znak: GL.ZZŚ.3.435.108.2022.DB (data wpływu:10 czerwca 2022 r.) wyraził stanowisko, że nie ma obowiązku przeprowadzenia oceny oddziaływania na środowisko dla ww. przedsięwzięcia, jednocześnie wskazując warunki konieczne do ujęcia w decyzji o środowiskowych uwarunkowaniach.</w:t>
      </w:r>
    </w:p>
    <w:p w:rsidR="005F3325" w:rsidRDefault="00FE5B79" w:rsidP="001B1F63">
      <w:pPr>
        <w:suppressAutoHyphens w:val="0"/>
        <w:autoSpaceDE w:val="0"/>
        <w:autoSpaceDN w:val="0"/>
        <w:adjustRightInd w:val="0"/>
        <w:spacing w:before="120" w:line="271" w:lineRule="auto"/>
        <w:rPr>
          <w:rFonts w:ascii="Arial" w:hAnsi="Arial" w:cs="Arial"/>
          <w:bCs/>
          <w:sz w:val="22"/>
          <w:szCs w:val="22"/>
        </w:rPr>
      </w:pPr>
      <w:r>
        <w:rPr>
          <w:rFonts w:ascii="Arial" w:eastAsia="Calibri" w:hAnsi="Arial" w:cs="Arial"/>
          <w:sz w:val="22"/>
          <w:szCs w:val="22"/>
          <w:lang w:eastAsia="pl-PL"/>
        </w:rPr>
        <w:t>Państwowy Powiatowy Inspektor Sanitarny w Lublińcu</w:t>
      </w:r>
      <w:r>
        <w:rPr>
          <w:rFonts w:ascii="Arial" w:eastAsia="Calibri" w:hAnsi="Arial" w:cs="Arial"/>
          <w:color w:val="00000A"/>
          <w:sz w:val="22"/>
          <w:szCs w:val="22"/>
          <w:lang w:eastAsia="pl-PL"/>
        </w:rPr>
        <w:t xml:space="preserve"> w opinii sanitarnej z 13 czerwca 2022 r. </w:t>
      </w:r>
      <w:r w:rsidRPr="006E4844">
        <w:rPr>
          <w:rFonts w:ascii="Arial" w:eastAsia="Calibri" w:hAnsi="Arial" w:cs="Arial"/>
          <w:color w:val="00000A"/>
          <w:sz w:val="22"/>
          <w:szCs w:val="22"/>
          <w:lang w:eastAsia="pl-PL"/>
        </w:rPr>
        <w:t xml:space="preserve">znak: </w:t>
      </w:r>
      <w:r w:rsidRPr="006E4844">
        <w:rPr>
          <w:rFonts w:ascii="Arial" w:hAnsi="Arial" w:cs="Arial"/>
          <w:bCs/>
          <w:sz w:val="22"/>
          <w:szCs w:val="22"/>
        </w:rPr>
        <w:t>NS-</w:t>
      </w:r>
      <w:r>
        <w:rPr>
          <w:rFonts w:ascii="Arial" w:hAnsi="Arial" w:cs="Arial"/>
          <w:bCs/>
          <w:sz w:val="22"/>
          <w:szCs w:val="22"/>
        </w:rPr>
        <w:t>Z</w:t>
      </w:r>
      <w:r w:rsidRPr="006E4844">
        <w:rPr>
          <w:rFonts w:ascii="Arial" w:hAnsi="Arial" w:cs="Arial"/>
          <w:bCs/>
          <w:sz w:val="22"/>
          <w:szCs w:val="22"/>
        </w:rPr>
        <w:t>N</w:t>
      </w:r>
      <w:r>
        <w:rPr>
          <w:rFonts w:ascii="Arial" w:hAnsi="Arial" w:cs="Arial"/>
          <w:bCs/>
          <w:sz w:val="22"/>
          <w:szCs w:val="22"/>
        </w:rPr>
        <w:t>S</w:t>
      </w:r>
      <w:r w:rsidRPr="006E4844">
        <w:rPr>
          <w:rFonts w:ascii="Arial" w:hAnsi="Arial" w:cs="Arial"/>
          <w:bCs/>
          <w:sz w:val="22"/>
          <w:szCs w:val="22"/>
        </w:rPr>
        <w:t>.9022.</w:t>
      </w:r>
      <w:r>
        <w:rPr>
          <w:rFonts w:ascii="Arial" w:hAnsi="Arial" w:cs="Arial"/>
          <w:bCs/>
          <w:sz w:val="22"/>
          <w:szCs w:val="22"/>
        </w:rPr>
        <w:t>62.2022 (data wpływu: 13 czerwca 2022 r.), wyraził stanowisko o odstąpieniu od obowiązku przeprowadzenia oceny oddziaływania na środowisko dla planowanego przedsięwzięcia.</w:t>
      </w:r>
    </w:p>
    <w:p w:rsidR="005F3325"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hAnsi="Arial" w:cs="Arial"/>
          <w:bCs/>
          <w:sz w:val="22"/>
          <w:szCs w:val="22"/>
        </w:rPr>
        <w:t xml:space="preserve">Z zachowaniem zasady czynnego udziału stron w postępowaniu, zgodnie z art. 10 </w:t>
      </w:r>
      <w:r w:rsidRPr="0066311A">
        <w:rPr>
          <w:rFonts w:ascii="Arial" w:eastAsia="Calibri" w:hAnsi="Arial" w:cs="Arial"/>
          <w:color w:val="00000A"/>
          <w:sz w:val="22"/>
          <w:szCs w:val="22"/>
          <w:lang w:eastAsia="pl-PL"/>
        </w:rPr>
        <w:t>§</w:t>
      </w:r>
      <w:r>
        <w:rPr>
          <w:rFonts w:ascii="Arial" w:eastAsia="Calibri" w:hAnsi="Arial" w:cs="Arial"/>
          <w:color w:val="00000A"/>
          <w:sz w:val="22"/>
          <w:szCs w:val="22"/>
          <w:lang w:eastAsia="pl-PL"/>
        </w:rPr>
        <w:t xml:space="preserve">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w:t>
      </w:r>
      <w:r w:rsidRPr="002A12C6">
        <w:rPr>
          <w:rFonts w:ascii="Arial" w:eastAsia="Calibri" w:hAnsi="Arial" w:cs="Arial"/>
          <w:color w:val="00000A"/>
          <w:sz w:val="22"/>
          <w:szCs w:val="22"/>
          <w:lang w:eastAsia="pl-PL"/>
        </w:rPr>
        <w:t>z 5 lipca 2022, znak: WOOŚ.420.5.2022.AF1.10</w:t>
      </w:r>
      <w:r>
        <w:rPr>
          <w:rFonts w:ascii="Arial" w:eastAsia="Calibri" w:hAnsi="Arial" w:cs="Arial"/>
          <w:color w:val="00000A"/>
          <w:sz w:val="22"/>
          <w:szCs w:val="22"/>
          <w:lang w:eastAsia="pl-PL"/>
        </w:rPr>
        <w:t>).</w:t>
      </w:r>
    </w:p>
    <w:p w:rsidR="005F3325"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Obwieszczenie zamieszczono w</w:t>
      </w:r>
      <w:r w:rsidRPr="00091592">
        <w:rPr>
          <w:rFonts w:ascii="Arial" w:eastAsia="Calibri" w:hAnsi="Arial" w:cs="Arial"/>
          <w:color w:val="00000A"/>
          <w:sz w:val="22"/>
          <w:szCs w:val="22"/>
          <w:lang w:eastAsia="pl-PL"/>
        </w:rPr>
        <w:t xml:space="preserve"> </w:t>
      </w:r>
      <w:r w:rsidRPr="002A12C6">
        <w:rPr>
          <w:rFonts w:ascii="Arial" w:eastAsia="Calibri" w:hAnsi="Arial" w:cs="Arial"/>
          <w:color w:val="00000A"/>
          <w:sz w:val="22"/>
          <w:szCs w:val="22"/>
          <w:lang w:eastAsia="pl-PL"/>
        </w:rPr>
        <w:t>okresie od 6 lipca 2022 do 20 lipca 2022 r. na tablicy</w:t>
      </w:r>
      <w:r>
        <w:rPr>
          <w:rFonts w:ascii="Arial" w:eastAsia="Calibri" w:hAnsi="Arial" w:cs="Arial"/>
          <w:color w:val="00000A"/>
          <w:sz w:val="22"/>
          <w:szCs w:val="22"/>
          <w:lang w:eastAsia="pl-PL"/>
        </w:rPr>
        <w:t xml:space="preserve"> ogłoszeń oraz w Biuletynie Informacji Publicznej Regionalnej Dyrekcji Ochrony Środowiska w Katowicach.</w:t>
      </w:r>
    </w:p>
    <w:p w:rsidR="00ED2E8C"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t xml:space="preserve">Przedmiotowe obwieszczenie </w:t>
      </w:r>
      <w:r w:rsidRPr="000E78EC">
        <w:rPr>
          <w:rFonts w:ascii="Arial" w:eastAsia="Calibri" w:hAnsi="Arial" w:cs="Arial"/>
          <w:color w:val="00000A"/>
          <w:sz w:val="22"/>
          <w:szCs w:val="22"/>
          <w:lang w:eastAsia="pl-PL"/>
        </w:rPr>
        <w:t xml:space="preserve">pismem z </w:t>
      </w:r>
      <w:r>
        <w:rPr>
          <w:rFonts w:ascii="Arial" w:eastAsia="Calibri" w:hAnsi="Arial" w:cs="Arial"/>
          <w:color w:val="00000A"/>
          <w:sz w:val="22"/>
          <w:szCs w:val="22"/>
          <w:lang w:eastAsia="pl-PL"/>
        </w:rPr>
        <w:t>5</w:t>
      </w:r>
      <w:r w:rsidRPr="002A12C6">
        <w:rPr>
          <w:rFonts w:ascii="Arial" w:eastAsia="Calibri" w:hAnsi="Arial" w:cs="Arial"/>
          <w:color w:val="00000A"/>
          <w:sz w:val="22"/>
          <w:szCs w:val="22"/>
          <w:lang w:eastAsia="pl-PL"/>
        </w:rPr>
        <w:t xml:space="preserve"> lipca 2022 r. znak: WOOŚ.420.5.2022.AF1.11</w:t>
      </w:r>
      <w:r>
        <w:rPr>
          <w:rFonts w:ascii="Arial" w:eastAsia="Calibri" w:hAnsi="Arial" w:cs="Arial"/>
          <w:color w:val="00000A"/>
          <w:sz w:val="22"/>
          <w:szCs w:val="22"/>
          <w:lang w:eastAsia="pl-PL"/>
        </w:rPr>
        <w:t xml:space="preserve"> przekazano do Urzędu Miasta Woźniki celem podania do wiadomości stronom w sposób zwyczajowo przyjęty w Urzędzie. Burmistrz Miasta Woźniki pismem z 22.07.2022 r. poinformował RDOŚ w Katowicach o zamieszczeniu ww. obwieszczenia na tablicy ogłoszeń oraz w BIP Urzędu Miejskiego w Woźnikach w terminie od</w:t>
      </w:r>
      <w:r w:rsidRPr="002A12C6">
        <w:rPr>
          <w:rFonts w:ascii="Arial" w:eastAsia="Calibri" w:hAnsi="Arial" w:cs="Arial"/>
          <w:color w:val="00000A"/>
          <w:sz w:val="22"/>
          <w:szCs w:val="22"/>
          <w:lang w:eastAsia="pl-PL"/>
        </w:rPr>
        <w:t xml:space="preserve"> 07.07.2022 do 21.07.2022 r.</w:t>
      </w:r>
    </w:p>
    <w:p w:rsidR="005F3325"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sidRPr="00270203">
        <w:rPr>
          <w:rFonts w:ascii="Arial" w:eastAsia="Calibri" w:hAnsi="Arial" w:cs="Arial"/>
          <w:color w:val="00000A"/>
          <w:sz w:val="22"/>
          <w:szCs w:val="22"/>
          <w:lang w:eastAsia="pl-PL"/>
        </w:rPr>
        <w:t>Do dnia wydania niniejszej decyzji żadna ze stron postępowania nie zgłosiła się do tutejszego Organu, aby zapoznać się z aktami sprawy. Strony postępowania nie wniosły też uwag i wniosków.</w:t>
      </w:r>
    </w:p>
    <w:p w:rsidR="005F3325" w:rsidRPr="002B2A07" w:rsidRDefault="00FE5B79" w:rsidP="001B1F63">
      <w:pPr>
        <w:suppressAutoHyphens w:val="0"/>
        <w:autoSpaceDE w:val="0"/>
        <w:autoSpaceDN w:val="0"/>
        <w:adjustRightInd w:val="0"/>
        <w:spacing w:before="120" w:line="271" w:lineRule="auto"/>
        <w:rPr>
          <w:rFonts w:ascii="Arial" w:eastAsia="Calibri" w:hAnsi="Arial" w:cs="Arial"/>
          <w:color w:val="00000A"/>
          <w:sz w:val="22"/>
          <w:szCs w:val="22"/>
          <w:lang w:eastAsia="pl-PL"/>
        </w:rPr>
      </w:pPr>
      <w:r>
        <w:rPr>
          <w:rFonts w:ascii="Arial" w:eastAsia="Calibri" w:hAnsi="Arial" w:cs="Arial"/>
          <w:color w:val="00000A"/>
          <w:sz w:val="22"/>
          <w:szCs w:val="22"/>
          <w:lang w:eastAsia="pl-PL"/>
        </w:rPr>
        <w:lastRenderedPageBreak/>
        <w:t>Zgodnie z art. 80 ust 2 ustawy ooś właściwy organ wydaje decyzję o środowiskowych uwarunkowaniach po stwierdzeniu zgodności lokalizacji przedsięwzięcia z ustaleniami miejscowego planu zagospodarowania przestrzennego, jeśli plan ten został uchwalony. Jednocześnie w ww. przepisie ustawodawca wskazał, że nie dotyczy to decyzji o środowiskowych uwarunkowaniach wydawanej dla drogi publicznej. Przedmiotem przedsięwzięcia jest rozbudowa drogi publicznej, zatem wydanie niniejszej decyzji nie jest uzależnione od stwierdzenia zgodności lokalizacji przebudowy drogi z ustaleniami miejscowego planu zagospodarowania przestrzennego.</w:t>
      </w:r>
    </w:p>
    <w:p w:rsidR="004D1DB3" w:rsidRDefault="00FE5B79" w:rsidP="001B1F63">
      <w:pPr>
        <w:suppressAutoHyphens w:val="0"/>
        <w:autoSpaceDE w:val="0"/>
        <w:autoSpaceDN w:val="0"/>
        <w:adjustRightInd w:val="0"/>
        <w:spacing w:before="120" w:line="271" w:lineRule="auto"/>
        <w:rPr>
          <w:rFonts w:ascii="Arial" w:hAnsi="Arial" w:cs="Arial"/>
          <w:color w:val="000000"/>
          <w:sz w:val="22"/>
          <w:szCs w:val="22"/>
        </w:rPr>
      </w:pPr>
      <w:r>
        <w:rPr>
          <w:rFonts w:ascii="Arial" w:hAnsi="Arial" w:cs="Arial"/>
          <w:color w:val="000000"/>
          <w:sz w:val="22"/>
          <w:szCs w:val="22"/>
        </w:rPr>
        <w:t>Planowane przedsięwzięcie polega na budowie, na terenie MOP kat. II Woźniki Wschód stacji paliw i restauracji wraz z rozbudową infrastruktury technicznej, elektroenergetycznej, kanalizacyjnej, wodociągowej, drogowej oraz przebudową obiektów i urządzeń wykonanych w etapie I. Przedmiotowa inwestycja położona jest w pasie drogowym autostrady w km 461+300 (kierunek Gdańsk) w województwie śląskim, powiecie lublinieckim, gminie Woźniki, obrębie Woźniki. Na tym odcinku trasę przebiegu autostrady wytyczono na terenach nieużytkowych (pola uprawne).</w:t>
      </w:r>
    </w:p>
    <w:p w:rsidR="00295704" w:rsidRPr="00295704" w:rsidRDefault="00FE5B79" w:rsidP="001B1F63">
      <w:pPr>
        <w:suppressAutoHyphens w:val="0"/>
        <w:autoSpaceDE w:val="0"/>
        <w:autoSpaceDN w:val="0"/>
        <w:adjustRightInd w:val="0"/>
        <w:spacing w:before="120" w:line="271" w:lineRule="auto"/>
        <w:rPr>
          <w:rFonts w:ascii="Arial" w:hAnsi="Arial" w:cs="Arial"/>
          <w:sz w:val="22"/>
          <w:szCs w:val="22"/>
        </w:rPr>
      </w:pPr>
      <w:r w:rsidRPr="00EC1267">
        <w:rPr>
          <w:rFonts w:ascii="Arial" w:hAnsi="Arial" w:cs="Arial"/>
          <w:sz w:val="22"/>
          <w:szCs w:val="22"/>
        </w:rPr>
        <w:t>Projektowana stacja paliw oraz restauracja wraz z infrastrukturą towarzyszącą położona będzie na działkach nr 686/147, 372/147, 216/147, 681/177, arkusz mapy 2 Łany Sulów; obręb 0005 Woźniki dz. nr 723/392, 1202/392, 1082/391, 1198/391, 1084/391, 1085/391, 1086/391, 1195/161, 1175/161, 1089/430, 1173/162, 528/353, 534/353, 536/353, 829/353, 431, 393, 394, 543/395, 542/395, 396</w:t>
      </w:r>
      <w:r>
        <w:rPr>
          <w:rFonts w:ascii="Arial" w:hAnsi="Arial" w:cs="Arial"/>
          <w:sz w:val="22"/>
          <w:szCs w:val="22"/>
        </w:rPr>
        <w:t xml:space="preserve"> arkusz mapy 11, obręb 0005 Woźniki. MOP Woźniki Wschód położony jest bezpośrednio przy nowym odcinku autostrady A1 pomiędzy Częstochową a Pyrzowicami. </w:t>
      </w:r>
    </w:p>
    <w:p w:rsidR="00DF3FDE" w:rsidRDefault="00FE5B79" w:rsidP="001B1F63">
      <w:pPr>
        <w:suppressAutoHyphens w:val="0"/>
        <w:autoSpaceDE w:val="0"/>
        <w:autoSpaceDN w:val="0"/>
        <w:adjustRightInd w:val="0"/>
        <w:spacing w:before="120" w:line="271" w:lineRule="auto"/>
        <w:rPr>
          <w:rFonts w:ascii="Arial" w:hAnsi="Arial" w:cs="Arial"/>
          <w:color w:val="000000"/>
          <w:sz w:val="22"/>
          <w:szCs w:val="22"/>
        </w:rPr>
      </w:pPr>
      <w:r>
        <w:rPr>
          <w:rFonts w:ascii="Arial" w:hAnsi="Arial" w:cs="Arial"/>
          <w:color w:val="000000"/>
          <w:sz w:val="22"/>
          <w:szCs w:val="22"/>
        </w:rPr>
        <w:t>W etapie I MOP zaprojektowano i wykonano zasadnicze elementy takie jak:</w:t>
      </w:r>
    </w:p>
    <w:p w:rsidR="00DF3FDE" w:rsidRDefault="00FE5B79" w:rsidP="001B1F63">
      <w:pPr>
        <w:pStyle w:val="Akapitzlist"/>
        <w:numPr>
          <w:ilvl w:val="0"/>
          <w:numId w:val="26"/>
        </w:num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drogi manewrowe,</w:t>
      </w:r>
    </w:p>
    <w:p w:rsidR="00ED2729" w:rsidRDefault="00FE5B79" w:rsidP="001B1F63">
      <w:pPr>
        <w:pStyle w:val="Akapitzlist"/>
        <w:numPr>
          <w:ilvl w:val="0"/>
          <w:numId w:val="26"/>
        </w:num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 xml:space="preserve">miejsca postojowe dla: </w:t>
      </w:r>
    </w:p>
    <w:p w:rsidR="00ED2729"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 xml:space="preserve">samochodów ciężarowych - 25 mp, </w:t>
      </w:r>
    </w:p>
    <w:p w:rsidR="00ED2729"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samochodów osobowych - 50 mp (w tym 4 mp dla niepełnosprawnych),</w:t>
      </w:r>
    </w:p>
    <w:p w:rsidR="00ED2729"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autobusów - 8 mp,</w:t>
      </w:r>
    </w:p>
    <w:p w:rsidR="00ED2729"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pojazdów przewożących odpady niebezpieczne - 2 mp,</w:t>
      </w:r>
    </w:p>
    <w:p w:rsidR="00DF3FDE"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służb ITD i ważenia pojazdów – 4mp,</w:t>
      </w:r>
    </w:p>
    <w:p w:rsidR="00ED2729"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kontroli technicznej pojazdów – 1mp,</w:t>
      </w:r>
    </w:p>
    <w:p w:rsidR="00ED2729" w:rsidRDefault="00FE5B79" w:rsidP="001B1F63">
      <w:pPr>
        <w:pStyle w:val="Akapitzlist"/>
        <w:numPr>
          <w:ilvl w:val="0"/>
          <w:numId w:val="26"/>
        </w:num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elementy infrastruktury technicznej:</w:t>
      </w:r>
    </w:p>
    <w:p w:rsidR="00ED2729"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kanalizacja deszczowa ze zbiornikiem retencyjnym i wylotem do rzeki Łana,</w:t>
      </w:r>
    </w:p>
    <w:p w:rsidR="00ED2729"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kanalizacja sanitarna z biologiczną oczyszczalnią ścieków, pompownią i wylotem do rzeki Łana,</w:t>
      </w:r>
    </w:p>
    <w:p w:rsidR="00146606"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wodociąg ze zbiornikiem przeciwpożarowym,</w:t>
      </w:r>
    </w:p>
    <w:p w:rsidR="00146606"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instalacje i sieci elektroenergetyczne z trafostacją,</w:t>
      </w:r>
    </w:p>
    <w:p w:rsidR="00146606" w:rsidRDefault="00FE5B79" w:rsidP="001B1F63">
      <w:pPr>
        <w:pStyle w:val="Akapitzlist"/>
        <w:numPr>
          <w:ilvl w:val="1"/>
          <w:numId w:val="26"/>
        </w:numPr>
        <w:suppressAutoHyphens w:val="0"/>
        <w:autoSpaceDE w:val="0"/>
        <w:autoSpaceDN w:val="0"/>
        <w:adjustRightInd w:val="0"/>
        <w:spacing w:before="120" w:line="271" w:lineRule="auto"/>
        <w:ind w:left="709"/>
        <w:rPr>
          <w:rFonts w:ascii="Arial" w:hAnsi="Arial" w:cs="Arial"/>
          <w:sz w:val="22"/>
          <w:szCs w:val="22"/>
        </w:rPr>
      </w:pPr>
      <w:r>
        <w:rPr>
          <w:rFonts w:ascii="Arial" w:hAnsi="Arial" w:cs="Arial"/>
          <w:sz w:val="22"/>
          <w:szCs w:val="22"/>
        </w:rPr>
        <w:t>budynek toalet,</w:t>
      </w:r>
    </w:p>
    <w:p w:rsidR="00064862" w:rsidRDefault="00FE5B79" w:rsidP="001B1F63">
      <w:pPr>
        <w:pStyle w:val="Akapitzlist"/>
        <w:numPr>
          <w:ilvl w:val="0"/>
          <w:numId w:val="26"/>
        </w:numPr>
        <w:suppressAutoHyphens w:val="0"/>
        <w:autoSpaceDE w:val="0"/>
        <w:autoSpaceDN w:val="0"/>
        <w:adjustRightInd w:val="0"/>
        <w:spacing w:before="120" w:after="0" w:line="271" w:lineRule="auto"/>
        <w:ind w:left="714" w:hanging="357"/>
        <w:rPr>
          <w:rFonts w:ascii="Arial" w:hAnsi="Arial" w:cs="Arial"/>
          <w:sz w:val="22"/>
          <w:szCs w:val="22"/>
        </w:rPr>
      </w:pPr>
      <w:r>
        <w:rPr>
          <w:rFonts w:ascii="Arial" w:hAnsi="Arial" w:cs="Arial"/>
          <w:sz w:val="22"/>
          <w:szCs w:val="22"/>
        </w:rPr>
        <w:t>rezerwę terenu pod budowę stacji paliw, restauracji, wiat piknikowych i placu zabaw.</w:t>
      </w:r>
    </w:p>
    <w:p w:rsidR="001A0AB0"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Z uwagi na specyfikę obszaru i zakres planowanych prac nie przewiduje się wariantowego podejścia do prowadzonych prac. Przyjęto najlepsze możliwe rozwiązania technologiczne, umożliwiające realizację przedmiotowego zadania, jednocześnie w jak najmniejszym stopniu ingerujące w środowisko naturalne obszaru i ograniczające się do aktualnie zajętego terenu już zainwestowanego.</w:t>
      </w:r>
    </w:p>
    <w:p w:rsidR="00457123"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 xml:space="preserve">Etap realizacji przedsięwzięcia charakteryzować się będzie możliwością wystąpienia oddziaływania na środowisko podczas prowadzonych robót budowlanych. Na etapie realizacji przedmiotowych zadań będą miały miejsce emisje i uciążliwości typowe dla </w:t>
      </w:r>
      <w:r>
        <w:rPr>
          <w:rFonts w:ascii="Arial" w:hAnsi="Arial" w:cs="Arial"/>
          <w:sz w:val="22"/>
          <w:szCs w:val="22"/>
        </w:rPr>
        <w:lastRenderedPageBreak/>
        <w:t>okresów budów, tj. nieznaczne emisje spalin i pyłów do powietrza oraz hałasu powstałe w związku z pracą pojazdów, maszyn i urządzeń oraz powstawanie odpadów typowych dla procesów budowlanych.</w:t>
      </w:r>
    </w:p>
    <w:p w:rsidR="005F3325"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 xml:space="preserve">Źródłem zanieczyszczenia powietrza atmosferycznego (dwutlenek azotu, tlenek węgla, dwutlenek siarki, węglowodory, pył) w czasie realizacji inwestycji będzie praca silników: maszyn, urządzeń i sprzętu budowlanego oraz samochodów transportowych. Emisja zanieczyszczeń do powietrza atmosferycznego z terenu inwestycji będzie miała charakter nieorganizowany i związana będzie głównie z ruchem pojazdów samochodowych oraz pracą maszyn budowlanych (spalanie oleju napędowego) oraz procesami spawania w związku z operacjami łączenia poszczególnych elementów rurociągów technologicznych paliw. Ponadto z czynności takich jak roboty ziemne (odkopywanie i zasypywanie) emitowana będzie pewna ilość pyłu, kurzu i drobin gleby. Emisja substancji występująca w fazie realizacji przedsięwzięcia będzie wprowadzana do środowiska w sposób niezorganizowany, a czas jej wprowadzania będzie ograniczany do czasu prowadzenia prac budowlanych. Prace związane z fazą rozbudowy autostrady powodują występowanie jedynie oddziaływań czasowych bezpośrednio związanych z fazą realizacji inwestycji, nie spowodują trwałych zmian w środowisku i zakończą się z chwilą zakończenia prac budowlanych. </w:t>
      </w:r>
    </w:p>
    <w:p w:rsidR="005F3325"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Inwestycja będzie związana z czasową uciążliwością hałasu w okresie jej budowy. Emisja hałasu z terenu realizacji przedsięwzięcia w momencie przystąpienia do prac polegających na realizacji planowanej inwestycji będzie związana z pracą typowych maszyn budowlanych oraz z transportem materiałów budowlanych. Najbliższa zabudowa mieszkaniowa chroniona akustycznie znajduje się w odległości ok. 250 m na wschód od planowanego zamierzenia. Oddziaływanie na klimat akustyczny nie będzie zauważalne z uwagi na tło akustyczne pochodzące od poruszających się pojazdów po autostradzie. Biorąc pod uwagę przejściowy charakter tej fazy inwestycji, uciążliwości związane z emisją hałasu będą miały charakter czasowy, nieciągły i ustaną z chwilą zakończenia budowy.</w:t>
      </w:r>
    </w:p>
    <w:p w:rsidR="00941C10" w:rsidRPr="007807F3"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Zarówno w przypadku emisji zanieczyszczeń do powietrza jak i emisji hałasu w fazie eksploatacji nie przewiduje się zwiększenia skali w stosunku do stanu istniejącego. Głównym, determinującym źródłem wyżej wymienionych emisji będzie użytkowanie autostrady A1.</w:t>
      </w:r>
    </w:p>
    <w:p w:rsidR="00511D1A"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 xml:space="preserve">Podczas prac budowlano – montażowych związanych z realizacją przedsięwzięcia dla zapewnienia potrzeb sanitarnych zatrudnionych pracowników przewiduje się zlokalizowanie na terenie placu budowy przenośnej kabiny sanitarnej. Zgromadzone w niej ścieki socjalno – bytowe będą odprowadzane w miarę potrzeb przez uprawnione do tego podmioty. Planowany zakres prac budowlanych obejmuje roboty polegające na przygotowaniu terenu poprzez m.in. zdjęcie warstwy humusu wraz z roślinnością niską, roboty niwelacyjne, wykopy ziemne, posadowienie zbiorników z ich armaturą, wykonanie separatora kanałów, budowę płyty manewrowej przy dystrybutorach. </w:t>
      </w:r>
    </w:p>
    <w:p w:rsidR="001C3E54"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W KIP wskazano, że na kierunku odpływów wód podziemnych z terenu projektowanej stacji benzynowej</w:t>
      </w:r>
      <w:r w:rsidRPr="00824411">
        <w:rPr>
          <w:rFonts w:ascii="Arial" w:hAnsi="Arial" w:cs="Arial"/>
          <w:sz w:val="22"/>
          <w:szCs w:val="22"/>
        </w:rPr>
        <w:t xml:space="preserve"> </w:t>
      </w:r>
      <w:r>
        <w:rPr>
          <w:rFonts w:ascii="Arial" w:hAnsi="Arial" w:cs="Arial"/>
          <w:sz w:val="22"/>
          <w:szCs w:val="22"/>
        </w:rPr>
        <w:t>zostaną zainstalowane piezometry, które będą monitorować stan wód podziemnych.</w:t>
      </w:r>
    </w:p>
    <w:p w:rsidR="00C14FD0" w:rsidRPr="00D25E8A" w:rsidRDefault="00FE5B79" w:rsidP="001B1F63">
      <w:pPr>
        <w:suppressAutoHyphens w:val="0"/>
        <w:autoSpaceDE w:val="0"/>
        <w:autoSpaceDN w:val="0"/>
        <w:adjustRightInd w:val="0"/>
        <w:spacing w:before="120" w:line="271" w:lineRule="auto"/>
        <w:rPr>
          <w:rFonts w:ascii="Arial" w:eastAsia="CIDFont+F1" w:hAnsi="Arial" w:cs="Arial"/>
          <w:sz w:val="22"/>
          <w:szCs w:val="22"/>
          <w:highlight w:val="yellow"/>
          <w:lang w:eastAsia="en-US"/>
        </w:rPr>
      </w:pPr>
      <w:r>
        <w:rPr>
          <w:rFonts w:ascii="Arial" w:eastAsia="CIDFont+F1" w:hAnsi="Arial" w:cs="Arial"/>
          <w:sz w:val="22"/>
          <w:szCs w:val="22"/>
          <w:lang w:eastAsia="en-US"/>
        </w:rPr>
        <w:t xml:space="preserve">W trakcie prowadzenia prac budowlanych związanych z wykonaniem wykopów pod zbiorniki paliw (na podstawie opinii geotechnicznej głębokość wykopu wyniesie 4,5 m ppt) możliwy jest lokalny napływ wody gruntowej do dna wykopu. W większości wykonanych otworów nawiercono swobodne zwierciadło wód podziemnych na głębokości 1,8 – 2,20 m w miejscu lokalizacji stacji paliw. Woda z wykopu będzie wypompowana powoli, zostanie przepuszczona przez gęste sito aby usunąć ewentualną zendrę piaskową i jako woda czysta </w:t>
      </w:r>
      <w:r>
        <w:rPr>
          <w:rFonts w:ascii="Arial" w:eastAsia="CIDFont+F1" w:hAnsi="Arial" w:cs="Arial"/>
          <w:sz w:val="22"/>
          <w:szCs w:val="22"/>
          <w:lang w:eastAsia="en-US"/>
        </w:rPr>
        <w:lastRenderedPageBreak/>
        <w:t xml:space="preserve">zostanie odprowadzona do gruntu, w związku z powyższym oddziaływanie na poziom wód gruntowych będzie lokalne i krótkotrwałe. Do wykonania powyższego zakresu konieczne będzie przetransportowanie materiałów oraz maszyn. Transport materiałów oraz surowców odbywać się będzie po istniejących drogach na terenie MOP. Po zakończeniu robót, teren budowy i otaczający go obszar zostanie uporządkowany, doprowadzony do stanu pierwotnego. W przypadku wycieku olejów z maszyn budowlanych lub pojazdów samochodów substancje te wraz z zanieczyszczonym gruntem winny być zebrane i przekazane jednostkom zajmującym się ich unieszkodliwieniem. W razie wycieku paliwa, substancji ropopochodnych czy olejów winny być zastosowane środki przeznaczone do unieszkodliwiania (sorbenty). Uwzględniając uwarunkowania geologiczne oraz mając na uwadze ochronę środowiska gruntowo – wodnego przed szkodliwym oddziaływaniem substancji ropopochodnych oraz innych substancji chemicznych tut. Organ uznał za konieczne zapewnienie środków neutralizujących ewentualne awaryjne wycieki substancji ropopochodnych oraz podejmowanie działań zmierzających do usunięcia skutków i przyczyn awarii oraz </w:t>
      </w:r>
      <w:r w:rsidRPr="00DF307C">
        <w:rPr>
          <w:rFonts w:ascii="Arial" w:eastAsia="CIDFont+F1" w:hAnsi="Arial" w:cs="Arial"/>
          <w:sz w:val="22"/>
          <w:szCs w:val="22"/>
          <w:lang w:eastAsia="en-US"/>
        </w:rPr>
        <w:t xml:space="preserve">wyposażenie placu budowy w utwardzone, szczelne </w:t>
      </w:r>
      <w:r w:rsidRPr="0016570C">
        <w:rPr>
          <w:rFonts w:ascii="Arial" w:eastAsia="CIDFont+F1" w:hAnsi="Arial" w:cs="Arial"/>
          <w:sz w:val="22"/>
          <w:szCs w:val="22"/>
          <w:lang w:eastAsia="en-US"/>
        </w:rPr>
        <w:t>podłoże (warunek II.1a). Ze względu na to, że część prac budowlanych będzie prowadzonych w odległości ok. 30 m od rzeki Łana, tut. organ wskazał warunek II.1 b. aby plac budo</w:t>
      </w:r>
      <w:r>
        <w:rPr>
          <w:rFonts w:ascii="Arial" w:eastAsia="CIDFont+F1" w:hAnsi="Arial" w:cs="Arial"/>
          <w:sz w:val="22"/>
          <w:szCs w:val="22"/>
          <w:lang w:eastAsia="en-US"/>
        </w:rPr>
        <w:t>wy oraz miejsce postoju pojazdów</w:t>
      </w:r>
      <w:r w:rsidRPr="006B75A7">
        <w:rPr>
          <w:rFonts w:ascii="Arial" w:eastAsia="CIDFont+F1" w:hAnsi="Arial" w:cs="Arial"/>
          <w:sz w:val="22"/>
          <w:szCs w:val="22"/>
          <w:lang w:eastAsia="en-US"/>
        </w:rPr>
        <w:t xml:space="preserve"> było zorganizowane na utwardzonym i szczelnym podłożu</w:t>
      </w:r>
      <w:r w:rsidRPr="006B75A7">
        <w:rPr>
          <w:rFonts w:ascii="Arial" w:eastAsia="Calibri" w:hAnsi="Arial" w:cs="Arial"/>
          <w:sz w:val="22"/>
          <w:szCs w:val="22"/>
          <w:lang w:eastAsia="en-US"/>
        </w:rPr>
        <w:t xml:space="preserve"> w odległości min. 50 m od cieków</w:t>
      </w:r>
      <w:r w:rsidRPr="006B75A7">
        <w:rPr>
          <w:rFonts w:ascii="Arial" w:eastAsia="CIDFont+F1" w:hAnsi="Arial" w:cs="Arial"/>
          <w:sz w:val="22"/>
          <w:szCs w:val="22"/>
          <w:lang w:eastAsia="en-US"/>
        </w:rPr>
        <w:t>. Rozbudowa</w:t>
      </w:r>
      <w:r>
        <w:rPr>
          <w:rFonts w:ascii="Arial" w:eastAsia="CIDFont+F1" w:hAnsi="Arial" w:cs="Arial"/>
          <w:sz w:val="22"/>
          <w:szCs w:val="22"/>
          <w:lang w:eastAsia="en-US"/>
        </w:rPr>
        <w:t xml:space="preserve"> MOP będzie odbywała się przy zastosowaniu rozwiązań technologicznych oraz materiałów (posiadających wymagane obowiązującym prawem certyfikaty), które nie wpłyną na pogorszenie stanu środowiska wodnego.</w:t>
      </w:r>
    </w:p>
    <w:p w:rsidR="006944E3"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 xml:space="preserve">W związku z realizacją planowanego przedsięwzięcia konieczne będzie przeprowadzenie prac przygotowawczych, prac ziemnych, prac rozbiórkowych i modernizacyjnych, budowa i przeprowadzenie prac pomocniczych, w wyniku których zostaną wytworzone odpady. Etap budowy będzie powodował także wytworzenie odpadów związanych z eksploatacją maszyn i urządzeń budowlanych. Do odpadów należeć będą resztki niewykorzystanych materiałów oraz odpady komunalne z placu budowy i odpady powstałe po likwidacji zapleczy budowy, głównie z grupy 15 (odpady z papieru i tektury; opakowania z tworzyw sztucznych, drewna, sorbenty, opakowania zawierające pozostałości substancji niebezpiecznych lub nimi zanieczyszczone, sorbenty, materiały filtracyjne, tkaniny do wycierania i ubrania ochronne zanieczyszczone substancjami niebezpiecznymi), z grupy 17 (odpady z budowy), wg katalogu odpadów, a także odpady komunalne związane z przebywaniem pracowników budowlanych. </w:t>
      </w:r>
    </w:p>
    <w:p w:rsidR="006944E3"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 xml:space="preserve">Zgodnie z treścią karty informacyjnej przedsięwzięcia odpady będą gromadzone selektywnie w oznakowanych kontenerach, a odpady niebezpieczne będą gromadzone w atestowanych pojemnikach oraz przekazywane </w:t>
      </w:r>
      <w:r w:rsidRPr="0016570C">
        <w:rPr>
          <w:rFonts w:ascii="Arial" w:eastAsia="CIDFont+F1" w:hAnsi="Arial" w:cs="Arial"/>
          <w:sz w:val="22"/>
          <w:szCs w:val="22"/>
          <w:lang w:eastAsia="en-US"/>
        </w:rPr>
        <w:t>uprawnionym firmom do zagospodarowania. Biorąc pod uwagę powyższe Organ wskazał warunek określony w II.1c. aby odpady powstałe na etapie budowy były czasowo magazynowane w szczelnych pojemnikach</w:t>
      </w:r>
      <w:r>
        <w:rPr>
          <w:rFonts w:ascii="Arial" w:eastAsia="CIDFont+F1" w:hAnsi="Arial" w:cs="Arial"/>
          <w:sz w:val="22"/>
          <w:szCs w:val="22"/>
          <w:lang w:eastAsia="en-US"/>
        </w:rPr>
        <w:t xml:space="preserve"> wykonanych z materiałów odpornych na dzianie chemiczne, pod zadaszeniem lub przykryciem, zabezpieczającym je przed czynnikami atmosferycznymi, na utwardzonym podłożu.</w:t>
      </w:r>
    </w:p>
    <w:p w:rsidR="00C445DC" w:rsidRDefault="00FE5B79" w:rsidP="001B1F63">
      <w:pPr>
        <w:spacing w:before="120" w:line="271" w:lineRule="auto"/>
        <w:rPr>
          <w:rFonts w:ascii="Arial" w:hAnsi="Arial" w:cs="Arial"/>
          <w:sz w:val="22"/>
          <w:szCs w:val="22"/>
        </w:rPr>
      </w:pPr>
      <w:r w:rsidRPr="00181B0A">
        <w:rPr>
          <w:rFonts w:ascii="Arial" w:hAnsi="Arial" w:cs="Arial"/>
          <w:sz w:val="22"/>
          <w:szCs w:val="22"/>
        </w:rPr>
        <w:t xml:space="preserve">W </w:t>
      </w:r>
      <w:r>
        <w:rPr>
          <w:rFonts w:ascii="Arial" w:hAnsi="Arial" w:cs="Arial"/>
          <w:sz w:val="22"/>
          <w:szCs w:val="22"/>
        </w:rPr>
        <w:t>ramach przedsięwzięcia zaprojektowane zostanie pięć wysepek paliwowych z 5 dwustronnymi dystrybutorami paliwowymi oraz 2 dwustronnymi dystrybutorami LPG dla samochodów osobowych o powierzchni wiaty 315 m</w:t>
      </w:r>
      <w:r w:rsidRPr="004B6B11">
        <w:rPr>
          <w:rFonts w:ascii="Arial" w:hAnsi="Arial" w:cs="Arial"/>
          <w:sz w:val="22"/>
          <w:szCs w:val="22"/>
          <w:vertAlign w:val="superscript"/>
        </w:rPr>
        <w:t>2</w:t>
      </w:r>
      <w:r>
        <w:rPr>
          <w:rFonts w:ascii="Arial" w:hAnsi="Arial" w:cs="Arial"/>
          <w:sz w:val="22"/>
          <w:szCs w:val="22"/>
        </w:rPr>
        <w:t xml:space="preserve"> oraz jedna wysepka z dwustronnym dystrybutorem dla samochodów ciężarowych (TIR) i dwustronnym dystrybutorem Adblue o powierzchni wiaty 85m</w:t>
      </w:r>
      <w:r w:rsidRPr="00FD3480">
        <w:rPr>
          <w:rFonts w:ascii="Arial" w:hAnsi="Arial" w:cs="Arial"/>
          <w:sz w:val="22"/>
          <w:szCs w:val="22"/>
          <w:vertAlign w:val="superscript"/>
        </w:rPr>
        <w:t>2</w:t>
      </w:r>
      <w:r>
        <w:rPr>
          <w:rFonts w:ascii="Arial" w:hAnsi="Arial" w:cs="Arial"/>
          <w:sz w:val="22"/>
          <w:szCs w:val="22"/>
        </w:rPr>
        <w:t xml:space="preserve">. Dystrybutor ON TIR będzie posiadał satelity z wężami do tankowania rozmieszczone naprzeciwko dystrybutora umożliwiające tankowanie drugiego baku samochodu. Stanowiska tankowania będą wyposażone w tacę szczelną zabezpieczającą przed skażeniem środowiska gruntowo wodnego. </w:t>
      </w:r>
    </w:p>
    <w:p w:rsidR="00B679F5" w:rsidRPr="001B1F63" w:rsidRDefault="00FE5B79" w:rsidP="001B1F63">
      <w:pPr>
        <w:suppressAutoHyphens w:val="0"/>
        <w:autoSpaceDE w:val="0"/>
        <w:autoSpaceDN w:val="0"/>
        <w:adjustRightInd w:val="0"/>
        <w:spacing w:before="120" w:line="271" w:lineRule="auto"/>
        <w:rPr>
          <w:rFonts w:ascii="Arial" w:eastAsia="Calibri" w:hAnsi="Arial" w:cs="Arial"/>
          <w:color w:val="000000"/>
          <w:sz w:val="22"/>
          <w:szCs w:val="22"/>
          <w:lang w:eastAsia="pl-PL"/>
        </w:rPr>
      </w:pPr>
      <w:r>
        <w:rPr>
          <w:rFonts w:ascii="Arial" w:hAnsi="Arial" w:cs="Arial"/>
          <w:sz w:val="22"/>
          <w:szCs w:val="22"/>
        </w:rPr>
        <w:lastRenderedPageBreak/>
        <w:t xml:space="preserve">Stanowisko rozładunku autocysterny będzie stanowiło wydzielone stanowisko, zlokalizowane przy wjeździe na teren stacji paliw, służyć będzie do zasilania zbiorników magazynowych paliw. Stanowisko zlewu paliwa będzie wyposażone w tacę szczelną, skrzynię zlewową oraz maszty oddechowe, </w:t>
      </w:r>
      <w:r>
        <w:rPr>
          <w:rFonts w:ascii="Arial" w:eastAsia="Calibri" w:hAnsi="Arial" w:cs="Arial"/>
          <w:color w:val="000000"/>
          <w:sz w:val="22"/>
          <w:szCs w:val="22"/>
          <w:lang w:eastAsia="pl-PL"/>
        </w:rPr>
        <w:t>w </w:t>
      </w:r>
      <w:r w:rsidRPr="005178B8">
        <w:rPr>
          <w:rFonts w:ascii="Arial" w:eastAsia="Calibri" w:hAnsi="Arial" w:cs="Arial"/>
          <w:color w:val="000000"/>
          <w:sz w:val="22"/>
          <w:szCs w:val="22"/>
          <w:lang w:eastAsia="pl-PL"/>
        </w:rPr>
        <w:t>kró</w:t>
      </w:r>
      <w:r w:rsidRPr="005C3515">
        <w:rPr>
          <w:rFonts w:ascii="Arial" w:eastAsia="Calibri" w:hAnsi="Arial" w:cs="Arial"/>
          <w:color w:val="000000"/>
          <w:sz w:val="22"/>
          <w:szCs w:val="22"/>
          <w:lang w:eastAsia="pl-PL"/>
        </w:rPr>
        <w:t>ć</w:t>
      </w:r>
      <w:r w:rsidRPr="005178B8">
        <w:rPr>
          <w:rFonts w:ascii="Arial" w:eastAsia="Calibri" w:hAnsi="Arial" w:cs="Arial"/>
          <w:color w:val="000000"/>
          <w:sz w:val="22"/>
          <w:szCs w:val="22"/>
          <w:lang w:eastAsia="pl-PL"/>
        </w:rPr>
        <w:t>ce przyłączeniowe zl</w:t>
      </w:r>
      <w:r>
        <w:rPr>
          <w:rFonts w:ascii="Arial" w:eastAsia="Calibri" w:hAnsi="Arial" w:cs="Arial"/>
          <w:color w:val="000000"/>
          <w:sz w:val="22"/>
          <w:szCs w:val="22"/>
          <w:lang w:eastAsia="pl-PL"/>
        </w:rPr>
        <w:t>ewowe typu KAMLOK umieszczone w </w:t>
      </w:r>
      <w:r w:rsidRPr="005178B8">
        <w:rPr>
          <w:rFonts w:ascii="Arial" w:eastAsia="Calibri" w:hAnsi="Arial" w:cs="Arial"/>
          <w:color w:val="000000"/>
          <w:sz w:val="22"/>
          <w:szCs w:val="22"/>
          <w:lang w:eastAsia="pl-PL"/>
        </w:rPr>
        <w:t xml:space="preserve">skrzyni zlewowej z przykrywą. </w:t>
      </w:r>
      <w:r>
        <w:rPr>
          <w:rFonts w:ascii="Arial" w:eastAsia="Calibri" w:hAnsi="Arial" w:cs="Arial"/>
          <w:color w:val="000000"/>
          <w:sz w:val="22"/>
          <w:szCs w:val="22"/>
          <w:lang w:eastAsia="pl-PL"/>
        </w:rPr>
        <w:t xml:space="preserve">Przyjmowanie paliw będzie odbywać się grawitacyjnie, w sposób umożliwiający hermetyczny rozładunek autocystern do komór zbiorników magazynowych. Hermetyzacja rozładunku paliw zostanie osiągnięta poprzez szczelne połączenie elastycznego przewodu spustowego autocysterny z króćcem wlewowym zbiornika magazynowego (typu KAMLOK). Drugim wężem elastycznym zostaną spięte przestrzenie powietrzne cysterny i zbiornika tworząc tzw. wahadło gazowe. Skrzynia zlewowa oraz króciec zostaną wyposażone w zawór i przewody odsysające opary. </w:t>
      </w:r>
      <w:r w:rsidRPr="005178B8">
        <w:rPr>
          <w:rFonts w:ascii="Arial" w:eastAsia="Calibri" w:hAnsi="Arial" w:cs="Arial"/>
          <w:color w:val="000000"/>
          <w:sz w:val="22"/>
          <w:szCs w:val="22"/>
          <w:lang w:eastAsia="pl-PL"/>
        </w:rPr>
        <w:t>Projektuje się wahadło gazowe z rur DN 40.</w:t>
      </w:r>
      <w:r>
        <w:rPr>
          <w:rFonts w:ascii="Arial" w:eastAsia="Calibri" w:hAnsi="Arial" w:cs="Arial"/>
          <w:color w:val="000000"/>
          <w:sz w:val="22"/>
          <w:szCs w:val="22"/>
          <w:lang w:eastAsia="pl-PL"/>
        </w:rPr>
        <w:t xml:space="preserve"> </w:t>
      </w:r>
      <w:r w:rsidRPr="005178B8">
        <w:rPr>
          <w:rFonts w:ascii="Arial" w:eastAsia="Calibri" w:hAnsi="Arial" w:cs="Arial"/>
          <w:color w:val="000000"/>
          <w:sz w:val="22"/>
          <w:szCs w:val="22"/>
          <w:lang w:eastAsia="pl-PL"/>
        </w:rPr>
        <w:t xml:space="preserve">Stanowisko wyposażone we wpust kanalizacji deszczowej połączonej z osadnikiem separatorem. Maszty oddechowe wyposażone </w:t>
      </w:r>
      <w:r>
        <w:rPr>
          <w:rFonts w:ascii="Arial" w:eastAsia="Calibri" w:hAnsi="Arial" w:cs="Arial"/>
          <w:color w:val="000000"/>
          <w:sz w:val="22"/>
          <w:szCs w:val="22"/>
          <w:lang w:eastAsia="pl-PL"/>
        </w:rPr>
        <w:t xml:space="preserve">będą </w:t>
      </w:r>
      <w:r w:rsidRPr="005178B8">
        <w:rPr>
          <w:rFonts w:ascii="Arial" w:eastAsia="Calibri" w:hAnsi="Arial" w:cs="Arial"/>
          <w:color w:val="000000"/>
          <w:sz w:val="22"/>
          <w:szCs w:val="22"/>
          <w:lang w:eastAsia="pl-PL"/>
        </w:rPr>
        <w:t xml:space="preserve">w zawory oddechowe ograniczające emisje oparów oraz przerywacze płomienia. </w:t>
      </w:r>
    </w:p>
    <w:p w:rsidR="00B679F5" w:rsidRPr="005C3515" w:rsidRDefault="00FE5B79" w:rsidP="001B1F63">
      <w:pPr>
        <w:suppressAutoHyphens w:val="0"/>
        <w:autoSpaceDE w:val="0"/>
        <w:autoSpaceDN w:val="0"/>
        <w:adjustRightInd w:val="0"/>
        <w:spacing w:before="120" w:line="271" w:lineRule="auto"/>
        <w:rPr>
          <w:rFonts w:ascii="Arial" w:hAnsi="Arial" w:cs="Arial"/>
          <w:sz w:val="22"/>
          <w:szCs w:val="22"/>
        </w:rPr>
      </w:pPr>
      <w:r w:rsidRPr="005C3515">
        <w:rPr>
          <w:rFonts w:ascii="Arial" w:eastAsia="Calibri" w:hAnsi="Arial" w:cs="Arial"/>
          <w:color w:val="000000"/>
          <w:sz w:val="22"/>
          <w:szCs w:val="22"/>
          <w:lang w:eastAsia="pl-PL"/>
        </w:rPr>
        <w:t>Zaprojektowano zainstalowanie dwóch zbiorników paliwa pojemności do 70 m</w:t>
      </w:r>
      <w:r w:rsidRPr="00B679F5">
        <w:rPr>
          <w:rFonts w:ascii="Arial" w:eastAsia="Calibri" w:hAnsi="Arial" w:cs="Arial"/>
          <w:color w:val="000000"/>
          <w:sz w:val="22"/>
          <w:szCs w:val="22"/>
          <w:vertAlign w:val="superscript"/>
          <w:lang w:eastAsia="pl-PL"/>
        </w:rPr>
        <w:t>3</w:t>
      </w:r>
      <w:r w:rsidRPr="005C3515">
        <w:rPr>
          <w:rFonts w:ascii="Arial" w:eastAsia="Calibri" w:hAnsi="Arial" w:cs="Arial"/>
          <w:color w:val="000000"/>
          <w:sz w:val="22"/>
          <w:szCs w:val="22"/>
          <w:lang w:eastAsia="pl-PL"/>
        </w:rPr>
        <w:t xml:space="preserve"> każdy, wyposażone w instalację sygnalizacji przecieku i hermetyzację fazy gazowej, z instalacjami paliwowymi przewidzianymi do obsługi samochodów osobowych i ciężarowych. Zbiorniki będą wielokomorowe. </w:t>
      </w:r>
      <w:r w:rsidRPr="005C3515">
        <w:rPr>
          <w:rFonts w:ascii="Arial" w:hAnsi="Arial" w:cs="Arial"/>
          <w:sz w:val="22"/>
          <w:szCs w:val="22"/>
        </w:rPr>
        <w:t>Zbiorniki przygotowane są do zastosowania następujących rozwiąza</w:t>
      </w:r>
      <w:r>
        <w:rPr>
          <w:rFonts w:ascii="Arial" w:hAnsi="Arial" w:cs="Arial"/>
          <w:sz w:val="22"/>
          <w:szCs w:val="22"/>
        </w:rPr>
        <w:t>ń</w:t>
      </w:r>
      <w:r w:rsidRPr="005C3515">
        <w:rPr>
          <w:rFonts w:ascii="Arial" w:hAnsi="Arial" w:cs="Arial"/>
          <w:sz w:val="22"/>
          <w:szCs w:val="22"/>
        </w:rPr>
        <w:t xml:space="preserve"> w zakresie ochrony środowiska i ostrzegania o przeciekach paliwa:</w:t>
      </w:r>
    </w:p>
    <w:p w:rsidR="00B679F5" w:rsidRPr="005C3515" w:rsidRDefault="00FE5B79" w:rsidP="001B1F63">
      <w:pPr>
        <w:pStyle w:val="Akapitzlist"/>
        <w:numPr>
          <w:ilvl w:val="0"/>
          <w:numId w:val="28"/>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eastAsia="CIDFont+F1" w:hAnsi="Arial" w:cs="Arial"/>
          <w:sz w:val="22"/>
          <w:szCs w:val="22"/>
          <w:lang w:eastAsia="en-US"/>
        </w:rPr>
        <w:t xml:space="preserve">system </w:t>
      </w:r>
      <w:r w:rsidRPr="005C3515">
        <w:rPr>
          <w:rFonts w:ascii="Arial" w:hAnsi="Arial" w:cs="Arial"/>
          <w:sz w:val="22"/>
          <w:szCs w:val="22"/>
        </w:rPr>
        <w:t>mechanicznych czujników przepełnienia w czasie napełniania zbiornika,</w:t>
      </w:r>
    </w:p>
    <w:p w:rsidR="00B679F5" w:rsidRPr="005C3515" w:rsidRDefault="00FE5B79" w:rsidP="001B1F63">
      <w:pPr>
        <w:pStyle w:val="Akapitzlist"/>
        <w:numPr>
          <w:ilvl w:val="0"/>
          <w:numId w:val="28"/>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hAnsi="Arial" w:cs="Arial"/>
          <w:sz w:val="22"/>
          <w:szCs w:val="22"/>
        </w:rPr>
        <w:t>system kontroli szczelności w przestrzeni międzypłaszczowej zbiornika,</w:t>
      </w:r>
    </w:p>
    <w:p w:rsidR="00B679F5" w:rsidRPr="005C3515" w:rsidRDefault="00FE5B79" w:rsidP="001B1F63">
      <w:pPr>
        <w:pStyle w:val="Akapitzlist"/>
        <w:numPr>
          <w:ilvl w:val="0"/>
          <w:numId w:val="28"/>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hAnsi="Arial" w:cs="Arial"/>
          <w:sz w:val="22"/>
          <w:szCs w:val="22"/>
        </w:rPr>
        <w:t>praca urządzeń technologicznych (zbiornik, rurociągi) w systemie pełnej hermetyzacji,</w:t>
      </w:r>
    </w:p>
    <w:p w:rsidR="00B679F5" w:rsidRPr="005C3515" w:rsidRDefault="00FE5B79" w:rsidP="001B1F63">
      <w:pPr>
        <w:pStyle w:val="Akapitzlist"/>
        <w:numPr>
          <w:ilvl w:val="0"/>
          <w:numId w:val="28"/>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hAnsi="Arial" w:cs="Arial"/>
          <w:sz w:val="22"/>
          <w:szCs w:val="22"/>
        </w:rPr>
        <w:t>pełen system pomiaru i rozliczeń paliw,</w:t>
      </w:r>
    </w:p>
    <w:p w:rsidR="00B679F5" w:rsidRPr="005C3515" w:rsidRDefault="00FE5B79" w:rsidP="001B1F63">
      <w:pPr>
        <w:pStyle w:val="Akapitzlist"/>
        <w:numPr>
          <w:ilvl w:val="0"/>
          <w:numId w:val="28"/>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hAnsi="Arial" w:cs="Arial"/>
          <w:sz w:val="22"/>
          <w:szCs w:val="22"/>
        </w:rPr>
        <w:t>„duże wahadło” gazowe przy napełnianiu zbiorników z cysterny,</w:t>
      </w:r>
    </w:p>
    <w:p w:rsidR="00B679F5" w:rsidRPr="005C3515" w:rsidRDefault="00FE5B79" w:rsidP="001B1F63">
      <w:pPr>
        <w:pStyle w:val="Akapitzlist"/>
        <w:numPr>
          <w:ilvl w:val="0"/>
          <w:numId w:val="28"/>
        </w:numPr>
        <w:suppressAutoHyphens w:val="0"/>
        <w:autoSpaceDE w:val="0"/>
        <w:autoSpaceDN w:val="0"/>
        <w:adjustRightInd w:val="0"/>
        <w:spacing w:before="120" w:after="120" w:line="271" w:lineRule="auto"/>
        <w:ind w:left="714" w:hanging="357"/>
        <w:rPr>
          <w:rFonts w:ascii="Arial" w:eastAsia="CIDFont+F1" w:hAnsi="Arial" w:cs="Arial"/>
          <w:sz w:val="22"/>
          <w:szCs w:val="22"/>
          <w:lang w:eastAsia="en-US"/>
        </w:rPr>
      </w:pPr>
      <w:r w:rsidRPr="005C3515">
        <w:rPr>
          <w:rFonts w:ascii="Arial" w:hAnsi="Arial" w:cs="Arial"/>
          <w:sz w:val="22"/>
          <w:szCs w:val="22"/>
        </w:rPr>
        <w:t>„małe wahadło” tj. system VRS odsysania oparów przy tankowaniu pojazdów samochodowych.</w:t>
      </w:r>
    </w:p>
    <w:p w:rsidR="00422FD7" w:rsidRDefault="00FE5B79" w:rsidP="001B1F63">
      <w:pPr>
        <w:suppressAutoHyphens w:val="0"/>
        <w:autoSpaceDE w:val="0"/>
        <w:autoSpaceDN w:val="0"/>
        <w:adjustRightInd w:val="0"/>
        <w:spacing w:before="120" w:line="271" w:lineRule="auto"/>
        <w:rPr>
          <w:rFonts w:ascii="Arial" w:hAnsi="Arial" w:cs="Arial"/>
          <w:sz w:val="22"/>
          <w:szCs w:val="22"/>
        </w:rPr>
      </w:pPr>
      <w:r w:rsidRPr="00422FD7">
        <w:rPr>
          <w:rFonts w:ascii="Arial" w:hAnsi="Arial" w:cs="Arial"/>
          <w:sz w:val="22"/>
          <w:szCs w:val="22"/>
        </w:rPr>
        <w:t xml:space="preserve">Rurociągi paliwowe </w:t>
      </w:r>
      <w:r>
        <w:rPr>
          <w:rFonts w:ascii="Arial" w:hAnsi="Arial" w:cs="Arial"/>
          <w:sz w:val="22"/>
          <w:szCs w:val="22"/>
        </w:rPr>
        <w:t xml:space="preserve">zostaną wykonane jako </w:t>
      </w:r>
      <w:r w:rsidRPr="00422FD7">
        <w:rPr>
          <w:rFonts w:ascii="Arial" w:hAnsi="Arial" w:cs="Arial"/>
          <w:sz w:val="22"/>
          <w:szCs w:val="22"/>
        </w:rPr>
        <w:t>stalowe, alternatywnie z tworzywa sztucznego, dw</w:t>
      </w:r>
      <w:r>
        <w:rPr>
          <w:rFonts w:ascii="Arial" w:hAnsi="Arial" w:cs="Arial"/>
          <w:sz w:val="22"/>
          <w:szCs w:val="22"/>
        </w:rPr>
        <w:t>upłaszczowe lub jednopłaszczowe</w:t>
      </w:r>
      <w:r w:rsidRPr="00422FD7">
        <w:rPr>
          <w:rFonts w:ascii="Arial" w:hAnsi="Arial" w:cs="Arial"/>
          <w:sz w:val="22"/>
          <w:szCs w:val="22"/>
        </w:rPr>
        <w:t>. Podłączenia będą wykonane w sposób ciągły bez połącze</w:t>
      </w:r>
      <w:r>
        <w:rPr>
          <w:rFonts w:ascii="Arial" w:hAnsi="Arial" w:cs="Arial"/>
          <w:sz w:val="22"/>
          <w:szCs w:val="22"/>
        </w:rPr>
        <w:t>ń</w:t>
      </w:r>
      <w:r w:rsidRPr="00422FD7">
        <w:rPr>
          <w:rFonts w:ascii="Arial" w:hAnsi="Arial" w:cs="Arial"/>
          <w:sz w:val="22"/>
          <w:szCs w:val="22"/>
        </w:rPr>
        <w:t xml:space="preserve"> pośrednich, z rur przycinanych na potrzebną długoś</w:t>
      </w:r>
      <w:r>
        <w:rPr>
          <w:rFonts w:ascii="Arial" w:hAnsi="Arial" w:cs="Arial"/>
          <w:sz w:val="22"/>
          <w:szCs w:val="22"/>
        </w:rPr>
        <w:t>ć</w:t>
      </w:r>
      <w:r w:rsidRPr="00422FD7">
        <w:rPr>
          <w:rFonts w:ascii="Arial" w:hAnsi="Arial" w:cs="Arial"/>
          <w:sz w:val="22"/>
          <w:szCs w:val="22"/>
        </w:rPr>
        <w:t>, następnie zgrzewane elektrooporowo do złączek systemowych. Stalowe elementy rurociągów (kró</w:t>
      </w:r>
      <w:r>
        <w:rPr>
          <w:rFonts w:ascii="Arial" w:hAnsi="Arial" w:cs="Arial"/>
          <w:sz w:val="22"/>
          <w:szCs w:val="22"/>
        </w:rPr>
        <w:t>ćc</w:t>
      </w:r>
      <w:r w:rsidRPr="00422FD7">
        <w:rPr>
          <w:rFonts w:ascii="Arial" w:hAnsi="Arial" w:cs="Arial"/>
          <w:sz w:val="22"/>
          <w:szCs w:val="22"/>
        </w:rPr>
        <w:t>e na włazach zbiorników, elementy skrzynki nalewowej itp.) łączone technologią spawania; połączenie rur z tworzywa z kró</w:t>
      </w:r>
      <w:r>
        <w:rPr>
          <w:rFonts w:ascii="Arial" w:hAnsi="Arial" w:cs="Arial"/>
          <w:sz w:val="22"/>
          <w:szCs w:val="22"/>
        </w:rPr>
        <w:t>ć</w:t>
      </w:r>
      <w:r w:rsidRPr="00422FD7">
        <w:rPr>
          <w:rFonts w:ascii="Arial" w:hAnsi="Arial" w:cs="Arial"/>
          <w:sz w:val="22"/>
          <w:szCs w:val="22"/>
        </w:rPr>
        <w:t>cami za pomocą kołnierzy z przylgami płaskimi lub inną równorzędną technologia zapewniającą szczelnoś</w:t>
      </w:r>
      <w:r>
        <w:rPr>
          <w:rFonts w:ascii="Arial" w:hAnsi="Arial" w:cs="Arial"/>
          <w:sz w:val="22"/>
          <w:szCs w:val="22"/>
        </w:rPr>
        <w:t>ć</w:t>
      </w:r>
      <w:r w:rsidRPr="00422FD7">
        <w:rPr>
          <w:rFonts w:ascii="Arial" w:hAnsi="Arial" w:cs="Arial"/>
          <w:sz w:val="22"/>
          <w:szCs w:val="22"/>
        </w:rPr>
        <w:t xml:space="preserve"> układu.</w:t>
      </w:r>
      <w:r>
        <w:rPr>
          <w:rFonts w:ascii="Arial" w:hAnsi="Arial" w:cs="Arial"/>
          <w:sz w:val="22"/>
          <w:szCs w:val="22"/>
        </w:rPr>
        <w:t xml:space="preserve"> </w:t>
      </w:r>
      <w:r w:rsidRPr="004B6B11">
        <w:rPr>
          <w:rFonts w:ascii="Arial" w:hAnsi="Arial" w:cs="Arial"/>
          <w:sz w:val="22"/>
          <w:szCs w:val="22"/>
        </w:rPr>
        <w:t>Spo</w:t>
      </w:r>
      <w:r w:rsidRPr="005C3515">
        <w:rPr>
          <w:rFonts w:ascii="Arial" w:hAnsi="Arial" w:cs="Arial"/>
          <w:sz w:val="22"/>
          <w:szCs w:val="22"/>
        </w:rPr>
        <w:t>sób wykonania połączeń rurociągu będzie zgodny z instrukcją montażową producenta.</w:t>
      </w:r>
    </w:p>
    <w:p w:rsidR="00CF2083"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 xml:space="preserve">Zaprojektowano instalację odpowietrzającą oraz </w:t>
      </w:r>
      <w:r w:rsidRPr="00CF2083">
        <w:rPr>
          <w:rFonts w:ascii="Arial" w:hAnsi="Arial" w:cs="Arial"/>
          <w:sz w:val="22"/>
          <w:szCs w:val="22"/>
        </w:rPr>
        <w:t xml:space="preserve">instalację tankowania gazem płynnym propan </w:t>
      </w:r>
      <w:r>
        <w:rPr>
          <w:rFonts w:ascii="Arial" w:hAnsi="Arial" w:cs="Arial"/>
          <w:sz w:val="22"/>
          <w:szCs w:val="22"/>
        </w:rPr>
        <w:t>–</w:t>
      </w:r>
      <w:r w:rsidRPr="00CF2083">
        <w:rPr>
          <w:rFonts w:ascii="Arial" w:hAnsi="Arial" w:cs="Arial"/>
          <w:sz w:val="22"/>
          <w:szCs w:val="22"/>
        </w:rPr>
        <w:t xml:space="preserve"> butan</w:t>
      </w:r>
      <w:r>
        <w:rPr>
          <w:rFonts w:ascii="Arial" w:hAnsi="Arial" w:cs="Arial"/>
          <w:sz w:val="22"/>
          <w:szCs w:val="22"/>
        </w:rPr>
        <w:t xml:space="preserve"> i stanowisko do napełniania zbiorników pojazdów gazem</w:t>
      </w:r>
      <w:r w:rsidRPr="00CF2083">
        <w:rPr>
          <w:rFonts w:ascii="Arial" w:hAnsi="Arial" w:cs="Arial"/>
          <w:sz w:val="22"/>
          <w:szCs w:val="22"/>
        </w:rPr>
        <w:t xml:space="preserve">. Zaprojektowano stanowisko do </w:t>
      </w:r>
      <w:r>
        <w:rPr>
          <w:rFonts w:ascii="Arial" w:hAnsi="Arial" w:cs="Arial"/>
          <w:sz w:val="22"/>
          <w:szCs w:val="22"/>
        </w:rPr>
        <w:t>napełniania zbiorników pojazdów. Z</w:t>
      </w:r>
      <w:r w:rsidRPr="00CF2083">
        <w:rPr>
          <w:rFonts w:ascii="Arial" w:hAnsi="Arial" w:cs="Arial"/>
          <w:sz w:val="22"/>
          <w:szCs w:val="22"/>
        </w:rPr>
        <w:t xml:space="preserve">biornik </w:t>
      </w:r>
      <w:r>
        <w:rPr>
          <w:rFonts w:ascii="Arial" w:hAnsi="Arial" w:cs="Arial"/>
          <w:sz w:val="22"/>
          <w:szCs w:val="22"/>
        </w:rPr>
        <w:t xml:space="preserve">na gaz będzie </w:t>
      </w:r>
      <w:r w:rsidRPr="00CF2083">
        <w:rPr>
          <w:rFonts w:ascii="Arial" w:hAnsi="Arial" w:cs="Arial"/>
          <w:sz w:val="22"/>
          <w:szCs w:val="22"/>
        </w:rPr>
        <w:t>stalowy</w:t>
      </w:r>
      <w:r>
        <w:rPr>
          <w:rFonts w:ascii="Arial" w:hAnsi="Arial" w:cs="Arial"/>
          <w:sz w:val="22"/>
          <w:szCs w:val="22"/>
        </w:rPr>
        <w:t>,</w:t>
      </w:r>
      <w:r w:rsidRPr="00CF2083">
        <w:rPr>
          <w:rFonts w:ascii="Arial" w:hAnsi="Arial" w:cs="Arial"/>
          <w:sz w:val="22"/>
          <w:szCs w:val="22"/>
        </w:rPr>
        <w:t xml:space="preserve"> podziemny o pojemności ok. 20 m</w:t>
      </w:r>
      <w:r w:rsidRPr="005F03A3">
        <w:rPr>
          <w:rFonts w:ascii="Arial" w:hAnsi="Arial" w:cs="Arial"/>
          <w:sz w:val="22"/>
          <w:szCs w:val="22"/>
          <w:vertAlign w:val="superscript"/>
        </w:rPr>
        <w:t>3</w:t>
      </w:r>
      <w:r w:rsidRPr="00CF2083">
        <w:rPr>
          <w:rFonts w:ascii="Arial" w:hAnsi="Arial" w:cs="Arial"/>
          <w:sz w:val="22"/>
          <w:szCs w:val="22"/>
        </w:rPr>
        <w:t xml:space="preserve">, z fabrycznie wykonanym zabezpieczeniem antykorozyjnym, </w:t>
      </w:r>
      <w:r>
        <w:rPr>
          <w:rFonts w:ascii="Arial" w:hAnsi="Arial" w:cs="Arial"/>
          <w:sz w:val="22"/>
          <w:szCs w:val="22"/>
        </w:rPr>
        <w:t xml:space="preserve">który zostanie </w:t>
      </w:r>
      <w:r w:rsidRPr="00CF2083">
        <w:rPr>
          <w:rFonts w:ascii="Arial" w:hAnsi="Arial" w:cs="Arial"/>
          <w:sz w:val="22"/>
          <w:szCs w:val="22"/>
        </w:rPr>
        <w:t>posadowiony na żelb</w:t>
      </w:r>
      <w:r>
        <w:rPr>
          <w:rFonts w:ascii="Arial" w:hAnsi="Arial" w:cs="Arial"/>
          <w:sz w:val="22"/>
          <w:szCs w:val="22"/>
        </w:rPr>
        <w:t xml:space="preserve">etowej płycie fundamentowej. </w:t>
      </w:r>
      <w:r w:rsidRPr="00CF2083">
        <w:rPr>
          <w:rFonts w:ascii="Arial" w:hAnsi="Arial" w:cs="Arial"/>
          <w:sz w:val="22"/>
          <w:szCs w:val="22"/>
        </w:rPr>
        <w:t>Warstwa wierzchnia z piasku przykrywająca wynosi minimum 0,55 cm.</w:t>
      </w:r>
      <w:r>
        <w:rPr>
          <w:rFonts w:ascii="Arial" w:hAnsi="Arial" w:cs="Arial"/>
          <w:sz w:val="22"/>
          <w:szCs w:val="22"/>
        </w:rPr>
        <w:t xml:space="preserve"> </w:t>
      </w:r>
      <w:r w:rsidRPr="00CF2083">
        <w:rPr>
          <w:rFonts w:ascii="Arial" w:hAnsi="Arial" w:cs="Arial"/>
          <w:sz w:val="22"/>
          <w:szCs w:val="22"/>
        </w:rPr>
        <w:t>Do dystrybucji gazu będ</w:t>
      </w:r>
      <w:r>
        <w:rPr>
          <w:rFonts w:ascii="Arial" w:hAnsi="Arial" w:cs="Arial"/>
          <w:sz w:val="22"/>
          <w:szCs w:val="22"/>
        </w:rPr>
        <w:t>ą</w:t>
      </w:r>
      <w:r w:rsidRPr="00CF2083">
        <w:rPr>
          <w:rFonts w:ascii="Arial" w:hAnsi="Arial" w:cs="Arial"/>
          <w:sz w:val="22"/>
          <w:szCs w:val="22"/>
        </w:rPr>
        <w:t xml:space="preserve"> wykorzystane dwa dystrybutory dwuwężowe wyposażone w system pompowy </w:t>
      </w:r>
      <w:r>
        <w:rPr>
          <w:rFonts w:ascii="Arial" w:hAnsi="Arial" w:cs="Arial"/>
          <w:sz w:val="22"/>
          <w:szCs w:val="22"/>
        </w:rPr>
        <w:t>z silnikiem elektrycznym oraz w </w:t>
      </w:r>
      <w:r w:rsidRPr="00CF2083">
        <w:rPr>
          <w:rFonts w:ascii="Arial" w:hAnsi="Arial" w:cs="Arial"/>
          <w:sz w:val="22"/>
          <w:szCs w:val="22"/>
        </w:rPr>
        <w:t>wąż wysokociśnieniowy z zaworem odcinającym, licznik ga</w:t>
      </w:r>
      <w:r>
        <w:rPr>
          <w:rFonts w:ascii="Arial" w:hAnsi="Arial" w:cs="Arial"/>
          <w:sz w:val="22"/>
          <w:szCs w:val="22"/>
        </w:rPr>
        <w:t>zu, manometry ciśnienia przed i </w:t>
      </w:r>
      <w:r w:rsidRPr="00CF2083">
        <w:rPr>
          <w:rFonts w:ascii="Arial" w:hAnsi="Arial" w:cs="Arial"/>
          <w:sz w:val="22"/>
          <w:szCs w:val="22"/>
        </w:rPr>
        <w:t>za pompą. Ze względu na wykonanie instalacji pod nawierzchnią terenu zastosowano elastyczne rurociągi ciśnieniowe.</w:t>
      </w:r>
    </w:p>
    <w:p w:rsidR="00CF2083" w:rsidRDefault="00FE5B79" w:rsidP="001B1F63">
      <w:pPr>
        <w:suppressAutoHyphens w:val="0"/>
        <w:autoSpaceDE w:val="0"/>
        <w:autoSpaceDN w:val="0"/>
        <w:adjustRightInd w:val="0"/>
        <w:spacing w:before="120" w:line="271" w:lineRule="auto"/>
        <w:rPr>
          <w:rFonts w:ascii="Arial" w:hAnsi="Arial" w:cs="Arial"/>
          <w:sz w:val="22"/>
          <w:szCs w:val="22"/>
        </w:rPr>
      </w:pPr>
      <w:r w:rsidRPr="00CF2083">
        <w:rPr>
          <w:rFonts w:ascii="Arial" w:hAnsi="Arial" w:cs="Arial"/>
          <w:sz w:val="22"/>
          <w:szCs w:val="22"/>
        </w:rPr>
        <w:t>Budowa stacji paliw p</w:t>
      </w:r>
      <w:r>
        <w:rPr>
          <w:rFonts w:ascii="Arial" w:hAnsi="Arial" w:cs="Arial"/>
          <w:sz w:val="22"/>
          <w:szCs w:val="22"/>
        </w:rPr>
        <w:t>rzewiduje również posadowienie zbiornika podziemnego</w:t>
      </w:r>
      <w:r w:rsidRPr="00CF2083">
        <w:rPr>
          <w:rFonts w:ascii="Arial" w:hAnsi="Arial" w:cs="Arial"/>
          <w:sz w:val="22"/>
          <w:szCs w:val="22"/>
        </w:rPr>
        <w:t xml:space="preserve"> – o poj. 10 m</w:t>
      </w:r>
      <w:r w:rsidRPr="00C10A0D">
        <w:rPr>
          <w:rFonts w:ascii="Arial" w:hAnsi="Arial" w:cs="Arial"/>
          <w:sz w:val="22"/>
          <w:szCs w:val="22"/>
          <w:vertAlign w:val="superscript"/>
        </w:rPr>
        <w:t>3</w:t>
      </w:r>
      <w:r w:rsidRPr="00CF2083">
        <w:rPr>
          <w:rFonts w:ascii="Arial" w:hAnsi="Arial" w:cs="Arial"/>
          <w:sz w:val="22"/>
          <w:szCs w:val="22"/>
        </w:rPr>
        <w:t xml:space="preserve"> dla preparatu AdBlue, montaż kabli zasilających i sterujących</w:t>
      </w:r>
      <w:r>
        <w:rPr>
          <w:rFonts w:ascii="Arial" w:hAnsi="Arial" w:cs="Arial"/>
          <w:sz w:val="22"/>
          <w:szCs w:val="22"/>
        </w:rPr>
        <w:t>,</w:t>
      </w:r>
      <w:r w:rsidRPr="00CF2083">
        <w:rPr>
          <w:rFonts w:ascii="Arial" w:hAnsi="Arial" w:cs="Arial"/>
          <w:sz w:val="22"/>
          <w:szCs w:val="22"/>
        </w:rPr>
        <w:t xml:space="preserve"> ułożenie przepustów kablowych, montaż pałąku zabezpieczającego przed uderzeniem </w:t>
      </w:r>
      <w:r w:rsidRPr="006B75A7">
        <w:rPr>
          <w:rFonts w:ascii="Arial" w:hAnsi="Arial" w:cs="Arial"/>
          <w:sz w:val="22"/>
          <w:szCs w:val="22"/>
        </w:rPr>
        <w:t xml:space="preserve">pojazdu. AdBlue to środek </w:t>
      </w:r>
      <w:r w:rsidRPr="006B75A7">
        <w:rPr>
          <w:rFonts w:ascii="Arial" w:hAnsi="Arial" w:cs="Arial"/>
          <w:sz w:val="22"/>
          <w:szCs w:val="22"/>
        </w:rPr>
        <w:lastRenderedPageBreak/>
        <w:t>wymagany do stosowania w wielu nowoczesnych ciężarówkach i autobusach napędzanych olejem napędowym. Przeznaczony jest do redukcji ilości szk</w:t>
      </w:r>
      <w:r>
        <w:rPr>
          <w:rFonts w:ascii="Arial" w:hAnsi="Arial" w:cs="Arial"/>
          <w:sz w:val="22"/>
          <w:szCs w:val="22"/>
        </w:rPr>
        <w:t>odliwych substancji zawartych w </w:t>
      </w:r>
      <w:r w:rsidRPr="006B75A7">
        <w:rPr>
          <w:rFonts w:ascii="Arial" w:hAnsi="Arial" w:cs="Arial"/>
          <w:sz w:val="22"/>
          <w:szCs w:val="22"/>
        </w:rPr>
        <w:t>spalinach. AdBlue (NH2)2CO + H2O - to wodny</w:t>
      </w:r>
      <w:r>
        <w:rPr>
          <w:rFonts w:ascii="Arial" w:hAnsi="Arial" w:cs="Arial"/>
          <w:sz w:val="22"/>
          <w:szCs w:val="22"/>
        </w:rPr>
        <w:t xml:space="preserve"> roztwór mocznika otrzymywany z </w:t>
      </w:r>
      <w:r w:rsidRPr="006B75A7">
        <w:rPr>
          <w:rFonts w:ascii="Arial" w:hAnsi="Arial" w:cs="Arial"/>
          <w:sz w:val="22"/>
          <w:szCs w:val="22"/>
        </w:rPr>
        <w:t xml:space="preserve">technicznie czystego mocznika (bez dodatku substancji obcych) i wody zdemineralizowanej zawierający 32,5% mocznika. Roztwór nietoksyczny, bezbarwny, bezwonny, bezpieczny dla otoczenia i środowiska. Studnia zlewowa preparatu AdBlue </w:t>
      </w:r>
      <w:r>
        <w:rPr>
          <w:rFonts w:ascii="Arial" w:hAnsi="Arial" w:cs="Arial"/>
          <w:sz w:val="22"/>
          <w:szCs w:val="22"/>
        </w:rPr>
        <w:t>zlokalizowana będzie</w:t>
      </w:r>
      <w:r w:rsidRPr="006B75A7">
        <w:rPr>
          <w:rFonts w:ascii="Arial" w:hAnsi="Arial" w:cs="Arial"/>
          <w:sz w:val="22"/>
          <w:szCs w:val="22"/>
        </w:rPr>
        <w:t xml:space="preserve"> na miejscu</w:t>
      </w:r>
      <w:r w:rsidRPr="00CF2083">
        <w:rPr>
          <w:rFonts w:ascii="Arial" w:hAnsi="Arial" w:cs="Arial"/>
          <w:sz w:val="22"/>
          <w:szCs w:val="22"/>
        </w:rPr>
        <w:t xml:space="preserve"> zlewowym paliw. </w:t>
      </w:r>
    </w:p>
    <w:p w:rsidR="002C54D4" w:rsidRPr="005C3515"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 xml:space="preserve">Na terenie MOP Woźniki Wschód została zabudowana kontenerowa stacja transformatorowa z transformatorem o mocy 400kVa 15/0,4kV. W związku z koniecznością zwiększenia mocy zamówieniowej na potrzeby rozbudowy może być konieczna wymiana trafostacji. W przypadku zastosowania stacji typu olejowego, należy wykonać szczelną misę mogącą </w:t>
      </w:r>
      <w:r w:rsidRPr="006B75A7">
        <w:rPr>
          <w:rFonts w:ascii="Arial" w:hAnsi="Arial" w:cs="Arial"/>
          <w:sz w:val="22"/>
          <w:szCs w:val="22"/>
        </w:rPr>
        <w:t xml:space="preserve">pomieścić zawartość oleju w razie awaryjnego rozszczelnienia instalacji </w:t>
      </w:r>
      <w:r w:rsidRPr="0056002E">
        <w:rPr>
          <w:rFonts w:ascii="Arial" w:hAnsi="Arial" w:cs="Arial"/>
          <w:sz w:val="22"/>
          <w:szCs w:val="22"/>
        </w:rPr>
        <w:t>(warunek III.2</w:t>
      </w:r>
      <w:r>
        <w:rPr>
          <w:rFonts w:ascii="Arial" w:hAnsi="Arial" w:cs="Arial"/>
          <w:sz w:val="22"/>
          <w:szCs w:val="22"/>
        </w:rPr>
        <w:t>)</w:t>
      </w:r>
    </w:p>
    <w:p w:rsidR="006B6CA4"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W projekcie MOP uwzględniono poniższe rozwiązania chroniące środowisko gruntowo – wodne:</w:t>
      </w:r>
    </w:p>
    <w:p w:rsidR="006B6CA4" w:rsidRDefault="00FE5B79" w:rsidP="001B1F63">
      <w:pPr>
        <w:pStyle w:val="Akapitzlist"/>
        <w:numPr>
          <w:ilvl w:val="0"/>
          <w:numId w:val="30"/>
        </w:numPr>
        <w:suppressAutoHyphens w:val="0"/>
        <w:autoSpaceDE w:val="0"/>
        <w:autoSpaceDN w:val="0"/>
        <w:adjustRightInd w:val="0"/>
        <w:spacing w:before="120" w:line="271" w:lineRule="auto"/>
        <w:ind w:left="357" w:hanging="357"/>
        <w:rPr>
          <w:rFonts w:ascii="Arial" w:eastAsia="CIDFont+F1" w:hAnsi="Arial" w:cs="Arial"/>
          <w:sz w:val="22"/>
          <w:szCs w:val="22"/>
          <w:lang w:eastAsia="en-US"/>
        </w:rPr>
      </w:pPr>
      <w:r>
        <w:rPr>
          <w:rFonts w:ascii="Arial" w:eastAsia="CIDFont+F1" w:hAnsi="Arial" w:cs="Arial"/>
          <w:sz w:val="22"/>
          <w:szCs w:val="22"/>
          <w:lang w:eastAsia="en-US"/>
        </w:rPr>
        <w:t>strefy nawierzchni narażone na ewentualne skażenia produktami ropopochodnymi zaprojektowane będą z betonu o podwyższonej szczelności (stanowisko tankowania paliw, stanowiska studzienek nalewowych),</w:t>
      </w:r>
    </w:p>
    <w:p w:rsidR="006B6CA4" w:rsidRDefault="00FE5B79" w:rsidP="001B1F63">
      <w:pPr>
        <w:pStyle w:val="Akapitzlist"/>
        <w:numPr>
          <w:ilvl w:val="0"/>
          <w:numId w:val="30"/>
        </w:numPr>
        <w:suppressAutoHyphens w:val="0"/>
        <w:autoSpaceDE w:val="0"/>
        <w:autoSpaceDN w:val="0"/>
        <w:adjustRightInd w:val="0"/>
        <w:spacing w:before="120" w:line="271" w:lineRule="auto"/>
        <w:ind w:left="357" w:hanging="357"/>
        <w:rPr>
          <w:rFonts w:ascii="Arial" w:eastAsia="CIDFont+F1" w:hAnsi="Arial" w:cs="Arial"/>
          <w:sz w:val="22"/>
          <w:szCs w:val="22"/>
          <w:lang w:eastAsia="en-US"/>
        </w:rPr>
      </w:pPr>
      <w:r>
        <w:rPr>
          <w:rFonts w:ascii="Arial" w:eastAsia="CIDFont+F1" w:hAnsi="Arial" w:cs="Arial"/>
          <w:sz w:val="22"/>
          <w:szCs w:val="22"/>
          <w:lang w:eastAsia="en-US"/>
        </w:rPr>
        <w:t>dwupłaszczowe zbiorniki paliw zostaną fabrycznie zaizolowane, wyposażone w system kontroli międzypłaszczowej sygnalizujący sytuacje przedawaryjne,</w:t>
      </w:r>
    </w:p>
    <w:p w:rsidR="006B6CA4" w:rsidRDefault="00FE5B79" w:rsidP="001B1F63">
      <w:pPr>
        <w:pStyle w:val="Akapitzlist"/>
        <w:numPr>
          <w:ilvl w:val="0"/>
          <w:numId w:val="30"/>
        </w:numPr>
        <w:suppressAutoHyphens w:val="0"/>
        <w:autoSpaceDE w:val="0"/>
        <w:autoSpaceDN w:val="0"/>
        <w:adjustRightInd w:val="0"/>
        <w:spacing w:before="120" w:line="271" w:lineRule="auto"/>
        <w:ind w:left="357" w:hanging="357"/>
        <w:rPr>
          <w:rFonts w:ascii="Arial" w:eastAsia="CIDFont+F1" w:hAnsi="Arial" w:cs="Arial"/>
          <w:sz w:val="22"/>
          <w:szCs w:val="22"/>
          <w:lang w:eastAsia="en-US"/>
        </w:rPr>
      </w:pPr>
      <w:r>
        <w:rPr>
          <w:rFonts w:ascii="Arial" w:eastAsia="CIDFont+F1" w:hAnsi="Arial" w:cs="Arial"/>
          <w:sz w:val="22"/>
          <w:szCs w:val="22"/>
          <w:lang w:eastAsia="en-US"/>
        </w:rPr>
        <w:t>szczelność zbiornika kontrolowana jest w sposób ciągły,</w:t>
      </w:r>
    </w:p>
    <w:p w:rsidR="006B6CA4" w:rsidRDefault="00FE5B79" w:rsidP="001B1F63">
      <w:pPr>
        <w:pStyle w:val="Akapitzlist"/>
        <w:numPr>
          <w:ilvl w:val="0"/>
          <w:numId w:val="30"/>
        </w:numPr>
        <w:suppressAutoHyphens w:val="0"/>
        <w:autoSpaceDE w:val="0"/>
        <w:autoSpaceDN w:val="0"/>
        <w:adjustRightInd w:val="0"/>
        <w:spacing w:before="120" w:line="271" w:lineRule="auto"/>
        <w:ind w:left="357" w:hanging="357"/>
        <w:rPr>
          <w:rFonts w:ascii="Arial" w:eastAsia="CIDFont+F1" w:hAnsi="Arial" w:cs="Arial"/>
          <w:sz w:val="22"/>
          <w:szCs w:val="22"/>
          <w:lang w:eastAsia="en-US"/>
        </w:rPr>
      </w:pPr>
      <w:r>
        <w:rPr>
          <w:rFonts w:ascii="Arial" w:eastAsia="CIDFont+F1" w:hAnsi="Arial" w:cs="Arial"/>
          <w:sz w:val="22"/>
          <w:szCs w:val="22"/>
          <w:lang w:eastAsia="en-US"/>
        </w:rPr>
        <w:t>rurociągi spustowe do zbiornika będą wyposażone w zamknięcia hydrauliczne,</w:t>
      </w:r>
    </w:p>
    <w:p w:rsidR="006B6CA4" w:rsidRDefault="00FE5B79" w:rsidP="001B1F63">
      <w:pPr>
        <w:pStyle w:val="Akapitzlist"/>
        <w:numPr>
          <w:ilvl w:val="0"/>
          <w:numId w:val="30"/>
        </w:numPr>
        <w:suppressAutoHyphens w:val="0"/>
        <w:autoSpaceDE w:val="0"/>
        <w:autoSpaceDN w:val="0"/>
        <w:adjustRightInd w:val="0"/>
        <w:spacing w:before="120" w:line="271" w:lineRule="auto"/>
        <w:ind w:left="357" w:hanging="357"/>
        <w:rPr>
          <w:rFonts w:ascii="Arial" w:eastAsia="CIDFont+F1" w:hAnsi="Arial" w:cs="Arial"/>
          <w:sz w:val="22"/>
          <w:szCs w:val="22"/>
          <w:lang w:eastAsia="en-US"/>
        </w:rPr>
      </w:pPr>
      <w:r>
        <w:rPr>
          <w:rFonts w:ascii="Arial" w:eastAsia="CIDFont+F1" w:hAnsi="Arial" w:cs="Arial"/>
          <w:sz w:val="22"/>
          <w:szCs w:val="22"/>
          <w:lang w:eastAsia="en-US"/>
        </w:rPr>
        <w:t>montaż zbiorników magazynowych wyposażonych w zawory nadmiernego wypływu,</w:t>
      </w:r>
    </w:p>
    <w:p w:rsidR="006B6CA4" w:rsidRDefault="00FE5B79" w:rsidP="001B1F63">
      <w:pPr>
        <w:pStyle w:val="Akapitzlist"/>
        <w:numPr>
          <w:ilvl w:val="0"/>
          <w:numId w:val="30"/>
        </w:numPr>
        <w:suppressAutoHyphens w:val="0"/>
        <w:autoSpaceDE w:val="0"/>
        <w:autoSpaceDN w:val="0"/>
        <w:adjustRightInd w:val="0"/>
        <w:spacing w:before="120" w:line="271" w:lineRule="auto"/>
        <w:ind w:left="357" w:hanging="357"/>
        <w:rPr>
          <w:rFonts w:ascii="Arial" w:eastAsia="CIDFont+F1" w:hAnsi="Arial" w:cs="Arial"/>
          <w:sz w:val="22"/>
          <w:szCs w:val="22"/>
          <w:lang w:eastAsia="en-US"/>
        </w:rPr>
      </w:pPr>
      <w:r>
        <w:rPr>
          <w:rFonts w:ascii="Arial" w:eastAsia="CIDFont+F1" w:hAnsi="Arial" w:cs="Arial"/>
          <w:sz w:val="22"/>
          <w:szCs w:val="22"/>
          <w:lang w:eastAsia="en-US"/>
        </w:rPr>
        <w:t>zastosowanie elektronicznego pomiaru paliwa,</w:t>
      </w:r>
    </w:p>
    <w:p w:rsidR="006B6CA4" w:rsidRDefault="00FE5B79" w:rsidP="00145EB6">
      <w:pPr>
        <w:pStyle w:val="Akapitzlist"/>
        <w:numPr>
          <w:ilvl w:val="0"/>
          <w:numId w:val="30"/>
        </w:numPr>
        <w:suppressAutoHyphens w:val="0"/>
        <w:autoSpaceDE w:val="0"/>
        <w:autoSpaceDN w:val="0"/>
        <w:adjustRightInd w:val="0"/>
        <w:spacing w:before="120" w:after="120" w:line="271" w:lineRule="auto"/>
        <w:ind w:left="357" w:hanging="357"/>
        <w:rPr>
          <w:rFonts w:ascii="Arial" w:eastAsia="CIDFont+F1" w:hAnsi="Arial" w:cs="Arial"/>
          <w:sz w:val="22"/>
          <w:szCs w:val="22"/>
          <w:lang w:eastAsia="en-US"/>
        </w:rPr>
      </w:pPr>
      <w:r>
        <w:rPr>
          <w:rFonts w:ascii="Arial" w:eastAsia="CIDFont+F1" w:hAnsi="Arial" w:cs="Arial"/>
          <w:sz w:val="22"/>
          <w:szCs w:val="22"/>
          <w:lang w:eastAsia="en-US"/>
        </w:rPr>
        <w:t>instalacja osadnika – separatora węglowodorów zintegrowanego z osadnikiem dla ścieków deszczowych narażonych na zanieczyszczenie produktami ropopochodnymi, odprowadzenie do kanalizacji deszczowej a następnie do istniejącego odbiornika,</w:t>
      </w:r>
    </w:p>
    <w:p w:rsidR="00046EB4" w:rsidRPr="006B6CA4" w:rsidRDefault="00FE5B79" w:rsidP="00145EB6">
      <w:pPr>
        <w:pStyle w:val="Akapitzlist"/>
        <w:numPr>
          <w:ilvl w:val="0"/>
          <w:numId w:val="30"/>
        </w:numPr>
        <w:suppressAutoHyphens w:val="0"/>
        <w:autoSpaceDE w:val="0"/>
        <w:autoSpaceDN w:val="0"/>
        <w:adjustRightInd w:val="0"/>
        <w:spacing w:before="120" w:after="120" w:line="271" w:lineRule="auto"/>
        <w:ind w:left="357" w:hanging="357"/>
        <w:rPr>
          <w:rFonts w:ascii="Arial" w:eastAsia="CIDFont+F1" w:hAnsi="Arial" w:cs="Arial"/>
          <w:sz w:val="22"/>
          <w:szCs w:val="22"/>
          <w:lang w:eastAsia="en-US"/>
        </w:rPr>
      </w:pPr>
      <w:r>
        <w:rPr>
          <w:rFonts w:ascii="Arial" w:eastAsia="Calibri" w:hAnsi="Arial" w:cs="Arial"/>
          <w:sz w:val="22"/>
          <w:szCs w:val="22"/>
          <w:lang w:eastAsia="en-US"/>
        </w:rPr>
        <w:t>stacja paliw zostanie wyposażona w sorbenty na wypadek niekontrolowanego wycieku substancji ropopochodnych,</w:t>
      </w:r>
    </w:p>
    <w:p w:rsidR="005F3325"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sidRPr="00227E66">
        <w:rPr>
          <w:rFonts w:ascii="Arial" w:eastAsia="CIDFont+F1" w:hAnsi="Arial" w:cs="Arial"/>
          <w:sz w:val="22"/>
          <w:szCs w:val="22"/>
          <w:lang w:eastAsia="en-US"/>
        </w:rPr>
        <w:t xml:space="preserve">Regionalny Dyrektor Ochrony </w:t>
      </w:r>
      <w:r w:rsidRPr="00145EB6">
        <w:rPr>
          <w:rFonts w:ascii="Arial" w:eastAsia="CIDFont+F1" w:hAnsi="Arial" w:cs="Arial"/>
          <w:sz w:val="22"/>
          <w:szCs w:val="22"/>
          <w:lang w:eastAsia="en-US"/>
        </w:rPr>
        <w:t>Środowiska w Katowicach nie ujął w niniejszej decyzji warunków Dyrektora Zarządu Zlewni w Opolu:</w:t>
      </w:r>
    </w:p>
    <w:p w:rsidR="00B46BB0" w:rsidRPr="00B46BB0" w:rsidRDefault="00FE5B79" w:rsidP="00464ABC">
      <w:pPr>
        <w:pStyle w:val="Akapitzlist"/>
        <w:numPr>
          <w:ilvl w:val="0"/>
          <w:numId w:val="19"/>
        </w:numPr>
        <w:suppressAutoHyphens w:val="0"/>
        <w:autoSpaceDE w:val="0"/>
        <w:autoSpaceDN w:val="0"/>
        <w:adjustRightInd w:val="0"/>
        <w:spacing w:before="120" w:after="120" w:line="271" w:lineRule="auto"/>
        <w:ind w:left="357" w:hanging="357"/>
        <w:contextualSpacing w:val="0"/>
        <w:rPr>
          <w:rFonts w:ascii="Arial" w:eastAsia="Calibri" w:hAnsi="Arial" w:cs="Arial"/>
          <w:sz w:val="22"/>
          <w:szCs w:val="22"/>
          <w:lang w:eastAsia="en-US"/>
        </w:rPr>
      </w:pPr>
      <w:r w:rsidRPr="00786B3C">
        <w:rPr>
          <w:rFonts w:ascii="Arial" w:eastAsia="Calibri" w:hAnsi="Arial" w:cs="Arial"/>
          <w:sz w:val="22"/>
          <w:szCs w:val="22"/>
          <w:lang w:eastAsia="en-US"/>
        </w:rPr>
        <w:t>w przypadku konieczności odwodnienia wykopów, prace odwodnieniowe prowadzić bez konieczności trwałego obniżenia poziomu wód gruntowych; do minimum ograniczyć czas odwadniania wykopów, wody z odwadniania odprowadzać w sposób nie powodujący zalewania terenów sąsiednich oraz niezmien</w:t>
      </w:r>
      <w:r>
        <w:rPr>
          <w:rFonts w:ascii="Arial" w:eastAsia="Calibri" w:hAnsi="Arial" w:cs="Arial"/>
          <w:sz w:val="22"/>
          <w:szCs w:val="22"/>
          <w:lang w:eastAsia="en-US"/>
        </w:rPr>
        <w:t>iający stanu wody na gruncie, w </w:t>
      </w:r>
      <w:r w:rsidRPr="00786B3C">
        <w:rPr>
          <w:rFonts w:ascii="Arial" w:eastAsia="Calibri" w:hAnsi="Arial" w:cs="Arial"/>
          <w:sz w:val="22"/>
          <w:szCs w:val="22"/>
          <w:lang w:eastAsia="en-US"/>
        </w:rPr>
        <w:t>szczególności kierunku odpływu wód opadowych ze szkodą dla gruntów sąsiednich</w:t>
      </w:r>
      <w:r>
        <w:rPr>
          <w:rFonts w:ascii="Arial" w:eastAsia="Calibri" w:hAnsi="Arial" w:cs="Arial"/>
          <w:sz w:val="22"/>
          <w:szCs w:val="22"/>
          <w:lang w:eastAsia="en-US"/>
        </w:rPr>
        <w:t xml:space="preserve"> – na podstawie badań geotechnicznych zajdzie konieczność odwodnienia - ze względu na małą skalę przedsięwzięcia, planowany sposób odwadniania wykopów oraz braku obszarów cennych przyrodniczo tut. Organ odstąpił od nałożenia warunku,</w:t>
      </w:r>
    </w:p>
    <w:p w:rsidR="005F3325" w:rsidRDefault="00FE5B79" w:rsidP="00464ABC">
      <w:pPr>
        <w:pStyle w:val="Akapitzlist"/>
        <w:numPr>
          <w:ilvl w:val="0"/>
          <w:numId w:val="19"/>
        </w:numPr>
        <w:suppressAutoHyphens w:val="0"/>
        <w:autoSpaceDE w:val="0"/>
        <w:autoSpaceDN w:val="0"/>
        <w:adjustRightInd w:val="0"/>
        <w:spacing w:before="120" w:after="120" w:line="271" w:lineRule="auto"/>
        <w:ind w:left="357" w:hanging="357"/>
        <w:contextualSpacing w:val="0"/>
        <w:rPr>
          <w:rFonts w:ascii="Arial" w:eastAsia="Calibri" w:hAnsi="Arial" w:cs="Arial"/>
          <w:sz w:val="22"/>
          <w:szCs w:val="22"/>
          <w:lang w:eastAsia="en-US"/>
        </w:rPr>
      </w:pPr>
      <w:r>
        <w:rPr>
          <w:rFonts w:ascii="Arial" w:eastAsia="Calibri" w:hAnsi="Arial" w:cs="Arial"/>
          <w:sz w:val="22"/>
          <w:szCs w:val="22"/>
          <w:lang w:eastAsia="en-US"/>
        </w:rPr>
        <w:t>zaplecze budowy, a w szczególności miejsca postoju, tankowania i naprawy pojazdów, zabezpieczyć przed przedostaniem się substancji ropopochodnych do gruntu i wód – Organ uznał warunki określone w punkcie II. a i b za wystarczające w celu ochrony środowiska gruntowo – wodnego,</w:t>
      </w:r>
    </w:p>
    <w:p w:rsidR="002B2811" w:rsidRDefault="00FE5B79" w:rsidP="00464ABC">
      <w:pPr>
        <w:pStyle w:val="Akapitzlist"/>
        <w:numPr>
          <w:ilvl w:val="0"/>
          <w:numId w:val="19"/>
        </w:numPr>
        <w:suppressAutoHyphens w:val="0"/>
        <w:autoSpaceDE w:val="0"/>
        <w:autoSpaceDN w:val="0"/>
        <w:adjustRightInd w:val="0"/>
        <w:spacing w:before="120" w:after="120" w:line="271" w:lineRule="auto"/>
        <w:ind w:left="357" w:hanging="357"/>
        <w:contextualSpacing w:val="0"/>
        <w:rPr>
          <w:rFonts w:ascii="Arial" w:eastAsia="Calibri" w:hAnsi="Arial" w:cs="Arial"/>
          <w:sz w:val="22"/>
          <w:szCs w:val="22"/>
          <w:lang w:eastAsia="en-US"/>
        </w:rPr>
      </w:pPr>
      <w:r>
        <w:rPr>
          <w:rFonts w:ascii="Arial" w:eastAsia="Calibri" w:hAnsi="Arial" w:cs="Arial"/>
          <w:sz w:val="22"/>
          <w:szCs w:val="22"/>
          <w:lang w:eastAsia="en-US"/>
        </w:rPr>
        <w:t xml:space="preserve">systematycznie czyścić separatory, aby utrzymać system odwodnienia w pełnej sprawności – wynika bezpośrednio z odrębnych przepisów prawa (Rozporządzenia </w:t>
      </w:r>
      <w:r>
        <w:rPr>
          <w:rFonts w:ascii="Arial" w:eastAsia="Calibri" w:hAnsi="Arial" w:cs="Arial"/>
          <w:sz w:val="22"/>
          <w:szCs w:val="22"/>
        </w:rPr>
        <w:t xml:space="preserve">Ministra Gospodarki Morskiej i Żeglugi Śródlądowej z dnia 12 lipca 2019 r. w sprawie substancji szczególnie szkodliwych dla środowiska wodnego oraz warunków jakie należy </w:t>
      </w:r>
      <w:r>
        <w:rPr>
          <w:rFonts w:ascii="Arial" w:eastAsia="Calibri" w:hAnsi="Arial" w:cs="Arial"/>
          <w:sz w:val="22"/>
          <w:szCs w:val="22"/>
        </w:rPr>
        <w:lastRenderedPageBreak/>
        <w:t>spełnić przy wprowadzaniu wód lub do ziemi ścieków, a także przy odprowadzaniu wód opadowych lub roztopowych do wód lub do urządzeń wodnych (Dz. U. poz. 1311)),</w:t>
      </w:r>
    </w:p>
    <w:p w:rsidR="00511D1A" w:rsidRPr="00511D1A" w:rsidRDefault="00FE5B79" w:rsidP="00464ABC">
      <w:pPr>
        <w:pStyle w:val="Akapitzlist"/>
        <w:numPr>
          <w:ilvl w:val="0"/>
          <w:numId w:val="19"/>
        </w:numPr>
        <w:suppressAutoHyphens w:val="0"/>
        <w:autoSpaceDE w:val="0"/>
        <w:autoSpaceDN w:val="0"/>
        <w:adjustRightInd w:val="0"/>
        <w:spacing w:before="120" w:after="240" w:line="271" w:lineRule="auto"/>
        <w:ind w:left="357" w:hanging="357"/>
        <w:rPr>
          <w:rFonts w:ascii="Arial" w:eastAsia="CIDFont+F1" w:hAnsi="Arial" w:cs="Arial"/>
          <w:sz w:val="22"/>
          <w:szCs w:val="22"/>
          <w:lang w:eastAsia="en-US"/>
        </w:rPr>
      </w:pPr>
      <w:r w:rsidRPr="00234BC0">
        <w:rPr>
          <w:rFonts w:ascii="Arial" w:eastAsia="CIDFont+F1" w:hAnsi="Arial" w:cs="Arial"/>
          <w:sz w:val="22"/>
          <w:szCs w:val="22"/>
          <w:lang w:eastAsia="en-US"/>
        </w:rPr>
        <w:t>wykopy należy zabezpieczyć przed przedostaniem się do gruntu substancji szkodliwych</w:t>
      </w:r>
      <w:r>
        <w:rPr>
          <w:rFonts w:ascii="Arial" w:eastAsia="CIDFont+F1" w:hAnsi="Arial" w:cs="Arial"/>
          <w:sz w:val="22"/>
          <w:szCs w:val="22"/>
          <w:lang w:eastAsia="en-US"/>
        </w:rPr>
        <w:t xml:space="preserve"> dla środowiska wodnego – w decyzji zmodyfikowano ten warunek, wskazując, aby </w:t>
      </w:r>
      <w:r>
        <w:rPr>
          <w:rFonts w:ascii="Arial" w:eastAsia="Calibri" w:hAnsi="Arial" w:cs="Arial"/>
          <w:sz w:val="22"/>
          <w:szCs w:val="22"/>
          <w:lang w:eastAsia="en-US"/>
        </w:rPr>
        <w:t>zaplecze wyposażyć w środki do neutralizacji rozlanych substancji ropopochodnych (sorbenty), natomiast w sytuacjach awaryjnych, takich jak np. wyciek paliwa, należy podjąć natychmiastowe działania zmierzające do jego usunięcia.</w:t>
      </w:r>
      <w:r>
        <w:rPr>
          <w:rFonts w:ascii="Arial" w:eastAsia="CIDFont+F1" w:hAnsi="Arial" w:cs="Arial"/>
          <w:sz w:val="22"/>
          <w:szCs w:val="22"/>
          <w:lang w:eastAsia="en-US"/>
        </w:rPr>
        <w:t xml:space="preserve"> Tut. organ uznał za wystarczające takie działania mające służyć ochronie m.in. wykopów.</w:t>
      </w:r>
    </w:p>
    <w:p w:rsidR="00B66F6E"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sidRPr="0016570C">
        <w:rPr>
          <w:rFonts w:ascii="Arial" w:eastAsia="CIDFont+F1" w:hAnsi="Arial" w:cs="Arial"/>
          <w:sz w:val="22"/>
          <w:szCs w:val="22"/>
          <w:lang w:eastAsia="en-US"/>
        </w:rPr>
        <w:t>Analizowane przedsięwzięcie położone jest w zasięgu jednolitej części wód</w:t>
      </w:r>
      <w:r>
        <w:rPr>
          <w:rFonts w:ascii="Arial" w:eastAsia="CIDFont+F1" w:hAnsi="Arial" w:cs="Arial"/>
          <w:sz w:val="22"/>
          <w:szCs w:val="22"/>
          <w:lang w:eastAsia="en-US"/>
        </w:rPr>
        <w:t xml:space="preserve"> powierzchniowych o nazwie Mała Panew od źródła do Ligockiego Potoku i kodzie </w:t>
      </w:r>
      <w:r w:rsidRPr="00C15422">
        <w:rPr>
          <w:rFonts w:ascii="Arial" w:eastAsia="CIDFont+F1" w:hAnsi="Arial" w:cs="Arial"/>
          <w:sz w:val="22"/>
          <w:szCs w:val="22"/>
          <w:lang w:eastAsia="en-US"/>
        </w:rPr>
        <w:t>PLRW</w:t>
      </w:r>
      <w:r w:rsidRPr="00C15422">
        <w:rPr>
          <w:rFonts w:ascii="Arial" w:hAnsi="Arial" w:cs="Arial"/>
          <w:sz w:val="22"/>
          <w:szCs w:val="22"/>
        </w:rPr>
        <w:t>6000231181149</w:t>
      </w:r>
      <w:r>
        <w:rPr>
          <w:rFonts w:ascii="Arial" w:eastAsia="CIDFont+F1" w:hAnsi="Arial" w:cs="Arial"/>
          <w:sz w:val="22"/>
          <w:szCs w:val="22"/>
          <w:lang w:eastAsia="en-US"/>
        </w:rPr>
        <w:t>. Jest ona oznaczona jako naturalna część wód, charakteryzująca się złym stanem i zagrożonym ryzykiem nieosiągnięcia celów środowiskowych. Celem środowiskowym tej części wód jest osiągnięcie co najmniej dobrego stanu ekologicznego i chemicznego. Ocena sporządzona na etapie opracowania planu wykazała dobry potencjał ekologiczny oraz stan chemiczny poniżej stanu dobrego. Termin osiągnięcia celów środowiskowych wyznaczono na 2027 r. Inwestycja znajduje się również na terenie jednolitej części wód podziemnych o numerze PLGW6000110, dla której wyznaczono cel środowiskowy: osiągnięcie dobrego stanu chemicznego i ilościowego. Ocena stanu sporządzona na etapie planu wykazała dobry stan chemiczny oraz ilościowy tych wód. Jest to JCWPd niezagrożona ryzykiem nieosiągnięcia celów środowiskowych.</w:t>
      </w:r>
    </w:p>
    <w:p w:rsidR="000A0502" w:rsidRPr="00EF7F4E" w:rsidRDefault="00FE5B79" w:rsidP="000A0502">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Planowane przedsięwzięcie znajduje się na terenie Głównego Zbiornika Wód Podziemnych nr 327 o nazwie Lubliniec – Myszków. Teren planowanego przedsięwzięcia nie znajduje się na obszarach wodno-błotnych, innych obszarach o płytkim zaleganiu wód podziemnych, w tym siedlisk łęgowych oraz ujść rzek, obszarze ochronnym zbiorników wód śródlądowych oraz stref ochronnych ujęć wody oraz obszarze przylegającym do jezior. Leży także poza obszarem szczególnego zagrożenia powodzią w rozumieniu art. 16 pkt 34 ustawy z dnia 20 lipca 2017 r. Prawo Wodne (tj. Dz.U. z 2021 r. poz. 2233 ze zm.)</w:t>
      </w:r>
    </w:p>
    <w:p w:rsidR="00C15422"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W wyniku analizy dokumentów uznano, że planowane działania w ramach przedsięwzięcia nie wpłyną negatywnie na możliwość osiągnięcia celów środowiskowych, o których jest mowa w art., 56, art. 59 i art., 61 ustawy z dnia 20 lipca 2017 r. Prawo wodne (tj. Dz.U. z 2021 r. poz. 2233 ze zm.) a ustanowionych w „Planie gospodarowania wodami na obszarze dorzecza Odry”, przyjętym rozporządzeniem Rady Ministrów z dnia 18 października 2016 r. (Dz. U. z 2016 r., poz. 2148).</w:t>
      </w:r>
    </w:p>
    <w:p w:rsidR="00860A90"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 xml:space="preserve">W fazie eksploatacji MOP kat. II hałas będzie pochodzić głównie od </w:t>
      </w:r>
      <w:r>
        <w:rPr>
          <w:rFonts w:ascii="Arial" w:eastAsia="Calibri" w:hAnsi="Arial" w:cs="Arial"/>
          <w:sz w:val="22"/>
          <w:szCs w:val="22"/>
          <w:lang w:eastAsia="en-US"/>
        </w:rPr>
        <w:t xml:space="preserve">poruszających się po terenie stacji samochodów oraz cystern dostarczających paliwa do zbiorników. Przewiduje się, że na teren MOP wjedzie średnio 918 pojazdów w ciągu doby. Dodatkowymi źródłami hałasu będzie praca urządzeń: dystrybutorów, kompresora, odkurzacza, wentylacji mechanicznej zamontowanej na restauracji i klimatyzatorów (2 szt.). Ww. źródła będą pracować w porze dziennej jak i nocnej. </w:t>
      </w:r>
      <w:r>
        <w:rPr>
          <w:rFonts w:ascii="Arial" w:eastAsia="CIDFont+F1" w:hAnsi="Arial" w:cs="Arial"/>
          <w:sz w:val="22"/>
          <w:szCs w:val="22"/>
          <w:lang w:eastAsia="en-US"/>
        </w:rPr>
        <w:t xml:space="preserve">Na potrzeby analizy akustycznej przyjęto najmniej korzystne warunki w trakcie eksploatacji przedmiotowego MOP. </w:t>
      </w:r>
      <w:r w:rsidRPr="00AD50A1">
        <w:rPr>
          <w:rFonts w:ascii="Arial" w:hAnsi="Arial" w:cs="Arial"/>
          <w:sz w:val="22"/>
          <w:szCs w:val="22"/>
        </w:rPr>
        <w:t xml:space="preserve">W obliczeniach rozprzestrzeniania hałasu, uwzględniono </w:t>
      </w:r>
      <w:r>
        <w:rPr>
          <w:rFonts w:ascii="Arial" w:hAnsi="Arial" w:cs="Arial"/>
          <w:sz w:val="22"/>
          <w:szCs w:val="22"/>
        </w:rPr>
        <w:t>wszystkie źródła stanowiące emisję hałasu.</w:t>
      </w:r>
      <w:r>
        <w:rPr>
          <w:rFonts w:ascii="Arial" w:eastAsia="CIDFont+F1" w:hAnsi="Arial" w:cs="Arial"/>
          <w:sz w:val="22"/>
          <w:szCs w:val="22"/>
          <w:lang w:eastAsia="en-US"/>
        </w:rPr>
        <w:t xml:space="preserve"> Najbliższa zabudowa mieszkaniowa chroniona akustycznie znajduje się w odległości ok. 250 m od planowanej inwestycji w kierunku wschodnim. </w:t>
      </w:r>
      <w:r>
        <w:rPr>
          <w:rFonts w:ascii="Arial" w:hAnsi="Arial" w:cs="Arial"/>
          <w:sz w:val="22"/>
          <w:szCs w:val="22"/>
        </w:rPr>
        <w:t xml:space="preserve">Od strony północno-wschodniej obszar MOP sąsiaduje z terenem cmentarza. Tereny podlegające ochronie akustycznej wyznaczone zostały na podstawie obowiązującego miejscowego planu zagospodarowania przestrzennego gminy Woźniki przyjęty uchwałą nr 234/XXI/2004 Rady Miejskiej w Woźnikach z dnia 30.12.2004 r. w sprawie uchwalenia miejscowego planu </w:t>
      </w:r>
      <w:r>
        <w:rPr>
          <w:rFonts w:ascii="Arial" w:hAnsi="Arial" w:cs="Arial"/>
          <w:sz w:val="22"/>
          <w:szCs w:val="22"/>
        </w:rPr>
        <w:lastRenderedPageBreak/>
        <w:t>zagospodarowania przestrzennego poszczególnych miejscowości gminy Woźniki. Są to tereny oznaczone symbolem MNR – zabudowa jednorodzinna i zagrodowa. Tereny zabudowy zagrodowej i jednorodzinnej podlegają ochronie akustycznej, zgodnie z rozporządzeniem Ministra Środowiska z dnia 14 czerwca 2007 r. w sprawie dopuszczalnych poziomów hałasu w środowisku (tj. Dz. U. z 2014r., poz. 112). Z przedłożonych obliczeń wynika, że planowane przedsięwzięcie nie będzie źródłem przekroczeń dopuszczalnych poziomów hałasu dla najbliżej położonych obszarów podlegających ochronie akustycznej tj. zabudowy mieszkaniowej.</w:t>
      </w:r>
      <w:r w:rsidRPr="00AA625D">
        <w:rPr>
          <w:rFonts w:ascii="Arial" w:eastAsia="CIDFont+F1" w:hAnsi="Arial" w:cs="Arial"/>
          <w:sz w:val="22"/>
          <w:szCs w:val="22"/>
          <w:lang w:eastAsia="en-US"/>
        </w:rPr>
        <w:t xml:space="preserve"> </w:t>
      </w:r>
      <w:r>
        <w:rPr>
          <w:rFonts w:ascii="Arial" w:eastAsia="CIDFont+F1" w:hAnsi="Arial" w:cs="Arial"/>
          <w:sz w:val="22"/>
          <w:szCs w:val="22"/>
          <w:lang w:eastAsia="en-US"/>
        </w:rPr>
        <w:t>Maksymalny poziom hałasu w porze dziennej pochodzący od źródeł zlokalizowanych na terenie stacji paliw i restauracji wynosi 55 dB i ogranicza się wyłącznie do obszaru tych obiektów na terenie MOP. Poza granicami stacji paliw i restauracji natężenie hałasu związane z ruchem pojazdów</w:t>
      </w:r>
      <w:r>
        <w:rPr>
          <w:rFonts w:ascii="Arial" w:hAnsi="Arial" w:cs="Arial"/>
          <w:sz w:val="22"/>
          <w:szCs w:val="22"/>
        </w:rPr>
        <w:t xml:space="preserve"> oraz eksploatacji urządzeń technicznych stacji paliw oraz restauracji wynosi poniżej 50 dB dla pory dziennej. Na obszarach chronionych akustycznie oddalonych od MOP w kierunku wschodnim poziom hałasu w porze dziennej wynosić będzie od 35-40 dB, tj. poniżej dopuszczalnej normy dla tego obszaru. Natomiast maksymalny poziom hałasu w porze nocnej pochodzący od źródłem zlokalizowanych na terenie projektowanej stacji paliw i restauracji i wynosi 50 dB i ogranicza się wyłącznie do obszaru tych obiektów. Poza terenem MOP natężenie hałasu związane z ruchem pojazdów oraz eksploatacji urządzeń technicznych na stacji paliw oraz restauracji wynosić będzie poniżej 45 dB dla pory nocnej. Ocenia się, że </w:t>
      </w:r>
      <w:r>
        <w:rPr>
          <w:rFonts w:ascii="Arial" w:eastAsia="CIDFont+F1" w:hAnsi="Arial" w:cs="Arial"/>
          <w:sz w:val="22"/>
          <w:szCs w:val="22"/>
          <w:lang w:eastAsia="en-US"/>
        </w:rPr>
        <w:t xml:space="preserve">głównym, determinującym źródłem emisji hałasu do środowiska będzie ruch pojazdów pochodzący z autostrady A1. </w:t>
      </w:r>
    </w:p>
    <w:p w:rsidR="001504B8"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eastAsia="CIDFont+F1" w:hAnsi="Arial" w:cs="Arial"/>
          <w:sz w:val="22"/>
          <w:szCs w:val="22"/>
          <w:lang w:eastAsia="en-US"/>
        </w:rPr>
        <w:t>Źródłem emisji substancji do powietrza będą pojazdy poruszające się po terenie stacji paliw, praca dystrybutorów, tzw. oddychanie zbiorników, wywołane różnicą temperatur w ich wnętrzu (dodatkowym źródłem może być kocioł zasilany LPG o mocy 170 kW na potrzeby ogrzewania budynków, alternatywnie). W celu ograniczenia emisji substancji do powietrza, projektowane zbiorniki będą wyposażone w wahadła gazowe, uniemożliwiające zawracanie oparów benzyn do autocystern. Dystrybutory zostaną wyposażone w system odsysania oparów benzyn, służący do odparowania par zasysanych z tankowanego pojazdu rurą poprowadzoną do zbiorników z benzynami, tzw. małe wahadło gazowe o wymaganej skuteczności ograniczania emisji. Emisja substancji do powietrza nie spowoduje przekroczeń dopuszczalnych stężeń substancji w powietrzu. Szacunkowy obrót paliwem na stacji paliw wyniesie: benzyny ok. 2865,3 m</w:t>
      </w:r>
      <w:r w:rsidRPr="00ED0E5D">
        <w:rPr>
          <w:rFonts w:ascii="Arial" w:eastAsia="CIDFont+F1" w:hAnsi="Arial" w:cs="Arial"/>
          <w:sz w:val="22"/>
          <w:szCs w:val="22"/>
          <w:vertAlign w:val="superscript"/>
          <w:lang w:eastAsia="en-US"/>
        </w:rPr>
        <w:t>3</w:t>
      </w:r>
      <w:r>
        <w:rPr>
          <w:rFonts w:ascii="Arial" w:eastAsia="CIDFont+F1" w:hAnsi="Arial" w:cs="Arial"/>
          <w:sz w:val="22"/>
          <w:szCs w:val="22"/>
          <w:lang w:eastAsia="en-US"/>
        </w:rPr>
        <w:t xml:space="preserve"> oleju napędowego około 5548,0 m</w:t>
      </w:r>
      <w:r w:rsidRPr="00ED0E5D">
        <w:rPr>
          <w:rFonts w:ascii="Arial" w:eastAsia="CIDFont+F1" w:hAnsi="Arial" w:cs="Arial"/>
          <w:sz w:val="22"/>
          <w:szCs w:val="22"/>
          <w:vertAlign w:val="superscript"/>
          <w:lang w:eastAsia="en-US"/>
        </w:rPr>
        <w:t>3</w:t>
      </w:r>
      <w:r>
        <w:rPr>
          <w:rFonts w:ascii="Arial" w:eastAsia="CIDFont+F1" w:hAnsi="Arial" w:cs="Arial"/>
          <w:sz w:val="22"/>
          <w:szCs w:val="22"/>
          <w:lang w:eastAsia="en-US"/>
        </w:rPr>
        <w:t>, LPG około 584 m</w:t>
      </w:r>
      <w:r w:rsidRPr="00ED0E5D">
        <w:rPr>
          <w:rFonts w:ascii="Arial" w:eastAsia="CIDFont+F1" w:hAnsi="Arial" w:cs="Arial"/>
          <w:sz w:val="22"/>
          <w:szCs w:val="22"/>
          <w:vertAlign w:val="superscript"/>
          <w:lang w:eastAsia="en-US"/>
        </w:rPr>
        <w:t>3</w:t>
      </w:r>
      <w:r>
        <w:rPr>
          <w:rFonts w:ascii="Arial" w:eastAsia="CIDFont+F1" w:hAnsi="Arial" w:cs="Arial"/>
          <w:sz w:val="22"/>
          <w:szCs w:val="22"/>
          <w:lang w:eastAsia="en-US"/>
        </w:rPr>
        <w:t>/rok. Przeprowadzone w karcie teoretyczne obliczenia rozprzestrzeniania się zanieczyszczeń w powietrzu uwzględniające projektowane źródła emisji oraz emisję pochodzącą z autostrady A1, wykazały że</w:t>
      </w:r>
      <w:r w:rsidRPr="0086280B">
        <w:rPr>
          <w:rFonts w:ascii="Arial" w:hAnsi="Arial" w:cs="Arial"/>
          <w:sz w:val="22"/>
          <w:szCs w:val="22"/>
        </w:rPr>
        <w:t xml:space="preserve"> przedsięwzięcie spełniać będzie standardy jakości powietrza określone w rozporządzeniu Ministra Środowiska z dnia 24 sierpnia 2012 r. w sprawie poziomów niektórych substancji w powietrzu (Dz. U. z 2012 r. poz. 1031) oraz wartości odniesienia zgodnie z rozporządzeniem Ministra Środowis</w:t>
      </w:r>
      <w:r>
        <w:rPr>
          <w:rFonts w:ascii="Arial" w:hAnsi="Arial" w:cs="Arial"/>
          <w:sz w:val="22"/>
          <w:szCs w:val="22"/>
        </w:rPr>
        <w:t>ka z dnia 26 stycznia 2010 r. w </w:t>
      </w:r>
      <w:r w:rsidRPr="0086280B">
        <w:rPr>
          <w:rFonts w:ascii="Arial" w:hAnsi="Arial" w:cs="Arial"/>
          <w:sz w:val="22"/>
          <w:szCs w:val="22"/>
        </w:rPr>
        <w:t>sprawie wartości odniesienia dla niektórych substancji w powietrzu (Dz. U. Nr 16, Poz. 87).</w:t>
      </w:r>
    </w:p>
    <w:p w:rsidR="00EE7A18"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 xml:space="preserve">Planuje się rozbudowę instalacji wodociągowej w celu zasilania stacji paliw, restauracji, punktów czerpalnych oraz miejsca zrzutu nieczystości z autokarów i wozów campingowych. Planuje się wybudowanie również niezależnych studni wodomierzowych przez dzierżawców, które umożliwią osobne rozliczanie zużycia wody oraz podliczników umożliwiających rozliczenie wody na cele socjalno-bytowe od wody na cele np. podlewania. Istniejąca studnia wodomierzowa przeznaczona będzie do likwidacji. Dzierżawca zobowiązany będzie zapewnić niezależne oczyszczanie ścieków ze stacji paliw, restauracji, stanowiska zrzutu nieczystości z autokarów i wozów campingowych. W ramach rozbudowy instalacji kanalizacji sanitarnej zostanie zachowana istniejąca oczyszczalna wykonana w etapie I oraz zostaną </w:t>
      </w:r>
      <w:r>
        <w:rPr>
          <w:rFonts w:ascii="Arial" w:hAnsi="Arial" w:cs="Arial"/>
          <w:sz w:val="22"/>
          <w:szCs w:val="22"/>
        </w:rPr>
        <w:lastRenderedPageBreak/>
        <w:t xml:space="preserve">wybudowane zbiorniki bezodpływowe na potrzeby stacji paliw i restauracji oraz miejsca zrzutu nieczystości z autokarów. Wynika to z doświadczenia dzierżawcy w tym zakresie i potencjalnych, poważnych problemów w eksploatacji, które występują przy zrzucie ścieków z ww. obiektów do biologicznej oczyszczalni. Planuje się lokalizację zbiorników osobno dla stacji paliw oraz restauracji. Ścieki będą odbierane przez wozy asenizacyjne i wywożone do pobliskiej oczyszczalni ścieków. Ścieki sanitarne pochodzące z części gastronomicznej zostaną podczyszczone w separatorach tłuszczu przed odprowadzeniem ich do istniejącego przyłącza kanalizacji sanitarnej. </w:t>
      </w:r>
    </w:p>
    <w:p w:rsidR="000E0375"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Odwodnienie MOP wykonano w oparciu o pochylenia porzeczne i podłużne, system wpustów drogowych i kanalizację deszczową wyposażoną w osadnik i separator. Wody opadowe kierowane są grawitacyjnie do zbiornika retencyjnego, a następnie poprzez regulowany zawór przepływowy zamontowany w kanalizacji deszczowej za istniejącymi zbiornikami retencyjnymi i do odbiornika jakim jest rzeka Łana w ilości zgodnej z pozwoleniem wodnoprawnym wydanym przez Marszałka Województwa Śląskiego 4 lipca 2012 nr 1785/OS/2012. W ramach budowy stacji paliw i restauracji wykonana zostanie nowa kanalizacja deszczowa. Przy stacji paliw wykonany zostanie niezależny separator substancji ropopochodnych. W ramach budowy nowych obiektów dodatkowa retencja zostanie zapewniona na terenach obiektów poprzez przewymiarowanie instalacji lub budowę zbiorników retencyjnych. Na zwiększoną ilość wód deszczowych Inwestor planuje uzyskać pozwolenie wodnoprawne.</w:t>
      </w:r>
      <w:r w:rsidRPr="00145EB6">
        <w:rPr>
          <w:rFonts w:ascii="Arial" w:hAnsi="Arial" w:cs="Arial"/>
          <w:sz w:val="22"/>
          <w:szCs w:val="22"/>
        </w:rPr>
        <w:t xml:space="preserve"> </w:t>
      </w:r>
      <w:r>
        <w:rPr>
          <w:rFonts w:ascii="Arial" w:hAnsi="Arial" w:cs="Arial"/>
          <w:sz w:val="22"/>
          <w:szCs w:val="22"/>
        </w:rPr>
        <w:t xml:space="preserve">Projektowana stacja paliw musi być wyposażona w niezależny separator substancji ropopochodnych, z uwagi na zwiększenie ruchu na terenie MOP oraz powierzchni utwardzonych w związku z inwestycją, a rozbudowana kanalizacja ma ujmować wody z powierzchni narażonych na </w:t>
      </w:r>
      <w:r w:rsidRPr="002B3E49">
        <w:rPr>
          <w:rFonts w:ascii="Arial" w:hAnsi="Arial" w:cs="Arial"/>
          <w:sz w:val="22"/>
          <w:szCs w:val="22"/>
        </w:rPr>
        <w:t>zanieczyszczenie</w:t>
      </w:r>
      <w:r>
        <w:rPr>
          <w:rFonts w:ascii="Arial" w:hAnsi="Arial" w:cs="Arial"/>
          <w:sz w:val="22"/>
          <w:szCs w:val="22"/>
        </w:rPr>
        <w:t xml:space="preserve"> </w:t>
      </w:r>
      <w:r w:rsidRPr="0056002E">
        <w:rPr>
          <w:rFonts w:ascii="Arial" w:hAnsi="Arial" w:cs="Arial"/>
          <w:sz w:val="22"/>
          <w:szCs w:val="22"/>
        </w:rPr>
        <w:t>– warunek III.1.</w:t>
      </w:r>
    </w:p>
    <w:p w:rsidR="008402DF" w:rsidRPr="00ED0E5D"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W trakcie eksploatacji MOP będą powstawać odpady niebezpieczne jak i inne niż niebezpieczne. Najwięcej będzie wytwarzanych odpadów komunalnych głównie o kodzie 20 03 01 i grupie 15 związanych z funkcjonowaniem gastronomii i sklepu, oraz z grupy 16 (niesprawna elektronika, zużyte tonery).</w:t>
      </w:r>
    </w:p>
    <w:p w:rsidR="004F0C17"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Na terenie stacji paliw płynnych będą powstawać odpady niebezpieczne w ilości poniżej 1 Mg/rok. Eksploatacja urządzeń oczyszczających będzie się wiązała z wytworzeniem odpadów w postaci zawartości piaskowników – zawiesiny powstającej w efekcie doprowadzenia wód do stanu pozwalającego na wprowadzenie ich do środowiska. W trakcie czyszczenia separatorów powstawać będą również odpady o charakterze olejów (z grupy 13). Wytwarzane odpady, w postaci zawartości separatorów i osadników będą zagospodarowane zgodnie z wymaganiami ustawy o odpadach – poddawane będą utylizacji w zakładach do tego przystosowanych. Wytwarzane będą ponadto odpady z grupy 16 (czyszczenia zbiorników na produkty naftowe) oraz z grupy 15 jako opakowania zawierające pozostałości ropy naftowej.</w:t>
      </w:r>
    </w:p>
    <w:p w:rsidR="00DA6D32"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Wykonawca usługi zobowiązany będzie do selektywnego magazynowania odpadów z uwzględnieniem zasad postępowania z odpadami niebezpiecznymi oraz odpadami nadającymi się do ponownego wykorzystania. Odpady będą zbierane selektywnie, gromadzone w szczelnych, oznakowanych pojemnikach, a podłoże będzie szczelne. Przedmiotowe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w:t>
      </w:r>
    </w:p>
    <w:p w:rsidR="00B4516C" w:rsidRPr="0013737F" w:rsidRDefault="00FE5B79" w:rsidP="001B1F63">
      <w:pPr>
        <w:spacing w:before="120" w:line="271" w:lineRule="auto"/>
        <w:rPr>
          <w:rFonts w:ascii="Arial" w:eastAsia="Calibri" w:hAnsi="Arial" w:cs="Arial"/>
          <w:sz w:val="22"/>
          <w:szCs w:val="22"/>
          <w:lang w:eastAsia="en-US"/>
        </w:rPr>
      </w:pPr>
      <w:r>
        <w:rPr>
          <w:rFonts w:ascii="Arial" w:eastAsia="Calibri" w:hAnsi="Arial" w:cs="Arial"/>
          <w:sz w:val="22"/>
          <w:szCs w:val="22"/>
          <w:lang w:eastAsia="en-US"/>
        </w:rPr>
        <w:t xml:space="preserve">Stacja paliw będzie wykonana i eksploatowana zgodnie z przepisami Rozporządzenia Ministra Gospodarki z dnia 21 listopada 2005 r. w sprawie warunków technicznych, jakim </w:t>
      </w:r>
      <w:r>
        <w:rPr>
          <w:rFonts w:ascii="Arial" w:eastAsia="Calibri" w:hAnsi="Arial" w:cs="Arial"/>
          <w:sz w:val="22"/>
          <w:szCs w:val="22"/>
          <w:lang w:eastAsia="en-US"/>
        </w:rPr>
        <w:lastRenderedPageBreak/>
        <w:t>powinny odpowiadać bazy i stacje paliw płynnych, rurociągi przesyłowe dalekosiężne służące do transportu ropy naftowej i produktów naftowych i ich usytuowanie (t.j. Dz. U. z 2014 r., poz. 1853).</w:t>
      </w:r>
    </w:p>
    <w:p w:rsidR="0013737F"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Projektowana stacja paliw będzie zlokalizowana na terenie istniejącego MOP. Teren ten stanowi budowlę wykonaną zgodnie z projektem w ramach realizacji drogi autostrady A1. Tereny sąsiadujące z MOP to obszary rolnicze (pola uprawne), w pobliżu nie stwierdzono kompleksów leśnych. Na potrzeby inwestycji nie zachodzi konieczność wycinki drzew lub krzewów. Obecnie teren jest już zainwestowany – istnieją drogi, miejsca postojowe, infrastruktura techniczna oraz budynek toalet. Na analizowanym obszarze w wielu miejscach rozwinęły się zbiorowiska dywanowe, tworzące niskie przylegające do ziemi murawy, kształtowane przede wszystkim przez czynnik antropogeniczny (wydeptywanie) – na terenie znajdują się takie gatunki jak babka pospolita, wiechlina, życica. Po zachodniej stronie planowanej inwestycji występuje również teren przekształcony – widoczny jest układ dróg i parkingów MOP Woźniki Zachód, a między tymi terenami w układzie osi północ – południe przebiega autostrada A1.</w:t>
      </w:r>
    </w:p>
    <w:p w:rsidR="00585628"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 xml:space="preserve">Zgodnie z informacją zawartą w KIP obszar bezpośrednio związany z przedsięwzięciem, a także do niego przylegający nie odznacza się szczególnymi walorami faunistycznymi. Jest to teren otwarty, możliwa jest migracja lokalna populacji zwierząt, niemniej istotne jest funkcjonowanie lokalnych korytarzy migracji w otoczeniu liniowych struktur antropogenicznych o cechach barier ekologicznych tj. autostrady A1. W najbliższym sąsiedztwie terenu inwestycji (do 400 m) oraz w jej granicach, nie stwierdzono występowania struktur przyrodniczych zapewniających możliwość swobodnego przemieszczania się i bytowania wysokiej różnorodności zwierząt, w tym zwłaszcza pełniących funkcje obszarów biologicznego zasilania ekosystemów otaczających, w tym i terenu inwestycji. Informacje te znajdują odzwierciedlenie w danych przestrzennych </w:t>
      </w:r>
      <w:r w:rsidRPr="00815B19">
        <w:rPr>
          <w:rFonts w:ascii="Arial" w:hAnsi="Arial" w:cs="Arial"/>
          <w:sz w:val="22"/>
          <w:szCs w:val="22"/>
        </w:rPr>
        <w:t>będących w dyspozycji</w:t>
      </w:r>
      <w:r>
        <w:rPr>
          <w:rFonts w:ascii="Arial" w:hAnsi="Arial" w:cs="Arial"/>
          <w:sz w:val="22"/>
          <w:szCs w:val="22"/>
        </w:rPr>
        <w:t xml:space="preserve"> </w:t>
      </w:r>
      <w:r w:rsidRPr="00815B19">
        <w:rPr>
          <w:rFonts w:ascii="Arial" w:hAnsi="Arial" w:cs="Arial"/>
          <w:sz w:val="22"/>
          <w:szCs w:val="22"/>
        </w:rPr>
        <w:t>Regionalnej Dyrekcji Ochrony Środowiska w Katowicach</w:t>
      </w:r>
      <w:r>
        <w:rPr>
          <w:rFonts w:ascii="Arial" w:hAnsi="Arial" w:cs="Arial"/>
          <w:sz w:val="22"/>
          <w:szCs w:val="22"/>
        </w:rPr>
        <w:t xml:space="preserve">. </w:t>
      </w:r>
      <w:r>
        <w:rPr>
          <w:rFonts w:ascii="Arial" w:eastAsia="CIDFont+F1" w:hAnsi="Arial" w:cs="Arial"/>
          <w:sz w:val="22"/>
          <w:szCs w:val="22"/>
          <w:lang w:eastAsia="en-US"/>
        </w:rPr>
        <w:t>Z ww. danych nie wynika również, aby w obszarze przedsięwzięcia występowały chronione siedliska i stanowiska chronionych roślin, zwierząt i grzybów.</w:t>
      </w:r>
      <w:r>
        <w:rPr>
          <w:rFonts w:ascii="Arial" w:hAnsi="Arial" w:cs="Arial"/>
          <w:sz w:val="22"/>
          <w:szCs w:val="22"/>
        </w:rPr>
        <w:t xml:space="preserve"> Przez teren inwestycji przebiega jedynie korytarz ptaków o nazwie „Lasy Lublinieckie” o statusie ponadregionalnym. Realizacja inwestycji nie będzie miała również wpływu na migrację zwierząt kopytnych lub drapieżnych dla których przede wszystkim projektuje się korytarze migracyjne, nie spowoduje utraty cennych siedlisk. </w:t>
      </w:r>
      <w:r>
        <w:rPr>
          <w:rFonts w:ascii="Arial" w:eastAsia="CIDFont+F1" w:hAnsi="Arial" w:cs="Arial"/>
          <w:sz w:val="22"/>
          <w:szCs w:val="22"/>
          <w:lang w:eastAsia="en-US"/>
        </w:rPr>
        <w:t>Planowane zamierzenie znajduje się poza obszarowymi i punktowymi formami ochrony przyrody.</w:t>
      </w:r>
    </w:p>
    <w:p w:rsidR="00FA037C" w:rsidRPr="00FA037C" w:rsidRDefault="00FE5B79" w:rsidP="001B1F63">
      <w:pPr>
        <w:suppressAutoHyphens w:val="0"/>
        <w:autoSpaceDE w:val="0"/>
        <w:autoSpaceDN w:val="0"/>
        <w:adjustRightInd w:val="0"/>
        <w:spacing w:before="120" w:line="271" w:lineRule="auto"/>
        <w:rPr>
          <w:rFonts w:ascii="Arial" w:eastAsia="Calibri" w:hAnsi="Arial" w:cs="Arial"/>
          <w:sz w:val="22"/>
          <w:szCs w:val="22"/>
          <w:lang w:eastAsia="en-US"/>
        </w:rPr>
      </w:pPr>
      <w:r w:rsidRPr="00815B19">
        <w:rPr>
          <w:rFonts w:ascii="Arial" w:hAnsi="Arial" w:cs="Arial"/>
          <w:sz w:val="22"/>
          <w:szCs w:val="22"/>
        </w:rPr>
        <w:t>Najbliżej położony obszar Natura 2000 –</w:t>
      </w:r>
      <w:r>
        <w:rPr>
          <w:rFonts w:ascii="Arial" w:hAnsi="Arial" w:cs="Arial"/>
          <w:sz w:val="22"/>
          <w:szCs w:val="22"/>
        </w:rPr>
        <w:t xml:space="preserve"> Bagno Bruch koło Pyrzowic</w:t>
      </w:r>
      <w:r w:rsidRPr="00DB2ADE">
        <w:rPr>
          <w:rFonts w:ascii="Arial" w:hAnsi="Arial" w:cs="Arial"/>
          <w:sz w:val="22"/>
          <w:szCs w:val="22"/>
        </w:rPr>
        <w:t xml:space="preserve"> PLH2400</w:t>
      </w:r>
      <w:r>
        <w:rPr>
          <w:rFonts w:ascii="Arial" w:hAnsi="Arial" w:cs="Arial"/>
          <w:sz w:val="22"/>
          <w:szCs w:val="22"/>
        </w:rPr>
        <w:t>35</w:t>
      </w:r>
      <w:r w:rsidRPr="00815B19">
        <w:rPr>
          <w:rFonts w:ascii="Arial" w:hAnsi="Arial" w:cs="Arial"/>
          <w:sz w:val="22"/>
          <w:szCs w:val="22"/>
        </w:rPr>
        <w:t>, z</w:t>
      </w:r>
      <w:r>
        <w:rPr>
          <w:rFonts w:ascii="Arial" w:hAnsi="Arial" w:cs="Arial"/>
          <w:sz w:val="22"/>
          <w:szCs w:val="22"/>
        </w:rPr>
        <w:t>najduje się w odległości ok. 5,4</w:t>
      </w:r>
      <w:r w:rsidRPr="00815B19">
        <w:rPr>
          <w:rFonts w:ascii="Arial" w:hAnsi="Arial" w:cs="Arial"/>
          <w:sz w:val="22"/>
          <w:szCs w:val="22"/>
        </w:rPr>
        <w:t xml:space="preserve"> km od planowanego zamierzenia. </w:t>
      </w:r>
      <w:r w:rsidRPr="00433151">
        <w:rPr>
          <w:rFonts w:ascii="Arial" w:eastAsia="Calibri" w:hAnsi="Arial" w:cs="Arial"/>
          <w:sz w:val="22"/>
          <w:szCs w:val="22"/>
          <w:lang w:eastAsia="en-US"/>
        </w:rPr>
        <w:t xml:space="preserve">Dla ww. </w:t>
      </w:r>
      <w:r>
        <w:rPr>
          <w:rFonts w:ascii="Arial" w:eastAsia="Calibri" w:hAnsi="Arial" w:cs="Arial"/>
          <w:sz w:val="22"/>
          <w:szCs w:val="22"/>
          <w:lang w:eastAsia="en-US"/>
        </w:rPr>
        <w:t>obszaru został ustanowiony plan</w:t>
      </w:r>
      <w:r w:rsidRPr="00433151">
        <w:rPr>
          <w:rFonts w:ascii="Arial" w:eastAsia="Calibri" w:hAnsi="Arial" w:cs="Arial"/>
          <w:sz w:val="22"/>
          <w:szCs w:val="22"/>
          <w:lang w:eastAsia="en-US"/>
        </w:rPr>
        <w:t xml:space="preserve"> zadań ochronnych (Zarządzenie Regionalnego Dyrektora Ochrony Środowiska w Katowicach z dnia </w:t>
      </w:r>
      <w:r>
        <w:rPr>
          <w:rFonts w:ascii="Arial" w:eastAsia="Calibri" w:hAnsi="Arial" w:cs="Arial"/>
          <w:sz w:val="22"/>
          <w:szCs w:val="22"/>
          <w:lang w:eastAsia="en-US"/>
        </w:rPr>
        <w:t>27 listopada</w:t>
      </w:r>
      <w:r w:rsidRPr="00433151">
        <w:rPr>
          <w:rFonts w:ascii="Arial" w:eastAsia="Calibri" w:hAnsi="Arial" w:cs="Arial"/>
          <w:sz w:val="22"/>
          <w:szCs w:val="22"/>
          <w:lang w:eastAsia="en-US"/>
        </w:rPr>
        <w:t xml:space="preserve"> 2020 r. w sprawie ustanowienia planu zadań ochronnych dla obszaru Natura 2000 Bagno </w:t>
      </w:r>
      <w:r>
        <w:rPr>
          <w:rFonts w:ascii="Arial" w:hAnsi="Arial" w:cs="Arial"/>
          <w:sz w:val="22"/>
          <w:szCs w:val="22"/>
        </w:rPr>
        <w:t>Bruch koło Pyrzowic</w:t>
      </w:r>
      <w:r w:rsidRPr="00DB2ADE">
        <w:rPr>
          <w:rFonts w:ascii="Arial" w:hAnsi="Arial" w:cs="Arial"/>
          <w:sz w:val="22"/>
          <w:szCs w:val="22"/>
        </w:rPr>
        <w:t xml:space="preserve"> PLH2400</w:t>
      </w:r>
      <w:r>
        <w:rPr>
          <w:rFonts w:ascii="Arial" w:hAnsi="Arial" w:cs="Arial"/>
          <w:sz w:val="22"/>
          <w:szCs w:val="22"/>
        </w:rPr>
        <w:t>35</w:t>
      </w:r>
      <w:r w:rsidRPr="00433151">
        <w:rPr>
          <w:rFonts w:ascii="Arial" w:eastAsia="Calibri" w:hAnsi="Arial" w:cs="Arial"/>
          <w:sz w:val="22"/>
          <w:szCs w:val="22"/>
          <w:lang w:eastAsia="en-US"/>
        </w:rPr>
        <w:t xml:space="preserve">). Przedmiotowa inwestycja </w:t>
      </w:r>
      <w:r>
        <w:rPr>
          <w:rFonts w:ascii="Arial" w:eastAsia="Calibri" w:hAnsi="Arial" w:cs="Arial"/>
          <w:sz w:val="22"/>
          <w:szCs w:val="22"/>
          <w:lang w:eastAsia="en-US"/>
        </w:rPr>
        <w:t xml:space="preserve">ze względu na swój charakter i lokalizację </w:t>
      </w:r>
      <w:r w:rsidRPr="00433151">
        <w:rPr>
          <w:rFonts w:ascii="Arial" w:eastAsia="Calibri" w:hAnsi="Arial" w:cs="Arial"/>
          <w:sz w:val="22"/>
          <w:szCs w:val="22"/>
          <w:lang w:eastAsia="en-US"/>
        </w:rPr>
        <w:t>nie będzie źródłem zidentyfikowanych zagrożeń dla</w:t>
      </w:r>
      <w:r>
        <w:rPr>
          <w:rFonts w:ascii="Arial" w:eastAsia="Calibri" w:hAnsi="Arial" w:cs="Arial"/>
          <w:sz w:val="22"/>
          <w:szCs w:val="22"/>
          <w:lang w:eastAsia="en-US"/>
        </w:rPr>
        <w:t> </w:t>
      </w:r>
      <w:r w:rsidRPr="00433151">
        <w:rPr>
          <w:rFonts w:ascii="Arial" w:eastAsia="Calibri" w:hAnsi="Arial" w:cs="Arial"/>
          <w:sz w:val="22"/>
          <w:szCs w:val="22"/>
          <w:lang w:eastAsia="en-US"/>
        </w:rPr>
        <w:t>przedmiotów ochrony, nie wpłynie na możliwość osiągnięcia celów działań</w:t>
      </w:r>
      <w:r>
        <w:rPr>
          <w:rFonts w:ascii="Arial" w:eastAsia="Calibri" w:hAnsi="Arial" w:cs="Arial"/>
          <w:sz w:val="22"/>
          <w:szCs w:val="22"/>
          <w:lang w:eastAsia="en-US"/>
        </w:rPr>
        <w:t xml:space="preserve"> ochronnych, ani </w:t>
      </w:r>
      <w:r w:rsidRPr="00433151">
        <w:rPr>
          <w:rFonts w:ascii="Arial" w:eastAsia="Calibri" w:hAnsi="Arial" w:cs="Arial"/>
          <w:sz w:val="22"/>
          <w:szCs w:val="22"/>
          <w:lang w:eastAsia="en-US"/>
        </w:rPr>
        <w:t>nie wpłynie na realizację zaplanowanych działań ochronnych.</w:t>
      </w:r>
    </w:p>
    <w:p w:rsidR="00532744"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eastAsia="CIDFont+F1" w:hAnsi="Arial" w:cs="Arial"/>
          <w:sz w:val="22"/>
          <w:szCs w:val="22"/>
          <w:lang w:eastAsia="en-US"/>
        </w:rPr>
        <w:t xml:space="preserve">Z uwagi na realizację przedsięwzięcia na obszarze zainwestowanym oraz ograniczony czasowo i przestrzennie charakter inwestycji, jego realizacja nie wpłynie w sposób istotny na istniejące walory krajobrazowe. Oddziaływanie na krajobraz będzie przejściowe w trakcie realizacji inwestycji. Po zakończeniu prac nastąpi uporządkowanie terenu, a wybudowana stacja paliw wraz z towarzyszącą infrastrukturą będzie elementem, który na stale wpisze się </w:t>
      </w:r>
      <w:r>
        <w:rPr>
          <w:rFonts w:ascii="Arial" w:eastAsia="CIDFont+F1" w:hAnsi="Arial" w:cs="Arial"/>
          <w:sz w:val="22"/>
          <w:szCs w:val="22"/>
          <w:lang w:eastAsia="en-US"/>
        </w:rPr>
        <w:lastRenderedPageBreak/>
        <w:t>w otaczający krajobraz. Na tym samym kilometrażu autostrady A1 znajduje się MOP Woźniki Zachód, w związku z tym nie przewiduje się negatywnego wpływu na krajobraz.</w:t>
      </w:r>
    </w:p>
    <w:p w:rsidR="004513FD" w:rsidRPr="004513FD" w:rsidRDefault="00FE5B79" w:rsidP="001B1F63">
      <w:pPr>
        <w:suppressAutoHyphens w:val="0"/>
        <w:autoSpaceDE w:val="0"/>
        <w:autoSpaceDN w:val="0"/>
        <w:adjustRightInd w:val="0"/>
        <w:spacing w:before="120" w:line="271" w:lineRule="auto"/>
        <w:rPr>
          <w:rFonts w:ascii="Arial" w:hAnsi="Arial" w:cs="Arial"/>
          <w:sz w:val="22"/>
          <w:szCs w:val="22"/>
        </w:rPr>
      </w:pPr>
      <w:r w:rsidRPr="0016570C">
        <w:rPr>
          <w:rFonts w:ascii="Arial" w:hAnsi="Arial" w:cs="Arial"/>
          <w:sz w:val="22"/>
          <w:szCs w:val="22"/>
        </w:rPr>
        <w:t>Tut. Organ przeprowadził analizę miejscowego planu zagospodarowania przestrzennego –</w:t>
      </w:r>
      <w:r>
        <w:rPr>
          <w:rFonts w:ascii="Arial" w:hAnsi="Arial" w:cs="Arial"/>
          <w:sz w:val="22"/>
          <w:szCs w:val="22"/>
        </w:rPr>
        <w:t>rysunku planu nr 1A stanowiącą załącznik do uchwały Rady Miejskiej w Woźnikach (przyjęty uchwałą nr 234/XXI/2004 Rady Miejskiej w Woźnikach z dnia 30.12.2004 r. w sprawie uchwalenia miejscowego planu zagospodarowania przestrzennego poszczególnych miejscowości gminy Woźniki) dostępną w serwisie wozniki.e-mpzp.pl. Ustalono, że teren inwestycji leży w strefie obserwacji archeologicznej oznaczonym jako OW</w:t>
      </w:r>
      <w:r w:rsidRPr="00FE0C4F">
        <w:rPr>
          <w:rFonts w:ascii="Arial" w:hAnsi="Arial" w:cs="Arial"/>
          <w:sz w:val="22"/>
          <w:szCs w:val="22"/>
          <w:vertAlign w:val="subscript"/>
        </w:rPr>
        <w:t>1</w:t>
      </w:r>
      <w:r>
        <w:rPr>
          <w:rFonts w:ascii="Arial" w:hAnsi="Arial" w:cs="Arial"/>
          <w:sz w:val="22"/>
          <w:szCs w:val="22"/>
        </w:rPr>
        <w:t xml:space="preserve">. Zamierzenie inwestycyjne obejmuje teren przekształcony i zagospodarowany, z związku z tym nie przewiduje się kolizji robót budowlanych z obiektem wpisanym do rejestru zabytków. Paragraf 9 pkt. 5 uchwały wskazuje, iż na terenach obserwacji archeologicznej (OW) istnieje wymóg prowadzenia wszelkich prac naruszających strukturę gruntu (poza normalnymi pracami polowymi) oraz zadrzewień pod nadzorem archeologicznym, w trybie przewidzianym odrębnymi przepisami, po uprzednim powiadomieniu z odpowiednim wyprzedzeniem, organu właściwego w sprawach ochrony zabytków. Wobec powyższego konieczne jest uzyskanie pozwolenia wojewódzkiego konserwatora zabytków na prowadzenie prac ziemnych pod nadzorem archeologicznym zgodnie z </w:t>
      </w:r>
      <w:r>
        <w:rPr>
          <w:rFonts w:ascii="Arial" w:eastAsia="Calibri" w:hAnsi="Arial" w:cs="Arial"/>
          <w:sz w:val="22"/>
          <w:szCs w:val="22"/>
          <w:lang w:eastAsia="en-US"/>
        </w:rPr>
        <w:t>ustawą z dnia 23 lipca 2003 r. o ochronie zabytków i opiece nad zabytkami (tj. Dz. U. z 2022 r. poz 840).</w:t>
      </w:r>
    </w:p>
    <w:p w:rsidR="005F3325" w:rsidRDefault="00FE5B79" w:rsidP="001B1F63">
      <w:pPr>
        <w:suppressAutoHyphens w:val="0"/>
        <w:autoSpaceDE w:val="0"/>
        <w:autoSpaceDN w:val="0"/>
        <w:adjustRightInd w:val="0"/>
        <w:spacing w:before="120" w:line="271" w:lineRule="auto"/>
        <w:rPr>
          <w:rFonts w:ascii="Arial" w:eastAsia="Calibri" w:hAnsi="Arial" w:cs="Arial"/>
          <w:sz w:val="22"/>
          <w:szCs w:val="22"/>
          <w:lang w:eastAsia="en-US"/>
        </w:rPr>
      </w:pPr>
      <w:r>
        <w:rPr>
          <w:rFonts w:ascii="Arial" w:eastAsia="Calibri" w:hAnsi="Arial" w:cs="Arial"/>
          <w:sz w:val="22"/>
          <w:szCs w:val="22"/>
          <w:lang w:eastAsia="en-US"/>
        </w:rPr>
        <w:t>Z uwagi na zakres planowanej inwestycji, etap realizacji i eksploatacji nie będzie źródłem znaczących oddziaływań na poszczególne elementy środowiska. Inwestor realizujący przedsięwzięcie jest obowiązany uwzględnić ochronę środowiska w trakcie realizacji inwestycji, a w szczególności ochronę gleby, zieleni, naturalnego ukształtowania terenu i stosunków wodnych zgodnie z art. 75 ustawy Prawo ochrony środowiska (tj. Dz.U. z 2021 r. poz. 1973).</w:t>
      </w:r>
    </w:p>
    <w:p w:rsidR="005F3325" w:rsidRDefault="00FE5B79" w:rsidP="001B1F63">
      <w:pPr>
        <w:suppressAutoHyphens w:val="0"/>
        <w:autoSpaceDE w:val="0"/>
        <w:autoSpaceDN w:val="0"/>
        <w:adjustRightInd w:val="0"/>
        <w:spacing w:before="120" w:line="271" w:lineRule="auto"/>
        <w:rPr>
          <w:rFonts w:ascii="Arial" w:eastAsia="Calibri" w:hAnsi="Arial" w:cs="Arial"/>
          <w:sz w:val="22"/>
          <w:szCs w:val="22"/>
          <w:lang w:eastAsia="en-US"/>
        </w:rPr>
      </w:pPr>
      <w:r>
        <w:rPr>
          <w:rFonts w:ascii="Arial" w:eastAsia="Calibri" w:hAnsi="Arial" w:cs="Arial"/>
          <w:sz w:val="22"/>
          <w:szCs w:val="22"/>
          <w:lang w:eastAsia="en-US"/>
        </w:rPr>
        <w:t>Oddziaływanie przedsięwzięcia ze względu na jego rodzaj będzie miało zasięg lokalny. Nie przewiduje się występowania oddziaływań skumulowanych.</w:t>
      </w:r>
    </w:p>
    <w:p w:rsidR="005F3325" w:rsidRDefault="00FE5B79" w:rsidP="001B1F63">
      <w:pPr>
        <w:suppressAutoHyphens w:val="0"/>
        <w:autoSpaceDE w:val="0"/>
        <w:autoSpaceDN w:val="0"/>
        <w:adjustRightInd w:val="0"/>
        <w:spacing w:before="120" w:line="271" w:lineRule="auto"/>
        <w:rPr>
          <w:rFonts w:ascii="Arial" w:eastAsia="Calibri" w:hAnsi="Arial" w:cs="Arial"/>
          <w:sz w:val="22"/>
          <w:szCs w:val="22"/>
          <w:lang w:eastAsia="en-US"/>
        </w:rPr>
      </w:pPr>
      <w:r>
        <w:rPr>
          <w:rFonts w:ascii="Arial" w:eastAsia="Calibri" w:hAnsi="Arial" w:cs="Arial"/>
          <w:sz w:val="22"/>
          <w:szCs w:val="22"/>
          <w:lang w:eastAsia="en-US"/>
        </w:rPr>
        <w:t>Ze względu na znaczną odległość inwestycji od granicy Państwa (ok. 89 km od planowanego zamierzenia) nie będą występowały oddziaływania transgraniczne.</w:t>
      </w:r>
    </w:p>
    <w:p w:rsidR="005F3325" w:rsidRDefault="00FE5B79" w:rsidP="001B1F63">
      <w:pPr>
        <w:suppressAutoHyphens w:val="0"/>
        <w:autoSpaceDE w:val="0"/>
        <w:autoSpaceDN w:val="0"/>
        <w:adjustRightInd w:val="0"/>
        <w:spacing w:before="120" w:line="271" w:lineRule="auto"/>
        <w:rPr>
          <w:rFonts w:ascii="Arial" w:eastAsia="Calibri" w:hAnsi="Arial" w:cs="Arial"/>
          <w:sz w:val="22"/>
          <w:szCs w:val="22"/>
          <w:lang w:eastAsia="en-US"/>
        </w:rPr>
      </w:pPr>
      <w:r>
        <w:rPr>
          <w:rFonts w:ascii="Arial" w:eastAsia="Calibri" w:hAnsi="Arial" w:cs="Arial"/>
          <w:sz w:val="22"/>
          <w:szCs w:val="22"/>
          <w:lang w:eastAsia="en-US"/>
        </w:rPr>
        <w:t>Ryzyko wystąpienia katastrofy budowlanej jest niewielkie. Obszar inwestycji nie jest położony na obszarach, na których istnieje znaczące ryzyko powodzi lub na których wystąpienie dużego ryzyka jest prawdopodobne. Planowane przedsięwzięcie nie jest związane z ryzykiem wystąpienia poważnej awarii przemysłowej.</w:t>
      </w:r>
    </w:p>
    <w:p w:rsidR="005F3325"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 xml:space="preserve">Mając na uwadze powyższe stwierdzenia oraz uwarunkowania określone w art. 63 ust. 1 ustawy ooś tj. wystąpienie okresowych oddziaływań na środowisko, małą skalę przedsięwzięcia (budowa stacji paliw oraz restauracji na terenie już zainwestowanym) i niewielką zajętość terenu podczas fazy realizacji przedsięwzięcia oraz usytuowanie przedsięwzięcia w znacznej odległości od obszarów cennych przyrodniczo, poza obszarami gęsto zaludnionymi, tut. Organ, po zasięgnięciu opinii </w:t>
      </w:r>
      <w:r>
        <w:rPr>
          <w:rFonts w:ascii="Arial" w:eastAsia="Calibri" w:hAnsi="Arial" w:cs="Arial"/>
          <w:sz w:val="22"/>
          <w:szCs w:val="22"/>
          <w:lang w:eastAsia="pl-PL"/>
        </w:rPr>
        <w:t>Państwowego Powiatowego Inspektora Sanitarnego w Lublińcu</w:t>
      </w:r>
      <w:r>
        <w:rPr>
          <w:rFonts w:ascii="Arial" w:hAnsi="Arial" w:cs="Arial"/>
          <w:sz w:val="22"/>
          <w:szCs w:val="22"/>
        </w:rPr>
        <w:t>, Dyrektora Zarządu Zlewni w Opolu PGW WP stwierdził brak potrzeby przeprowadzenia oceny oddziaływania na środowisko dla przedmiotowego przedsięwzięcia.</w:t>
      </w:r>
    </w:p>
    <w:p w:rsidR="005F3325" w:rsidRDefault="00FE5B79" w:rsidP="001B1F63">
      <w:pPr>
        <w:suppressAutoHyphens w:val="0"/>
        <w:autoSpaceDE w:val="0"/>
        <w:autoSpaceDN w:val="0"/>
        <w:adjustRightInd w:val="0"/>
        <w:spacing w:before="120" w:line="271" w:lineRule="auto"/>
        <w:rPr>
          <w:rFonts w:ascii="Arial" w:eastAsia="CIDFont+F1" w:hAnsi="Arial" w:cs="Arial"/>
          <w:sz w:val="22"/>
          <w:szCs w:val="22"/>
          <w:lang w:eastAsia="en-US"/>
        </w:rPr>
      </w:pPr>
      <w:r>
        <w:rPr>
          <w:rFonts w:ascii="Arial" w:hAnsi="Arial" w:cs="Arial"/>
          <w:sz w:val="22"/>
          <w:szCs w:val="22"/>
        </w:rPr>
        <w:t>Uwzględniając powyższe uzasadnienie stwierdzono jak w sentencji decyzji.</w:t>
      </w:r>
    </w:p>
    <w:p w:rsidR="005F3325" w:rsidRPr="00850E19" w:rsidRDefault="00FE5B79" w:rsidP="00850E19">
      <w:pPr>
        <w:pStyle w:val="Nagwek1"/>
        <w:spacing w:before="240" w:after="240" w:line="271" w:lineRule="auto"/>
        <w:ind w:left="0" w:firstLine="0"/>
        <w:rPr>
          <w:rFonts w:ascii="Arial" w:hAnsi="Arial" w:cs="Arial"/>
          <w:b w:val="0"/>
          <w:sz w:val="22"/>
          <w:szCs w:val="22"/>
        </w:rPr>
      </w:pPr>
      <w:r w:rsidRPr="00850E19">
        <w:rPr>
          <w:rFonts w:ascii="Arial" w:hAnsi="Arial" w:cs="Arial"/>
          <w:b w:val="0"/>
          <w:sz w:val="22"/>
          <w:szCs w:val="22"/>
        </w:rPr>
        <w:t>Pouczenie</w:t>
      </w:r>
    </w:p>
    <w:p w:rsidR="005F3325" w:rsidRDefault="00FE5B79" w:rsidP="001B1F63">
      <w:pPr>
        <w:spacing w:after="120" w:line="271" w:lineRule="auto"/>
        <w:rPr>
          <w:rFonts w:ascii="Arial" w:hAnsi="Arial" w:cs="Arial"/>
          <w:sz w:val="22"/>
          <w:szCs w:val="22"/>
          <w:lang w:eastAsia="pl-PL"/>
        </w:rPr>
      </w:pPr>
      <w:r>
        <w:rPr>
          <w:rFonts w:ascii="Arial" w:hAnsi="Arial" w:cs="Arial"/>
          <w:sz w:val="22"/>
          <w:szCs w:val="22"/>
          <w:lang w:eastAsia="pl-PL"/>
        </w:rPr>
        <w:t xml:space="preserve">Od niniejszej decyzji służy stronom odwołanie do Generalnego Dyrektora Ochrony Środowiska za pośrednictwem Regionalnego Dyrektora Ochrony Środowiska w Katowicach </w:t>
      </w:r>
      <w:r>
        <w:rPr>
          <w:rFonts w:ascii="Arial" w:hAnsi="Arial" w:cs="Arial"/>
          <w:sz w:val="22"/>
          <w:szCs w:val="22"/>
          <w:lang w:eastAsia="pl-PL"/>
        </w:rPr>
        <w:lastRenderedPageBreak/>
        <w:t>w terminie 14 dni od dnia doręczenia niniejszej decyzji (art. 127 §1 i 2 oraz art. 129 § 1 i 2 Kpa).</w:t>
      </w:r>
    </w:p>
    <w:p w:rsidR="005F3325" w:rsidRPr="00A06B29" w:rsidRDefault="00FE5B79" w:rsidP="001B1F63">
      <w:pPr>
        <w:spacing w:after="120" w:line="271" w:lineRule="auto"/>
        <w:rPr>
          <w:rFonts w:ascii="Arial" w:hAnsi="Arial" w:cs="Arial"/>
          <w:sz w:val="22"/>
          <w:szCs w:val="22"/>
          <w:lang w:eastAsia="pl-PL"/>
        </w:rPr>
      </w:pPr>
      <w:r>
        <w:rPr>
          <w:rFonts w:ascii="Arial" w:hAnsi="Arial" w:cs="Arial"/>
          <w:sz w:val="22"/>
          <w:szCs w:val="22"/>
          <w:lang w:eastAsia="pl-PL"/>
        </w:rPr>
        <w:t xml:space="preserve">W trakcie biegu terminu do wniesienia odwołania, strona, ma prawo do zrzeczenia się wniesienia odwołania składając stosowne oświadczenie organowi, który decyzję wydał,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w:t>
      </w:r>
      <w:r w:rsidRPr="00A06B29">
        <w:rPr>
          <w:rFonts w:ascii="Arial" w:hAnsi="Arial" w:cs="Arial"/>
          <w:sz w:val="22"/>
          <w:szCs w:val="22"/>
          <w:lang w:eastAsia="pl-PL"/>
        </w:rPr>
        <w:t>do sądu administracyjnego.</w:t>
      </w:r>
    </w:p>
    <w:p w:rsidR="005F3325" w:rsidRDefault="00FE5B79" w:rsidP="001B1F63">
      <w:pPr>
        <w:spacing w:after="120" w:line="271" w:lineRule="auto"/>
        <w:rPr>
          <w:rFonts w:ascii="Arial" w:hAnsi="Arial" w:cs="Arial"/>
          <w:sz w:val="22"/>
          <w:szCs w:val="22"/>
          <w:lang w:eastAsia="pl-PL"/>
        </w:rPr>
      </w:pPr>
      <w:r w:rsidRPr="00A06B29">
        <w:rPr>
          <w:rFonts w:ascii="Arial" w:hAnsi="Arial" w:cs="Arial"/>
          <w:sz w:val="22"/>
          <w:szCs w:val="22"/>
          <w:lang w:eastAsia="pl-PL"/>
        </w:rPr>
        <w:t>Decyzja podlega wykonaniu przed upływem terminu do wniesienia odwołania, jeżeli jest zgodna z żądaniem wszystkich stron lub jeżeli wszystkie strony zrzekły się prawa do wniesienia odwołania (art. 130 § 4 Kpa).</w:t>
      </w:r>
    </w:p>
    <w:p w:rsidR="005F3325" w:rsidRDefault="00FE5B79" w:rsidP="001B1F63">
      <w:pPr>
        <w:spacing w:after="120" w:line="271" w:lineRule="auto"/>
        <w:rPr>
          <w:rFonts w:ascii="Arial" w:hAnsi="Arial" w:cs="Arial"/>
          <w:sz w:val="22"/>
          <w:szCs w:val="22"/>
          <w:lang w:eastAsia="pl-PL"/>
        </w:rPr>
      </w:pPr>
      <w:r>
        <w:rPr>
          <w:rFonts w:ascii="Arial" w:hAnsi="Arial" w:cs="Arial"/>
          <w:sz w:val="22"/>
          <w:szCs w:val="22"/>
          <w:lang w:eastAsia="pl-PL"/>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5F3325" w:rsidRPr="00E62573" w:rsidRDefault="00FE5B79" w:rsidP="00FA037C">
      <w:pPr>
        <w:pStyle w:val="Bezodstpw"/>
        <w:spacing w:before="480" w:line="271" w:lineRule="auto"/>
        <w:rPr>
          <w:rFonts w:ascii="Arial" w:hAnsi="Arial" w:cs="Arial"/>
          <w:sz w:val="22"/>
          <w:szCs w:val="22"/>
        </w:rPr>
      </w:pPr>
      <w:r w:rsidRPr="00E62573">
        <w:rPr>
          <w:rFonts w:ascii="Arial" w:hAnsi="Arial" w:cs="Arial"/>
          <w:sz w:val="22"/>
          <w:szCs w:val="22"/>
        </w:rPr>
        <w:t>Regionalny Dyrektor Ochrony</w:t>
      </w:r>
    </w:p>
    <w:p w:rsidR="005F3325" w:rsidRPr="00E62573" w:rsidRDefault="00FE5B79" w:rsidP="001B1F63">
      <w:pPr>
        <w:pStyle w:val="Bezodstpw"/>
        <w:spacing w:line="271" w:lineRule="auto"/>
        <w:rPr>
          <w:rFonts w:ascii="Arial" w:hAnsi="Arial" w:cs="Arial"/>
          <w:sz w:val="22"/>
          <w:szCs w:val="22"/>
        </w:rPr>
      </w:pPr>
      <w:r w:rsidRPr="00E62573">
        <w:rPr>
          <w:rFonts w:ascii="Arial" w:hAnsi="Arial" w:cs="Arial"/>
          <w:sz w:val="22"/>
          <w:szCs w:val="22"/>
        </w:rPr>
        <w:t>Środowiska w Katowicach</w:t>
      </w:r>
    </w:p>
    <w:p w:rsidR="005F3325" w:rsidRPr="00E62573" w:rsidRDefault="00FE5B79" w:rsidP="001B1F63">
      <w:pPr>
        <w:pStyle w:val="Bezodstpw"/>
        <w:spacing w:line="271" w:lineRule="auto"/>
        <w:rPr>
          <w:rFonts w:ascii="Arial" w:hAnsi="Arial" w:cs="Arial"/>
          <w:sz w:val="22"/>
          <w:szCs w:val="22"/>
        </w:rPr>
      </w:pPr>
      <w:r>
        <w:rPr>
          <w:rFonts w:ascii="Arial" w:hAnsi="Arial" w:cs="Arial"/>
          <w:sz w:val="22"/>
          <w:szCs w:val="22"/>
        </w:rPr>
        <w:t xml:space="preserve">dr </w:t>
      </w:r>
      <w:r w:rsidRPr="00E62573">
        <w:rPr>
          <w:rFonts w:ascii="Arial" w:hAnsi="Arial" w:cs="Arial"/>
          <w:sz w:val="22"/>
          <w:szCs w:val="22"/>
        </w:rPr>
        <w:t>Mirosława Mierczyk – Sawicka</w:t>
      </w:r>
    </w:p>
    <w:p w:rsidR="005F3325" w:rsidRPr="00D45295" w:rsidRDefault="00FE5B79" w:rsidP="001B1F63">
      <w:pPr>
        <w:pStyle w:val="Bezodstpw"/>
        <w:spacing w:line="271" w:lineRule="auto"/>
        <w:rPr>
          <w:rFonts w:ascii="Arial" w:hAnsi="Arial" w:cs="Arial"/>
          <w:sz w:val="22"/>
          <w:szCs w:val="22"/>
        </w:rPr>
      </w:pPr>
      <w:r w:rsidRPr="00E62573">
        <w:rPr>
          <w:rFonts w:ascii="Arial" w:hAnsi="Arial" w:cs="Arial"/>
          <w:sz w:val="22"/>
          <w:szCs w:val="22"/>
        </w:rPr>
        <w:t>podpisano elektronicznie</w:t>
      </w:r>
    </w:p>
    <w:p w:rsidR="005F3325" w:rsidRDefault="00FE5B79" w:rsidP="00FA037C">
      <w:pPr>
        <w:spacing w:before="480" w:line="271" w:lineRule="auto"/>
        <w:rPr>
          <w:rFonts w:ascii="Arial" w:hAnsi="Arial" w:cs="Arial"/>
          <w:sz w:val="22"/>
          <w:szCs w:val="22"/>
          <w:lang w:eastAsia="pl-PL"/>
        </w:rPr>
      </w:pPr>
      <w:r>
        <w:rPr>
          <w:rFonts w:ascii="Arial" w:hAnsi="Arial" w:cs="Arial"/>
          <w:sz w:val="22"/>
          <w:szCs w:val="22"/>
          <w:lang w:eastAsia="pl-PL"/>
        </w:rPr>
        <w:t>Załącznik do decyzji:</w:t>
      </w:r>
    </w:p>
    <w:p w:rsidR="005F3325" w:rsidRDefault="00FE5B79" w:rsidP="001B1F63">
      <w:pPr>
        <w:pStyle w:val="Akapitzlist"/>
        <w:numPr>
          <w:ilvl w:val="0"/>
          <w:numId w:val="5"/>
        </w:numPr>
        <w:spacing w:before="120" w:after="120" w:line="271" w:lineRule="auto"/>
        <w:ind w:left="714" w:hanging="357"/>
        <w:rPr>
          <w:rFonts w:ascii="Arial" w:hAnsi="Arial" w:cs="Arial"/>
          <w:sz w:val="22"/>
          <w:szCs w:val="22"/>
        </w:rPr>
      </w:pPr>
      <w:r w:rsidRPr="00E62573">
        <w:rPr>
          <w:rFonts w:ascii="Arial" w:hAnsi="Arial" w:cs="Arial"/>
          <w:sz w:val="22"/>
          <w:szCs w:val="22"/>
        </w:rPr>
        <w:t xml:space="preserve">Charakterystyka </w:t>
      </w:r>
      <w:r>
        <w:rPr>
          <w:rFonts w:ascii="Arial" w:hAnsi="Arial" w:cs="Arial"/>
          <w:sz w:val="22"/>
          <w:szCs w:val="22"/>
        </w:rPr>
        <w:t>przedsięwzięcia</w:t>
      </w:r>
    </w:p>
    <w:p w:rsidR="005F3325" w:rsidRDefault="00FE5B79" w:rsidP="001B1F63">
      <w:pPr>
        <w:spacing w:before="120" w:line="271" w:lineRule="auto"/>
        <w:rPr>
          <w:rFonts w:ascii="Arial" w:hAnsi="Arial" w:cs="Arial"/>
          <w:sz w:val="22"/>
          <w:szCs w:val="22"/>
        </w:rPr>
      </w:pPr>
      <w:r>
        <w:rPr>
          <w:rFonts w:ascii="Arial" w:hAnsi="Arial" w:cs="Arial"/>
          <w:sz w:val="22"/>
          <w:szCs w:val="22"/>
        </w:rPr>
        <w:t>Otrzymuje:</w:t>
      </w:r>
    </w:p>
    <w:p w:rsidR="005F3325" w:rsidRDefault="00FE5B79" w:rsidP="001B1F63">
      <w:pPr>
        <w:pStyle w:val="Akapitzlist"/>
        <w:numPr>
          <w:ilvl w:val="0"/>
          <w:numId w:val="6"/>
        </w:numPr>
        <w:spacing w:before="120" w:after="0" w:line="271" w:lineRule="auto"/>
        <w:ind w:left="714" w:hanging="357"/>
        <w:rPr>
          <w:rFonts w:ascii="Arial" w:hAnsi="Arial" w:cs="Arial"/>
          <w:sz w:val="22"/>
          <w:szCs w:val="22"/>
        </w:rPr>
      </w:pPr>
      <w:r>
        <w:rPr>
          <w:rFonts w:ascii="Arial" w:hAnsi="Arial" w:cs="Arial"/>
          <w:sz w:val="22"/>
          <w:szCs w:val="22"/>
        </w:rPr>
        <w:t xml:space="preserve">Paweł Choma </w:t>
      </w:r>
    </w:p>
    <w:p w:rsidR="005F3325" w:rsidRDefault="00FE5B79" w:rsidP="00FA037C">
      <w:pPr>
        <w:spacing w:line="271" w:lineRule="auto"/>
        <w:ind w:left="709"/>
        <w:rPr>
          <w:rFonts w:ascii="Arial" w:hAnsi="Arial" w:cs="Arial"/>
          <w:sz w:val="22"/>
          <w:szCs w:val="22"/>
        </w:rPr>
      </w:pPr>
      <w:r>
        <w:rPr>
          <w:rFonts w:ascii="Arial" w:hAnsi="Arial" w:cs="Arial"/>
          <w:sz w:val="22"/>
          <w:szCs w:val="22"/>
        </w:rPr>
        <w:t xml:space="preserve">ARCH.P.M. Sp. z o.o. sp.k, ul. Powstańców Śląskich 112, 53-333 Wrocław (pełnomocnik inwestora: Generalna Dyrekcja Dróg Krajowych i Autostrad w Katowicach, ul. </w:t>
      </w:r>
      <w:r>
        <w:rPr>
          <w:rFonts w:ascii="Arial" w:eastAsia="Calibri" w:hAnsi="Arial" w:cs="Arial"/>
          <w:sz w:val="22"/>
          <w:szCs w:val="22"/>
        </w:rPr>
        <w:t>Myśliwska 5</w:t>
      </w:r>
      <w:r w:rsidRPr="00B900C5">
        <w:rPr>
          <w:rFonts w:ascii="Arial" w:eastAsia="Calibri" w:hAnsi="Arial" w:cs="Arial"/>
          <w:sz w:val="22"/>
          <w:szCs w:val="22"/>
        </w:rPr>
        <w:t xml:space="preserve">, </w:t>
      </w:r>
      <w:r>
        <w:rPr>
          <w:rFonts w:ascii="Arial" w:eastAsia="Calibri" w:hAnsi="Arial" w:cs="Arial"/>
          <w:sz w:val="22"/>
          <w:szCs w:val="22"/>
        </w:rPr>
        <w:t>40</w:t>
      </w:r>
      <w:r w:rsidRPr="00B900C5">
        <w:rPr>
          <w:rFonts w:ascii="Arial" w:eastAsia="Calibri" w:hAnsi="Arial" w:cs="Arial"/>
          <w:sz w:val="22"/>
          <w:szCs w:val="22"/>
        </w:rPr>
        <w:t>-</w:t>
      </w:r>
      <w:r>
        <w:rPr>
          <w:rFonts w:ascii="Arial" w:eastAsia="Calibri" w:hAnsi="Arial" w:cs="Arial"/>
          <w:sz w:val="22"/>
          <w:szCs w:val="22"/>
        </w:rPr>
        <w:t>017 Katowice)</w:t>
      </w:r>
    </w:p>
    <w:p w:rsidR="00662393" w:rsidRPr="0036682C" w:rsidRDefault="00FE5B79" w:rsidP="001B1F63">
      <w:pPr>
        <w:pStyle w:val="Akapitzlist"/>
        <w:numPr>
          <w:ilvl w:val="0"/>
          <w:numId w:val="6"/>
        </w:numPr>
        <w:spacing w:before="120" w:after="120" w:line="271" w:lineRule="auto"/>
        <w:ind w:left="714" w:hanging="357"/>
        <w:contextualSpacing w:val="0"/>
        <w:rPr>
          <w:rFonts w:ascii="Arial" w:hAnsi="Arial" w:cs="Arial"/>
          <w:sz w:val="22"/>
          <w:szCs w:val="22"/>
        </w:rPr>
      </w:pPr>
      <w:r w:rsidRPr="0036682C">
        <w:rPr>
          <w:rFonts w:ascii="Arial" w:hAnsi="Arial" w:cs="Arial"/>
          <w:sz w:val="22"/>
          <w:szCs w:val="22"/>
        </w:rPr>
        <w:t>Strony postępowania zgodnie z art. 49 KPA</w:t>
      </w:r>
    </w:p>
    <w:p w:rsidR="005F3325" w:rsidRDefault="00FE5B79" w:rsidP="001B1F63">
      <w:pPr>
        <w:pStyle w:val="Akapitzlist"/>
        <w:numPr>
          <w:ilvl w:val="0"/>
          <w:numId w:val="6"/>
        </w:numPr>
        <w:spacing w:before="120" w:after="120" w:line="271" w:lineRule="auto"/>
        <w:ind w:left="714" w:hanging="357"/>
        <w:contextualSpacing w:val="0"/>
        <w:rPr>
          <w:rFonts w:ascii="Arial" w:hAnsi="Arial" w:cs="Arial"/>
          <w:sz w:val="22"/>
          <w:szCs w:val="22"/>
        </w:rPr>
      </w:pPr>
      <w:r>
        <w:rPr>
          <w:rFonts w:ascii="Arial" w:hAnsi="Arial" w:cs="Arial"/>
          <w:sz w:val="22"/>
          <w:szCs w:val="22"/>
        </w:rPr>
        <w:t>WOOŚ aa</w:t>
      </w:r>
    </w:p>
    <w:p w:rsidR="005F3325" w:rsidRDefault="00FE5B79" w:rsidP="001B1F63">
      <w:pPr>
        <w:spacing w:before="240" w:line="271" w:lineRule="auto"/>
        <w:rPr>
          <w:rFonts w:ascii="Arial" w:hAnsi="Arial" w:cs="Arial"/>
          <w:sz w:val="22"/>
          <w:szCs w:val="22"/>
        </w:rPr>
      </w:pPr>
      <w:r>
        <w:rPr>
          <w:rFonts w:ascii="Arial" w:hAnsi="Arial" w:cs="Arial"/>
          <w:sz w:val="22"/>
          <w:szCs w:val="22"/>
        </w:rPr>
        <w:t>Do wiadomości: (zgodnie z art. 74 ust. 4 oraz 86a ustawy ooś)</w:t>
      </w:r>
    </w:p>
    <w:p w:rsidR="005F3325" w:rsidRDefault="00FE5B79" w:rsidP="001B1F63">
      <w:pPr>
        <w:pStyle w:val="Akapitzlist"/>
        <w:numPr>
          <w:ilvl w:val="0"/>
          <w:numId w:val="7"/>
        </w:numPr>
        <w:spacing w:before="120" w:after="0" w:line="271" w:lineRule="auto"/>
        <w:ind w:left="714" w:hanging="357"/>
        <w:rPr>
          <w:rFonts w:ascii="Arial" w:hAnsi="Arial" w:cs="Arial"/>
          <w:sz w:val="22"/>
          <w:szCs w:val="22"/>
        </w:rPr>
      </w:pPr>
      <w:r>
        <w:rPr>
          <w:rFonts w:ascii="Arial" w:eastAsia="Calibri" w:hAnsi="Arial" w:cs="Arial"/>
          <w:sz w:val="22"/>
          <w:szCs w:val="22"/>
        </w:rPr>
        <w:t>Państwowy Powiatowy Inspektor Sanitarny w Lublińcu</w:t>
      </w:r>
    </w:p>
    <w:p w:rsidR="005F3325" w:rsidRDefault="00FE5B79" w:rsidP="001B1F63">
      <w:pPr>
        <w:spacing w:line="271" w:lineRule="auto"/>
        <w:ind w:firstLine="357"/>
        <w:rPr>
          <w:rFonts w:ascii="Arial" w:hAnsi="Arial" w:cs="Arial"/>
          <w:sz w:val="22"/>
          <w:szCs w:val="22"/>
        </w:rPr>
      </w:pPr>
      <w:r>
        <w:rPr>
          <w:rFonts w:ascii="Arial" w:hAnsi="Arial" w:cs="Arial"/>
          <w:sz w:val="22"/>
          <w:szCs w:val="22"/>
        </w:rPr>
        <w:t>ul. Dworcowa 17, 42-700 Lubliniec</w:t>
      </w:r>
    </w:p>
    <w:p w:rsidR="005F3325" w:rsidRDefault="00FE5B79" w:rsidP="001B1F63">
      <w:pPr>
        <w:pStyle w:val="Akapitzlist"/>
        <w:numPr>
          <w:ilvl w:val="0"/>
          <w:numId w:val="7"/>
        </w:numPr>
        <w:spacing w:before="120" w:after="0" w:line="271" w:lineRule="auto"/>
        <w:ind w:left="714" w:hanging="357"/>
        <w:rPr>
          <w:rFonts w:ascii="Arial" w:hAnsi="Arial" w:cs="Arial"/>
          <w:sz w:val="22"/>
          <w:szCs w:val="22"/>
        </w:rPr>
      </w:pPr>
      <w:r>
        <w:rPr>
          <w:rFonts w:ascii="Arial" w:hAnsi="Arial" w:cs="Arial"/>
          <w:sz w:val="22"/>
          <w:szCs w:val="22"/>
        </w:rPr>
        <w:t>Państwowe Gospodarstwo Wodne Wody Polskie</w:t>
      </w:r>
    </w:p>
    <w:p w:rsidR="005F3325" w:rsidRDefault="00FE5B79" w:rsidP="001B1F63">
      <w:pPr>
        <w:spacing w:line="271" w:lineRule="auto"/>
        <w:ind w:firstLine="360"/>
        <w:rPr>
          <w:rFonts w:ascii="Arial" w:hAnsi="Arial" w:cs="Arial"/>
          <w:sz w:val="22"/>
          <w:szCs w:val="22"/>
        </w:rPr>
      </w:pPr>
      <w:r>
        <w:rPr>
          <w:rFonts w:ascii="Arial" w:hAnsi="Arial" w:cs="Arial"/>
          <w:sz w:val="22"/>
          <w:szCs w:val="22"/>
        </w:rPr>
        <w:t>Zarząd Zlewni w Opolu</w:t>
      </w:r>
    </w:p>
    <w:p w:rsidR="005F3325" w:rsidRDefault="00FE5B79" w:rsidP="001B1F63">
      <w:pPr>
        <w:spacing w:line="271" w:lineRule="auto"/>
        <w:ind w:firstLine="360"/>
        <w:rPr>
          <w:rFonts w:ascii="Arial" w:hAnsi="Arial" w:cs="Arial"/>
          <w:sz w:val="22"/>
          <w:szCs w:val="22"/>
        </w:rPr>
      </w:pPr>
      <w:r>
        <w:rPr>
          <w:rFonts w:ascii="Arial" w:hAnsi="Arial" w:cs="Arial"/>
          <w:sz w:val="22"/>
          <w:szCs w:val="22"/>
        </w:rPr>
        <w:t>ul. Odrowążów 2, 45-089 Opole</w:t>
      </w:r>
    </w:p>
    <w:p w:rsidR="005F3325" w:rsidRDefault="00FE5B79" w:rsidP="001B1F63">
      <w:pPr>
        <w:pStyle w:val="Akapitzlist"/>
        <w:numPr>
          <w:ilvl w:val="0"/>
          <w:numId w:val="7"/>
        </w:numPr>
        <w:spacing w:before="120" w:after="0" w:line="271" w:lineRule="auto"/>
        <w:ind w:left="714" w:hanging="357"/>
        <w:rPr>
          <w:rFonts w:ascii="Arial" w:hAnsi="Arial" w:cs="Arial"/>
          <w:sz w:val="22"/>
          <w:szCs w:val="22"/>
        </w:rPr>
      </w:pPr>
      <w:r>
        <w:rPr>
          <w:rFonts w:ascii="Arial" w:hAnsi="Arial" w:cs="Arial"/>
          <w:sz w:val="22"/>
          <w:szCs w:val="22"/>
        </w:rPr>
        <w:lastRenderedPageBreak/>
        <w:t>Marszałek Województwa Śląskiego</w:t>
      </w:r>
    </w:p>
    <w:p w:rsidR="0016570C" w:rsidRPr="0016570C" w:rsidRDefault="00FE5B79" w:rsidP="0016570C">
      <w:pPr>
        <w:spacing w:line="271" w:lineRule="auto"/>
        <w:ind w:left="357"/>
        <w:rPr>
          <w:rFonts w:ascii="Arial" w:hAnsi="Arial" w:cs="Arial"/>
          <w:sz w:val="22"/>
          <w:szCs w:val="22"/>
        </w:rPr>
      </w:pPr>
      <w:r>
        <w:rPr>
          <w:rFonts w:ascii="Arial" w:hAnsi="Arial" w:cs="Arial"/>
          <w:sz w:val="22"/>
          <w:szCs w:val="22"/>
        </w:rPr>
        <w:t>ul. Ligonia 46, 40-037 Katowice</w:t>
      </w:r>
    </w:p>
    <w:p w:rsidR="005F3325" w:rsidRDefault="00FE5B79" w:rsidP="001B1F63">
      <w:pPr>
        <w:spacing w:before="240" w:line="271" w:lineRule="auto"/>
        <w:rPr>
          <w:rFonts w:ascii="Arial" w:hAnsi="Arial" w:cs="Arial"/>
          <w:sz w:val="22"/>
          <w:szCs w:val="22"/>
        </w:rPr>
      </w:pPr>
      <w:r>
        <w:rPr>
          <w:rFonts w:ascii="Arial" w:hAnsi="Arial" w:cs="Arial"/>
          <w:sz w:val="22"/>
          <w:szCs w:val="22"/>
        </w:rPr>
        <w:t>Wnioskodawca reprezentujący jednostkę budżetową jest zwolniony z opłaty za pełnomocnictwo oraz wydanie decyzji ooś - zgodnie z ustawą z dnia 16 listopada 2006 r. o opłacie skarbowej (tj. Dz. U. z 2021 r., poz. 1923).</w:t>
      </w:r>
    </w:p>
    <w:p w:rsidR="005F3325" w:rsidRDefault="00FE5B79" w:rsidP="001B1F63">
      <w:pPr>
        <w:spacing w:before="120" w:line="271" w:lineRule="auto"/>
        <w:rPr>
          <w:rFonts w:ascii="Arial" w:hAnsi="Arial" w:cs="Arial"/>
          <w:sz w:val="22"/>
          <w:szCs w:val="22"/>
        </w:rPr>
      </w:pPr>
      <w:r>
        <w:rPr>
          <w:rFonts w:ascii="Arial" w:hAnsi="Arial" w:cs="Arial"/>
          <w:sz w:val="22"/>
          <w:szCs w:val="22"/>
        </w:rPr>
        <w:t>specjalista Agnieszka Fluder</w:t>
      </w:r>
    </w:p>
    <w:p w:rsidR="00F42A86" w:rsidRPr="00850E19" w:rsidRDefault="00FE5B79" w:rsidP="00F42A86">
      <w:pPr>
        <w:tabs>
          <w:tab w:val="right" w:pos="9356"/>
        </w:tabs>
        <w:rPr>
          <w:rFonts w:ascii="Arial" w:hAnsi="Arial" w:cs="Arial"/>
          <w:sz w:val="22"/>
          <w:szCs w:val="22"/>
        </w:rPr>
      </w:pPr>
      <w:r>
        <w:rPr>
          <w:rFonts w:ascii="Arial" w:hAnsi="Arial" w:cs="Arial"/>
          <w:sz w:val="22"/>
          <w:szCs w:val="22"/>
        </w:rPr>
        <w:br w:type="column"/>
      </w:r>
      <w:r w:rsidRPr="00850E19">
        <w:rPr>
          <w:rFonts w:ascii="Arial" w:hAnsi="Arial" w:cs="Arial"/>
          <w:sz w:val="22"/>
          <w:szCs w:val="22"/>
        </w:rPr>
        <w:lastRenderedPageBreak/>
        <w:t>Załącznik nr 1 do decyzji Regionalnego Dyrektora Ochrony Środowiska w Katowicach o środowiskowych uwarunkowaniach z</w:t>
      </w:r>
      <w:r w:rsidR="003926CF" w:rsidRPr="00850E19">
        <w:rPr>
          <w:rFonts w:ascii="Arial" w:hAnsi="Arial" w:cs="Arial"/>
          <w:sz w:val="22"/>
          <w:szCs w:val="22"/>
        </w:rPr>
        <w:t xml:space="preserve">    0</w:t>
      </w:r>
      <w:r w:rsidR="009C6A9F">
        <w:rPr>
          <w:rFonts w:ascii="Arial" w:hAnsi="Arial" w:cs="Arial"/>
          <w:sz w:val="22"/>
          <w:szCs w:val="22"/>
        </w:rPr>
        <w:t>3</w:t>
      </w:r>
      <w:r w:rsidR="003926CF" w:rsidRPr="00850E19">
        <w:rPr>
          <w:rFonts w:ascii="Arial" w:hAnsi="Arial" w:cs="Arial"/>
          <w:sz w:val="22"/>
          <w:szCs w:val="22"/>
        </w:rPr>
        <w:t xml:space="preserve"> sierpnia 2022</w:t>
      </w:r>
    </w:p>
    <w:p w:rsidR="00E65BC7" w:rsidRPr="00850E19" w:rsidRDefault="00FE5B79" w:rsidP="00F42A86">
      <w:pPr>
        <w:spacing w:line="271" w:lineRule="auto"/>
        <w:rPr>
          <w:rFonts w:ascii="Arial" w:hAnsi="Arial" w:cs="Arial"/>
          <w:sz w:val="22"/>
          <w:szCs w:val="22"/>
        </w:rPr>
      </w:pPr>
      <w:r w:rsidRPr="00850E19">
        <w:rPr>
          <w:rFonts w:ascii="Arial" w:hAnsi="Arial" w:cs="Arial"/>
          <w:sz w:val="22"/>
          <w:szCs w:val="22"/>
        </w:rPr>
        <w:t>znak: WOOŚ.420.5.2022.AF1.12</w:t>
      </w:r>
    </w:p>
    <w:p w:rsidR="00E65BC7" w:rsidRDefault="00FE5B79" w:rsidP="007B7745">
      <w:pPr>
        <w:spacing w:before="120" w:line="271" w:lineRule="auto"/>
        <w:rPr>
          <w:rFonts w:ascii="Arial" w:hAnsi="Arial" w:cs="Arial"/>
          <w:iCs/>
          <w:sz w:val="22"/>
          <w:szCs w:val="22"/>
        </w:rPr>
      </w:pPr>
      <w:r w:rsidRPr="00850E19">
        <w:rPr>
          <w:rFonts w:ascii="Arial" w:hAnsi="Arial" w:cs="Arial"/>
          <w:sz w:val="22"/>
          <w:szCs w:val="22"/>
        </w:rPr>
        <w:t xml:space="preserve">Charakterystyka przedsięwzięcia pn.: </w:t>
      </w:r>
      <w:r w:rsidRPr="00850E19">
        <w:rPr>
          <w:rFonts w:ascii="Arial" w:hAnsi="Arial" w:cs="Arial"/>
          <w:iCs/>
          <w:sz w:val="22"/>
          <w:szCs w:val="22"/>
        </w:rPr>
        <w:t>„Budowa</w:t>
      </w:r>
      <w:r w:rsidRPr="0088153F">
        <w:rPr>
          <w:rFonts w:ascii="Arial" w:hAnsi="Arial" w:cs="Arial"/>
          <w:iCs/>
          <w:sz w:val="22"/>
          <w:szCs w:val="22"/>
        </w:rPr>
        <w:t xml:space="preserve"> Autostrady A1. Etap drugi polegający na budowie na terenie MOP KAT.II Woźniki Wschód stacji paliw i restauracji wraz z rozbudową infrastruktury technicznej, elektroenergetycznej, kanalizacyjnej, wodociągowej, drogowej oraz przebudową obiektów i urządzeń wykonanych w etapie I”</w:t>
      </w:r>
      <w:r>
        <w:rPr>
          <w:rFonts w:ascii="Arial" w:hAnsi="Arial" w:cs="Arial"/>
          <w:iCs/>
          <w:sz w:val="22"/>
          <w:szCs w:val="22"/>
        </w:rPr>
        <w:t>.</w:t>
      </w:r>
    </w:p>
    <w:p w:rsidR="00E65BC7" w:rsidRDefault="00FE5B79" w:rsidP="007B7745">
      <w:pPr>
        <w:spacing w:before="120" w:line="271" w:lineRule="auto"/>
        <w:rPr>
          <w:rFonts w:ascii="Arial" w:eastAsia="Calibri" w:hAnsi="Arial" w:cs="Arial"/>
          <w:color w:val="000000"/>
          <w:sz w:val="22"/>
          <w:szCs w:val="22"/>
          <w:lang w:eastAsia="pl-PL"/>
        </w:rPr>
      </w:pPr>
      <w:r>
        <w:rPr>
          <w:rFonts w:ascii="Arial" w:hAnsi="Arial" w:cs="Arial"/>
          <w:iCs/>
          <w:sz w:val="22"/>
          <w:szCs w:val="22"/>
        </w:rPr>
        <w:t xml:space="preserve">Inwestor: </w:t>
      </w:r>
      <w:r>
        <w:rPr>
          <w:rFonts w:ascii="Arial" w:hAnsi="Arial" w:cs="Arial"/>
          <w:sz w:val="22"/>
          <w:szCs w:val="22"/>
        </w:rPr>
        <w:t xml:space="preserve">Generalna Dyrekcja Dróg Krajowych i Autostrad, </w:t>
      </w:r>
      <w:r>
        <w:rPr>
          <w:rFonts w:ascii="Arial" w:eastAsia="Calibri" w:hAnsi="Arial" w:cs="Arial"/>
          <w:color w:val="000000"/>
          <w:sz w:val="22"/>
          <w:szCs w:val="22"/>
          <w:lang w:eastAsia="pl-PL"/>
        </w:rPr>
        <w:t>Oddział w Katowicach</w:t>
      </w:r>
      <w:r w:rsidRPr="00B900C5">
        <w:rPr>
          <w:rFonts w:ascii="Arial" w:hAnsi="Arial" w:cs="Arial"/>
          <w:sz w:val="22"/>
          <w:szCs w:val="22"/>
        </w:rPr>
        <w:t>:</w:t>
      </w:r>
      <w:r>
        <w:rPr>
          <w:rFonts w:ascii="Arial" w:eastAsia="Calibri" w:hAnsi="Arial" w:cs="Arial"/>
          <w:color w:val="000000"/>
          <w:sz w:val="22"/>
          <w:szCs w:val="22"/>
          <w:lang w:eastAsia="pl-PL"/>
        </w:rPr>
        <w:t xml:space="preserve"> ul. Myśliwska 5</w:t>
      </w:r>
      <w:r w:rsidRPr="00B900C5">
        <w:rPr>
          <w:rFonts w:ascii="Arial" w:eastAsia="Calibri" w:hAnsi="Arial" w:cs="Arial"/>
          <w:color w:val="000000"/>
          <w:sz w:val="22"/>
          <w:szCs w:val="22"/>
          <w:lang w:eastAsia="pl-PL"/>
        </w:rPr>
        <w:t xml:space="preserve">, </w:t>
      </w:r>
      <w:r>
        <w:rPr>
          <w:rFonts w:ascii="Arial" w:eastAsia="Calibri" w:hAnsi="Arial" w:cs="Arial"/>
          <w:color w:val="000000"/>
          <w:sz w:val="22"/>
          <w:szCs w:val="22"/>
          <w:lang w:eastAsia="pl-PL"/>
        </w:rPr>
        <w:t>40</w:t>
      </w:r>
      <w:r w:rsidRPr="00B900C5">
        <w:rPr>
          <w:rFonts w:ascii="Arial" w:eastAsia="Calibri" w:hAnsi="Arial" w:cs="Arial"/>
          <w:color w:val="000000"/>
          <w:sz w:val="22"/>
          <w:szCs w:val="22"/>
          <w:lang w:eastAsia="pl-PL"/>
        </w:rPr>
        <w:t>-</w:t>
      </w:r>
      <w:r>
        <w:rPr>
          <w:rFonts w:ascii="Arial" w:eastAsia="Calibri" w:hAnsi="Arial" w:cs="Arial"/>
          <w:color w:val="000000"/>
          <w:sz w:val="22"/>
          <w:szCs w:val="22"/>
          <w:lang w:eastAsia="pl-PL"/>
        </w:rPr>
        <w:t>017 Katowice.</w:t>
      </w:r>
    </w:p>
    <w:p w:rsidR="00E65BC7" w:rsidRPr="00850E19" w:rsidRDefault="00FE5B79" w:rsidP="007B7745">
      <w:pPr>
        <w:pStyle w:val="Akapitzlist"/>
        <w:numPr>
          <w:ilvl w:val="0"/>
          <w:numId w:val="34"/>
        </w:numPr>
        <w:spacing w:before="240" w:after="120" w:line="271" w:lineRule="auto"/>
        <w:ind w:left="720"/>
        <w:rPr>
          <w:rFonts w:ascii="Arial" w:hAnsi="Arial" w:cs="Arial"/>
          <w:sz w:val="22"/>
          <w:szCs w:val="22"/>
        </w:rPr>
      </w:pPr>
      <w:r w:rsidRPr="00850E19">
        <w:rPr>
          <w:rFonts w:ascii="Arial" w:hAnsi="Arial" w:cs="Arial"/>
          <w:sz w:val="22"/>
          <w:szCs w:val="22"/>
        </w:rPr>
        <w:t>Skala, rodzaj i usytuowanie przedsięwzięcia.</w:t>
      </w:r>
    </w:p>
    <w:p w:rsidR="00E65BC7" w:rsidRDefault="00FE5B79" w:rsidP="007B7745">
      <w:pPr>
        <w:spacing w:before="120" w:line="271" w:lineRule="auto"/>
        <w:rPr>
          <w:rFonts w:ascii="Arial" w:hAnsi="Arial" w:cs="Arial"/>
          <w:sz w:val="22"/>
          <w:szCs w:val="22"/>
        </w:rPr>
      </w:pPr>
      <w:r>
        <w:rPr>
          <w:rFonts w:ascii="Arial" w:hAnsi="Arial" w:cs="Arial"/>
          <w:sz w:val="22"/>
          <w:szCs w:val="22"/>
        </w:rPr>
        <w:t>Przedmiotowa i</w:t>
      </w:r>
      <w:r w:rsidRPr="00E65BC7">
        <w:rPr>
          <w:rFonts w:ascii="Arial" w:hAnsi="Arial" w:cs="Arial"/>
          <w:sz w:val="22"/>
          <w:szCs w:val="22"/>
        </w:rPr>
        <w:t>nwe</w:t>
      </w:r>
      <w:r>
        <w:rPr>
          <w:rFonts w:ascii="Arial" w:hAnsi="Arial" w:cs="Arial"/>
          <w:sz w:val="22"/>
          <w:szCs w:val="22"/>
        </w:rPr>
        <w:t xml:space="preserve">stycja zlokalizowana jest </w:t>
      </w:r>
      <w:r>
        <w:rPr>
          <w:rFonts w:ascii="Arial" w:hAnsi="Arial" w:cs="Arial"/>
          <w:color w:val="000000"/>
          <w:sz w:val="22"/>
          <w:szCs w:val="22"/>
        </w:rPr>
        <w:t>w pasie drogowym autostrady w km 461+300 (kierunek Gdańsk) w województwie śląskim, powiecie lublinieckim, gminie Woźniki, obręb Woźniki.</w:t>
      </w:r>
      <w:r>
        <w:rPr>
          <w:rFonts w:ascii="Arial" w:hAnsi="Arial" w:cs="Arial"/>
          <w:sz w:val="22"/>
          <w:szCs w:val="22"/>
        </w:rPr>
        <w:t xml:space="preserve"> MOP Woźniki Wschód położony jest bezpośrednio przy nowym odcinku autostrady A1 pomiędzy Częstochową a Pyrzowicami. Sąsiedztwo przedmiotowej inwestycji stanowią pola uprawne. W sąsiedztwie analizowanego obszaru znajduje się MOP Woźniki Zachód.</w:t>
      </w:r>
    </w:p>
    <w:p w:rsidR="00E91000" w:rsidRDefault="00FE5B79" w:rsidP="007B7745">
      <w:pPr>
        <w:spacing w:before="120" w:line="271" w:lineRule="auto"/>
        <w:rPr>
          <w:rFonts w:ascii="Arial" w:hAnsi="Arial" w:cs="Arial"/>
          <w:color w:val="000000"/>
          <w:sz w:val="22"/>
          <w:szCs w:val="22"/>
        </w:rPr>
      </w:pPr>
      <w:r>
        <w:rPr>
          <w:rFonts w:ascii="Arial" w:hAnsi="Arial" w:cs="Arial"/>
          <w:sz w:val="22"/>
          <w:szCs w:val="22"/>
        </w:rPr>
        <w:t xml:space="preserve">Planowane zamierzenie będzie realizowane </w:t>
      </w:r>
      <w:r w:rsidRPr="00EC1267">
        <w:rPr>
          <w:rFonts w:ascii="Arial" w:hAnsi="Arial" w:cs="Arial"/>
          <w:sz w:val="22"/>
          <w:szCs w:val="22"/>
        </w:rPr>
        <w:t xml:space="preserve">na działkach </w:t>
      </w:r>
      <w:r>
        <w:rPr>
          <w:rFonts w:ascii="Arial" w:hAnsi="Arial" w:cs="Arial"/>
          <w:sz w:val="22"/>
          <w:szCs w:val="22"/>
        </w:rPr>
        <w:t xml:space="preserve">o </w:t>
      </w:r>
      <w:r w:rsidRPr="00EC1267">
        <w:rPr>
          <w:rFonts w:ascii="Arial" w:hAnsi="Arial" w:cs="Arial"/>
          <w:sz w:val="22"/>
          <w:szCs w:val="22"/>
        </w:rPr>
        <w:t xml:space="preserve">nr </w:t>
      </w:r>
      <w:r>
        <w:rPr>
          <w:rFonts w:ascii="Arial" w:hAnsi="Arial" w:cs="Arial"/>
          <w:sz w:val="22"/>
          <w:szCs w:val="22"/>
        </w:rPr>
        <w:t xml:space="preserve">ewid. </w:t>
      </w:r>
      <w:r w:rsidRPr="00EC1267">
        <w:rPr>
          <w:rFonts w:ascii="Arial" w:hAnsi="Arial" w:cs="Arial"/>
          <w:sz w:val="22"/>
          <w:szCs w:val="22"/>
        </w:rPr>
        <w:t>686/147, 372/147, 216/147, 681/177, arkusz mapy 2 Łany Sulów; obręb 0005 Woźniki dz. nr 723/392, 1202/392, 1082/391, 1198/391, 1084/391, 1085/391, 1086/391, 1195/161, 1175/161, 1089/430, 1173/162, 528/353, 534/353, 536/353, 829/353, 431, 393, 394, 543/395, 542/395, 396</w:t>
      </w:r>
      <w:r>
        <w:rPr>
          <w:rFonts w:ascii="Arial" w:hAnsi="Arial" w:cs="Arial"/>
          <w:sz w:val="22"/>
          <w:szCs w:val="22"/>
        </w:rPr>
        <w:t xml:space="preserve"> arkusz mapy 11, obręb 0005 Woźniki i polegać będzie </w:t>
      </w:r>
      <w:r>
        <w:rPr>
          <w:rFonts w:ascii="Arial" w:hAnsi="Arial" w:cs="Arial"/>
          <w:color w:val="000000"/>
          <w:sz w:val="22"/>
          <w:szCs w:val="22"/>
        </w:rPr>
        <w:t>na budowie na terenie istniejącego MOP Woźniki Wschód stacji paliw i restauracji wraz z rozbudową infrastruktury technicznej, elektroenergetycznej, kanalizacyjnej, wodociągowej, drogowej oraz przebudową obiektów i urządzeń wykonanych w etapie I. Zrealizowana inwestycja będzie docelowo miejscem obsługi podróżnych kategorii II – o funkcji wypoczynkowo – usługowej.</w:t>
      </w:r>
    </w:p>
    <w:p w:rsidR="003A637A" w:rsidRPr="00850E19" w:rsidRDefault="00FE5B79" w:rsidP="007B7745">
      <w:pPr>
        <w:pStyle w:val="Akapitzlist"/>
        <w:numPr>
          <w:ilvl w:val="0"/>
          <w:numId w:val="34"/>
        </w:numPr>
        <w:spacing w:before="120" w:after="240" w:line="271" w:lineRule="auto"/>
        <w:ind w:left="720"/>
        <w:rPr>
          <w:rFonts w:ascii="Arial" w:hAnsi="Arial" w:cs="Arial"/>
          <w:sz w:val="22"/>
          <w:szCs w:val="22"/>
        </w:rPr>
      </w:pPr>
      <w:r w:rsidRPr="00850E19">
        <w:rPr>
          <w:rFonts w:ascii="Arial" w:hAnsi="Arial" w:cs="Arial"/>
          <w:sz w:val="22"/>
          <w:szCs w:val="22"/>
        </w:rPr>
        <w:t>Parametry techniczne i zakres inwestycji.</w:t>
      </w:r>
    </w:p>
    <w:p w:rsidR="00A51158" w:rsidRDefault="00FE5B79" w:rsidP="007B7745">
      <w:pPr>
        <w:spacing w:before="120" w:line="271" w:lineRule="auto"/>
        <w:rPr>
          <w:rFonts w:ascii="Arial" w:hAnsi="Arial" w:cs="Arial"/>
          <w:sz w:val="22"/>
          <w:szCs w:val="22"/>
        </w:rPr>
      </w:pPr>
      <w:r w:rsidRPr="007B7745">
        <w:rPr>
          <w:rFonts w:ascii="Arial" w:hAnsi="Arial" w:cs="Arial"/>
          <w:sz w:val="22"/>
          <w:szCs w:val="22"/>
        </w:rPr>
        <w:t>Na projektowanej stacji paliw prowadzona będzie sprzedaż detaliczna paliw płynnych – benzyny, oleju napędowego, gazu propan – butan LPG oraz do</w:t>
      </w:r>
      <w:r>
        <w:rPr>
          <w:rFonts w:ascii="Arial" w:hAnsi="Arial" w:cs="Arial"/>
          <w:sz w:val="22"/>
          <w:szCs w:val="22"/>
        </w:rPr>
        <w:t>datku Adblue.</w:t>
      </w:r>
      <w:r w:rsidRPr="007B7745">
        <w:rPr>
          <w:rFonts w:ascii="Arial" w:hAnsi="Arial" w:cs="Arial"/>
          <w:sz w:val="22"/>
          <w:szCs w:val="22"/>
        </w:rPr>
        <w:t xml:space="preserve"> Powierzchnia zajęta przez planowaną inwestycję wyniesie ok. 10000 m</w:t>
      </w:r>
      <w:r w:rsidRPr="007B7745">
        <w:rPr>
          <w:rFonts w:ascii="Arial" w:hAnsi="Arial" w:cs="Arial"/>
          <w:sz w:val="22"/>
          <w:szCs w:val="22"/>
          <w:vertAlign w:val="superscript"/>
        </w:rPr>
        <w:t>2</w:t>
      </w:r>
      <w:r w:rsidRPr="007B7745">
        <w:rPr>
          <w:rFonts w:ascii="Arial" w:hAnsi="Arial" w:cs="Arial"/>
          <w:sz w:val="22"/>
          <w:szCs w:val="22"/>
        </w:rPr>
        <w:t>.</w:t>
      </w:r>
    </w:p>
    <w:p w:rsidR="000E6D13" w:rsidRPr="007B7745" w:rsidRDefault="00FE5B79" w:rsidP="007B7745">
      <w:pPr>
        <w:spacing w:before="120" w:line="271" w:lineRule="auto"/>
        <w:rPr>
          <w:rFonts w:ascii="Arial" w:hAnsi="Arial" w:cs="Arial"/>
          <w:sz w:val="22"/>
          <w:szCs w:val="22"/>
        </w:rPr>
      </w:pPr>
      <w:r>
        <w:rPr>
          <w:rFonts w:ascii="Arial" w:eastAsia="CIDFont+F1" w:hAnsi="Arial" w:cs="Arial"/>
          <w:sz w:val="22"/>
          <w:szCs w:val="22"/>
          <w:lang w:eastAsia="en-US"/>
        </w:rPr>
        <w:t xml:space="preserve">Oprócz podstawowej funkcji stacji paliw, w budynku będzie prowadzona część gastronomiczna oraz sprzedaż detaliczna. Stacja będzie czynna 24 godziny przez 7 dni w tygodniu, planowane zatrudnienie - łącznie 32 osoby. </w:t>
      </w:r>
      <w:r>
        <w:rPr>
          <w:rFonts w:ascii="Arial" w:hAnsi="Arial" w:cs="Arial"/>
          <w:sz w:val="22"/>
          <w:szCs w:val="22"/>
        </w:rPr>
        <w:t>Budynek stacji paliw oraz restauracji będzie ogrzewany elektrycznie, LPG lub olejem opałowym.</w:t>
      </w:r>
    </w:p>
    <w:p w:rsidR="00137485" w:rsidRDefault="00FE5B79" w:rsidP="007B7745">
      <w:pPr>
        <w:suppressAutoHyphens w:val="0"/>
        <w:autoSpaceDE w:val="0"/>
        <w:autoSpaceDN w:val="0"/>
        <w:adjustRightInd w:val="0"/>
        <w:spacing w:before="240" w:line="271" w:lineRule="auto"/>
        <w:rPr>
          <w:rFonts w:ascii="Arial" w:hAnsi="Arial" w:cs="Arial"/>
          <w:color w:val="000000"/>
          <w:sz w:val="22"/>
          <w:szCs w:val="22"/>
        </w:rPr>
      </w:pPr>
      <w:r>
        <w:rPr>
          <w:rFonts w:ascii="Arial" w:hAnsi="Arial" w:cs="Arial"/>
          <w:color w:val="000000"/>
          <w:sz w:val="22"/>
          <w:szCs w:val="22"/>
        </w:rPr>
        <w:t>Zakres przebudowy MOP Woźniki Wschód obejmuje budowę:</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budynku stacji paliw,</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wiaty naddystrybutorowej,</w:t>
      </w:r>
    </w:p>
    <w:p w:rsidR="00137485" w:rsidRPr="007E1729"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wiaty naddystrybutorowej TIR,</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stanowiska z dystrybutorem paliw 10 szt.,</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stanowiska z dystrybutorem LPG – 4 szt.,</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stanowiska z dystrybutorem TIR - 2 szt.,</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stanowiska z dystrybutorem Adblue – 2 szt.,</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zbiorników podziemnych paliw 2x V=70 m</w:t>
      </w:r>
      <w:r w:rsidRPr="007E1729">
        <w:rPr>
          <w:rFonts w:ascii="Arial" w:hAnsi="Arial" w:cs="Arial"/>
          <w:sz w:val="22"/>
          <w:szCs w:val="22"/>
          <w:vertAlign w:val="superscript"/>
        </w:rPr>
        <w:t>3</w:t>
      </w:r>
      <w:r>
        <w:rPr>
          <w:rFonts w:ascii="Arial" w:hAnsi="Arial" w:cs="Arial"/>
          <w:sz w:val="22"/>
          <w:szCs w:val="22"/>
        </w:rPr>
        <w:t>,</w:t>
      </w:r>
    </w:p>
    <w:p w:rsidR="00137485" w:rsidRPr="007E1729"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zbiorników podziemnych LPG V=20</w:t>
      </w:r>
      <w:r w:rsidRPr="007E1729">
        <w:rPr>
          <w:rFonts w:ascii="Arial" w:hAnsi="Arial" w:cs="Arial"/>
          <w:sz w:val="22"/>
          <w:szCs w:val="22"/>
        </w:rPr>
        <w:t xml:space="preserve"> </w:t>
      </w:r>
      <w:r>
        <w:rPr>
          <w:rFonts w:ascii="Arial" w:hAnsi="Arial" w:cs="Arial"/>
          <w:sz w:val="22"/>
          <w:szCs w:val="22"/>
        </w:rPr>
        <w:t>m</w:t>
      </w:r>
      <w:r w:rsidRPr="007E1729">
        <w:rPr>
          <w:rFonts w:ascii="Arial" w:hAnsi="Arial" w:cs="Arial"/>
          <w:sz w:val="22"/>
          <w:szCs w:val="22"/>
          <w:vertAlign w:val="superscript"/>
        </w:rPr>
        <w:t>3</w:t>
      </w:r>
      <w:r>
        <w:rPr>
          <w:rFonts w:ascii="Arial" w:hAnsi="Arial" w:cs="Arial"/>
          <w:sz w:val="22"/>
          <w:szCs w:val="22"/>
        </w:rPr>
        <w:t>,</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zbiornika podziemnego Adblue V=10</w:t>
      </w:r>
      <w:r w:rsidRPr="007E1729">
        <w:rPr>
          <w:rFonts w:ascii="Arial" w:hAnsi="Arial" w:cs="Arial"/>
          <w:sz w:val="22"/>
          <w:szCs w:val="22"/>
        </w:rPr>
        <w:t xml:space="preserve"> </w:t>
      </w:r>
      <w:r>
        <w:rPr>
          <w:rFonts w:ascii="Arial" w:hAnsi="Arial" w:cs="Arial"/>
          <w:sz w:val="22"/>
          <w:szCs w:val="22"/>
        </w:rPr>
        <w:t>m</w:t>
      </w:r>
      <w:r w:rsidRPr="007E1729">
        <w:rPr>
          <w:rFonts w:ascii="Arial" w:hAnsi="Arial" w:cs="Arial"/>
          <w:sz w:val="22"/>
          <w:szCs w:val="22"/>
          <w:vertAlign w:val="superscript"/>
        </w:rPr>
        <w:t>3</w:t>
      </w:r>
      <w:r>
        <w:rPr>
          <w:rFonts w:ascii="Arial" w:hAnsi="Arial" w:cs="Arial"/>
          <w:sz w:val="22"/>
          <w:szCs w:val="22"/>
        </w:rPr>
        <w:t>,</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stanowiska zlewu paliwa,</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lastRenderedPageBreak/>
        <w:t>stanowiska kompresor-odkurzacz – 2 szt.,</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stanowiska ładowania pojazdów elektrycznych – 2 szt.,</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słupek do ładowania pojazdów elektrycznych,</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stanowiska przeglądu/serwisu samochodów osobowych – 1 szt.,</w:t>
      </w:r>
    </w:p>
    <w:p w:rsidR="00137485" w:rsidRDefault="00FE5B79" w:rsidP="000B2692">
      <w:pPr>
        <w:pStyle w:val="Akapitzlist"/>
        <w:numPr>
          <w:ilvl w:val="0"/>
          <w:numId w:val="17"/>
        </w:numPr>
        <w:suppressAutoHyphens w:val="0"/>
        <w:autoSpaceDE w:val="0"/>
        <w:autoSpaceDN w:val="0"/>
        <w:adjustRightInd w:val="0"/>
        <w:spacing w:before="120" w:line="271" w:lineRule="auto"/>
        <w:ind w:left="414" w:hanging="357"/>
        <w:rPr>
          <w:rFonts w:ascii="Arial" w:hAnsi="Arial" w:cs="Arial"/>
          <w:sz w:val="22"/>
          <w:szCs w:val="22"/>
        </w:rPr>
      </w:pPr>
      <w:r>
        <w:rPr>
          <w:rFonts w:ascii="Arial" w:hAnsi="Arial" w:cs="Arial"/>
          <w:sz w:val="22"/>
          <w:szCs w:val="22"/>
        </w:rPr>
        <w:t>miejsc postojowych przy stacji paliw – 22 szt., w tym: 3 MP dla osób niepełnosprawnych, 2 MP dla rodzin z dziećmi, 2 MP dla pracowników,</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kontenera na butle z gazem,</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śmietnika,</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totemu identyfikacyjnego,</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pylonu cenowego,</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zadaszenia nad stanowiskiem postojowym dla ciągnika z pługiem,</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zadaszenia nad miejscem magazynowania soli drogowej,</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zestawu pojemników do segregacji odpadów,</w:t>
      </w:r>
    </w:p>
    <w:p w:rsidR="00137485" w:rsidRDefault="00FE5B79" w:rsidP="0041348A">
      <w:pPr>
        <w:pStyle w:val="Akapitzlist"/>
        <w:numPr>
          <w:ilvl w:val="0"/>
          <w:numId w:val="17"/>
        </w:numPr>
        <w:suppressAutoHyphens w:val="0"/>
        <w:autoSpaceDE w:val="0"/>
        <w:autoSpaceDN w:val="0"/>
        <w:adjustRightInd w:val="0"/>
        <w:spacing w:before="120" w:line="271" w:lineRule="auto"/>
        <w:ind w:left="426"/>
        <w:rPr>
          <w:rFonts w:ascii="Arial" w:hAnsi="Arial" w:cs="Arial"/>
          <w:sz w:val="22"/>
          <w:szCs w:val="22"/>
        </w:rPr>
      </w:pPr>
      <w:r>
        <w:rPr>
          <w:rFonts w:ascii="Arial" w:hAnsi="Arial" w:cs="Arial"/>
          <w:sz w:val="22"/>
          <w:szCs w:val="22"/>
        </w:rPr>
        <w:t>bankomatu,</w:t>
      </w:r>
    </w:p>
    <w:p w:rsidR="00137485" w:rsidRDefault="00FE5B79" w:rsidP="0041348A">
      <w:pPr>
        <w:pStyle w:val="Akapitzlist"/>
        <w:numPr>
          <w:ilvl w:val="0"/>
          <w:numId w:val="17"/>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ogródka letniego.</w:t>
      </w:r>
    </w:p>
    <w:p w:rsidR="00137485" w:rsidRDefault="00FE5B79" w:rsidP="0041348A">
      <w:pPr>
        <w:pStyle w:val="Akapitzlist"/>
        <w:numPr>
          <w:ilvl w:val="0"/>
          <w:numId w:val="17"/>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budynku restauracji,</w:t>
      </w:r>
    </w:p>
    <w:p w:rsidR="00137485" w:rsidRDefault="00FE5B79" w:rsidP="0041348A">
      <w:pPr>
        <w:pStyle w:val="Akapitzlist"/>
        <w:numPr>
          <w:ilvl w:val="0"/>
          <w:numId w:val="17"/>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wiaty śmietnikowej,</w:t>
      </w:r>
    </w:p>
    <w:p w:rsidR="00137485" w:rsidRDefault="00FE5B79" w:rsidP="0041348A">
      <w:pPr>
        <w:pStyle w:val="Akapitzlist"/>
        <w:numPr>
          <w:ilvl w:val="0"/>
          <w:numId w:val="17"/>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19 miejsc postojowych przy restauracji w tym:</w:t>
      </w:r>
    </w:p>
    <w:p w:rsidR="00137485" w:rsidRDefault="00FE5B79" w:rsidP="0041348A">
      <w:pPr>
        <w:pStyle w:val="Akapitzlist"/>
        <w:numPr>
          <w:ilvl w:val="1"/>
          <w:numId w:val="38"/>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3 miejsca postojowe dla osób niepełnosprawnych,</w:t>
      </w:r>
    </w:p>
    <w:p w:rsidR="00137485" w:rsidRDefault="00FE5B79" w:rsidP="0041348A">
      <w:pPr>
        <w:pStyle w:val="Akapitzlist"/>
        <w:numPr>
          <w:ilvl w:val="1"/>
          <w:numId w:val="38"/>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2 miejsca postojowe dla rodzin z dziećmi,</w:t>
      </w:r>
    </w:p>
    <w:p w:rsidR="00137485" w:rsidRDefault="00FE5B79" w:rsidP="0041348A">
      <w:pPr>
        <w:pStyle w:val="Akapitzlist"/>
        <w:numPr>
          <w:ilvl w:val="1"/>
          <w:numId w:val="17"/>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5 miejsc postojowych dla pracowników,</w:t>
      </w:r>
    </w:p>
    <w:p w:rsidR="00137485" w:rsidRDefault="00FE5B79" w:rsidP="0041348A">
      <w:pPr>
        <w:pStyle w:val="Akapitzlist"/>
        <w:numPr>
          <w:ilvl w:val="0"/>
          <w:numId w:val="17"/>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menuboard,</w:t>
      </w:r>
    </w:p>
    <w:p w:rsidR="00137485" w:rsidRDefault="00FE5B79" w:rsidP="0041348A">
      <w:pPr>
        <w:pStyle w:val="Akapitzlist"/>
        <w:numPr>
          <w:ilvl w:val="0"/>
          <w:numId w:val="17"/>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baner z planem zagospodarowania terenu,</w:t>
      </w:r>
    </w:p>
    <w:p w:rsidR="00137485" w:rsidRDefault="00FE5B79" w:rsidP="0041348A">
      <w:pPr>
        <w:pStyle w:val="Akapitzlist"/>
        <w:numPr>
          <w:ilvl w:val="0"/>
          <w:numId w:val="17"/>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stanowiska dostaw – 3 mp.</w:t>
      </w:r>
    </w:p>
    <w:p w:rsidR="00137485" w:rsidRDefault="00FE5B79" w:rsidP="0041348A">
      <w:pPr>
        <w:suppressAutoHyphens w:val="0"/>
        <w:autoSpaceDE w:val="0"/>
        <w:autoSpaceDN w:val="0"/>
        <w:adjustRightInd w:val="0"/>
        <w:spacing w:before="120" w:after="120" w:line="271" w:lineRule="auto"/>
        <w:ind w:left="426"/>
        <w:rPr>
          <w:rFonts w:ascii="Arial" w:hAnsi="Arial" w:cs="Arial"/>
          <w:sz w:val="22"/>
          <w:szCs w:val="22"/>
        </w:rPr>
      </w:pPr>
      <w:r>
        <w:rPr>
          <w:rFonts w:ascii="Arial" w:hAnsi="Arial" w:cs="Arial"/>
          <w:sz w:val="22"/>
          <w:szCs w:val="22"/>
        </w:rPr>
        <w:t>Do wykonania przez dzierżawcę MOP:</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miejsca postojowe TIR – 7 mp,</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stanowisko zrzutu nieczystości z autobusów,</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pojemnik na odpady niebezpieczne,</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stanowisko dla samochodów przewożących materiały niebezpieczne – 1 mp przelotowe,</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stanowisko serwisu samochodów ciężarowych i autobusów – 1 mp,</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zestaw piknikowy: wiata z ławkami – 8 kompletów,</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plac zabaw dla dzieci,</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zestaw pojemników do segregacji odpadów,</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punkt poboru wody,</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punkt poboru wody przy stanowisku zrzutu nieczystości,</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hydrant ogrodowy,</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tablica informacji turystycznej,</w:t>
      </w:r>
    </w:p>
    <w:p w:rsidR="0013748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stanowisko wyposażone w zautomatyzowane urządzenie do odśnieżania i odladzania pojazdów ciężarowych – 1 mp,</w:t>
      </w:r>
    </w:p>
    <w:p w:rsidR="00670C29"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miejsca postojowe TIR - 2 mp (przeniesione),</w:t>
      </w:r>
    </w:p>
    <w:p w:rsidR="00670C29"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stanowisko techniczne kontroli pojazdów 1 mp (przeniesione),</w:t>
      </w:r>
    </w:p>
    <w:p w:rsidR="00670C29" w:rsidRPr="00A83755" w:rsidRDefault="00FE5B79" w:rsidP="0041348A">
      <w:pPr>
        <w:pStyle w:val="Akapitzlist"/>
        <w:numPr>
          <w:ilvl w:val="0"/>
          <w:numId w:val="36"/>
        </w:numPr>
        <w:suppressAutoHyphens w:val="0"/>
        <w:autoSpaceDE w:val="0"/>
        <w:autoSpaceDN w:val="0"/>
        <w:adjustRightInd w:val="0"/>
        <w:spacing w:before="120" w:after="240" w:line="271" w:lineRule="auto"/>
        <w:ind w:left="426" w:hanging="357"/>
        <w:rPr>
          <w:rFonts w:ascii="Arial" w:hAnsi="Arial" w:cs="Arial"/>
          <w:sz w:val="22"/>
          <w:szCs w:val="22"/>
        </w:rPr>
      </w:pPr>
      <w:r>
        <w:rPr>
          <w:rFonts w:ascii="Arial" w:hAnsi="Arial" w:cs="Arial"/>
          <w:sz w:val="22"/>
          <w:szCs w:val="22"/>
        </w:rPr>
        <w:t>miejsca postojowe dla samochodów osobowych – 11 mp (przeniesione).</w:t>
      </w:r>
    </w:p>
    <w:p w:rsidR="00137485" w:rsidRDefault="00FE5B79" w:rsidP="007B7745">
      <w:pPr>
        <w:spacing w:line="271" w:lineRule="auto"/>
        <w:rPr>
          <w:rFonts w:ascii="Arial" w:hAnsi="Arial" w:cs="Arial"/>
          <w:sz w:val="22"/>
          <w:szCs w:val="22"/>
        </w:rPr>
      </w:pPr>
      <w:r w:rsidRPr="00181B0A">
        <w:rPr>
          <w:rFonts w:ascii="Arial" w:hAnsi="Arial" w:cs="Arial"/>
          <w:sz w:val="22"/>
          <w:szCs w:val="22"/>
        </w:rPr>
        <w:t xml:space="preserve">W </w:t>
      </w:r>
      <w:r>
        <w:rPr>
          <w:rFonts w:ascii="Arial" w:hAnsi="Arial" w:cs="Arial"/>
          <w:sz w:val="22"/>
          <w:szCs w:val="22"/>
        </w:rPr>
        <w:t>ramach przedsięwzięcia zaprojektowane zostanie pięć wysepek paliwowych z 5 dwustronnymi dystrybutorami paliwowymi oraz 2 dwustronnymi dystrybutorami LPG dla samochodów osobowych o powierzchni wiaty 315 m</w:t>
      </w:r>
      <w:r w:rsidRPr="004B6B11">
        <w:rPr>
          <w:rFonts w:ascii="Arial" w:hAnsi="Arial" w:cs="Arial"/>
          <w:sz w:val="22"/>
          <w:szCs w:val="22"/>
          <w:vertAlign w:val="superscript"/>
        </w:rPr>
        <w:t>2</w:t>
      </w:r>
      <w:r>
        <w:rPr>
          <w:rFonts w:ascii="Arial" w:hAnsi="Arial" w:cs="Arial"/>
          <w:sz w:val="22"/>
          <w:szCs w:val="22"/>
        </w:rPr>
        <w:t xml:space="preserve"> oraz jedną wysepkę z dwustronnym dystrybutorem dla samochodów ciężarowych (TIR) i dwustronnym dystrybutorem Adblue o powierzchni wiaty 85m</w:t>
      </w:r>
      <w:r w:rsidRPr="00FD3480">
        <w:rPr>
          <w:rFonts w:ascii="Arial" w:hAnsi="Arial" w:cs="Arial"/>
          <w:sz w:val="22"/>
          <w:szCs w:val="22"/>
          <w:vertAlign w:val="superscript"/>
        </w:rPr>
        <w:t>2</w:t>
      </w:r>
      <w:r>
        <w:rPr>
          <w:rFonts w:ascii="Arial" w:hAnsi="Arial" w:cs="Arial"/>
          <w:sz w:val="22"/>
          <w:szCs w:val="22"/>
        </w:rPr>
        <w:t>.</w:t>
      </w:r>
    </w:p>
    <w:p w:rsidR="001B1F63" w:rsidRDefault="00FE5B79" w:rsidP="001B1F63">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lastRenderedPageBreak/>
        <w:t xml:space="preserve">Stanowisko rozładunku autocysterny będzie wydzielone, zlokalizowane przy wjeździe na teren stacji paliw, służy do zasilania zbiorników magazynowych paliw. Stanowisko zlewu paliwa będzie wyposażone w tacę szczelną, skrzynię zlewową oraz maszty oddechowe, </w:t>
      </w:r>
      <w:r>
        <w:rPr>
          <w:rFonts w:ascii="Arial" w:eastAsia="Calibri" w:hAnsi="Arial" w:cs="Arial"/>
          <w:color w:val="000000"/>
          <w:sz w:val="22"/>
          <w:szCs w:val="22"/>
          <w:lang w:eastAsia="pl-PL"/>
        </w:rPr>
        <w:t>w </w:t>
      </w:r>
      <w:r w:rsidRPr="005178B8">
        <w:rPr>
          <w:rFonts w:ascii="Arial" w:eastAsia="Calibri" w:hAnsi="Arial" w:cs="Arial"/>
          <w:color w:val="000000"/>
          <w:sz w:val="22"/>
          <w:szCs w:val="22"/>
          <w:lang w:eastAsia="pl-PL"/>
        </w:rPr>
        <w:t>kró</w:t>
      </w:r>
      <w:r w:rsidRPr="005C3515">
        <w:rPr>
          <w:rFonts w:ascii="Arial" w:eastAsia="Calibri" w:hAnsi="Arial" w:cs="Arial"/>
          <w:color w:val="000000"/>
          <w:sz w:val="22"/>
          <w:szCs w:val="22"/>
          <w:lang w:eastAsia="pl-PL"/>
        </w:rPr>
        <w:t>ć</w:t>
      </w:r>
      <w:r w:rsidRPr="005178B8">
        <w:rPr>
          <w:rFonts w:ascii="Arial" w:eastAsia="Calibri" w:hAnsi="Arial" w:cs="Arial"/>
          <w:color w:val="000000"/>
          <w:sz w:val="22"/>
          <w:szCs w:val="22"/>
          <w:lang w:eastAsia="pl-PL"/>
        </w:rPr>
        <w:t>ce przyłączeniowe zlewowe typu KAMLOK umieszczone w skrzyni zlewowej z</w:t>
      </w:r>
      <w:r>
        <w:rPr>
          <w:rFonts w:ascii="Arial" w:eastAsia="Calibri" w:hAnsi="Arial" w:cs="Arial"/>
          <w:color w:val="000000"/>
          <w:sz w:val="22"/>
          <w:szCs w:val="22"/>
          <w:lang w:eastAsia="pl-PL"/>
        </w:rPr>
        <w:t> </w:t>
      </w:r>
      <w:r w:rsidRPr="005178B8">
        <w:rPr>
          <w:rFonts w:ascii="Arial" w:eastAsia="Calibri" w:hAnsi="Arial" w:cs="Arial"/>
          <w:color w:val="000000"/>
          <w:sz w:val="22"/>
          <w:szCs w:val="22"/>
          <w:lang w:eastAsia="pl-PL"/>
        </w:rPr>
        <w:t xml:space="preserve">przykrywą. Projektuje się wahadło gazowe z rur DN 40. Stanowisko wyposażone we wpust kanalizacji deszczowej połączonej z osadnikiem separatorem. Maszty oddechowe wyposażone w zawory oddechowe ograniczające emisje oparów oraz przerywacze płomienia. </w:t>
      </w:r>
    </w:p>
    <w:p w:rsidR="00E95EB8" w:rsidRPr="005C3515" w:rsidRDefault="00FE5B79" w:rsidP="007B7745">
      <w:pPr>
        <w:suppressAutoHyphens w:val="0"/>
        <w:autoSpaceDE w:val="0"/>
        <w:autoSpaceDN w:val="0"/>
        <w:adjustRightInd w:val="0"/>
        <w:spacing w:before="120" w:line="271" w:lineRule="auto"/>
        <w:rPr>
          <w:rFonts w:ascii="Arial" w:hAnsi="Arial" w:cs="Arial"/>
          <w:sz w:val="22"/>
          <w:szCs w:val="22"/>
        </w:rPr>
      </w:pPr>
      <w:r>
        <w:rPr>
          <w:rFonts w:ascii="Arial" w:hAnsi="Arial" w:cs="Arial"/>
          <w:sz w:val="22"/>
          <w:szCs w:val="22"/>
        </w:rPr>
        <w:t>Zbiorniki paliwowe: stalowe zbiorniki paliwowe poj. do 70 m</w:t>
      </w:r>
      <w:r w:rsidRPr="00C84510">
        <w:rPr>
          <w:rFonts w:ascii="Arial" w:hAnsi="Arial" w:cs="Arial"/>
          <w:sz w:val="22"/>
          <w:szCs w:val="22"/>
          <w:vertAlign w:val="superscript"/>
        </w:rPr>
        <w:t>3</w:t>
      </w:r>
      <w:r>
        <w:rPr>
          <w:rFonts w:ascii="Arial" w:hAnsi="Arial" w:cs="Arial"/>
          <w:sz w:val="22"/>
          <w:szCs w:val="22"/>
        </w:rPr>
        <w:t xml:space="preserve">, 2 szt. </w:t>
      </w:r>
      <w:r w:rsidRPr="005C3515">
        <w:rPr>
          <w:rFonts w:ascii="Arial" w:eastAsia="Calibri" w:hAnsi="Arial" w:cs="Arial"/>
          <w:color w:val="000000"/>
          <w:sz w:val="22"/>
          <w:szCs w:val="22"/>
          <w:lang w:eastAsia="pl-PL"/>
        </w:rPr>
        <w:t>wyposażone w instalację sygnalizacji przecieku i hermetyzację fazy gazowej, z instalacjami paliwowymi przewidzianymi do obsługi samochodów osobowych i ciężarowych. Zbiorniki będą wielokomorowe</w:t>
      </w:r>
      <w:r>
        <w:rPr>
          <w:rFonts w:ascii="Arial" w:eastAsia="Calibri" w:hAnsi="Arial" w:cs="Arial"/>
          <w:color w:val="000000"/>
          <w:sz w:val="22"/>
          <w:szCs w:val="22"/>
          <w:lang w:eastAsia="pl-PL"/>
        </w:rPr>
        <w:t xml:space="preserve">, </w:t>
      </w:r>
      <w:r>
        <w:rPr>
          <w:rFonts w:ascii="Arial" w:hAnsi="Arial" w:cs="Arial"/>
          <w:sz w:val="22"/>
          <w:szCs w:val="22"/>
        </w:rPr>
        <w:t xml:space="preserve">umieszczone pod ziemią na podsypce piaskowej lub przekładce z gumy na poziomie ok. 3,90 m ppt. </w:t>
      </w:r>
      <w:r w:rsidRPr="005C3515">
        <w:rPr>
          <w:rFonts w:ascii="Arial" w:hAnsi="Arial" w:cs="Arial"/>
          <w:sz w:val="22"/>
          <w:szCs w:val="22"/>
        </w:rPr>
        <w:t>Zbiorniki przygotowane są do zastosowania następujących rozwiąza</w:t>
      </w:r>
      <w:r>
        <w:rPr>
          <w:rFonts w:ascii="Arial" w:hAnsi="Arial" w:cs="Arial"/>
          <w:sz w:val="22"/>
          <w:szCs w:val="22"/>
        </w:rPr>
        <w:t>ń</w:t>
      </w:r>
      <w:r w:rsidRPr="005C3515">
        <w:rPr>
          <w:rFonts w:ascii="Arial" w:hAnsi="Arial" w:cs="Arial"/>
          <w:sz w:val="22"/>
          <w:szCs w:val="22"/>
        </w:rPr>
        <w:t xml:space="preserve"> w zakresie ochrony środowiska i ostrzegania o przeciekach paliwa:</w:t>
      </w:r>
    </w:p>
    <w:p w:rsidR="00E95EB8" w:rsidRPr="005C3515" w:rsidRDefault="00FE5B79" w:rsidP="007B7745">
      <w:pPr>
        <w:pStyle w:val="Akapitzlist"/>
        <w:numPr>
          <w:ilvl w:val="0"/>
          <w:numId w:val="37"/>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eastAsia="CIDFont+F1" w:hAnsi="Arial" w:cs="Arial"/>
          <w:sz w:val="22"/>
          <w:szCs w:val="22"/>
          <w:lang w:eastAsia="en-US"/>
        </w:rPr>
        <w:t xml:space="preserve">system </w:t>
      </w:r>
      <w:r w:rsidRPr="005C3515">
        <w:rPr>
          <w:rFonts w:ascii="Arial" w:hAnsi="Arial" w:cs="Arial"/>
          <w:sz w:val="22"/>
          <w:szCs w:val="22"/>
        </w:rPr>
        <w:t>mechanicznych czujników przepełnienia w czasie napełniania zbiornika,</w:t>
      </w:r>
    </w:p>
    <w:p w:rsidR="00E95EB8" w:rsidRPr="005C3515" w:rsidRDefault="00FE5B79" w:rsidP="007B7745">
      <w:pPr>
        <w:pStyle w:val="Akapitzlist"/>
        <w:numPr>
          <w:ilvl w:val="0"/>
          <w:numId w:val="37"/>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hAnsi="Arial" w:cs="Arial"/>
          <w:sz w:val="22"/>
          <w:szCs w:val="22"/>
        </w:rPr>
        <w:t>system kontroli szczelności w przestrzeni międzypłaszczowej zbiornika,</w:t>
      </w:r>
    </w:p>
    <w:p w:rsidR="00E95EB8" w:rsidRPr="005C3515" w:rsidRDefault="00FE5B79" w:rsidP="007B7745">
      <w:pPr>
        <w:pStyle w:val="Akapitzlist"/>
        <w:numPr>
          <w:ilvl w:val="0"/>
          <w:numId w:val="37"/>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hAnsi="Arial" w:cs="Arial"/>
          <w:sz w:val="22"/>
          <w:szCs w:val="22"/>
        </w:rPr>
        <w:t>praca urządzeń technologicznych (zbiornik, rurociągi) w systemie pełnej hermetyzacji,</w:t>
      </w:r>
    </w:p>
    <w:p w:rsidR="00E95EB8" w:rsidRPr="005C3515" w:rsidRDefault="00FE5B79" w:rsidP="007B7745">
      <w:pPr>
        <w:pStyle w:val="Akapitzlist"/>
        <w:numPr>
          <w:ilvl w:val="0"/>
          <w:numId w:val="37"/>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hAnsi="Arial" w:cs="Arial"/>
          <w:sz w:val="22"/>
          <w:szCs w:val="22"/>
        </w:rPr>
        <w:t>pełen system pomiaru i rozliczeń paliw,</w:t>
      </w:r>
    </w:p>
    <w:p w:rsidR="00E95EB8" w:rsidRPr="005C3515" w:rsidRDefault="00FE5B79" w:rsidP="007B7745">
      <w:pPr>
        <w:pStyle w:val="Akapitzlist"/>
        <w:numPr>
          <w:ilvl w:val="0"/>
          <w:numId w:val="37"/>
        </w:numPr>
        <w:suppressAutoHyphens w:val="0"/>
        <w:autoSpaceDE w:val="0"/>
        <w:autoSpaceDN w:val="0"/>
        <w:adjustRightInd w:val="0"/>
        <w:spacing w:before="120" w:line="271" w:lineRule="auto"/>
        <w:rPr>
          <w:rFonts w:ascii="Arial" w:eastAsia="CIDFont+F1" w:hAnsi="Arial" w:cs="Arial"/>
          <w:sz w:val="22"/>
          <w:szCs w:val="22"/>
          <w:lang w:eastAsia="en-US"/>
        </w:rPr>
      </w:pPr>
      <w:r w:rsidRPr="005C3515">
        <w:rPr>
          <w:rFonts w:ascii="Arial" w:hAnsi="Arial" w:cs="Arial"/>
          <w:sz w:val="22"/>
          <w:szCs w:val="22"/>
        </w:rPr>
        <w:t>„duże wahadło” gazowe przy napełnianiu zbiorników z cysterny,</w:t>
      </w:r>
    </w:p>
    <w:p w:rsidR="00E95EB8" w:rsidRPr="005C3515" w:rsidRDefault="00FE5B79" w:rsidP="007B7745">
      <w:pPr>
        <w:pStyle w:val="Akapitzlist"/>
        <w:numPr>
          <w:ilvl w:val="0"/>
          <w:numId w:val="37"/>
        </w:numPr>
        <w:suppressAutoHyphens w:val="0"/>
        <w:autoSpaceDE w:val="0"/>
        <w:autoSpaceDN w:val="0"/>
        <w:adjustRightInd w:val="0"/>
        <w:spacing w:before="120" w:after="120" w:line="271" w:lineRule="auto"/>
        <w:ind w:left="714" w:hanging="357"/>
        <w:rPr>
          <w:rFonts w:ascii="Arial" w:eastAsia="CIDFont+F1" w:hAnsi="Arial" w:cs="Arial"/>
          <w:sz w:val="22"/>
          <w:szCs w:val="22"/>
          <w:lang w:eastAsia="en-US"/>
        </w:rPr>
      </w:pPr>
      <w:r w:rsidRPr="005C3515">
        <w:rPr>
          <w:rFonts w:ascii="Arial" w:hAnsi="Arial" w:cs="Arial"/>
          <w:sz w:val="22"/>
          <w:szCs w:val="22"/>
        </w:rPr>
        <w:t>„małe wahadło” tj. system VRS odsysania oparów przy tankowaniu pojazdów samochodowych.</w:t>
      </w:r>
    </w:p>
    <w:p w:rsidR="00AC5034" w:rsidRDefault="00FE5B79" w:rsidP="00DE6B50">
      <w:pPr>
        <w:spacing w:line="271" w:lineRule="auto"/>
        <w:rPr>
          <w:rFonts w:ascii="Arial" w:hAnsi="Arial" w:cs="Arial"/>
          <w:sz w:val="22"/>
          <w:szCs w:val="22"/>
        </w:rPr>
      </w:pPr>
      <w:r>
        <w:rPr>
          <w:rFonts w:ascii="Arial" w:hAnsi="Arial" w:cs="Arial"/>
          <w:sz w:val="22"/>
          <w:szCs w:val="22"/>
        </w:rPr>
        <w:t>Z</w:t>
      </w:r>
      <w:r w:rsidRPr="00CF2083">
        <w:rPr>
          <w:rFonts w:ascii="Arial" w:hAnsi="Arial" w:cs="Arial"/>
          <w:sz w:val="22"/>
          <w:szCs w:val="22"/>
        </w:rPr>
        <w:t xml:space="preserve">biornik </w:t>
      </w:r>
      <w:r>
        <w:rPr>
          <w:rFonts w:ascii="Arial" w:hAnsi="Arial" w:cs="Arial"/>
          <w:sz w:val="22"/>
          <w:szCs w:val="22"/>
        </w:rPr>
        <w:t xml:space="preserve">na gaz płynny propan-butan: </w:t>
      </w:r>
      <w:r w:rsidRPr="00CF2083">
        <w:rPr>
          <w:rFonts w:ascii="Arial" w:hAnsi="Arial" w:cs="Arial"/>
          <w:sz w:val="22"/>
          <w:szCs w:val="22"/>
        </w:rPr>
        <w:t>stalowy</w:t>
      </w:r>
      <w:r>
        <w:rPr>
          <w:rFonts w:ascii="Arial" w:hAnsi="Arial" w:cs="Arial"/>
          <w:sz w:val="22"/>
          <w:szCs w:val="22"/>
        </w:rPr>
        <w:t>,</w:t>
      </w:r>
      <w:r w:rsidRPr="00CF2083">
        <w:rPr>
          <w:rFonts w:ascii="Arial" w:hAnsi="Arial" w:cs="Arial"/>
          <w:sz w:val="22"/>
          <w:szCs w:val="22"/>
        </w:rPr>
        <w:t xml:space="preserve"> podziemny o pojemności ok.</w:t>
      </w:r>
      <w:r>
        <w:rPr>
          <w:rFonts w:ascii="Arial" w:hAnsi="Arial" w:cs="Arial"/>
          <w:sz w:val="22"/>
          <w:szCs w:val="22"/>
        </w:rPr>
        <w:t> </w:t>
      </w:r>
      <w:r w:rsidRPr="00CF2083">
        <w:rPr>
          <w:rFonts w:ascii="Arial" w:hAnsi="Arial" w:cs="Arial"/>
          <w:sz w:val="22"/>
          <w:szCs w:val="22"/>
        </w:rPr>
        <w:t>20 m</w:t>
      </w:r>
      <w:r w:rsidRPr="005F03A3">
        <w:rPr>
          <w:rFonts w:ascii="Arial" w:hAnsi="Arial" w:cs="Arial"/>
          <w:sz w:val="22"/>
          <w:szCs w:val="22"/>
          <w:vertAlign w:val="superscript"/>
        </w:rPr>
        <w:t>3</w:t>
      </w:r>
      <w:r>
        <w:rPr>
          <w:rFonts w:ascii="Arial" w:hAnsi="Arial" w:cs="Arial"/>
          <w:sz w:val="22"/>
          <w:szCs w:val="22"/>
        </w:rPr>
        <w:t>, z </w:t>
      </w:r>
      <w:r w:rsidRPr="00CF2083">
        <w:rPr>
          <w:rFonts w:ascii="Arial" w:hAnsi="Arial" w:cs="Arial"/>
          <w:sz w:val="22"/>
          <w:szCs w:val="22"/>
        </w:rPr>
        <w:t xml:space="preserve">fabrycznie wykonanym zabezpieczeniem antykorozyjnym, </w:t>
      </w:r>
      <w:r>
        <w:rPr>
          <w:rFonts w:ascii="Arial" w:hAnsi="Arial" w:cs="Arial"/>
          <w:sz w:val="22"/>
          <w:szCs w:val="22"/>
        </w:rPr>
        <w:t xml:space="preserve">który zostanie </w:t>
      </w:r>
      <w:r w:rsidRPr="00CF2083">
        <w:rPr>
          <w:rFonts w:ascii="Arial" w:hAnsi="Arial" w:cs="Arial"/>
          <w:sz w:val="22"/>
          <w:szCs w:val="22"/>
        </w:rPr>
        <w:t>posadowiony na żelb</w:t>
      </w:r>
      <w:r>
        <w:rPr>
          <w:rFonts w:ascii="Arial" w:hAnsi="Arial" w:cs="Arial"/>
          <w:sz w:val="22"/>
          <w:szCs w:val="22"/>
        </w:rPr>
        <w:t>etowej płycie fundamentowej.</w:t>
      </w:r>
      <w:r w:rsidRPr="00CF2083">
        <w:rPr>
          <w:rFonts w:ascii="Arial" w:hAnsi="Arial" w:cs="Arial"/>
          <w:sz w:val="22"/>
          <w:szCs w:val="22"/>
        </w:rPr>
        <w:t xml:space="preserve"> Warstwa wierzchnia z piasku przykrywająca wynosi minimum 0,55 cm.</w:t>
      </w:r>
      <w:r>
        <w:rPr>
          <w:rFonts w:ascii="Arial" w:hAnsi="Arial" w:cs="Arial"/>
          <w:sz w:val="22"/>
          <w:szCs w:val="22"/>
        </w:rPr>
        <w:t xml:space="preserve"> Do dystrybucji gazu będą</w:t>
      </w:r>
      <w:r w:rsidRPr="00CF2083">
        <w:rPr>
          <w:rFonts w:ascii="Arial" w:hAnsi="Arial" w:cs="Arial"/>
          <w:sz w:val="22"/>
          <w:szCs w:val="22"/>
        </w:rPr>
        <w:t xml:space="preserve"> wykorzystane dwa dystrybutory dwuwężowe wyposażone w system pompowy z silnikiem elektrycznym oraz w wąż wysokociśnien</w:t>
      </w:r>
      <w:r>
        <w:rPr>
          <w:rFonts w:ascii="Arial" w:hAnsi="Arial" w:cs="Arial"/>
          <w:sz w:val="22"/>
          <w:szCs w:val="22"/>
        </w:rPr>
        <w:t>iowy z </w:t>
      </w:r>
      <w:r w:rsidRPr="00CF2083">
        <w:rPr>
          <w:rFonts w:ascii="Arial" w:hAnsi="Arial" w:cs="Arial"/>
          <w:sz w:val="22"/>
          <w:szCs w:val="22"/>
        </w:rPr>
        <w:t>zaworem odcinającym, licznik gazu, manometry ciśnienia przed i za pompą. Ze względu na wykonanie instalacji pod nawierzchnią terenu zastosowano elastyczne rurociągi ciśnieniowe.</w:t>
      </w:r>
    </w:p>
    <w:p w:rsidR="00AC5034" w:rsidRDefault="00FE5B79" w:rsidP="00AC5034">
      <w:pPr>
        <w:spacing w:before="120" w:line="271" w:lineRule="auto"/>
        <w:rPr>
          <w:rFonts w:ascii="Arial" w:hAnsi="Arial" w:cs="Arial"/>
          <w:sz w:val="22"/>
          <w:szCs w:val="22"/>
        </w:rPr>
      </w:pPr>
      <w:r>
        <w:rPr>
          <w:rFonts w:ascii="Arial" w:hAnsi="Arial" w:cs="Arial"/>
          <w:sz w:val="22"/>
          <w:szCs w:val="22"/>
        </w:rPr>
        <w:t xml:space="preserve">Zbiornik dla preparatu Adblue: zbiornik podziemny </w:t>
      </w:r>
      <w:r w:rsidRPr="00CF2083">
        <w:rPr>
          <w:rFonts w:ascii="Arial" w:hAnsi="Arial" w:cs="Arial"/>
          <w:sz w:val="22"/>
          <w:szCs w:val="22"/>
        </w:rPr>
        <w:t>o poj. 10 m</w:t>
      </w:r>
      <w:r w:rsidRPr="00C10A0D">
        <w:rPr>
          <w:rFonts w:ascii="Arial" w:hAnsi="Arial" w:cs="Arial"/>
          <w:sz w:val="22"/>
          <w:szCs w:val="22"/>
          <w:vertAlign w:val="superscript"/>
        </w:rPr>
        <w:t>3</w:t>
      </w:r>
      <w:r w:rsidRPr="00CF2083">
        <w:rPr>
          <w:rFonts w:ascii="Arial" w:hAnsi="Arial" w:cs="Arial"/>
          <w:sz w:val="22"/>
          <w:szCs w:val="22"/>
        </w:rPr>
        <w:t xml:space="preserve"> </w:t>
      </w:r>
      <w:r>
        <w:rPr>
          <w:rFonts w:ascii="Arial" w:hAnsi="Arial" w:cs="Arial"/>
          <w:sz w:val="22"/>
          <w:szCs w:val="22"/>
        </w:rPr>
        <w:t xml:space="preserve">planuje się </w:t>
      </w:r>
      <w:r w:rsidRPr="00CF2083">
        <w:rPr>
          <w:rFonts w:ascii="Arial" w:hAnsi="Arial" w:cs="Arial"/>
          <w:sz w:val="22"/>
          <w:szCs w:val="22"/>
        </w:rPr>
        <w:t>montaż kabli zasilających i sterujących</w:t>
      </w:r>
      <w:r>
        <w:rPr>
          <w:rFonts w:ascii="Arial" w:hAnsi="Arial" w:cs="Arial"/>
          <w:sz w:val="22"/>
          <w:szCs w:val="22"/>
        </w:rPr>
        <w:t>,</w:t>
      </w:r>
      <w:r w:rsidRPr="00CF2083">
        <w:rPr>
          <w:rFonts w:ascii="Arial" w:hAnsi="Arial" w:cs="Arial"/>
          <w:sz w:val="22"/>
          <w:szCs w:val="22"/>
        </w:rPr>
        <w:t xml:space="preserve"> ułożenie przepustów kablowych, montaż pałąku zabezpieczającego przed uderzeniem pojazdu. Studnia zlewowa preparatu AdBlue zlokalizowana na miejscu zlewowym paliw.</w:t>
      </w:r>
      <w:r>
        <w:rPr>
          <w:rFonts w:ascii="Arial" w:hAnsi="Arial" w:cs="Arial"/>
          <w:sz w:val="22"/>
          <w:szCs w:val="22"/>
        </w:rPr>
        <w:t xml:space="preserve"> Króćce przyłączeniowe znajdować się będą w metalowej skrzyni zamykanej, szczelnej.</w:t>
      </w:r>
    </w:p>
    <w:p w:rsidR="00894299" w:rsidRDefault="00FE5B79" w:rsidP="007B7745">
      <w:pPr>
        <w:spacing w:before="120" w:line="271" w:lineRule="auto"/>
        <w:rPr>
          <w:rFonts w:ascii="Arial" w:eastAsia="Calibri" w:hAnsi="Arial" w:cs="Arial"/>
          <w:color w:val="000000"/>
          <w:sz w:val="22"/>
          <w:szCs w:val="22"/>
          <w:lang w:eastAsia="pl-PL"/>
        </w:rPr>
      </w:pPr>
      <w:r>
        <w:rPr>
          <w:rFonts w:ascii="Arial" w:hAnsi="Arial" w:cs="Arial"/>
          <w:sz w:val="22"/>
          <w:szCs w:val="22"/>
        </w:rPr>
        <w:t xml:space="preserve">Instalacja odpowietrzająca zbiorników będzie zakończona wspólnym zaworem oddechowym. Projektuje się instalację z tworzywa i trójników systemowych. Przewody odpowietrzające będą wyprowadzone na min. 4,5 m npt. </w:t>
      </w:r>
      <w:r w:rsidRPr="005178B8">
        <w:rPr>
          <w:rFonts w:ascii="Arial" w:eastAsia="Calibri" w:hAnsi="Arial" w:cs="Arial"/>
          <w:color w:val="000000"/>
          <w:sz w:val="22"/>
          <w:szCs w:val="22"/>
          <w:lang w:eastAsia="pl-PL"/>
        </w:rPr>
        <w:t>Maszty oddechowe wyposażone</w:t>
      </w:r>
      <w:r>
        <w:rPr>
          <w:rFonts w:ascii="Arial" w:eastAsia="Calibri" w:hAnsi="Arial" w:cs="Arial"/>
          <w:color w:val="000000"/>
          <w:sz w:val="22"/>
          <w:szCs w:val="22"/>
          <w:lang w:eastAsia="pl-PL"/>
        </w:rPr>
        <w:t xml:space="preserve"> będą </w:t>
      </w:r>
      <w:r w:rsidRPr="005178B8">
        <w:rPr>
          <w:rFonts w:ascii="Arial" w:eastAsia="Calibri" w:hAnsi="Arial" w:cs="Arial"/>
          <w:color w:val="000000"/>
          <w:sz w:val="22"/>
          <w:szCs w:val="22"/>
          <w:lang w:eastAsia="pl-PL"/>
        </w:rPr>
        <w:t>w zawory oddechowe ograniczające emisje oparów oraz przerywacze płomienia.</w:t>
      </w:r>
    </w:p>
    <w:p w:rsidR="00BF539F" w:rsidRPr="00BF539F" w:rsidRDefault="00FE5B79" w:rsidP="00BF539F">
      <w:pPr>
        <w:spacing w:before="120" w:line="271" w:lineRule="auto"/>
        <w:rPr>
          <w:rFonts w:ascii="Arial" w:hAnsi="Arial" w:cs="Arial"/>
          <w:sz w:val="22"/>
          <w:szCs w:val="22"/>
        </w:rPr>
      </w:pPr>
      <w:r>
        <w:rPr>
          <w:rFonts w:ascii="Arial" w:hAnsi="Arial" w:cs="Arial"/>
          <w:sz w:val="22"/>
          <w:szCs w:val="22"/>
        </w:rPr>
        <w:t xml:space="preserve">Nawierzchnie wysepek i podjazdów stacji paliw płynnych będą wykonane z materiałów niepalnych, szczelnych i zmywalnych ze spadkiem do kratek ściekowych. Plac manewrowy (obszar dystrybucji paliw oraz rozładunku autocysterny) będą mieć nawierzchnię szczelną betonową, a drogi i parkingi na terenie stacji paliw będą wyposażone w utwardzoną nawierzchnię (kostka betonowa/masa bitumiczna) z wpustami kanalizacyjnymi odprowadzającymi wody opadowe do separatora substancji ropopochodnych, a następnie do kanalizacji deszczowej. </w:t>
      </w:r>
      <w:r w:rsidRPr="00BE516D">
        <w:rPr>
          <w:rFonts w:ascii="Arial" w:eastAsia="Calibri" w:hAnsi="Arial" w:cs="Arial"/>
          <w:sz w:val="22"/>
          <w:szCs w:val="22"/>
          <w:lang w:eastAsia="en-US"/>
        </w:rPr>
        <w:t>Stacja paliw zostanie wyposażona w sorbenty na wypadek niekontrolowanego wycieku substancji ropopochodnych.</w:t>
      </w:r>
    </w:p>
    <w:p w:rsidR="00BF539F" w:rsidRPr="00BF539F" w:rsidRDefault="00FE5B79" w:rsidP="00BF539F">
      <w:pPr>
        <w:suppressAutoHyphens w:val="0"/>
        <w:autoSpaceDE w:val="0"/>
        <w:autoSpaceDN w:val="0"/>
        <w:adjustRightInd w:val="0"/>
        <w:spacing w:before="120" w:line="271" w:lineRule="auto"/>
        <w:rPr>
          <w:rFonts w:ascii="Arial" w:eastAsia="Calibri" w:hAnsi="Arial" w:cs="Arial"/>
          <w:color w:val="000000"/>
          <w:sz w:val="22"/>
          <w:szCs w:val="22"/>
          <w:lang w:eastAsia="pl-PL"/>
        </w:rPr>
      </w:pPr>
      <w:r w:rsidRPr="00BF539F">
        <w:rPr>
          <w:rFonts w:ascii="Arial" w:eastAsia="Calibri" w:hAnsi="Arial" w:cs="Arial"/>
          <w:color w:val="000000"/>
          <w:sz w:val="22"/>
          <w:szCs w:val="22"/>
          <w:lang w:eastAsia="pl-PL"/>
        </w:rPr>
        <w:lastRenderedPageBreak/>
        <w:t>Projektowany osadnik - separator dla stacji paliw jest urządzeniem przepływowym, w którym następuje wydzielenie zarówno lżejszych od wody substancji ropopochodnych jak</w:t>
      </w:r>
      <w:r>
        <w:rPr>
          <w:rFonts w:ascii="Arial" w:eastAsia="Calibri" w:hAnsi="Arial" w:cs="Arial"/>
          <w:color w:val="000000"/>
          <w:sz w:val="22"/>
          <w:szCs w:val="22"/>
          <w:lang w:eastAsia="pl-PL"/>
        </w:rPr>
        <w:t xml:space="preserve"> i</w:t>
      </w:r>
      <w:r w:rsidRPr="00BF539F">
        <w:rPr>
          <w:rFonts w:ascii="Arial" w:eastAsia="Calibri" w:hAnsi="Arial" w:cs="Arial"/>
          <w:color w:val="000000"/>
          <w:sz w:val="22"/>
          <w:szCs w:val="22"/>
          <w:lang w:eastAsia="pl-PL"/>
        </w:rPr>
        <w:t xml:space="preserve"> cięższej od wody zawiesiny. Ścieki po wpłynięciu do separatora kierowane będą do osadnika, gdzie opadają cząstki cięższe od wody. Następnie pod przesłoną przepływają do komory koalescencyjnej, wyposażonej w filtr w postaci maty. W filtrze następuje koalescencja substancji ropopochodnych i flotacja na powierzchnię gdzie tworzy homogeniczną warstwę. Oczyszczone wody opadowe są odprowadzane poprzez odpływ wyposażony w zamknięcie pływakowe (zamykające się w chwili osiągnięcia maksymalnej pojemności magazynowej przez zgromadzone oleje) do wylotu. </w:t>
      </w:r>
    </w:p>
    <w:p w:rsidR="007B7745" w:rsidRDefault="00FE5B79" w:rsidP="00BF539F">
      <w:pPr>
        <w:suppressAutoHyphens w:val="0"/>
        <w:autoSpaceDE w:val="0"/>
        <w:autoSpaceDN w:val="0"/>
        <w:adjustRightInd w:val="0"/>
        <w:spacing w:before="120" w:line="271" w:lineRule="auto"/>
        <w:rPr>
          <w:rFonts w:ascii="Arial" w:eastAsia="Calibri" w:hAnsi="Arial" w:cs="Arial"/>
          <w:sz w:val="22"/>
          <w:szCs w:val="22"/>
          <w:lang w:eastAsia="pl-PL"/>
        </w:rPr>
      </w:pPr>
      <w:r>
        <w:rPr>
          <w:rFonts w:ascii="Arial" w:hAnsi="Arial" w:cs="Arial"/>
          <w:sz w:val="22"/>
          <w:szCs w:val="22"/>
        </w:rPr>
        <w:t xml:space="preserve">Prace </w:t>
      </w:r>
      <w:r w:rsidRPr="007B7745">
        <w:rPr>
          <w:rFonts w:ascii="Arial" w:hAnsi="Arial" w:cs="Arial"/>
          <w:sz w:val="22"/>
          <w:szCs w:val="22"/>
        </w:rPr>
        <w:t>związane z rozbudo</w:t>
      </w:r>
      <w:r>
        <w:rPr>
          <w:rFonts w:ascii="Arial" w:hAnsi="Arial" w:cs="Arial"/>
          <w:sz w:val="22"/>
          <w:szCs w:val="22"/>
        </w:rPr>
        <w:t>wą MOP Woźniki Wschód nie będą</w:t>
      </w:r>
      <w:r w:rsidRPr="007B7745">
        <w:rPr>
          <w:rFonts w:ascii="Arial" w:hAnsi="Arial" w:cs="Arial"/>
          <w:sz w:val="22"/>
          <w:szCs w:val="22"/>
        </w:rPr>
        <w:t xml:space="preserve"> wymagać usuwania drzew lub krzewów</w:t>
      </w:r>
      <w:r>
        <w:rPr>
          <w:rFonts w:ascii="Arial" w:hAnsi="Arial" w:cs="Arial"/>
          <w:sz w:val="22"/>
          <w:szCs w:val="22"/>
        </w:rPr>
        <w:t>.</w:t>
      </w:r>
      <w:r w:rsidRPr="007B7745">
        <w:rPr>
          <w:rFonts w:ascii="Arial" w:hAnsi="Arial" w:cs="Arial"/>
          <w:sz w:val="22"/>
          <w:szCs w:val="22"/>
        </w:rPr>
        <w:t xml:space="preserve"> </w:t>
      </w:r>
      <w:r w:rsidRPr="007B7745">
        <w:rPr>
          <w:rFonts w:ascii="Arial" w:eastAsia="Calibri" w:hAnsi="Arial" w:cs="Arial"/>
          <w:sz w:val="22"/>
          <w:szCs w:val="22"/>
          <w:lang w:eastAsia="pl-PL"/>
        </w:rPr>
        <w:t>Roboty budowlane prowadzone będą przy użyciu powszechnie stosowanego sprzętu</w:t>
      </w:r>
      <w:r>
        <w:rPr>
          <w:rFonts w:ascii="Arial" w:eastAsia="Calibri" w:hAnsi="Arial" w:cs="Arial"/>
          <w:sz w:val="22"/>
          <w:szCs w:val="22"/>
          <w:lang w:eastAsia="pl-PL"/>
        </w:rPr>
        <w:t xml:space="preserve"> </w:t>
      </w:r>
      <w:r w:rsidRPr="007B7745">
        <w:rPr>
          <w:rFonts w:ascii="Arial" w:eastAsia="Calibri" w:hAnsi="Arial" w:cs="Arial"/>
          <w:sz w:val="22"/>
          <w:szCs w:val="22"/>
          <w:lang w:eastAsia="pl-PL"/>
        </w:rPr>
        <w:t>budowlanego i materiałów posiadających wymagane przepisami prawa certyfikaty oraz</w:t>
      </w:r>
      <w:r>
        <w:rPr>
          <w:rFonts w:ascii="Arial" w:eastAsia="Calibri" w:hAnsi="Arial" w:cs="Arial"/>
          <w:sz w:val="22"/>
          <w:szCs w:val="22"/>
          <w:lang w:eastAsia="pl-PL"/>
        </w:rPr>
        <w:t xml:space="preserve"> </w:t>
      </w:r>
      <w:r w:rsidRPr="007B7745">
        <w:rPr>
          <w:rFonts w:ascii="Arial" w:eastAsia="Calibri" w:hAnsi="Arial" w:cs="Arial"/>
          <w:sz w:val="22"/>
          <w:szCs w:val="22"/>
          <w:lang w:eastAsia="pl-PL"/>
        </w:rPr>
        <w:t>dokumenty dopuszczające do obrotu na terenie kraju.</w:t>
      </w:r>
    </w:p>
    <w:p w:rsidR="007B7745" w:rsidRPr="00E62573" w:rsidRDefault="00FE5B79" w:rsidP="00BF539F">
      <w:pPr>
        <w:pStyle w:val="Bezodstpw"/>
        <w:spacing w:before="240" w:line="271" w:lineRule="auto"/>
        <w:rPr>
          <w:rFonts w:ascii="Arial" w:hAnsi="Arial" w:cs="Arial"/>
          <w:sz w:val="22"/>
          <w:szCs w:val="22"/>
        </w:rPr>
      </w:pPr>
      <w:r w:rsidRPr="00E62573">
        <w:rPr>
          <w:rFonts w:ascii="Arial" w:hAnsi="Arial" w:cs="Arial"/>
          <w:sz w:val="22"/>
          <w:szCs w:val="22"/>
        </w:rPr>
        <w:t>Regionalny Dyrektor Ochrony</w:t>
      </w:r>
    </w:p>
    <w:p w:rsidR="007B7745" w:rsidRPr="00E62573" w:rsidRDefault="00FE5B79" w:rsidP="007B7745">
      <w:pPr>
        <w:pStyle w:val="Bezodstpw"/>
        <w:spacing w:line="271" w:lineRule="auto"/>
        <w:rPr>
          <w:rFonts w:ascii="Arial" w:hAnsi="Arial" w:cs="Arial"/>
          <w:sz w:val="22"/>
          <w:szCs w:val="22"/>
        </w:rPr>
      </w:pPr>
      <w:r w:rsidRPr="00E62573">
        <w:rPr>
          <w:rFonts w:ascii="Arial" w:hAnsi="Arial" w:cs="Arial"/>
          <w:sz w:val="22"/>
          <w:szCs w:val="22"/>
        </w:rPr>
        <w:t>Środowiska w Katowicach</w:t>
      </w:r>
    </w:p>
    <w:p w:rsidR="007B7745" w:rsidRPr="00E62573" w:rsidRDefault="00FE5B79" w:rsidP="007B7745">
      <w:pPr>
        <w:pStyle w:val="Bezodstpw"/>
        <w:spacing w:line="271" w:lineRule="auto"/>
        <w:rPr>
          <w:rFonts w:ascii="Arial" w:hAnsi="Arial" w:cs="Arial"/>
          <w:sz w:val="22"/>
          <w:szCs w:val="22"/>
        </w:rPr>
      </w:pPr>
      <w:r>
        <w:rPr>
          <w:rFonts w:ascii="Arial" w:hAnsi="Arial" w:cs="Arial"/>
          <w:sz w:val="22"/>
          <w:szCs w:val="22"/>
        </w:rPr>
        <w:t xml:space="preserve">dr </w:t>
      </w:r>
      <w:r w:rsidRPr="00E62573">
        <w:rPr>
          <w:rFonts w:ascii="Arial" w:hAnsi="Arial" w:cs="Arial"/>
          <w:sz w:val="22"/>
          <w:szCs w:val="22"/>
        </w:rPr>
        <w:t>Mirosława Mierczyk – Sawicka</w:t>
      </w:r>
    </w:p>
    <w:p w:rsidR="0069056C" w:rsidRPr="007B7745" w:rsidRDefault="00FE5B79">
      <w:pPr>
        <w:pStyle w:val="Bezodstpw"/>
        <w:spacing w:line="271" w:lineRule="auto"/>
        <w:rPr>
          <w:rFonts w:ascii="Arial" w:hAnsi="Arial" w:cs="Arial"/>
          <w:sz w:val="22"/>
          <w:szCs w:val="22"/>
        </w:rPr>
      </w:pPr>
      <w:r w:rsidRPr="00E62573">
        <w:rPr>
          <w:rFonts w:ascii="Arial" w:hAnsi="Arial" w:cs="Arial"/>
          <w:sz w:val="22"/>
          <w:szCs w:val="22"/>
        </w:rPr>
        <w:t>podpisano elektronicznie</w:t>
      </w:r>
    </w:p>
    <w:sectPr w:rsidR="0069056C" w:rsidRPr="007B7745" w:rsidSect="005F3325">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D38" w:rsidRDefault="00EF5D38" w:rsidP="00E53321">
      <w:r>
        <w:separator/>
      </w:r>
    </w:p>
  </w:endnote>
  <w:endnote w:type="continuationSeparator" w:id="0">
    <w:p w:rsidR="00EF5D38" w:rsidRDefault="00EF5D38" w:rsidP="00E53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altName w:val="Times New Roman"/>
    <w:panose1 w:val="00000000000000000000"/>
    <w:charset w:val="EE"/>
    <w:family w:val="auto"/>
    <w:notTrueType/>
    <w:pitch w:val="default"/>
    <w:sig w:usb0="00000001" w:usb1="00000000" w:usb2="00000000" w:usb3="00000000" w:csb0="00000003" w:csb1="00000000"/>
  </w:font>
  <w:font w:name="CIDFont+F1">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50" w:rsidRPr="00994D0D" w:rsidRDefault="006024F6" w:rsidP="005F3325">
    <w:pPr>
      <w:pStyle w:val="Stopka"/>
      <w:jc w:val="center"/>
      <w:rPr>
        <w:rFonts w:ascii="Arial" w:hAnsi="Arial" w:cs="Arial"/>
        <w:sz w:val="20"/>
        <w:szCs w:val="20"/>
      </w:rPr>
    </w:pPr>
    <w:r w:rsidRPr="00994D0D">
      <w:rPr>
        <w:rFonts w:ascii="Arial" w:hAnsi="Arial" w:cs="Arial"/>
        <w:sz w:val="20"/>
        <w:szCs w:val="20"/>
      </w:rPr>
      <w:fldChar w:fldCharType="begin"/>
    </w:r>
    <w:r w:rsidR="00FE5B79" w:rsidRPr="00994D0D">
      <w:rPr>
        <w:rFonts w:ascii="Arial" w:hAnsi="Arial" w:cs="Arial"/>
        <w:sz w:val="20"/>
        <w:szCs w:val="20"/>
      </w:rPr>
      <w:instrText xml:space="preserve"> PAGE </w:instrText>
    </w:r>
    <w:r w:rsidRPr="00994D0D">
      <w:rPr>
        <w:rFonts w:ascii="Arial" w:hAnsi="Arial" w:cs="Arial"/>
        <w:sz w:val="20"/>
        <w:szCs w:val="20"/>
      </w:rPr>
      <w:fldChar w:fldCharType="separate"/>
    </w:r>
    <w:r w:rsidR="009C6A9F">
      <w:rPr>
        <w:rFonts w:ascii="Arial" w:hAnsi="Arial" w:cs="Arial"/>
        <w:noProof/>
        <w:sz w:val="20"/>
        <w:szCs w:val="20"/>
      </w:rPr>
      <w:t>18</w:t>
    </w:r>
    <w:r w:rsidRPr="00994D0D">
      <w:rPr>
        <w:rFonts w:ascii="Arial" w:hAnsi="Arial" w:cs="Arial"/>
        <w:sz w:val="20"/>
        <w:szCs w:val="20"/>
      </w:rPr>
      <w:fldChar w:fldCharType="end"/>
    </w:r>
    <w:r w:rsidR="00FE5B79" w:rsidRPr="00994D0D">
      <w:rPr>
        <w:rFonts w:ascii="Arial" w:hAnsi="Arial" w:cs="Arial"/>
        <w:sz w:val="20"/>
        <w:szCs w:val="20"/>
      </w:rPr>
      <w:t xml:space="preserve"> / </w:t>
    </w:r>
    <w:fldSimple w:instr=" SECTIONPAGES  \* MERGEFORMAT ">
      <w:r w:rsidR="009C6A9F" w:rsidRPr="009C6A9F">
        <w:rPr>
          <w:rFonts w:ascii="Arial" w:hAnsi="Arial" w:cs="Arial"/>
          <w:noProof/>
          <w:sz w:val="20"/>
          <w:szCs w:val="20"/>
          <w:lang w:eastAsia="pl-PL"/>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D38" w:rsidRDefault="00EF5D38" w:rsidP="00E53321">
      <w:r>
        <w:separator/>
      </w:r>
    </w:p>
  </w:footnote>
  <w:footnote w:type="continuationSeparator" w:id="0">
    <w:p w:rsidR="00EF5D38" w:rsidRDefault="00EF5D38" w:rsidP="00E53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5F8"/>
    <w:multiLevelType w:val="hybridMultilevel"/>
    <w:tmpl w:val="9BA8FCF6"/>
    <w:lvl w:ilvl="0" w:tplc="290AE2CC">
      <w:start w:val="3"/>
      <w:numFmt w:val="upperRoman"/>
      <w:lvlText w:val="%1."/>
      <w:lvlJc w:val="left"/>
      <w:pPr>
        <w:ind w:left="1211" w:hanging="360"/>
      </w:pPr>
      <w:rPr>
        <w:rFonts w:hint="default"/>
      </w:rPr>
    </w:lvl>
    <w:lvl w:ilvl="1" w:tplc="61E0371E" w:tentative="1">
      <w:start w:val="1"/>
      <w:numFmt w:val="lowerLetter"/>
      <w:lvlText w:val="%2."/>
      <w:lvlJc w:val="left"/>
      <w:pPr>
        <w:ind w:left="1440" w:hanging="360"/>
      </w:pPr>
    </w:lvl>
    <w:lvl w:ilvl="2" w:tplc="05225C86" w:tentative="1">
      <w:start w:val="1"/>
      <w:numFmt w:val="lowerRoman"/>
      <w:lvlText w:val="%3."/>
      <w:lvlJc w:val="right"/>
      <w:pPr>
        <w:ind w:left="2160" w:hanging="180"/>
      </w:pPr>
    </w:lvl>
    <w:lvl w:ilvl="3" w:tplc="EBF22A72" w:tentative="1">
      <w:start w:val="1"/>
      <w:numFmt w:val="decimal"/>
      <w:lvlText w:val="%4."/>
      <w:lvlJc w:val="left"/>
      <w:pPr>
        <w:ind w:left="2880" w:hanging="360"/>
      </w:pPr>
    </w:lvl>
    <w:lvl w:ilvl="4" w:tplc="CE8C6508" w:tentative="1">
      <w:start w:val="1"/>
      <w:numFmt w:val="lowerLetter"/>
      <w:lvlText w:val="%5."/>
      <w:lvlJc w:val="left"/>
      <w:pPr>
        <w:ind w:left="3600" w:hanging="360"/>
      </w:pPr>
    </w:lvl>
    <w:lvl w:ilvl="5" w:tplc="7EA05740" w:tentative="1">
      <w:start w:val="1"/>
      <w:numFmt w:val="lowerRoman"/>
      <w:lvlText w:val="%6."/>
      <w:lvlJc w:val="right"/>
      <w:pPr>
        <w:ind w:left="4320" w:hanging="180"/>
      </w:pPr>
    </w:lvl>
    <w:lvl w:ilvl="6" w:tplc="BBB46970" w:tentative="1">
      <w:start w:val="1"/>
      <w:numFmt w:val="decimal"/>
      <w:lvlText w:val="%7."/>
      <w:lvlJc w:val="left"/>
      <w:pPr>
        <w:ind w:left="5040" w:hanging="360"/>
      </w:pPr>
    </w:lvl>
    <w:lvl w:ilvl="7" w:tplc="5FD85DAC" w:tentative="1">
      <w:start w:val="1"/>
      <w:numFmt w:val="lowerLetter"/>
      <w:lvlText w:val="%8."/>
      <w:lvlJc w:val="left"/>
      <w:pPr>
        <w:ind w:left="5760" w:hanging="360"/>
      </w:pPr>
    </w:lvl>
    <w:lvl w:ilvl="8" w:tplc="F08820F0" w:tentative="1">
      <w:start w:val="1"/>
      <w:numFmt w:val="lowerRoman"/>
      <w:lvlText w:val="%9."/>
      <w:lvlJc w:val="right"/>
      <w:pPr>
        <w:ind w:left="6480" w:hanging="180"/>
      </w:pPr>
    </w:lvl>
  </w:abstractNum>
  <w:abstractNum w:abstractNumId="1">
    <w:nsid w:val="0F7E7E30"/>
    <w:multiLevelType w:val="hybridMultilevel"/>
    <w:tmpl w:val="CEA2BE4C"/>
    <w:lvl w:ilvl="0" w:tplc="17C2C8D4">
      <w:start w:val="1"/>
      <w:numFmt w:val="decimal"/>
      <w:lvlText w:val="%1)"/>
      <w:lvlJc w:val="left"/>
      <w:pPr>
        <w:ind w:left="720" w:hanging="360"/>
      </w:pPr>
    </w:lvl>
    <w:lvl w:ilvl="1" w:tplc="2A82381A">
      <w:start w:val="1"/>
      <w:numFmt w:val="bullet"/>
      <w:lvlText w:val="-"/>
      <w:lvlJc w:val="left"/>
      <w:pPr>
        <w:ind w:left="1440" w:hanging="360"/>
      </w:pPr>
      <w:rPr>
        <w:rFonts w:ascii="Arial" w:hAnsi="Arial" w:hint="default"/>
      </w:rPr>
    </w:lvl>
    <w:lvl w:ilvl="2" w:tplc="9F08917C" w:tentative="1">
      <w:start w:val="1"/>
      <w:numFmt w:val="lowerRoman"/>
      <w:lvlText w:val="%3."/>
      <w:lvlJc w:val="right"/>
      <w:pPr>
        <w:ind w:left="2160" w:hanging="180"/>
      </w:pPr>
    </w:lvl>
    <w:lvl w:ilvl="3" w:tplc="D3723DC4" w:tentative="1">
      <w:start w:val="1"/>
      <w:numFmt w:val="decimal"/>
      <w:lvlText w:val="%4."/>
      <w:lvlJc w:val="left"/>
      <w:pPr>
        <w:ind w:left="2880" w:hanging="360"/>
      </w:pPr>
    </w:lvl>
    <w:lvl w:ilvl="4" w:tplc="DFF6720C" w:tentative="1">
      <w:start w:val="1"/>
      <w:numFmt w:val="lowerLetter"/>
      <w:lvlText w:val="%5."/>
      <w:lvlJc w:val="left"/>
      <w:pPr>
        <w:ind w:left="3600" w:hanging="360"/>
      </w:pPr>
    </w:lvl>
    <w:lvl w:ilvl="5" w:tplc="C9A8C9E2" w:tentative="1">
      <w:start w:val="1"/>
      <w:numFmt w:val="lowerRoman"/>
      <w:lvlText w:val="%6."/>
      <w:lvlJc w:val="right"/>
      <w:pPr>
        <w:ind w:left="4320" w:hanging="180"/>
      </w:pPr>
    </w:lvl>
    <w:lvl w:ilvl="6" w:tplc="6720AC84" w:tentative="1">
      <w:start w:val="1"/>
      <w:numFmt w:val="decimal"/>
      <w:lvlText w:val="%7."/>
      <w:lvlJc w:val="left"/>
      <w:pPr>
        <w:ind w:left="5040" w:hanging="360"/>
      </w:pPr>
    </w:lvl>
    <w:lvl w:ilvl="7" w:tplc="BB4E1060" w:tentative="1">
      <w:start w:val="1"/>
      <w:numFmt w:val="lowerLetter"/>
      <w:lvlText w:val="%8."/>
      <w:lvlJc w:val="left"/>
      <w:pPr>
        <w:ind w:left="5760" w:hanging="360"/>
      </w:pPr>
    </w:lvl>
    <w:lvl w:ilvl="8" w:tplc="7E006424" w:tentative="1">
      <w:start w:val="1"/>
      <w:numFmt w:val="lowerRoman"/>
      <w:lvlText w:val="%9."/>
      <w:lvlJc w:val="right"/>
      <w:pPr>
        <w:ind w:left="6480" w:hanging="180"/>
      </w:pPr>
    </w:lvl>
  </w:abstractNum>
  <w:abstractNum w:abstractNumId="2">
    <w:nsid w:val="100F558E"/>
    <w:multiLevelType w:val="hybridMultilevel"/>
    <w:tmpl w:val="A23A3DB2"/>
    <w:lvl w:ilvl="0" w:tplc="684216EC">
      <w:start w:val="1"/>
      <w:numFmt w:val="upperRoman"/>
      <w:lvlText w:val="%1."/>
      <w:lvlJc w:val="left"/>
      <w:pPr>
        <w:ind w:left="788" w:hanging="360"/>
      </w:pPr>
      <w:rPr>
        <w:rFonts w:hint="default"/>
      </w:rPr>
    </w:lvl>
    <w:lvl w:ilvl="1" w:tplc="A99C3ABC">
      <w:start w:val="1"/>
      <w:numFmt w:val="upperRoman"/>
      <w:lvlText w:val="%2.1"/>
      <w:lvlJc w:val="right"/>
      <w:pPr>
        <w:ind w:left="1508" w:hanging="360"/>
      </w:pPr>
      <w:rPr>
        <w:rFonts w:hint="default"/>
      </w:rPr>
    </w:lvl>
    <w:lvl w:ilvl="2" w:tplc="9A32F9FA" w:tentative="1">
      <w:start w:val="1"/>
      <w:numFmt w:val="lowerRoman"/>
      <w:lvlText w:val="%3."/>
      <w:lvlJc w:val="right"/>
      <w:pPr>
        <w:ind w:left="2228" w:hanging="180"/>
      </w:pPr>
    </w:lvl>
    <w:lvl w:ilvl="3" w:tplc="9DC4D118" w:tentative="1">
      <w:start w:val="1"/>
      <w:numFmt w:val="decimal"/>
      <w:lvlText w:val="%4."/>
      <w:lvlJc w:val="left"/>
      <w:pPr>
        <w:ind w:left="2948" w:hanging="360"/>
      </w:pPr>
    </w:lvl>
    <w:lvl w:ilvl="4" w:tplc="07FCBAA6" w:tentative="1">
      <w:start w:val="1"/>
      <w:numFmt w:val="lowerLetter"/>
      <w:lvlText w:val="%5."/>
      <w:lvlJc w:val="left"/>
      <w:pPr>
        <w:ind w:left="3668" w:hanging="360"/>
      </w:pPr>
    </w:lvl>
    <w:lvl w:ilvl="5" w:tplc="E55EE98E" w:tentative="1">
      <w:start w:val="1"/>
      <w:numFmt w:val="lowerRoman"/>
      <w:lvlText w:val="%6."/>
      <w:lvlJc w:val="right"/>
      <w:pPr>
        <w:ind w:left="4388" w:hanging="180"/>
      </w:pPr>
    </w:lvl>
    <w:lvl w:ilvl="6" w:tplc="77D6E0C8" w:tentative="1">
      <w:start w:val="1"/>
      <w:numFmt w:val="decimal"/>
      <w:lvlText w:val="%7."/>
      <w:lvlJc w:val="left"/>
      <w:pPr>
        <w:ind w:left="5108" w:hanging="360"/>
      </w:pPr>
    </w:lvl>
    <w:lvl w:ilvl="7" w:tplc="F8628D16" w:tentative="1">
      <w:start w:val="1"/>
      <w:numFmt w:val="lowerLetter"/>
      <w:lvlText w:val="%8."/>
      <w:lvlJc w:val="left"/>
      <w:pPr>
        <w:ind w:left="5828" w:hanging="360"/>
      </w:pPr>
    </w:lvl>
    <w:lvl w:ilvl="8" w:tplc="E5C4100A" w:tentative="1">
      <w:start w:val="1"/>
      <w:numFmt w:val="lowerRoman"/>
      <w:lvlText w:val="%9."/>
      <w:lvlJc w:val="right"/>
      <w:pPr>
        <w:ind w:left="6548" w:hanging="180"/>
      </w:pPr>
    </w:lvl>
  </w:abstractNum>
  <w:abstractNum w:abstractNumId="3">
    <w:nsid w:val="105E2854"/>
    <w:multiLevelType w:val="hybridMultilevel"/>
    <w:tmpl w:val="A98A89F8"/>
    <w:lvl w:ilvl="0" w:tplc="5058AC78">
      <w:start w:val="1"/>
      <w:numFmt w:val="decimal"/>
      <w:lvlText w:val="%1."/>
      <w:lvlJc w:val="left"/>
      <w:pPr>
        <w:ind w:left="720" w:hanging="360"/>
      </w:pPr>
    </w:lvl>
    <w:lvl w:ilvl="1" w:tplc="09205FB6" w:tentative="1">
      <w:start w:val="1"/>
      <w:numFmt w:val="lowerLetter"/>
      <w:lvlText w:val="%2."/>
      <w:lvlJc w:val="left"/>
      <w:pPr>
        <w:ind w:left="1440" w:hanging="360"/>
      </w:pPr>
    </w:lvl>
    <w:lvl w:ilvl="2" w:tplc="370AC3D6" w:tentative="1">
      <w:start w:val="1"/>
      <w:numFmt w:val="lowerRoman"/>
      <w:lvlText w:val="%3."/>
      <w:lvlJc w:val="right"/>
      <w:pPr>
        <w:ind w:left="2160" w:hanging="180"/>
      </w:pPr>
    </w:lvl>
    <w:lvl w:ilvl="3" w:tplc="A0FEB334" w:tentative="1">
      <w:start w:val="1"/>
      <w:numFmt w:val="decimal"/>
      <w:lvlText w:val="%4."/>
      <w:lvlJc w:val="left"/>
      <w:pPr>
        <w:ind w:left="2880" w:hanging="360"/>
      </w:pPr>
    </w:lvl>
    <w:lvl w:ilvl="4" w:tplc="56E613EC" w:tentative="1">
      <w:start w:val="1"/>
      <w:numFmt w:val="lowerLetter"/>
      <w:lvlText w:val="%5."/>
      <w:lvlJc w:val="left"/>
      <w:pPr>
        <w:ind w:left="3600" w:hanging="360"/>
      </w:pPr>
    </w:lvl>
    <w:lvl w:ilvl="5" w:tplc="99DAC3CA" w:tentative="1">
      <w:start w:val="1"/>
      <w:numFmt w:val="lowerRoman"/>
      <w:lvlText w:val="%6."/>
      <w:lvlJc w:val="right"/>
      <w:pPr>
        <w:ind w:left="4320" w:hanging="180"/>
      </w:pPr>
    </w:lvl>
    <w:lvl w:ilvl="6" w:tplc="D2743F30" w:tentative="1">
      <w:start w:val="1"/>
      <w:numFmt w:val="decimal"/>
      <w:lvlText w:val="%7."/>
      <w:lvlJc w:val="left"/>
      <w:pPr>
        <w:ind w:left="5040" w:hanging="360"/>
      </w:pPr>
    </w:lvl>
    <w:lvl w:ilvl="7" w:tplc="6E7E5B90" w:tentative="1">
      <w:start w:val="1"/>
      <w:numFmt w:val="lowerLetter"/>
      <w:lvlText w:val="%8."/>
      <w:lvlJc w:val="left"/>
      <w:pPr>
        <w:ind w:left="5760" w:hanging="360"/>
      </w:pPr>
    </w:lvl>
    <w:lvl w:ilvl="8" w:tplc="3FCE4F2A" w:tentative="1">
      <w:start w:val="1"/>
      <w:numFmt w:val="lowerRoman"/>
      <w:lvlText w:val="%9."/>
      <w:lvlJc w:val="right"/>
      <w:pPr>
        <w:ind w:left="6480" w:hanging="180"/>
      </w:pPr>
    </w:lvl>
  </w:abstractNum>
  <w:abstractNum w:abstractNumId="4">
    <w:nsid w:val="10C517BD"/>
    <w:multiLevelType w:val="hybridMultilevel"/>
    <w:tmpl w:val="28E8C7D4"/>
    <w:lvl w:ilvl="0" w:tplc="8556B2F2">
      <w:start w:val="1"/>
      <w:numFmt w:val="decimal"/>
      <w:lvlText w:val="%1."/>
      <w:lvlJc w:val="left"/>
      <w:pPr>
        <w:ind w:left="720" w:hanging="360"/>
      </w:pPr>
    </w:lvl>
    <w:lvl w:ilvl="1" w:tplc="6582A2C6" w:tentative="1">
      <w:start w:val="1"/>
      <w:numFmt w:val="lowerLetter"/>
      <w:lvlText w:val="%2."/>
      <w:lvlJc w:val="left"/>
      <w:pPr>
        <w:ind w:left="1440" w:hanging="360"/>
      </w:pPr>
    </w:lvl>
    <w:lvl w:ilvl="2" w:tplc="ED744248" w:tentative="1">
      <w:start w:val="1"/>
      <w:numFmt w:val="lowerRoman"/>
      <w:lvlText w:val="%3."/>
      <w:lvlJc w:val="right"/>
      <w:pPr>
        <w:ind w:left="2160" w:hanging="180"/>
      </w:pPr>
    </w:lvl>
    <w:lvl w:ilvl="3" w:tplc="436CF504" w:tentative="1">
      <w:start w:val="1"/>
      <w:numFmt w:val="decimal"/>
      <w:lvlText w:val="%4."/>
      <w:lvlJc w:val="left"/>
      <w:pPr>
        <w:ind w:left="2880" w:hanging="360"/>
      </w:pPr>
    </w:lvl>
    <w:lvl w:ilvl="4" w:tplc="3B50DAF2" w:tentative="1">
      <w:start w:val="1"/>
      <w:numFmt w:val="lowerLetter"/>
      <w:lvlText w:val="%5."/>
      <w:lvlJc w:val="left"/>
      <w:pPr>
        <w:ind w:left="3600" w:hanging="360"/>
      </w:pPr>
    </w:lvl>
    <w:lvl w:ilvl="5" w:tplc="14545BF8" w:tentative="1">
      <w:start w:val="1"/>
      <w:numFmt w:val="lowerRoman"/>
      <w:lvlText w:val="%6."/>
      <w:lvlJc w:val="right"/>
      <w:pPr>
        <w:ind w:left="4320" w:hanging="180"/>
      </w:pPr>
    </w:lvl>
    <w:lvl w:ilvl="6" w:tplc="D32CCC74" w:tentative="1">
      <w:start w:val="1"/>
      <w:numFmt w:val="decimal"/>
      <w:lvlText w:val="%7."/>
      <w:lvlJc w:val="left"/>
      <w:pPr>
        <w:ind w:left="5040" w:hanging="360"/>
      </w:pPr>
    </w:lvl>
    <w:lvl w:ilvl="7" w:tplc="3774C1B2" w:tentative="1">
      <w:start w:val="1"/>
      <w:numFmt w:val="lowerLetter"/>
      <w:lvlText w:val="%8."/>
      <w:lvlJc w:val="left"/>
      <w:pPr>
        <w:ind w:left="5760" w:hanging="360"/>
      </w:pPr>
    </w:lvl>
    <w:lvl w:ilvl="8" w:tplc="4116623C" w:tentative="1">
      <w:start w:val="1"/>
      <w:numFmt w:val="lowerRoman"/>
      <w:lvlText w:val="%9."/>
      <w:lvlJc w:val="right"/>
      <w:pPr>
        <w:ind w:left="6480" w:hanging="180"/>
      </w:pPr>
    </w:lvl>
  </w:abstractNum>
  <w:abstractNum w:abstractNumId="5">
    <w:nsid w:val="19853425"/>
    <w:multiLevelType w:val="hybridMultilevel"/>
    <w:tmpl w:val="4F2E114E"/>
    <w:lvl w:ilvl="0" w:tplc="D3AE630E">
      <w:start w:val="1"/>
      <w:numFmt w:val="bullet"/>
      <w:lvlText w:val=""/>
      <w:lvlJc w:val="left"/>
      <w:pPr>
        <w:ind w:left="720" w:hanging="360"/>
      </w:pPr>
      <w:rPr>
        <w:rFonts w:ascii="Symbol" w:hAnsi="Symbol" w:hint="default"/>
      </w:rPr>
    </w:lvl>
    <w:lvl w:ilvl="1" w:tplc="9D404670" w:tentative="1">
      <w:start w:val="1"/>
      <w:numFmt w:val="bullet"/>
      <w:lvlText w:val="o"/>
      <w:lvlJc w:val="left"/>
      <w:pPr>
        <w:ind w:left="1440" w:hanging="360"/>
      </w:pPr>
      <w:rPr>
        <w:rFonts w:ascii="Courier New" w:hAnsi="Courier New" w:cs="Courier New" w:hint="default"/>
      </w:rPr>
    </w:lvl>
    <w:lvl w:ilvl="2" w:tplc="A4606718" w:tentative="1">
      <w:start w:val="1"/>
      <w:numFmt w:val="bullet"/>
      <w:lvlText w:val=""/>
      <w:lvlJc w:val="left"/>
      <w:pPr>
        <w:ind w:left="2160" w:hanging="360"/>
      </w:pPr>
      <w:rPr>
        <w:rFonts w:ascii="Wingdings" w:hAnsi="Wingdings" w:hint="default"/>
      </w:rPr>
    </w:lvl>
    <w:lvl w:ilvl="3" w:tplc="7158A796" w:tentative="1">
      <w:start w:val="1"/>
      <w:numFmt w:val="bullet"/>
      <w:lvlText w:val=""/>
      <w:lvlJc w:val="left"/>
      <w:pPr>
        <w:ind w:left="2880" w:hanging="360"/>
      </w:pPr>
      <w:rPr>
        <w:rFonts w:ascii="Symbol" w:hAnsi="Symbol" w:hint="default"/>
      </w:rPr>
    </w:lvl>
    <w:lvl w:ilvl="4" w:tplc="C796386C" w:tentative="1">
      <w:start w:val="1"/>
      <w:numFmt w:val="bullet"/>
      <w:lvlText w:val="o"/>
      <w:lvlJc w:val="left"/>
      <w:pPr>
        <w:ind w:left="3600" w:hanging="360"/>
      </w:pPr>
      <w:rPr>
        <w:rFonts w:ascii="Courier New" w:hAnsi="Courier New" w:cs="Courier New" w:hint="default"/>
      </w:rPr>
    </w:lvl>
    <w:lvl w:ilvl="5" w:tplc="1856F51A" w:tentative="1">
      <w:start w:val="1"/>
      <w:numFmt w:val="bullet"/>
      <w:lvlText w:val=""/>
      <w:lvlJc w:val="left"/>
      <w:pPr>
        <w:ind w:left="4320" w:hanging="360"/>
      </w:pPr>
      <w:rPr>
        <w:rFonts w:ascii="Wingdings" w:hAnsi="Wingdings" w:hint="default"/>
      </w:rPr>
    </w:lvl>
    <w:lvl w:ilvl="6" w:tplc="92AEB8F0" w:tentative="1">
      <w:start w:val="1"/>
      <w:numFmt w:val="bullet"/>
      <w:lvlText w:val=""/>
      <w:lvlJc w:val="left"/>
      <w:pPr>
        <w:ind w:left="5040" w:hanging="360"/>
      </w:pPr>
      <w:rPr>
        <w:rFonts w:ascii="Symbol" w:hAnsi="Symbol" w:hint="default"/>
      </w:rPr>
    </w:lvl>
    <w:lvl w:ilvl="7" w:tplc="72B89EA8" w:tentative="1">
      <w:start w:val="1"/>
      <w:numFmt w:val="bullet"/>
      <w:lvlText w:val="o"/>
      <w:lvlJc w:val="left"/>
      <w:pPr>
        <w:ind w:left="5760" w:hanging="360"/>
      </w:pPr>
      <w:rPr>
        <w:rFonts w:ascii="Courier New" w:hAnsi="Courier New" w:cs="Courier New" w:hint="default"/>
      </w:rPr>
    </w:lvl>
    <w:lvl w:ilvl="8" w:tplc="06624872" w:tentative="1">
      <w:start w:val="1"/>
      <w:numFmt w:val="bullet"/>
      <w:lvlText w:val=""/>
      <w:lvlJc w:val="left"/>
      <w:pPr>
        <w:ind w:left="6480" w:hanging="360"/>
      </w:pPr>
      <w:rPr>
        <w:rFonts w:ascii="Wingdings" w:hAnsi="Wingdings" w:hint="default"/>
      </w:rPr>
    </w:lvl>
  </w:abstractNum>
  <w:abstractNum w:abstractNumId="6">
    <w:nsid w:val="1A487EAE"/>
    <w:multiLevelType w:val="hybridMultilevel"/>
    <w:tmpl w:val="D58E3616"/>
    <w:lvl w:ilvl="0" w:tplc="BC2A14C4">
      <w:start w:val="1"/>
      <w:numFmt w:val="decimal"/>
      <w:lvlText w:val="%1."/>
      <w:lvlJc w:val="left"/>
      <w:pPr>
        <w:ind w:left="720" w:hanging="360"/>
      </w:pPr>
    </w:lvl>
    <w:lvl w:ilvl="1" w:tplc="217C162A" w:tentative="1">
      <w:start w:val="1"/>
      <w:numFmt w:val="lowerLetter"/>
      <w:lvlText w:val="%2."/>
      <w:lvlJc w:val="left"/>
      <w:pPr>
        <w:ind w:left="1440" w:hanging="360"/>
      </w:pPr>
    </w:lvl>
    <w:lvl w:ilvl="2" w:tplc="89E0D646" w:tentative="1">
      <w:start w:val="1"/>
      <w:numFmt w:val="lowerRoman"/>
      <w:lvlText w:val="%3."/>
      <w:lvlJc w:val="right"/>
      <w:pPr>
        <w:ind w:left="2160" w:hanging="180"/>
      </w:pPr>
    </w:lvl>
    <w:lvl w:ilvl="3" w:tplc="D26AED32" w:tentative="1">
      <w:start w:val="1"/>
      <w:numFmt w:val="decimal"/>
      <w:lvlText w:val="%4."/>
      <w:lvlJc w:val="left"/>
      <w:pPr>
        <w:ind w:left="2880" w:hanging="360"/>
      </w:pPr>
    </w:lvl>
    <w:lvl w:ilvl="4" w:tplc="4DF65C02" w:tentative="1">
      <w:start w:val="1"/>
      <w:numFmt w:val="lowerLetter"/>
      <w:lvlText w:val="%5."/>
      <w:lvlJc w:val="left"/>
      <w:pPr>
        <w:ind w:left="3600" w:hanging="360"/>
      </w:pPr>
    </w:lvl>
    <w:lvl w:ilvl="5" w:tplc="322ABDC0" w:tentative="1">
      <w:start w:val="1"/>
      <w:numFmt w:val="lowerRoman"/>
      <w:lvlText w:val="%6."/>
      <w:lvlJc w:val="right"/>
      <w:pPr>
        <w:ind w:left="4320" w:hanging="180"/>
      </w:pPr>
    </w:lvl>
    <w:lvl w:ilvl="6" w:tplc="EF4CC864" w:tentative="1">
      <w:start w:val="1"/>
      <w:numFmt w:val="decimal"/>
      <w:lvlText w:val="%7."/>
      <w:lvlJc w:val="left"/>
      <w:pPr>
        <w:ind w:left="5040" w:hanging="360"/>
      </w:pPr>
    </w:lvl>
    <w:lvl w:ilvl="7" w:tplc="4710960A" w:tentative="1">
      <w:start w:val="1"/>
      <w:numFmt w:val="lowerLetter"/>
      <w:lvlText w:val="%8."/>
      <w:lvlJc w:val="left"/>
      <w:pPr>
        <w:ind w:left="5760" w:hanging="360"/>
      </w:pPr>
    </w:lvl>
    <w:lvl w:ilvl="8" w:tplc="8730A4EC" w:tentative="1">
      <w:start w:val="1"/>
      <w:numFmt w:val="lowerRoman"/>
      <w:lvlText w:val="%9."/>
      <w:lvlJc w:val="right"/>
      <w:pPr>
        <w:ind w:left="6480" w:hanging="180"/>
      </w:pPr>
    </w:lvl>
  </w:abstractNum>
  <w:abstractNum w:abstractNumId="7">
    <w:nsid w:val="1ED100EA"/>
    <w:multiLevelType w:val="hybridMultilevel"/>
    <w:tmpl w:val="28E8C7D4"/>
    <w:lvl w:ilvl="0" w:tplc="C6C63556">
      <w:start w:val="1"/>
      <w:numFmt w:val="decimal"/>
      <w:lvlText w:val="%1."/>
      <w:lvlJc w:val="left"/>
      <w:pPr>
        <w:ind w:left="720" w:hanging="360"/>
      </w:pPr>
    </w:lvl>
    <w:lvl w:ilvl="1" w:tplc="B2B427A8" w:tentative="1">
      <w:start w:val="1"/>
      <w:numFmt w:val="lowerLetter"/>
      <w:lvlText w:val="%2."/>
      <w:lvlJc w:val="left"/>
      <w:pPr>
        <w:ind w:left="1440" w:hanging="360"/>
      </w:pPr>
    </w:lvl>
    <w:lvl w:ilvl="2" w:tplc="A8C8AE10" w:tentative="1">
      <w:start w:val="1"/>
      <w:numFmt w:val="lowerRoman"/>
      <w:lvlText w:val="%3."/>
      <w:lvlJc w:val="right"/>
      <w:pPr>
        <w:ind w:left="2160" w:hanging="180"/>
      </w:pPr>
    </w:lvl>
    <w:lvl w:ilvl="3" w:tplc="0FFA3FEE" w:tentative="1">
      <w:start w:val="1"/>
      <w:numFmt w:val="decimal"/>
      <w:lvlText w:val="%4."/>
      <w:lvlJc w:val="left"/>
      <w:pPr>
        <w:ind w:left="2880" w:hanging="360"/>
      </w:pPr>
    </w:lvl>
    <w:lvl w:ilvl="4" w:tplc="F0826D40" w:tentative="1">
      <w:start w:val="1"/>
      <w:numFmt w:val="lowerLetter"/>
      <w:lvlText w:val="%5."/>
      <w:lvlJc w:val="left"/>
      <w:pPr>
        <w:ind w:left="3600" w:hanging="360"/>
      </w:pPr>
    </w:lvl>
    <w:lvl w:ilvl="5" w:tplc="91A04B90" w:tentative="1">
      <w:start w:val="1"/>
      <w:numFmt w:val="lowerRoman"/>
      <w:lvlText w:val="%6."/>
      <w:lvlJc w:val="right"/>
      <w:pPr>
        <w:ind w:left="4320" w:hanging="180"/>
      </w:pPr>
    </w:lvl>
    <w:lvl w:ilvl="6" w:tplc="23B42CA8" w:tentative="1">
      <w:start w:val="1"/>
      <w:numFmt w:val="decimal"/>
      <w:lvlText w:val="%7."/>
      <w:lvlJc w:val="left"/>
      <w:pPr>
        <w:ind w:left="5040" w:hanging="360"/>
      </w:pPr>
    </w:lvl>
    <w:lvl w:ilvl="7" w:tplc="76EEFB0C" w:tentative="1">
      <w:start w:val="1"/>
      <w:numFmt w:val="lowerLetter"/>
      <w:lvlText w:val="%8."/>
      <w:lvlJc w:val="left"/>
      <w:pPr>
        <w:ind w:left="5760" w:hanging="360"/>
      </w:pPr>
    </w:lvl>
    <w:lvl w:ilvl="8" w:tplc="C0F2A1E8" w:tentative="1">
      <w:start w:val="1"/>
      <w:numFmt w:val="lowerRoman"/>
      <w:lvlText w:val="%9."/>
      <w:lvlJc w:val="right"/>
      <w:pPr>
        <w:ind w:left="6480" w:hanging="180"/>
      </w:pPr>
    </w:lvl>
  </w:abstractNum>
  <w:abstractNum w:abstractNumId="8">
    <w:nsid w:val="20D533CB"/>
    <w:multiLevelType w:val="hybridMultilevel"/>
    <w:tmpl w:val="DDDA7E00"/>
    <w:lvl w:ilvl="0" w:tplc="2ED27868">
      <w:start w:val="1"/>
      <w:numFmt w:val="decimal"/>
      <w:lvlText w:val="%1."/>
      <w:lvlJc w:val="left"/>
      <w:pPr>
        <w:ind w:left="720" w:hanging="360"/>
      </w:pPr>
    </w:lvl>
    <w:lvl w:ilvl="1" w:tplc="882EBFE6" w:tentative="1">
      <w:start w:val="1"/>
      <w:numFmt w:val="lowerLetter"/>
      <w:lvlText w:val="%2."/>
      <w:lvlJc w:val="left"/>
      <w:pPr>
        <w:ind w:left="1440" w:hanging="360"/>
      </w:pPr>
    </w:lvl>
    <w:lvl w:ilvl="2" w:tplc="54E2F9AC" w:tentative="1">
      <w:start w:val="1"/>
      <w:numFmt w:val="lowerRoman"/>
      <w:lvlText w:val="%3."/>
      <w:lvlJc w:val="right"/>
      <w:pPr>
        <w:ind w:left="2160" w:hanging="180"/>
      </w:pPr>
    </w:lvl>
    <w:lvl w:ilvl="3" w:tplc="F2509F88" w:tentative="1">
      <w:start w:val="1"/>
      <w:numFmt w:val="decimal"/>
      <w:lvlText w:val="%4."/>
      <w:lvlJc w:val="left"/>
      <w:pPr>
        <w:ind w:left="2880" w:hanging="360"/>
      </w:pPr>
    </w:lvl>
    <w:lvl w:ilvl="4" w:tplc="D3C831E8" w:tentative="1">
      <w:start w:val="1"/>
      <w:numFmt w:val="lowerLetter"/>
      <w:lvlText w:val="%5."/>
      <w:lvlJc w:val="left"/>
      <w:pPr>
        <w:ind w:left="3600" w:hanging="360"/>
      </w:pPr>
    </w:lvl>
    <w:lvl w:ilvl="5" w:tplc="E730982A" w:tentative="1">
      <w:start w:val="1"/>
      <w:numFmt w:val="lowerRoman"/>
      <w:lvlText w:val="%6."/>
      <w:lvlJc w:val="right"/>
      <w:pPr>
        <w:ind w:left="4320" w:hanging="180"/>
      </w:pPr>
    </w:lvl>
    <w:lvl w:ilvl="6" w:tplc="F46676BA" w:tentative="1">
      <w:start w:val="1"/>
      <w:numFmt w:val="decimal"/>
      <w:lvlText w:val="%7."/>
      <w:lvlJc w:val="left"/>
      <w:pPr>
        <w:ind w:left="5040" w:hanging="360"/>
      </w:pPr>
    </w:lvl>
    <w:lvl w:ilvl="7" w:tplc="5E0438A0" w:tentative="1">
      <w:start w:val="1"/>
      <w:numFmt w:val="lowerLetter"/>
      <w:lvlText w:val="%8."/>
      <w:lvlJc w:val="left"/>
      <w:pPr>
        <w:ind w:left="5760" w:hanging="360"/>
      </w:pPr>
    </w:lvl>
    <w:lvl w:ilvl="8" w:tplc="A384A49A" w:tentative="1">
      <w:start w:val="1"/>
      <w:numFmt w:val="lowerRoman"/>
      <w:lvlText w:val="%9."/>
      <w:lvlJc w:val="right"/>
      <w:pPr>
        <w:ind w:left="6480" w:hanging="180"/>
      </w:pPr>
    </w:lvl>
  </w:abstractNum>
  <w:abstractNum w:abstractNumId="9">
    <w:nsid w:val="2158696E"/>
    <w:multiLevelType w:val="hybridMultilevel"/>
    <w:tmpl w:val="AF388CE6"/>
    <w:lvl w:ilvl="0" w:tplc="9F36532E">
      <w:start w:val="1"/>
      <w:numFmt w:val="lowerLetter"/>
      <w:lvlText w:val="%1)"/>
      <w:lvlJc w:val="left"/>
      <w:pPr>
        <w:ind w:left="1429" w:hanging="360"/>
      </w:pPr>
    </w:lvl>
    <w:lvl w:ilvl="1" w:tplc="6016C31A" w:tentative="1">
      <w:start w:val="1"/>
      <w:numFmt w:val="lowerLetter"/>
      <w:lvlText w:val="%2."/>
      <w:lvlJc w:val="left"/>
      <w:pPr>
        <w:ind w:left="2149" w:hanging="360"/>
      </w:pPr>
    </w:lvl>
    <w:lvl w:ilvl="2" w:tplc="74DCA822" w:tentative="1">
      <w:start w:val="1"/>
      <w:numFmt w:val="lowerRoman"/>
      <w:lvlText w:val="%3."/>
      <w:lvlJc w:val="right"/>
      <w:pPr>
        <w:ind w:left="2869" w:hanging="180"/>
      </w:pPr>
    </w:lvl>
    <w:lvl w:ilvl="3" w:tplc="BC02313E" w:tentative="1">
      <w:start w:val="1"/>
      <w:numFmt w:val="decimal"/>
      <w:lvlText w:val="%4."/>
      <w:lvlJc w:val="left"/>
      <w:pPr>
        <w:ind w:left="3589" w:hanging="360"/>
      </w:pPr>
    </w:lvl>
    <w:lvl w:ilvl="4" w:tplc="A89844E0" w:tentative="1">
      <w:start w:val="1"/>
      <w:numFmt w:val="lowerLetter"/>
      <w:lvlText w:val="%5."/>
      <w:lvlJc w:val="left"/>
      <w:pPr>
        <w:ind w:left="4309" w:hanging="360"/>
      </w:pPr>
    </w:lvl>
    <w:lvl w:ilvl="5" w:tplc="9D821A40" w:tentative="1">
      <w:start w:val="1"/>
      <w:numFmt w:val="lowerRoman"/>
      <w:lvlText w:val="%6."/>
      <w:lvlJc w:val="right"/>
      <w:pPr>
        <w:ind w:left="5029" w:hanging="180"/>
      </w:pPr>
    </w:lvl>
    <w:lvl w:ilvl="6" w:tplc="6732716C" w:tentative="1">
      <w:start w:val="1"/>
      <w:numFmt w:val="decimal"/>
      <w:lvlText w:val="%7."/>
      <w:lvlJc w:val="left"/>
      <w:pPr>
        <w:ind w:left="5749" w:hanging="360"/>
      </w:pPr>
    </w:lvl>
    <w:lvl w:ilvl="7" w:tplc="E0B06468" w:tentative="1">
      <w:start w:val="1"/>
      <w:numFmt w:val="lowerLetter"/>
      <w:lvlText w:val="%8."/>
      <w:lvlJc w:val="left"/>
      <w:pPr>
        <w:ind w:left="6469" w:hanging="360"/>
      </w:pPr>
    </w:lvl>
    <w:lvl w:ilvl="8" w:tplc="421EC880" w:tentative="1">
      <w:start w:val="1"/>
      <w:numFmt w:val="lowerRoman"/>
      <w:lvlText w:val="%9."/>
      <w:lvlJc w:val="right"/>
      <w:pPr>
        <w:ind w:left="7189" w:hanging="180"/>
      </w:pPr>
    </w:lvl>
  </w:abstractNum>
  <w:abstractNum w:abstractNumId="10">
    <w:nsid w:val="21AC72DC"/>
    <w:multiLevelType w:val="hybridMultilevel"/>
    <w:tmpl w:val="4D02C026"/>
    <w:lvl w:ilvl="0" w:tplc="94D668A8">
      <w:start w:val="1"/>
      <w:numFmt w:val="lowerLetter"/>
      <w:lvlText w:val="%1)"/>
      <w:lvlJc w:val="left"/>
      <w:pPr>
        <w:ind w:left="1211" w:hanging="360"/>
      </w:pPr>
    </w:lvl>
    <w:lvl w:ilvl="1" w:tplc="94D2B846" w:tentative="1">
      <w:start w:val="1"/>
      <w:numFmt w:val="lowerLetter"/>
      <w:lvlText w:val="%2."/>
      <w:lvlJc w:val="left"/>
      <w:pPr>
        <w:ind w:left="1931" w:hanging="360"/>
      </w:pPr>
    </w:lvl>
    <w:lvl w:ilvl="2" w:tplc="D0A8554E" w:tentative="1">
      <w:start w:val="1"/>
      <w:numFmt w:val="lowerRoman"/>
      <w:lvlText w:val="%3."/>
      <w:lvlJc w:val="right"/>
      <w:pPr>
        <w:ind w:left="2651" w:hanging="180"/>
      </w:pPr>
    </w:lvl>
    <w:lvl w:ilvl="3" w:tplc="FB0CABCA" w:tentative="1">
      <w:start w:val="1"/>
      <w:numFmt w:val="decimal"/>
      <w:lvlText w:val="%4."/>
      <w:lvlJc w:val="left"/>
      <w:pPr>
        <w:ind w:left="3371" w:hanging="360"/>
      </w:pPr>
    </w:lvl>
    <w:lvl w:ilvl="4" w:tplc="123AC08C" w:tentative="1">
      <w:start w:val="1"/>
      <w:numFmt w:val="lowerLetter"/>
      <w:lvlText w:val="%5."/>
      <w:lvlJc w:val="left"/>
      <w:pPr>
        <w:ind w:left="4091" w:hanging="360"/>
      </w:pPr>
    </w:lvl>
    <w:lvl w:ilvl="5" w:tplc="76FAF34C" w:tentative="1">
      <w:start w:val="1"/>
      <w:numFmt w:val="lowerRoman"/>
      <w:lvlText w:val="%6."/>
      <w:lvlJc w:val="right"/>
      <w:pPr>
        <w:ind w:left="4811" w:hanging="180"/>
      </w:pPr>
    </w:lvl>
    <w:lvl w:ilvl="6" w:tplc="56F0CD8A" w:tentative="1">
      <w:start w:val="1"/>
      <w:numFmt w:val="decimal"/>
      <w:lvlText w:val="%7."/>
      <w:lvlJc w:val="left"/>
      <w:pPr>
        <w:ind w:left="5531" w:hanging="360"/>
      </w:pPr>
    </w:lvl>
    <w:lvl w:ilvl="7" w:tplc="DD06A81A" w:tentative="1">
      <w:start w:val="1"/>
      <w:numFmt w:val="lowerLetter"/>
      <w:lvlText w:val="%8."/>
      <w:lvlJc w:val="left"/>
      <w:pPr>
        <w:ind w:left="6251" w:hanging="360"/>
      </w:pPr>
    </w:lvl>
    <w:lvl w:ilvl="8" w:tplc="6700D38E" w:tentative="1">
      <w:start w:val="1"/>
      <w:numFmt w:val="lowerRoman"/>
      <w:lvlText w:val="%9."/>
      <w:lvlJc w:val="right"/>
      <w:pPr>
        <w:ind w:left="6971" w:hanging="180"/>
      </w:pPr>
    </w:lvl>
  </w:abstractNum>
  <w:abstractNum w:abstractNumId="11">
    <w:nsid w:val="224A194F"/>
    <w:multiLevelType w:val="hybridMultilevel"/>
    <w:tmpl w:val="2E700668"/>
    <w:lvl w:ilvl="0" w:tplc="25C0B8E6">
      <w:start w:val="1"/>
      <w:numFmt w:val="bullet"/>
      <w:lvlText w:val="-"/>
      <w:lvlJc w:val="left"/>
      <w:pPr>
        <w:ind w:left="720" w:hanging="360"/>
      </w:pPr>
      <w:rPr>
        <w:rFonts w:ascii="Arial" w:hAnsi="Arial" w:hint="default"/>
      </w:rPr>
    </w:lvl>
    <w:lvl w:ilvl="1" w:tplc="FA4E370A" w:tentative="1">
      <w:start w:val="1"/>
      <w:numFmt w:val="bullet"/>
      <w:lvlText w:val="o"/>
      <w:lvlJc w:val="left"/>
      <w:pPr>
        <w:ind w:left="1440" w:hanging="360"/>
      </w:pPr>
      <w:rPr>
        <w:rFonts w:ascii="Courier New" w:hAnsi="Courier New" w:cs="Courier New" w:hint="default"/>
      </w:rPr>
    </w:lvl>
    <w:lvl w:ilvl="2" w:tplc="0194D724" w:tentative="1">
      <w:start w:val="1"/>
      <w:numFmt w:val="bullet"/>
      <w:lvlText w:val=""/>
      <w:lvlJc w:val="left"/>
      <w:pPr>
        <w:ind w:left="2160" w:hanging="360"/>
      </w:pPr>
      <w:rPr>
        <w:rFonts w:ascii="Wingdings" w:hAnsi="Wingdings" w:hint="default"/>
      </w:rPr>
    </w:lvl>
    <w:lvl w:ilvl="3" w:tplc="17022A50" w:tentative="1">
      <w:start w:val="1"/>
      <w:numFmt w:val="bullet"/>
      <w:lvlText w:val=""/>
      <w:lvlJc w:val="left"/>
      <w:pPr>
        <w:ind w:left="2880" w:hanging="360"/>
      </w:pPr>
      <w:rPr>
        <w:rFonts w:ascii="Symbol" w:hAnsi="Symbol" w:hint="default"/>
      </w:rPr>
    </w:lvl>
    <w:lvl w:ilvl="4" w:tplc="97D09038" w:tentative="1">
      <w:start w:val="1"/>
      <w:numFmt w:val="bullet"/>
      <w:lvlText w:val="o"/>
      <w:lvlJc w:val="left"/>
      <w:pPr>
        <w:ind w:left="3600" w:hanging="360"/>
      </w:pPr>
      <w:rPr>
        <w:rFonts w:ascii="Courier New" w:hAnsi="Courier New" w:cs="Courier New" w:hint="default"/>
      </w:rPr>
    </w:lvl>
    <w:lvl w:ilvl="5" w:tplc="4FA2483E" w:tentative="1">
      <w:start w:val="1"/>
      <w:numFmt w:val="bullet"/>
      <w:lvlText w:val=""/>
      <w:lvlJc w:val="left"/>
      <w:pPr>
        <w:ind w:left="4320" w:hanging="360"/>
      </w:pPr>
      <w:rPr>
        <w:rFonts w:ascii="Wingdings" w:hAnsi="Wingdings" w:hint="default"/>
      </w:rPr>
    </w:lvl>
    <w:lvl w:ilvl="6" w:tplc="FD02F95E" w:tentative="1">
      <w:start w:val="1"/>
      <w:numFmt w:val="bullet"/>
      <w:lvlText w:val=""/>
      <w:lvlJc w:val="left"/>
      <w:pPr>
        <w:ind w:left="5040" w:hanging="360"/>
      </w:pPr>
      <w:rPr>
        <w:rFonts w:ascii="Symbol" w:hAnsi="Symbol" w:hint="default"/>
      </w:rPr>
    </w:lvl>
    <w:lvl w:ilvl="7" w:tplc="4D842522" w:tentative="1">
      <w:start w:val="1"/>
      <w:numFmt w:val="bullet"/>
      <w:lvlText w:val="o"/>
      <w:lvlJc w:val="left"/>
      <w:pPr>
        <w:ind w:left="5760" w:hanging="360"/>
      </w:pPr>
      <w:rPr>
        <w:rFonts w:ascii="Courier New" w:hAnsi="Courier New" w:cs="Courier New" w:hint="default"/>
      </w:rPr>
    </w:lvl>
    <w:lvl w:ilvl="8" w:tplc="EA266EC6" w:tentative="1">
      <w:start w:val="1"/>
      <w:numFmt w:val="bullet"/>
      <w:lvlText w:val=""/>
      <w:lvlJc w:val="left"/>
      <w:pPr>
        <w:ind w:left="6480" w:hanging="360"/>
      </w:pPr>
      <w:rPr>
        <w:rFonts w:ascii="Wingdings" w:hAnsi="Wingdings" w:hint="default"/>
      </w:rPr>
    </w:lvl>
  </w:abstractNum>
  <w:abstractNum w:abstractNumId="12">
    <w:nsid w:val="2A0E1586"/>
    <w:multiLevelType w:val="hybridMultilevel"/>
    <w:tmpl w:val="D61C8A78"/>
    <w:lvl w:ilvl="0" w:tplc="2754237E">
      <w:start w:val="1"/>
      <w:numFmt w:val="bullet"/>
      <w:lvlText w:val=""/>
      <w:lvlJc w:val="left"/>
      <w:pPr>
        <w:ind w:left="720" w:hanging="360"/>
      </w:pPr>
      <w:rPr>
        <w:rFonts w:ascii="Symbol" w:hAnsi="Symbol" w:hint="default"/>
      </w:rPr>
    </w:lvl>
    <w:lvl w:ilvl="1" w:tplc="135E5A2C" w:tentative="1">
      <w:start w:val="1"/>
      <w:numFmt w:val="bullet"/>
      <w:lvlText w:val="o"/>
      <w:lvlJc w:val="left"/>
      <w:pPr>
        <w:ind w:left="1440" w:hanging="360"/>
      </w:pPr>
      <w:rPr>
        <w:rFonts w:ascii="Courier New" w:hAnsi="Courier New" w:cs="Courier New" w:hint="default"/>
      </w:rPr>
    </w:lvl>
    <w:lvl w:ilvl="2" w:tplc="B4BC0B0C" w:tentative="1">
      <w:start w:val="1"/>
      <w:numFmt w:val="bullet"/>
      <w:lvlText w:val=""/>
      <w:lvlJc w:val="left"/>
      <w:pPr>
        <w:ind w:left="2160" w:hanging="360"/>
      </w:pPr>
      <w:rPr>
        <w:rFonts w:ascii="Wingdings" w:hAnsi="Wingdings" w:hint="default"/>
      </w:rPr>
    </w:lvl>
    <w:lvl w:ilvl="3" w:tplc="0812E538" w:tentative="1">
      <w:start w:val="1"/>
      <w:numFmt w:val="bullet"/>
      <w:lvlText w:val=""/>
      <w:lvlJc w:val="left"/>
      <w:pPr>
        <w:ind w:left="2880" w:hanging="360"/>
      </w:pPr>
      <w:rPr>
        <w:rFonts w:ascii="Symbol" w:hAnsi="Symbol" w:hint="default"/>
      </w:rPr>
    </w:lvl>
    <w:lvl w:ilvl="4" w:tplc="281AFA5E" w:tentative="1">
      <w:start w:val="1"/>
      <w:numFmt w:val="bullet"/>
      <w:lvlText w:val="o"/>
      <w:lvlJc w:val="left"/>
      <w:pPr>
        <w:ind w:left="3600" w:hanging="360"/>
      </w:pPr>
      <w:rPr>
        <w:rFonts w:ascii="Courier New" w:hAnsi="Courier New" w:cs="Courier New" w:hint="default"/>
      </w:rPr>
    </w:lvl>
    <w:lvl w:ilvl="5" w:tplc="863E6B0A" w:tentative="1">
      <w:start w:val="1"/>
      <w:numFmt w:val="bullet"/>
      <w:lvlText w:val=""/>
      <w:lvlJc w:val="left"/>
      <w:pPr>
        <w:ind w:left="4320" w:hanging="360"/>
      </w:pPr>
      <w:rPr>
        <w:rFonts w:ascii="Wingdings" w:hAnsi="Wingdings" w:hint="default"/>
      </w:rPr>
    </w:lvl>
    <w:lvl w:ilvl="6" w:tplc="C7081C4E" w:tentative="1">
      <w:start w:val="1"/>
      <w:numFmt w:val="bullet"/>
      <w:lvlText w:val=""/>
      <w:lvlJc w:val="left"/>
      <w:pPr>
        <w:ind w:left="5040" w:hanging="360"/>
      </w:pPr>
      <w:rPr>
        <w:rFonts w:ascii="Symbol" w:hAnsi="Symbol" w:hint="default"/>
      </w:rPr>
    </w:lvl>
    <w:lvl w:ilvl="7" w:tplc="5A12D168" w:tentative="1">
      <w:start w:val="1"/>
      <w:numFmt w:val="bullet"/>
      <w:lvlText w:val="o"/>
      <w:lvlJc w:val="left"/>
      <w:pPr>
        <w:ind w:left="5760" w:hanging="360"/>
      </w:pPr>
      <w:rPr>
        <w:rFonts w:ascii="Courier New" w:hAnsi="Courier New" w:cs="Courier New" w:hint="default"/>
      </w:rPr>
    </w:lvl>
    <w:lvl w:ilvl="8" w:tplc="0DA28110" w:tentative="1">
      <w:start w:val="1"/>
      <w:numFmt w:val="bullet"/>
      <w:lvlText w:val=""/>
      <w:lvlJc w:val="left"/>
      <w:pPr>
        <w:ind w:left="6480" w:hanging="360"/>
      </w:pPr>
      <w:rPr>
        <w:rFonts w:ascii="Wingdings" w:hAnsi="Wingdings" w:hint="default"/>
      </w:rPr>
    </w:lvl>
  </w:abstractNum>
  <w:abstractNum w:abstractNumId="13">
    <w:nsid w:val="344D2288"/>
    <w:multiLevelType w:val="hybridMultilevel"/>
    <w:tmpl w:val="068C96A6"/>
    <w:lvl w:ilvl="0" w:tplc="18F2579E">
      <w:start w:val="1"/>
      <w:numFmt w:val="decimal"/>
      <w:lvlText w:val="%1."/>
      <w:lvlJc w:val="left"/>
      <w:pPr>
        <w:ind w:left="1508" w:hanging="360"/>
      </w:pPr>
    </w:lvl>
    <w:lvl w:ilvl="1" w:tplc="C06EC1C8" w:tentative="1">
      <w:start w:val="1"/>
      <w:numFmt w:val="lowerLetter"/>
      <w:lvlText w:val="%2."/>
      <w:lvlJc w:val="left"/>
      <w:pPr>
        <w:ind w:left="2228" w:hanging="360"/>
      </w:pPr>
    </w:lvl>
    <w:lvl w:ilvl="2" w:tplc="B6C64E9A" w:tentative="1">
      <w:start w:val="1"/>
      <w:numFmt w:val="lowerRoman"/>
      <w:lvlText w:val="%3."/>
      <w:lvlJc w:val="right"/>
      <w:pPr>
        <w:ind w:left="2948" w:hanging="180"/>
      </w:pPr>
    </w:lvl>
    <w:lvl w:ilvl="3" w:tplc="F924A1D6" w:tentative="1">
      <w:start w:val="1"/>
      <w:numFmt w:val="decimal"/>
      <w:lvlText w:val="%4."/>
      <w:lvlJc w:val="left"/>
      <w:pPr>
        <w:ind w:left="3668" w:hanging="360"/>
      </w:pPr>
    </w:lvl>
    <w:lvl w:ilvl="4" w:tplc="04F44192" w:tentative="1">
      <w:start w:val="1"/>
      <w:numFmt w:val="lowerLetter"/>
      <w:lvlText w:val="%5."/>
      <w:lvlJc w:val="left"/>
      <w:pPr>
        <w:ind w:left="4388" w:hanging="360"/>
      </w:pPr>
    </w:lvl>
    <w:lvl w:ilvl="5" w:tplc="D604FD3C" w:tentative="1">
      <w:start w:val="1"/>
      <w:numFmt w:val="lowerRoman"/>
      <w:lvlText w:val="%6."/>
      <w:lvlJc w:val="right"/>
      <w:pPr>
        <w:ind w:left="5108" w:hanging="180"/>
      </w:pPr>
    </w:lvl>
    <w:lvl w:ilvl="6" w:tplc="91DC44D0" w:tentative="1">
      <w:start w:val="1"/>
      <w:numFmt w:val="decimal"/>
      <w:lvlText w:val="%7."/>
      <w:lvlJc w:val="left"/>
      <w:pPr>
        <w:ind w:left="5828" w:hanging="360"/>
      </w:pPr>
    </w:lvl>
    <w:lvl w:ilvl="7" w:tplc="31168BF4" w:tentative="1">
      <w:start w:val="1"/>
      <w:numFmt w:val="lowerLetter"/>
      <w:lvlText w:val="%8."/>
      <w:lvlJc w:val="left"/>
      <w:pPr>
        <w:ind w:left="6548" w:hanging="360"/>
      </w:pPr>
    </w:lvl>
    <w:lvl w:ilvl="8" w:tplc="9C0E67F0" w:tentative="1">
      <w:start w:val="1"/>
      <w:numFmt w:val="lowerRoman"/>
      <w:lvlText w:val="%9."/>
      <w:lvlJc w:val="right"/>
      <w:pPr>
        <w:ind w:left="7268" w:hanging="180"/>
      </w:pPr>
    </w:lvl>
  </w:abstractNum>
  <w:abstractNum w:abstractNumId="14">
    <w:nsid w:val="364C3447"/>
    <w:multiLevelType w:val="hybridMultilevel"/>
    <w:tmpl w:val="B05EB6A2"/>
    <w:lvl w:ilvl="0" w:tplc="E00A97E8">
      <w:start w:val="1"/>
      <w:numFmt w:val="lowerLetter"/>
      <w:lvlText w:val="%1)"/>
      <w:lvlJc w:val="left"/>
      <w:pPr>
        <w:ind w:left="720" w:hanging="360"/>
      </w:pPr>
    </w:lvl>
    <w:lvl w:ilvl="1" w:tplc="389059DC" w:tentative="1">
      <w:start w:val="1"/>
      <w:numFmt w:val="lowerLetter"/>
      <w:lvlText w:val="%2."/>
      <w:lvlJc w:val="left"/>
      <w:pPr>
        <w:ind w:left="1440" w:hanging="360"/>
      </w:pPr>
    </w:lvl>
    <w:lvl w:ilvl="2" w:tplc="C49C3428" w:tentative="1">
      <w:start w:val="1"/>
      <w:numFmt w:val="lowerRoman"/>
      <w:lvlText w:val="%3."/>
      <w:lvlJc w:val="right"/>
      <w:pPr>
        <w:ind w:left="2160" w:hanging="180"/>
      </w:pPr>
    </w:lvl>
    <w:lvl w:ilvl="3" w:tplc="2CB20BB2" w:tentative="1">
      <w:start w:val="1"/>
      <w:numFmt w:val="decimal"/>
      <w:lvlText w:val="%4."/>
      <w:lvlJc w:val="left"/>
      <w:pPr>
        <w:ind w:left="2880" w:hanging="360"/>
      </w:pPr>
    </w:lvl>
    <w:lvl w:ilvl="4" w:tplc="1B026516" w:tentative="1">
      <w:start w:val="1"/>
      <w:numFmt w:val="lowerLetter"/>
      <w:lvlText w:val="%5."/>
      <w:lvlJc w:val="left"/>
      <w:pPr>
        <w:ind w:left="3600" w:hanging="360"/>
      </w:pPr>
    </w:lvl>
    <w:lvl w:ilvl="5" w:tplc="848EC44C" w:tentative="1">
      <w:start w:val="1"/>
      <w:numFmt w:val="lowerRoman"/>
      <w:lvlText w:val="%6."/>
      <w:lvlJc w:val="right"/>
      <w:pPr>
        <w:ind w:left="4320" w:hanging="180"/>
      </w:pPr>
    </w:lvl>
    <w:lvl w:ilvl="6" w:tplc="0B307460" w:tentative="1">
      <w:start w:val="1"/>
      <w:numFmt w:val="decimal"/>
      <w:lvlText w:val="%7."/>
      <w:lvlJc w:val="left"/>
      <w:pPr>
        <w:ind w:left="5040" w:hanging="360"/>
      </w:pPr>
    </w:lvl>
    <w:lvl w:ilvl="7" w:tplc="189C5D42" w:tentative="1">
      <w:start w:val="1"/>
      <w:numFmt w:val="lowerLetter"/>
      <w:lvlText w:val="%8."/>
      <w:lvlJc w:val="left"/>
      <w:pPr>
        <w:ind w:left="5760" w:hanging="360"/>
      </w:pPr>
    </w:lvl>
    <w:lvl w:ilvl="8" w:tplc="102E22A8" w:tentative="1">
      <w:start w:val="1"/>
      <w:numFmt w:val="lowerRoman"/>
      <w:lvlText w:val="%9."/>
      <w:lvlJc w:val="right"/>
      <w:pPr>
        <w:ind w:left="6480" w:hanging="180"/>
      </w:pPr>
    </w:lvl>
  </w:abstractNum>
  <w:abstractNum w:abstractNumId="15">
    <w:nsid w:val="397B6660"/>
    <w:multiLevelType w:val="hybridMultilevel"/>
    <w:tmpl w:val="5E704B1C"/>
    <w:lvl w:ilvl="0" w:tplc="91FA9A56">
      <w:start w:val="1"/>
      <w:numFmt w:val="decimal"/>
      <w:lvlText w:val="%1)"/>
      <w:lvlJc w:val="left"/>
      <w:pPr>
        <w:ind w:left="1145" w:hanging="360"/>
      </w:pPr>
    </w:lvl>
    <w:lvl w:ilvl="1" w:tplc="728CC7D2" w:tentative="1">
      <w:start w:val="1"/>
      <w:numFmt w:val="lowerLetter"/>
      <w:lvlText w:val="%2."/>
      <w:lvlJc w:val="left"/>
      <w:pPr>
        <w:ind w:left="1865" w:hanging="360"/>
      </w:pPr>
    </w:lvl>
    <w:lvl w:ilvl="2" w:tplc="690C8C06" w:tentative="1">
      <w:start w:val="1"/>
      <w:numFmt w:val="lowerRoman"/>
      <w:lvlText w:val="%3."/>
      <w:lvlJc w:val="right"/>
      <w:pPr>
        <w:ind w:left="2585" w:hanging="180"/>
      </w:pPr>
    </w:lvl>
    <w:lvl w:ilvl="3" w:tplc="65A4B570" w:tentative="1">
      <w:start w:val="1"/>
      <w:numFmt w:val="decimal"/>
      <w:lvlText w:val="%4."/>
      <w:lvlJc w:val="left"/>
      <w:pPr>
        <w:ind w:left="3305" w:hanging="360"/>
      </w:pPr>
    </w:lvl>
    <w:lvl w:ilvl="4" w:tplc="375A0138" w:tentative="1">
      <w:start w:val="1"/>
      <w:numFmt w:val="lowerLetter"/>
      <w:lvlText w:val="%5."/>
      <w:lvlJc w:val="left"/>
      <w:pPr>
        <w:ind w:left="4025" w:hanging="360"/>
      </w:pPr>
    </w:lvl>
    <w:lvl w:ilvl="5" w:tplc="25C67ABE" w:tentative="1">
      <w:start w:val="1"/>
      <w:numFmt w:val="lowerRoman"/>
      <w:lvlText w:val="%6."/>
      <w:lvlJc w:val="right"/>
      <w:pPr>
        <w:ind w:left="4745" w:hanging="180"/>
      </w:pPr>
    </w:lvl>
    <w:lvl w:ilvl="6" w:tplc="3FD2D586" w:tentative="1">
      <w:start w:val="1"/>
      <w:numFmt w:val="decimal"/>
      <w:lvlText w:val="%7."/>
      <w:lvlJc w:val="left"/>
      <w:pPr>
        <w:ind w:left="5465" w:hanging="360"/>
      </w:pPr>
    </w:lvl>
    <w:lvl w:ilvl="7" w:tplc="0E02A244" w:tentative="1">
      <w:start w:val="1"/>
      <w:numFmt w:val="lowerLetter"/>
      <w:lvlText w:val="%8."/>
      <w:lvlJc w:val="left"/>
      <w:pPr>
        <w:ind w:left="6185" w:hanging="360"/>
      </w:pPr>
    </w:lvl>
    <w:lvl w:ilvl="8" w:tplc="77661106" w:tentative="1">
      <w:start w:val="1"/>
      <w:numFmt w:val="lowerRoman"/>
      <w:lvlText w:val="%9."/>
      <w:lvlJc w:val="right"/>
      <w:pPr>
        <w:ind w:left="6905" w:hanging="180"/>
      </w:pPr>
    </w:lvl>
  </w:abstractNum>
  <w:abstractNum w:abstractNumId="16">
    <w:nsid w:val="3DBC1E6F"/>
    <w:multiLevelType w:val="hybridMultilevel"/>
    <w:tmpl w:val="28E8C7D4"/>
    <w:lvl w:ilvl="0" w:tplc="7E620E58">
      <w:start w:val="1"/>
      <w:numFmt w:val="decimal"/>
      <w:lvlText w:val="%1."/>
      <w:lvlJc w:val="left"/>
      <w:pPr>
        <w:ind w:left="720" w:hanging="360"/>
      </w:pPr>
    </w:lvl>
    <w:lvl w:ilvl="1" w:tplc="9DA0A7C6" w:tentative="1">
      <w:start w:val="1"/>
      <w:numFmt w:val="lowerLetter"/>
      <w:lvlText w:val="%2."/>
      <w:lvlJc w:val="left"/>
      <w:pPr>
        <w:ind w:left="1440" w:hanging="360"/>
      </w:pPr>
    </w:lvl>
    <w:lvl w:ilvl="2" w:tplc="07DCF3C8" w:tentative="1">
      <w:start w:val="1"/>
      <w:numFmt w:val="lowerRoman"/>
      <w:lvlText w:val="%3."/>
      <w:lvlJc w:val="right"/>
      <w:pPr>
        <w:ind w:left="2160" w:hanging="180"/>
      </w:pPr>
    </w:lvl>
    <w:lvl w:ilvl="3" w:tplc="EE04A15C" w:tentative="1">
      <w:start w:val="1"/>
      <w:numFmt w:val="decimal"/>
      <w:lvlText w:val="%4."/>
      <w:lvlJc w:val="left"/>
      <w:pPr>
        <w:ind w:left="2880" w:hanging="360"/>
      </w:pPr>
    </w:lvl>
    <w:lvl w:ilvl="4" w:tplc="EA041CAA" w:tentative="1">
      <w:start w:val="1"/>
      <w:numFmt w:val="lowerLetter"/>
      <w:lvlText w:val="%5."/>
      <w:lvlJc w:val="left"/>
      <w:pPr>
        <w:ind w:left="3600" w:hanging="360"/>
      </w:pPr>
    </w:lvl>
    <w:lvl w:ilvl="5" w:tplc="09CC58DA" w:tentative="1">
      <w:start w:val="1"/>
      <w:numFmt w:val="lowerRoman"/>
      <w:lvlText w:val="%6."/>
      <w:lvlJc w:val="right"/>
      <w:pPr>
        <w:ind w:left="4320" w:hanging="180"/>
      </w:pPr>
    </w:lvl>
    <w:lvl w:ilvl="6" w:tplc="2A86A5A0" w:tentative="1">
      <w:start w:val="1"/>
      <w:numFmt w:val="decimal"/>
      <w:lvlText w:val="%7."/>
      <w:lvlJc w:val="left"/>
      <w:pPr>
        <w:ind w:left="5040" w:hanging="360"/>
      </w:pPr>
    </w:lvl>
    <w:lvl w:ilvl="7" w:tplc="9E500CEA" w:tentative="1">
      <w:start w:val="1"/>
      <w:numFmt w:val="lowerLetter"/>
      <w:lvlText w:val="%8."/>
      <w:lvlJc w:val="left"/>
      <w:pPr>
        <w:ind w:left="5760" w:hanging="360"/>
      </w:pPr>
    </w:lvl>
    <w:lvl w:ilvl="8" w:tplc="D0FAA534" w:tentative="1">
      <w:start w:val="1"/>
      <w:numFmt w:val="lowerRoman"/>
      <w:lvlText w:val="%9."/>
      <w:lvlJc w:val="right"/>
      <w:pPr>
        <w:ind w:left="6480" w:hanging="180"/>
      </w:pPr>
    </w:lvl>
  </w:abstractNum>
  <w:abstractNum w:abstractNumId="17">
    <w:nsid w:val="3ED067E7"/>
    <w:multiLevelType w:val="hybridMultilevel"/>
    <w:tmpl w:val="BA1E7FD8"/>
    <w:lvl w:ilvl="0" w:tplc="C55867E4">
      <w:start w:val="1"/>
      <w:numFmt w:val="lowerLetter"/>
      <w:lvlText w:val="%1)"/>
      <w:lvlJc w:val="left"/>
      <w:pPr>
        <w:ind w:left="1928" w:hanging="360"/>
      </w:pPr>
    </w:lvl>
    <w:lvl w:ilvl="1" w:tplc="F014B7EE" w:tentative="1">
      <w:start w:val="1"/>
      <w:numFmt w:val="lowerLetter"/>
      <w:lvlText w:val="%2."/>
      <w:lvlJc w:val="left"/>
      <w:pPr>
        <w:ind w:left="2648" w:hanging="360"/>
      </w:pPr>
    </w:lvl>
    <w:lvl w:ilvl="2" w:tplc="AE0A63C2" w:tentative="1">
      <w:start w:val="1"/>
      <w:numFmt w:val="lowerRoman"/>
      <w:lvlText w:val="%3."/>
      <w:lvlJc w:val="right"/>
      <w:pPr>
        <w:ind w:left="3368" w:hanging="180"/>
      </w:pPr>
    </w:lvl>
    <w:lvl w:ilvl="3" w:tplc="6C1845EC" w:tentative="1">
      <w:start w:val="1"/>
      <w:numFmt w:val="decimal"/>
      <w:lvlText w:val="%4."/>
      <w:lvlJc w:val="left"/>
      <w:pPr>
        <w:ind w:left="4088" w:hanging="360"/>
      </w:pPr>
    </w:lvl>
    <w:lvl w:ilvl="4" w:tplc="BCC444A4" w:tentative="1">
      <w:start w:val="1"/>
      <w:numFmt w:val="lowerLetter"/>
      <w:lvlText w:val="%5."/>
      <w:lvlJc w:val="left"/>
      <w:pPr>
        <w:ind w:left="4808" w:hanging="360"/>
      </w:pPr>
    </w:lvl>
    <w:lvl w:ilvl="5" w:tplc="D63EC232" w:tentative="1">
      <w:start w:val="1"/>
      <w:numFmt w:val="lowerRoman"/>
      <w:lvlText w:val="%6."/>
      <w:lvlJc w:val="right"/>
      <w:pPr>
        <w:ind w:left="5528" w:hanging="180"/>
      </w:pPr>
    </w:lvl>
    <w:lvl w:ilvl="6" w:tplc="7C86B5EC" w:tentative="1">
      <w:start w:val="1"/>
      <w:numFmt w:val="decimal"/>
      <w:lvlText w:val="%7."/>
      <w:lvlJc w:val="left"/>
      <w:pPr>
        <w:ind w:left="6248" w:hanging="360"/>
      </w:pPr>
    </w:lvl>
    <w:lvl w:ilvl="7" w:tplc="AF2A63C0" w:tentative="1">
      <w:start w:val="1"/>
      <w:numFmt w:val="lowerLetter"/>
      <w:lvlText w:val="%8."/>
      <w:lvlJc w:val="left"/>
      <w:pPr>
        <w:ind w:left="6968" w:hanging="360"/>
      </w:pPr>
    </w:lvl>
    <w:lvl w:ilvl="8" w:tplc="2258DB4E" w:tentative="1">
      <w:start w:val="1"/>
      <w:numFmt w:val="lowerRoman"/>
      <w:lvlText w:val="%9."/>
      <w:lvlJc w:val="right"/>
      <w:pPr>
        <w:ind w:left="7688" w:hanging="180"/>
      </w:pPr>
    </w:lvl>
  </w:abstractNum>
  <w:abstractNum w:abstractNumId="18">
    <w:nsid w:val="42D47500"/>
    <w:multiLevelType w:val="hybridMultilevel"/>
    <w:tmpl w:val="D58E3616"/>
    <w:lvl w:ilvl="0" w:tplc="BD3A12E4">
      <w:start w:val="1"/>
      <w:numFmt w:val="decimal"/>
      <w:lvlText w:val="%1."/>
      <w:lvlJc w:val="left"/>
      <w:pPr>
        <w:ind w:left="720" w:hanging="360"/>
      </w:pPr>
    </w:lvl>
    <w:lvl w:ilvl="1" w:tplc="1EE22780" w:tentative="1">
      <w:start w:val="1"/>
      <w:numFmt w:val="lowerLetter"/>
      <w:lvlText w:val="%2."/>
      <w:lvlJc w:val="left"/>
      <w:pPr>
        <w:ind w:left="1440" w:hanging="360"/>
      </w:pPr>
    </w:lvl>
    <w:lvl w:ilvl="2" w:tplc="D0CEF76A" w:tentative="1">
      <w:start w:val="1"/>
      <w:numFmt w:val="lowerRoman"/>
      <w:lvlText w:val="%3."/>
      <w:lvlJc w:val="right"/>
      <w:pPr>
        <w:ind w:left="2160" w:hanging="180"/>
      </w:pPr>
    </w:lvl>
    <w:lvl w:ilvl="3" w:tplc="44CE013E" w:tentative="1">
      <w:start w:val="1"/>
      <w:numFmt w:val="decimal"/>
      <w:lvlText w:val="%4."/>
      <w:lvlJc w:val="left"/>
      <w:pPr>
        <w:ind w:left="2880" w:hanging="360"/>
      </w:pPr>
    </w:lvl>
    <w:lvl w:ilvl="4" w:tplc="DF963F40" w:tentative="1">
      <w:start w:val="1"/>
      <w:numFmt w:val="lowerLetter"/>
      <w:lvlText w:val="%5."/>
      <w:lvlJc w:val="left"/>
      <w:pPr>
        <w:ind w:left="3600" w:hanging="360"/>
      </w:pPr>
    </w:lvl>
    <w:lvl w:ilvl="5" w:tplc="CCD6CD54" w:tentative="1">
      <w:start w:val="1"/>
      <w:numFmt w:val="lowerRoman"/>
      <w:lvlText w:val="%6."/>
      <w:lvlJc w:val="right"/>
      <w:pPr>
        <w:ind w:left="4320" w:hanging="180"/>
      </w:pPr>
    </w:lvl>
    <w:lvl w:ilvl="6" w:tplc="CCB4B000" w:tentative="1">
      <w:start w:val="1"/>
      <w:numFmt w:val="decimal"/>
      <w:lvlText w:val="%7."/>
      <w:lvlJc w:val="left"/>
      <w:pPr>
        <w:ind w:left="5040" w:hanging="360"/>
      </w:pPr>
    </w:lvl>
    <w:lvl w:ilvl="7" w:tplc="92CADADE" w:tentative="1">
      <w:start w:val="1"/>
      <w:numFmt w:val="lowerLetter"/>
      <w:lvlText w:val="%8."/>
      <w:lvlJc w:val="left"/>
      <w:pPr>
        <w:ind w:left="5760" w:hanging="360"/>
      </w:pPr>
    </w:lvl>
    <w:lvl w:ilvl="8" w:tplc="2AF6A1DC" w:tentative="1">
      <w:start w:val="1"/>
      <w:numFmt w:val="lowerRoman"/>
      <w:lvlText w:val="%9."/>
      <w:lvlJc w:val="right"/>
      <w:pPr>
        <w:ind w:left="6480" w:hanging="180"/>
      </w:pPr>
    </w:lvl>
  </w:abstractNum>
  <w:abstractNum w:abstractNumId="19">
    <w:nsid w:val="46BC55A8"/>
    <w:multiLevelType w:val="hybridMultilevel"/>
    <w:tmpl w:val="B5B0BA20"/>
    <w:lvl w:ilvl="0" w:tplc="62888540">
      <w:start w:val="3"/>
      <w:numFmt w:val="upperRoman"/>
      <w:lvlText w:val="%1."/>
      <w:lvlJc w:val="left"/>
      <w:pPr>
        <w:ind w:left="1211" w:hanging="360"/>
      </w:pPr>
      <w:rPr>
        <w:rFonts w:hint="default"/>
        <w:sz w:val="22"/>
        <w:szCs w:val="22"/>
        <w:vertAlign w:val="baseline"/>
      </w:rPr>
    </w:lvl>
    <w:lvl w:ilvl="1" w:tplc="639EFFC4">
      <w:start w:val="2"/>
      <w:numFmt w:val="decimal"/>
      <w:lvlText w:val="%2."/>
      <w:lvlJc w:val="left"/>
      <w:pPr>
        <w:ind w:left="1440" w:hanging="360"/>
      </w:pPr>
      <w:rPr>
        <w:rFonts w:hint="default"/>
      </w:rPr>
    </w:lvl>
    <w:lvl w:ilvl="2" w:tplc="B30C5490">
      <w:start w:val="1"/>
      <w:numFmt w:val="decimal"/>
      <w:lvlText w:val="%3."/>
      <w:lvlJc w:val="left"/>
      <w:pPr>
        <w:ind w:left="2160" w:hanging="180"/>
      </w:pPr>
    </w:lvl>
    <w:lvl w:ilvl="3" w:tplc="9FD2E76A" w:tentative="1">
      <w:start w:val="1"/>
      <w:numFmt w:val="decimal"/>
      <w:lvlText w:val="%4."/>
      <w:lvlJc w:val="left"/>
      <w:pPr>
        <w:ind w:left="2880" w:hanging="360"/>
      </w:pPr>
    </w:lvl>
    <w:lvl w:ilvl="4" w:tplc="73BC7486" w:tentative="1">
      <w:start w:val="1"/>
      <w:numFmt w:val="lowerLetter"/>
      <w:lvlText w:val="%5."/>
      <w:lvlJc w:val="left"/>
      <w:pPr>
        <w:ind w:left="3600" w:hanging="360"/>
      </w:pPr>
    </w:lvl>
    <w:lvl w:ilvl="5" w:tplc="9A043244" w:tentative="1">
      <w:start w:val="1"/>
      <w:numFmt w:val="lowerRoman"/>
      <w:lvlText w:val="%6."/>
      <w:lvlJc w:val="right"/>
      <w:pPr>
        <w:ind w:left="4320" w:hanging="180"/>
      </w:pPr>
    </w:lvl>
    <w:lvl w:ilvl="6" w:tplc="E0E8D726" w:tentative="1">
      <w:start w:val="1"/>
      <w:numFmt w:val="decimal"/>
      <w:lvlText w:val="%7."/>
      <w:lvlJc w:val="left"/>
      <w:pPr>
        <w:ind w:left="5040" w:hanging="360"/>
      </w:pPr>
    </w:lvl>
    <w:lvl w:ilvl="7" w:tplc="79E605B4" w:tentative="1">
      <w:start w:val="1"/>
      <w:numFmt w:val="lowerLetter"/>
      <w:lvlText w:val="%8."/>
      <w:lvlJc w:val="left"/>
      <w:pPr>
        <w:ind w:left="5760" w:hanging="360"/>
      </w:pPr>
    </w:lvl>
    <w:lvl w:ilvl="8" w:tplc="3A0E92FE" w:tentative="1">
      <w:start w:val="1"/>
      <w:numFmt w:val="lowerRoman"/>
      <w:lvlText w:val="%9."/>
      <w:lvlJc w:val="right"/>
      <w:pPr>
        <w:ind w:left="6480" w:hanging="180"/>
      </w:pPr>
    </w:lvl>
  </w:abstractNum>
  <w:abstractNum w:abstractNumId="20">
    <w:nsid w:val="470C5694"/>
    <w:multiLevelType w:val="hybridMultilevel"/>
    <w:tmpl w:val="7BDE77CC"/>
    <w:lvl w:ilvl="0" w:tplc="C2CA5F34">
      <w:start w:val="1"/>
      <w:numFmt w:val="decimal"/>
      <w:lvlText w:val="%1)"/>
      <w:lvlJc w:val="left"/>
      <w:pPr>
        <w:ind w:left="720" w:hanging="360"/>
      </w:pPr>
    </w:lvl>
    <w:lvl w:ilvl="1" w:tplc="A61C2D50" w:tentative="1">
      <w:start w:val="1"/>
      <w:numFmt w:val="lowerLetter"/>
      <w:lvlText w:val="%2."/>
      <w:lvlJc w:val="left"/>
      <w:pPr>
        <w:ind w:left="1440" w:hanging="360"/>
      </w:pPr>
    </w:lvl>
    <w:lvl w:ilvl="2" w:tplc="B38CA062" w:tentative="1">
      <w:start w:val="1"/>
      <w:numFmt w:val="lowerRoman"/>
      <w:lvlText w:val="%3."/>
      <w:lvlJc w:val="right"/>
      <w:pPr>
        <w:ind w:left="2160" w:hanging="180"/>
      </w:pPr>
    </w:lvl>
    <w:lvl w:ilvl="3" w:tplc="673CF660" w:tentative="1">
      <w:start w:val="1"/>
      <w:numFmt w:val="decimal"/>
      <w:lvlText w:val="%4."/>
      <w:lvlJc w:val="left"/>
      <w:pPr>
        <w:ind w:left="2880" w:hanging="360"/>
      </w:pPr>
    </w:lvl>
    <w:lvl w:ilvl="4" w:tplc="828EE7E4" w:tentative="1">
      <w:start w:val="1"/>
      <w:numFmt w:val="lowerLetter"/>
      <w:lvlText w:val="%5."/>
      <w:lvlJc w:val="left"/>
      <w:pPr>
        <w:ind w:left="3600" w:hanging="360"/>
      </w:pPr>
    </w:lvl>
    <w:lvl w:ilvl="5" w:tplc="A3E04AAE" w:tentative="1">
      <w:start w:val="1"/>
      <w:numFmt w:val="lowerRoman"/>
      <w:lvlText w:val="%6."/>
      <w:lvlJc w:val="right"/>
      <w:pPr>
        <w:ind w:left="4320" w:hanging="180"/>
      </w:pPr>
    </w:lvl>
    <w:lvl w:ilvl="6" w:tplc="646A90AA" w:tentative="1">
      <w:start w:val="1"/>
      <w:numFmt w:val="decimal"/>
      <w:lvlText w:val="%7."/>
      <w:lvlJc w:val="left"/>
      <w:pPr>
        <w:ind w:left="5040" w:hanging="360"/>
      </w:pPr>
    </w:lvl>
    <w:lvl w:ilvl="7" w:tplc="2FF63E6E" w:tentative="1">
      <w:start w:val="1"/>
      <w:numFmt w:val="lowerLetter"/>
      <w:lvlText w:val="%8."/>
      <w:lvlJc w:val="left"/>
      <w:pPr>
        <w:ind w:left="5760" w:hanging="360"/>
      </w:pPr>
    </w:lvl>
    <w:lvl w:ilvl="8" w:tplc="847053FE" w:tentative="1">
      <w:start w:val="1"/>
      <w:numFmt w:val="lowerRoman"/>
      <w:lvlText w:val="%9."/>
      <w:lvlJc w:val="right"/>
      <w:pPr>
        <w:ind w:left="6480" w:hanging="180"/>
      </w:pPr>
    </w:lvl>
  </w:abstractNum>
  <w:abstractNum w:abstractNumId="21">
    <w:nsid w:val="4959239B"/>
    <w:multiLevelType w:val="hybridMultilevel"/>
    <w:tmpl w:val="AEEE6DBE"/>
    <w:lvl w:ilvl="0" w:tplc="666811C2">
      <w:start w:val="1"/>
      <w:numFmt w:val="lowerLetter"/>
      <w:lvlText w:val="%1)"/>
      <w:lvlJc w:val="left"/>
      <w:pPr>
        <w:ind w:left="720" w:hanging="360"/>
      </w:pPr>
    </w:lvl>
    <w:lvl w:ilvl="1" w:tplc="A87AF1C4">
      <w:start w:val="1"/>
      <w:numFmt w:val="lowerLetter"/>
      <w:lvlText w:val="%2)"/>
      <w:lvlJc w:val="left"/>
      <w:pPr>
        <w:ind w:left="1440" w:hanging="360"/>
      </w:pPr>
    </w:lvl>
    <w:lvl w:ilvl="2" w:tplc="7F66092E" w:tentative="1">
      <w:start w:val="1"/>
      <w:numFmt w:val="lowerRoman"/>
      <w:lvlText w:val="%3."/>
      <w:lvlJc w:val="right"/>
      <w:pPr>
        <w:ind w:left="2160" w:hanging="180"/>
      </w:pPr>
    </w:lvl>
    <w:lvl w:ilvl="3" w:tplc="A982503A" w:tentative="1">
      <w:start w:val="1"/>
      <w:numFmt w:val="decimal"/>
      <w:lvlText w:val="%4."/>
      <w:lvlJc w:val="left"/>
      <w:pPr>
        <w:ind w:left="2880" w:hanging="360"/>
      </w:pPr>
    </w:lvl>
    <w:lvl w:ilvl="4" w:tplc="4D3672E8" w:tentative="1">
      <w:start w:val="1"/>
      <w:numFmt w:val="lowerLetter"/>
      <w:lvlText w:val="%5."/>
      <w:lvlJc w:val="left"/>
      <w:pPr>
        <w:ind w:left="3600" w:hanging="360"/>
      </w:pPr>
    </w:lvl>
    <w:lvl w:ilvl="5" w:tplc="B9547292" w:tentative="1">
      <w:start w:val="1"/>
      <w:numFmt w:val="lowerRoman"/>
      <w:lvlText w:val="%6."/>
      <w:lvlJc w:val="right"/>
      <w:pPr>
        <w:ind w:left="4320" w:hanging="180"/>
      </w:pPr>
    </w:lvl>
    <w:lvl w:ilvl="6" w:tplc="CA00FA90" w:tentative="1">
      <w:start w:val="1"/>
      <w:numFmt w:val="decimal"/>
      <w:lvlText w:val="%7."/>
      <w:lvlJc w:val="left"/>
      <w:pPr>
        <w:ind w:left="5040" w:hanging="360"/>
      </w:pPr>
    </w:lvl>
    <w:lvl w:ilvl="7" w:tplc="F3E8AEC0" w:tentative="1">
      <w:start w:val="1"/>
      <w:numFmt w:val="lowerLetter"/>
      <w:lvlText w:val="%8."/>
      <w:lvlJc w:val="left"/>
      <w:pPr>
        <w:ind w:left="5760" w:hanging="360"/>
      </w:pPr>
    </w:lvl>
    <w:lvl w:ilvl="8" w:tplc="7390D87C" w:tentative="1">
      <w:start w:val="1"/>
      <w:numFmt w:val="lowerRoman"/>
      <w:lvlText w:val="%9."/>
      <w:lvlJc w:val="right"/>
      <w:pPr>
        <w:ind w:left="6480" w:hanging="180"/>
      </w:pPr>
    </w:lvl>
  </w:abstractNum>
  <w:abstractNum w:abstractNumId="22">
    <w:nsid w:val="4C784E28"/>
    <w:multiLevelType w:val="hybridMultilevel"/>
    <w:tmpl w:val="34B46A12"/>
    <w:lvl w:ilvl="0" w:tplc="CDDAC0BE">
      <w:start w:val="1"/>
      <w:numFmt w:val="decimal"/>
      <w:lvlText w:val="%1."/>
      <w:lvlJc w:val="left"/>
      <w:pPr>
        <w:ind w:left="1145" w:hanging="360"/>
      </w:pPr>
    </w:lvl>
    <w:lvl w:ilvl="1" w:tplc="D0468C78" w:tentative="1">
      <w:start w:val="1"/>
      <w:numFmt w:val="lowerLetter"/>
      <w:lvlText w:val="%2."/>
      <w:lvlJc w:val="left"/>
      <w:pPr>
        <w:ind w:left="1865" w:hanging="360"/>
      </w:pPr>
    </w:lvl>
    <w:lvl w:ilvl="2" w:tplc="74E60370" w:tentative="1">
      <w:start w:val="1"/>
      <w:numFmt w:val="lowerRoman"/>
      <w:lvlText w:val="%3."/>
      <w:lvlJc w:val="right"/>
      <w:pPr>
        <w:ind w:left="2585" w:hanging="180"/>
      </w:pPr>
    </w:lvl>
    <w:lvl w:ilvl="3" w:tplc="60308C5A" w:tentative="1">
      <w:start w:val="1"/>
      <w:numFmt w:val="decimal"/>
      <w:lvlText w:val="%4."/>
      <w:lvlJc w:val="left"/>
      <w:pPr>
        <w:ind w:left="3305" w:hanging="360"/>
      </w:pPr>
    </w:lvl>
    <w:lvl w:ilvl="4" w:tplc="DE4EE09E" w:tentative="1">
      <w:start w:val="1"/>
      <w:numFmt w:val="lowerLetter"/>
      <w:lvlText w:val="%5."/>
      <w:lvlJc w:val="left"/>
      <w:pPr>
        <w:ind w:left="4025" w:hanging="360"/>
      </w:pPr>
    </w:lvl>
    <w:lvl w:ilvl="5" w:tplc="A4864E80" w:tentative="1">
      <w:start w:val="1"/>
      <w:numFmt w:val="lowerRoman"/>
      <w:lvlText w:val="%6."/>
      <w:lvlJc w:val="right"/>
      <w:pPr>
        <w:ind w:left="4745" w:hanging="180"/>
      </w:pPr>
    </w:lvl>
    <w:lvl w:ilvl="6" w:tplc="DE34F9C2" w:tentative="1">
      <w:start w:val="1"/>
      <w:numFmt w:val="decimal"/>
      <w:lvlText w:val="%7."/>
      <w:lvlJc w:val="left"/>
      <w:pPr>
        <w:ind w:left="5465" w:hanging="360"/>
      </w:pPr>
    </w:lvl>
    <w:lvl w:ilvl="7" w:tplc="0B7850A6" w:tentative="1">
      <w:start w:val="1"/>
      <w:numFmt w:val="lowerLetter"/>
      <w:lvlText w:val="%8."/>
      <w:lvlJc w:val="left"/>
      <w:pPr>
        <w:ind w:left="6185" w:hanging="360"/>
      </w:pPr>
    </w:lvl>
    <w:lvl w:ilvl="8" w:tplc="70E479C0" w:tentative="1">
      <w:start w:val="1"/>
      <w:numFmt w:val="lowerRoman"/>
      <w:lvlText w:val="%9."/>
      <w:lvlJc w:val="right"/>
      <w:pPr>
        <w:ind w:left="6905" w:hanging="180"/>
      </w:pPr>
    </w:lvl>
  </w:abstractNum>
  <w:abstractNum w:abstractNumId="23">
    <w:nsid w:val="4F4A7EC5"/>
    <w:multiLevelType w:val="hybridMultilevel"/>
    <w:tmpl w:val="28E8C7D4"/>
    <w:lvl w:ilvl="0" w:tplc="7AB03A0C">
      <w:start w:val="1"/>
      <w:numFmt w:val="decimal"/>
      <w:lvlText w:val="%1."/>
      <w:lvlJc w:val="left"/>
      <w:pPr>
        <w:ind w:left="720" w:hanging="360"/>
      </w:pPr>
    </w:lvl>
    <w:lvl w:ilvl="1" w:tplc="5B58D49C" w:tentative="1">
      <w:start w:val="1"/>
      <w:numFmt w:val="lowerLetter"/>
      <w:lvlText w:val="%2."/>
      <w:lvlJc w:val="left"/>
      <w:pPr>
        <w:ind w:left="1440" w:hanging="360"/>
      </w:pPr>
    </w:lvl>
    <w:lvl w:ilvl="2" w:tplc="F1B2CCA4" w:tentative="1">
      <w:start w:val="1"/>
      <w:numFmt w:val="lowerRoman"/>
      <w:lvlText w:val="%3."/>
      <w:lvlJc w:val="right"/>
      <w:pPr>
        <w:ind w:left="2160" w:hanging="180"/>
      </w:pPr>
    </w:lvl>
    <w:lvl w:ilvl="3" w:tplc="56CE9ABC" w:tentative="1">
      <w:start w:val="1"/>
      <w:numFmt w:val="decimal"/>
      <w:lvlText w:val="%4."/>
      <w:lvlJc w:val="left"/>
      <w:pPr>
        <w:ind w:left="2880" w:hanging="360"/>
      </w:pPr>
    </w:lvl>
    <w:lvl w:ilvl="4" w:tplc="CE066D64" w:tentative="1">
      <w:start w:val="1"/>
      <w:numFmt w:val="lowerLetter"/>
      <w:lvlText w:val="%5."/>
      <w:lvlJc w:val="left"/>
      <w:pPr>
        <w:ind w:left="3600" w:hanging="360"/>
      </w:pPr>
    </w:lvl>
    <w:lvl w:ilvl="5" w:tplc="2F08A35C" w:tentative="1">
      <w:start w:val="1"/>
      <w:numFmt w:val="lowerRoman"/>
      <w:lvlText w:val="%6."/>
      <w:lvlJc w:val="right"/>
      <w:pPr>
        <w:ind w:left="4320" w:hanging="180"/>
      </w:pPr>
    </w:lvl>
    <w:lvl w:ilvl="6" w:tplc="AA9CBB94" w:tentative="1">
      <w:start w:val="1"/>
      <w:numFmt w:val="decimal"/>
      <w:lvlText w:val="%7."/>
      <w:lvlJc w:val="left"/>
      <w:pPr>
        <w:ind w:left="5040" w:hanging="360"/>
      </w:pPr>
    </w:lvl>
    <w:lvl w:ilvl="7" w:tplc="A5646DBC" w:tentative="1">
      <w:start w:val="1"/>
      <w:numFmt w:val="lowerLetter"/>
      <w:lvlText w:val="%8."/>
      <w:lvlJc w:val="left"/>
      <w:pPr>
        <w:ind w:left="5760" w:hanging="360"/>
      </w:pPr>
    </w:lvl>
    <w:lvl w:ilvl="8" w:tplc="5B80CAA2" w:tentative="1">
      <w:start w:val="1"/>
      <w:numFmt w:val="lowerRoman"/>
      <w:lvlText w:val="%9."/>
      <w:lvlJc w:val="right"/>
      <w:pPr>
        <w:ind w:left="6480" w:hanging="180"/>
      </w:pPr>
    </w:lvl>
  </w:abstractNum>
  <w:abstractNum w:abstractNumId="24">
    <w:nsid w:val="52B4158D"/>
    <w:multiLevelType w:val="hybridMultilevel"/>
    <w:tmpl w:val="EB1C34DC"/>
    <w:lvl w:ilvl="0" w:tplc="CE24B2C8">
      <w:start w:val="3"/>
      <w:numFmt w:val="upperRoman"/>
      <w:lvlText w:val="%1."/>
      <w:lvlJc w:val="left"/>
      <w:pPr>
        <w:ind w:left="1211" w:hanging="360"/>
      </w:pPr>
      <w:rPr>
        <w:rFonts w:hint="default"/>
        <w:sz w:val="22"/>
        <w:szCs w:val="22"/>
        <w:vertAlign w:val="baseline"/>
      </w:rPr>
    </w:lvl>
    <w:lvl w:ilvl="1" w:tplc="2D1260FA">
      <w:start w:val="2"/>
      <w:numFmt w:val="decimal"/>
      <w:lvlText w:val="%2."/>
      <w:lvlJc w:val="left"/>
      <w:pPr>
        <w:ind w:left="1440" w:hanging="360"/>
      </w:pPr>
      <w:rPr>
        <w:rFonts w:hint="default"/>
      </w:rPr>
    </w:lvl>
    <w:lvl w:ilvl="2" w:tplc="D70EE526">
      <w:start w:val="1"/>
      <w:numFmt w:val="decimal"/>
      <w:lvlText w:val="%3)"/>
      <w:lvlJc w:val="left"/>
      <w:pPr>
        <w:ind w:left="2160" w:hanging="180"/>
      </w:pPr>
    </w:lvl>
    <w:lvl w:ilvl="3" w:tplc="95BCBC20" w:tentative="1">
      <w:start w:val="1"/>
      <w:numFmt w:val="decimal"/>
      <w:lvlText w:val="%4."/>
      <w:lvlJc w:val="left"/>
      <w:pPr>
        <w:ind w:left="2880" w:hanging="360"/>
      </w:pPr>
    </w:lvl>
    <w:lvl w:ilvl="4" w:tplc="91887542" w:tentative="1">
      <w:start w:val="1"/>
      <w:numFmt w:val="lowerLetter"/>
      <w:lvlText w:val="%5."/>
      <w:lvlJc w:val="left"/>
      <w:pPr>
        <w:ind w:left="3600" w:hanging="360"/>
      </w:pPr>
    </w:lvl>
    <w:lvl w:ilvl="5" w:tplc="F9442B12" w:tentative="1">
      <w:start w:val="1"/>
      <w:numFmt w:val="lowerRoman"/>
      <w:lvlText w:val="%6."/>
      <w:lvlJc w:val="right"/>
      <w:pPr>
        <w:ind w:left="4320" w:hanging="180"/>
      </w:pPr>
    </w:lvl>
    <w:lvl w:ilvl="6" w:tplc="B6100FDC" w:tentative="1">
      <w:start w:val="1"/>
      <w:numFmt w:val="decimal"/>
      <w:lvlText w:val="%7."/>
      <w:lvlJc w:val="left"/>
      <w:pPr>
        <w:ind w:left="5040" w:hanging="360"/>
      </w:pPr>
    </w:lvl>
    <w:lvl w:ilvl="7" w:tplc="DF902622" w:tentative="1">
      <w:start w:val="1"/>
      <w:numFmt w:val="lowerLetter"/>
      <w:lvlText w:val="%8."/>
      <w:lvlJc w:val="left"/>
      <w:pPr>
        <w:ind w:left="5760" w:hanging="360"/>
      </w:pPr>
    </w:lvl>
    <w:lvl w:ilvl="8" w:tplc="57DE7586" w:tentative="1">
      <w:start w:val="1"/>
      <w:numFmt w:val="lowerRoman"/>
      <w:lvlText w:val="%9."/>
      <w:lvlJc w:val="right"/>
      <w:pPr>
        <w:ind w:left="6480" w:hanging="180"/>
      </w:pPr>
    </w:lvl>
  </w:abstractNum>
  <w:abstractNum w:abstractNumId="25">
    <w:nsid w:val="5567072A"/>
    <w:multiLevelType w:val="hybridMultilevel"/>
    <w:tmpl w:val="2A1E3FB2"/>
    <w:lvl w:ilvl="0" w:tplc="ED743268">
      <w:start w:val="1"/>
      <w:numFmt w:val="upperRoman"/>
      <w:lvlText w:val="%1."/>
      <w:lvlJc w:val="left"/>
      <w:pPr>
        <w:ind w:left="720" w:hanging="360"/>
      </w:pPr>
      <w:rPr>
        <w:rFonts w:hint="default"/>
      </w:rPr>
    </w:lvl>
    <w:lvl w:ilvl="1" w:tplc="41687EA4" w:tentative="1">
      <w:start w:val="1"/>
      <w:numFmt w:val="lowerLetter"/>
      <w:lvlText w:val="%2."/>
      <w:lvlJc w:val="left"/>
      <w:pPr>
        <w:ind w:left="1440" w:hanging="360"/>
      </w:pPr>
    </w:lvl>
    <w:lvl w:ilvl="2" w:tplc="C396CE6A" w:tentative="1">
      <w:start w:val="1"/>
      <w:numFmt w:val="lowerRoman"/>
      <w:lvlText w:val="%3."/>
      <w:lvlJc w:val="right"/>
      <w:pPr>
        <w:ind w:left="2160" w:hanging="180"/>
      </w:pPr>
    </w:lvl>
    <w:lvl w:ilvl="3" w:tplc="3BD844FE" w:tentative="1">
      <w:start w:val="1"/>
      <w:numFmt w:val="decimal"/>
      <w:lvlText w:val="%4."/>
      <w:lvlJc w:val="left"/>
      <w:pPr>
        <w:ind w:left="2880" w:hanging="360"/>
      </w:pPr>
    </w:lvl>
    <w:lvl w:ilvl="4" w:tplc="568A6990" w:tentative="1">
      <w:start w:val="1"/>
      <w:numFmt w:val="lowerLetter"/>
      <w:lvlText w:val="%5."/>
      <w:lvlJc w:val="left"/>
      <w:pPr>
        <w:ind w:left="3600" w:hanging="360"/>
      </w:pPr>
    </w:lvl>
    <w:lvl w:ilvl="5" w:tplc="114A849C" w:tentative="1">
      <w:start w:val="1"/>
      <w:numFmt w:val="lowerRoman"/>
      <w:lvlText w:val="%6."/>
      <w:lvlJc w:val="right"/>
      <w:pPr>
        <w:ind w:left="4320" w:hanging="180"/>
      </w:pPr>
    </w:lvl>
    <w:lvl w:ilvl="6" w:tplc="E772AD62" w:tentative="1">
      <w:start w:val="1"/>
      <w:numFmt w:val="decimal"/>
      <w:lvlText w:val="%7."/>
      <w:lvlJc w:val="left"/>
      <w:pPr>
        <w:ind w:left="5040" w:hanging="360"/>
      </w:pPr>
    </w:lvl>
    <w:lvl w:ilvl="7" w:tplc="F30CBFC4" w:tentative="1">
      <w:start w:val="1"/>
      <w:numFmt w:val="lowerLetter"/>
      <w:lvlText w:val="%8."/>
      <w:lvlJc w:val="left"/>
      <w:pPr>
        <w:ind w:left="5760" w:hanging="360"/>
      </w:pPr>
    </w:lvl>
    <w:lvl w:ilvl="8" w:tplc="345C3B02" w:tentative="1">
      <w:start w:val="1"/>
      <w:numFmt w:val="lowerRoman"/>
      <w:lvlText w:val="%9."/>
      <w:lvlJc w:val="right"/>
      <w:pPr>
        <w:ind w:left="6480" w:hanging="180"/>
      </w:pPr>
    </w:lvl>
  </w:abstractNum>
  <w:abstractNum w:abstractNumId="26">
    <w:nsid w:val="560253DE"/>
    <w:multiLevelType w:val="hybridMultilevel"/>
    <w:tmpl w:val="655880F0"/>
    <w:lvl w:ilvl="0" w:tplc="BB60FDC2">
      <w:start w:val="1"/>
      <w:numFmt w:val="bullet"/>
      <w:lvlText w:val="-"/>
      <w:lvlJc w:val="left"/>
      <w:pPr>
        <w:ind w:left="720" w:hanging="360"/>
      </w:pPr>
      <w:rPr>
        <w:rFonts w:ascii="Arial" w:hAnsi="Arial" w:hint="default"/>
      </w:rPr>
    </w:lvl>
    <w:lvl w:ilvl="1" w:tplc="A104C942">
      <w:start w:val="1"/>
      <w:numFmt w:val="lowerLetter"/>
      <w:lvlText w:val="%2)"/>
      <w:lvlJc w:val="left"/>
      <w:pPr>
        <w:ind w:left="1440" w:hanging="360"/>
      </w:pPr>
      <w:rPr>
        <w:rFonts w:hint="default"/>
      </w:rPr>
    </w:lvl>
    <w:lvl w:ilvl="2" w:tplc="68C6EC98" w:tentative="1">
      <w:start w:val="1"/>
      <w:numFmt w:val="bullet"/>
      <w:lvlText w:val=""/>
      <w:lvlJc w:val="left"/>
      <w:pPr>
        <w:ind w:left="2160" w:hanging="360"/>
      </w:pPr>
      <w:rPr>
        <w:rFonts w:ascii="Wingdings" w:hAnsi="Wingdings" w:hint="default"/>
      </w:rPr>
    </w:lvl>
    <w:lvl w:ilvl="3" w:tplc="39F2415E" w:tentative="1">
      <w:start w:val="1"/>
      <w:numFmt w:val="bullet"/>
      <w:lvlText w:val=""/>
      <w:lvlJc w:val="left"/>
      <w:pPr>
        <w:ind w:left="2880" w:hanging="360"/>
      </w:pPr>
      <w:rPr>
        <w:rFonts w:ascii="Symbol" w:hAnsi="Symbol" w:hint="default"/>
      </w:rPr>
    </w:lvl>
    <w:lvl w:ilvl="4" w:tplc="38EE8202" w:tentative="1">
      <w:start w:val="1"/>
      <w:numFmt w:val="bullet"/>
      <w:lvlText w:val="o"/>
      <w:lvlJc w:val="left"/>
      <w:pPr>
        <w:ind w:left="3600" w:hanging="360"/>
      </w:pPr>
      <w:rPr>
        <w:rFonts w:ascii="Courier New" w:hAnsi="Courier New" w:cs="Courier New" w:hint="default"/>
      </w:rPr>
    </w:lvl>
    <w:lvl w:ilvl="5" w:tplc="EF681CEE" w:tentative="1">
      <w:start w:val="1"/>
      <w:numFmt w:val="bullet"/>
      <w:lvlText w:val=""/>
      <w:lvlJc w:val="left"/>
      <w:pPr>
        <w:ind w:left="4320" w:hanging="360"/>
      </w:pPr>
      <w:rPr>
        <w:rFonts w:ascii="Wingdings" w:hAnsi="Wingdings" w:hint="default"/>
      </w:rPr>
    </w:lvl>
    <w:lvl w:ilvl="6" w:tplc="376C8222" w:tentative="1">
      <w:start w:val="1"/>
      <w:numFmt w:val="bullet"/>
      <w:lvlText w:val=""/>
      <w:lvlJc w:val="left"/>
      <w:pPr>
        <w:ind w:left="5040" w:hanging="360"/>
      </w:pPr>
      <w:rPr>
        <w:rFonts w:ascii="Symbol" w:hAnsi="Symbol" w:hint="default"/>
      </w:rPr>
    </w:lvl>
    <w:lvl w:ilvl="7" w:tplc="B20C0468" w:tentative="1">
      <w:start w:val="1"/>
      <w:numFmt w:val="bullet"/>
      <w:lvlText w:val="o"/>
      <w:lvlJc w:val="left"/>
      <w:pPr>
        <w:ind w:left="5760" w:hanging="360"/>
      </w:pPr>
      <w:rPr>
        <w:rFonts w:ascii="Courier New" w:hAnsi="Courier New" w:cs="Courier New" w:hint="default"/>
      </w:rPr>
    </w:lvl>
    <w:lvl w:ilvl="8" w:tplc="7476447C" w:tentative="1">
      <w:start w:val="1"/>
      <w:numFmt w:val="bullet"/>
      <w:lvlText w:val=""/>
      <w:lvlJc w:val="left"/>
      <w:pPr>
        <w:ind w:left="6480" w:hanging="360"/>
      </w:pPr>
      <w:rPr>
        <w:rFonts w:ascii="Wingdings" w:hAnsi="Wingdings" w:hint="default"/>
      </w:rPr>
    </w:lvl>
  </w:abstractNum>
  <w:abstractNum w:abstractNumId="27">
    <w:nsid w:val="56937E83"/>
    <w:multiLevelType w:val="hybridMultilevel"/>
    <w:tmpl w:val="CA98C658"/>
    <w:lvl w:ilvl="0" w:tplc="F0C2C836">
      <w:start w:val="1"/>
      <w:numFmt w:val="lowerLetter"/>
      <w:lvlText w:val="%1)"/>
      <w:lvlJc w:val="left"/>
      <w:pPr>
        <w:ind w:left="1508" w:hanging="360"/>
      </w:pPr>
    </w:lvl>
    <w:lvl w:ilvl="1" w:tplc="34168400" w:tentative="1">
      <w:start w:val="1"/>
      <w:numFmt w:val="lowerLetter"/>
      <w:lvlText w:val="%2."/>
      <w:lvlJc w:val="left"/>
      <w:pPr>
        <w:ind w:left="2228" w:hanging="360"/>
      </w:pPr>
    </w:lvl>
    <w:lvl w:ilvl="2" w:tplc="7C24F65C" w:tentative="1">
      <w:start w:val="1"/>
      <w:numFmt w:val="lowerRoman"/>
      <w:lvlText w:val="%3."/>
      <w:lvlJc w:val="right"/>
      <w:pPr>
        <w:ind w:left="2948" w:hanging="180"/>
      </w:pPr>
    </w:lvl>
    <w:lvl w:ilvl="3" w:tplc="DC78643E" w:tentative="1">
      <w:start w:val="1"/>
      <w:numFmt w:val="decimal"/>
      <w:lvlText w:val="%4."/>
      <w:lvlJc w:val="left"/>
      <w:pPr>
        <w:ind w:left="3668" w:hanging="360"/>
      </w:pPr>
    </w:lvl>
    <w:lvl w:ilvl="4" w:tplc="00FC29CA" w:tentative="1">
      <w:start w:val="1"/>
      <w:numFmt w:val="lowerLetter"/>
      <w:lvlText w:val="%5."/>
      <w:lvlJc w:val="left"/>
      <w:pPr>
        <w:ind w:left="4388" w:hanging="360"/>
      </w:pPr>
    </w:lvl>
    <w:lvl w:ilvl="5" w:tplc="8CDC4F90" w:tentative="1">
      <w:start w:val="1"/>
      <w:numFmt w:val="lowerRoman"/>
      <w:lvlText w:val="%6."/>
      <w:lvlJc w:val="right"/>
      <w:pPr>
        <w:ind w:left="5108" w:hanging="180"/>
      </w:pPr>
    </w:lvl>
    <w:lvl w:ilvl="6" w:tplc="9F2CC746" w:tentative="1">
      <w:start w:val="1"/>
      <w:numFmt w:val="decimal"/>
      <w:lvlText w:val="%7."/>
      <w:lvlJc w:val="left"/>
      <w:pPr>
        <w:ind w:left="5828" w:hanging="360"/>
      </w:pPr>
    </w:lvl>
    <w:lvl w:ilvl="7" w:tplc="8440EF78" w:tentative="1">
      <w:start w:val="1"/>
      <w:numFmt w:val="lowerLetter"/>
      <w:lvlText w:val="%8."/>
      <w:lvlJc w:val="left"/>
      <w:pPr>
        <w:ind w:left="6548" w:hanging="360"/>
      </w:pPr>
    </w:lvl>
    <w:lvl w:ilvl="8" w:tplc="7CB803EE" w:tentative="1">
      <w:start w:val="1"/>
      <w:numFmt w:val="lowerRoman"/>
      <w:lvlText w:val="%9."/>
      <w:lvlJc w:val="right"/>
      <w:pPr>
        <w:ind w:left="7268" w:hanging="180"/>
      </w:pPr>
    </w:lvl>
  </w:abstractNum>
  <w:abstractNum w:abstractNumId="28">
    <w:nsid w:val="58F61A02"/>
    <w:multiLevelType w:val="hybridMultilevel"/>
    <w:tmpl w:val="6A84EC38"/>
    <w:lvl w:ilvl="0" w:tplc="51B4D8C4">
      <w:start w:val="1"/>
      <w:numFmt w:val="upperRoman"/>
      <w:lvlText w:val="%1."/>
      <w:lvlJc w:val="left"/>
      <w:pPr>
        <w:ind w:left="720" w:hanging="360"/>
      </w:pPr>
      <w:rPr>
        <w:rFonts w:hint="default"/>
        <w:sz w:val="22"/>
        <w:szCs w:val="22"/>
        <w:vertAlign w:val="baseline"/>
      </w:rPr>
    </w:lvl>
    <w:lvl w:ilvl="1" w:tplc="54F0DD34" w:tentative="1">
      <w:start w:val="1"/>
      <w:numFmt w:val="lowerLetter"/>
      <w:lvlText w:val="%2."/>
      <w:lvlJc w:val="left"/>
      <w:pPr>
        <w:ind w:left="1440" w:hanging="360"/>
      </w:pPr>
    </w:lvl>
    <w:lvl w:ilvl="2" w:tplc="CE4241FE" w:tentative="1">
      <w:start w:val="1"/>
      <w:numFmt w:val="lowerRoman"/>
      <w:lvlText w:val="%3."/>
      <w:lvlJc w:val="right"/>
      <w:pPr>
        <w:ind w:left="2160" w:hanging="180"/>
      </w:pPr>
    </w:lvl>
    <w:lvl w:ilvl="3" w:tplc="0D248328" w:tentative="1">
      <w:start w:val="1"/>
      <w:numFmt w:val="decimal"/>
      <w:lvlText w:val="%4."/>
      <w:lvlJc w:val="left"/>
      <w:pPr>
        <w:ind w:left="2880" w:hanging="360"/>
      </w:pPr>
    </w:lvl>
    <w:lvl w:ilvl="4" w:tplc="192026D2" w:tentative="1">
      <w:start w:val="1"/>
      <w:numFmt w:val="lowerLetter"/>
      <w:lvlText w:val="%5."/>
      <w:lvlJc w:val="left"/>
      <w:pPr>
        <w:ind w:left="3600" w:hanging="360"/>
      </w:pPr>
    </w:lvl>
    <w:lvl w:ilvl="5" w:tplc="A114EAEA" w:tentative="1">
      <w:start w:val="1"/>
      <w:numFmt w:val="lowerRoman"/>
      <w:lvlText w:val="%6."/>
      <w:lvlJc w:val="right"/>
      <w:pPr>
        <w:ind w:left="4320" w:hanging="180"/>
      </w:pPr>
    </w:lvl>
    <w:lvl w:ilvl="6" w:tplc="A4887C38" w:tentative="1">
      <w:start w:val="1"/>
      <w:numFmt w:val="decimal"/>
      <w:lvlText w:val="%7."/>
      <w:lvlJc w:val="left"/>
      <w:pPr>
        <w:ind w:left="5040" w:hanging="360"/>
      </w:pPr>
    </w:lvl>
    <w:lvl w:ilvl="7" w:tplc="F8E88578" w:tentative="1">
      <w:start w:val="1"/>
      <w:numFmt w:val="lowerLetter"/>
      <w:lvlText w:val="%8."/>
      <w:lvlJc w:val="left"/>
      <w:pPr>
        <w:ind w:left="5760" w:hanging="360"/>
      </w:pPr>
    </w:lvl>
    <w:lvl w:ilvl="8" w:tplc="BDA2915E" w:tentative="1">
      <w:start w:val="1"/>
      <w:numFmt w:val="lowerRoman"/>
      <w:lvlText w:val="%9."/>
      <w:lvlJc w:val="right"/>
      <w:pPr>
        <w:ind w:left="6480" w:hanging="180"/>
      </w:pPr>
    </w:lvl>
  </w:abstractNum>
  <w:abstractNum w:abstractNumId="29">
    <w:nsid w:val="599A2EFF"/>
    <w:multiLevelType w:val="hybridMultilevel"/>
    <w:tmpl w:val="6A84EC38"/>
    <w:lvl w:ilvl="0" w:tplc="DE2E37CA">
      <w:start w:val="1"/>
      <w:numFmt w:val="upperRoman"/>
      <w:lvlText w:val="%1."/>
      <w:lvlJc w:val="left"/>
      <w:pPr>
        <w:ind w:left="720" w:hanging="360"/>
      </w:pPr>
      <w:rPr>
        <w:rFonts w:hint="default"/>
        <w:sz w:val="22"/>
        <w:szCs w:val="22"/>
        <w:vertAlign w:val="baseline"/>
      </w:rPr>
    </w:lvl>
    <w:lvl w:ilvl="1" w:tplc="CC042F26" w:tentative="1">
      <w:start w:val="1"/>
      <w:numFmt w:val="lowerLetter"/>
      <w:lvlText w:val="%2."/>
      <w:lvlJc w:val="left"/>
      <w:pPr>
        <w:ind w:left="1440" w:hanging="360"/>
      </w:pPr>
    </w:lvl>
    <w:lvl w:ilvl="2" w:tplc="19401B68" w:tentative="1">
      <w:start w:val="1"/>
      <w:numFmt w:val="lowerRoman"/>
      <w:lvlText w:val="%3."/>
      <w:lvlJc w:val="right"/>
      <w:pPr>
        <w:ind w:left="2160" w:hanging="180"/>
      </w:pPr>
    </w:lvl>
    <w:lvl w:ilvl="3" w:tplc="D94A7972" w:tentative="1">
      <w:start w:val="1"/>
      <w:numFmt w:val="decimal"/>
      <w:lvlText w:val="%4."/>
      <w:lvlJc w:val="left"/>
      <w:pPr>
        <w:ind w:left="2880" w:hanging="360"/>
      </w:pPr>
    </w:lvl>
    <w:lvl w:ilvl="4" w:tplc="AB823522" w:tentative="1">
      <w:start w:val="1"/>
      <w:numFmt w:val="lowerLetter"/>
      <w:lvlText w:val="%5."/>
      <w:lvlJc w:val="left"/>
      <w:pPr>
        <w:ind w:left="3600" w:hanging="360"/>
      </w:pPr>
    </w:lvl>
    <w:lvl w:ilvl="5" w:tplc="A97A60D6" w:tentative="1">
      <w:start w:val="1"/>
      <w:numFmt w:val="lowerRoman"/>
      <w:lvlText w:val="%6."/>
      <w:lvlJc w:val="right"/>
      <w:pPr>
        <w:ind w:left="4320" w:hanging="180"/>
      </w:pPr>
    </w:lvl>
    <w:lvl w:ilvl="6" w:tplc="6178AB32" w:tentative="1">
      <w:start w:val="1"/>
      <w:numFmt w:val="decimal"/>
      <w:lvlText w:val="%7."/>
      <w:lvlJc w:val="left"/>
      <w:pPr>
        <w:ind w:left="5040" w:hanging="360"/>
      </w:pPr>
    </w:lvl>
    <w:lvl w:ilvl="7" w:tplc="37CAB920" w:tentative="1">
      <w:start w:val="1"/>
      <w:numFmt w:val="lowerLetter"/>
      <w:lvlText w:val="%8."/>
      <w:lvlJc w:val="left"/>
      <w:pPr>
        <w:ind w:left="5760" w:hanging="360"/>
      </w:pPr>
    </w:lvl>
    <w:lvl w:ilvl="8" w:tplc="A86A5590" w:tentative="1">
      <w:start w:val="1"/>
      <w:numFmt w:val="lowerRoman"/>
      <w:lvlText w:val="%9."/>
      <w:lvlJc w:val="right"/>
      <w:pPr>
        <w:ind w:left="6480" w:hanging="180"/>
      </w:pPr>
    </w:lvl>
  </w:abstractNum>
  <w:abstractNum w:abstractNumId="30">
    <w:nsid w:val="5A1A675A"/>
    <w:multiLevelType w:val="hybridMultilevel"/>
    <w:tmpl w:val="518E3444"/>
    <w:lvl w:ilvl="0" w:tplc="3620CEBA">
      <w:start w:val="1"/>
      <w:numFmt w:val="bullet"/>
      <w:lvlText w:val="-"/>
      <w:lvlJc w:val="left"/>
      <w:pPr>
        <w:ind w:left="720" w:hanging="360"/>
      </w:pPr>
      <w:rPr>
        <w:rFonts w:ascii="Arial" w:hAnsi="Arial" w:hint="default"/>
      </w:rPr>
    </w:lvl>
    <w:lvl w:ilvl="1" w:tplc="2C087484" w:tentative="1">
      <w:start w:val="1"/>
      <w:numFmt w:val="bullet"/>
      <w:lvlText w:val="o"/>
      <w:lvlJc w:val="left"/>
      <w:pPr>
        <w:ind w:left="1440" w:hanging="360"/>
      </w:pPr>
      <w:rPr>
        <w:rFonts w:ascii="Courier New" w:hAnsi="Courier New" w:cs="Courier New" w:hint="default"/>
      </w:rPr>
    </w:lvl>
    <w:lvl w:ilvl="2" w:tplc="831068FC" w:tentative="1">
      <w:start w:val="1"/>
      <w:numFmt w:val="bullet"/>
      <w:lvlText w:val=""/>
      <w:lvlJc w:val="left"/>
      <w:pPr>
        <w:ind w:left="2160" w:hanging="360"/>
      </w:pPr>
      <w:rPr>
        <w:rFonts w:ascii="Wingdings" w:hAnsi="Wingdings" w:hint="default"/>
      </w:rPr>
    </w:lvl>
    <w:lvl w:ilvl="3" w:tplc="1EAC31BA" w:tentative="1">
      <w:start w:val="1"/>
      <w:numFmt w:val="bullet"/>
      <w:lvlText w:val=""/>
      <w:lvlJc w:val="left"/>
      <w:pPr>
        <w:ind w:left="2880" w:hanging="360"/>
      </w:pPr>
      <w:rPr>
        <w:rFonts w:ascii="Symbol" w:hAnsi="Symbol" w:hint="default"/>
      </w:rPr>
    </w:lvl>
    <w:lvl w:ilvl="4" w:tplc="1504BF02" w:tentative="1">
      <w:start w:val="1"/>
      <w:numFmt w:val="bullet"/>
      <w:lvlText w:val="o"/>
      <w:lvlJc w:val="left"/>
      <w:pPr>
        <w:ind w:left="3600" w:hanging="360"/>
      </w:pPr>
      <w:rPr>
        <w:rFonts w:ascii="Courier New" w:hAnsi="Courier New" w:cs="Courier New" w:hint="default"/>
      </w:rPr>
    </w:lvl>
    <w:lvl w:ilvl="5" w:tplc="5B8464EC" w:tentative="1">
      <w:start w:val="1"/>
      <w:numFmt w:val="bullet"/>
      <w:lvlText w:val=""/>
      <w:lvlJc w:val="left"/>
      <w:pPr>
        <w:ind w:left="4320" w:hanging="360"/>
      </w:pPr>
      <w:rPr>
        <w:rFonts w:ascii="Wingdings" w:hAnsi="Wingdings" w:hint="default"/>
      </w:rPr>
    </w:lvl>
    <w:lvl w:ilvl="6" w:tplc="33FE1A80" w:tentative="1">
      <w:start w:val="1"/>
      <w:numFmt w:val="bullet"/>
      <w:lvlText w:val=""/>
      <w:lvlJc w:val="left"/>
      <w:pPr>
        <w:ind w:left="5040" w:hanging="360"/>
      </w:pPr>
      <w:rPr>
        <w:rFonts w:ascii="Symbol" w:hAnsi="Symbol" w:hint="default"/>
      </w:rPr>
    </w:lvl>
    <w:lvl w:ilvl="7" w:tplc="F3686482" w:tentative="1">
      <w:start w:val="1"/>
      <w:numFmt w:val="bullet"/>
      <w:lvlText w:val="o"/>
      <w:lvlJc w:val="left"/>
      <w:pPr>
        <w:ind w:left="5760" w:hanging="360"/>
      </w:pPr>
      <w:rPr>
        <w:rFonts w:ascii="Courier New" w:hAnsi="Courier New" w:cs="Courier New" w:hint="default"/>
      </w:rPr>
    </w:lvl>
    <w:lvl w:ilvl="8" w:tplc="67AA6D74" w:tentative="1">
      <w:start w:val="1"/>
      <w:numFmt w:val="bullet"/>
      <w:lvlText w:val=""/>
      <w:lvlJc w:val="left"/>
      <w:pPr>
        <w:ind w:left="6480" w:hanging="360"/>
      </w:pPr>
      <w:rPr>
        <w:rFonts w:ascii="Wingdings" w:hAnsi="Wingdings" w:hint="default"/>
      </w:rPr>
    </w:lvl>
  </w:abstractNum>
  <w:abstractNum w:abstractNumId="31">
    <w:nsid w:val="5A3F5F71"/>
    <w:multiLevelType w:val="hybridMultilevel"/>
    <w:tmpl w:val="7B84D828"/>
    <w:lvl w:ilvl="0" w:tplc="8BFCE1E8">
      <w:start w:val="1"/>
      <w:numFmt w:val="lowerLetter"/>
      <w:lvlText w:val="%1)"/>
      <w:lvlJc w:val="left"/>
      <w:pPr>
        <w:ind w:left="720" w:hanging="360"/>
      </w:pPr>
    </w:lvl>
    <w:lvl w:ilvl="1" w:tplc="12ACA162" w:tentative="1">
      <w:start w:val="1"/>
      <w:numFmt w:val="lowerLetter"/>
      <w:lvlText w:val="%2."/>
      <w:lvlJc w:val="left"/>
      <w:pPr>
        <w:ind w:left="1440" w:hanging="360"/>
      </w:pPr>
    </w:lvl>
    <w:lvl w:ilvl="2" w:tplc="AFCCCB90" w:tentative="1">
      <w:start w:val="1"/>
      <w:numFmt w:val="lowerRoman"/>
      <w:lvlText w:val="%3."/>
      <w:lvlJc w:val="right"/>
      <w:pPr>
        <w:ind w:left="2160" w:hanging="180"/>
      </w:pPr>
    </w:lvl>
    <w:lvl w:ilvl="3" w:tplc="F01AAC86" w:tentative="1">
      <w:start w:val="1"/>
      <w:numFmt w:val="decimal"/>
      <w:lvlText w:val="%4."/>
      <w:lvlJc w:val="left"/>
      <w:pPr>
        <w:ind w:left="2880" w:hanging="360"/>
      </w:pPr>
    </w:lvl>
    <w:lvl w:ilvl="4" w:tplc="192AA800" w:tentative="1">
      <w:start w:val="1"/>
      <w:numFmt w:val="lowerLetter"/>
      <w:lvlText w:val="%5."/>
      <w:lvlJc w:val="left"/>
      <w:pPr>
        <w:ind w:left="3600" w:hanging="360"/>
      </w:pPr>
    </w:lvl>
    <w:lvl w:ilvl="5" w:tplc="A54E4072" w:tentative="1">
      <w:start w:val="1"/>
      <w:numFmt w:val="lowerRoman"/>
      <w:lvlText w:val="%6."/>
      <w:lvlJc w:val="right"/>
      <w:pPr>
        <w:ind w:left="4320" w:hanging="180"/>
      </w:pPr>
    </w:lvl>
    <w:lvl w:ilvl="6" w:tplc="A68E1A70" w:tentative="1">
      <w:start w:val="1"/>
      <w:numFmt w:val="decimal"/>
      <w:lvlText w:val="%7."/>
      <w:lvlJc w:val="left"/>
      <w:pPr>
        <w:ind w:left="5040" w:hanging="360"/>
      </w:pPr>
    </w:lvl>
    <w:lvl w:ilvl="7" w:tplc="9120E68A" w:tentative="1">
      <w:start w:val="1"/>
      <w:numFmt w:val="lowerLetter"/>
      <w:lvlText w:val="%8."/>
      <w:lvlJc w:val="left"/>
      <w:pPr>
        <w:ind w:left="5760" w:hanging="360"/>
      </w:pPr>
    </w:lvl>
    <w:lvl w:ilvl="8" w:tplc="E2707518" w:tentative="1">
      <w:start w:val="1"/>
      <w:numFmt w:val="lowerRoman"/>
      <w:lvlText w:val="%9."/>
      <w:lvlJc w:val="right"/>
      <w:pPr>
        <w:ind w:left="6480" w:hanging="180"/>
      </w:pPr>
    </w:lvl>
  </w:abstractNum>
  <w:abstractNum w:abstractNumId="32">
    <w:nsid w:val="5FFC096F"/>
    <w:multiLevelType w:val="hybridMultilevel"/>
    <w:tmpl w:val="B61253DA"/>
    <w:lvl w:ilvl="0" w:tplc="40D46D94">
      <w:start w:val="3"/>
      <w:numFmt w:val="upperRoman"/>
      <w:lvlText w:val="%1."/>
      <w:lvlJc w:val="left"/>
      <w:pPr>
        <w:ind w:left="1211" w:hanging="360"/>
      </w:pPr>
      <w:rPr>
        <w:rFonts w:hint="default"/>
        <w:sz w:val="22"/>
        <w:szCs w:val="22"/>
        <w:vertAlign w:val="baseline"/>
      </w:rPr>
    </w:lvl>
    <w:lvl w:ilvl="1" w:tplc="64CA2B42">
      <w:start w:val="1"/>
      <w:numFmt w:val="decimal"/>
      <w:lvlText w:val="%2."/>
      <w:lvlJc w:val="left"/>
      <w:pPr>
        <w:ind w:left="1440" w:hanging="360"/>
      </w:pPr>
      <w:rPr>
        <w:rFonts w:hint="default"/>
      </w:rPr>
    </w:lvl>
    <w:lvl w:ilvl="2" w:tplc="E7C4DA1A">
      <w:start w:val="1"/>
      <w:numFmt w:val="lowerLetter"/>
      <w:lvlText w:val="%3)"/>
      <w:lvlJc w:val="left"/>
      <w:pPr>
        <w:ind w:left="2160" w:hanging="180"/>
      </w:pPr>
    </w:lvl>
    <w:lvl w:ilvl="3" w:tplc="9DB22C9C" w:tentative="1">
      <w:start w:val="1"/>
      <w:numFmt w:val="decimal"/>
      <w:lvlText w:val="%4."/>
      <w:lvlJc w:val="left"/>
      <w:pPr>
        <w:ind w:left="2880" w:hanging="360"/>
      </w:pPr>
    </w:lvl>
    <w:lvl w:ilvl="4" w:tplc="C60C72BE" w:tentative="1">
      <w:start w:val="1"/>
      <w:numFmt w:val="lowerLetter"/>
      <w:lvlText w:val="%5."/>
      <w:lvlJc w:val="left"/>
      <w:pPr>
        <w:ind w:left="3600" w:hanging="360"/>
      </w:pPr>
    </w:lvl>
    <w:lvl w:ilvl="5" w:tplc="4724967E" w:tentative="1">
      <w:start w:val="1"/>
      <w:numFmt w:val="lowerRoman"/>
      <w:lvlText w:val="%6."/>
      <w:lvlJc w:val="right"/>
      <w:pPr>
        <w:ind w:left="4320" w:hanging="180"/>
      </w:pPr>
    </w:lvl>
    <w:lvl w:ilvl="6" w:tplc="D25EF212" w:tentative="1">
      <w:start w:val="1"/>
      <w:numFmt w:val="decimal"/>
      <w:lvlText w:val="%7."/>
      <w:lvlJc w:val="left"/>
      <w:pPr>
        <w:ind w:left="5040" w:hanging="360"/>
      </w:pPr>
    </w:lvl>
    <w:lvl w:ilvl="7" w:tplc="35A45860" w:tentative="1">
      <w:start w:val="1"/>
      <w:numFmt w:val="lowerLetter"/>
      <w:lvlText w:val="%8."/>
      <w:lvlJc w:val="left"/>
      <w:pPr>
        <w:ind w:left="5760" w:hanging="360"/>
      </w:pPr>
    </w:lvl>
    <w:lvl w:ilvl="8" w:tplc="D81E78E0" w:tentative="1">
      <w:start w:val="1"/>
      <w:numFmt w:val="lowerRoman"/>
      <w:lvlText w:val="%9."/>
      <w:lvlJc w:val="right"/>
      <w:pPr>
        <w:ind w:left="6480" w:hanging="180"/>
      </w:pPr>
    </w:lvl>
  </w:abstractNum>
  <w:abstractNum w:abstractNumId="33">
    <w:nsid w:val="619E3B48"/>
    <w:multiLevelType w:val="hybridMultilevel"/>
    <w:tmpl w:val="5CF6C80E"/>
    <w:lvl w:ilvl="0" w:tplc="1668F7F0">
      <w:start w:val="1"/>
      <w:numFmt w:val="upperRoman"/>
      <w:lvlText w:val="%1."/>
      <w:lvlJc w:val="left"/>
      <w:pPr>
        <w:ind w:left="1080" w:hanging="720"/>
      </w:pPr>
      <w:rPr>
        <w:rFonts w:eastAsia="Calibri" w:hint="default"/>
        <w:color w:val="000000"/>
      </w:rPr>
    </w:lvl>
    <w:lvl w:ilvl="1" w:tplc="3FAE4B58" w:tentative="1">
      <w:start w:val="1"/>
      <w:numFmt w:val="lowerLetter"/>
      <w:lvlText w:val="%2."/>
      <w:lvlJc w:val="left"/>
      <w:pPr>
        <w:ind w:left="1440" w:hanging="360"/>
      </w:pPr>
    </w:lvl>
    <w:lvl w:ilvl="2" w:tplc="F6220398" w:tentative="1">
      <w:start w:val="1"/>
      <w:numFmt w:val="lowerRoman"/>
      <w:lvlText w:val="%3."/>
      <w:lvlJc w:val="right"/>
      <w:pPr>
        <w:ind w:left="2160" w:hanging="180"/>
      </w:pPr>
    </w:lvl>
    <w:lvl w:ilvl="3" w:tplc="2F2E7B12" w:tentative="1">
      <w:start w:val="1"/>
      <w:numFmt w:val="decimal"/>
      <w:lvlText w:val="%4."/>
      <w:lvlJc w:val="left"/>
      <w:pPr>
        <w:ind w:left="2880" w:hanging="360"/>
      </w:pPr>
    </w:lvl>
    <w:lvl w:ilvl="4" w:tplc="F0160FB8" w:tentative="1">
      <w:start w:val="1"/>
      <w:numFmt w:val="lowerLetter"/>
      <w:lvlText w:val="%5."/>
      <w:lvlJc w:val="left"/>
      <w:pPr>
        <w:ind w:left="3600" w:hanging="360"/>
      </w:pPr>
    </w:lvl>
    <w:lvl w:ilvl="5" w:tplc="46965BA6" w:tentative="1">
      <w:start w:val="1"/>
      <w:numFmt w:val="lowerRoman"/>
      <w:lvlText w:val="%6."/>
      <w:lvlJc w:val="right"/>
      <w:pPr>
        <w:ind w:left="4320" w:hanging="180"/>
      </w:pPr>
    </w:lvl>
    <w:lvl w:ilvl="6" w:tplc="59DCB53A" w:tentative="1">
      <w:start w:val="1"/>
      <w:numFmt w:val="decimal"/>
      <w:lvlText w:val="%7."/>
      <w:lvlJc w:val="left"/>
      <w:pPr>
        <w:ind w:left="5040" w:hanging="360"/>
      </w:pPr>
    </w:lvl>
    <w:lvl w:ilvl="7" w:tplc="00783220" w:tentative="1">
      <w:start w:val="1"/>
      <w:numFmt w:val="lowerLetter"/>
      <w:lvlText w:val="%8."/>
      <w:lvlJc w:val="left"/>
      <w:pPr>
        <w:ind w:left="5760" w:hanging="360"/>
      </w:pPr>
    </w:lvl>
    <w:lvl w:ilvl="8" w:tplc="84425FE4" w:tentative="1">
      <w:start w:val="1"/>
      <w:numFmt w:val="lowerRoman"/>
      <w:lvlText w:val="%9."/>
      <w:lvlJc w:val="right"/>
      <w:pPr>
        <w:ind w:left="6480" w:hanging="180"/>
      </w:pPr>
    </w:lvl>
  </w:abstractNum>
  <w:abstractNum w:abstractNumId="34">
    <w:nsid w:val="630326FD"/>
    <w:multiLevelType w:val="hybridMultilevel"/>
    <w:tmpl w:val="E4F65FEE"/>
    <w:lvl w:ilvl="0" w:tplc="160AD40E">
      <w:start w:val="1"/>
      <w:numFmt w:val="lowerLetter"/>
      <w:lvlText w:val="%1)"/>
      <w:lvlJc w:val="left"/>
      <w:pPr>
        <w:ind w:left="1928" w:hanging="360"/>
      </w:pPr>
    </w:lvl>
    <w:lvl w:ilvl="1" w:tplc="AF526718" w:tentative="1">
      <w:start w:val="1"/>
      <w:numFmt w:val="lowerLetter"/>
      <w:lvlText w:val="%2."/>
      <w:lvlJc w:val="left"/>
      <w:pPr>
        <w:ind w:left="2648" w:hanging="360"/>
      </w:pPr>
    </w:lvl>
    <w:lvl w:ilvl="2" w:tplc="6E0C64A8" w:tentative="1">
      <w:start w:val="1"/>
      <w:numFmt w:val="lowerRoman"/>
      <w:lvlText w:val="%3."/>
      <w:lvlJc w:val="right"/>
      <w:pPr>
        <w:ind w:left="3368" w:hanging="180"/>
      </w:pPr>
    </w:lvl>
    <w:lvl w:ilvl="3" w:tplc="18F6F9B8" w:tentative="1">
      <w:start w:val="1"/>
      <w:numFmt w:val="decimal"/>
      <w:lvlText w:val="%4."/>
      <w:lvlJc w:val="left"/>
      <w:pPr>
        <w:ind w:left="4088" w:hanging="360"/>
      </w:pPr>
    </w:lvl>
    <w:lvl w:ilvl="4" w:tplc="C6CE475A" w:tentative="1">
      <w:start w:val="1"/>
      <w:numFmt w:val="lowerLetter"/>
      <w:lvlText w:val="%5."/>
      <w:lvlJc w:val="left"/>
      <w:pPr>
        <w:ind w:left="4808" w:hanging="360"/>
      </w:pPr>
    </w:lvl>
    <w:lvl w:ilvl="5" w:tplc="C7A81A54" w:tentative="1">
      <w:start w:val="1"/>
      <w:numFmt w:val="lowerRoman"/>
      <w:lvlText w:val="%6."/>
      <w:lvlJc w:val="right"/>
      <w:pPr>
        <w:ind w:left="5528" w:hanging="180"/>
      </w:pPr>
    </w:lvl>
    <w:lvl w:ilvl="6" w:tplc="515A504C" w:tentative="1">
      <w:start w:val="1"/>
      <w:numFmt w:val="decimal"/>
      <w:lvlText w:val="%7."/>
      <w:lvlJc w:val="left"/>
      <w:pPr>
        <w:ind w:left="6248" w:hanging="360"/>
      </w:pPr>
    </w:lvl>
    <w:lvl w:ilvl="7" w:tplc="F35A6B20" w:tentative="1">
      <w:start w:val="1"/>
      <w:numFmt w:val="lowerLetter"/>
      <w:lvlText w:val="%8."/>
      <w:lvlJc w:val="left"/>
      <w:pPr>
        <w:ind w:left="6968" w:hanging="360"/>
      </w:pPr>
    </w:lvl>
    <w:lvl w:ilvl="8" w:tplc="2A1CF12C" w:tentative="1">
      <w:start w:val="1"/>
      <w:numFmt w:val="lowerRoman"/>
      <w:lvlText w:val="%9."/>
      <w:lvlJc w:val="right"/>
      <w:pPr>
        <w:ind w:left="7688" w:hanging="180"/>
      </w:pPr>
    </w:lvl>
  </w:abstractNum>
  <w:abstractNum w:abstractNumId="35">
    <w:nsid w:val="64D92A23"/>
    <w:multiLevelType w:val="hybridMultilevel"/>
    <w:tmpl w:val="857093C8"/>
    <w:lvl w:ilvl="0" w:tplc="29B8FF28">
      <w:start w:val="1"/>
      <w:numFmt w:val="decimal"/>
      <w:lvlText w:val="%1)"/>
      <w:lvlJc w:val="left"/>
      <w:pPr>
        <w:ind w:left="720" w:hanging="360"/>
      </w:pPr>
    </w:lvl>
    <w:lvl w:ilvl="1" w:tplc="2C286968">
      <w:start w:val="1"/>
      <w:numFmt w:val="bullet"/>
      <w:lvlText w:val="-"/>
      <w:lvlJc w:val="left"/>
      <w:pPr>
        <w:ind w:left="1440" w:hanging="360"/>
      </w:pPr>
      <w:rPr>
        <w:rFonts w:ascii="Arial" w:hAnsi="Arial" w:hint="default"/>
      </w:rPr>
    </w:lvl>
    <w:lvl w:ilvl="2" w:tplc="4A6EF70E" w:tentative="1">
      <w:start w:val="1"/>
      <w:numFmt w:val="lowerRoman"/>
      <w:lvlText w:val="%3."/>
      <w:lvlJc w:val="right"/>
      <w:pPr>
        <w:ind w:left="2160" w:hanging="180"/>
      </w:pPr>
    </w:lvl>
    <w:lvl w:ilvl="3" w:tplc="629C6D26" w:tentative="1">
      <w:start w:val="1"/>
      <w:numFmt w:val="decimal"/>
      <w:lvlText w:val="%4."/>
      <w:lvlJc w:val="left"/>
      <w:pPr>
        <w:ind w:left="2880" w:hanging="360"/>
      </w:pPr>
    </w:lvl>
    <w:lvl w:ilvl="4" w:tplc="E5C0BAF6" w:tentative="1">
      <w:start w:val="1"/>
      <w:numFmt w:val="lowerLetter"/>
      <w:lvlText w:val="%5."/>
      <w:lvlJc w:val="left"/>
      <w:pPr>
        <w:ind w:left="3600" w:hanging="360"/>
      </w:pPr>
    </w:lvl>
    <w:lvl w:ilvl="5" w:tplc="EA02CEF8" w:tentative="1">
      <w:start w:val="1"/>
      <w:numFmt w:val="lowerRoman"/>
      <w:lvlText w:val="%6."/>
      <w:lvlJc w:val="right"/>
      <w:pPr>
        <w:ind w:left="4320" w:hanging="180"/>
      </w:pPr>
    </w:lvl>
    <w:lvl w:ilvl="6" w:tplc="85D498E6" w:tentative="1">
      <w:start w:val="1"/>
      <w:numFmt w:val="decimal"/>
      <w:lvlText w:val="%7."/>
      <w:lvlJc w:val="left"/>
      <w:pPr>
        <w:ind w:left="5040" w:hanging="360"/>
      </w:pPr>
    </w:lvl>
    <w:lvl w:ilvl="7" w:tplc="24344E70" w:tentative="1">
      <w:start w:val="1"/>
      <w:numFmt w:val="lowerLetter"/>
      <w:lvlText w:val="%8."/>
      <w:lvlJc w:val="left"/>
      <w:pPr>
        <w:ind w:left="5760" w:hanging="360"/>
      </w:pPr>
    </w:lvl>
    <w:lvl w:ilvl="8" w:tplc="8E7A8364" w:tentative="1">
      <w:start w:val="1"/>
      <w:numFmt w:val="lowerRoman"/>
      <w:lvlText w:val="%9."/>
      <w:lvlJc w:val="right"/>
      <w:pPr>
        <w:ind w:left="6480" w:hanging="180"/>
      </w:pPr>
    </w:lvl>
  </w:abstractNum>
  <w:abstractNum w:abstractNumId="36">
    <w:nsid w:val="6CC81492"/>
    <w:multiLevelType w:val="hybridMultilevel"/>
    <w:tmpl w:val="BC0228CA"/>
    <w:lvl w:ilvl="0" w:tplc="7966B990">
      <w:start w:val="1"/>
      <w:numFmt w:val="lowerLetter"/>
      <w:lvlText w:val="%1)"/>
      <w:lvlJc w:val="left"/>
      <w:pPr>
        <w:ind w:left="720" w:hanging="360"/>
      </w:pPr>
    </w:lvl>
    <w:lvl w:ilvl="1" w:tplc="5156B866" w:tentative="1">
      <w:start w:val="1"/>
      <w:numFmt w:val="lowerLetter"/>
      <w:lvlText w:val="%2."/>
      <w:lvlJc w:val="left"/>
      <w:pPr>
        <w:ind w:left="1440" w:hanging="360"/>
      </w:pPr>
    </w:lvl>
    <w:lvl w:ilvl="2" w:tplc="C6622302" w:tentative="1">
      <w:start w:val="1"/>
      <w:numFmt w:val="lowerRoman"/>
      <w:lvlText w:val="%3."/>
      <w:lvlJc w:val="right"/>
      <w:pPr>
        <w:ind w:left="2160" w:hanging="180"/>
      </w:pPr>
    </w:lvl>
    <w:lvl w:ilvl="3" w:tplc="536A6C64" w:tentative="1">
      <w:start w:val="1"/>
      <w:numFmt w:val="decimal"/>
      <w:lvlText w:val="%4."/>
      <w:lvlJc w:val="left"/>
      <w:pPr>
        <w:ind w:left="2880" w:hanging="360"/>
      </w:pPr>
    </w:lvl>
    <w:lvl w:ilvl="4" w:tplc="CC149C3C" w:tentative="1">
      <w:start w:val="1"/>
      <w:numFmt w:val="lowerLetter"/>
      <w:lvlText w:val="%5."/>
      <w:lvlJc w:val="left"/>
      <w:pPr>
        <w:ind w:left="3600" w:hanging="360"/>
      </w:pPr>
    </w:lvl>
    <w:lvl w:ilvl="5" w:tplc="4D0C2724" w:tentative="1">
      <w:start w:val="1"/>
      <w:numFmt w:val="lowerRoman"/>
      <w:lvlText w:val="%6."/>
      <w:lvlJc w:val="right"/>
      <w:pPr>
        <w:ind w:left="4320" w:hanging="180"/>
      </w:pPr>
    </w:lvl>
    <w:lvl w:ilvl="6" w:tplc="EC82C09E" w:tentative="1">
      <w:start w:val="1"/>
      <w:numFmt w:val="decimal"/>
      <w:lvlText w:val="%7."/>
      <w:lvlJc w:val="left"/>
      <w:pPr>
        <w:ind w:left="5040" w:hanging="360"/>
      </w:pPr>
    </w:lvl>
    <w:lvl w:ilvl="7" w:tplc="170C74B6" w:tentative="1">
      <w:start w:val="1"/>
      <w:numFmt w:val="lowerLetter"/>
      <w:lvlText w:val="%8."/>
      <w:lvlJc w:val="left"/>
      <w:pPr>
        <w:ind w:left="5760" w:hanging="360"/>
      </w:pPr>
    </w:lvl>
    <w:lvl w:ilvl="8" w:tplc="CFB4DDD0" w:tentative="1">
      <w:start w:val="1"/>
      <w:numFmt w:val="lowerRoman"/>
      <w:lvlText w:val="%9."/>
      <w:lvlJc w:val="right"/>
      <w:pPr>
        <w:ind w:left="6480" w:hanging="180"/>
      </w:pPr>
    </w:lvl>
  </w:abstractNum>
  <w:abstractNum w:abstractNumId="37">
    <w:nsid w:val="757F6B6F"/>
    <w:multiLevelType w:val="hybridMultilevel"/>
    <w:tmpl w:val="B10497A2"/>
    <w:lvl w:ilvl="0" w:tplc="BC242B9A">
      <w:start w:val="1"/>
      <w:numFmt w:val="decimal"/>
      <w:lvlText w:val="%1)"/>
      <w:lvlJc w:val="left"/>
      <w:pPr>
        <w:ind w:left="1077" w:hanging="360"/>
      </w:pPr>
    </w:lvl>
    <w:lvl w:ilvl="1" w:tplc="295AE65E" w:tentative="1">
      <w:start w:val="1"/>
      <w:numFmt w:val="lowerLetter"/>
      <w:lvlText w:val="%2."/>
      <w:lvlJc w:val="left"/>
      <w:pPr>
        <w:ind w:left="1797" w:hanging="360"/>
      </w:pPr>
    </w:lvl>
    <w:lvl w:ilvl="2" w:tplc="47CA7B52" w:tentative="1">
      <w:start w:val="1"/>
      <w:numFmt w:val="lowerRoman"/>
      <w:lvlText w:val="%3."/>
      <w:lvlJc w:val="right"/>
      <w:pPr>
        <w:ind w:left="2517" w:hanging="180"/>
      </w:pPr>
    </w:lvl>
    <w:lvl w:ilvl="3" w:tplc="8E56009E" w:tentative="1">
      <w:start w:val="1"/>
      <w:numFmt w:val="decimal"/>
      <w:lvlText w:val="%4."/>
      <w:lvlJc w:val="left"/>
      <w:pPr>
        <w:ind w:left="3237" w:hanging="360"/>
      </w:pPr>
    </w:lvl>
    <w:lvl w:ilvl="4" w:tplc="0416242A" w:tentative="1">
      <w:start w:val="1"/>
      <w:numFmt w:val="lowerLetter"/>
      <w:lvlText w:val="%5."/>
      <w:lvlJc w:val="left"/>
      <w:pPr>
        <w:ind w:left="3957" w:hanging="360"/>
      </w:pPr>
    </w:lvl>
    <w:lvl w:ilvl="5" w:tplc="AE4AC914" w:tentative="1">
      <w:start w:val="1"/>
      <w:numFmt w:val="lowerRoman"/>
      <w:lvlText w:val="%6."/>
      <w:lvlJc w:val="right"/>
      <w:pPr>
        <w:ind w:left="4677" w:hanging="180"/>
      </w:pPr>
    </w:lvl>
    <w:lvl w:ilvl="6" w:tplc="B218E08C" w:tentative="1">
      <w:start w:val="1"/>
      <w:numFmt w:val="decimal"/>
      <w:lvlText w:val="%7."/>
      <w:lvlJc w:val="left"/>
      <w:pPr>
        <w:ind w:left="5397" w:hanging="360"/>
      </w:pPr>
    </w:lvl>
    <w:lvl w:ilvl="7" w:tplc="F2DC812C" w:tentative="1">
      <w:start w:val="1"/>
      <w:numFmt w:val="lowerLetter"/>
      <w:lvlText w:val="%8."/>
      <w:lvlJc w:val="left"/>
      <w:pPr>
        <w:ind w:left="6117" w:hanging="360"/>
      </w:pPr>
    </w:lvl>
    <w:lvl w:ilvl="8" w:tplc="1876C1EC" w:tentative="1">
      <w:start w:val="1"/>
      <w:numFmt w:val="lowerRoman"/>
      <w:lvlText w:val="%9."/>
      <w:lvlJc w:val="right"/>
      <w:pPr>
        <w:ind w:left="6837" w:hanging="180"/>
      </w:pPr>
    </w:lvl>
  </w:abstractNum>
  <w:abstractNum w:abstractNumId="38">
    <w:nsid w:val="763821AF"/>
    <w:multiLevelType w:val="hybridMultilevel"/>
    <w:tmpl w:val="8A1E194E"/>
    <w:lvl w:ilvl="0" w:tplc="8FFAF6B2">
      <w:start w:val="1"/>
      <w:numFmt w:val="decimal"/>
      <w:lvlText w:val="%1."/>
      <w:lvlJc w:val="left"/>
      <w:pPr>
        <w:ind w:left="1508" w:hanging="360"/>
      </w:pPr>
    </w:lvl>
    <w:lvl w:ilvl="1" w:tplc="D040A0DE">
      <w:start w:val="1"/>
      <w:numFmt w:val="lowerLetter"/>
      <w:lvlText w:val="%2)"/>
      <w:lvlJc w:val="left"/>
      <w:pPr>
        <w:ind w:left="2228" w:hanging="360"/>
      </w:pPr>
      <w:rPr>
        <w:rFonts w:hint="default"/>
      </w:rPr>
    </w:lvl>
    <w:lvl w:ilvl="2" w:tplc="D18C70B4" w:tentative="1">
      <w:start w:val="1"/>
      <w:numFmt w:val="lowerRoman"/>
      <w:lvlText w:val="%3."/>
      <w:lvlJc w:val="right"/>
      <w:pPr>
        <w:ind w:left="2948" w:hanging="180"/>
      </w:pPr>
    </w:lvl>
    <w:lvl w:ilvl="3" w:tplc="2BDA9D58" w:tentative="1">
      <w:start w:val="1"/>
      <w:numFmt w:val="decimal"/>
      <w:lvlText w:val="%4."/>
      <w:lvlJc w:val="left"/>
      <w:pPr>
        <w:ind w:left="3668" w:hanging="360"/>
      </w:pPr>
    </w:lvl>
    <w:lvl w:ilvl="4" w:tplc="CB9831C2" w:tentative="1">
      <w:start w:val="1"/>
      <w:numFmt w:val="lowerLetter"/>
      <w:lvlText w:val="%5."/>
      <w:lvlJc w:val="left"/>
      <w:pPr>
        <w:ind w:left="4388" w:hanging="360"/>
      </w:pPr>
    </w:lvl>
    <w:lvl w:ilvl="5" w:tplc="595A4EE2" w:tentative="1">
      <w:start w:val="1"/>
      <w:numFmt w:val="lowerRoman"/>
      <w:lvlText w:val="%6."/>
      <w:lvlJc w:val="right"/>
      <w:pPr>
        <w:ind w:left="5108" w:hanging="180"/>
      </w:pPr>
    </w:lvl>
    <w:lvl w:ilvl="6" w:tplc="9A7ADF4E" w:tentative="1">
      <w:start w:val="1"/>
      <w:numFmt w:val="decimal"/>
      <w:lvlText w:val="%7."/>
      <w:lvlJc w:val="left"/>
      <w:pPr>
        <w:ind w:left="5828" w:hanging="360"/>
      </w:pPr>
    </w:lvl>
    <w:lvl w:ilvl="7" w:tplc="61C0A0C8" w:tentative="1">
      <w:start w:val="1"/>
      <w:numFmt w:val="lowerLetter"/>
      <w:lvlText w:val="%8."/>
      <w:lvlJc w:val="left"/>
      <w:pPr>
        <w:ind w:left="6548" w:hanging="360"/>
      </w:pPr>
    </w:lvl>
    <w:lvl w:ilvl="8" w:tplc="A10A73A6" w:tentative="1">
      <w:start w:val="1"/>
      <w:numFmt w:val="lowerRoman"/>
      <w:lvlText w:val="%9."/>
      <w:lvlJc w:val="right"/>
      <w:pPr>
        <w:ind w:left="7268" w:hanging="180"/>
      </w:pPr>
    </w:lvl>
  </w:abstractNum>
  <w:abstractNum w:abstractNumId="39">
    <w:nsid w:val="7EDF78B8"/>
    <w:multiLevelType w:val="hybridMultilevel"/>
    <w:tmpl w:val="B05EB6A2"/>
    <w:lvl w:ilvl="0" w:tplc="3CD299E8">
      <w:start w:val="1"/>
      <w:numFmt w:val="lowerLetter"/>
      <w:lvlText w:val="%1)"/>
      <w:lvlJc w:val="left"/>
      <w:pPr>
        <w:ind w:left="720" w:hanging="360"/>
      </w:pPr>
    </w:lvl>
    <w:lvl w:ilvl="1" w:tplc="F3546358" w:tentative="1">
      <w:start w:val="1"/>
      <w:numFmt w:val="lowerLetter"/>
      <w:lvlText w:val="%2."/>
      <w:lvlJc w:val="left"/>
      <w:pPr>
        <w:ind w:left="1440" w:hanging="360"/>
      </w:pPr>
    </w:lvl>
    <w:lvl w:ilvl="2" w:tplc="8FCCF9BC" w:tentative="1">
      <w:start w:val="1"/>
      <w:numFmt w:val="lowerRoman"/>
      <w:lvlText w:val="%3."/>
      <w:lvlJc w:val="right"/>
      <w:pPr>
        <w:ind w:left="2160" w:hanging="180"/>
      </w:pPr>
    </w:lvl>
    <w:lvl w:ilvl="3" w:tplc="3C90D570" w:tentative="1">
      <w:start w:val="1"/>
      <w:numFmt w:val="decimal"/>
      <w:lvlText w:val="%4."/>
      <w:lvlJc w:val="left"/>
      <w:pPr>
        <w:ind w:left="2880" w:hanging="360"/>
      </w:pPr>
    </w:lvl>
    <w:lvl w:ilvl="4" w:tplc="AEF46E1A" w:tentative="1">
      <w:start w:val="1"/>
      <w:numFmt w:val="lowerLetter"/>
      <w:lvlText w:val="%5."/>
      <w:lvlJc w:val="left"/>
      <w:pPr>
        <w:ind w:left="3600" w:hanging="360"/>
      </w:pPr>
    </w:lvl>
    <w:lvl w:ilvl="5" w:tplc="7F08D57C" w:tentative="1">
      <w:start w:val="1"/>
      <w:numFmt w:val="lowerRoman"/>
      <w:lvlText w:val="%6."/>
      <w:lvlJc w:val="right"/>
      <w:pPr>
        <w:ind w:left="4320" w:hanging="180"/>
      </w:pPr>
    </w:lvl>
    <w:lvl w:ilvl="6" w:tplc="9E300BCC" w:tentative="1">
      <w:start w:val="1"/>
      <w:numFmt w:val="decimal"/>
      <w:lvlText w:val="%7."/>
      <w:lvlJc w:val="left"/>
      <w:pPr>
        <w:ind w:left="5040" w:hanging="360"/>
      </w:pPr>
    </w:lvl>
    <w:lvl w:ilvl="7" w:tplc="D9228392" w:tentative="1">
      <w:start w:val="1"/>
      <w:numFmt w:val="lowerLetter"/>
      <w:lvlText w:val="%8."/>
      <w:lvlJc w:val="left"/>
      <w:pPr>
        <w:ind w:left="5760" w:hanging="360"/>
      </w:pPr>
    </w:lvl>
    <w:lvl w:ilvl="8" w:tplc="05C6FD8C"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2"/>
  </w:num>
  <w:num w:numId="5">
    <w:abstractNumId w:val="3"/>
  </w:num>
  <w:num w:numId="6">
    <w:abstractNumId w:val="8"/>
  </w:num>
  <w:num w:numId="7">
    <w:abstractNumId w:val="6"/>
  </w:num>
  <w:num w:numId="8">
    <w:abstractNumId w:val="18"/>
  </w:num>
  <w:num w:numId="9">
    <w:abstractNumId w:val="38"/>
  </w:num>
  <w:num w:numId="10">
    <w:abstractNumId w:val="27"/>
  </w:num>
  <w:num w:numId="11">
    <w:abstractNumId w:val="10"/>
  </w:num>
  <w:num w:numId="12">
    <w:abstractNumId w:val="34"/>
  </w:num>
  <w:num w:numId="13">
    <w:abstractNumId w:val="17"/>
  </w:num>
  <w:num w:numId="14">
    <w:abstractNumId w:val="9"/>
  </w:num>
  <w:num w:numId="15">
    <w:abstractNumId w:val="16"/>
  </w:num>
  <w:num w:numId="16">
    <w:abstractNumId w:val="23"/>
  </w:num>
  <w:num w:numId="17">
    <w:abstractNumId w:val="1"/>
  </w:num>
  <w:num w:numId="18">
    <w:abstractNumId w:val="13"/>
  </w:num>
  <w:num w:numId="19">
    <w:abstractNumId w:val="31"/>
  </w:num>
  <w:num w:numId="20">
    <w:abstractNumId w:val="22"/>
  </w:num>
  <w:num w:numId="21">
    <w:abstractNumId w:val="36"/>
  </w:num>
  <w:num w:numId="22">
    <w:abstractNumId w:val="7"/>
  </w:num>
  <w:num w:numId="23">
    <w:abstractNumId w:val="15"/>
  </w:num>
  <w:num w:numId="24">
    <w:abstractNumId w:val="21"/>
  </w:num>
  <w:num w:numId="25">
    <w:abstractNumId w:val="20"/>
  </w:num>
  <w:num w:numId="26">
    <w:abstractNumId w:val="26"/>
  </w:num>
  <w:num w:numId="27">
    <w:abstractNumId w:val="5"/>
  </w:num>
  <w:num w:numId="28">
    <w:abstractNumId w:val="14"/>
  </w:num>
  <w:num w:numId="29">
    <w:abstractNumId w:val="30"/>
  </w:num>
  <w:num w:numId="30">
    <w:abstractNumId w:val="11"/>
  </w:num>
  <w:num w:numId="31">
    <w:abstractNumId w:val="28"/>
  </w:num>
  <w:num w:numId="32">
    <w:abstractNumId w:val="29"/>
  </w:num>
  <w:num w:numId="33">
    <w:abstractNumId w:val="32"/>
  </w:num>
  <w:num w:numId="34">
    <w:abstractNumId w:val="33"/>
  </w:num>
  <w:num w:numId="35">
    <w:abstractNumId w:val="25"/>
  </w:num>
  <w:num w:numId="36">
    <w:abstractNumId w:val="37"/>
  </w:num>
  <w:num w:numId="37">
    <w:abstractNumId w:val="39"/>
  </w:num>
  <w:num w:numId="38">
    <w:abstractNumId w:val="35"/>
  </w:num>
  <w:num w:numId="39">
    <w:abstractNumId w:val="19"/>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8"/>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E53321"/>
    <w:rsid w:val="001A4AA2"/>
    <w:rsid w:val="003926CF"/>
    <w:rsid w:val="003B721B"/>
    <w:rsid w:val="004A0935"/>
    <w:rsid w:val="005F7E18"/>
    <w:rsid w:val="006024F6"/>
    <w:rsid w:val="00850E19"/>
    <w:rsid w:val="009101A2"/>
    <w:rsid w:val="009C6A9F"/>
    <w:rsid w:val="00E53321"/>
    <w:rsid w:val="00EF34FD"/>
    <w:rsid w:val="00EF5D38"/>
    <w:rsid w:val="00FE5B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483"/>
    <w:pPr>
      <w:suppressAutoHyphens/>
    </w:pPr>
    <w:rPr>
      <w:rFonts w:ascii="Times New Roman" w:eastAsia="Times New Roman" w:hAnsi="Times New Roman"/>
      <w:sz w:val="24"/>
      <w:szCs w:val="24"/>
      <w:lang w:eastAsia="zh-CN"/>
    </w:rPr>
  </w:style>
  <w:style w:type="paragraph" w:styleId="Nagwek1">
    <w:name w:val="heading 1"/>
    <w:basedOn w:val="Normalny"/>
    <w:next w:val="Normalny"/>
    <w:link w:val="Nagwek1Znak"/>
    <w:qFormat/>
    <w:rsid w:val="002F1483"/>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1483"/>
    <w:rPr>
      <w:rFonts w:ascii="Times New Roman" w:eastAsia="Times New Roman" w:hAnsi="Times New Roman" w:cs="Times New Roman"/>
      <w:b/>
      <w:sz w:val="24"/>
      <w:szCs w:val="20"/>
      <w:lang w:eastAsia="pl-PL"/>
    </w:rPr>
  </w:style>
  <w:style w:type="paragraph" w:styleId="Bezodstpw">
    <w:name w:val="No Spacing"/>
    <w:aliases w:val="1."/>
    <w:link w:val="BezodstpwZnak"/>
    <w:uiPriority w:val="1"/>
    <w:qFormat/>
    <w:rsid w:val="002F1483"/>
    <w:pPr>
      <w:suppressAutoHyphens/>
    </w:pPr>
    <w:rPr>
      <w:rFonts w:ascii="Times New Roman" w:eastAsia="Times New Roman" w:hAnsi="Times New Roman"/>
      <w:sz w:val="24"/>
      <w:szCs w:val="24"/>
      <w:lang w:eastAsia="zh-CN"/>
    </w:rPr>
  </w:style>
  <w:style w:type="paragraph" w:styleId="Stopka">
    <w:name w:val="footer"/>
    <w:basedOn w:val="Normalny"/>
    <w:link w:val="StopkaZnak"/>
    <w:rsid w:val="002F1483"/>
    <w:pPr>
      <w:tabs>
        <w:tab w:val="center" w:pos="4536"/>
        <w:tab w:val="right" w:pos="9072"/>
      </w:tabs>
    </w:pPr>
  </w:style>
  <w:style w:type="character" w:customStyle="1" w:styleId="StopkaZnak">
    <w:name w:val="Stopka Znak"/>
    <w:basedOn w:val="Domylnaczcionkaakapitu"/>
    <w:link w:val="Stopka"/>
    <w:rsid w:val="002F1483"/>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2F1483"/>
    <w:pPr>
      <w:tabs>
        <w:tab w:val="center" w:pos="4536"/>
        <w:tab w:val="right" w:pos="9072"/>
      </w:tabs>
    </w:pPr>
  </w:style>
  <w:style w:type="character" w:customStyle="1" w:styleId="NagwekZnak">
    <w:name w:val="Nagłówek Znak"/>
    <w:basedOn w:val="Domylnaczcionkaakapitu"/>
    <w:link w:val="Nagwek"/>
    <w:uiPriority w:val="99"/>
    <w:rsid w:val="002F1483"/>
    <w:rPr>
      <w:rFonts w:ascii="Times New Roman" w:eastAsia="Times New Roman" w:hAnsi="Times New Roman" w:cs="Times New Roman"/>
      <w:sz w:val="24"/>
      <w:szCs w:val="24"/>
      <w:lang w:eastAsia="zh-CN"/>
    </w:rPr>
  </w:style>
  <w:style w:type="paragraph" w:styleId="Akapitzlist">
    <w:name w:val="List Paragraph"/>
    <w:aliases w:val="A_wyliczenie,Akapit z listą1,Akapit z listą11,Akapit z listą3,Akapit z listą31,BulletC,Bullets,Eko punkty,Kolorowa lista — akcent 11,List Paragraph1,List Paragraph_0,Numerowanie,Obiekt,Wyliczanie,Wypunktowanie,normalny,normalny tekst"/>
    <w:basedOn w:val="Normalny"/>
    <w:link w:val="AkapitzlistZnak"/>
    <w:qFormat/>
    <w:rsid w:val="002160EC"/>
    <w:pPr>
      <w:widowControl w:val="0"/>
      <w:spacing w:before="480" w:after="480"/>
      <w:ind w:left="720"/>
      <w:contextualSpacing/>
    </w:pPr>
    <w:rPr>
      <w:rFonts w:eastAsia="HG Mincho Light J"/>
      <w:color w:val="000000"/>
      <w:szCs w:val="20"/>
      <w:lang w:eastAsia="pl-PL"/>
    </w:rPr>
  </w:style>
  <w:style w:type="paragraph" w:customStyle="1" w:styleId="Default">
    <w:name w:val="Default"/>
    <w:rsid w:val="002F1483"/>
    <w:pPr>
      <w:suppressAutoHyphens/>
      <w:autoSpaceDE w:val="0"/>
    </w:pPr>
    <w:rPr>
      <w:rFonts w:ascii="Times New Roman" w:eastAsia="Times New Roman" w:hAnsi="Times New Roman"/>
      <w:color w:val="000000"/>
      <w:sz w:val="24"/>
      <w:szCs w:val="24"/>
      <w:lang w:eastAsia="zh-CN"/>
    </w:rPr>
  </w:style>
  <w:style w:type="paragraph" w:customStyle="1" w:styleId="Listapunktowana21">
    <w:name w:val="Lista punktowana 21"/>
    <w:basedOn w:val="Normalny"/>
    <w:rsid w:val="002F1483"/>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2F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1483"/>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CA735F"/>
    <w:rPr>
      <w:rFonts w:ascii="Tahoma" w:hAnsi="Tahoma" w:cs="Tahoma"/>
      <w:sz w:val="16"/>
      <w:szCs w:val="16"/>
    </w:rPr>
  </w:style>
  <w:style w:type="character" w:customStyle="1" w:styleId="TekstdymkaZnak">
    <w:name w:val="Tekst dymka Znak"/>
    <w:basedOn w:val="Domylnaczcionkaakapitu"/>
    <w:link w:val="Tekstdymka"/>
    <w:uiPriority w:val="99"/>
    <w:semiHidden/>
    <w:rsid w:val="00CA735F"/>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CA735F"/>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CA735F"/>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CA735F"/>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9A75F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A75F9"/>
    <w:rPr>
      <w:rFonts w:ascii="Times New Roman" w:eastAsia="Times New Roman" w:hAnsi="Times New Roman" w:cs="Times New Roman"/>
      <w:sz w:val="24"/>
      <w:szCs w:val="24"/>
      <w:lang w:eastAsia="zh-CN"/>
    </w:rPr>
  </w:style>
  <w:style w:type="character" w:customStyle="1" w:styleId="AkapitzlistZnak">
    <w:name w:val="Akapit z listą Znak"/>
    <w:aliases w:val="A_wyliczenie Znak,Akapit z listą1 Znak,Akapit z listą11 Znak,Akapit z listą3 Znak,Akapit z listą31 Znak,BulletC Znak,Bullets Znak,Eko punkty Znak,Kolorowa lista — akcent 11 Znak,List Paragraph1 Znak,List Paragraph_0 Znak,Obiekt Znak"/>
    <w:link w:val="Akapitzlist"/>
    <w:qFormat/>
    <w:rsid w:val="002160EC"/>
    <w:rPr>
      <w:rFonts w:ascii="Times New Roman" w:eastAsia="HG Mincho Light J" w:hAnsi="Times New Roman"/>
      <w:color w:val="000000"/>
      <w:sz w:val="24"/>
    </w:rPr>
  </w:style>
  <w:style w:type="character" w:styleId="Hipercze">
    <w:name w:val="Hyperlink"/>
    <w:basedOn w:val="Domylnaczcionkaakapitu"/>
    <w:uiPriority w:val="99"/>
    <w:semiHidden/>
    <w:unhideWhenUsed/>
    <w:rsid w:val="00A524AC"/>
    <w:rPr>
      <w:color w:val="0000FF"/>
      <w:u w:val="single"/>
    </w:rPr>
  </w:style>
  <w:style w:type="character" w:customStyle="1" w:styleId="BezodstpwZnak">
    <w:name w:val="Bez odstępów Znak"/>
    <w:aliases w:val="1. Znak"/>
    <w:link w:val="Bezodstpw"/>
    <w:uiPriority w:val="1"/>
    <w:rsid w:val="007D6241"/>
    <w:rPr>
      <w:rFonts w:ascii="Times New Roman" w:eastAsia="Times New Roman" w:hAnsi="Times New Roman"/>
      <w:sz w:val="24"/>
      <w:szCs w:val="24"/>
      <w:lang w:eastAsia="zh-CN"/>
    </w:rPr>
  </w:style>
  <w:style w:type="paragraph" w:styleId="Lista2">
    <w:name w:val="List 2"/>
    <w:basedOn w:val="Normalny"/>
    <w:uiPriority w:val="99"/>
    <w:unhideWhenUsed/>
    <w:rsid w:val="00085F01"/>
    <w:pPr>
      <w:widowControl w:val="0"/>
      <w:ind w:left="566" w:hanging="283"/>
      <w:contextualSpacing/>
      <w:jc w:val="both"/>
    </w:pPr>
    <w:rPr>
      <w:rFonts w:eastAsia="SimSun" w:cs="Mangal"/>
      <w:kern w:val="1"/>
      <w:sz w:val="21"/>
      <w:szCs w:val="20"/>
      <w:lang w:val="en-US" w:eastAsia="hi-IN" w:bidi="hi-IN"/>
    </w:rPr>
  </w:style>
  <w:style w:type="character" w:customStyle="1" w:styleId="markedcontent">
    <w:name w:val="markedcontent"/>
    <w:basedOn w:val="Domylnaczcionkaakapitu"/>
    <w:rsid w:val="00085F01"/>
  </w:style>
  <w:style w:type="paragraph" w:styleId="Tekstprzypisukocowego">
    <w:name w:val="endnote text"/>
    <w:basedOn w:val="Normalny"/>
    <w:link w:val="TekstprzypisukocowegoZnak"/>
    <w:uiPriority w:val="99"/>
    <w:semiHidden/>
    <w:unhideWhenUsed/>
    <w:rsid w:val="008C291E"/>
    <w:rPr>
      <w:sz w:val="20"/>
      <w:szCs w:val="20"/>
    </w:rPr>
  </w:style>
  <w:style w:type="character" w:customStyle="1" w:styleId="TekstprzypisukocowegoZnak">
    <w:name w:val="Tekst przypisu końcowego Znak"/>
    <w:basedOn w:val="Domylnaczcionkaakapitu"/>
    <w:link w:val="Tekstprzypisukocowego"/>
    <w:uiPriority w:val="99"/>
    <w:semiHidden/>
    <w:rsid w:val="008C291E"/>
    <w:rPr>
      <w:rFonts w:ascii="Times New Roman" w:eastAsia="Times New Roman" w:hAnsi="Times New Roman"/>
      <w:lang w:eastAsia="zh-CN"/>
    </w:rPr>
  </w:style>
  <w:style w:type="character" w:styleId="Odwoanieprzypisukocowego">
    <w:name w:val="endnote reference"/>
    <w:basedOn w:val="Domylnaczcionkaakapitu"/>
    <w:uiPriority w:val="99"/>
    <w:semiHidden/>
    <w:unhideWhenUsed/>
    <w:rsid w:val="008C291E"/>
    <w:rPr>
      <w:vertAlign w:val="superscript"/>
    </w:rPr>
  </w:style>
  <w:style w:type="character" w:styleId="Odwoaniedokomentarza">
    <w:name w:val="annotation reference"/>
    <w:basedOn w:val="Domylnaczcionkaakapitu"/>
    <w:uiPriority w:val="99"/>
    <w:semiHidden/>
    <w:unhideWhenUsed/>
    <w:rsid w:val="002F1A08"/>
    <w:rPr>
      <w:sz w:val="16"/>
      <w:szCs w:val="16"/>
    </w:rPr>
  </w:style>
  <w:style w:type="paragraph" w:styleId="Tekstkomentarza">
    <w:name w:val="annotation text"/>
    <w:basedOn w:val="Normalny"/>
    <w:link w:val="TekstkomentarzaZnak"/>
    <w:uiPriority w:val="99"/>
    <w:semiHidden/>
    <w:unhideWhenUsed/>
    <w:rsid w:val="002F1A08"/>
    <w:rPr>
      <w:sz w:val="20"/>
      <w:szCs w:val="20"/>
    </w:rPr>
  </w:style>
  <w:style w:type="character" w:customStyle="1" w:styleId="TekstkomentarzaZnak">
    <w:name w:val="Tekst komentarza Znak"/>
    <w:basedOn w:val="Domylnaczcionkaakapitu"/>
    <w:link w:val="Tekstkomentarza"/>
    <w:uiPriority w:val="99"/>
    <w:semiHidden/>
    <w:rsid w:val="002F1A08"/>
    <w:rPr>
      <w:rFonts w:ascii="Times New Roman" w:eastAsia="Times New Roman" w:hAnsi="Times New Roman"/>
      <w:lang w:eastAsia="zh-CN"/>
    </w:rPr>
  </w:style>
  <w:style w:type="paragraph" w:styleId="Tematkomentarza">
    <w:name w:val="annotation subject"/>
    <w:basedOn w:val="Tekstkomentarza"/>
    <w:next w:val="Tekstkomentarza"/>
    <w:link w:val="TematkomentarzaZnak"/>
    <w:uiPriority w:val="99"/>
    <w:semiHidden/>
    <w:unhideWhenUsed/>
    <w:rsid w:val="002F1A08"/>
    <w:rPr>
      <w:b/>
      <w:bCs/>
    </w:rPr>
  </w:style>
  <w:style w:type="character" w:customStyle="1" w:styleId="TematkomentarzaZnak">
    <w:name w:val="Temat komentarza Znak"/>
    <w:basedOn w:val="TekstkomentarzaZnak"/>
    <w:link w:val="Tematkomentarza"/>
    <w:uiPriority w:val="99"/>
    <w:semiHidden/>
    <w:rsid w:val="002F1A08"/>
    <w:rPr>
      <w:rFonts w:ascii="Times New Roman" w:eastAsia="Times New Roman" w:hAnsi="Times New Roman"/>
      <w:b/>
      <w:bCs/>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B0DB6-0137-4AB2-BEA9-05F73138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21</Pages>
  <Words>9205</Words>
  <Characters>55235</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47</cp:revision>
  <cp:lastPrinted>2021-10-22T12:27:00Z</cp:lastPrinted>
  <dcterms:created xsi:type="dcterms:W3CDTF">2022-07-27T09:24:00Z</dcterms:created>
  <dcterms:modified xsi:type="dcterms:W3CDTF">2022-08-03T10:47:00Z</dcterms:modified>
</cp:coreProperties>
</file>