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A3A7B" w14:textId="72C9E4A9" w:rsidR="005035F7" w:rsidRDefault="00281576">
      <w:pPr>
        <w:pStyle w:val="TEKSTZacznikido"/>
      </w:pPr>
      <w:bookmarkStart w:id="0" w:name="_Toc60130020"/>
      <w:bookmarkStart w:id="1" w:name="_Toc506902125"/>
      <w:bookmarkStart w:id="2" w:name="_Toc508718256"/>
      <w:bookmarkStart w:id="3" w:name="_Toc508718403"/>
      <w:bookmarkStart w:id="4" w:name="_Toc508718460"/>
      <w:bookmarkStart w:id="5" w:name="_Toc508718533"/>
      <w:bookmarkStart w:id="6" w:name="_Toc22044630"/>
      <w:bookmarkStart w:id="7" w:name="_Toc506902127"/>
      <w:bookmarkStart w:id="8" w:name="_Hlk227715071"/>
      <w:r>
        <w:rPr>
          <w:lang w:bidi="pl-PL"/>
        </w:rPr>
        <w:t>Załącznik</w:t>
      </w:r>
      <w:r>
        <w:t xml:space="preserve"> </w:t>
      </w:r>
      <w:r>
        <w:rPr>
          <w:lang w:bidi="pl-PL"/>
        </w:rPr>
        <w:t>do uchwały nr … Rady Ministrów z dnia …</w:t>
      </w:r>
    </w:p>
    <w:p w14:paraId="5522769F" w14:textId="3F3E9B2D" w:rsidR="005035F7" w:rsidRDefault="005035F7">
      <w:pPr>
        <w:spacing w:line="276" w:lineRule="auto"/>
        <w:ind w:left="360" w:hanging="360"/>
        <w:jc w:val="center"/>
        <w:rPr>
          <w:rFonts w:cs="Calibri"/>
          <w:sz w:val="24"/>
          <w:szCs w:val="24"/>
        </w:rPr>
      </w:pPr>
      <w:bookmarkStart w:id="9" w:name="_Hlk216245183"/>
    </w:p>
    <w:p w14:paraId="324A9E53" w14:textId="77777777" w:rsidR="00C92B29" w:rsidRDefault="00C92B29">
      <w:pPr>
        <w:spacing w:line="276" w:lineRule="auto"/>
        <w:ind w:left="360" w:hanging="360"/>
        <w:jc w:val="center"/>
        <w:rPr>
          <w:rFonts w:cs="Calibri"/>
          <w:sz w:val="24"/>
          <w:szCs w:val="24"/>
        </w:rPr>
      </w:pPr>
    </w:p>
    <w:p w14:paraId="6D249BA7" w14:textId="77777777" w:rsidR="00C92B29" w:rsidRDefault="00C92B29">
      <w:pPr>
        <w:spacing w:line="276" w:lineRule="auto"/>
        <w:ind w:left="360" w:hanging="360"/>
        <w:jc w:val="center"/>
        <w:rPr>
          <w:rFonts w:cs="Calibri"/>
          <w:sz w:val="24"/>
          <w:szCs w:val="24"/>
        </w:rPr>
      </w:pPr>
    </w:p>
    <w:p w14:paraId="79378761" w14:textId="77777777" w:rsidR="00C92B29" w:rsidRDefault="00C92B29">
      <w:pPr>
        <w:spacing w:line="276" w:lineRule="auto"/>
        <w:ind w:left="360" w:hanging="360"/>
        <w:jc w:val="center"/>
        <w:rPr>
          <w:rFonts w:cs="Calibri"/>
          <w:sz w:val="24"/>
          <w:szCs w:val="24"/>
        </w:rPr>
      </w:pPr>
    </w:p>
    <w:p w14:paraId="4CB1E2FC" w14:textId="0DACB16A" w:rsidR="00C92B29" w:rsidRDefault="00A44610">
      <w:pPr>
        <w:spacing w:line="276" w:lineRule="auto"/>
        <w:ind w:left="360" w:hanging="360"/>
        <w:jc w:val="center"/>
        <w:rPr>
          <w:rFonts w:cs="Calibri"/>
          <w:sz w:val="24"/>
          <w:szCs w:val="24"/>
        </w:rPr>
      </w:pPr>
      <w:r>
        <w:rPr>
          <w:noProof/>
          <w:sz w:val="72"/>
          <w:szCs w:val="72"/>
        </w:rPr>
        <w:drawing>
          <wp:anchor distT="0" distB="0" distL="114300" distR="114300" simplePos="0" relativeHeight="251658240" behindDoc="1" locked="0" layoutInCell="1" allowOverlap="1" wp14:anchorId="0CDF41D3" wp14:editId="6630943F">
            <wp:simplePos x="0" y="0"/>
            <wp:positionH relativeFrom="page">
              <wp:posOffset>506994</wp:posOffset>
            </wp:positionH>
            <wp:positionV relativeFrom="paragraph">
              <wp:posOffset>204219</wp:posOffset>
            </wp:positionV>
            <wp:extent cx="6464174" cy="3702685"/>
            <wp:effectExtent l="0" t="0" r="0" b="0"/>
            <wp:wrapTight wrapText="bothSides">
              <wp:wrapPolygon edited="0">
                <wp:start x="0" y="0"/>
                <wp:lineTo x="0" y="21448"/>
                <wp:lineTo x="21517" y="21448"/>
                <wp:lineTo x="21517" y="0"/>
                <wp:lineTo x="0" y="0"/>
              </wp:wrapPolygon>
            </wp:wrapTight>
            <wp:docPr id="4875737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730" t="26945" r="7454" b="38287"/>
                    <a:stretch>
                      <a:fillRect/>
                    </a:stretch>
                  </pic:blipFill>
                  <pic:spPr bwMode="auto">
                    <a:xfrm>
                      <a:off x="0" y="0"/>
                      <a:ext cx="6464174" cy="3702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C76AD3" w14:textId="7105599D" w:rsidR="005035F7" w:rsidRPr="00A521D6" w:rsidRDefault="00281576">
      <w:pPr>
        <w:spacing w:line="276" w:lineRule="auto"/>
        <w:ind w:left="360" w:hanging="360"/>
        <w:jc w:val="center"/>
        <w:rPr>
          <w:rFonts w:ascii="Lato" w:hAnsi="Lato"/>
          <w:b/>
          <w:bCs/>
          <w:color w:val="58585A"/>
          <w:sz w:val="40"/>
          <w:szCs w:val="40"/>
        </w:rPr>
      </w:pPr>
      <w:r w:rsidRPr="00A521D6">
        <w:rPr>
          <w:rFonts w:ascii="Lato" w:hAnsi="Lato"/>
          <w:b/>
          <w:bCs/>
          <w:color w:val="58585A"/>
          <w:sz w:val="40"/>
          <w:szCs w:val="40"/>
        </w:rPr>
        <w:t>na rok 2026</w:t>
      </w:r>
    </w:p>
    <w:bookmarkEnd w:id="9"/>
    <w:p w14:paraId="6C5A0009" w14:textId="77777777" w:rsidR="005035F7" w:rsidRDefault="005035F7">
      <w:pPr>
        <w:spacing w:line="276" w:lineRule="auto"/>
        <w:ind w:left="360" w:hanging="360"/>
        <w:jc w:val="center"/>
        <w:rPr>
          <w:rFonts w:cs="Calibri"/>
          <w:iCs/>
          <w:sz w:val="24"/>
          <w:szCs w:val="24"/>
        </w:rPr>
      </w:pPr>
    </w:p>
    <w:p w14:paraId="56DB7BDB" w14:textId="77777777" w:rsidR="00A44610" w:rsidRDefault="00A44610">
      <w:pPr>
        <w:spacing w:line="276" w:lineRule="auto"/>
        <w:ind w:left="360" w:hanging="360"/>
        <w:jc w:val="center"/>
        <w:rPr>
          <w:rFonts w:cs="Calibri"/>
          <w:iCs/>
          <w:sz w:val="24"/>
          <w:szCs w:val="24"/>
        </w:rPr>
      </w:pPr>
    </w:p>
    <w:p w14:paraId="434120FE" w14:textId="77777777" w:rsidR="00A44610" w:rsidRDefault="00A44610">
      <w:pPr>
        <w:spacing w:line="276" w:lineRule="auto"/>
        <w:ind w:left="360" w:hanging="360"/>
        <w:jc w:val="center"/>
        <w:rPr>
          <w:rFonts w:cs="Calibri"/>
          <w:iCs/>
          <w:sz w:val="24"/>
          <w:szCs w:val="24"/>
        </w:rPr>
      </w:pPr>
    </w:p>
    <w:p w14:paraId="4CA0EEAA" w14:textId="77777777" w:rsidR="005035F7" w:rsidRDefault="005035F7">
      <w:pPr>
        <w:spacing w:line="276" w:lineRule="auto"/>
        <w:ind w:left="360" w:hanging="360"/>
        <w:jc w:val="center"/>
        <w:rPr>
          <w:rFonts w:cs="Calibri"/>
          <w:iCs/>
          <w:sz w:val="24"/>
          <w:szCs w:val="24"/>
        </w:rPr>
      </w:pPr>
    </w:p>
    <w:p w14:paraId="2B5B35F9" w14:textId="77777777" w:rsidR="00A44610" w:rsidRDefault="00A44610">
      <w:pPr>
        <w:spacing w:line="276" w:lineRule="auto"/>
        <w:ind w:left="360" w:hanging="360"/>
        <w:jc w:val="center"/>
        <w:rPr>
          <w:rFonts w:cs="Calibri"/>
          <w:iCs/>
          <w:sz w:val="24"/>
          <w:szCs w:val="24"/>
        </w:rPr>
      </w:pPr>
    </w:p>
    <w:p w14:paraId="54F0C999" w14:textId="77777777" w:rsidR="005035F7" w:rsidRDefault="005035F7">
      <w:pPr>
        <w:spacing w:line="276" w:lineRule="auto"/>
        <w:ind w:left="360" w:hanging="360"/>
        <w:jc w:val="center"/>
        <w:rPr>
          <w:rFonts w:cs="Calibri"/>
          <w:iCs/>
          <w:sz w:val="24"/>
          <w:szCs w:val="24"/>
        </w:rPr>
      </w:pPr>
    </w:p>
    <w:p w14:paraId="3472C441" w14:textId="77777777" w:rsidR="005035F7" w:rsidRDefault="005035F7">
      <w:pPr>
        <w:spacing w:line="276" w:lineRule="auto"/>
        <w:ind w:left="360" w:hanging="360"/>
        <w:jc w:val="center"/>
        <w:rPr>
          <w:rFonts w:cs="Calibri"/>
          <w:iCs/>
          <w:sz w:val="24"/>
          <w:szCs w:val="24"/>
        </w:rPr>
      </w:pPr>
    </w:p>
    <w:p w14:paraId="31DFCB01" w14:textId="2FA5080E" w:rsidR="00EA6DF5" w:rsidRDefault="00281576">
      <w:pPr>
        <w:spacing w:line="276" w:lineRule="auto"/>
        <w:ind w:left="360" w:hanging="360"/>
        <w:jc w:val="center"/>
        <w:rPr>
          <w:sz w:val="24"/>
          <w:szCs w:val="24"/>
        </w:rPr>
      </w:pPr>
      <w:r>
        <w:rPr>
          <w:sz w:val="24"/>
          <w:szCs w:val="24"/>
        </w:rPr>
        <w:t>Warszawa, kwiecień 2026</w:t>
      </w:r>
      <w:r w:rsidR="00EA6DF5">
        <w:rPr>
          <w:sz w:val="24"/>
          <w:szCs w:val="24"/>
        </w:rPr>
        <w:br w:type="page"/>
      </w:r>
    </w:p>
    <w:p w14:paraId="717BB396" w14:textId="77777777" w:rsidR="005035F7" w:rsidRPr="00EA6DF5" w:rsidRDefault="00281576">
      <w:pPr>
        <w:pStyle w:val="Nagwekspisutreci"/>
        <w:pageBreakBefore/>
        <w:spacing w:after="240" w:line="240" w:lineRule="auto"/>
        <w:outlineLvl w:val="9"/>
        <w:rPr>
          <w:rFonts w:ascii="Calibri" w:hAnsi="Calibri" w:cs="Calibri"/>
          <w:b/>
          <w:bCs/>
          <w:color w:val="auto"/>
          <w:sz w:val="24"/>
          <w:szCs w:val="24"/>
        </w:rPr>
      </w:pPr>
      <w:r>
        <w:rPr>
          <w:rFonts w:ascii="Calibri" w:hAnsi="Calibri" w:cs="Calibri"/>
          <w:b/>
          <w:bCs/>
          <w:color w:val="auto"/>
          <w:sz w:val="24"/>
          <w:szCs w:val="24"/>
        </w:rPr>
        <w:lastRenderedPageBreak/>
        <w:t>Spis treści</w:t>
      </w:r>
    </w:p>
    <w:p w14:paraId="6CCDE79E" w14:textId="6E10B9E0" w:rsidR="00F9729D" w:rsidRDefault="00281576">
      <w:pPr>
        <w:pStyle w:val="Spistreci1"/>
        <w:rPr>
          <w:rFonts w:asciiTheme="minorHAnsi" w:eastAsiaTheme="minorEastAsia" w:hAnsiTheme="minorHAnsi" w:cstheme="minorBidi"/>
          <w:noProof/>
          <w:kern w:val="2"/>
          <w:szCs w:val="24"/>
          <w:lang w:eastAsia="pl-PL"/>
          <w14:ligatures w14:val="standardContextual"/>
        </w:rPr>
      </w:pPr>
      <w:r>
        <w:rPr>
          <w:rFonts w:eastAsia="Yu Gothic Light" w:cs="Times New Roman"/>
          <w:color w:val="2F5496"/>
          <w:sz w:val="32"/>
          <w:szCs w:val="32"/>
          <w:lang w:eastAsia="pl-PL"/>
        </w:rPr>
        <w:fldChar w:fldCharType="begin"/>
      </w:r>
      <w:r>
        <w:instrText xml:space="preserve"> TOC \o "1-3" \u \h </w:instrText>
      </w:r>
      <w:r>
        <w:rPr>
          <w:rFonts w:eastAsia="Yu Gothic Light" w:cs="Times New Roman"/>
          <w:color w:val="2F5496"/>
          <w:sz w:val="32"/>
          <w:szCs w:val="32"/>
          <w:lang w:eastAsia="pl-PL"/>
        </w:rPr>
        <w:fldChar w:fldCharType="separate"/>
      </w:r>
      <w:hyperlink w:anchor="_Toc228966209" w:history="1">
        <w:r w:rsidR="00F9729D" w:rsidRPr="00720912">
          <w:rPr>
            <w:rStyle w:val="Hipercze"/>
            <w:rFonts w:ascii="Calibri" w:hAnsi="Calibri" w:cs="Calibri"/>
            <w:b/>
            <w:noProof/>
          </w:rPr>
          <w:t>Wykaz skrótów</w:t>
        </w:r>
        <w:r w:rsidR="00F9729D">
          <w:rPr>
            <w:noProof/>
          </w:rPr>
          <w:tab/>
        </w:r>
        <w:r w:rsidR="00F9729D">
          <w:rPr>
            <w:noProof/>
          </w:rPr>
          <w:fldChar w:fldCharType="begin"/>
        </w:r>
        <w:r w:rsidR="00F9729D">
          <w:rPr>
            <w:noProof/>
          </w:rPr>
          <w:instrText xml:space="preserve"> PAGEREF _Toc228966209 \h </w:instrText>
        </w:r>
        <w:r w:rsidR="00F9729D">
          <w:rPr>
            <w:noProof/>
          </w:rPr>
        </w:r>
        <w:r w:rsidR="00F9729D">
          <w:rPr>
            <w:noProof/>
          </w:rPr>
          <w:fldChar w:fldCharType="separate"/>
        </w:r>
        <w:r w:rsidR="00F9729D">
          <w:rPr>
            <w:noProof/>
          </w:rPr>
          <w:t>4</w:t>
        </w:r>
        <w:r w:rsidR="00F9729D">
          <w:rPr>
            <w:noProof/>
          </w:rPr>
          <w:fldChar w:fldCharType="end"/>
        </w:r>
      </w:hyperlink>
    </w:p>
    <w:p w14:paraId="323B8DF6" w14:textId="51B8289E" w:rsidR="00F9729D" w:rsidRDefault="00F9729D">
      <w:pPr>
        <w:pStyle w:val="Spistreci1"/>
        <w:rPr>
          <w:rFonts w:asciiTheme="minorHAnsi" w:eastAsiaTheme="minorEastAsia" w:hAnsiTheme="minorHAnsi" w:cstheme="minorBidi"/>
          <w:noProof/>
          <w:kern w:val="2"/>
          <w:szCs w:val="24"/>
          <w:lang w:eastAsia="pl-PL"/>
          <w14:ligatures w14:val="standardContextual"/>
        </w:rPr>
      </w:pPr>
      <w:hyperlink w:anchor="_Toc228966210" w:history="1">
        <w:r w:rsidRPr="00720912">
          <w:rPr>
            <w:rStyle w:val="Hipercze"/>
            <w:rFonts w:ascii="Calibri" w:hAnsi="Calibri" w:cs="Calibri"/>
            <w:b/>
            <w:noProof/>
          </w:rPr>
          <w:t>1.</w:t>
        </w:r>
        <w:r>
          <w:rPr>
            <w:rFonts w:asciiTheme="minorHAnsi" w:eastAsiaTheme="minorEastAsia" w:hAnsiTheme="minorHAnsi" w:cstheme="minorBidi"/>
            <w:noProof/>
            <w:kern w:val="2"/>
            <w:szCs w:val="24"/>
            <w:lang w:eastAsia="pl-PL"/>
            <w14:ligatures w14:val="standardContextual"/>
          </w:rPr>
          <w:tab/>
        </w:r>
        <w:r w:rsidRPr="00720912">
          <w:rPr>
            <w:rStyle w:val="Hipercze"/>
            <w:rFonts w:ascii="Calibri" w:hAnsi="Calibri" w:cs="Calibri"/>
            <w:b/>
            <w:noProof/>
          </w:rPr>
          <w:t>Ramy prawne i spójność strategiczna Programu</w:t>
        </w:r>
        <w:r>
          <w:rPr>
            <w:noProof/>
          </w:rPr>
          <w:tab/>
        </w:r>
        <w:r>
          <w:rPr>
            <w:noProof/>
          </w:rPr>
          <w:fldChar w:fldCharType="begin"/>
        </w:r>
        <w:r>
          <w:rPr>
            <w:noProof/>
          </w:rPr>
          <w:instrText xml:space="preserve"> PAGEREF _Toc228966210 \h </w:instrText>
        </w:r>
        <w:r>
          <w:rPr>
            <w:noProof/>
          </w:rPr>
        </w:r>
        <w:r>
          <w:rPr>
            <w:noProof/>
          </w:rPr>
          <w:fldChar w:fldCharType="separate"/>
        </w:r>
        <w:r>
          <w:rPr>
            <w:noProof/>
          </w:rPr>
          <w:t>6</w:t>
        </w:r>
        <w:r>
          <w:rPr>
            <w:noProof/>
          </w:rPr>
          <w:fldChar w:fldCharType="end"/>
        </w:r>
      </w:hyperlink>
    </w:p>
    <w:p w14:paraId="31C1F00F" w14:textId="59F4AF4C"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11" w:history="1">
        <w:r w:rsidRPr="00720912">
          <w:rPr>
            <w:rStyle w:val="Hipercze"/>
            <w:rFonts w:ascii="Calibri" w:hAnsi="Calibri" w:cs="Calibri"/>
            <w:b/>
            <w:noProof/>
          </w:rPr>
          <w:t>1.1. Otoczenie prawne Programu</w:t>
        </w:r>
        <w:r>
          <w:rPr>
            <w:noProof/>
          </w:rPr>
          <w:tab/>
        </w:r>
        <w:r>
          <w:rPr>
            <w:noProof/>
          </w:rPr>
          <w:fldChar w:fldCharType="begin"/>
        </w:r>
        <w:r>
          <w:rPr>
            <w:noProof/>
          </w:rPr>
          <w:instrText xml:space="preserve"> PAGEREF _Toc228966211 \h </w:instrText>
        </w:r>
        <w:r>
          <w:rPr>
            <w:noProof/>
          </w:rPr>
        </w:r>
        <w:r>
          <w:rPr>
            <w:noProof/>
          </w:rPr>
          <w:fldChar w:fldCharType="separate"/>
        </w:r>
        <w:r>
          <w:rPr>
            <w:noProof/>
          </w:rPr>
          <w:t>6</w:t>
        </w:r>
        <w:r>
          <w:rPr>
            <w:noProof/>
          </w:rPr>
          <w:fldChar w:fldCharType="end"/>
        </w:r>
      </w:hyperlink>
    </w:p>
    <w:p w14:paraId="7823332E" w14:textId="655B85A7"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12" w:history="1">
        <w:r w:rsidRPr="00720912">
          <w:rPr>
            <w:rStyle w:val="Hipercze"/>
            <w:rFonts w:ascii="Calibri" w:hAnsi="Calibri" w:cs="Calibri"/>
            <w:b/>
            <w:noProof/>
          </w:rPr>
          <w:t>1.2. Zgodność z dokumentami strategicznymi</w:t>
        </w:r>
        <w:r>
          <w:rPr>
            <w:noProof/>
          </w:rPr>
          <w:tab/>
        </w:r>
        <w:r>
          <w:rPr>
            <w:noProof/>
          </w:rPr>
          <w:fldChar w:fldCharType="begin"/>
        </w:r>
        <w:r>
          <w:rPr>
            <w:noProof/>
          </w:rPr>
          <w:instrText xml:space="preserve"> PAGEREF _Toc228966212 \h </w:instrText>
        </w:r>
        <w:r>
          <w:rPr>
            <w:noProof/>
          </w:rPr>
        </w:r>
        <w:r>
          <w:rPr>
            <w:noProof/>
          </w:rPr>
          <w:fldChar w:fldCharType="separate"/>
        </w:r>
        <w:r>
          <w:rPr>
            <w:noProof/>
          </w:rPr>
          <w:t>7</w:t>
        </w:r>
        <w:r>
          <w:rPr>
            <w:noProof/>
          </w:rPr>
          <w:fldChar w:fldCharType="end"/>
        </w:r>
      </w:hyperlink>
    </w:p>
    <w:p w14:paraId="796F73B4" w14:textId="7976CB27"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13" w:history="1">
        <w:r w:rsidRPr="00720912">
          <w:rPr>
            <w:rStyle w:val="Hipercze"/>
            <w:rFonts w:ascii="Calibri" w:hAnsi="Calibri" w:cs="Calibri"/>
            <w:b/>
            <w:noProof/>
          </w:rPr>
          <w:t>1.3. Spójność z innymi programami wspierającymi rozwój społeczeństwa obywatelskiego</w:t>
        </w:r>
        <w:r>
          <w:rPr>
            <w:noProof/>
          </w:rPr>
          <w:tab/>
        </w:r>
        <w:r>
          <w:rPr>
            <w:noProof/>
          </w:rPr>
          <w:fldChar w:fldCharType="begin"/>
        </w:r>
        <w:r>
          <w:rPr>
            <w:noProof/>
          </w:rPr>
          <w:instrText xml:space="preserve"> PAGEREF _Toc228966213 \h </w:instrText>
        </w:r>
        <w:r>
          <w:rPr>
            <w:noProof/>
          </w:rPr>
        </w:r>
        <w:r>
          <w:rPr>
            <w:noProof/>
          </w:rPr>
          <w:fldChar w:fldCharType="separate"/>
        </w:r>
        <w:r>
          <w:rPr>
            <w:noProof/>
          </w:rPr>
          <w:t>9</w:t>
        </w:r>
        <w:r>
          <w:rPr>
            <w:noProof/>
          </w:rPr>
          <w:fldChar w:fldCharType="end"/>
        </w:r>
      </w:hyperlink>
    </w:p>
    <w:p w14:paraId="43B6B44E" w14:textId="42AC9142"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14" w:history="1">
        <w:r w:rsidRPr="00720912">
          <w:rPr>
            <w:rStyle w:val="Hipercze"/>
            <w:rFonts w:ascii="Calibri" w:hAnsi="Calibri" w:cs="Calibri"/>
            <w:b/>
            <w:noProof/>
          </w:rPr>
          <w:t>1.4. Spójność z Programem Ochrony Ludności i Obrony Cywilnej</w:t>
        </w:r>
        <w:r>
          <w:rPr>
            <w:noProof/>
          </w:rPr>
          <w:tab/>
        </w:r>
        <w:r>
          <w:rPr>
            <w:noProof/>
          </w:rPr>
          <w:fldChar w:fldCharType="begin"/>
        </w:r>
        <w:r>
          <w:rPr>
            <w:noProof/>
          </w:rPr>
          <w:instrText xml:space="preserve"> PAGEREF _Toc228966214 \h </w:instrText>
        </w:r>
        <w:r>
          <w:rPr>
            <w:noProof/>
          </w:rPr>
        </w:r>
        <w:r>
          <w:rPr>
            <w:noProof/>
          </w:rPr>
          <w:fldChar w:fldCharType="separate"/>
        </w:r>
        <w:r>
          <w:rPr>
            <w:noProof/>
          </w:rPr>
          <w:t>10</w:t>
        </w:r>
        <w:r>
          <w:rPr>
            <w:noProof/>
          </w:rPr>
          <w:fldChar w:fldCharType="end"/>
        </w:r>
      </w:hyperlink>
    </w:p>
    <w:p w14:paraId="532FEE2D" w14:textId="41A30A20" w:rsidR="00F9729D" w:rsidRDefault="00F9729D">
      <w:pPr>
        <w:pStyle w:val="Spistreci1"/>
        <w:rPr>
          <w:rFonts w:asciiTheme="minorHAnsi" w:eastAsiaTheme="minorEastAsia" w:hAnsiTheme="minorHAnsi" w:cstheme="minorBidi"/>
          <w:noProof/>
          <w:kern w:val="2"/>
          <w:szCs w:val="24"/>
          <w:lang w:eastAsia="pl-PL"/>
          <w14:ligatures w14:val="standardContextual"/>
        </w:rPr>
      </w:pPr>
      <w:hyperlink w:anchor="_Toc228966215" w:history="1">
        <w:r w:rsidRPr="00720912">
          <w:rPr>
            <w:rStyle w:val="Hipercze"/>
            <w:rFonts w:ascii="Calibri" w:hAnsi="Calibri" w:cs="Calibri"/>
            <w:b/>
            <w:noProof/>
          </w:rPr>
          <w:t>2.</w:t>
        </w:r>
        <w:r>
          <w:rPr>
            <w:rFonts w:asciiTheme="minorHAnsi" w:eastAsiaTheme="minorEastAsia" w:hAnsiTheme="minorHAnsi" w:cstheme="minorBidi"/>
            <w:noProof/>
            <w:kern w:val="2"/>
            <w:szCs w:val="24"/>
            <w:lang w:eastAsia="pl-PL"/>
            <w14:ligatures w14:val="standardContextual"/>
          </w:rPr>
          <w:tab/>
        </w:r>
        <w:r w:rsidRPr="00720912">
          <w:rPr>
            <w:rStyle w:val="Hipercze"/>
            <w:rFonts w:ascii="Calibri" w:hAnsi="Calibri" w:cs="Calibri"/>
            <w:b/>
            <w:noProof/>
          </w:rPr>
          <w:t>Diagnoza</w:t>
        </w:r>
        <w:r>
          <w:rPr>
            <w:noProof/>
          </w:rPr>
          <w:tab/>
        </w:r>
        <w:r>
          <w:rPr>
            <w:noProof/>
          </w:rPr>
          <w:fldChar w:fldCharType="begin"/>
        </w:r>
        <w:r>
          <w:rPr>
            <w:noProof/>
          </w:rPr>
          <w:instrText xml:space="preserve"> PAGEREF _Toc228966215 \h </w:instrText>
        </w:r>
        <w:r>
          <w:rPr>
            <w:noProof/>
          </w:rPr>
        </w:r>
        <w:r>
          <w:rPr>
            <w:noProof/>
          </w:rPr>
          <w:fldChar w:fldCharType="separate"/>
        </w:r>
        <w:r>
          <w:rPr>
            <w:noProof/>
          </w:rPr>
          <w:t>11</w:t>
        </w:r>
        <w:r>
          <w:rPr>
            <w:noProof/>
          </w:rPr>
          <w:fldChar w:fldCharType="end"/>
        </w:r>
      </w:hyperlink>
    </w:p>
    <w:p w14:paraId="70D10604" w14:textId="6AFA8274"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16" w:history="1">
        <w:r w:rsidRPr="00720912">
          <w:rPr>
            <w:rStyle w:val="Hipercze"/>
            <w:rFonts w:ascii="Calibri" w:hAnsi="Calibri" w:cs="Calibri"/>
            <w:b/>
            <w:noProof/>
          </w:rPr>
          <w:t>2.1. Założenia i kontekst diagnozy</w:t>
        </w:r>
        <w:r>
          <w:rPr>
            <w:noProof/>
          </w:rPr>
          <w:tab/>
        </w:r>
        <w:r>
          <w:rPr>
            <w:noProof/>
          </w:rPr>
          <w:fldChar w:fldCharType="begin"/>
        </w:r>
        <w:r>
          <w:rPr>
            <w:noProof/>
          </w:rPr>
          <w:instrText xml:space="preserve"> PAGEREF _Toc228966216 \h </w:instrText>
        </w:r>
        <w:r>
          <w:rPr>
            <w:noProof/>
          </w:rPr>
        </w:r>
        <w:r>
          <w:rPr>
            <w:noProof/>
          </w:rPr>
          <w:fldChar w:fldCharType="separate"/>
        </w:r>
        <w:r>
          <w:rPr>
            <w:noProof/>
          </w:rPr>
          <w:t>11</w:t>
        </w:r>
        <w:r>
          <w:rPr>
            <w:noProof/>
          </w:rPr>
          <w:fldChar w:fldCharType="end"/>
        </w:r>
      </w:hyperlink>
    </w:p>
    <w:p w14:paraId="1DE0C735" w14:textId="64D87F0B"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17" w:history="1">
        <w:r w:rsidRPr="00720912">
          <w:rPr>
            <w:rStyle w:val="Hipercze"/>
            <w:rFonts w:ascii="Calibri" w:hAnsi="Calibri" w:cs="Calibri"/>
            <w:b/>
            <w:noProof/>
          </w:rPr>
          <w:t>2.2. Liczebność i główne obszary działalności podmiotów trzeciego sektora w Polsce lokalnej</w:t>
        </w:r>
        <w:r>
          <w:rPr>
            <w:noProof/>
          </w:rPr>
          <w:tab/>
        </w:r>
        <w:r>
          <w:rPr>
            <w:noProof/>
          </w:rPr>
          <w:fldChar w:fldCharType="begin"/>
        </w:r>
        <w:r>
          <w:rPr>
            <w:noProof/>
          </w:rPr>
          <w:instrText xml:space="preserve"> PAGEREF _Toc228966217 \h </w:instrText>
        </w:r>
        <w:r>
          <w:rPr>
            <w:noProof/>
          </w:rPr>
        </w:r>
        <w:r>
          <w:rPr>
            <w:noProof/>
          </w:rPr>
          <w:fldChar w:fldCharType="separate"/>
        </w:r>
        <w:r>
          <w:rPr>
            <w:noProof/>
          </w:rPr>
          <w:t>12</w:t>
        </w:r>
        <w:r>
          <w:rPr>
            <w:noProof/>
          </w:rPr>
          <w:fldChar w:fldCharType="end"/>
        </w:r>
      </w:hyperlink>
    </w:p>
    <w:p w14:paraId="53470A8E" w14:textId="5E48780A"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18" w:history="1">
        <w:r w:rsidRPr="00720912">
          <w:rPr>
            <w:rStyle w:val="Hipercze"/>
            <w:rFonts w:ascii="Calibri" w:hAnsi="Calibri" w:cs="Calibri"/>
            <w:b/>
            <w:noProof/>
          </w:rPr>
          <w:t>2.3. Kondycja małych organizacji pozarządowych – główne problemy w codziennej działalności</w:t>
        </w:r>
        <w:r>
          <w:rPr>
            <w:noProof/>
          </w:rPr>
          <w:tab/>
        </w:r>
        <w:r>
          <w:rPr>
            <w:noProof/>
          </w:rPr>
          <w:fldChar w:fldCharType="begin"/>
        </w:r>
        <w:r>
          <w:rPr>
            <w:noProof/>
          </w:rPr>
          <w:instrText xml:space="preserve"> PAGEREF _Toc228966218 \h </w:instrText>
        </w:r>
        <w:r>
          <w:rPr>
            <w:noProof/>
          </w:rPr>
        </w:r>
        <w:r>
          <w:rPr>
            <w:noProof/>
          </w:rPr>
          <w:fldChar w:fldCharType="separate"/>
        </w:r>
        <w:r>
          <w:rPr>
            <w:noProof/>
          </w:rPr>
          <w:t>14</w:t>
        </w:r>
        <w:r>
          <w:rPr>
            <w:noProof/>
          </w:rPr>
          <w:fldChar w:fldCharType="end"/>
        </w:r>
      </w:hyperlink>
    </w:p>
    <w:p w14:paraId="676CBC4E" w14:textId="1FB62462"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19" w:history="1">
        <w:r w:rsidRPr="00720912">
          <w:rPr>
            <w:rStyle w:val="Hipercze"/>
            <w:rFonts w:ascii="Calibri" w:hAnsi="Calibri" w:cs="Calibri"/>
            <w:b/>
            <w:noProof/>
          </w:rPr>
          <w:t>2.4. Zdolność lokalnych organizacji pozarządowych do angażowania obywateli w reagowanie na sytuacje kryzysowe i przeciwdziałanie skutkom kryzysów</w:t>
        </w:r>
        <w:r>
          <w:rPr>
            <w:noProof/>
          </w:rPr>
          <w:tab/>
        </w:r>
        <w:r>
          <w:rPr>
            <w:noProof/>
          </w:rPr>
          <w:fldChar w:fldCharType="begin"/>
        </w:r>
        <w:r>
          <w:rPr>
            <w:noProof/>
          </w:rPr>
          <w:instrText xml:space="preserve"> PAGEREF _Toc228966219 \h </w:instrText>
        </w:r>
        <w:r>
          <w:rPr>
            <w:noProof/>
          </w:rPr>
        </w:r>
        <w:r>
          <w:rPr>
            <w:noProof/>
          </w:rPr>
          <w:fldChar w:fldCharType="separate"/>
        </w:r>
        <w:r>
          <w:rPr>
            <w:noProof/>
          </w:rPr>
          <w:t>15</w:t>
        </w:r>
        <w:r>
          <w:rPr>
            <w:noProof/>
          </w:rPr>
          <w:fldChar w:fldCharType="end"/>
        </w:r>
      </w:hyperlink>
    </w:p>
    <w:p w14:paraId="5180EA8E" w14:textId="3FE36515"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20" w:history="1">
        <w:r w:rsidRPr="00720912">
          <w:rPr>
            <w:rStyle w:val="Hipercze"/>
            <w:rFonts w:ascii="Calibri" w:hAnsi="Calibri" w:cs="Calibri"/>
            <w:b/>
            <w:noProof/>
          </w:rPr>
          <w:t>2.5. Wnioski z realizacji Programu Moc Małych Społeczności 2025</w:t>
        </w:r>
        <w:r>
          <w:rPr>
            <w:noProof/>
          </w:rPr>
          <w:tab/>
        </w:r>
        <w:r>
          <w:rPr>
            <w:noProof/>
          </w:rPr>
          <w:fldChar w:fldCharType="begin"/>
        </w:r>
        <w:r>
          <w:rPr>
            <w:noProof/>
          </w:rPr>
          <w:instrText xml:space="preserve"> PAGEREF _Toc228966220 \h </w:instrText>
        </w:r>
        <w:r>
          <w:rPr>
            <w:noProof/>
          </w:rPr>
        </w:r>
        <w:r>
          <w:rPr>
            <w:noProof/>
          </w:rPr>
          <w:fldChar w:fldCharType="separate"/>
        </w:r>
        <w:r>
          <w:rPr>
            <w:noProof/>
          </w:rPr>
          <w:t>17</w:t>
        </w:r>
        <w:r>
          <w:rPr>
            <w:noProof/>
          </w:rPr>
          <w:fldChar w:fldCharType="end"/>
        </w:r>
      </w:hyperlink>
    </w:p>
    <w:p w14:paraId="59B32AD7" w14:textId="3795C9BD"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21" w:history="1">
        <w:r w:rsidRPr="00720912">
          <w:rPr>
            <w:rStyle w:val="Hipercze"/>
            <w:rFonts w:ascii="Calibri" w:hAnsi="Calibri" w:cs="Calibri"/>
            <w:b/>
            <w:noProof/>
          </w:rPr>
          <w:t>2.6. Wnioski i rekomendacje płynące z diagnozy</w:t>
        </w:r>
        <w:r>
          <w:rPr>
            <w:noProof/>
          </w:rPr>
          <w:tab/>
        </w:r>
        <w:r>
          <w:rPr>
            <w:noProof/>
          </w:rPr>
          <w:fldChar w:fldCharType="begin"/>
        </w:r>
        <w:r>
          <w:rPr>
            <w:noProof/>
          </w:rPr>
          <w:instrText xml:space="preserve"> PAGEREF _Toc228966221 \h </w:instrText>
        </w:r>
        <w:r>
          <w:rPr>
            <w:noProof/>
          </w:rPr>
        </w:r>
        <w:r>
          <w:rPr>
            <w:noProof/>
          </w:rPr>
          <w:fldChar w:fldCharType="separate"/>
        </w:r>
        <w:r>
          <w:rPr>
            <w:noProof/>
          </w:rPr>
          <w:t>18</w:t>
        </w:r>
        <w:r>
          <w:rPr>
            <w:noProof/>
          </w:rPr>
          <w:fldChar w:fldCharType="end"/>
        </w:r>
      </w:hyperlink>
    </w:p>
    <w:p w14:paraId="497F7177" w14:textId="4546BC90" w:rsidR="00F9729D" w:rsidRDefault="00F9729D">
      <w:pPr>
        <w:pStyle w:val="Spistreci1"/>
        <w:rPr>
          <w:rFonts w:asciiTheme="minorHAnsi" w:eastAsiaTheme="minorEastAsia" w:hAnsiTheme="minorHAnsi" w:cstheme="minorBidi"/>
          <w:noProof/>
          <w:kern w:val="2"/>
          <w:szCs w:val="24"/>
          <w:lang w:eastAsia="pl-PL"/>
          <w14:ligatures w14:val="standardContextual"/>
        </w:rPr>
      </w:pPr>
      <w:hyperlink w:anchor="_Toc228966222" w:history="1">
        <w:r w:rsidRPr="00720912">
          <w:rPr>
            <w:rStyle w:val="Hipercze"/>
            <w:rFonts w:ascii="Calibri" w:hAnsi="Calibri" w:cs="Calibri"/>
            <w:b/>
            <w:noProof/>
          </w:rPr>
          <w:t>3.</w:t>
        </w:r>
        <w:r>
          <w:rPr>
            <w:rFonts w:asciiTheme="minorHAnsi" w:eastAsiaTheme="minorEastAsia" w:hAnsiTheme="minorHAnsi" w:cstheme="minorBidi"/>
            <w:noProof/>
            <w:kern w:val="2"/>
            <w:szCs w:val="24"/>
            <w:lang w:eastAsia="pl-PL"/>
            <w14:ligatures w14:val="standardContextual"/>
          </w:rPr>
          <w:tab/>
        </w:r>
        <w:r w:rsidRPr="00720912">
          <w:rPr>
            <w:rStyle w:val="Hipercze"/>
            <w:rFonts w:ascii="Calibri" w:hAnsi="Calibri" w:cs="Calibri"/>
            <w:b/>
            <w:noProof/>
          </w:rPr>
          <w:t>Cele Programu</w:t>
        </w:r>
        <w:r>
          <w:rPr>
            <w:noProof/>
          </w:rPr>
          <w:tab/>
        </w:r>
        <w:r>
          <w:rPr>
            <w:noProof/>
          </w:rPr>
          <w:fldChar w:fldCharType="begin"/>
        </w:r>
        <w:r>
          <w:rPr>
            <w:noProof/>
          </w:rPr>
          <w:instrText xml:space="preserve"> PAGEREF _Toc228966222 \h </w:instrText>
        </w:r>
        <w:r>
          <w:rPr>
            <w:noProof/>
          </w:rPr>
        </w:r>
        <w:r>
          <w:rPr>
            <w:noProof/>
          </w:rPr>
          <w:fldChar w:fldCharType="separate"/>
        </w:r>
        <w:r>
          <w:rPr>
            <w:noProof/>
          </w:rPr>
          <w:t>21</w:t>
        </w:r>
        <w:r>
          <w:rPr>
            <w:noProof/>
          </w:rPr>
          <w:fldChar w:fldCharType="end"/>
        </w:r>
      </w:hyperlink>
    </w:p>
    <w:p w14:paraId="3930C9A2" w14:textId="72EDEAF8"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23" w:history="1">
        <w:r w:rsidRPr="00720912">
          <w:rPr>
            <w:rStyle w:val="Hipercze"/>
            <w:rFonts w:ascii="Calibri" w:hAnsi="Calibri" w:cs="Calibri"/>
            <w:b/>
            <w:noProof/>
          </w:rPr>
          <w:t>3.1. Cel główny Programu</w:t>
        </w:r>
        <w:r>
          <w:rPr>
            <w:noProof/>
          </w:rPr>
          <w:tab/>
        </w:r>
        <w:r>
          <w:rPr>
            <w:noProof/>
          </w:rPr>
          <w:fldChar w:fldCharType="begin"/>
        </w:r>
        <w:r>
          <w:rPr>
            <w:noProof/>
          </w:rPr>
          <w:instrText xml:space="preserve"> PAGEREF _Toc228966223 \h </w:instrText>
        </w:r>
        <w:r>
          <w:rPr>
            <w:noProof/>
          </w:rPr>
        </w:r>
        <w:r>
          <w:rPr>
            <w:noProof/>
          </w:rPr>
          <w:fldChar w:fldCharType="separate"/>
        </w:r>
        <w:r>
          <w:rPr>
            <w:noProof/>
          </w:rPr>
          <w:t>21</w:t>
        </w:r>
        <w:r>
          <w:rPr>
            <w:noProof/>
          </w:rPr>
          <w:fldChar w:fldCharType="end"/>
        </w:r>
      </w:hyperlink>
    </w:p>
    <w:p w14:paraId="1FB418CE" w14:textId="648FAEA3"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24" w:history="1">
        <w:r w:rsidRPr="00720912">
          <w:rPr>
            <w:rStyle w:val="Hipercze"/>
            <w:rFonts w:ascii="Calibri" w:hAnsi="Calibri" w:cs="Calibri"/>
            <w:b/>
            <w:noProof/>
          </w:rPr>
          <w:t>3.2. Cele szczegółowe Programu</w:t>
        </w:r>
        <w:r>
          <w:rPr>
            <w:noProof/>
          </w:rPr>
          <w:tab/>
        </w:r>
        <w:r>
          <w:rPr>
            <w:noProof/>
          </w:rPr>
          <w:fldChar w:fldCharType="begin"/>
        </w:r>
        <w:r>
          <w:rPr>
            <w:noProof/>
          </w:rPr>
          <w:instrText xml:space="preserve"> PAGEREF _Toc228966224 \h </w:instrText>
        </w:r>
        <w:r>
          <w:rPr>
            <w:noProof/>
          </w:rPr>
        </w:r>
        <w:r>
          <w:rPr>
            <w:noProof/>
          </w:rPr>
          <w:fldChar w:fldCharType="separate"/>
        </w:r>
        <w:r>
          <w:rPr>
            <w:noProof/>
          </w:rPr>
          <w:t>21</w:t>
        </w:r>
        <w:r>
          <w:rPr>
            <w:noProof/>
          </w:rPr>
          <w:fldChar w:fldCharType="end"/>
        </w:r>
      </w:hyperlink>
    </w:p>
    <w:p w14:paraId="5B285F37" w14:textId="5C8E5B0E" w:rsidR="00F9729D" w:rsidRDefault="00F9729D">
      <w:pPr>
        <w:pStyle w:val="Spistreci1"/>
        <w:rPr>
          <w:rFonts w:asciiTheme="minorHAnsi" w:eastAsiaTheme="minorEastAsia" w:hAnsiTheme="minorHAnsi" w:cstheme="minorBidi"/>
          <w:noProof/>
          <w:kern w:val="2"/>
          <w:szCs w:val="24"/>
          <w:lang w:eastAsia="pl-PL"/>
          <w14:ligatures w14:val="standardContextual"/>
        </w:rPr>
      </w:pPr>
      <w:hyperlink w:anchor="_Toc228966225" w:history="1">
        <w:r w:rsidRPr="00720912">
          <w:rPr>
            <w:rStyle w:val="Hipercze"/>
            <w:rFonts w:ascii="Calibri" w:hAnsi="Calibri" w:cs="Calibri"/>
            <w:b/>
            <w:noProof/>
          </w:rPr>
          <w:t>4.</w:t>
        </w:r>
        <w:r>
          <w:rPr>
            <w:rFonts w:asciiTheme="minorHAnsi" w:eastAsiaTheme="minorEastAsia" w:hAnsiTheme="minorHAnsi" w:cstheme="minorBidi"/>
            <w:noProof/>
            <w:kern w:val="2"/>
            <w:szCs w:val="24"/>
            <w:lang w:eastAsia="pl-PL"/>
            <w14:ligatures w14:val="standardContextual"/>
          </w:rPr>
          <w:tab/>
        </w:r>
        <w:r w:rsidRPr="00720912">
          <w:rPr>
            <w:rStyle w:val="Hipercze"/>
            <w:rFonts w:ascii="Calibri" w:hAnsi="Calibri" w:cs="Calibri"/>
            <w:b/>
            <w:noProof/>
          </w:rPr>
          <w:t>Priorytety Programu</w:t>
        </w:r>
        <w:r>
          <w:rPr>
            <w:noProof/>
          </w:rPr>
          <w:tab/>
        </w:r>
        <w:r>
          <w:rPr>
            <w:noProof/>
          </w:rPr>
          <w:fldChar w:fldCharType="begin"/>
        </w:r>
        <w:r>
          <w:rPr>
            <w:noProof/>
          </w:rPr>
          <w:instrText xml:space="preserve"> PAGEREF _Toc228966225 \h </w:instrText>
        </w:r>
        <w:r>
          <w:rPr>
            <w:noProof/>
          </w:rPr>
        </w:r>
        <w:r>
          <w:rPr>
            <w:noProof/>
          </w:rPr>
          <w:fldChar w:fldCharType="separate"/>
        </w:r>
        <w:r>
          <w:rPr>
            <w:noProof/>
          </w:rPr>
          <w:t>23</w:t>
        </w:r>
        <w:r>
          <w:rPr>
            <w:noProof/>
          </w:rPr>
          <w:fldChar w:fldCharType="end"/>
        </w:r>
      </w:hyperlink>
    </w:p>
    <w:p w14:paraId="36D9ACA7" w14:textId="54365379"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26" w:history="1">
        <w:r w:rsidRPr="00720912">
          <w:rPr>
            <w:rStyle w:val="Hipercze"/>
            <w:rFonts w:ascii="Calibri" w:hAnsi="Calibri" w:cs="Calibri"/>
            <w:b/>
            <w:noProof/>
          </w:rPr>
          <w:t>4.1. Grupa docelowa Programu</w:t>
        </w:r>
        <w:r>
          <w:rPr>
            <w:noProof/>
          </w:rPr>
          <w:tab/>
        </w:r>
        <w:r>
          <w:rPr>
            <w:noProof/>
          </w:rPr>
          <w:fldChar w:fldCharType="begin"/>
        </w:r>
        <w:r>
          <w:rPr>
            <w:noProof/>
          </w:rPr>
          <w:instrText xml:space="preserve"> PAGEREF _Toc228966226 \h </w:instrText>
        </w:r>
        <w:r>
          <w:rPr>
            <w:noProof/>
          </w:rPr>
        </w:r>
        <w:r>
          <w:rPr>
            <w:noProof/>
          </w:rPr>
          <w:fldChar w:fldCharType="separate"/>
        </w:r>
        <w:r>
          <w:rPr>
            <w:noProof/>
          </w:rPr>
          <w:t>23</w:t>
        </w:r>
        <w:r>
          <w:rPr>
            <w:noProof/>
          </w:rPr>
          <w:fldChar w:fldCharType="end"/>
        </w:r>
      </w:hyperlink>
    </w:p>
    <w:p w14:paraId="57C15D2E" w14:textId="35913E4D"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27" w:history="1">
        <w:r w:rsidRPr="00720912">
          <w:rPr>
            <w:rStyle w:val="Hipercze"/>
            <w:rFonts w:ascii="Calibri" w:hAnsi="Calibri" w:cs="Calibri"/>
            <w:b/>
            <w:noProof/>
          </w:rPr>
          <w:t>4.2. Priorytety Programu</w:t>
        </w:r>
        <w:r>
          <w:rPr>
            <w:noProof/>
          </w:rPr>
          <w:tab/>
        </w:r>
        <w:r>
          <w:rPr>
            <w:noProof/>
          </w:rPr>
          <w:fldChar w:fldCharType="begin"/>
        </w:r>
        <w:r>
          <w:rPr>
            <w:noProof/>
          </w:rPr>
          <w:instrText xml:space="preserve"> PAGEREF _Toc228966227 \h </w:instrText>
        </w:r>
        <w:r>
          <w:rPr>
            <w:noProof/>
          </w:rPr>
        </w:r>
        <w:r>
          <w:rPr>
            <w:noProof/>
          </w:rPr>
          <w:fldChar w:fldCharType="separate"/>
        </w:r>
        <w:r>
          <w:rPr>
            <w:noProof/>
          </w:rPr>
          <w:t>24</w:t>
        </w:r>
        <w:r>
          <w:rPr>
            <w:noProof/>
          </w:rPr>
          <w:fldChar w:fldCharType="end"/>
        </w:r>
      </w:hyperlink>
    </w:p>
    <w:p w14:paraId="302097BC" w14:textId="1A3108C7" w:rsidR="00F9729D" w:rsidRDefault="00F9729D">
      <w:pPr>
        <w:pStyle w:val="Spistreci1"/>
        <w:rPr>
          <w:rFonts w:asciiTheme="minorHAnsi" w:eastAsiaTheme="minorEastAsia" w:hAnsiTheme="minorHAnsi" w:cstheme="minorBidi"/>
          <w:noProof/>
          <w:kern w:val="2"/>
          <w:szCs w:val="24"/>
          <w:lang w:eastAsia="pl-PL"/>
          <w14:ligatures w14:val="standardContextual"/>
        </w:rPr>
      </w:pPr>
      <w:hyperlink w:anchor="_Toc228966228" w:history="1">
        <w:r w:rsidRPr="00720912">
          <w:rPr>
            <w:rStyle w:val="Hipercze"/>
            <w:rFonts w:ascii="Calibri" w:hAnsi="Calibri" w:cs="Calibri"/>
            <w:b/>
            <w:noProof/>
          </w:rPr>
          <w:t>5.</w:t>
        </w:r>
        <w:r>
          <w:rPr>
            <w:rFonts w:asciiTheme="minorHAnsi" w:eastAsiaTheme="minorEastAsia" w:hAnsiTheme="minorHAnsi" w:cstheme="minorBidi"/>
            <w:noProof/>
            <w:kern w:val="2"/>
            <w:szCs w:val="24"/>
            <w:lang w:eastAsia="pl-PL"/>
            <w14:ligatures w14:val="standardContextual"/>
          </w:rPr>
          <w:tab/>
        </w:r>
        <w:r w:rsidRPr="00720912">
          <w:rPr>
            <w:rStyle w:val="Hipercze"/>
            <w:rFonts w:ascii="Calibri" w:hAnsi="Calibri" w:cs="Calibri"/>
            <w:b/>
            <w:noProof/>
          </w:rPr>
          <w:t>Wskaźniki realizacji celów Programu</w:t>
        </w:r>
        <w:r>
          <w:rPr>
            <w:noProof/>
          </w:rPr>
          <w:tab/>
        </w:r>
        <w:r>
          <w:rPr>
            <w:noProof/>
          </w:rPr>
          <w:fldChar w:fldCharType="begin"/>
        </w:r>
        <w:r>
          <w:rPr>
            <w:noProof/>
          </w:rPr>
          <w:instrText xml:space="preserve"> PAGEREF _Toc228966228 \h </w:instrText>
        </w:r>
        <w:r>
          <w:rPr>
            <w:noProof/>
          </w:rPr>
        </w:r>
        <w:r>
          <w:rPr>
            <w:noProof/>
          </w:rPr>
          <w:fldChar w:fldCharType="separate"/>
        </w:r>
        <w:r>
          <w:rPr>
            <w:noProof/>
          </w:rPr>
          <w:t>28</w:t>
        </w:r>
        <w:r>
          <w:rPr>
            <w:noProof/>
          </w:rPr>
          <w:fldChar w:fldCharType="end"/>
        </w:r>
      </w:hyperlink>
    </w:p>
    <w:p w14:paraId="6D69E1F5" w14:textId="04C1F03E" w:rsidR="00F9729D" w:rsidRDefault="00F9729D">
      <w:pPr>
        <w:pStyle w:val="Spistreci1"/>
        <w:rPr>
          <w:rFonts w:asciiTheme="minorHAnsi" w:eastAsiaTheme="minorEastAsia" w:hAnsiTheme="minorHAnsi" w:cstheme="minorBidi"/>
          <w:noProof/>
          <w:kern w:val="2"/>
          <w:szCs w:val="24"/>
          <w:lang w:eastAsia="pl-PL"/>
          <w14:ligatures w14:val="standardContextual"/>
        </w:rPr>
      </w:pPr>
      <w:hyperlink w:anchor="_Toc228966229" w:history="1">
        <w:r w:rsidRPr="00720912">
          <w:rPr>
            <w:rStyle w:val="Hipercze"/>
            <w:rFonts w:ascii="Calibri" w:hAnsi="Calibri" w:cs="Calibri"/>
            <w:b/>
            <w:noProof/>
          </w:rPr>
          <w:t>6.</w:t>
        </w:r>
        <w:r>
          <w:rPr>
            <w:rFonts w:asciiTheme="minorHAnsi" w:eastAsiaTheme="minorEastAsia" w:hAnsiTheme="minorHAnsi" w:cstheme="minorBidi"/>
            <w:noProof/>
            <w:kern w:val="2"/>
            <w:szCs w:val="24"/>
            <w:lang w:eastAsia="pl-PL"/>
            <w14:ligatures w14:val="standardContextual"/>
          </w:rPr>
          <w:tab/>
        </w:r>
        <w:r w:rsidRPr="00720912">
          <w:rPr>
            <w:rStyle w:val="Hipercze"/>
            <w:rFonts w:ascii="Calibri" w:hAnsi="Calibri" w:cs="Calibri"/>
            <w:b/>
            <w:noProof/>
          </w:rPr>
          <w:t>Finansowanie Programu</w:t>
        </w:r>
        <w:r>
          <w:rPr>
            <w:noProof/>
          </w:rPr>
          <w:tab/>
        </w:r>
        <w:r>
          <w:rPr>
            <w:noProof/>
          </w:rPr>
          <w:fldChar w:fldCharType="begin"/>
        </w:r>
        <w:r>
          <w:rPr>
            <w:noProof/>
          </w:rPr>
          <w:instrText xml:space="preserve"> PAGEREF _Toc228966229 \h </w:instrText>
        </w:r>
        <w:r>
          <w:rPr>
            <w:noProof/>
          </w:rPr>
        </w:r>
        <w:r>
          <w:rPr>
            <w:noProof/>
          </w:rPr>
          <w:fldChar w:fldCharType="separate"/>
        </w:r>
        <w:r>
          <w:rPr>
            <w:noProof/>
          </w:rPr>
          <w:t>32</w:t>
        </w:r>
        <w:r>
          <w:rPr>
            <w:noProof/>
          </w:rPr>
          <w:fldChar w:fldCharType="end"/>
        </w:r>
      </w:hyperlink>
    </w:p>
    <w:p w14:paraId="120E6BF8" w14:textId="30224873" w:rsidR="00F9729D" w:rsidRDefault="00F9729D">
      <w:pPr>
        <w:pStyle w:val="Spistreci1"/>
        <w:rPr>
          <w:rFonts w:asciiTheme="minorHAnsi" w:eastAsiaTheme="minorEastAsia" w:hAnsiTheme="minorHAnsi" w:cstheme="minorBidi"/>
          <w:noProof/>
          <w:kern w:val="2"/>
          <w:szCs w:val="24"/>
          <w:lang w:eastAsia="pl-PL"/>
          <w14:ligatures w14:val="standardContextual"/>
        </w:rPr>
      </w:pPr>
      <w:hyperlink w:anchor="_Toc228966230" w:history="1">
        <w:r w:rsidRPr="00720912">
          <w:rPr>
            <w:rStyle w:val="Hipercze"/>
            <w:rFonts w:ascii="Calibri" w:hAnsi="Calibri"/>
            <w:b/>
            <w:noProof/>
          </w:rPr>
          <w:t>7.</w:t>
        </w:r>
        <w:r>
          <w:rPr>
            <w:rFonts w:asciiTheme="minorHAnsi" w:eastAsiaTheme="minorEastAsia" w:hAnsiTheme="minorHAnsi" w:cstheme="minorBidi"/>
            <w:noProof/>
            <w:kern w:val="2"/>
            <w:szCs w:val="24"/>
            <w:lang w:eastAsia="pl-PL"/>
            <w14:ligatures w14:val="standardContextual"/>
          </w:rPr>
          <w:tab/>
        </w:r>
        <w:r w:rsidRPr="00720912">
          <w:rPr>
            <w:rStyle w:val="Hipercze"/>
            <w:rFonts w:ascii="Calibri" w:hAnsi="Calibri"/>
            <w:b/>
            <w:noProof/>
          </w:rPr>
          <w:t>Warunki udzielania wsparcia w ramach Programu</w:t>
        </w:r>
        <w:r>
          <w:rPr>
            <w:noProof/>
          </w:rPr>
          <w:tab/>
        </w:r>
        <w:r>
          <w:rPr>
            <w:noProof/>
          </w:rPr>
          <w:fldChar w:fldCharType="begin"/>
        </w:r>
        <w:r>
          <w:rPr>
            <w:noProof/>
          </w:rPr>
          <w:instrText xml:space="preserve"> PAGEREF _Toc228966230 \h </w:instrText>
        </w:r>
        <w:r>
          <w:rPr>
            <w:noProof/>
          </w:rPr>
        </w:r>
        <w:r>
          <w:rPr>
            <w:noProof/>
          </w:rPr>
          <w:fldChar w:fldCharType="separate"/>
        </w:r>
        <w:r>
          <w:rPr>
            <w:noProof/>
          </w:rPr>
          <w:t>33</w:t>
        </w:r>
        <w:r>
          <w:rPr>
            <w:noProof/>
          </w:rPr>
          <w:fldChar w:fldCharType="end"/>
        </w:r>
      </w:hyperlink>
    </w:p>
    <w:p w14:paraId="4E50B53A" w14:textId="3C264062"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31" w:history="1">
        <w:r w:rsidRPr="00720912">
          <w:rPr>
            <w:rStyle w:val="Hipercze"/>
            <w:rFonts w:ascii="Calibri" w:hAnsi="Calibri" w:cs="Calibri"/>
            <w:b/>
            <w:noProof/>
          </w:rPr>
          <w:t>7.1. Czas realizacji zadań</w:t>
        </w:r>
        <w:r>
          <w:rPr>
            <w:noProof/>
          </w:rPr>
          <w:tab/>
        </w:r>
        <w:r>
          <w:rPr>
            <w:noProof/>
          </w:rPr>
          <w:fldChar w:fldCharType="begin"/>
        </w:r>
        <w:r>
          <w:rPr>
            <w:noProof/>
          </w:rPr>
          <w:instrText xml:space="preserve"> PAGEREF _Toc228966231 \h </w:instrText>
        </w:r>
        <w:r>
          <w:rPr>
            <w:noProof/>
          </w:rPr>
        </w:r>
        <w:r>
          <w:rPr>
            <w:noProof/>
          </w:rPr>
          <w:fldChar w:fldCharType="separate"/>
        </w:r>
        <w:r>
          <w:rPr>
            <w:noProof/>
          </w:rPr>
          <w:t>33</w:t>
        </w:r>
        <w:r>
          <w:rPr>
            <w:noProof/>
          </w:rPr>
          <w:fldChar w:fldCharType="end"/>
        </w:r>
      </w:hyperlink>
    </w:p>
    <w:p w14:paraId="09454B63" w14:textId="42CAF991"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32" w:history="1">
        <w:r w:rsidRPr="00720912">
          <w:rPr>
            <w:rStyle w:val="Hipercze"/>
            <w:rFonts w:ascii="Calibri" w:hAnsi="Calibri" w:cs="Calibri"/>
            <w:b/>
            <w:noProof/>
          </w:rPr>
          <w:t>7.2. Wysokość dotacji i wkład własny</w:t>
        </w:r>
        <w:r>
          <w:rPr>
            <w:noProof/>
          </w:rPr>
          <w:tab/>
        </w:r>
        <w:r>
          <w:rPr>
            <w:noProof/>
          </w:rPr>
          <w:fldChar w:fldCharType="begin"/>
        </w:r>
        <w:r>
          <w:rPr>
            <w:noProof/>
          </w:rPr>
          <w:instrText xml:space="preserve"> PAGEREF _Toc228966232 \h </w:instrText>
        </w:r>
        <w:r>
          <w:rPr>
            <w:noProof/>
          </w:rPr>
        </w:r>
        <w:r>
          <w:rPr>
            <w:noProof/>
          </w:rPr>
          <w:fldChar w:fldCharType="separate"/>
        </w:r>
        <w:r>
          <w:rPr>
            <w:noProof/>
          </w:rPr>
          <w:t>33</w:t>
        </w:r>
        <w:r>
          <w:rPr>
            <w:noProof/>
          </w:rPr>
          <w:fldChar w:fldCharType="end"/>
        </w:r>
      </w:hyperlink>
    </w:p>
    <w:p w14:paraId="4269DC39" w14:textId="2A39E5DE"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33" w:history="1">
        <w:r w:rsidRPr="00720912">
          <w:rPr>
            <w:rStyle w:val="Hipercze"/>
            <w:rFonts w:ascii="Calibri" w:hAnsi="Calibri" w:cs="Calibri"/>
            <w:b/>
            <w:noProof/>
          </w:rPr>
          <w:t>7.3. Kategorie kosztów</w:t>
        </w:r>
        <w:r>
          <w:rPr>
            <w:noProof/>
          </w:rPr>
          <w:tab/>
        </w:r>
        <w:r>
          <w:rPr>
            <w:noProof/>
          </w:rPr>
          <w:fldChar w:fldCharType="begin"/>
        </w:r>
        <w:r>
          <w:rPr>
            <w:noProof/>
          </w:rPr>
          <w:instrText xml:space="preserve"> PAGEREF _Toc228966233 \h </w:instrText>
        </w:r>
        <w:r>
          <w:rPr>
            <w:noProof/>
          </w:rPr>
        </w:r>
        <w:r>
          <w:rPr>
            <w:noProof/>
          </w:rPr>
          <w:fldChar w:fldCharType="separate"/>
        </w:r>
        <w:r>
          <w:rPr>
            <w:noProof/>
          </w:rPr>
          <w:t>33</w:t>
        </w:r>
        <w:r>
          <w:rPr>
            <w:noProof/>
          </w:rPr>
          <w:fldChar w:fldCharType="end"/>
        </w:r>
      </w:hyperlink>
    </w:p>
    <w:p w14:paraId="72324694" w14:textId="13E5BF91"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34" w:history="1">
        <w:r w:rsidRPr="00720912">
          <w:rPr>
            <w:rStyle w:val="Hipercze"/>
            <w:rFonts w:ascii="Calibri" w:hAnsi="Calibri" w:cs="Calibri"/>
            <w:b/>
            <w:noProof/>
          </w:rPr>
          <w:t>7.4. Kwalifikowalność kosztów</w:t>
        </w:r>
        <w:r>
          <w:rPr>
            <w:noProof/>
          </w:rPr>
          <w:tab/>
        </w:r>
        <w:r>
          <w:rPr>
            <w:noProof/>
          </w:rPr>
          <w:fldChar w:fldCharType="begin"/>
        </w:r>
        <w:r>
          <w:rPr>
            <w:noProof/>
          </w:rPr>
          <w:instrText xml:space="preserve"> PAGEREF _Toc228966234 \h </w:instrText>
        </w:r>
        <w:r>
          <w:rPr>
            <w:noProof/>
          </w:rPr>
        </w:r>
        <w:r>
          <w:rPr>
            <w:noProof/>
          </w:rPr>
          <w:fldChar w:fldCharType="separate"/>
        </w:r>
        <w:r>
          <w:rPr>
            <w:noProof/>
          </w:rPr>
          <w:t>34</w:t>
        </w:r>
        <w:r>
          <w:rPr>
            <w:noProof/>
          </w:rPr>
          <w:fldChar w:fldCharType="end"/>
        </w:r>
      </w:hyperlink>
    </w:p>
    <w:p w14:paraId="0DCA8DBC" w14:textId="5484B1DA" w:rsidR="00F9729D" w:rsidRDefault="00F9729D">
      <w:pPr>
        <w:pStyle w:val="Spistreci1"/>
        <w:rPr>
          <w:rFonts w:asciiTheme="minorHAnsi" w:eastAsiaTheme="minorEastAsia" w:hAnsiTheme="minorHAnsi" w:cstheme="minorBidi"/>
          <w:noProof/>
          <w:kern w:val="2"/>
          <w:szCs w:val="24"/>
          <w:lang w:eastAsia="pl-PL"/>
          <w14:ligatures w14:val="standardContextual"/>
        </w:rPr>
      </w:pPr>
      <w:hyperlink w:anchor="_Toc228966235" w:history="1">
        <w:r w:rsidRPr="00720912">
          <w:rPr>
            <w:rStyle w:val="Hipercze"/>
            <w:rFonts w:ascii="Calibri" w:hAnsi="Calibri"/>
            <w:b/>
            <w:noProof/>
          </w:rPr>
          <w:t>8.</w:t>
        </w:r>
        <w:r>
          <w:rPr>
            <w:rFonts w:asciiTheme="minorHAnsi" w:eastAsiaTheme="minorEastAsia" w:hAnsiTheme="minorHAnsi" w:cstheme="minorBidi"/>
            <w:noProof/>
            <w:kern w:val="2"/>
            <w:szCs w:val="24"/>
            <w:lang w:eastAsia="pl-PL"/>
            <w14:ligatures w14:val="standardContextual"/>
          </w:rPr>
          <w:tab/>
        </w:r>
        <w:r w:rsidRPr="00720912">
          <w:rPr>
            <w:rStyle w:val="Hipercze"/>
            <w:rFonts w:ascii="Calibri" w:hAnsi="Calibri"/>
            <w:b/>
            <w:noProof/>
          </w:rPr>
          <w:t>Sprawozdawczość</w:t>
        </w:r>
        <w:r>
          <w:rPr>
            <w:noProof/>
          </w:rPr>
          <w:tab/>
        </w:r>
        <w:r>
          <w:rPr>
            <w:noProof/>
          </w:rPr>
          <w:fldChar w:fldCharType="begin"/>
        </w:r>
        <w:r>
          <w:rPr>
            <w:noProof/>
          </w:rPr>
          <w:instrText xml:space="preserve"> PAGEREF _Toc228966235 \h </w:instrText>
        </w:r>
        <w:r>
          <w:rPr>
            <w:noProof/>
          </w:rPr>
        </w:r>
        <w:r>
          <w:rPr>
            <w:noProof/>
          </w:rPr>
          <w:fldChar w:fldCharType="separate"/>
        </w:r>
        <w:r>
          <w:rPr>
            <w:noProof/>
          </w:rPr>
          <w:t>36</w:t>
        </w:r>
        <w:r>
          <w:rPr>
            <w:noProof/>
          </w:rPr>
          <w:fldChar w:fldCharType="end"/>
        </w:r>
      </w:hyperlink>
    </w:p>
    <w:p w14:paraId="2EAC236A" w14:textId="1FB8635B" w:rsidR="00F9729D" w:rsidRDefault="00F9729D">
      <w:pPr>
        <w:pStyle w:val="Spistreci1"/>
        <w:rPr>
          <w:rFonts w:asciiTheme="minorHAnsi" w:eastAsiaTheme="minorEastAsia" w:hAnsiTheme="minorHAnsi" w:cstheme="minorBidi"/>
          <w:noProof/>
          <w:kern w:val="2"/>
          <w:szCs w:val="24"/>
          <w:lang w:eastAsia="pl-PL"/>
          <w14:ligatures w14:val="standardContextual"/>
        </w:rPr>
      </w:pPr>
      <w:hyperlink w:anchor="_Toc228966236" w:history="1">
        <w:r w:rsidRPr="00720912">
          <w:rPr>
            <w:rStyle w:val="Hipercze"/>
            <w:rFonts w:ascii="Calibri" w:hAnsi="Calibri"/>
            <w:b/>
            <w:noProof/>
          </w:rPr>
          <w:t>9.</w:t>
        </w:r>
        <w:r>
          <w:rPr>
            <w:rFonts w:asciiTheme="minorHAnsi" w:eastAsiaTheme="minorEastAsia" w:hAnsiTheme="minorHAnsi" w:cstheme="minorBidi"/>
            <w:noProof/>
            <w:kern w:val="2"/>
            <w:szCs w:val="24"/>
            <w:lang w:eastAsia="pl-PL"/>
            <w14:ligatures w14:val="standardContextual"/>
          </w:rPr>
          <w:tab/>
        </w:r>
        <w:r w:rsidRPr="00720912">
          <w:rPr>
            <w:rStyle w:val="Hipercze"/>
            <w:rFonts w:ascii="Calibri" w:hAnsi="Calibri"/>
            <w:b/>
            <w:noProof/>
          </w:rPr>
          <w:t>System realizacji Programu</w:t>
        </w:r>
        <w:r>
          <w:rPr>
            <w:noProof/>
          </w:rPr>
          <w:tab/>
        </w:r>
        <w:r>
          <w:rPr>
            <w:noProof/>
          </w:rPr>
          <w:fldChar w:fldCharType="begin"/>
        </w:r>
        <w:r>
          <w:rPr>
            <w:noProof/>
          </w:rPr>
          <w:instrText xml:space="preserve"> PAGEREF _Toc228966236 \h </w:instrText>
        </w:r>
        <w:r>
          <w:rPr>
            <w:noProof/>
          </w:rPr>
        </w:r>
        <w:r>
          <w:rPr>
            <w:noProof/>
          </w:rPr>
          <w:fldChar w:fldCharType="separate"/>
        </w:r>
        <w:r>
          <w:rPr>
            <w:noProof/>
          </w:rPr>
          <w:t>37</w:t>
        </w:r>
        <w:r>
          <w:rPr>
            <w:noProof/>
          </w:rPr>
          <w:fldChar w:fldCharType="end"/>
        </w:r>
      </w:hyperlink>
    </w:p>
    <w:p w14:paraId="1CD7633D" w14:textId="448104DB"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37" w:history="1">
        <w:r w:rsidRPr="00720912">
          <w:rPr>
            <w:rStyle w:val="Hipercze"/>
            <w:rFonts w:ascii="Calibri" w:hAnsi="Calibri" w:cs="Calibri"/>
            <w:b/>
            <w:noProof/>
          </w:rPr>
          <w:t>9.1. Zarządzanie i koordynacja</w:t>
        </w:r>
        <w:r>
          <w:rPr>
            <w:noProof/>
          </w:rPr>
          <w:tab/>
        </w:r>
        <w:r>
          <w:rPr>
            <w:noProof/>
          </w:rPr>
          <w:fldChar w:fldCharType="begin"/>
        </w:r>
        <w:r>
          <w:rPr>
            <w:noProof/>
          </w:rPr>
          <w:instrText xml:space="preserve"> PAGEREF _Toc228966237 \h </w:instrText>
        </w:r>
        <w:r>
          <w:rPr>
            <w:noProof/>
          </w:rPr>
        </w:r>
        <w:r>
          <w:rPr>
            <w:noProof/>
          </w:rPr>
          <w:fldChar w:fldCharType="separate"/>
        </w:r>
        <w:r>
          <w:rPr>
            <w:noProof/>
          </w:rPr>
          <w:t>37</w:t>
        </w:r>
        <w:r>
          <w:rPr>
            <w:noProof/>
          </w:rPr>
          <w:fldChar w:fldCharType="end"/>
        </w:r>
      </w:hyperlink>
    </w:p>
    <w:p w14:paraId="0E06EAD0" w14:textId="44A37CC4"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38" w:history="1">
        <w:r w:rsidRPr="00720912">
          <w:rPr>
            <w:rStyle w:val="Hipercze"/>
            <w:rFonts w:ascii="Calibri" w:hAnsi="Calibri" w:cs="Calibri"/>
            <w:b/>
            <w:noProof/>
          </w:rPr>
          <w:t>9.2. Monitorowanie</w:t>
        </w:r>
        <w:r>
          <w:rPr>
            <w:noProof/>
          </w:rPr>
          <w:tab/>
        </w:r>
        <w:r>
          <w:rPr>
            <w:noProof/>
          </w:rPr>
          <w:fldChar w:fldCharType="begin"/>
        </w:r>
        <w:r>
          <w:rPr>
            <w:noProof/>
          </w:rPr>
          <w:instrText xml:space="preserve"> PAGEREF _Toc228966238 \h </w:instrText>
        </w:r>
        <w:r>
          <w:rPr>
            <w:noProof/>
          </w:rPr>
        </w:r>
        <w:r>
          <w:rPr>
            <w:noProof/>
          </w:rPr>
          <w:fldChar w:fldCharType="separate"/>
        </w:r>
        <w:r>
          <w:rPr>
            <w:noProof/>
          </w:rPr>
          <w:t>38</w:t>
        </w:r>
        <w:r>
          <w:rPr>
            <w:noProof/>
          </w:rPr>
          <w:fldChar w:fldCharType="end"/>
        </w:r>
      </w:hyperlink>
    </w:p>
    <w:p w14:paraId="3A6AE443" w14:textId="577057ED"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39" w:history="1">
        <w:r w:rsidRPr="00720912">
          <w:rPr>
            <w:rStyle w:val="Hipercze"/>
            <w:rFonts w:ascii="Calibri" w:hAnsi="Calibri" w:cs="Calibri"/>
            <w:b/>
            <w:noProof/>
          </w:rPr>
          <w:t>9.3. Ewaluacja</w:t>
        </w:r>
        <w:r>
          <w:rPr>
            <w:noProof/>
          </w:rPr>
          <w:tab/>
        </w:r>
        <w:r>
          <w:rPr>
            <w:noProof/>
          </w:rPr>
          <w:fldChar w:fldCharType="begin"/>
        </w:r>
        <w:r>
          <w:rPr>
            <w:noProof/>
          </w:rPr>
          <w:instrText xml:space="preserve"> PAGEREF _Toc228966239 \h </w:instrText>
        </w:r>
        <w:r>
          <w:rPr>
            <w:noProof/>
          </w:rPr>
        </w:r>
        <w:r>
          <w:rPr>
            <w:noProof/>
          </w:rPr>
          <w:fldChar w:fldCharType="separate"/>
        </w:r>
        <w:r>
          <w:rPr>
            <w:noProof/>
          </w:rPr>
          <w:t>38</w:t>
        </w:r>
        <w:r>
          <w:rPr>
            <w:noProof/>
          </w:rPr>
          <w:fldChar w:fldCharType="end"/>
        </w:r>
      </w:hyperlink>
    </w:p>
    <w:p w14:paraId="31C3A8BF" w14:textId="2DD134E4"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40" w:history="1">
        <w:r w:rsidRPr="00720912">
          <w:rPr>
            <w:rStyle w:val="Hipercze"/>
            <w:rFonts w:ascii="Calibri" w:hAnsi="Calibri" w:cs="Calibri"/>
            <w:b/>
            <w:noProof/>
          </w:rPr>
          <w:t>9.4. Nadzór i kontrola</w:t>
        </w:r>
        <w:r>
          <w:rPr>
            <w:noProof/>
          </w:rPr>
          <w:tab/>
        </w:r>
        <w:r>
          <w:rPr>
            <w:noProof/>
          </w:rPr>
          <w:fldChar w:fldCharType="begin"/>
        </w:r>
        <w:r>
          <w:rPr>
            <w:noProof/>
          </w:rPr>
          <w:instrText xml:space="preserve"> PAGEREF _Toc228966240 \h </w:instrText>
        </w:r>
        <w:r>
          <w:rPr>
            <w:noProof/>
          </w:rPr>
        </w:r>
        <w:r>
          <w:rPr>
            <w:noProof/>
          </w:rPr>
          <w:fldChar w:fldCharType="separate"/>
        </w:r>
        <w:r>
          <w:rPr>
            <w:noProof/>
          </w:rPr>
          <w:t>38</w:t>
        </w:r>
        <w:r>
          <w:rPr>
            <w:noProof/>
          </w:rPr>
          <w:fldChar w:fldCharType="end"/>
        </w:r>
      </w:hyperlink>
    </w:p>
    <w:p w14:paraId="3A2D6906" w14:textId="2B651D3B" w:rsidR="00F9729D" w:rsidRDefault="00F9729D">
      <w:pPr>
        <w:pStyle w:val="Spistreci2"/>
        <w:rPr>
          <w:rFonts w:asciiTheme="minorHAnsi" w:eastAsiaTheme="minorEastAsia" w:hAnsiTheme="minorHAnsi" w:cstheme="minorBidi"/>
          <w:noProof/>
          <w:kern w:val="2"/>
          <w:szCs w:val="24"/>
          <w:lang w:eastAsia="pl-PL"/>
          <w14:ligatures w14:val="standardContextual"/>
        </w:rPr>
      </w:pPr>
      <w:hyperlink w:anchor="_Toc228966241" w:history="1">
        <w:r w:rsidRPr="00720912">
          <w:rPr>
            <w:rStyle w:val="Hipercze"/>
            <w:rFonts w:ascii="Calibri" w:hAnsi="Calibri" w:cs="Calibri"/>
            <w:b/>
            <w:noProof/>
          </w:rPr>
          <w:t>9.5. Informacja, komunikacja i promocja</w:t>
        </w:r>
        <w:r>
          <w:rPr>
            <w:noProof/>
          </w:rPr>
          <w:tab/>
        </w:r>
        <w:r>
          <w:rPr>
            <w:noProof/>
          </w:rPr>
          <w:fldChar w:fldCharType="begin"/>
        </w:r>
        <w:r>
          <w:rPr>
            <w:noProof/>
          </w:rPr>
          <w:instrText xml:space="preserve"> PAGEREF _Toc228966241 \h </w:instrText>
        </w:r>
        <w:r>
          <w:rPr>
            <w:noProof/>
          </w:rPr>
        </w:r>
        <w:r>
          <w:rPr>
            <w:noProof/>
          </w:rPr>
          <w:fldChar w:fldCharType="separate"/>
        </w:r>
        <w:r>
          <w:rPr>
            <w:noProof/>
          </w:rPr>
          <w:t>38</w:t>
        </w:r>
        <w:r>
          <w:rPr>
            <w:noProof/>
          </w:rPr>
          <w:fldChar w:fldCharType="end"/>
        </w:r>
      </w:hyperlink>
    </w:p>
    <w:p w14:paraId="38A8506C" w14:textId="7B22E983" w:rsidR="005035F7" w:rsidRPr="00EA6DF5" w:rsidRDefault="00281576">
      <w:pPr>
        <w:spacing w:line="240" w:lineRule="auto"/>
        <w:rPr>
          <w:rFonts w:ascii="Calibri Light" w:hAnsi="Calibri Light"/>
          <w:sz w:val="24"/>
        </w:rPr>
      </w:pPr>
      <w:r>
        <w:rPr>
          <w:rFonts w:ascii="Calibri Light" w:hAnsi="Calibri Light"/>
          <w:sz w:val="24"/>
        </w:rPr>
        <w:fldChar w:fldCharType="end"/>
      </w:r>
      <w:r w:rsidR="00EA6DF5">
        <w:rPr>
          <w:rFonts w:ascii="Calibri Light" w:hAnsi="Calibri Light"/>
          <w:sz w:val="24"/>
        </w:rPr>
        <w:br w:type="page"/>
      </w:r>
    </w:p>
    <w:p w14:paraId="1715F2C8" w14:textId="77777777" w:rsidR="005035F7" w:rsidRDefault="00281576" w:rsidP="00866E78">
      <w:pPr>
        <w:pStyle w:val="Nagwek1"/>
        <w:spacing w:before="120" w:after="120" w:line="276" w:lineRule="auto"/>
        <w:rPr>
          <w:rFonts w:ascii="Calibri" w:hAnsi="Calibri" w:cs="Calibri"/>
          <w:b/>
          <w:color w:val="auto"/>
          <w:sz w:val="24"/>
          <w:szCs w:val="24"/>
        </w:rPr>
      </w:pPr>
      <w:bookmarkStart w:id="10" w:name="_Toc228966209"/>
      <w:r>
        <w:rPr>
          <w:rFonts w:ascii="Calibri" w:hAnsi="Calibri" w:cs="Calibri"/>
          <w:b/>
          <w:color w:val="auto"/>
          <w:sz w:val="24"/>
          <w:szCs w:val="24"/>
        </w:rPr>
        <w:lastRenderedPageBreak/>
        <w:t>Wykaz skrótów</w:t>
      </w:r>
      <w:bookmarkEnd w:id="10"/>
    </w:p>
    <w:tbl>
      <w:tblPr>
        <w:tblW w:w="5000" w:type="pct"/>
        <w:tblCellMar>
          <w:left w:w="10" w:type="dxa"/>
          <w:right w:w="10" w:type="dxa"/>
        </w:tblCellMar>
        <w:tblLook w:val="0000" w:firstRow="0" w:lastRow="0" w:firstColumn="0" w:lastColumn="0" w:noHBand="0" w:noVBand="0"/>
      </w:tblPr>
      <w:tblGrid>
        <w:gridCol w:w="2548"/>
        <w:gridCol w:w="6512"/>
      </w:tblGrid>
      <w:tr w:rsidR="005035F7" w14:paraId="65253BF4" w14:textId="77777777" w:rsidTr="00866E78">
        <w:trPr>
          <w:trHeight w:val="680"/>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F8F04" w14:textId="77777777" w:rsidR="005035F7" w:rsidRDefault="00281576">
            <w:pPr>
              <w:spacing w:before="120" w:after="120"/>
              <w:rPr>
                <w:rFonts w:cs="Calibri"/>
              </w:rPr>
            </w:pPr>
            <w:r>
              <w:rPr>
                <w:rFonts w:cs="Calibri"/>
              </w:rPr>
              <w:t>Dyrektor NIW-CRSO</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E5450" w14:textId="77777777" w:rsidR="005035F7" w:rsidRDefault="00281576">
            <w:pPr>
              <w:spacing w:before="120" w:after="120"/>
              <w:rPr>
                <w:rFonts w:cs="Calibri"/>
              </w:rPr>
            </w:pPr>
            <w:r>
              <w:rPr>
                <w:rFonts w:cs="Calibri"/>
              </w:rPr>
              <w:t>Dyrektor Narodowego Instytutu Wolności – Centrum Rozwoju Społeczeństwa Obywatelskiego</w:t>
            </w:r>
          </w:p>
        </w:tc>
      </w:tr>
      <w:tr w:rsidR="005035F7" w14:paraId="6D34165E" w14:textId="77777777" w:rsidTr="00866E78">
        <w:trPr>
          <w:trHeight w:val="443"/>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9F700" w14:textId="77777777" w:rsidR="005035F7" w:rsidRDefault="00281576">
            <w:pPr>
              <w:spacing w:before="120" w:after="120"/>
              <w:rPr>
                <w:rFonts w:cs="Calibri"/>
              </w:rPr>
            </w:pPr>
            <w:r>
              <w:rPr>
                <w:rFonts w:cs="Calibri"/>
              </w:rPr>
              <w:t>GUS</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5A267" w14:textId="77777777" w:rsidR="005035F7" w:rsidRDefault="00281576">
            <w:pPr>
              <w:spacing w:before="120" w:after="120"/>
              <w:rPr>
                <w:rFonts w:cs="Calibri"/>
              </w:rPr>
            </w:pPr>
            <w:r>
              <w:rPr>
                <w:rFonts w:cs="Calibri"/>
              </w:rPr>
              <w:t>Główny Urząd Statystyczny</w:t>
            </w:r>
          </w:p>
        </w:tc>
      </w:tr>
      <w:tr w:rsidR="005035F7" w14:paraId="23E358C2" w14:textId="77777777" w:rsidTr="00866E78">
        <w:trPr>
          <w:trHeight w:val="680"/>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B02E6" w14:textId="77777777" w:rsidR="005035F7" w:rsidRDefault="00281576">
            <w:pPr>
              <w:spacing w:before="120" w:after="120"/>
              <w:rPr>
                <w:rFonts w:cs="Calibri"/>
              </w:rPr>
            </w:pPr>
            <w:r>
              <w:rPr>
                <w:rFonts w:cs="Calibri"/>
              </w:rPr>
              <w:t>Instytucja Zarządzająca</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AD0A7" w14:textId="77777777" w:rsidR="005035F7" w:rsidRDefault="00281576">
            <w:pPr>
              <w:spacing w:before="120" w:after="120"/>
              <w:rPr>
                <w:rFonts w:cs="Calibri"/>
              </w:rPr>
            </w:pPr>
            <w:r>
              <w:rPr>
                <w:rFonts w:cs="Calibri"/>
              </w:rPr>
              <w:t>Narodowy Instytut Wolności – Centrum Rozwoju Społeczeństwa Obywatelskiego</w:t>
            </w:r>
          </w:p>
        </w:tc>
      </w:tr>
      <w:tr w:rsidR="005035F7" w14:paraId="359BAA4C" w14:textId="77777777" w:rsidTr="00866E78">
        <w:trPr>
          <w:trHeight w:val="478"/>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0DCE5" w14:textId="77777777" w:rsidR="005035F7" w:rsidRDefault="00281576">
            <w:pPr>
              <w:spacing w:before="120" w:after="120"/>
              <w:rPr>
                <w:rFonts w:cs="Calibri"/>
              </w:rPr>
            </w:pPr>
            <w:r>
              <w:rPr>
                <w:rFonts w:cs="Calibri"/>
              </w:rPr>
              <w:t>KGW</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735E6" w14:textId="77777777" w:rsidR="005035F7" w:rsidRDefault="00281576">
            <w:pPr>
              <w:spacing w:before="120" w:after="120"/>
              <w:rPr>
                <w:rFonts w:cs="Calibri"/>
              </w:rPr>
            </w:pPr>
            <w:r>
              <w:rPr>
                <w:rFonts w:cs="Calibri"/>
              </w:rPr>
              <w:t>Koło Gospodyń Wiejskich</w:t>
            </w:r>
          </w:p>
        </w:tc>
      </w:tr>
      <w:tr w:rsidR="005035F7" w14:paraId="3850951F" w14:textId="77777777" w:rsidTr="00866E78">
        <w:trPr>
          <w:trHeight w:val="680"/>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9D4DE" w14:textId="77777777" w:rsidR="005035F7" w:rsidRDefault="00281576">
            <w:pPr>
              <w:spacing w:before="120" w:after="120"/>
              <w:rPr>
                <w:rFonts w:cs="Calibri"/>
              </w:rPr>
            </w:pPr>
            <w:r>
              <w:rPr>
                <w:rFonts w:cs="Calibri"/>
              </w:rPr>
              <w:t>NIW-CRSO</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807D1" w14:textId="77777777" w:rsidR="005035F7" w:rsidRDefault="00281576">
            <w:pPr>
              <w:spacing w:before="120" w:after="120"/>
              <w:rPr>
                <w:rFonts w:cs="Calibri"/>
              </w:rPr>
            </w:pPr>
            <w:r>
              <w:rPr>
                <w:rFonts w:cs="Calibri"/>
              </w:rPr>
              <w:t>Narodowy Instytut Wolności – Centrum Rozwoju Społeczeństwa Obywatelskiego</w:t>
            </w:r>
          </w:p>
        </w:tc>
      </w:tr>
      <w:tr w:rsidR="005035F7" w14:paraId="093D4264" w14:textId="77777777" w:rsidTr="00866E78">
        <w:trPr>
          <w:trHeight w:val="680"/>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5A8F2" w14:textId="77777777" w:rsidR="005035F7" w:rsidRDefault="00281576">
            <w:pPr>
              <w:spacing w:before="120" w:after="120"/>
              <w:rPr>
                <w:rFonts w:cs="Calibri"/>
              </w:rPr>
            </w:pPr>
            <w:r>
              <w:rPr>
                <w:rFonts w:cs="Calibri"/>
              </w:rPr>
              <w:t>NOWEFIO</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F07DB" w14:textId="77777777" w:rsidR="005035F7" w:rsidRDefault="00281576">
            <w:pPr>
              <w:spacing w:before="120" w:after="120"/>
              <w:rPr>
                <w:rFonts w:cs="Calibri"/>
              </w:rPr>
            </w:pPr>
            <w:r>
              <w:rPr>
                <w:rFonts w:cs="Calibri"/>
              </w:rPr>
              <w:t>Rządowy Program Fundusz Inicjatyw Obywatelskich NOWEFIO na lata 2021–2030</w:t>
            </w:r>
          </w:p>
        </w:tc>
      </w:tr>
      <w:tr w:rsidR="005035F7" w14:paraId="72E985EC" w14:textId="77777777" w:rsidTr="00866E78">
        <w:trPr>
          <w:trHeight w:val="451"/>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8A41D" w14:textId="77777777" w:rsidR="005035F7" w:rsidRDefault="00281576">
            <w:pPr>
              <w:spacing w:before="120" w:after="120"/>
              <w:rPr>
                <w:rFonts w:cs="Calibri"/>
              </w:rPr>
            </w:pPr>
            <w:r>
              <w:rPr>
                <w:rFonts w:cs="Calibri"/>
              </w:rPr>
              <w:t>OSP</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9F56" w14:textId="77777777" w:rsidR="005035F7" w:rsidRDefault="00281576">
            <w:pPr>
              <w:spacing w:before="120" w:after="120"/>
              <w:rPr>
                <w:rFonts w:cs="Calibri"/>
              </w:rPr>
            </w:pPr>
            <w:r>
              <w:rPr>
                <w:rFonts w:cs="Calibri"/>
              </w:rPr>
              <w:t>Ochotnicza Straż Pożarna</w:t>
            </w:r>
          </w:p>
        </w:tc>
      </w:tr>
      <w:tr w:rsidR="00341326" w14:paraId="57816261" w14:textId="77777777" w:rsidTr="00F73673">
        <w:trPr>
          <w:trHeight w:val="806"/>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49117" w14:textId="77777777" w:rsidR="00341326" w:rsidRDefault="00341326" w:rsidP="00F73673">
            <w:pPr>
              <w:spacing w:before="120" w:after="120"/>
              <w:rPr>
                <w:rFonts w:cs="Calibri"/>
              </w:rPr>
            </w:pPr>
            <w:r>
              <w:rPr>
                <w:rFonts w:cs="Calibri"/>
              </w:rPr>
              <w:t>POLiOC</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EFA9D" w14:textId="77777777" w:rsidR="00341326" w:rsidRDefault="00341326" w:rsidP="00F73673">
            <w:pPr>
              <w:spacing w:before="120" w:after="120"/>
            </w:pPr>
            <w:r>
              <w:t>Program Ochrony Ludności i Obrony Cywilnej na lata 2025–2026 przyjęty uchwałą nr 72 Rady Ministrów z dnia 27 maja 2025 r. (M.P. poz. 541 i 1143)</w:t>
            </w:r>
          </w:p>
        </w:tc>
      </w:tr>
      <w:tr w:rsidR="005035F7" w14:paraId="0F5C93D4" w14:textId="77777777" w:rsidTr="00866E78">
        <w:trPr>
          <w:trHeight w:val="680"/>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AD38" w14:textId="77777777" w:rsidR="005035F7" w:rsidRDefault="00281576">
            <w:pPr>
              <w:spacing w:before="120" w:after="120"/>
              <w:rPr>
                <w:rFonts w:cs="Calibri"/>
              </w:rPr>
            </w:pPr>
            <w:r>
              <w:rPr>
                <w:rFonts w:cs="Calibri"/>
              </w:rPr>
              <w:t>Program</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8E1D6" w14:textId="77777777" w:rsidR="005035F7" w:rsidRDefault="00281576">
            <w:pPr>
              <w:spacing w:before="120" w:after="120"/>
            </w:pPr>
            <w:r>
              <w:t>Rządowy Program wsparcia organizacji pozarządowych Moc Małych Społeczności na rok 2026</w:t>
            </w:r>
          </w:p>
        </w:tc>
      </w:tr>
      <w:tr w:rsidR="005035F7" w14:paraId="63ED2658" w14:textId="77777777" w:rsidTr="00866E78">
        <w:trPr>
          <w:trHeight w:val="680"/>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FF19F" w14:textId="77777777" w:rsidR="005035F7" w:rsidRDefault="00281576">
            <w:pPr>
              <w:spacing w:before="120" w:after="120"/>
              <w:rPr>
                <w:rFonts w:cs="Calibri"/>
              </w:rPr>
            </w:pPr>
            <w:r>
              <w:rPr>
                <w:rFonts w:cs="Calibri"/>
              </w:rPr>
              <w:t>PROO</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55726" w14:textId="343BC718" w:rsidR="005035F7" w:rsidRDefault="00281576">
            <w:pPr>
              <w:spacing w:before="120" w:after="120"/>
              <w:rPr>
                <w:rFonts w:cs="Calibri"/>
              </w:rPr>
            </w:pPr>
            <w:r>
              <w:rPr>
                <w:rFonts w:cs="Calibri"/>
              </w:rPr>
              <w:t>Rządowy Program Rozwoju Organizacji Obywatelskich na lata 2018–2030</w:t>
            </w:r>
            <w:r w:rsidR="00EA6DF5">
              <w:rPr>
                <w:rFonts w:cs="Calibri"/>
              </w:rPr>
              <w:t xml:space="preserve"> PROO</w:t>
            </w:r>
          </w:p>
        </w:tc>
      </w:tr>
      <w:tr w:rsidR="005035F7" w14:paraId="18CDA404" w14:textId="77777777" w:rsidTr="00866E78">
        <w:trPr>
          <w:trHeight w:val="525"/>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4DA22" w14:textId="77777777" w:rsidR="005035F7" w:rsidRDefault="00281576">
            <w:pPr>
              <w:spacing w:before="120" w:after="120"/>
              <w:rPr>
                <w:rFonts w:cs="Calibri"/>
              </w:rPr>
            </w:pPr>
            <w:r>
              <w:rPr>
                <w:rFonts w:cs="Calibri"/>
              </w:rPr>
              <w:t>Przewodniczący Komitetu</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10DDD" w14:textId="77777777" w:rsidR="005035F7" w:rsidRDefault="00281576">
            <w:pPr>
              <w:spacing w:before="120" w:after="120"/>
              <w:rPr>
                <w:rFonts w:cs="Calibri"/>
              </w:rPr>
            </w:pPr>
            <w:r>
              <w:rPr>
                <w:rFonts w:cs="Calibri"/>
              </w:rPr>
              <w:t>Przewodniczący Komitetu do spraw Pożytku Publicznego</w:t>
            </w:r>
          </w:p>
        </w:tc>
      </w:tr>
      <w:tr w:rsidR="005035F7" w14:paraId="40C7DDBE" w14:textId="77777777" w:rsidTr="00866E78">
        <w:trPr>
          <w:trHeight w:val="680"/>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9E0EE" w14:textId="77777777" w:rsidR="005035F7" w:rsidRDefault="00281576">
            <w:pPr>
              <w:spacing w:before="120" w:after="120"/>
              <w:rPr>
                <w:rFonts w:cs="Calibri"/>
              </w:rPr>
            </w:pPr>
            <w:r>
              <w:rPr>
                <w:rFonts w:cs="Calibri"/>
              </w:rPr>
              <w:t>SOR</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6DC23" w14:textId="77777777" w:rsidR="005035F7" w:rsidRDefault="00281576">
            <w:pPr>
              <w:spacing w:before="120" w:after="120"/>
              <w:rPr>
                <w:rFonts w:cs="Calibri"/>
              </w:rPr>
            </w:pPr>
            <w:r>
              <w:rPr>
                <w:rFonts w:cs="Calibri"/>
              </w:rPr>
              <w:t>Strategia na rzecz Odpowiedzialnego Rozwoju do roku 2020 (z perspektywą do 2030 roku)</w:t>
            </w:r>
          </w:p>
        </w:tc>
      </w:tr>
      <w:tr w:rsidR="005035F7" w14:paraId="1A43F958" w14:textId="77777777" w:rsidTr="00866E78">
        <w:trPr>
          <w:trHeight w:val="680"/>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2903F" w14:textId="77777777" w:rsidR="005035F7" w:rsidRDefault="00281576">
            <w:pPr>
              <w:spacing w:before="120" w:after="120"/>
              <w:rPr>
                <w:rFonts w:cs="Calibri"/>
              </w:rPr>
            </w:pPr>
            <w:r>
              <w:rPr>
                <w:rFonts w:cs="Calibri"/>
              </w:rPr>
              <w:t>SRKS</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4B300" w14:textId="77777777" w:rsidR="005035F7" w:rsidRDefault="00281576">
            <w:pPr>
              <w:spacing w:before="120" w:after="120"/>
              <w:rPr>
                <w:rFonts w:cs="Calibri"/>
              </w:rPr>
            </w:pPr>
            <w:r>
              <w:rPr>
                <w:rFonts w:cs="Calibri"/>
              </w:rPr>
              <w:t>Strategia Rozwoju Kapitału Społecznego (współdziałanie, kultura, kreatywność) 2030</w:t>
            </w:r>
          </w:p>
        </w:tc>
      </w:tr>
      <w:tr w:rsidR="006D0A10" w14:paraId="6CF53E97" w14:textId="77777777" w:rsidTr="00341326">
        <w:trPr>
          <w:trHeight w:val="440"/>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0B40D" w14:textId="07DC78DB" w:rsidR="006D0A10" w:rsidRDefault="006D0A10">
            <w:pPr>
              <w:spacing w:before="120" w:after="120"/>
              <w:rPr>
                <w:rFonts w:cs="Calibri"/>
              </w:rPr>
            </w:pPr>
            <w:r w:rsidRPr="00862F24">
              <w:rPr>
                <w:rFonts w:cs="Calibri"/>
              </w:rPr>
              <w:t>SRP2035</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81909" w14:textId="3D6808A2" w:rsidR="006D0A10" w:rsidRDefault="006D0A10">
            <w:pPr>
              <w:spacing w:before="120" w:after="120"/>
              <w:rPr>
                <w:rFonts w:cs="Calibri"/>
              </w:rPr>
            </w:pPr>
            <w:r w:rsidRPr="00862F24">
              <w:rPr>
                <w:rFonts w:cs="Calibri"/>
              </w:rPr>
              <w:t>Strategia Rozwoju Polski do 2035 r.</w:t>
            </w:r>
          </w:p>
        </w:tc>
      </w:tr>
      <w:tr w:rsidR="00F36DC6" w14:paraId="37D28B25" w14:textId="77777777" w:rsidTr="00341326">
        <w:trPr>
          <w:trHeight w:val="440"/>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1E756" w14:textId="6F749FDC" w:rsidR="00F36DC6" w:rsidRDefault="00F36DC6">
            <w:pPr>
              <w:spacing w:before="120" w:after="120"/>
              <w:rPr>
                <w:rFonts w:cs="Calibri"/>
              </w:rPr>
            </w:pPr>
            <w:r>
              <w:rPr>
                <w:rFonts w:cs="Calibri"/>
              </w:rPr>
              <w:t>UE</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48EAE" w14:textId="5EBE42B1" w:rsidR="00F36DC6" w:rsidRDefault="00F36DC6">
            <w:pPr>
              <w:spacing w:before="120" w:after="120"/>
              <w:rPr>
                <w:rFonts w:cs="Calibri"/>
              </w:rPr>
            </w:pPr>
            <w:r>
              <w:rPr>
                <w:rFonts w:cs="Calibri"/>
              </w:rPr>
              <w:t>Unia Europejska</w:t>
            </w:r>
          </w:p>
        </w:tc>
      </w:tr>
      <w:tr w:rsidR="005035F7" w14:paraId="7CD80A1A" w14:textId="77777777" w:rsidTr="00866E78">
        <w:trPr>
          <w:trHeight w:val="806"/>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15F7D" w14:textId="77777777" w:rsidR="005035F7" w:rsidRDefault="00281576">
            <w:pPr>
              <w:spacing w:before="120" w:after="120"/>
              <w:rPr>
                <w:rFonts w:cs="Calibri"/>
              </w:rPr>
            </w:pPr>
            <w:r>
              <w:rPr>
                <w:rFonts w:cs="Calibri"/>
              </w:rPr>
              <w:t>UoDPPiW</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912ED" w14:textId="77777777" w:rsidR="005035F7" w:rsidRDefault="00281576">
            <w:pPr>
              <w:spacing w:before="120" w:after="120"/>
              <w:rPr>
                <w:rFonts w:cs="Calibri"/>
              </w:rPr>
            </w:pPr>
            <w:r>
              <w:rPr>
                <w:rFonts w:cs="Calibri"/>
              </w:rPr>
              <w:t>Ustawa z dnia 24 kwietnia 2003 r. o działalności pożytku publicznego i o wolontariacie (Dz. U. z 2025 r. poz. 1338)</w:t>
            </w:r>
          </w:p>
        </w:tc>
      </w:tr>
      <w:tr w:rsidR="009F1580" w14:paraId="4E87D8AF" w14:textId="77777777" w:rsidTr="00866E78">
        <w:trPr>
          <w:trHeight w:val="806"/>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FC777" w14:textId="5C7178A7" w:rsidR="009F1580" w:rsidRDefault="009F1580">
            <w:pPr>
              <w:spacing w:before="120" w:after="120"/>
              <w:rPr>
                <w:rFonts w:cs="Calibri"/>
              </w:rPr>
            </w:pPr>
            <w:proofErr w:type="spellStart"/>
            <w:r>
              <w:rPr>
                <w:rFonts w:cs="Calibri"/>
              </w:rPr>
              <w:t>UoFP</w:t>
            </w:r>
            <w:proofErr w:type="spellEnd"/>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3D38F" w14:textId="5D57F552" w:rsidR="009F1580" w:rsidRDefault="009F1580" w:rsidP="009F1580">
            <w:pPr>
              <w:spacing w:before="120" w:after="120"/>
              <w:rPr>
                <w:rFonts w:cs="Calibri"/>
              </w:rPr>
            </w:pPr>
            <w:r w:rsidRPr="009F1580">
              <w:rPr>
                <w:rFonts w:cs="Calibri"/>
              </w:rPr>
              <w:t>Ustawa z dnia 27 sierpnia 2009 r. o finansach publicznych</w:t>
            </w:r>
            <w:r>
              <w:rPr>
                <w:rFonts w:cs="Calibri"/>
              </w:rPr>
              <w:t xml:space="preserve"> (Dz. U. </w:t>
            </w:r>
            <w:r w:rsidRPr="009F1580">
              <w:rPr>
                <w:rFonts w:cs="Calibri"/>
              </w:rPr>
              <w:t>z</w:t>
            </w:r>
            <w:r w:rsidR="00866E78">
              <w:rPr>
                <w:rFonts w:cs="Calibri"/>
              </w:rPr>
              <w:t> </w:t>
            </w:r>
            <w:r w:rsidRPr="009F1580">
              <w:rPr>
                <w:rFonts w:cs="Calibri"/>
              </w:rPr>
              <w:t>2025 r.</w:t>
            </w:r>
            <w:r>
              <w:rPr>
                <w:rFonts w:cs="Calibri"/>
              </w:rPr>
              <w:t xml:space="preserve"> </w:t>
            </w:r>
            <w:r w:rsidRPr="009F1580">
              <w:rPr>
                <w:rFonts w:cs="Calibri"/>
              </w:rPr>
              <w:t>poz. 1483, 1844,</w:t>
            </w:r>
            <w:r>
              <w:rPr>
                <w:rFonts w:cs="Calibri"/>
              </w:rPr>
              <w:t xml:space="preserve"> </w:t>
            </w:r>
            <w:r w:rsidRPr="009F1580">
              <w:rPr>
                <w:rFonts w:cs="Calibri"/>
              </w:rPr>
              <w:t>1846</w:t>
            </w:r>
            <w:r>
              <w:rPr>
                <w:rFonts w:cs="Calibri"/>
              </w:rPr>
              <w:t xml:space="preserve"> oraz</w:t>
            </w:r>
            <w:r w:rsidRPr="009F1580">
              <w:rPr>
                <w:rFonts w:cs="Calibri"/>
              </w:rPr>
              <w:t xml:space="preserve"> z 2026 r.</w:t>
            </w:r>
            <w:r>
              <w:rPr>
                <w:rFonts w:cs="Calibri"/>
              </w:rPr>
              <w:t xml:space="preserve"> </w:t>
            </w:r>
            <w:r w:rsidRPr="009F1580">
              <w:rPr>
                <w:rFonts w:cs="Calibri"/>
              </w:rPr>
              <w:t>poz. 426</w:t>
            </w:r>
            <w:r>
              <w:rPr>
                <w:rFonts w:cs="Calibri"/>
              </w:rPr>
              <w:t>)</w:t>
            </w:r>
          </w:p>
        </w:tc>
      </w:tr>
      <w:tr w:rsidR="005035F7" w14:paraId="3E5CDF7E" w14:textId="77777777" w:rsidTr="00866E78">
        <w:trPr>
          <w:trHeight w:val="806"/>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878E4" w14:textId="77777777" w:rsidR="005035F7" w:rsidRDefault="00281576">
            <w:pPr>
              <w:spacing w:before="120" w:after="120"/>
              <w:rPr>
                <w:rFonts w:cs="Calibri"/>
              </w:rPr>
            </w:pPr>
            <w:r>
              <w:rPr>
                <w:rFonts w:cs="Calibri"/>
              </w:rPr>
              <w:lastRenderedPageBreak/>
              <w:t>UoNIW</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2769A" w14:textId="382525B3" w:rsidR="005035F7" w:rsidRDefault="00281576">
            <w:pPr>
              <w:spacing w:before="120" w:after="120"/>
              <w:rPr>
                <w:rFonts w:cs="Calibri"/>
              </w:rPr>
            </w:pPr>
            <w:r>
              <w:rPr>
                <w:rFonts w:cs="Calibri"/>
              </w:rPr>
              <w:t>Ustawa z dnia 15 września 2017 r. o Narodowym Instytucie Wolności – Centrum Rozwoju Społeczeństwa Obywatelskiego (Dz. U. z 202</w:t>
            </w:r>
            <w:r w:rsidR="00EA6DF5">
              <w:rPr>
                <w:rFonts w:cs="Calibri"/>
              </w:rPr>
              <w:t>6</w:t>
            </w:r>
            <w:r>
              <w:rPr>
                <w:rFonts w:cs="Calibri"/>
              </w:rPr>
              <w:t xml:space="preserve"> r. poz. </w:t>
            </w:r>
            <w:r w:rsidR="00EA6DF5">
              <w:rPr>
                <w:rFonts w:cs="Calibri"/>
              </w:rPr>
              <w:t>94</w:t>
            </w:r>
            <w:r>
              <w:rPr>
                <w:rFonts w:cs="Calibri"/>
              </w:rPr>
              <w:t>)</w:t>
            </w:r>
          </w:p>
        </w:tc>
      </w:tr>
      <w:tr w:rsidR="005035F7" w14:paraId="2FD077A3" w14:textId="77777777" w:rsidTr="00866E78">
        <w:trPr>
          <w:trHeight w:val="806"/>
        </w:trPr>
        <w:tc>
          <w:tcPr>
            <w:tcW w:w="14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6ADD5" w14:textId="77777777" w:rsidR="005035F7" w:rsidRDefault="00281576">
            <w:pPr>
              <w:spacing w:before="120" w:after="120"/>
              <w:rPr>
                <w:rFonts w:cs="Calibri"/>
              </w:rPr>
            </w:pPr>
            <w:r>
              <w:rPr>
                <w:rFonts w:cs="Calibri"/>
              </w:rPr>
              <w:t>UoOLiOC</w:t>
            </w:r>
          </w:p>
        </w:tc>
        <w:tc>
          <w:tcPr>
            <w:tcW w:w="3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77BAE" w14:textId="77777777" w:rsidR="005035F7" w:rsidRDefault="00281576">
            <w:pPr>
              <w:spacing w:before="120" w:after="120"/>
              <w:rPr>
                <w:rFonts w:cs="Calibri"/>
              </w:rPr>
            </w:pPr>
            <w:r>
              <w:rPr>
                <w:rFonts w:cs="Calibri"/>
              </w:rPr>
              <w:t>Ustawa z dnia 5 grudnia 2024 r. o ochronie ludności i obronie cywilnej (Dz. U. z 2024 r. poz. 1907 oraz z 2025 r. poz. 1705)</w:t>
            </w:r>
          </w:p>
        </w:tc>
      </w:tr>
    </w:tbl>
    <w:p w14:paraId="7D400B17" w14:textId="4EA79691" w:rsidR="00BD2D03" w:rsidRDefault="00A170E9">
      <w:pPr>
        <w:suppressAutoHyphens w:val="0"/>
        <w:rPr>
          <w:rFonts w:cs="Calibri"/>
          <w:b/>
          <w:sz w:val="28"/>
          <w:szCs w:val="28"/>
        </w:rPr>
      </w:pPr>
      <w:r>
        <w:rPr>
          <w:rFonts w:cs="Calibri"/>
          <w:b/>
          <w:sz w:val="28"/>
          <w:szCs w:val="28"/>
        </w:rPr>
        <w:br w:type="page"/>
      </w:r>
    </w:p>
    <w:p w14:paraId="1EA55AA7" w14:textId="4251759B" w:rsidR="005035F7" w:rsidRDefault="00281576" w:rsidP="003F2F5C">
      <w:pPr>
        <w:pStyle w:val="Nagwek1"/>
        <w:numPr>
          <w:ilvl w:val="0"/>
          <w:numId w:val="3"/>
        </w:numPr>
        <w:shd w:val="clear" w:color="auto" w:fill="F49B00" w:themeFill="accent2" w:themeFillShade="BF"/>
        <w:ind w:left="357" w:hanging="357"/>
        <w:rPr>
          <w:rFonts w:ascii="Calibri" w:hAnsi="Calibri" w:cs="Calibri"/>
          <w:b/>
          <w:color w:val="auto"/>
          <w:sz w:val="28"/>
          <w:szCs w:val="28"/>
        </w:rPr>
      </w:pPr>
      <w:bookmarkStart w:id="11" w:name="_Toc228966210"/>
      <w:r>
        <w:rPr>
          <w:rFonts w:ascii="Calibri" w:hAnsi="Calibri" w:cs="Calibri"/>
          <w:b/>
          <w:color w:val="auto"/>
          <w:sz w:val="28"/>
          <w:szCs w:val="28"/>
        </w:rPr>
        <w:lastRenderedPageBreak/>
        <w:t>Ramy prawne i spójność strategiczna Programu</w:t>
      </w:r>
      <w:bookmarkEnd w:id="11"/>
    </w:p>
    <w:p w14:paraId="227FE601" w14:textId="77777777" w:rsidR="003F2F5C" w:rsidRPr="003F2F5C" w:rsidRDefault="003F2F5C" w:rsidP="003F2F5C">
      <w:pPr>
        <w:spacing w:after="0" w:line="257" w:lineRule="auto"/>
        <w:rPr>
          <w:sz w:val="4"/>
          <w:szCs w:val="4"/>
        </w:rPr>
      </w:pPr>
    </w:p>
    <w:p w14:paraId="48938C36" w14:textId="2622EBBC" w:rsidR="005035F7" w:rsidRDefault="00281576" w:rsidP="00197BF1">
      <w:pPr>
        <w:pStyle w:val="Nagwek2"/>
        <w:shd w:val="clear" w:color="auto" w:fill="FFCF37"/>
        <w:spacing w:before="120" w:after="120" w:line="276" w:lineRule="auto"/>
        <w:rPr>
          <w:rFonts w:ascii="Calibri" w:hAnsi="Calibri" w:cs="Calibri"/>
          <w:b/>
          <w:color w:val="auto"/>
          <w:szCs w:val="24"/>
        </w:rPr>
      </w:pPr>
      <w:bookmarkStart w:id="12" w:name="_Toc228966211"/>
      <w:r>
        <w:rPr>
          <w:rFonts w:ascii="Calibri" w:hAnsi="Calibri" w:cs="Calibri"/>
          <w:b/>
          <w:color w:val="auto"/>
          <w:szCs w:val="24"/>
        </w:rPr>
        <w:t>1.1.</w:t>
      </w:r>
      <w:r w:rsidR="00552BF0">
        <w:rPr>
          <w:rFonts w:ascii="Calibri" w:hAnsi="Calibri" w:cs="Calibri"/>
          <w:b/>
          <w:color w:val="auto"/>
          <w:szCs w:val="24"/>
        </w:rPr>
        <w:t> </w:t>
      </w:r>
      <w:r>
        <w:rPr>
          <w:rFonts w:ascii="Calibri" w:hAnsi="Calibri" w:cs="Calibri"/>
          <w:b/>
          <w:color w:val="auto"/>
          <w:szCs w:val="24"/>
        </w:rPr>
        <w:t>Otoczenie prawne Programu</w:t>
      </w:r>
      <w:bookmarkEnd w:id="12"/>
    </w:p>
    <w:p w14:paraId="5F76E1C3" w14:textId="7B43CD3C" w:rsidR="005035F7" w:rsidRPr="00EA6DF5" w:rsidRDefault="00281576">
      <w:pPr>
        <w:spacing w:line="276" w:lineRule="auto"/>
        <w:jc w:val="both"/>
        <w:rPr>
          <w:sz w:val="24"/>
          <w:szCs w:val="24"/>
        </w:rPr>
      </w:pPr>
      <w:r w:rsidRPr="00EA6DF5">
        <w:rPr>
          <w:sz w:val="24"/>
          <w:szCs w:val="24"/>
        </w:rPr>
        <w:t>Budowa i wzmacnianie odporności społecznej stanowią priorytet polityki członków Rady Ministrów. Realizacja tego priorytetu odbywać się będzie m.in. poprzez wdrażanie Programu.</w:t>
      </w:r>
    </w:p>
    <w:p w14:paraId="6EBFD020" w14:textId="0C2608F2" w:rsidR="005035F7" w:rsidRPr="00EA6DF5" w:rsidRDefault="00281576">
      <w:pPr>
        <w:spacing w:line="276" w:lineRule="auto"/>
        <w:jc w:val="both"/>
        <w:rPr>
          <w:rFonts w:cs="Calibri"/>
          <w:sz w:val="24"/>
          <w:szCs w:val="24"/>
        </w:rPr>
      </w:pPr>
      <w:r w:rsidRPr="00EA6DF5">
        <w:rPr>
          <w:rFonts w:cs="Calibri"/>
          <w:sz w:val="24"/>
          <w:szCs w:val="24"/>
        </w:rPr>
        <w:t>Główne ramy Programu wyznacza UoDPPiW. Ustawa ta w szczególności wyznacza zakres podmiotowy Programu, definiując organizacje pozarządowe i określając inne podmioty up</w:t>
      </w:r>
      <w:r w:rsidR="00141A86">
        <w:rPr>
          <w:rFonts w:cs="Calibri"/>
          <w:sz w:val="24"/>
          <w:szCs w:val="24"/>
        </w:rPr>
        <w:t>rawnione</w:t>
      </w:r>
      <w:r w:rsidRPr="00EA6DF5">
        <w:rPr>
          <w:rFonts w:cs="Calibri"/>
          <w:sz w:val="24"/>
          <w:szCs w:val="24"/>
        </w:rPr>
        <w:t xml:space="preserve"> do prowadzenia działalności pożytku publicznego (art. 3 ust. 2 i 3 UoDPPiW). Co więcej, ustawa ta wyznacza także zakres przedmiotowy Programu, określając sferę zadań publicznych (art. 4 ust. 1 UoDPPiW). W sferze tej mieszczą się m.in. zadania finansowane w ramach Programu, tj. związane ze wspieraniem rozwoju i wzmacnianiem odporności wspólnot i społeczności lokalnych, wspomaganiem rozwoju demokracji, a także wspieraniem organizacji pozarządowych i podmiotów wymienionych w art. 3 ust. 3 UoDPPiW. Przepisy UoDPPiW określają również zasady i tryb udzielania dotacji w ramach Programu. Zasady realizacji Programu określone w niniejszym dokumencie są zgodne z tymi przepisami.</w:t>
      </w:r>
    </w:p>
    <w:p w14:paraId="4FA0571B" w14:textId="78E6284A" w:rsidR="005035F7" w:rsidRPr="00EA6DF5" w:rsidRDefault="00281576">
      <w:pPr>
        <w:spacing w:line="276" w:lineRule="auto"/>
        <w:jc w:val="both"/>
        <w:rPr>
          <w:rFonts w:cs="Calibri"/>
          <w:sz w:val="24"/>
          <w:szCs w:val="24"/>
        </w:rPr>
      </w:pPr>
      <w:r w:rsidRPr="00EA6DF5">
        <w:rPr>
          <w:rFonts w:cs="Calibri"/>
          <w:sz w:val="24"/>
          <w:szCs w:val="24"/>
        </w:rPr>
        <w:t>Program jest programem wspierania rozwoju społeczeństwa obywatelskiego w rozumieniu art. 23 ust. 1 UoNIW. Ustawa ta przewiduje, że działania NIW-CRSO powinny w szczególności zwiększać instytucjonalną sprawność organizacji pozarządowych oraz innych zorganizowanych form społeczeństwa obywatelskiego. W ramach programów wspierania rozwoju społeczeństwa obywatelskiego NIW-CRSO może dofinansować rozwój instytucjonalny organizacji pozarządowych oraz podmiotów, o których mowa w art. 3 ust. 3 UoDPPiW (art. 24 ust. 1 i art. 31 UoNIW). W niniejszym Programie przewidziano zatem możliwość dofinansowania rozwoju instytucjonalnego organizacji pozarządowych oraz innych uprawnionych podmiotów</w:t>
      </w:r>
      <w:r w:rsidR="00EA6DF5" w:rsidRPr="00EA6DF5">
        <w:rPr>
          <w:rFonts w:cs="Calibri"/>
          <w:sz w:val="24"/>
          <w:szCs w:val="24"/>
        </w:rPr>
        <w:t xml:space="preserve"> </w:t>
      </w:r>
      <w:r w:rsidR="00EA6DF5" w:rsidRPr="00EA6DF5">
        <w:rPr>
          <w:rFonts w:cstheme="minorHAnsi"/>
          <w:sz w:val="24"/>
          <w:szCs w:val="24"/>
        </w:rPr>
        <w:t>– w ramach ściśle określonych Programem</w:t>
      </w:r>
      <w:r w:rsidRPr="00EA6DF5">
        <w:rPr>
          <w:rFonts w:cs="Calibri"/>
          <w:sz w:val="24"/>
          <w:szCs w:val="24"/>
        </w:rPr>
        <w:t xml:space="preserve">. Zasady realizacji Programu są zgodne także z art. 30 UoNIW, określającym m.in. formy zlecania </w:t>
      </w:r>
      <w:r w:rsidR="00EA6DF5" w:rsidRPr="00EA6DF5">
        <w:rPr>
          <w:rFonts w:cstheme="minorHAnsi"/>
          <w:sz w:val="24"/>
          <w:szCs w:val="24"/>
        </w:rPr>
        <w:t xml:space="preserve">przez NIW-CRSO </w:t>
      </w:r>
      <w:r w:rsidRPr="00EA6DF5">
        <w:rPr>
          <w:rFonts w:cs="Calibri"/>
          <w:sz w:val="24"/>
          <w:szCs w:val="24"/>
        </w:rPr>
        <w:t>zadań</w:t>
      </w:r>
      <w:r w:rsidR="00EA6DF5" w:rsidRPr="00EA6DF5">
        <w:rPr>
          <w:rFonts w:cs="Calibri"/>
          <w:sz w:val="24"/>
          <w:szCs w:val="24"/>
        </w:rPr>
        <w:t xml:space="preserve"> w ramach programów</w:t>
      </w:r>
      <w:r w:rsidRPr="00EA6DF5">
        <w:rPr>
          <w:rFonts w:cs="Calibri"/>
          <w:sz w:val="24"/>
          <w:szCs w:val="24"/>
        </w:rPr>
        <w:t>, treść regulaminów konkursowych oraz kryteria oceny ofert składanych w konkursach.</w:t>
      </w:r>
    </w:p>
    <w:p w14:paraId="439FBE20" w14:textId="270E7DF9" w:rsidR="00820BDF" w:rsidRDefault="00820BDF">
      <w:pPr>
        <w:spacing w:line="276" w:lineRule="auto"/>
        <w:jc w:val="both"/>
        <w:rPr>
          <w:rFonts w:cs="Calibri"/>
          <w:sz w:val="24"/>
          <w:szCs w:val="24"/>
        </w:rPr>
      </w:pPr>
      <w:r>
        <w:rPr>
          <w:rFonts w:cs="Calibri"/>
          <w:sz w:val="24"/>
          <w:szCs w:val="24"/>
        </w:rPr>
        <w:t>Należy podkreślić, że w</w:t>
      </w:r>
      <w:r w:rsidRPr="008C2FB2">
        <w:rPr>
          <w:rFonts w:cs="Calibri"/>
          <w:sz w:val="24"/>
          <w:szCs w:val="24"/>
        </w:rPr>
        <w:t xml:space="preserve">sparcie instytucjonalne kierowane do organizacji w ramach Programu </w:t>
      </w:r>
      <w:r>
        <w:rPr>
          <w:rFonts w:cs="Calibri"/>
          <w:sz w:val="24"/>
          <w:szCs w:val="24"/>
        </w:rPr>
        <w:t xml:space="preserve">będzie korespondowało z celami przewidzianymi do osiągnięcia w Programie </w:t>
      </w:r>
      <w:r w:rsidRPr="008C2FB2">
        <w:rPr>
          <w:rFonts w:cs="Calibri"/>
          <w:sz w:val="24"/>
          <w:szCs w:val="24"/>
        </w:rPr>
        <w:t>i</w:t>
      </w:r>
      <w:r>
        <w:rPr>
          <w:rFonts w:cs="Calibri"/>
          <w:sz w:val="24"/>
          <w:szCs w:val="24"/>
        </w:rPr>
        <w:t xml:space="preserve"> </w:t>
      </w:r>
      <w:r w:rsidRPr="008C2FB2">
        <w:rPr>
          <w:rFonts w:cs="Calibri"/>
          <w:sz w:val="24"/>
          <w:szCs w:val="24"/>
        </w:rPr>
        <w:t>pozosta</w:t>
      </w:r>
      <w:r>
        <w:rPr>
          <w:rFonts w:cs="Calibri"/>
          <w:sz w:val="24"/>
          <w:szCs w:val="24"/>
        </w:rPr>
        <w:t>nie</w:t>
      </w:r>
      <w:r w:rsidRPr="008C2FB2">
        <w:rPr>
          <w:rFonts w:cs="Calibri"/>
          <w:sz w:val="24"/>
          <w:szCs w:val="24"/>
        </w:rPr>
        <w:t xml:space="preserve"> w</w:t>
      </w:r>
      <w:r>
        <w:rPr>
          <w:rFonts w:cs="Calibri"/>
          <w:sz w:val="24"/>
          <w:szCs w:val="24"/>
        </w:rPr>
        <w:t> </w:t>
      </w:r>
      <w:r w:rsidRPr="008C2FB2">
        <w:rPr>
          <w:rFonts w:cs="Calibri"/>
          <w:sz w:val="24"/>
          <w:szCs w:val="24"/>
        </w:rPr>
        <w:t>bezpośrednim związku z zakładanymi rezultatami jego realizacji. Oznacza to, że</w:t>
      </w:r>
      <w:r w:rsidR="00AE5CE7">
        <w:rPr>
          <w:rFonts w:cs="Calibri"/>
          <w:sz w:val="24"/>
          <w:szCs w:val="24"/>
        </w:rPr>
        <w:t xml:space="preserve"> </w:t>
      </w:r>
      <w:r>
        <w:rPr>
          <w:rFonts w:cs="Calibri"/>
          <w:sz w:val="24"/>
          <w:szCs w:val="24"/>
        </w:rPr>
        <w:t xml:space="preserve">wsparcie udzielane w ramach Programu </w:t>
      </w:r>
      <w:r w:rsidRPr="008C2FB2">
        <w:rPr>
          <w:rFonts w:cs="Calibri"/>
          <w:sz w:val="24"/>
          <w:szCs w:val="24"/>
        </w:rPr>
        <w:t xml:space="preserve">nie </w:t>
      </w:r>
      <w:r>
        <w:rPr>
          <w:rFonts w:cs="Calibri"/>
          <w:sz w:val="24"/>
          <w:szCs w:val="24"/>
        </w:rPr>
        <w:t xml:space="preserve">będzie </w:t>
      </w:r>
      <w:r w:rsidRPr="008C2FB2">
        <w:rPr>
          <w:rFonts w:cs="Calibri"/>
          <w:sz w:val="24"/>
          <w:szCs w:val="24"/>
        </w:rPr>
        <w:t>stanowi</w:t>
      </w:r>
      <w:r>
        <w:rPr>
          <w:rFonts w:cs="Calibri"/>
          <w:sz w:val="24"/>
          <w:szCs w:val="24"/>
        </w:rPr>
        <w:t>ło</w:t>
      </w:r>
      <w:r w:rsidRPr="008C2FB2">
        <w:rPr>
          <w:rFonts w:cs="Calibri"/>
          <w:sz w:val="24"/>
          <w:szCs w:val="24"/>
        </w:rPr>
        <w:t xml:space="preserve"> wyłącznie ogólnego wzmocnienia potencjału organizac</w:t>
      </w:r>
      <w:r>
        <w:rPr>
          <w:rFonts w:cs="Calibri"/>
          <w:sz w:val="24"/>
          <w:szCs w:val="24"/>
        </w:rPr>
        <w:t>ji</w:t>
      </w:r>
      <w:r w:rsidRPr="008C2FB2">
        <w:rPr>
          <w:rFonts w:cs="Calibri"/>
          <w:sz w:val="24"/>
          <w:szCs w:val="24"/>
        </w:rPr>
        <w:t xml:space="preserve">, lecz </w:t>
      </w:r>
      <w:r>
        <w:rPr>
          <w:rFonts w:cs="Calibri"/>
          <w:sz w:val="24"/>
          <w:szCs w:val="24"/>
        </w:rPr>
        <w:t>będzie</w:t>
      </w:r>
      <w:r w:rsidRPr="008C2FB2">
        <w:rPr>
          <w:rFonts w:cs="Calibri"/>
          <w:sz w:val="24"/>
          <w:szCs w:val="24"/>
        </w:rPr>
        <w:t xml:space="preserve"> ukierunkowane na rozwój konkretnych </w:t>
      </w:r>
      <w:r>
        <w:rPr>
          <w:rFonts w:cs="Calibri"/>
          <w:sz w:val="24"/>
          <w:szCs w:val="24"/>
        </w:rPr>
        <w:t>kompetencji</w:t>
      </w:r>
      <w:r w:rsidRPr="008C2FB2">
        <w:rPr>
          <w:rFonts w:cs="Calibri"/>
          <w:sz w:val="24"/>
          <w:szCs w:val="24"/>
        </w:rPr>
        <w:t xml:space="preserve"> </w:t>
      </w:r>
      <w:r>
        <w:rPr>
          <w:rFonts w:cs="Calibri"/>
          <w:sz w:val="24"/>
          <w:szCs w:val="24"/>
        </w:rPr>
        <w:t xml:space="preserve">organizacji, </w:t>
      </w:r>
      <w:r w:rsidRPr="008C2FB2">
        <w:rPr>
          <w:rFonts w:cs="Calibri"/>
          <w:sz w:val="24"/>
          <w:szCs w:val="24"/>
        </w:rPr>
        <w:t>istotnych z perspektywy celów Programu, w szczególności w zakresie przygotowania organizacji do reagowania na sytuacje kryzysowe. Wzmocnienie kompetencji, zasobów oraz mechanizmów współpracy organizacji przyczyni się tym samym do budowy trwałej odporności społeczności lokalnych oraz zwiększenia skuteczności działań podejmowanych w warunkach nadzwyczajnych.</w:t>
      </w:r>
    </w:p>
    <w:p w14:paraId="553A8DD6" w14:textId="4B20C7D9" w:rsidR="005035F7" w:rsidRPr="00EA6DF5" w:rsidRDefault="00281576">
      <w:pPr>
        <w:spacing w:line="276" w:lineRule="auto"/>
        <w:jc w:val="both"/>
        <w:rPr>
          <w:rFonts w:cs="Calibri"/>
          <w:sz w:val="24"/>
          <w:szCs w:val="24"/>
        </w:rPr>
      </w:pPr>
      <w:r w:rsidRPr="00EA6DF5">
        <w:rPr>
          <w:rFonts w:cs="Calibri"/>
          <w:sz w:val="24"/>
          <w:szCs w:val="24"/>
        </w:rPr>
        <w:t>Program nie jest programem rozwoju w rozumieniu art. 15 ust. 4 pkt 2 ustawy z dnia 6 grudnia 2006 r. o zasadach prowadzenia polityki rozwoju (Dz. U. z 2025 r. poz. 198 i 1846).</w:t>
      </w:r>
    </w:p>
    <w:p w14:paraId="42601B37" w14:textId="77777777" w:rsidR="005035F7" w:rsidRPr="00EA6DF5" w:rsidRDefault="00281576">
      <w:pPr>
        <w:spacing w:line="276" w:lineRule="auto"/>
        <w:jc w:val="both"/>
        <w:rPr>
          <w:rFonts w:cs="Calibri"/>
          <w:sz w:val="24"/>
          <w:szCs w:val="24"/>
        </w:rPr>
      </w:pPr>
      <w:r w:rsidRPr="00EA6DF5">
        <w:rPr>
          <w:rFonts w:cs="Calibri"/>
          <w:sz w:val="24"/>
          <w:szCs w:val="24"/>
        </w:rPr>
        <w:lastRenderedPageBreak/>
        <w:t>Cel główny Programu odwołuje się do pojęcia społecznej odporności, które zostało zdefiniowane w UoOLiOC. Zgodnie z ustawową definicją społeczna odporność to indywidualna i grupowa zdolność ludzi do zaspokajania swoich podstawowych potrzeb bytowych, w tym dzięki posiadaniu własnych zapasów niezbędnych produktów, oraz ich zdolność do współdziałania z podmiotami ochrony ludności, a także do zdobywania kompetencji w zakresie kształtowania świadomości zagrożeń i zapobiegania zagrożeniom oraz pożądanych zachowań na wypadek wystąpienia zagrożeń.</w:t>
      </w:r>
    </w:p>
    <w:p w14:paraId="4A1C9287" w14:textId="366756EE" w:rsidR="005035F7" w:rsidRDefault="00281576" w:rsidP="00191B70">
      <w:pPr>
        <w:spacing w:after="240" w:line="276" w:lineRule="auto"/>
        <w:jc w:val="both"/>
        <w:rPr>
          <w:rFonts w:cs="Calibri"/>
          <w:sz w:val="24"/>
          <w:szCs w:val="24"/>
        </w:rPr>
      </w:pPr>
      <w:r w:rsidRPr="00EA6DF5">
        <w:rPr>
          <w:rFonts w:cs="Calibri"/>
          <w:sz w:val="24"/>
          <w:szCs w:val="24"/>
        </w:rPr>
        <w:t>Przygotowanie ludności do właściwego zachowania się w sytuacji zagrożenia przez zwiększanie świadomości zagrożeń i społecznej odporności jest jednym z zadań ochrony ludności i obrony cywilnej przewidzianych w art. 4 ust. 1 UoOLiOC. W wykonywaniu tych zadań – jako podmioty ochrony ludności i obrony cywilnej albo na podstawie porozumień zawartych z odpowiednimi organami – mogą uczestniczyć także organizacje pozarządowe (art. 19 ust. 1 i art. 20 ust. 1 UoOLiOC). Przewidziane w Programie wsparcie dla organizacji pozarządowych oraz podmiotów, o których mowa w art. 3 ust. 3 UoDPPiW, na zadania z zakresu wspierania odporności społeczności lokalnych jest zatem zbieżne z wynikającym z przepisów UoOLiOC założeniem, że organizacje te uczestniczą w budowaniu społecznej odporności.</w:t>
      </w:r>
    </w:p>
    <w:p w14:paraId="452E312A" w14:textId="0F5E280C" w:rsidR="005035F7" w:rsidRDefault="00281576" w:rsidP="00197BF1">
      <w:pPr>
        <w:pStyle w:val="Nagwek2"/>
        <w:shd w:val="clear" w:color="auto" w:fill="FFCF37"/>
        <w:spacing w:before="120" w:after="120" w:line="276" w:lineRule="auto"/>
        <w:rPr>
          <w:rFonts w:ascii="Calibri" w:hAnsi="Calibri" w:cs="Calibri"/>
          <w:b/>
          <w:color w:val="auto"/>
          <w:szCs w:val="24"/>
        </w:rPr>
      </w:pPr>
      <w:bookmarkStart w:id="13" w:name="_Toc228966212"/>
      <w:r>
        <w:rPr>
          <w:rFonts w:ascii="Calibri" w:hAnsi="Calibri" w:cs="Calibri"/>
          <w:b/>
          <w:color w:val="auto"/>
          <w:szCs w:val="24"/>
        </w:rPr>
        <w:t>1.2.</w:t>
      </w:r>
      <w:r w:rsidR="00552BF0">
        <w:rPr>
          <w:rFonts w:ascii="Calibri" w:hAnsi="Calibri" w:cs="Calibri"/>
          <w:b/>
          <w:color w:val="auto"/>
          <w:szCs w:val="24"/>
        </w:rPr>
        <w:t> </w:t>
      </w:r>
      <w:r>
        <w:rPr>
          <w:rFonts w:ascii="Calibri" w:hAnsi="Calibri" w:cs="Calibri"/>
          <w:b/>
          <w:color w:val="auto"/>
          <w:szCs w:val="24"/>
        </w:rPr>
        <w:t>Zgodność z dokumentami strategicznymi</w:t>
      </w:r>
      <w:bookmarkEnd w:id="13"/>
    </w:p>
    <w:p w14:paraId="1820F638" w14:textId="444DE9D8" w:rsidR="005035F7" w:rsidRPr="005F4428" w:rsidRDefault="009B5BFF" w:rsidP="00AA6D15">
      <w:pPr>
        <w:spacing w:after="120" w:line="276" w:lineRule="auto"/>
        <w:jc w:val="both"/>
        <w:rPr>
          <w:rFonts w:cs="Calibri"/>
          <w:sz w:val="24"/>
          <w:szCs w:val="24"/>
        </w:rPr>
      </w:pPr>
      <w:r>
        <w:rPr>
          <w:rFonts w:cs="Calibri"/>
          <w:b/>
          <w:bCs/>
          <w:sz w:val="24"/>
          <w:szCs w:val="24"/>
        </w:rPr>
        <w:t>Średniookresowa strategia rozwoju kraju</w:t>
      </w:r>
    </w:p>
    <w:p w14:paraId="2E5BC362" w14:textId="2EDBA7CD" w:rsidR="009B5BFF" w:rsidRPr="009B5BFF" w:rsidRDefault="009B5BFF" w:rsidP="009A4DC9">
      <w:pPr>
        <w:spacing w:before="120" w:after="120" w:line="276" w:lineRule="auto"/>
        <w:jc w:val="both"/>
        <w:rPr>
          <w:rFonts w:cs="Calibri"/>
          <w:sz w:val="24"/>
          <w:szCs w:val="24"/>
        </w:rPr>
      </w:pPr>
      <w:r w:rsidRPr="009B5BFF">
        <w:rPr>
          <w:rFonts w:cs="Calibri"/>
          <w:sz w:val="24"/>
          <w:szCs w:val="24"/>
        </w:rPr>
        <w:t xml:space="preserve">Obecnie </w:t>
      </w:r>
      <w:r w:rsidR="009A4DC9">
        <w:rPr>
          <w:rFonts w:cs="Calibri"/>
          <w:sz w:val="24"/>
          <w:szCs w:val="24"/>
        </w:rPr>
        <w:t xml:space="preserve">są </w:t>
      </w:r>
      <w:r w:rsidRPr="009B5BFF">
        <w:rPr>
          <w:rFonts w:cs="Calibri"/>
          <w:sz w:val="24"/>
          <w:szCs w:val="24"/>
        </w:rPr>
        <w:t xml:space="preserve">finalizowane prace nad nową średniookresową strategią rozwoju kraju </w:t>
      </w:r>
      <w:r w:rsidR="009A4DC9">
        <w:rPr>
          <w:rFonts w:cs="Calibri"/>
          <w:sz w:val="24"/>
          <w:szCs w:val="24"/>
        </w:rPr>
        <w:t>–</w:t>
      </w:r>
      <w:r w:rsidRPr="009B5BFF">
        <w:rPr>
          <w:rFonts w:cs="Calibri"/>
          <w:sz w:val="24"/>
          <w:szCs w:val="24"/>
        </w:rPr>
        <w:t xml:space="preserve"> Strategią Rozwoju Polski do 2035 r.</w:t>
      </w:r>
      <w:r w:rsidR="009A4DC9">
        <w:rPr>
          <w:rFonts w:cs="Calibri"/>
          <w:sz w:val="24"/>
          <w:szCs w:val="24"/>
        </w:rPr>
        <w:t>,</w:t>
      </w:r>
      <w:r w:rsidRPr="009B5BFF">
        <w:rPr>
          <w:rFonts w:cs="Calibri"/>
          <w:sz w:val="24"/>
          <w:szCs w:val="24"/>
        </w:rPr>
        <w:t xml:space="preserve"> która po przyjęciu przez Radę Ministrów zastąpi Strategię na rzecz Odpowiedzialnego Rozwoju do roku 2020 (z perspektywą do 2030 r.).</w:t>
      </w:r>
    </w:p>
    <w:p w14:paraId="11635AF9" w14:textId="3BC13ED0" w:rsidR="009B5BFF" w:rsidRPr="009B5BFF" w:rsidRDefault="009B5BFF" w:rsidP="009A4DC9">
      <w:pPr>
        <w:spacing w:before="120" w:after="120" w:line="276" w:lineRule="auto"/>
        <w:jc w:val="both"/>
        <w:rPr>
          <w:rFonts w:cs="Calibri"/>
          <w:sz w:val="24"/>
          <w:szCs w:val="24"/>
        </w:rPr>
      </w:pPr>
      <w:r w:rsidRPr="009B5BFF">
        <w:rPr>
          <w:rFonts w:cs="Calibri"/>
          <w:sz w:val="24"/>
          <w:szCs w:val="24"/>
        </w:rPr>
        <w:t>Średniookresowa strategia rozwoju kraju jest kluczowym dokumentem strategicznym polskiego państwa. Wizja rozwoju Polski została określona w Koncepcji Rozwoju Kraju do 2050</w:t>
      </w:r>
      <w:r w:rsidR="00AA6D15">
        <w:rPr>
          <w:rFonts w:cs="Calibri"/>
          <w:sz w:val="24"/>
          <w:szCs w:val="24"/>
        </w:rPr>
        <w:t> </w:t>
      </w:r>
      <w:r w:rsidRPr="009B5BFF">
        <w:rPr>
          <w:rFonts w:cs="Calibri"/>
          <w:sz w:val="24"/>
          <w:szCs w:val="24"/>
        </w:rPr>
        <w:t>r. SRP2035 zawiera operacjonalizację tej wizji w horyzoncie do 2035 r.</w:t>
      </w:r>
    </w:p>
    <w:p w14:paraId="2BA5CA2A" w14:textId="77777777" w:rsidR="009B5BFF" w:rsidRPr="009B5BFF" w:rsidRDefault="009B5BFF" w:rsidP="009A4DC9">
      <w:pPr>
        <w:spacing w:before="120" w:after="120" w:line="276" w:lineRule="auto"/>
        <w:jc w:val="both"/>
        <w:rPr>
          <w:rFonts w:cs="Calibri"/>
          <w:sz w:val="24"/>
          <w:szCs w:val="24"/>
        </w:rPr>
      </w:pPr>
      <w:r w:rsidRPr="009B5BFF">
        <w:rPr>
          <w:rFonts w:cs="Calibri"/>
          <w:sz w:val="24"/>
          <w:szCs w:val="24"/>
        </w:rPr>
        <w:t>Filozofia SRP2035 polega na poszukiwaniu nowej równowagi między:</w:t>
      </w:r>
    </w:p>
    <w:p w14:paraId="12498095" w14:textId="77777777" w:rsidR="009B5BFF" w:rsidRDefault="009B5BFF" w:rsidP="009A4DC9">
      <w:pPr>
        <w:pStyle w:val="Teksttreci0"/>
        <w:numPr>
          <w:ilvl w:val="0"/>
          <w:numId w:val="30"/>
        </w:numPr>
        <w:tabs>
          <w:tab w:val="left" w:pos="745"/>
        </w:tabs>
        <w:suppressAutoHyphens/>
        <w:spacing w:before="120" w:after="120" w:line="276" w:lineRule="auto"/>
        <w:ind w:left="709" w:hanging="425"/>
        <w:jc w:val="both"/>
      </w:pPr>
      <w:r>
        <w:rPr>
          <w:rStyle w:val="Teksttreci"/>
        </w:rPr>
        <w:t>konkurencyjnością gospodarki, wyrażającą się w jej zdolności do utrzymania wysokiego wzrostu gospodarczego,</w:t>
      </w:r>
    </w:p>
    <w:p w14:paraId="28D68702" w14:textId="7F937525" w:rsidR="009B5BFF" w:rsidRDefault="009B5BFF" w:rsidP="009A4DC9">
      <w:pPr>
        <w:pStyle w:val="Teksttreci0"/>
        <w:numPr>
          <w:ilvl w:val="0"/>
          <w:numId w:val="30"/>
        </w:numPr>
        <w:tabs>
          <w:tab w:val="left" w:pos="745"/>
        </w:tabs>
        <w:suppressAutoHyphens/>
        <w:spacing w:before="120" w:after="120" w:line="276" w:lineRule="auto"/>
        <w:ind w:left="709" w:hanging="425"/>
        <w:jc w:val="both"/>
      </w:pPr>
      <w:r>
        <w:rPr>
          <w:rStyle w:val="Teksttreci"/>
        </w:rPr>
        <w:t>spójnością społeczną i terytorialną, rozumianą jako dbanie o dobrą jakość życia wszystkich obywateli niezależnie od ich miejsca zamieszkania, co staje się istotnym wyzwaniem zwłaszcza w obliczu szybkich zmian demograficznych,</w:t>
      </w:r>
    </w:p>
    <w:p w14:paraId="49061804" w14:textId="57020680" w:rsidR="009B5BFF" w:rsidRDefault="009B5BFF" w:rsidP="009A4DC9">
      <w:pPr>
        <w:pStyle w:val="Teksttreci0"/>
        <w:numPr>
          <w:ilvl w:val="0"/>
          <w:numId w:val="30"/>
        </w:numPr>
        <w:tabs>
          <w:tab w:val="left" w:pos="745"/>
        </w:tabs>
        <w:suppressAutoHyphens/>
        <w:spacing w:before="120" w:after="120" w:line="276" w:lineRule="auto"/>
        <w:ind w:left="709" w:hanging="425"/>
        <w:jc w:val="both"/>
      </w:pPr>
      <w:r>
        <w:rPr>
          <w:rStyle w:val="Teksttreci"/>
        </w:rPr>
        <w:t>bezpieczeństwem kraju</w:t>
      </w:r>
      <w:r w:rsidR="009A4DC9">
        <w:rPr>
          <w:rStyle w:val="Teksttreci"/>
        </w:rPr>
        <w:t>,</w:t>
      </w:r>
      <w:r>
        <w:rPr>
          <w:rStyle w:val="Teksttreci"/>
        </w:rPr>
        <w:t xml:space="preserve"> mającym odzwierciedlenie nie tylko w jego sile militarnej, lecz także odporności obywateli i instytucji państwa na sytuacje kryzysowe.</w:t>
      </w:r>
    </w:p>
    <w:p w14:paraId="09D42574" w14:textId="7F564042" w:rsidR="009B5BFF" w:rsidRDefault="009B5BFF" w:rsidP="009A4DC9">
      <w:pPr>
        <w:pStyle w:val="Teksttreci0"/>
        <w:suppressAutoHyphens/>
        <w:spacing w:before="120" w:after="120"/>
        <w:jc w:val="both"/>
      </w:pPr>
      <w:r w:rsidRPr="009B5BFF">
        <w:t>W polityce regionalnej kraju nowa równowaga oznacza dbałość zarówno o rozwój metropolii i dużych aglomeracji miejskich, jak również małych i średnich miast oraz obszarów wiejskich.</w:t>
      </w:r>
      <w:r>
        <w:rPr>
          <w:rStyle w:val="Teksttreci"/>
        </w:rPr>
        <w:t xml:space="preserve"> Polska charakteryzuje się policentryczną strukturą osadniczą </w:t>
      </w:r>
      <w:r w:rsidR="009A4DC9">
        <w:rPr>
          <w:rStyle w:val="Teksttreci"/>
        </w:rPr>
        <w:t>–</w:t>
      </w:r>
      <w:r>
        <w:rPr>
          <w:rStyle w:val="Teksttreci"/>
        </w:rPr>
        <w:t xml:space="preserve"> posiada równomiernie rozłożoną w przestrzeni kraju sieć miast o zróżnicowanej wielkości i funkcjach. Strategia traktuje tę cechę jako ważny potencjał kraju, który dobrze wykorzystany może przełożyć się </w:t>
      </w:r>
      <w:r>
        <w:rPr>
          <w:rStyle w:val="Teksttreci"/>
        </w:rPr>
        <w:lastRenderedPageBreak/>
        <w:t>na wzmocnienie rozwoju gospodarczego, spójności społecznej oraz bezpieczeństwa i</w:t>
      </w:r>
      <w:r w:rsidR="009A4DC9">
        <w:rPr>
          <w:rStyle w:val="Teksttreci"/>
        </w:rPr>
        <w:t> </w:t>
      </w:r>
      <w:r>
        <w:rPr>
          <w:rStyle w:val="Teksttreci"/>
        </w:rPr>
        <w:t xml:space="preserve">odporności </w:t>
      </w:r>
      <w:r w:rsidR="009A4DC9">
        <w:rPr>
          <w:rStyle w:val="Teksttreci"/>
        </w:rPr>
        <w:t>państwa</w:t>
      </w:r>
      <w:r>
        <w:rPr>
          <w:rStyle w:val="Teksttreci"/>
        </w:rPr>
        <w:t>.</w:t>
      </w:r>
    </w:p>
    <w:p w14:paraId="2AAD7802" w14:textId="51DDCE9A" w:rsidR="009B5BFF" w:rsidRDefault="009B5BFF" w:rsidP="009A4DC9">
      <w:pPr>
        <w:pStyle w:val="Teksttreci0"/>
        <w:suppressAutoHyphens/>
        <w:spacing w:before="120" w:after="120" w:line="276" w:lineRule="auto"/>
        <w:jc w:val="both"/>
      </w:pPr>
      <w:r>
        <w:rPr>
          <w:rStyle w:val="Teksttreci"/>
        </w:rPr>
        <w:t>Wspieraniu rozwoju organizacji pozarządowych poświęcony jest m.in. kierunek działania SRP2035 pn. „Wzmocnienie potencjału i roli trzeciego sektora</w:t>
      </w:r>
      <w:r w:rsidR="009A4DC9">
        <w:rPr>
          <w:rStyle w:val="Teksttreci"/>
        </w:rPr>
        <w:t>”, gdzie w</w:t>
      </w:r>
      <w:r>
        <w:rPr>
          <w:rStyle w:val="Teksttreci"/>
        </w:rPr>
        <w:t xml:space="preserve"> ramach priorytetu „3.5: Skutecznie działająca administracja</w:t>
      </w:r>
      <w:r w:rsidR="009A4DC9">
        <w:rPr>
          <w:rStyle w:val="Teksttreci"/>
        </w:rPr>
        <w:t>”</w:t>
      </w:r>
      <w:r>
        <w:rPr>
          <w:rStyle w:val="Teksttreci"/>
        </w:rPr>
        <w:t xml:space="preserve"> zaplanowano następujące działania:</w:t>
      </w:r>
    </w:p>
    <w:p w14:paraId="5BE1A64A" w14:textId="77777777" w:rsidR="009B5BFF" w:rsidRPr="009B5BFF" w:rsidRDefault="009B5BFF" w:rsidP="00AA6D15">
      <w:pPr>
        <w:pStyle w:val="Teksttreci0"/>
        <w:numPr>
          <w:ilvl w:val="0"/>
          <w:numId w:val="30"/>
        </w:numPr>
        <w:tabs>
          <w:tab w:val="left" w:pos="725"/>
        </w:tabs>
        <w:suppressAutoHyphens/>
        <w:spacing w:before="120" w:after="120" w:line="276" w:lineRule="auto"/>
        <w:ind w:left="709" w:hanging="425"/>
        <w:jc w:val="both"/>
        <w:rPr>
          <w:rStyle w:val="Teksttreci"/>
        </w:rPr>
      </w:pPr>
      <w:r>
        <w:rPr>
          <w:rStyle w:val="Teksttreci"/>
        </w:rPr>
        <w:t>wzmocnienie stabilności finansowej trzeciego sektora,</w:t>
      </w:r>
    </w:p>
    <w:p w14:paraId="7AB53C3F" w14:textId="77777777" w:rsidR="009B5BFF" w:rsidRPr="009B5BFF" w:rsidRDefault="009B5BFF" w:rsidP="00AA6D15">
      <w:pPr>
        <w:pStyle w:val="Teksttreci0"/>
        <w:numPr>
          <w:ilvl w:val="0"/>
          <w:numId w:val="30"/>
        </w:numPr>
        <w:tabs>
          <w:tab w:val="left" w:pos="725"/>
        </w:tabs>
        <w:suppressAutoHyphens/>
        <w:spacing w:before="120" w:after="120" w:line="276" w:lineRule="auto"/>
        <w:ind w:left="709" w:hanging="425"/>
        <w:jc w:val="both"/>
        <w:rPr>
          <w:rStyle w:val="Teksttreci"/>
        </w:rPr>
      </w:pPr>
      <w:r>
        <w:rPr>
          <w:rStyle w:val="Teksttreci"/>
        </w:rPr>
        <w:t>wspieranie aktywności obywatelskiej w społecznościach lokalnych,</w:t>
      </w:r>
    </w:p>
    <w:p w14:paraId="15D53526" w14:textId="77777777" w:rsidR="009B5BFF" w:rsidRPr="009B5BFF" w:rsidRDefault="009B5BFF" w:rsidP="00AA6D15">
      <w:pPr>
        <w:pStyle w:val="Teksttreci0"/>
        <w:numPr>
          <w:ilvl w:val="0"/>
          <w:numId w:val="30"/>
        </w:numPr>
        <w:tabs>
          <w:tab w:val="left" w:pos="745"/>
        </w:tabs>
        <w:suppressAutoHyphens/>
        <w:spacing w:before="120" w:after="120" w:line="276" w:lineRule="auto"/>
        <w:ind w:left="709" w:hanging="425"/>
        <w:jc w:val="both"/>
        <w:rPr>
          <w:rStyle w:val="Teksttreci"/>
        </w:rPr>
      </w:pPr>
      <w:r>
        <w:rPr>
          <w:rStyle w:val="Teksttreci"/>
        </w:rPr>
        <w:t>podniesienie standardów i usprawnienie procesu zlecania zadań publicznych organizacjom pozarządowym,</w:t>
      </w:r>
    </w:p>
    <w:p w14:paraId="2F64BAD0" w14:textId="10C0F0B8" w:rsidR="009B5BFF" w:rsidRPr="009B5BFF" w:rsidRDefault="009B5BFF" w:rsidP="00AA6D15">
      <w:pPr>
        <w:pStyle w:val="Teksttreci0"/>
        <w:numPr>
          <w:ilvl w:val="0"/>
          <w:numId w:val="30"/>
        </w:numPr>
        <w:tabs>
          <w:tab w:val="left" w:pos="765"/>
        </w:tabs>
        <w:suppressAutoHyphens/>
        <w:spacing w:before="120" w:after="240" w:line="276" w:lineRule="auto"/>
        <w:ind w:left="709" w:hanging="425"/>
        <w:jc w:val="both"/>
        <w:rPr>
          <w:rStyle w:val="Teksttreci"/>
        </w:rPr>
      </w:pPr>
      <w:r>
        <w:rPr>
          <w:rStyle w:val="Teksttreci"/>
        </w:rPr>
        <w:t>wzmocnienie mechanizmów dialogu obywatelskiego i komunikacji między trzecim sektorem a administracją publiczną.</w:t>
      </w:r>
    </w:p>
    <w:p w14:paraId="10E76123" w14:textId="77777777" w:rsidR="005035F7" w:rsidRDefault="00281576">
      <w:pPr>
        <w:spacing w:line="276" w:lineRule="auto"/>
        <w:jc w:val="both"/>
        <w:rPr>
          <w:rFonts w:cs="Calibri"/>
          <w:b/>
          <w:sz w:val="24"/>
          <w:szCs w:val="24"/>
        </w:rPr>
      </w:pPr>
      <w:bookmarkStart w:id="14" w:name="_Hlk188200018"/>
      <w:r>
        <w:rPr>
          <w:rFonts w:cs="Calibri"/>
          <w:b/>
          <w:sz w:val="24"/>
          <w:szCs w:val="24"/>
        </w:rPr>
        <w:t>Strategia Rozwoju Kapitału Społecznego (współdziałanie, kultura, kreatywność) 2030</w:t>
      </w:r>
    </w:p>
    <w:bookmarkEnd w:id="14"/>
    <w:p w14:paraId="178624EE" w14:textId="77777777" w:rsidR="005035F7" w:rsidRDefault="00281576">
      <w:pPr>
        <w:spacing w:line="276" w:lineRule="auto"/>
        <w:jc w:val="both"/>
      </w:pPr>
      <w:r>
        <w:rPr>
          <w:rFonts w:cs="Calibri"/>
          <w:sz w:val="24"/>
          <w:szCs w:val="24"/>
        </w:rPr>
        <w:t xml:space="preserve">SRKS jest jednym z instrumentów realizacji SOR. Jej celem głównym jest „wzrost jakości życia społecznego i kulturalnego Polaków”. Cel główny doprecyzowują trzy cele szczegółowe, przy czym cele Programu wpisują się w cel szczegółowy 1. SKRS, tj. </w:t>
      </w:r>
      <w:r>
        <w:rPr>
          <w:rFonts w:cs="Calibri"/>
          <w:i/>
          <w:iCs/>
          <w:sz w:val="24"/>
          <w:szCs w:val="24"/>
        </w:rPr>
        <w:t>Zwiększenie zaangażowania obywateli w życie publiczne</w:t>
      </w:r>
      <w:r>
        <w:rPr>
          <w:rFonts w:cs="Calibri"/>
          <w:sz w:val="24"/>
          <w:szCs w:val="24"/>
        </w:rPr>
        <w:t>.</w:t>
      </w:r>
    </w:p>
    <w:p w14:paraId="10436E32" w14:textId="74E93DA3" w:rsidR="005035F7" w:rsidRDefault="00281576" w:rsidP="008D014C">
      <w:pPr>
        <w:spacing w:after="240" w:line="276" w:lineRule="auto"/>
        <w:jc w:val="both"/>
      </w:pPr>
      <w:r>
        <w:rPr>
          <w:rFonts w:cs="Calibri"/>
          <w:sz w:val="24"/>
          <w:szCs w:val="24"/>
        </w:rPr>
        <w:t xml:space="preserve">Dla celu szczegółowego 1. SRKS wyróżniono dwa priorytety: 1.1. </w:t>
      </w:r>
      <w:r>
        <w:rPr>
          <w:rFonts w:cs="Calibri"/>
          <w:i/>
          <w:iCs/>
          <w:sz w:val="24"/>
          <w:szCs w:val="24"/>
        </w:rPr>
        <w:t>Usprawnienie mechanizmów wspierania i współpracy instytucji publicznych z obywatelami</w:t>
      </w:r>
      <w:r>
        <w:rPr>
          <w:rFonts w:cs="Calibri"/>
          <w:sz w:val="24"/>
          <w:szCs w:val="24"/>
        </w:rPr>
        <w:t xml:space="preserve"> oraz 1.2. </w:t>
      </w:r>
      <w:r>
        <w:rPr>
          <w:rFonts w:cs="Calibri"/>
          <w:i/>
          <w:iCs/>
          <w:sz w:val="24"/>
          <w:szCs w:val="24"/>
        </w:rPr>
        <w:t>Rozwój i wzmacnianie zorganizowanych form aktywności obywatelskiej</w:t>
      </w:r>
      <w:r>
        <w:rPr>
          <w:rFonts w:cs="Calibri"/>
          <w:sz w:val="24"/>
          <w:szCs w:val="24"/>
        </w:rPr>
        <w:t xml:space="preserve">. W ramach tych priorytetów przewidziano szereg działań dążących do budowania dialogu obywatelskiego i współpracy sektora publicznego i pozarządowego, wspierania oddolnego zaangażowania społecznego oraz wzmocnienia instytucjonalnego organizacji obywatelskich. Wśród narzędzi służących realizacji tych priorytetów wymieniono m.in. realizowane przez NIW-CRSO </w:t>
      </w:r>
      <w:r w:rsidR="00341326">
        <w:rPr>
          <w:rFonts w:cs="Calibri"/>
          <w:sz w:val="24"/>
          <w:szCs w:val="24"/>
        </w:rPr>
        <w:t>p</w:t>
      </w:r>
      <w:r>
        <w:rPr>
          <w:rFonts w:cs="Calibri"/>
          <w:sz w:val="24"/>
          <w:szCs w:val="24"/>
        </w:rPr>
        <w:t>rogramy NOWEFIO oraz PROO. Cele i priorytety Programu są zgodne z założeniami SRKS.</w:t>
      </w:r>
    </w:p>
    <w:p w14:paraId="05E71C54" w14:textId="21846CB8" w:rsidR="005035F7" w:rsidRPr="004C4408" w:rsidRDefault="00BD57C0" w:rsidP="00A850DD">
      <w:pPr>
        <w:keepNext/>
        <w:spacing w:after="120" w:line="276" w:lineRule="auto"/>
        <w:jc w:val="both"/>
        <w:rPr>
          <w:b/>
          <w:bCs/>
          <w:sz w:val="24"/>
          <w:szCs w:val="24"/>
        </w:rPr>
      </w:pPr>
      <w:r w:rsidRPr="004C4408">
        <w:rPr>
          <w:b/>
          <w:bCs/>
          <w:sz w:val="24"/>
          <w:szCs w:val="24"/>
        </w:rPr>
        <w:t xml:space="preserve">Strategia </w:t>
      </w:r>
      <w:r w:rsidR="004D2FB8">
        <w:rPr>
          <w:b/>
          <w:bCs/>
          <w:sz w:val="24"/>
          <w:szCs w:val="24"/>
        </w:rPr>
        <w:t xml:space="preserve">Unii Europejskiej </w:t>
      </w:r>
      <w:r>
        <w:rPr>
          <w:b/>
          <w:bCs/>
          <w:sz w:val="24"/>
          <w:szCs w:val="24"/>
        </w:rPr>
        <w:t xml:space="preserve">na rzecz </w:t>
      </w:r>
      <w:r w:rsidRPr="004C4408">
        <w:rPr>
          <w:b/>
          <w:bCs/>
          <w:sz w:val="24"/>
          <w:szCs w:val="24"/>
        </w:rPr>
        <w:t>Społeczeństwa Obywatelskiego</w:t>
      </w:r>
    </w:p>
    <w:p w14:paraId="6811D7F9" w14:textId="407A552A" w:rsidR="00130B16" w:rsidRDefault="004D2FB8" w:rsidP="00A850DD">
      <w:pPr>
        <w:spacing w:before="120" w:after="240" w:line="276" w:lineRule="auto"/>
        <w:jc w:val="both"/>
        <w:rPr>
          <w:rFonts w:cs="Calibri"/>
          <w:sz w:val="24"/>
          <w:szCs w:val="24"/>
        </w:rPr>
      </w:pPr>
      <w:r w:rsidRPr="003A5BD0">
        <w:rPr>
          <w:sz w:val="24"/>
          <w:szCs w:val="24"/>
        </w:rPr>
        <w:t>Strategia U</w:t>
      </w:r>
      <w:r w:rsidR="00A850DD">
        <w:rPr>
          <w:sz w:val="24"/>
          <w:szCs w:val="24"/>
        </w:rPr>
        <w:t xml:space="preserve">nii </w:t>
      </w:r>
      <w:r w:rsidRPr="003A5BD0">
        <w:rPr>
          <w:sz w:val="24"/>
          <w:szCs w:val="24"/>
        </w:rPr>
        <w:t>E</w:t>
      </w:r>
      <w:r w:rsidR="00A850DD">
        <w:rPr>
          <w:sz w:val="24"/>
          <w:szCs w:val="24"/>
        </w:rPr>
        <w:t>uropejskiej</w:t>
      </w:r>
      <w:r w:rsidRPr="003A5BD0">
        <w:rPr>
          <w:sz w:val="24"/>
          <w:szCs w:val="24"/>
        </w:rPr>
        <w:t xml:space="preserve"> na rzecz Społeczeństwa Obywatelskiego, </w:t>
      </w:r>
      <w:r w:rsidR="00A850DD">
        <w:rPr>
          <w:sz w:val="24"/>
          <w:szCs w:val="24"/>
        </w:rPr>
        <w:t xml:space="preserve">której przygotowanie </w:t>
      </w:r>
      <w:r w:rsidRPr="003A5BD0">
        <w:rPr>
          <w:sz w:val="24"/>
          <w:szCs w:val="24"/>
        </w:rPr>
        <w:t>ogłoszon</w:t>
      </w:r>
      <w:r w:rsidR="00A850DD">
        <w:rPr>
          <w:sz w:val="24"/>
          <w:szCs w:val="24"/>
        </w:rPr>
        <w:t>o</w:t>
      </w:r>
      <w:r w:rsidRPr="003A5BD0">
        <w:rPr>
          <w:sz w:val="24"/>
          <w:szCs w:val="24"/>
        </w:rPr>
        <w:t xml:space="preserve"> </w:t>
      </w:r>
      <w:r w:rsidR="00AE5CE7">
        <w:rPr>
          <w:sz w:val="24"/>
          <w:szCs w:val="24"/>
        </w:rPr>
        <w:t xml:space="preserve">w dniu </w:t>
      </w:r>
      <w:r w:rsidR="00AE5CE7" w:rsidRPr="003A5BD0">
        <w:rPr>
          <w:sz w:val="24"/>
          <w:szCs w:val="24"/>
        </w:rPr>
        <w:t>12 listopada 2025 r.</w:t>
      </w:r>
      <w:r w:rsidR="00AE5CE7">
        <w:rPr>
          <w:sz w:val="24"/>
          <w:szCs w:val="24"/>
        </w:rPr>
        <w:t xml:space="preserve"> </w:t>
      </w:r>
      <w:r w:rsidRPr="003A5BD0">
        <w:rPr>
          <w:sz w:val="24"/>
          <w:szCs w:val="24"/>
        </w:rPr>
        <w:t xml:space="preserve">w ramach Europejskiej Tarczy Demokracji, to </w:t>
      </w:r>
      <w:r w:rsidRPr="004D2FB8">
        <w:rPr>
          <w:rFonts w:cs="Calibri"/>
          <w:sz w:val="24"/>
          <w:szCs w:val="24"/>
        </w:rPr>
        <w:t>kompleksowa inicjatywa Komisji Europejskiej</w:t>
      </w:r>
      <w:r w:rsidRPr="004D2FB8">
        <w:rPr>
          <w:sz w:val="24"/>
          <w:szCs w:val="24"/>
        </w:rPr>
        <w:t xml:space="preserve"> </w:t>
      </w:r>
      <w:r w:rsidRPr="003A5BD0">
        <w:rPr>
          <w:sz w:val="24"/>
          <w:szCs w:val="24"/>
        </w:rPr>
        <w:t>ma</w:t>
      </w:r>
      <w:r>
        <w:rPr>
          <w:sz w:val="24"/>
          <w:szCs w:val="24"/>
        </w:rPr>
        <w:t>jąca</w:t>
      </w:r>
      <w:r w:rsidRPr="003A5BD0">
        <w:rPr>
          <w:sz w:val="24"/>
          <w:szCs w:val="24"/>
        </w:rPr>
        <w:t xml:space="preserve"> na celu wzmocnienie </w:t>
      </w:r>
      <w:r>
        <w:rPr>
          <w:sz w:val="24"/>
          <w:szCs w:val="24"/>
        </w:rPr>
        <w:t xml:space="preserve">pozycji </w:t>
      </w:r>
      <w:r w:rsidRPr="003A5BD0">
        <w:rPr>
          <w:sz w:val="24"/>
          <w:szCs w:val="24"/>
        </w:rPr>
        <w:t xml:space="preserve">i ochronę organizacji społeczeństwa obywatelskiego w Europie. </w:t>
      </w:r>
      <w:r w:rsidR="00984F2F" w:rsidRPr="00984F2F">
        <w:rPr>
          <w:rFonts w:cs="Calibri"/>
          <w:sz w:val="24"/>
          <w:szCs w:val="24"/>
        </w:rPr>
        <w:t xml:space="preserve">Strategia odpowiada na kurczącą się przestrzeń obywatelską i dąży do stworzenia trwałych ram dialogu oraz stabilnego finansowania </w:t>
      </w:r>
      <w:r w:rsidR="00A850DD">
        <w:rPr>
          <w:rFonts w:cs="Calibri"/>
          <w:sz w:val="24"/>
          <w:szCs w:val="24"/>
        </w:rPr>
        <w:t>organizacji pozarządowych</w:t>
      </w:r>
      <w:r w:rsidR="00984F2F" w:rsidRPr="00984F2F">
        <w:rPr>
          <w:rFonts w:cs="Calibri"/>
          <w:sz w:val="24"/>
          <w:szCs w:val="24"/>
        </w:rPr>
        <w:t>.</w:t>
      </w:r>
      <w:r w:rsidR="00A850DD">
        <w:rPr>
          <w:rFonts w:cs="Calibri"/>
          <w:sz w:val="24"/>
          <w:szCs w:val="24"/>
        </w:rPr>
        <w:t xml:space="preserve"> Cele Programu korespondują z założeniami tej strategii.</w:t>
      </w:r>
    </w:p>
    <w:p w14:paraId="0E3683C8" w14:textId="4E91879A" w:rsidR="005035F7" w:rsidRDefault="00281576" w:rsidP="008D014C">
      <w:pPr>
        <w:keepNext/>
        <w:spacing w:before="240" w:line="276" w:lineRule="auto"/>
        <w:jc w:val="both"/>
      </w:pPr>
      <w:bookmarkStart w:id="15" w:name="_Hlk188200010"/>
      <w:r>
        <w:rPr>
          <w:b/>
          <w:bCs/>
          <w:sz w:val="24"/>
          <w:szCs w:val="24"/>
        </w:rPr>
        <w:t xml:space="preserve">Konkluzje Rady (UE) w sprawie wzmocnienia odporności całego społeczeństwa w kontekście ochrony ludności, w tym gotowości na zagrożenia chemiczne, biologiczne, radiologiczne </w:t>
      </w:r>
      <w:r>
        <w:rPr>
          <w:b/>
          <w:bCs/>
          <w:sz w:val="24"/>
          <w:szCs w:val="24"/>
        </w:rPr>
        <w:lastRenderedPageBreak/>
        <w:t>i jądrowe (CBRJ) z 8 czerwca 2023</w:t>
      </w:r>
      <w:r w:rsidR="00DC0006">
        <w:rPr>
          <w:b/>
          <w:bCs/>
          <w:sz w:val="24"/>
          <w:szCs w:val="24"/>
        </w:rPr>
        <w:t xml:space="preserve"> r.</w:t>
      </w:r>
      <w:r>
        <w:rPr>
          <w:b/>
          <w:bCs/>
          <w:sz w:val="24"/>
          <w:szCs w:val="24"/>
        </w:rPr>
        <w:t>, nr 10048/23, oraz Konkluzje Rady Europejskiej z 19 grudnia 2024 r., nr EUCO 50/24</w:t>
      </w:r>
    </w:p>
    <w:bookmarkEnd w:id="15"/>
    <w:p w14:paraId="5C6A4B26" w14:textId="77777777" w:rsidR="005035F7" w:rsidRDefault="00281576">
      <w:pPr>
        <w:keepNext/>
        <w:spacing w:line="276" w:lineRule="auto"/>
        <w:jc w:val="both"/>
        <w:rPr>
          <w:rFonts w:cs="Calibri"/>
          <w:sz w:val="24"/>
          <w:szCs w:val="24"/>
        </w:rPr>
      </w:pPr>
      <w:r>
        <w:rPr>
          <w:rFonts w:cs="Calibri"/>
          <w:sz w:val="24"/>
          <w:szCs w:val="24"/>
        </w:rPr>
        <w:t>W Konkluzjach Rada (UE) zwróciła się do państw członkowskich m.in. o to, by:</w:t>
      </w:r>
    </w:p>
    <w:p w14:paraId="74D1D32F" w14:textId="77777777" w:rsidR="005035F7" w:rsidRDefault="00281576">
      <w:pPr>
        <w:pStyle w:val="Akapitzlist"/>
        <w:numPr>
          <w:ilvl w:val="0"/>
          <w:numId w:val="4"/>
        </w:numPr>
        <w:spacing w:line="276" w:lineRule="auto"/>
        <w:ind w:left="709" w:hanging="426"/>
        <w:rPr>
          <w:rFonts w:ascii="Calibri" w:hAnsi="Calibri" w:cs="Calibri"/>
          <w:szCs w:val="24"/>
        </w:rPr>
      </w:pPr>
      <w:r>
        <w:rPr>
          <w:rFonts w:ascii="Calibri" w:hAnsi="Calibri" w:cs="Calibri"/>
          <w:szCs w:val="24"/>
        </w:rPr>
        <w:t>kładły nacisk na potrzebę podejścia opartego na odporności całego społeczeństwa w świetle rosnącej liczby jednoczesnych, długotrwałych, międzysektorowych i transgranicznych kryzysów,</w:t>
      </w:r>
    </w:p>
    <w:p w14:paraId="309F9EDF" w14:textId="77777777" w:rsidR="005035F7" w:rsidRDefault="00281576">
      <w:pPr>
        <w:pStyle w:val="Akapitzlist"/>
        <w:numPr>
          <w:ilvl w:val="0"/>
          <w:numId w:val="4"/>
        </w:numPr>
        <w:spacing w:line="276" w:lineRule="auto"/>
        <w:ind w:left="709" w:hanging="426"/>
        <w:rPr>
          <w:rFonts w:ascii="Calibri" w:hAnsi="Calibri" w:cs="Calibri"/>
          <w:szCs w:val="24"/>
        </w:rPr>
      </w:pPr>
      <w:r>
        <w:rPr>
          <w:rFonts w:ascii="Calibri" w:hAnsi="Calibri" w:cs="Calibri"/>
          <w:szCs w:val="24"/>
        </w:rPr>
        <w:t>wspierały działania w zakresie zapobiegania i gotowości w celu poprawy zdolności Unii Europejskiej i jej państw członkowskich do stawiania czoła skutkom klęski lub katastrofy powodującej lub mogącej powodować skutki transgraniczne obejmujące wiele państw, poprzez promowanie realizacji niewiążących unijnych celów w zakresie odporności na klęski i katastrofy.</w:t>
      </w:r>
    </w:p>
    <w:p w14:paraId="769EA0F5" w14:textId="77777777" w:rsidR="005035F7" w:rsidRDefault="00281576">
      <w:pPr>
        <w:spacing w:line="276" w:lineRule="auto"/>
        <w:jc w:val="both"/>
      </w:pPr>
      <w:r>
        <w:rPr>
          <w:rFonts w:cs="Calibri"/>
          <w:sz w:val="24"/>
          <w:szCs w:val="24"/>
        </w:rPr>
        <w:t>Również w Konkluzjach Rady Europejskiej, w części IV.</w:t>
      </w:r>
      <w:r>
        <w:rPr>
          <w:rFonts w:cs="Calibri"/>
          <w:i/>
          <w:iCs/>
          <w:sz w:val="24"/>
          <w:szCs w:val="24"/>
        </w:rPr>
        <w:t xml:space="preserve"> Odporność, gotowość, zapobieganie kryzysom i reagowanie na nie</w:t>
      </w:r>
      <w:r>
        <w:rPr>
          <w:rFonts w:cs="Calibri"/>
          <w:sz w:val="24"/>
          <w:szCs w:val="24"/>
        </w:rPr>
        <w:t>, wskazano na konieczność zwiększonej i skoordynowanej gotowości wojskowej i cywilnej oraz strategicznego zarządzania kryzysowego w ramach podejścia uwzględniającego wszystkie zagrożenia i obejmującego całe społeczeństwo. Podkreślono również, że działania w tym zakresie powinny być prowadzone w sposób m.in. inkluzywny. Rada Europejska w Konkluzjach zachęciła także do dalszych prac nad wzmacnianiem w spójny sposób odporności i gotowości Unii Europejskiej i państw członkowskich oraz ich zdolności do zapobiegania kryzysom i reagowania na nie.</w:t>
      </w:r>
    </w:p>
    <w:p w14:paraId="3E91CFF0" w14:textId="5BAC7535" w:rsidR="005035F7" w:rsidRDefault="00281576" w:rsidP="00191B70">
      <w:pPr>
        <w:spacing w:after="240" w:line="276" w:lineRule="auto"/>
        <w:jc w:val="both"/>
      </w:pPr>
      <w:r>
        <w:rPr>
          <w:sz w:val="24"/>
          <w:szCs w:val="24"/>
        </w:rPr>
        <w:t xml:space="preserve">Cele i priorytety Programu wpisują się w ww. Konkluzje Rady (UE) i Rady Europejskiej. Program będzie dążył do zwiększania odporności przez dofinansowania udzielane </w:t>
      </w:r>
      <w:r w:rsidR="00325994">
        <w:rPr>
          <w:sz w:val="24"/>
          <w:szCs w:val="24"/>
        </w:rPr>
        <w:t xml:space="preserve">w </w:t>
      </w:r>
      <w:r>
        <w:rPr>
          <w:sz w:val="24"/>
          <w:szCs w:val="24"/>
        </w:rPr>
        <w:t>ramach Priorytetu</w:t>
      </w:r>
      <w:r w:rsidR="00130B16">
        <w:rPr>
          <w:sz w:val="24"/>
          <w:szCs w:val="24"/>
        </w:rPr>
        <w:t> </w:t>
      </w:r>
      <w:r>
        <w:rPr>
          <w:sz w:val="24"/>
          <w:szCs w:val="24"/>
        </w:rPr>
        <w:t xml:space="preserve">1. </w:t>
      </w:r>
      <w:r>
        <w:rPr>
          <w:i/>
          <w:sz w:val="24"/>
          <w:szCs w:val="24"/>
        </w:rPr>
        <w:t>Odporne, zintegrowane społeczności lokalne</w:t>
      </w:r>
      <w:r>
        <w:rPr>
          <w:sz w:val="24"/>
          <w:szCs w:val="24"/>
        </w:rPr>
        <w:t xml:space="preserve"> oraz Priorytetu 2</w:t>
      </w:r>
      <w:r w:rsidR="00130B16">
        <w:rPr>
          <w:sz w:val="24"/>
          <w:szCs w:val="24"/>
        </w:rPr>
        <w:t>.</w:t>
      </w:r>
      <w:r>
        <w:rPr>
          <w:sz w:val="24"/>
          <w:szCs w:val="24"/>
        </w:rPr>
        <w:t xml:space="preserve"> </w:t>
      </w:r>
      <w:r>
        <w:rPr>
          <w:i/>
          <w:sz w:val="24"/>
          <w:szCs w:val="24"/>
        </w:rPr>
        <w:t>Małe</w:t>
      </w:r>
      <w:r w:rsidR="00130B16">
        <w:rPr>
          <w:i/>
          <w:sz w:val="24"/>
          <w:szCs w:val="24"/>
        </w:rPr>
        <w:t xml:space="preserve"> </w:t>
      </w:r>
      <w:r>
        <w:rPr>
          <w:i/>
          <w:sz w:val="24"/>
          <w:szCs w:val="24"/>
        </w:rPr>
        <w:t>inicjatywy</w:t>
      </w:r>
      <w:r>
        <w:rPr>
          <w:sz w:val="24"/>
          <w:szCs w:val="24"/>
        </w:rPr>
        <w:t>. Wspierając udział organizacji społeczeństwa obywatelskiego w budowaniu odporności społecznej, Program będzie realizował zawarte w przywołanych Konkluzjach zalecenia dotyczące wzmacniania odporności całego społeczeństwa.</w:t>
      </w:r>
    </w:p>
    <w:p w14:paraId="731B46D5" w14:textId="39715CE0" w:rsidR="005035F7" w:rsidRDefault="00281576" w:rsidP="00197BF1">
      <w:pPr>
        <w:pStyle w:val="Nagwek2"/>
        <w:shd w:val="clear" w:color="auto" w:fill="FFCF37"/>
        <w:spacing w:before="240" w:after="120" w:line="276" w:lineRule="auto"/>
        <w:rPr>
          <w:rFonts w:ascii="Calibri" w:hAnsi="Calibri" w:cs="Calibri"/>
          <w:b/>
          <w:color w:val="auto"/>
          <w:szCs w:val="24"/>
        </w:rPr>
      </w:pPr>
      <w:bookmarkStart w:id="16" w:name="_Toc228966213"/>
      <w:r>
        <w:rPr>
          <w:rFonts w:ascii="Calibri" w:hAnsi="Calibri" w:cs="Calibri"/>
          <w:b/>
          <w:color w:val="auto"/>
          <w:szCs w:val="24"/>
        </w:rPr>
        <w:t>1.3.</w:t>
      </w:r>
      <w:r w:rsidR="00552BF0">
        <w:rPr>
          <w:rFonts w:ascii="Calibri" w:hAnsi="Calibri" w:cs="Calibri"/>
          <w:b/>
          <w:color w:val="auto"/>
          <w:szCs w:val="24"/>
        </w:rPr>
        <w:t> </w:t>
      </w:r>
      <w:r>
        <w:rPr>
          <w:rFonts w:ascii="Calibri" w:hAnsi="Calibri" w:cs="Calibri"/>
          <w:b/>
          <w:color w:val="auto"/>
          <w:szCs w:val="24"/>
        </w:rPr>
        <w:t>Spójność z innymi programami wspierającymi rozwój społeczeństwa obywatelskiego</w:t>
      </w:r>
      <w:bookmarkEnd w:id="16"/>
    </w:p>
    <w:p w14:paraId="787947E5" w14:textId="12D69101" w:rsidR="005035F7" w:rsidRDefault="00281576" w:rsidP="005C1B5B">
      <w:pPr>
        <w:spacing w:before="120" w:after="120" w:line="276" w:lineRule="auto"/>
        <w:jc w:val="both"/>
      </w:pPr>
      <w:r>
        <w:rPr>
          <w:sz w:val="24"/>
          <w:szCs w:val="24"/>
        </w:rPr>
        <w:t xml:space="preserve">Program </w:t>
      </w:r>
      <w:r w:rsidR="0070420C">
        <w:rPr>
          <w:sz w:val="24"/>
          <w:szCs w:val="24"/>
        </w:rPr>
        <w:t>został przygotowany na bazie doświadczeń w realizacji</w:t>
      </w:r>
      <w:r>
        <w:rPr>
          <w:sz w:val="24"/>
          <w:szCs w:val="24"/>
        </w:rPr>
        <w:t xml:space="preserve"> Rządowego Programu wsparcia organizacji pozarządowych Moc Małych Społeczności na rok 2025, przyjętego uchwałą nr 62 Rady Ministrów z dnia 6 maja 2025</w:t>
      </w:r>
      <w:r w:rsidR="00841E3C">
        <w:rPr>
          <w:sz w:val="24"/>
          <w:szCs w:val="24"/>
        </w:rPr>
        <w:t xml:space="preserve"> </w:t>
      </w:r>
      <w:r>
        <w:rPr>
          <w:sz w:val="24"/>
          <w:szCs w:val="24"/>
        </w:rPr>
        <w:t>r. Program ten zakładał udzielenie dotacji o</w:t>
      </w:r>
      <w:r w:rsidR="0070420C">
        <w:rPr>
          <w:sz w:val="24"/>
          <w:szCs w:val="24"/>
        </w:rPr>
        <w:t> </w:t>
      </w:r>
      <w:r>
        <w:rPr>
          <w:sz w:val="24"/>
          <w:szCs w:val="24"/>
        </w:rPr>
        <w:t xml:space="preserve">łącznej wartości </w:t>
      </w:r>
      <w:r w:rsidR="007F6A72">
        <w:rPr>
          <w:sz w:val="24"/>
          <w:szCs w:val="24"/>
        </w:rPr>
        <w:t>ok. 65,</w:t>
      </w:r>
      <w:r w:rsidR="008B3F9C">
        <w:rPr>
          <w:sz w:val="24"/>
          <w:szCs w:val="24"/>
        </w:rPr>
        <w:t>8</w:t>
      </w:r>
      <w:r w:rsidR="007F6A72">
        <w:rPr>
          <w:sz w:val="24"/>
          <w:szCs w:val="24"/>
        </w:rPr>
        <w:t xml:space="preserve"> mln</w:t>
      </w:r>
      <w:r w:rsidR="00841E3C">
        <w:rPr>
          <w:sz w:val="24"/>
          <w:szCs w:val="24"/>
        </w:rPr>
        <w:t xml:space="preserve"> </w:t>
      </w:r>
      <w:r>
        <w:rPr>
          <w:sz w:val="24"/>
          <w:szCs w:val="24"/>
        </w:rPr>
        <w:t xml:space="preserve">zł. W ramach </w:t>
      </w:r>
      <w:r w:rsidR="005C1B5B">
        <w:rPr>
          <w:sz w:val="24"/>
          <w:szCs w:val="24"/>
        </w:rPr>
        <w:t>Programu</w:t>
      </w:r>
      <w:r>
        <w:rPr>
          <w:sz w:val="24"/>
          <w:szCs w:val="24"/>
        </w:rPr>
        <w:t xml:space="preserve"> udzielono ok.</w:t>
      </w:r>
      <w:r w:rsidR="00130B16">
        <w:rPr>
          <w:sz w:val="24"/>
          <w:szCs w:val="24"/>
        </w:rPr>
        <w:t xml:space="preserve"> </w:t>
      </w:r>
      <w:r>
        <w:rPr>
          <w:sz w:val="24"/>
          <w:szCs w:val="24"/>
        </w:rPr>
        <w:t>950 dotacji w wysokości do 50 tys. zł dla małych i średnich organizacji pozarządowych działających poza dużymi ośrodkami miejskimi, wsparto 28 sieci tych organizacji, a także zrealizowano</w:t>
      </w:r>
      <w:r w:rsidR="00130B16">
        <w:rPr>
          <w:sz w:val="24"/>
          <w:szCs w:val="24"/>
        </w:rPr>
        <w:t>,</w:t>
      </w:r>
      <w:r>
        <w:rPr>
          <w:sz w:val="24"/>
          <w:szCs w:val="24"/>
        </w:rPr>
        <w:t xml:space="preserve"> </w:t>
      </w:r>
      <w:r w:rsidR="00130B16">
        <w:rPr>
          <w:sz w:val="24"/>
          <w:szCs w:val="24"/>
        </w:rPr>
        <w:t xml:space="preserve">we współpracy z operatorami regionalnymi, </w:t>
      </w:r>
      <w:r>
        <w:rPr>
          <w:sz w:val="24"/>
          <w:szCs w:val="24"/>
        </w:rPr>
        <w:t>ponad tysiąc lokalnych inicjatyw budujących odporność społeczną w małych i średnich miejscowościach.</w:t>
      </w:r>
    </w:p>
    <w:p w14:paraId="5FC81965" w14:textId="7CA04516" w:rsidR="005035F7" w:rsidRDefault="00281576" w:rsidP="005C1B5B">
      <w:pPr>
        <w:spacing w:before="120" w:after="120" w:line="276" w:lineRule="auto"/>
        <w:jc w:val="both"/>
        <w:rPr>
          <w:sz w:val="24"/>
          <w:szCs w:val="24"/>
        </w:rPr>
      </w:pPr>
      <w:r>
        <w:rPr>
          <w:sz w:val="24"/>
          <w:szCs w:val="24"/>
        </w:rPr>
        <w:t>Program jest spójny z innymi instrumentami wspierania społeczeństwa obywatelskiego realizowanymi przez NIW-CRSO, w szczególności z NOWEFIO oraz PROO.</w:t>
      </w:r>
    </w:p>
    <w:p w14:paraId="1A83259D" w14:textId="52288DF9" w:rsidR="005035F7" w:rsidRDefault="00130B16" w:rsidP="005C1B5B">
      <w:pPr>
        <w:spacing w:before="120" w:after="240" w:line="276" w:lineRule="auto"/>
        <w:jc w:val="both"/>
        <w:rPr>
          <w:sz w:val="24"/>
          <w:szCs w:val="24"/>
        </w:rPr>
      </w:pPr>
      <w:r>
        <w:rPr>
          <w:sz w:val="24"/>
          <w:szCs w:val="24"/>
        </w:rPr>
        <w:lastRenderedPageBreak/>
        <w:t>Program</w:t>
      </w:r>
      <w:r w:rsidR="00281576">
        <w:rPr>
          <w:sz w:val="24"/>
          <w:szCs w:val="24"/>
        </w:rPr>
        <w:t xml:space="preserve"> uzupełnia ich założenia, koncentrując się na wzmacnianiu zaangażowania obywateli, </w:t>
      </w:r>
      <w:r>
        <w:rPr>
          <w:sz w:val="24"/>
          <w:szCs w:val="24"/>
        </w:rPr>
        <w:t xml:space="preserve">wspieraniu </w:t>
      </w:r>
      <w:r w:rsidR="00281576">
        <w:rPr>
          <w:sz w:val="24"/>
          <w:szCs w:val="24"/>
        </w:rPr>
        <w:t xml:space="preserve">aktywności lokalnych organizacji pozarządowych oraz zwiększaniu zdolności do działania </w:t>
      </w:r>
      <w:r>
        <w:rPr>
          <w:sz w:val="24"/>
          <w:szCs w:val="24"/>
        </w:rPr>
        <w:t xml:space="preserve">tych organizacji </w:t>
      </w:r>
      <w:r w:rsidR="00281576">
        <w:rPr>
          <w:sz w:val="24"/>
          <w:szCs w:val="24"/>
        </w:rPr>
        <w:t>na rzecz społeczności</w:t>
      </w:r>
      <w:r>
        <w:rPr>
          <w:sz w:val="24"/>
          <w:szCs w:val="24"/>
        </w:rPr>
        <w:t>, w których funkcjonują</w:t>
      </w:r>
      <w:r w:rsidR="00281576">
        <w:rPr>
          <w:sz w:val="24"/>
          <w:szCs w:val="24"/>
        </w:rPr>
        <w:t xml:space="preserve">. Jednocześnie, jako program skierowany </w:t>
      </w:r>
      <w:r>
        <w:rPr>
          <w:sz w:val="24"/>
          <w:szCs w:val="24"/>
        </w:rPr>
        <w:t xml:space="preserve">na realizację inicjatyw </w:t>
      </w:r>
      <w:r w:rsidR="00281576">
        <w:rPr>
          <w:sz w:val="24"/>
          <w:szCs w:val="24"/>
        </w:rPr>
        <w:t xml:space="preserve">w szczególności </w:t>
      </w:r>
      <w:r>
        <w:rPr>
          <w:sz w:val="24"/>
          <w:szCs w:val="24"/>
        </w:rPr>
        <w:t xml:space="preserve">w </w:t>
      </w:r>
      <w:r w:rsidR="00281576">
        <w:rPr>
          <w:sz w:val="24"/>
          <w:szCs w:val="24"/>
        </w:rPr>
        <w:t>najmniejszych miejscowości</w:t>
      </w:r>
      <w:r>
        <w:rPr>
          <w:sz w:val="24"/>
          <w:szCs w:val="24"/>
        </w:rPr>
        <w:t>ach</w:t>
      </w:r>
      <w:r w:rsidR="00281576">
        <w:rPr>
          <w:sz w:val="24"/>
          <w:szCs w:val="24"/>
        </w:rPr>
        <w:t>, przyczynia się do niwelowania</w:t>
      </w:r>
      <w:r>
        <w:rPr>
          <w:sz w:val="24"/>
          <w:szCs w:val="24"/>
        </w:rPr>
        <w:t xml:space="preserve"> tzw.</w:t>
      </w:r>
      <w:r w:rsidR="00281576">
        <w:rPr>
          <w:sz w:val="24"/>
          <w:szCs w:val="24"/>
        </w:rPr>
        <w:t xml:space="preserve"> „białych plam” w dostępie do wsparcia i wzmacnia obecność działań obywatelskich tam, gdzie dotychczas były one ograniczone.</w:t>
      </w:r>
    </w:p>
    <w:p w14:paraId="18DD935B" w14:textId="0D927F6F" w:rsidR="005035F7" w:rsidRDefault="00281576" w:rsidP="000B17BA">
      <w:pPr>
        <w:pStyle w:val="Nagwek2"/>
        <w:shd w:val="clear" w:color="auto" w:fill="FFCF37"/>
        <w:spacing w:before="240" w:after="120" w:line="276" w:lineRule="auto"/>
        <w:rPr>
          <w:rFonts w:ascii="Calibri" w:hAnsi="Calibri" w:cs="Calibri"/>
          <w:b/>
          <w:color w:val="auto"/>
          <w:szCs w:val="24"/>
        </w:rPr>
      </w:pPr>
      <w:bookmarkStart w:id="17" w:name="_Toc228966214"/>
      <w:r w:rsidRPr="000B17BA">
        <w:rPr>
          <w:rFonts w:ascii="Calibri" w:hAnsi="Calibri" w:cs="Calibri"/>
          <w:b/>
          <w:color w:val="auto"/>
          <w:szCs w:val="24"/>
        </w:rPr>
        <w:t>1.4.</w:t>
      </w:r>
      <w:r w:rsidR="00552BF0" w:rsidRPr="000B17BA">
        <w:rPr>
          <w:rFonts w:ascii="Calibri" w:hAnsi="Calibri" w:cs="Calibri"/>
          <w:b/>
          <w:color w:val="auto"/>
          <w:szCs w:val="24"/>
        </w:rPr>
        <w:t> </w:t>
      </w:r>
      <w:r w:rsidRPr="000B17BA">
        <w:rPr>
          <w:rFonts w:ascii="Calibri" w:hAnsi="Calibri" w:cs="Calibri"/>
          <w:b/>
          <w:color w:val="auto"/>
          <w:szCs w:val="24"/>
        </w:rPr>
        <w:t>Spójność z Programem Ochrony Ludności i Obrony Cywilnej</w:t>
      </w:r>
      <w:bookmarkEnd w:id="17"/>
    </w:p>
    <w:p w14:paraId="076AC99A" w14:textId="77777777" w:rsidR="005035F7" w:rsidRDefault="00281576" w:rsidP="006C5BAA">
      <w:pPr>
        <w:spacing w:line="276" w:lineRule="auto"/>
        <w:jc w:val="both"/>
      </w:pPr>
      <w:r>
        <w:rPr>
          <w:sz w:val="24"/>
          <w:szCs w:val="24"/>
        </w:rPr>
        <w:t xml:space="preserve">Celem POLiOC jest </w:t>
      </w:r>
      <w:r>
        <w:rPr>
          <w:rFonts w:cs="Calibri"/>
          <w:sz w:val="24"/>
          <w:szCs w:val="24"/>
        </w:rPr>
        <w:t>zbudowanie systemu ochrony ludności i obrony cywilnej działającego podczas wystąpienia każdego rodzaju zagrożenia, bez względu na stan funkcjonowania państwa. Program ten zakłada, że na każdym etapie realizacji tego celu organy administracji publicznej mają współpracować ze społeczeństwem obywatelskim i dążyć do pełnego wykorzystania potencjału i zasobów organizacji pozarządowych w zapobieganiu zagrożeniom oraz przeciwdziałaniu ich skutkom.</w:t>
      </w:r>
    </w:p>
    <w:p w14:paraId="26C4CD9F" w14:textId="146C0930" w:rsidR="005035F7" w:rsidRDefault="00281576" w:rsidP="006C5BAA">
      <w:pPr>
        <w:spacing w:line="276" w:lineRule="auto"/>
        <w:jc w:val="both"/>
        <w:rPr>
          <w:sz w:val="24"/>
          <w:szCs w:val="24"/>
        </w:rPr>
      </w:pPr>
      <w:r>
        <w:rPr>
          <w:sz w:val="24"/>
          <w:szCs w:val="24"/>
        </w:rPr>
        <w:t xml:space="preserve">Program wpisuje się </w:t>
      </w:r>
      <w:r w:rsidR="006C5BAA">
        <w:rPr>
          <w:sz w:val="24"/>
          <w:szCs w:val="24"/>
        </w:rPr>
        <w:t>w realizację</w:t>
      </w:r>
      <w:r>
        <w:rPr>
          <w:sz w:val="24"/>
          <w:szCs w:val="24"/>
        </w:rPr>
        <w:t xml:space="preserve"> te</w:t>
      </w:r>
      <w:r w:rsidR="006C5BAA">
        <w:rPr>
          <w:sz w:val="24"/>
          <w:szCs w:val="24"/>
        </w:rPr>
        <w:t>go</w:t>
      </w:r>
      <w:r>
        <w:rPr>
          <w:sz w:val="24"/>
          <w:szCs w:val="24"/>
        </w:rPr>
        <w:t xml:space="preserve"> cel</w:t>
      </w:r>
      <w:r w:rsidR="006C5BAA">
        <w:rPr>
          <w:sz w:val="24"/>
          <w:szCs w:val="24"/>
        </w:rPr>
        <w:t>u –</w:t>
      </w:r>
      <w:r>
        <w:rPr>
          <w:sz w:val="24"/>
          <w:szCs w:val="24"/>
        </w:rPr>
        <w:t xml:space="preserve"> jako narzędzie wykorzystujące </w:t>
      </w:r>
      <w:r w:rsidR="006C5BAA">
        <w:rPr>
          <w:sz w:val="24"/>
          <w:szCs w:val="24"/>
        </w:rPr>
        <w:t xml:space="preserve">potencjał </w:t>
      </w:r>
      <w:r>
        <w:rPr>
          <w:sz w:val="24"/>
          <w:szCs w:val="24"/>
        </w:rPr>
        <w:t>organizacji pozarządowych, które dzięki swojej silnej obecności lokalnej, zdolności docierania do grup trudno dostępnych i zagrożonych wykluczeniem</w:t>
      </w:r>
      <w:r w:rsidR="006C5BAA">
        <w:rPr>
          <w:sz w:val="24"/>
          <w:szCs w:val="24"/>
        </w:rPr>
        <w:t xml:space="preserve"> oraz</w:t>
      </w:r>
      <w:r>
        <w:rPr>
          <w:sz w:val="24"/>
          <w:szCs w:val="24"/>
        </w:rPr>
        <w:t xml:space="preserve"> rozwiniętym sieciom współpracy lokalnej pełnią istotną rolę w operacjonalizacji założeń POLiOC na poziomie lokalnym.</w:t>
      </w:r>
    </w:p>
    <w:p w14:paraId="67111AD6" w14:textId="32008B8F" w:rsidR="005035F7" w:rsidRDefault="00281576" w:rsidP="006C5BAA">
      <w:pPr>
        <w:spacing w:line="276" w:lineRule="auto"/>
        <w:jc w:val="both"/>
        <w:rPr>
          <w:sz w:val="24"/>
          <w:szCs w:val="24"/>
        </w:rPr>
      </w:pPr>
      <w:r>
        <w:rPr>
          <w:sz w:val="24"/>
          <w:szCs w:val="24"/>
        </w:rPr>
        <w:t>Program jest swoistym uzupełnieniem POLiOC</w:t>
      </w:r>
      <w:r w:rsidR="006C5BAA">
        <w:rPr>
          <w:sz w:val="24"/>
          <w:szCs w:val="24"/>
        </w:rPr>
        <w:t>, ukierunkowując realizowane w jego ramach działania na</w:t>
      </w:r>
      <w:r>
        <w:rPr>
          <w:sz w:val="24"/>
          <w:szCs w:val="24"/>
        </w:rPr>
        <w:t xml:space="preserve"> rozwój kompetencji społecznych i praktycznych </w:t>
      </w:r>
      <w:r w:rsidR="006C5BAA">
        <w:rPr>
          <w:sz w:val="24"/>
          <w:szCs w:val="24"/>
        </w:rPr>
        <w:t xml:space="preserve">obywateli </w:t>
      </w:r>
      <w:r>
        <w:rPr>
          <w:sz w:val="24"/>
          <w:szCs w:val="24"/>
        </w:rPr>
        <w:t>w zakresie zapobiegania</w:t>
      </w:r>
      <w:r w:rsidR="006C5BAA">
        <w:rPr>
          <w:sz w:val="24"/>
          <w:szCs w:val="24"/>
        </w:rPr>
        <w:t xml:space="preserve"> sytuacjom kryzysowym</w:t>
      </w:r>
      <w:r>
        <w:rPr>
          <w:sz w:val="24"/>
          <w:szCs w:val="24"/>
        </w:rPr>
        <w:t xml:space="preserve"> i reagowania na </w:t>
      </w:r>
      <w:r w:rsidR="006C5BAA">
        <w:rPr>
          <w:sz w:val="24"/>
          <w:szCs w:val="24"/>
        </w:rPr>
        <w:t>nie</w:t>
      </w:r>
      <w:r>
        <w:rPr>
          <w:sz w:val="24"/>
          <w:szCs w:val="24"/>
        </w:rPr>
        <w:t>, budowanie lokalnych sieci współpracy i systemów wsparcia, zwiększanie dostępności działań edukacyjnych i</w:t>
      </w:r>
      <w:r w:rsidR="006C5BAA">
        <w:rPr>
          <w:sz w:val="24"/>
          <w:szCs w:val="24"/>
        </w:rPr>
        <w:t> </w:t>
      </w:r>
      <w:r>
        <w:rPr>
          <w:sz w:val="24"/>
          <w:szCs w:val="24"/>
        </w:rPr>
        <w:t>przygotowawczych w skali całego kraju, w tym na obszarach o ograniczonym dostępie do zasobów publicznych.</w:t>
      </w:r>
    </w:p>
    <w:p w14:paraId="08A16E2A" w14:textId="536DF9E4" w:rsidR="009F1FEF" w:rsidRDefault="00281576" w:rsidP="00A170E9">
      <w:pPr>
        <w:spacing w:line="276" w:lineRule="auto"/>
        <w:jc w:val="both"/>
        <w:rPr>
          <w:rFonts w:cs="Calibri"/>
          <w:sz w:val="24"/>
          <w:szCs w:val="24"/>
        </w:rPr>
      </w:pPr>
      <w:r>
        <w:rPr>
          <w:rFonts w:cs="Calibri"/>
          <w:sz w:val="24"/>
          <w:szCs w:val="24"/>
        </w:rPr>
        <w:t xml:space="preserve">Obydwa programy tworzą spójny system, </w:t>
      </w:r>
      <w:r w:rsidR="006C5BAA">
        <w:rPr>
          <w:rFonts w:cs="Calibri"/>
          <w:sz w:val="24"/>
          <w:szCs w:val="24"/>
        </w:rPr>
        <w:t>w ramach którego</w:t>
      </w:r>
      <w:r>
        <w:rPr>
          <w:rFonts w:cs="Calibri"/>
          <w:sz w:val="24"/>
          <w:szCs w:val="24"/>
        </w:rPr>
        <w:t xml:space="preserve"> POLiOC buduje ramy systemowe a </w:t>
      </w:r>
      <w:r w:rsidR="006C5BAA">
        <w:rPr>
          <w:rFonts w:cs="Calibri"/>
          <w:sz w:val="24"/>
          <w:szCs w:val="24"/>
        </w:rPr>
        <w:t>Program</w:t>
      </w:r>
      <w:r>
        <w:rPr>
          <w:rFonts w:cs="Calibri"/>
          <w:sz w:val="24"/>
          <w:szCs w:val="24"/>
        </w:rPr>
        <w:t xml:space="preserve"> zapewnia ich społeczne zakorzenienie i efektywne wdrożenie.</w:t>
      </w:r>
      <w:r w:rsidR="009F1FEF">
        <w:rPr>
          <w:rFonts w:cs="Calibri"/>
          <w:sz w:val="24"/>
          <w:szCs w:val="24"/>
        </w:rPr>
        <w:br w:type="page"/>
      </w:r>
    </w:p>
    <w:p w14:paraId="485001E3" w14:textId="0FBA4082" w:rsidR="00197BF1" w:rsidRDefault="00281576" w:rsidP="003F2F5C">
      <w:pPr>
        <w:pStyle w:val="Nagwek1"/>
        <w:numPr>
          <w:ilvl w:val="0"/>
          <w:numId w:val="3"/>
        </w:numPr>
        <w:shd w:val="clear" w:color="auto" w:fill="F49B00" w:themeFill="accent2" w:themeFillShade="BF"/>
        <w:ind w:left="357" w:hanging="357"/>
        <w:rPr>
          <w:rFonts w:ascii="Calibri" w:hAnsi="Calibri" w:cs="Calibri"/>
          <w:b/>
          <w:color w:val="auto"/>
          <w:sz w:val="28"/>
          <w:szCs w:val="28"/>
        </w:rPr>
      </w:pPr>
      <w:bookmarkStart w:id="18" w:name="_Hlk227838860"/>
      <w:bookmarkStart w:id="19" w:name="_Toc228966215"/>
      <w:r w:rsidRPr="006C5BAA">
        <w:rPr>
          <w:rFonts w:ascii="Calibri" w:hAnsi="Calibri" w:cs="Calibri"/>
          <w:b/>
          <w:color w:val="auto"/>
          <w:sz w:val="28"/>
          <w:szCs w:val="28"/>
        </w:rPr>
        <w:lastRenderedPageBreak/>
        <w:t>D</w:t>
      </w:r>
      <w:r w:rsidR="006C5BAA">
        <w:rPr>
          <w:rFonts w:ascii="Calibri" w:hAnsi="Calibri" w:cs="Calibri"/>
          <w:b/>
          <w:color w:val="auto"/>
          <w:sz w:val="28"/>
          <w:szCs w:val="28"/>
        </w:rPr>
        <w:t>iagnoza</w:t>
      </w:r>
      <w:bookmarkEnd w:id="19"/>
    </w:p>
    <w:p w14:paraId="385031F6" w14:textId="77777777" w:rsidR="003F2F5C" w:rsidRPr="003F2F5C" w:rsidRDefault="003F2F5C" w:rsidP="003F2F5C">
      <w:pPr>
        <w:spacing w:after="0" w:line="257" w:lineRule="auto"/>
        <w:rPr>
          <w:sz w:val="4"/>
          <w:szCs w:val="4"/>
        </w:rPr>
      </w:pPr>
    </w:p>
    <w:p w14:paraId="508AC143" w14:textId="62068BA6" w:rsidR="005035F7" w:rsidRPr="006C5BAA" w:rsidRDefault="00281576" w:rsidP="00197BF1">
      <w:pPr>
        <w:pStyle w:val="Nagwek2"/>
        <w:shd w:val="clear" w:color="auto" w:fill="FFCF37"/>
        <w:spacing w:before="120" w:after="120" w:line="276" w:lineRule="auto"/>
        <w:rPr>
          <w:rFonts w:ascii="Calibri" w:hAnsi="Calibri" w:cs="Calibri"/>
          <w:b/>
          <w:color w:val="auto"/>
          <w:szCs w:val="24"/>
        </w:rPr>
      </w:pPr>
      <w:bookmarkStart w:id="20" w:name="_Toc228966216"/>
      <w:r w:rsidRPr="006C5BAA">
        <w:rPr>
          <w:rFonts w:ascii="Calibri" w:hAnsi="Calibri" w:cs="Calibri"/>
          <w:b/>
          <w:color w:val="auto"/>
          <w:szCs w:val="24"/>
        </w:rPr>
        <w:t>2.1.</w:t>
      </w:r>
      <w:r w:rsidR="00552BF0">
        <w:rPr>
          <w:rFonts w:ascii="Calibri" w:hAnsi="Calibri" w:cs="Calibri"/>
          <w:b/>
          <w:color w:val="auto"/>
          <w:szCs w:val="24"/>
        </w:rPr>
        <w:t> </w:t>
      </w:r>
      <w:r w:rsidR="00C3359C">
        <w:rPr>
          <w:rFonts w:ascii="Calibri" w:hAnsi="Calibri" w:cs="Calibri"/>
          <w:b/>
          <w:color w:val="auto"/>
          <w:szCs w:val="24"/>
        </w:rPr>
        <w:t>Założenia i kontekst diagnozy</w:t>
      </w:r>
      <w:bookmarkEnd w:id="20"/>
    </w:p>
    <w:p w14:paraId="76251508" w14:textId="4B2D4EAF" w:rsidR="005035F7" w:rsidRPr="006C5BAA" w:rsidRDefault="00281576" w:rsidP="006C5BAA">
      <w:pPr>
        <w:spacing w:line="276" w:lineRule="auto"/>
        <w:jc w:val="both"/>
        <w:rPr>
          <w:rFonts w:cs="Calibri"/>
          <w:sz w:val="24"/>
          <w:szCs w:val="24"/>
        </w:rPr>
      </w:pPr>
      <w:r w:rsidRPr="006C5BAA">
        <w:rPr>
          <w:rFonts w:cs="Calibri"/>
          <w:sz w:val="24"/>
          <w:szCs w:val="24"/>
        </w:rPr>
        <w:t>Punkt wyjścia diagnozy stanowi założenie, ż</w:t>
      </w:r>
      <w:r w:rsidR="006C5BAA">
        <w:rPr>
          <w:rFonts w:cs="Calibri"/>
          <w:sz w:val="24"/>
          <w:szCs w:val="24"/>
        </w:rPr>
        <w:t>e</w:t>
      </w:r>
      <w:r w:rsidRPr="006C5BAA">
        <w:rPr>
          <w:rFonts w:cs="Calibri"/>
          <w:sz w:val="24"/>
          <w:szCs w:val="24"/>
        </w:rPr>
        <w:t xml:space="preserve"> </w:t>
      </w:r>
      <w:r w:rsidR="006C5BAA">
        <w:rPr>
          <w:rFonts w:cs="Calibri"/>
          <w:sz w:val="24"/>
          <w:szCs w:val="24"/>
        </w:rPr>
        <w:t xml:space="preserve">podstawą </w:t>
      </w:r>
      <w:r w:rsidRPr="006C5BAA">
        <w:rPr>
          <w:rFonts w:cs="Calibri"/>
          <w:sz w:val="24"/>
          <w:szCs w:val="24"/>
        </w:rPr>
        <w:t xml:space="preserve">odporności </w:t>
      </w:r>
      <w:r w:rsidR="006C5BAA">
        <w:rPr>
          <w:rFonts w:cs="Calibri"/>
          <w:sz w:val="24"/>
          <w:szCs w:val="24"/>
        </w:rPr>
        <w:t xml:space="preserve">państwa jest odporność </w:t>
      </w:r>
      <w:r w:rsidRPr="006C5BAA">
        <w:rPr>
          <w:rFonts w:cs="Calibri"/>
          <w:sz w:val="24"/>
          <w:szCs w:val="24"/>
        </w:rPr>
        <w:t>demokratycznego społeczeństwa</w:t>
      </w:r>
      <w:r w:rsidR="006C5BAA">
        <w:rPr>
          <w:rFonts w:cs="Calibri"/>
          <w:sz w:val="24"/>
          <w:szCs w:val="24"/>
        </w:rPr>
        <w:t>, której istotnym elementem</w:t>
      </w:r>
      <w:r w:rsidRPr="006C5BAA">
        <w:rPr>
          <w:rFonts w:cs="Calibri"/>
          <w:sz w:val="24"/>
          <w:szCs w:val="24"/>
        </w:rPr>
        <w:t xml:space="preserve"> jest stabilność i wysoka efektywność działania organizacji pozarządowych</w:t>
      </w:r>
      <w:r w:rsidR="00141A86">
        <w:rPr>
          <w:rStyle w:val="Odwoanieprzypisudolnego"/>
          <w:rFonts w:cs="Calibri"/>
          <w:sz w:val="24"/>
          <w:szCs w:val="24"/>
        </w:rPr>
        <w:footnoteReference w:id="1"/>
      </w:r>
      <w:r w:rsidRPr="006C5BAA">
        <w:rPr>
          <w:rFonts w:cs="Calibri"/>
          <w:sz w:val="24"/>
          <w:szCs w:val="24"/>
        </w:rPr>
        <w:t xml:space="preserve">. </w:t>
      </w:r>
      <w:r w:rsidR="00642ED4" w:rsidRPr="00642ED4">
        <w:rPr>
          <w:rFonts w:cs="Calibri"/>
          <w:sz w:val="24"/>
          <w:szCs w:val="24"/>
        </w:rPr>
        <w:t xml:space="preserve">Ich rola nie ogranicza się wyłącznie do realizacji zadań społecznych, lecz obejmuje także funkcje związane z budowaniem spójności społecznej, mobilizacją zasobów lokalnych oraz reagowaniem na sytuacje kryzysowe. </w:t>
      </w:r>
      <w:r w:rsidRPr="006C5BAA">
        <w:rPr>
          <w:rFonts w:cs="Calibri"/>
          <w:sz w:val="24"/>
          <w:szCs w:val="24"/>
        </w:rPr>
        <w:t xml:space="preserve">Założenie to odzwierciedlają </w:t>
      </w:r>
      <w:r w:rsidR="006C5BAA">
        <w:rPr>
          <w:rFonts w:cs="Calibri"/>
          <w:sz w:val="24"/>
          <w:szCs w:val="24"/>
        </w:rPr>
        <w:t>przepisy</w:t>
      </w:r>
      <w:r w:rsidR="006C5BAA" w:rsidRPr="006C5BAA">
        <w:t xml:space="preserve"> </w:t>
      </w:r>
      <w:r w:rsidR="006C5BAA" w:rsidRPr="006C5BAA">
        <w:rPr>
          <w:rFonts w:cs="Calibri"/>
          <w:sz w:val="24"/>
          <w:szCs w:val="24"/>
        </w:rPr>
        <w:t>UoOLiOC</w:t>
      </w:r>
      <w:r w:rsidRPr="006C5BAA">
        <w:rPr>
          <w:rFonts w:cs="Calibri"/>
          <w:sz w:val="24"/>
          <w:szCs w:val="24"/>
        </w:rPr>
        <w:t xml:space="preserve">, które m.in. </w:t>
      </w:r>
      <w:r w:rsidR="006C5BAA">
        <w:rPr>
          <w:rFonts w:cs="Calibri"/>
          <w:sz w:val="24"/>
          <w:szCs w:val="24"/>
        </w:rPr>
        <w:t xml:space="preserve">umożliwiają </w:t>
      </w:r>
      <w:r w:rsidRPr="006C5BAA">
        <w:rPr>
          <w:rFonts w:cs="Calibri"/>
          <w:sz w:val="24"/>
          <w:szCs w:val="24"/>
        </w:rPr>
        <w:t>nada</w:t>
      </w:r>
      <w:r w:rsidR="006C5BAA">
        <w:rPr>
          <w:rFonts w:cs="Calibri"/>
          <w:sz w:val="24"/>
          <w:szCs w:val="24"/>
        </w:rPr>
        <w:t>nie</w:t>
      </w:r>
      <w:r w:rsidRPr="006C5BAA">
        <w:rPr>
          <w:rFonts w:cs="Calibri"/>
          <w:sz w:val="24"/>
          <w:szCs w:val="24"/>
        </w:rPr>
        <w:t xml:space="preserve"> organizacjom pozarządowym status</w:t>
      </w:r>
      <w:r w:rsidR="006C5BAA">
        <w:rPr>
          <w:rFonts w:cs="Calibri"/>
          <w:sz w:val="24"/>
          <w:szCs w:val="24"/>
        </w:rPr>
        <w:t>u</w:t>
      </w:r>
      <w:r w:rsidRPr="006C5BAA">
        <w:rPr>
          <w:rFonts w:cs="Calibri"/>
          <w:sz w:val="24"/>
          <w:szCs w:val="24"/>
        </w:rPr>
        <w:t xml:space="preserve"> podmiotów ochrony ludności </w:t>
      </w:r>
      <w:r w:rsidR="006C5BAA">
        <w:rPr>
          <w:rFonts w:cs="Calibri"/>
          <w:sz w:val="24"/>
          <w:szCs w:val="24"/>
        </w:rPr>
        <w:t>oraz</w:t>
      </w:r>
      <w:r w:rsidRPr="006C5BAA">
        <w:rPr>
          <w:rFonts w:cs="Calibri"/>
          <w:sz w:val="24"/>
          <w:szCs w:val="24"/>
        </w:rPr>
        <w:t xml:space="preserve"> przydziela</w:t>
      </w:r>
      <w:r w:rsidR="006C5BAA">
        <w:rPr>
          <w:rFonts w:cs="Calibri"/>
          <w:sz w:val="24"/>
          <w:szCs w:val="24"/>
        </w:rPr>
        <w:t>nia im</w:t>
      </w:r>
      <w:r w:rsidRPr="006C5BAA">
        <w:rPr>
          <w:rFonts w:cs="Calibri"/>
          <w:sz w:val="24"/>
          <w:szCs w:val="24"/>
        </w:rPr>
        <w:t xml:space="preserve"> zada</w:t>
      </w:r>
      <w:r w:rsidR="006C5BAA">
        <w:rPr>
          <w:rFonts w:cs="Calibri"/>
          <w:sz w:val="24"/>
          <w:szCs w:val="24"/>
        </w:rPr>
        <w:t>ń</w:t>
      </w:r>
      <w:r w:rsidRPr="006C5BAA">
        <w:rPr>
          <w:rFonts w:cs="Calibri"/>
          <w:sz w:val="24"/>
          <w:szCs w:val="24"/>
        </w:rPr>
        <w:t xml:space="preserve"> w obszarze pomocy humanitarnej i doraźnej, działalności ratowniczej, edukacji i szkoleń oraz wsparcia ewakuacji. </w:t>
      </w:r>
      <w:r w:rsidR="006C5BAA">
        <w:rPr>
          <w:rFonts w:cs="Calibri"/>
          <w:sz w:val="24"/>
          <w:szCs w:val="24"/>
        </w:rPr>
        <w:t>Regulacje</w:t>
      </w:r>
      <w:r w:rsidRPr="006C5BAA">
        <w:rPr>
          <w:rFonts w:cs="Calibri"/>
          <w:sz w:val="24"/>
          <w:szCs w:val="24"/>
        </w:rPr>
        <w:t xml:space="preserve"> te silnie korespondują z zaobserwowanymi reakcjami polskiego społeczeństwa na sytuacje kryzysowe ostatnich lat (klęski żywiołowe, pandemia COVID-19, kryzysy uchodźcze). </w:t>
      </w:r>
      <w:r w:rsidR="006C5BAA">
        <w:rPr>
          <w:rFonts w:cs="Calibri"/>
          <w:sz w:val="24"/>
          <w:szCs w:val="24"/>
        </w:rPr>
        <w:t>Należy podkreślić</w:t>
      </w:r>
      <w:r w:rsidRPr="006C5BAA">
        <w:rPr>
          <w:rFonts w:cs="Calibri"/>
          <w:sz w:val="24"/>
          <w:szCs w:val="24"/>
        </w:rPr>
        <w:t xml:space="preserve"> znaczenie powszechnej i w dużej mierze oddolnie indukowanej samoorganizacji ludności w</w:t>
      </w:r>
      <w:r w:rsidR="00C3359C">
        <w:rPr>
          <w:rFonts w:cs="Calibri"/>
          <w:sz w:val="24"/>
          <w:szCs w:val="24"/>
        </w:rPr>
        <w:t xml:space="preserve"> </w:t>
      </w:r>
      <w:r w:rsidRPr="006C5BAA">
        <w:rPr>
          <w:rFonts w:cs="Calibri"/>
          <w:sz w:val="24"/>
          <w:szCs w:val="24"/>
        </w:rPr>
        <w:t xml:space="preserve">ramach podmiotów społeczeństwa obywatelskiego, która miała na celu niesienie pomocy </w:t>
      </w:r>
      <w:r w:rsidR="006C5BAA">
        <w:rPr>
          <w:rFonts w:cs="Calibri"/>
          <w:sz w:val="24"/>
          <w:szCs w:val="24"/>
        </w:rPr>
        <w:t xml:space="preserve">w obliczu zaistniałych kryzysów </w:t>
      </w:r>
      <w:r w:rsidRPr="006C5BAA">
        <w:rPr>
          <w:rFonts w:cs="Calibri"/>
          <w:sz w:val="24"/>
          <w:szCs w:val="24"/>
        </w:rPr>
        <w:t xml:space="preserve">oraz minimalizację negatywnych skutków </w:t>
      </w:r>
      <w:r w:rsidR="006C5BAA">
        <w:rPr>
          <w:rFonts w:cs="Calibri"/>
          <w:sz w:val="24"/>
          <w:szCs w:val="24"/>
        </w:rPr>
        <w:t>ich wystąpienia</w:t>
      </w:r>
      <w:r w:rsidRPr="006C5BAA">
        <w:rPr>
          <w:rFonts w:cs="Calibri"/>
          <w:sz w:val="24"/>
          <w:szCs w:val="24"/>
        </w:rPr>
        <w:t xml:space="preserve">. </w:t>
      </w:r>
      <w:r w:rsidR="00C3359C" w:rsidRPr="00C3359C">
        <w:rPr>
          <w:rFonts w:cs="Calibri"/>
          <w:sz w:val="24"/>
          <w:szCs w:val="24"/>
        </w:rPr>
        <w:t>Doświadczenia ostatnich lat jednoznacznie wskazują, że organizacje działające na poziomie lokalnym są w stanie reagować szybko i elastycznie, skutecznie uzupełniając działania instytucji publicznych</w:t>
      </w:r>
      <w:r w:rsidRPr="006C5BAA">
        <w:rPr>
          <w:rFonts w:cs="Calibri"/>
          <w:sz w:val="24"/>
          <w:szCs w:val="24"/>
        </w:rPr>
        <w:t>.</w:t>
      </w:r>
    </w:p>
    <w:p w14:paraId="07A4D11D" w14:textId="44CC665F" w:rsidR="005035F7" w:rsidRPr="006C5BAA" w:rsidRDefault="00281576" w:rsidP="006C5BAA">
      <w:pPr>
        <w:spacing w:line="276" w:lineRule="auto"/>
        <w:jc w:val="both"/>
        <w:rPr>
          <w:rFonts w:cs="Calibri"/>
          <w:sz w:val="24"/>
          <w:szCs w:val="24"/>
        </w:rPr>
      </w:pPr>
      <w:r w:rsidRPr="006C5BAA">
        <w:rPr>
          <w:rFonts w:eastAsia="Yu Mincho" w:cs="Calibri"/>
          <w:sz w:val="24"/>
          <w:szCs w:val="24"/>
        </w:rPr>
        <w:t xml:space="preserve">Diagnoza </w:t>
      </w:r>
      <w:r w:rsidR="006C5BAA" w:rsidRPr="006C5BAA">
        <w:rPr>
          <w:rFonts w:eastAsia="Yu Mincho" w:cs="Calibri"/>
          <w:sz w:val="24"/>
          <w:szCs w:val="24"/>
        </w:rPr>
        <w:t xml:space="preserve">jest </w:t>
      </w:r>
      <w:r w:rsidRPr="006C5BAA">
        <w:rPr>
          <w:rFonts w:eastAsia="Yu Mincho" w:cs="Calibri"/>
          <w:sz w:val="24"/>
          <w:szCs w:val="24"/>
        </w:rPr>
        <w:t xml:space="preserve">ukierunkowana na </w:t>
      </w:r>
      <w:r w:rsidR="006C5BAA">
        <w:rPr>
          <w:rFonts w:eastAsia="Yu Mincho" w:cs="Calibri"/>
          <w:b/>
          <w:sz w:val="24"/>
          <w:szCs w:val="24"/>
        </w:rPr>
        <w:t>ocenę</w:t>
      </w:r>
      <w:r w:rsidR="006C5BAA" w:rsidRPr="006C5BAA">
        <w:rPr>
          <w:rFonts w:eastAsia="Yu Mincho" w:cs="Calibri"/>
          <w:b/>
          <w:sz w:val="24"/>
          <w:szCs w:val="24"/>
        </w:rPr>
        <w:t xml:space="preserve"> </w:t>
      </w:r>
      <w:r w:rsidR="006C5BAA">
        <w:rPr>
          <w:rFonts w:eastAsia="Yu Mincho" w:cs="Calibri"/>
          <w:b/>
          <w:sz w:val="24"/>
          <w:szCs w:val="24"/>
        </w:rPr>
        <w:t xml:space="preserve">wpływu działalności </w:t>
      </w:r>
      <w:r w:rsidRPr="006C5BAA">
        <w:rPr>
          <w:rFonts w:eastAsia="Yu Mincho" w:cs="Calibri"/>
          <w:b/>
          <w:sz w:val="24"/>
          <w:szCs w:val="24"/>
        </w:rPr>
        <w:t xml:space="preserve">organizacji pozarządowych </w:t>
      </w:r>
      <w:r w:rsidR="006C5BAA">
        <w:rPr>
          <w:rFonts w:eastAsia="Yu Mincho" w:cs="Calibri"/>
          <w:b/>
          <w:sz w:val="24"/>
          <w:szCs w:val="24"/>
        </w:rPr>
        <w:t>na</w:t>
      </w:r>
      <w:r w:rsidRPr="006C5BAA">
        <w:rPr>
          <w:rFonts w:eastAsia="Yu Mincho" w:cs="Calibri"/>
          <w:b/>
          <w:sz w:val="24"/>
          <w:szCs w:val="24"/>
        </w:rPr>
        <w:t xml:space="preserve"> społeczności lokaln</w:t>
      </w:r>
      <w:r w:rsidR="006C5BAA">
        <w:rPr>
          <w:rFonts w:eastAsia="Yu Mincho" w:cs="Calibri"/>
          <w:b/>
          <w:sz w:val="24"/>
          <w:szCs w:val="24"/>
        </w:rPr>
        <w:t>e oraz rozpoznanie realnych potrzeb tych organizacji</w:t>
      </w:r>
      <w:r w:rsidRPr="006C5BAA">
        <w:rPr>
          <w:rFonts w:eastAsia="Yu Mincho" w:cs="Calibri"/>
          <w:b/>
          <w:sz w:val="24"/>
          <w:szCs w:val="24"/>
        </w:rPr>
        <w:t>, które zaspokojone</w:t>
      </w:r>
      <w:r w:rsidR="006C5BAA">
        <w:rPr>
          <w:rFonts w:eastAsia="Yu Mincho" w:cs="Calibri"/>
          <w:b/>
          <w:sz w:val="24"/>
          <w:szCs w:val="24"/>
        </w:rPr>
        <w:t>,</w:t>
      </w:r>
      <w:r w:rsidRPr="006C5BAA">
        <w:rPr>
          <w:rFonts w:eastAsia="Yu Mincho" w:cs="Calibri"/>
          <w:b/>
          <w:sz w:val="24"/>
          <w:szCs w:val="24"/>
        </w:rPr>
        <w:t xml:space="preserve"> wzmacniałby odporność systemu</w:t>
      </w:r>
      <w:r w:rsidRPr="006C5BAA">
        <w:rPr>
          <w:rFonts w:eastAsia="Yu Mincho" w:cs="Calibri"/>
          <w:sz w:val="24"/>
          <w:szCs w:val="24"/>
        </w:rPr>
        <w:t>. Wnioski z diagnozy ułatwi</w:t>
      </w:r>
      <w:r w:rsidR="00ED3025">
        <w:rPr>
          <w:rFonts w:eastAsia="Yu Mincho" w:cs="Calibri"/>
          <w:sz w:val="24"/>
          <w:szCs w:val="24"/>
        </w:rPr>
        <w:t>ą</w:t>
      </w:r>
      <w:r w:rsidRPr="006C5BAA">
        <w:rPr>
          <w:rFonts w:eastAsia="Yu Mincho" w:cs="Calibri"/>
          <w:sz w:val="24"/>
          <w:szCs w:val="24"/>
        </w:rPr>
        <w:t xml:space="preserve"> racjonalne alokowanie wsparcia w ramach Programu, jak również projektowanie optymalnych ścieżek finansowania </w:t>
      </w:r>
      <w:r w:rsidR="006C5BAA">
        <w:rPr>
          <w:rFonts w:eastAsia="Yu Mincho" w:cs="Calibri"/>
          <w:sz w:val="24"/>
          <w:szCs w:val="24"/>
        </w:rPr>
        <w:t xml:space="preserve">zadań realizowanych przez </w:t>
      </w:r>
      <w:r w:rsidRPr="006C5BAA">
        <w:rPr>
          <w:rFonts w:eastAsia="Yu Mincho" w:cs="Calibri"/>
          <w:sz w:val="24"/>
          <w:szCs w:val="24"/>
        </w:rPr>
        <w:t>organizacj</w:t>
      </w:r>
      <w:r w:rsidR="006C5BAA">
        <w:rPr>
          <w:rFonts w:eastAsia="Yu Mincho" w:cs="Calibri"/>
          <w:sz w:val="24"/>
          <w:szCs w:val="24"/>
        </w:rPr>
        <w:t>e</w:t>
      </w:r>
      <w:r w:rsidRPr="006C5BAA">
        <w:rPr>
          <w:rFonts w:eastAsia="Yu Mincho" w:cs="Calibri"/>
          <w:sz w:val="24"/>
          <w:szCs w:val="24"/>
        </w:rPr>
        <w:t xml:space="preserve"> pozarządow</w:t>
      </w:r>
      <w:r w:rsidR="006C5BAA">
        <w:rPr>
          <w:rFonts w:eastAsia="Yu Mincho" w:cs="Calibri"/>
          <w:sz w:val="24"/>
          <w:szCs w:val="24"/>
        </w:rPr>
        <w:t>e</w:t>
      </w:r>
      <w:r w:rsidRPr="006C5BAA">
        <w:rPr>
          <w:rFonts w:eastAsia="Yu Mincho" w:cs="Calibri"/>
          <w:sz w:val="24"/>
          <w:szCs w:val="24"/>
        </w:rPr>
        <w:t xml:space="preserve">. Tym samym, dla wypracowania modelu możliwie efektywnej i elastycznej interwencji (w myśl zasad polityki publicznej opartej na dowodach – </w:t>
      </w:r>
      <w:proofErr w:type="spellStart"/>
      <w:r w:rsidRPr="006C5BAA">
        <w:rPr>
          <w:rFonts w:eastAsia="Yu Mincho" w:cs="Calibri"/>
          <w:i/>
          <w:sz w:val="24"/>
          <w:szCs w:val="24"/>
        </w:rPr>
        <w:t>evidence-based</w:t>
      </w:r>
      <w:proofErr w:type="spellEnd"/>
      <w:r w:rsidRPr="006C5BAA">
        <w:rPr>
          <w:rFonts w:eastAsia="Yu Mincho" w:cs="Calibri"/>
          <w:i/>
          <w:sz w:val="24"/>
          <w:szCs w:val="24"/>
        </w:rPr>
        <w:t xml:space="preserve"> policy)</w:t>
      </w:r>
      <w:r w:rsidRPr="006C5BAA">
        <w:rPr>
          <w:rFonts w:eastAsia="Yu Mincho" w:cs="Calibri"/>
          <w:sz w:val="24"/>
          <w:szCs w:val="24"/>
        </w:rPr>
        <w:t>, diagnozą problemową objęto następujące zagadnienia:</w:t>
      </w:r>
    </w:p>
    <w:p w14:paraId="58F70D17" w14:textId="00A676E7" w:rsidR="005035F7" w:rsidRPr="00191B70" w:rsidRDefault="006C5BAA" w:rsidP="00191B70">
      <w:pPr>
        <w:pStyle w:val="Akapitzlist"/>
        <w:numPr>
          <w:ilvl w:val="0"/>
          <w:numId w:val="16"/>
        </w:numPr>
        <w:spacing w:after="120" w:line="276" w:lineRule="auto"/>
        <w:ind w:left="709" w:hanging="425"/>
        <w:rPr>
          <w:rFonts w:ascii="Calibri" w:eastAsia="Yu Mincho" w:hAnsi="Calibri" w:cs="Calibri"/>
          <w:iCs/>
          <w:szCs w:val="24"/>
        </w:rPr>
      </w:pPr>
      <w:r w:rsidRPr="00191B70">
        <w:rPr>
          <w:rFonts w:ascii="Calibri" w:eastAsia="Yu Mincho" w:hAnsi="Calibri" w:cs="Calibri"/>
          <w:iCs/>
          <w:szCs w:val="24"/>
        </w:rPr>
        <w:t>l</w:t>
      </w:r>
      <w:r w:rsidR="00281576" w:rsidRPr="00191B70">
        <w:rPr>
          <w:rFonts w:ascii="Calibri" w:eastAsia="Yu Mincho" w:hAnsi="Calibri" w:cs="Calibri"/>
          <w:iCs/>
          <w:szCs w:val="24"/>
        </w:rPr>
        <w:t>iczebność i główne obszary działalności podmiotów trzeciego sektora w Polsce lokalnej</w:t>
      </w:r>
      <w:r w:rsidRPr="00191B70">
        <w:rPr>
          <w:rFonts w:ascii="Calibri" w:eastAsia="Yu Mincho" w:hAnsi="Calibri" w:cs="Calibri"/>
          <w:iCs/>
          <w:szCs w:val="24"/>
        </w:rPr>
        <w:t>,</w:t>
      </w:r>
    </w:p>
    <w:p w14:paraId="18BE171B" w14:textId="0D2C21C3" w:rsidR="005035F7" w:rsidRPr="00191B70" w:rsidRDefault="006C5BAA" w:rsidP="00191B70">
      <w:pPr>
        <w:pStyle w:val="Akapitzlist"/>
        <w:numPr>
          <w:ilvl w:val="0"/>
          <w:numId w:val="16"/>
        </w:numPr>
        <w:spacing w:after="120" w:line="276" w:lineRule="auto"/>
        <w:ind w:left="709" w:hanging="425"/>
        <w:rPr>
          <w:rFonts w:ascii="Calibri" w:eastAsia="Yu Mincho" w:hAnsi="Calibri" w:cs="Calibri"/>
          <w:iCs/>
          <w:szCs w:val="24"/>
        </w:rPr>
      </w:pPr>
      <w:r w:rsidRPr="00191B70">
        <w:rPr>
          <w:rFonts w:ascii="Calibri" w:eastAsia="Yu Mincho" w:hAnsi="Calibri" w:cs="Calibri"/>
          <w:iCs/>
          <w:szCs w:val="24"/>
        </w:rPr>
        <w:t>k</w:t>
      </w:r>
      <w:r w:rsidR="00281576" w:rsidRPr="00191B70">
        <w:rPr>
          <w:rFonts w:ascii="Calibri" w:eastAsia="Yu Mincho" w:hAnsi="Calibri" w:cs="Calibri"/>
          <w:iCs/>
          <w:szCs w:val="24"/>
        </w:rPr>
        <w:t>ondycja małych organizacji pozarządowych – główne problemy w codziennej działalności</w:t>
      </w:r>
      <w:r w:rsidRPr="00191B70">
        <w:rPr>
          <w:rFonts w:ascii="Calibri" w:eastAsia="Yu Mincho" w:hAnsi="Calibri" w:cs="Calibri"/>
          <w:iCs/>
          <w:szCs w:val="24"/>
        </w:rPr>
        <w:t>,</w:t>
      </w:r>
    </w:p>
    <w:p w14:paraId="4F8921ED" w14:textId="12C847EF" w:rsidR="005035F7" w:rsidRPr="00191B70" w:rsidRDefault="006C5BAA" w:rsidP="00191B70">
      <w:pPr>
        <w:pStyle w:val="Akapitzlist"/>
        <w:numPr>
          <w:ilvl w:val="0"/>
          <w:numId w:val="16"/>
        </w:numPr>
        <w:spacing w:after="120" w:line="276" w:lineRule="auto"/>
        <w:ind w:left="709" w:hanging="425"/>
        <w:rPr>
          <w:rFonts w:ascii="Calibri" w:eastAsia="Yu Mincho" w:hAnsi="Calibri" w:cs="Calibri"/>
          <w:iCs/>
          <w:szCs w:val="24"/>
        </w:rPr>
      </w:pPr>
      <w:r w:rsidRPr="00191B70">
        <w:rPr>
          <w:rFonts w:ascii="Calibri" w:eastAsia="Yu Mincho" w:hAnsi="Calibri" w:cs="Calibri"/>
          <w:iCs/>
          <w:szCs w:val="24"/>
        </w:rPr>
        <w:t>z</w:t>
      </w:r>
      <w:r w:rsidR="00281576" w:rsidRPr="00191B70">
        <w:rPr>
          <w:rFonts w:ascii="Calibri" w:eastAsia="Yu Mincho" w:hAnsi="Calibri" w:cs="Calibri"/>
          <w:iCs/>
          <w:szCs w:val="24"/>
        </w:rPr>
        <w:t>dolność organizacji pozarządowych do angażowania obywateli</w:t>
      </w:r>
      <w:r w:rsidRPr="00191B70">
        <w:rPr>
          <w:rFonts w:ascii="Calibri" w:eastAsia="Yu Mincho" w:hAnsi="Calibri" w:cs="Calibri"/>
          <w:iCs/>
          <w:szCs w:val="24"/>
        </w:rPr>
        <w:t xml:space="preserve"> w reagowanie na sytuacje kryzysowe oraz</w:t>
      </w:r>
      <w:r w:rsidR="00281576" w:rsidRPr="00191B70">
        <w:rPr>
          <w:rFonts w:ascii="Calibri" w:eastAsia="Yu Mincho" w:hAnsi="Calibri" w:cs="Calibri"/>
          <w:iCs/>
          <w:szCs w:val="24"/>
        </w:rPr>
        <w:t xml:space="preserve"> przeciwdziałani</w:t>
      </w:r>
      <w:r w:rsidR="008D5C52" w:rsidRPr="00191B70">
        <w:rPr>
          <w:rFonts w:ascii="Calibri" w:eastAsia="Yu Mincho" w:hAnsi="Calibri" w:cs="Calibri"/>
          <w:iCs/>
          <w:szCs w:val="24"/>
        </w:rPr>
        <w:t>e</w:t>
      </w:r>
      <w:r w:rsidR="00281576" w:rsidRPr="00191B70">
        <w:rPr>
          <w:rFonts w:ascii="Calibri" w:eastAsia="Yu Mincho" w:hAnsi="Calibri" w:cs="Calibri"/>
          <w:iCs/>
          <w:szCs w:val="24"/>
        </w:rPr>
        <w:t xml:space="preserve"> skutkom kryzysów</w:t>
      </w:r>
      <w:r w:rsidRPr="00191B70">
        <w:rPr>
          <w:rFonts w:ascii="Calibri" w:eastAsia="Yu Mincho" w:hAnsi="Calibri" w:cs="Calibri"/>
          <w:iCs/>
          <w:szCs w:val="24"/>
        </w:rPr>
        <w:t>.</w:t>
      </w:r>
    </w:p>
    <w:p w14:paraId="55D32F04" w14:textId="57924BC4" w:rsidR="006C5BAA" w:rsidRPr="006C5BAA" w:rsidRDefault="00281576" w:rsidP="00C3359C">
      <w:pPr>
        <w:spacing w:after="240" w:line="276" w:lineRule="auto"/>
        <w:jc w:val="both"/>
        <w:rPr>
          <w:rFonts w:eastAsia="Yu Mincho" w:cs="Calibri"/>
          <w:sz w:val="24"/>
          <w:szCs w:val="24"/>
        </w:rPr>
      </w:pPr>
      <w:r w:rsidRPr="006C5BAA">
        <w:rPr>
          <w:rFonts w:eastAsia="Yu Mincho" w:cs="Calibri"/>
          <w:sz w:val="24"/>
          <w:szCs w:val="24"/>
        </w:rPr>
        <w:t>Zważywszy na brak kompleksowych badań empirycznych dotyczących roli organizacji pozarządowych we wzmacnianiu cywilnych i wojskowych systemów bezpieczeństwa państwa polskiego, jak również brak danych w źródłach publiczn</w:t>
      </w:r>
      <w:r w:rsidR="006C5BAA">
        <w:rPr>
          <w:rFonts w:eastAsia="Yu Mincho" w:cs="Calibri"/>
          <w:sz w:val="24"/>
          <w:szCs w:val="24"/>
        </w:rPr>
        <w:t>ie dostępnych</w:t>
      </w:r>
      <w:r w:rsidRPr="006C5BAA">
        <w:rPr>
          <w:rFonts w:eastAsia="Yu Mincho" w:cs="Calibri"/>
          <w:sz w:val="24"/>
          <w:szCs w:val="24"/>
        </w:rPr>
        <w:t xml:space="preserve">, diagnozę oparto przede wszystkim o przekrojowe opracowania </w:t>
      </w:r>
      <w:r w:rsidR="006C5BAA">
        <w:rPr>
          <w:rFonts w:eastAsia="Yu Mincho" w:cs="Calibri"/>
          <w:sz w:val="24"/>
          <w:szCs w:val="24"/>
        </w:rPr>
        <w:t>GUS</w:t>
      </w:r>
      <w:r w:rsidRPr="006C5BAA">
        <w:rPr>
          <w:rFonts w:eastAsia="Yu Mincho" w:cs="Calibri"/>
          <w:sz w:val="24"/>
          <w:szCs w:val="24"/>
        </w:rPr>
        <w:t xml:space="preserve"> poświęcone sektorowi non-profit, raporty z badań </w:t>
      </w:r>
      <w:r w:rsidRPr="006C5BAA">
        <w:rPr>
          <w:rFonts w:eastAsia="Yu Mincho" w:cs="Calibri"/>
          <w:sz w:val="24"/>
          <w:szCs w:val="24"/>
        </w:rPr>
        <w:lastRenderedPageBreak/>
        <w:t>kondycji organizacji pozarządowych (realizowane cyklicznie przez Stowarzyszenie Klon/Jawor) oraz zbiór tekstów naukowych relacjonujących zaangażowanie organizacji pozarządowych w</w:t>
      </w:r>
      <w:r w:rsidR="006C5BAA">
        <w:rPr>
          <w:rFonts w:eastAsia="Yu Mincho" w:cs="Calibri"/>
          <w:sz w:val="24"/>
          <w:szCs w:val="24"/>
        </w:rPr>
        <w:t> </w:t>
      </w:r>
      <w:r w:rsidRPr="006C5BAA">
        <w:rPr>
          <w:rFonts w:eastAsia="Yu Mincho" w:cs="Calibri"/>
          <w:sz w:val="24"/>
          <w:szCs w:val="24"/>
        </w:rPr>
        <w:t>zwalczani</w:t>
      </w:r>
      <w:r w:rsidR="006C5BAA">
        <w:rPr>
          <w:rFonts w:eastAsia="Yu Mincho" w:cs="Calibri"/>
          <w:sz w:val="24"/>
          <w:szCs w:val="24"/>
        </w:rPr>
        <w:t>e</w:t>
      </w:r>
      <w:r w:rsidRPr="006C5BAA">
        <w:rPr>
          <w:rFonts w:eastAsia="Yu Mincho" w:cs="Calibri"/>
          <w:sz w:val="24"/>
          <w:szCs w:val="24"/>
        </w:rPr>
        <w:t xml:space="preserve"> skutków pandemii COVID-19</w:t>
      </w:r>
      <w:r w:rsidR="008D014C">
        <w:rPr>
          <w:rFonts w:eastAsia="Yu Mincho" w:cs="Calibri"/>
          <w:sz w:val="24"/>
          <w:szCs w:val="24"/>
        </w:rPr>
        <w:t xml:space="preserve"> i powodzi</w:t>
      </w:r>
      <w:r w:rsidRPr="006C5BAA">
        <w:rPr>
          <w:rFonts w:eastAsia="Yu Mincho" w:cs="Calibri"/>
          <w:sz w:val="24"/>
          <w:szCs w:val="24"/>
        </w:rPr>
        <w:t xml:space="preserve"> oraz pomoc uchodźcom z Ukrainy.</w:t>
      </w:r>
    </w:p>
    <w:p w14:paraId="7A674609" w14:textId="716EA8AB" w:rsidR="005035F7" w:rsidRPr="006C5BAA" w:rsidRDefault="00281576" w:rsidP="00197BF1">
      <w:pPr>
        <w:pStyle w:val="Nagwek2"/>
        <w:shd w:val="clear" w:color="auto" w:fill="FFCF37"/>
        <w:spacing w:before="120" w:after="120" w:line="276" w:lineRule="auto"/>
        <w:jc w:val="both"/>
        <w:rPr>
          <w:rFonts w:ascii="Calibri" w:hAnsi="Calibri" w:cs="Calibri"/>
          <w:b/>
          <w:color w:val="auto"/>
          <w:szCs w:val="24"/>
        </w:rPr>
      </w:pPr>
      <w:bookmarkStart w:id="21" w:name="_Hlk227838264"/>
      <w:bookmarkStart w:id="22" w:name="_Toc228966217"/>
      <w:bookmarkEnd w:id="18"/>
      <w:r w:rsidRPr="006C5BAA">
        <w:rPr>
          <w:rFonts w:ascii="Calibri" w:hAnsi="Calibri" w:cs="Calibri"/>
          <w:b/>
          <w:color w:val="auto"/>
          <w:szCs w:val="24"/>
        </w:rPr>
        <w:t>2.2.</w:t>
      </w:r>
      <w:r w:rsidR="00552BF0">
        <w:rPr>
          <w:rFonts w:ascii="Calibri" w:hAnsi="Calibri" w:cs="Calibri"/>
          <w:b/>
          <w:color w:val="auto"/>
          <w:szCs w:val="24"/>
        </w:rPr>
        <w:t> </w:t>
      </w:r>
      <w:r w:rsidRPr="006C5BAA">
        <w:rPr>
          <w:rFonts w:ascii="Calibri" w:hAnsi="Calibri" w:cs="Calibri"/>
          <w:b/>
          <w:color w:val="auto"/>
          <w:szCs w:val="24"/>
        </w:rPr>
        <w:t>Liczebność i główne obszary działalności podmiotów trzeciego sektora w Polsce lokalnej</w:t>
      </w:r>
      <w:bookmarkEnd w:id="22"/>
    </w:p>
    <w:p w14:paraId="60BCA0AA" w14:textId="22ED33DC" w:rsidR="007302F9" w:rsidRDefault="00772DF6" w:rsidP="007302F9">
      <w:pPr>
        <w:spacing w:before="120" w:after="120" w:line="276" w:lineRule="auto"/>
        <w:jc w:val="both"/>
        <w:rPr>
          <w:rFonts w:eastAsia="Yu Mincho" w:cs="Calibri"/>
          <w:sz w:val="24"/>
          <w:szCs w:val="24"/>
        </w:rPr>
      </w:pPr>
      <w:r w:rsidRPr="00772DF6">
        <w:rPr>
          <w:rFonts w:eastAsia="Yu Mincho" w:cs="Calibri"/>
          <w:sz w:val="24"/>
          <w:szCs w:val="24"/>
        </w:rPr>
        <w:t xml:space="preserve">Sektor organizacji pozarządowych w Polsce charakteryzuje się znaczną skalą oraz dużym zróżnicowaniem. </w:t>
      </w:r>
      <w:r w:rsidR="00281576" w:rsidRPr="007302F9">
        <w:rPr>
          <w:rFonts w:eastAsia="Yu Mincho" w:cs="Calibri"/>
          <w:sz w:val="24"/>
          <w:szCs w:val="24"/>
        </w:rPr>
        <w:t xml:space="preserve">Według danych </w:t>
      </w:r>
      <w:r w:rsidR="007302F9">
        <w:rPr>
          <w:rFonts w:eastAsia="Yu Mincho" w:cs="Calibri"/>
          <w:sz w:val="24"/>
          <w:szCs w:val="24"/>
        </w:rPr>
        <w:t>GUS</w:t>
      </w:r>
      <w:r w:rsidR="00281576" w:rsidRPr="007302F9">
        <w:rPr>
          <w:rFonts w:eastAsia="Yu Mincho" w:cs="Calibri"/>
          <w:sz w:val="24"/>
          <w:szCs w:val="24"/>
        </w:rPr>
        <w:t xml:space="preserve"> w 2024 r</w:t>
      </w:r>
      <w:r w:rsidR="007302F9">
        <w:rPr>
          <w:rFonts w:eastAsia="Yu Mincho" w:cs="Calibri"/>
          <w:sz w:val="24"/>
          <w:szCs w:val="24"/>
        </w:rPr>
        <w:t>.</w:t>
      </w:r>
      <w:r w:rsidR="00281576" w:rsidRPr="007302F9">
        <w:rPr>
          <w:rFonts w:eastAsia="Yu Mincho" w:cs="Calibri"/>
          <w:sz w:val="24"/>
          <w:szCs w:val="24"/>
        </w:rPr>
        <w:t xml:space="preserve"> w Polsce działało 113,1 tys. organizacji pozarządowych, zrzeszających ok</w:t>
      </w:r>
      <w:r w:rsidR="007302F9">
        <w:rPr>
          <w:rFonts w:eastAsia="Yu Mincho" w:cs="Calibri"/>
          <w:sz w:val="24"/>
          <w:szCs w:val="24"/>
        </w:rPr>
        <w:t>.</w:t>
      </w:r>
      <w:r w:rsidR="00281576" w:rsidRPr="007302F9">
        <w:rPr>
          <w:rFonts w:eastAsia="Yu Mincho" w:cs="Calibri"/>
          <w:sz w:val="24"/>
          <w:szCs w:val="24"/>
        </w:rPr>
        <w:t xml:space="preserve"> 7,6 mln osób.</w:t>
      </w:r>
    </w:p>
    <w:p w14:paraId="552C35C8" w14:textId="49A6F11D" w:rsidR="007302F9" w:rsidRDefault="007302F9" w:rsidP="007302F9">
      <w:pPr>
        <w:spacing w:before="120" w:after="120" w:line="276" w:lineRule="auto"/>
        <w:jc w:val="both"/>
        <w:rPr>
          <w:rFonts w:eastAsia="Yu Mincho" w:cs="Calibri"/>
          <w:sz w:val="24"/>
          <w:szCs w:val="24"/>
        </w:rPr>
      </w:pPr>
      <w:r>
        <w:rPr>
          <w:rFonts w:eastAsia="Yu Mincho" w:cs="Calibri"/>
          <w:color w:val="000000"/>
          <w:sz w:val="24"/>
          <w:szCs w:val="24"/>
        </w:rPr>
        <w:t xml:space="preserve">Analizując </w:t>
      </w:r>
      <w:r w:rsidR="00281576" w:rsidRPr="006C5BAA">
        <w:rPr>
          <w:rFonts w:eastAsia="Yu Mincho" w:cs="Calibri"/>
          <w:color w:val="000000"/>
          <w:sz w:val="24"/>
          <w:szCs w:val="24"/>
        </w:rPr>
        <w:t xml:space="preserve">strukturę sektora non-profit </w:t>
      </w:r>
      <w:r>
        <w:rPr>
          <w:rFonts w:eastAsia="Yu Mincho" w:cs="Calibri"/>
          <w:color w:val="000000"/>
          <w:sz w:val="24"/>
          <w:szCs w:val="24"/>
        </w:rPr>
        <w:t xml:space="preserve">należy </w:t>
      </w:r>
      <w:r w:rsidR="00281576" w:rsidRPr="006C5BAA">
        <w:rPr>
          <w:rFonts w:eastAsia="Yu Mincho" w:cs="Calibri"/>
          <w:color w:val="000000"/>
          <w:sz w:val="24"/>
          <w:szCs w:val="24"/>
        </w:rPr>
        <w:t>stwierdzić, że największą jego część stanowi</w:t>
      </w:r>
      <w:r>
        <w:rPr>
          <w:rFonts w:eastAsia="Yu Mincho" w:cs="Calibri"/>
          <w:color w:val="000000"/>
          <w:sz w:val="24"/>
          <w:szCs w:val="24"/>
        </w:rPr>
        <w:t>ą</w:t>
      </w:r>
      <w:r w:rsidR="00281576" w:rsidRPr="006C5BAA">
        <w:rPr>
          <w:rFonts w:eastAsia="Yu Mincho" w:cs="Calibri"/>
          <w:color w:val="000000"/>
          <w:sz w:val="24"/>
          <w:szCs w:val="24"/>
        </w:rPr>
        <w:t xml:space="preserve"> stowarzyszenia i podobne organizacje społeczne – 70,2 tys. podmiotów (</w:t>
      </w:r>
      <w:r w:rsidR="006A256D">
        <w:rPr>
          <w:rFonts w:eastAsia="Yu Mincho" w:cs="Calibri"/>
          <w:color w:val="000000"/>
          <w:sz w:val="24"/>
          <w:szCs w:val="24"/>
        </w:rPr>
        <w:t xml:space="preserve">tj. </w:t>
      </w:r>
      <w:r w:rsidR="00281576" w:rsidRPr="006C5BAA">
        <w:rPr>
          <w:rFonts w:eastAsia="Yu Mincho" w:cs="Calibri"/>
          <w:color w:val="000000"/>
          <w:sz w:val="24"/>
          <w:szCs w:val="24"/>
        </w:rPr>
        <w:t>62,1 proc.</w:t>
      </w:r>
      <w:r>
        <w:rPr>
          <w:rFonts w:eastAsia="Yu Mincho" w:cs="Calibri"/>
          <w:color w:val="000000"/>
          <w:sz w:val="24"/>
          <w:szCs w:val="24"/>
        </w:rPr>
        <w:t xml:space="preserve"> ogółu organizacji</w:t>
      </w:r>
      <w:r w:rsidR="00281576" w:rsidRPr="006C5BAA">
        <w:rPr>
          <w:rFonts w:eastAsia="Yu Mincho" w:cs="Calibri"/>
          <w:color w:val="000000"/>
          <w:sz w:val="24"/>
          <w:szCs w:val="24"/>
        </w:rPr>
        <w:t>). Kolejną pod względem liczebności grupą są fundacje (22,4 tys.</w:t>
      </w:r>
      <w:r>
        <w:rPr>
          <w:rFonts w:eastAsia="Yu Mincho" w:cs="Calibri"/>
          <w:color w:val="000000"/>
          <w:sz w:val="24"/>
          <w:szCs w:val="24"/>
        </w:rPr>
        <w:t xml:space="preserve"> –</w:t>
      </w:r>
      <w:r w:rsidR="00281576" w:rsidRPr="006C5BAA">
        <w:rPr>
          <w:rFonts w:eastAsia="Yu Mincho" w:cs="Calibri"/>
          <w:color w:val="000000"/>
          <w:sz w:val="24"/>
          <w:szCs w:val="24"/>
        </w:rPr>
        <w:t xml:space="preserve"> 19,8 proc.) oraz </w:t>
      </w:r>
      <w:r>
        <w:rPr>
          <w:rFonts w:eastAsia="Yu Mincho" w:cs="Calibri"/>
          <w:color w:val="000000"/>
          <w:sz w:val="24"/>
          <w:szCs w:val="24"/>
        </w:rPr>
        <w:t xml:space="preserve">– </w:t>
      </w:r>
      <w:r w:rsidR="00281576" w:rsidRPr="006C5BAA">
        <w:rPr>
          <w:rFonts w:eastAsia="Yu Mincho" w:cs="Calibri"/>
          <w:color w:val="000000"/>
          <w:sz w:val="24"/>
          <w:szCs w:val="24"/>
        </w:rPr>
        <w:t xml:space="preserve">traktowane jako osobna kategoria analityczna </w:t>
      </w:r>
      <w:r>
        <w:rPr>
          <w:rFonts w:eastAsia="Yu Mincho" w:cs="Calibri"/>
          <w:color w:val="000000"/>
          <w:sz w:val="24"/>
          <w:szCs w:val="24"/>
        </w:rPr>
        <w:t>–</w:t>
      </w:r>
      <w:r>
        <w:t xml:space="preserve"> KGW</w:t>
      </w:r>
      <w:r w:rsidR="00281576" w:rsidRPr="006C5BAA">
        <w:rPr>
          <w:rFonts w:eastAsia="Yu Mincho" w:cs="Calibri"/>
          <w:color w:val="000000"/>
          <w:sz w:val="24"/>
          <w:szCs w:val="24"/>
        </w:rPr>
        <w:t xml:space="preserve"> (17,4 tys.</w:t>
      </w:r>
      <w:r>
        <w:rPr>
          <w:rFonts w:eastAsia="Yu Mincho" w:cs="Calibri"/>
          <w:color w:val="000000"/>
          <w:sz w:val="24"/>
          <w:szCs w:val="24"/>
        </w:rPr>
        <w:t xml:space="preserve"> –</w:t>
      </w:r>
      <w:r w:rsidR="00281576" w:rsidRPr="006C5BAA">
        <w:rPr>
          <w:rFonts w:eastAsia="Yu Mincho" w:cs="Calibri"/>
          <w:color w:val="000000"/>
          <w:sz w:val="24"/>
          <w:szCs w:val="24"/>
        </w:rPr>
        <w:t xml:space="preserve"> 15,4 proc.)</w:t>
      </w:r>
      <w:r w:rsidR="005C1B5B">
        <w:rPr>
          <w:rStyle w:val="Odwoanieprzypisudolnego"/>
        </w:rPr>
        <w:footnoteReference w:id="2"/>
      </w:r>
      <w:r w:rsidR="00281576" w:rsidRPr="006C5BAA">
        <w:rPr>
          <w:rFonts w:eastAsia="Yu Mincho" w:cs="Calibri"/>
          <w:color w:val="000000"/>
          <w:sz w:val="24"/>
          <w:szCs w:val="24"/>
        </w:rPr>
        <w:t xml:space="preserve">. </w:t>
      </w:r>
      <w:r>
        <w:rPr>
          <w:rFonts w:eastAsia="Yu Mincho" w:cs="Calibri"/>
          <w:color w:val="000000"/>
          <w:sz w:val="24"/>
          <w:szCs w:val="24"/>
        </w:rPr>
        <w:t>Spośród ogółu</w:t>
      </w:r>
      <w:r w:rsidR="00281576" w:rsidRPr="006C5BAA">
        <w:rPr>
          <w:rFonts w:eastAsia="Yu Mincho" w:cs="Calibri"/>
          <w:color w:val="000000"/>
          <w:sz w:val="24"/>
          <w:szCs w:val="24"/>
        </w:rPr>
        <w:t xml:space="preserve"> stowarzyszeń istotną rolę odgrywają stowarzyszenia sportowe (20,2 tys.) oraz </w:t>
      </w:r>
      <w:r>
        <w:rPr>
          <w:rFonts w:eastAsia="Yu Mincho" w:cs="Calibri"/>
          <w:color w:val="000000"/>
          <w:sz w:val="24"/>
          <w:szCs w:val="24"/>
        </w:rPr>
        <w:t>OSP</w:t>
      </w:r>
      <w:r w:rsidR="00281576" w:rsidRPr="006C5BAA">
        <w:rPr>
          <w:rFonts w:eastAsia="Yu Mincho" w:cs="Calibri"/>
          <w:color w:val="000000"/>
          <w:sz w:val="24"/>
          <w:szCs w:val="24"/>
        </w:rPr>
        <w:t xml:space="preserve"> (14,8 tys. jednostek). Najmniej liczne grupy podmiotów wskazywanych przez GUS to organizacje samorządu gospodarczego (0,7 tys.) oraz kółka rolnicze (0,5 tys.).</w:t>
      </w:r>
    </w:p>
    <w:p w14:paraId="433DDD61" w14:textId="3AB2F256" w:rsidR="007302F9" w:rsidRDefault="00281576" w:rsidP="007302F9">
      <w:pPr>
        <w:spacing w:before="120" w:after="120" w:line="276" w:lineRule="auto"/>
        <w:jc w:val="both"/>
        <w:rPr>
          <w:rFonts w:eastAsia="Yu Mincho" w:cs="Calibri"/>
          <w:sz w:val="24"/>
          <w:szCs w:val="24"/>
        </w:rPr>
      </w:pPr>
      <w:r w:rsidRPr="006C5BAA">
        <w:rPr>
          <w:rFonts w:eastAsia="Yu Mincho" w:cs="Calibri"/>
          <w:color w:val="000000"/>
          <w:sz w:val="24"/>
          <w:szCs w:val="24"/>
        </w:rPr>
        <w:t>Oprócz organizacji rejestrowanych, w skład sektora non-profit w optyce GUS wchodzą również podmioty mniej sformalizowane. W 202</w:t>
      </w:r>
      <w:r w:rsidR="003A22B4">
        <w:rPr>
          <w:rFonts w:eastAsia="Yu Mincho" w:cs="Calibri"/>
          <w:color w:val="000000"/>
          <w:sz w:val="24"/>
          <w:szCs w:val="24"/>
        </w:rPr>
        <w:t>4</w:t>
      </w:r>
      <w:r w:rsidRPr="006C5BAA">
        <w:rPr>
          <w:rFonts w:eastAsia="Yu Mincho" w:cs="Calibri"/>
          <w:color w:val="000000"/>
          <w:sz w:val="24"/>
          <w:szCs w:val="24"/>
        </w:rPr>
        <w:t xml:space="preserve"> r</w:t>
      </w:r>
      <w:r w:rsidR="007302F9">
        <w:rPr>
          <w:rFonts w:eastAsia="Yu Mincho" w:cs="Calibri"/>
          <w:color w:val="000000"/>
          <w:sz w:val="24"/>
          <w:szCs w:val="24"/>
        </w:rPr>
        <w:t>.</w:t>
      </w:r>
      <w:r w:rsidRPr="006C5BAA">
        <w:rPr>
          <w:rFonts w:eastAsia="Yu Mincho" w:cs="Calibri"/>
          <w:color w:val="000000"/>
          <w:sz w:val="24"/>
          <w:szCs w:val="24"/>
        </w:rPr>
        <w:t xml:space="preserve"> według danych starostw powiatowych</w:t>
      </w:r>
      <w:r w:rsidR="007302F9">
        <w:rPr>
          <w:rStyle w:val="Odwoanieprzypisudolnego"/>
          <w:rFonts w:eastAsia="Yu Mincho" w:cs="Calibri"/>
          <w:color w:val="000000"/>
          <w:sz w:val="24"/>
          <w:szCs w:val="24"/>
        </w:rPr>
        <w:footnoteReference w:id="3"/>
      </w:r>
      <w:r w:rsidRPr="006C5BAA">
        <w:rPr>
          <w:rFonts w:eastAsia="Yu Mincho" w:cs="Calibri"/>
          <w:color w:val="000000"/>
          <w:sz w:val="24"/>
          <w:szCs w:val="24"/>
        </w:rPr>
        <w:t xml:space="preserve"> działało 1</w:t>
      </w:r>
      <w:r w:rsidR="003A22B4">
        <w:rPr>
          <w:rFonts w:eastAsia="Yu Mincho" w:cs="Calibri"/>
          <w:color w:val="000000"/>
          <w:sz w:val="24"/>
          <w:szCs w:val="24"/>
        </w:rPr>
        <w:t>2</w:t>
      </w:r>
      <w:r w:rsidRPr="006C5BAA">
        <w:rPr>
          <w:rFonts w:eastAsia="Yu Mincho" w:cs="Calibri"/>
          <w:color w:val="000000"/>
          <w:sz w:val="24"/>
          <w:szCs w:val="24"/>
        </w:rPr>
        <w:t>,4 tys. stowarzyszeń zwykłych. Dodatkowo, według badań Instytutu Statystyki Kościoła Katolickiego</w:t>
      </w:r>
      <w:r w:rsidR="007302F9">
        <w:rPr>
          <w:rStyle w:val="Odwoanieprzypisudolnego"/>
          <w:rFonts w:eastAsia="Yu Mincho" w:cs="Calibri"/>
          <w:color w:val="000000"/>
          <w:sz w:val="24"/>
          <w:szCs w:val="24"/>
        </w:rPr>
        <w:footnoteReference w:id="4"/>
      </w:r>
      <w:r w:rsidRPr="006C5BAA">
        <w:rPr>
          <w:rFonts w:eastAsia="Yu Mincho" w:cs="Calibri"/>
          <w:color w:val="000000"/>
          <w:sz w:val="24"/>
          <w:szCs w:val="24"/>
        </w:rPr>
        <w:t>, w 20</w:t>
      </w:r>
      <w:r w:rsidR="003A22B4">
        <w:rPr>
          <w:rFonts w:eastAsia="Yu Mincho" w:cs="Calibri"/>
          <w:color w:val="000000"/>
          <w:sz w:val="24"/>
          <w:szCs w:val="24"/>
        </w:rPr>
        <w:t>23</w:t>
      </w:r>
      <w:r w:rsidRPr="006C5BAA">
        <w:rPr>
          <w:rFonts w:eastAsia="Yu Mincho" w:cs="Calibri"/>
          <w:color w:val="000000"/>
          <w:sz w:val="24"/>
          <w:szCs w:val="24"/>
        </w:rPr>
        <w:t xml:space="preserve"> r</w:t>
      </w:r>
      <w:r w:rsidR="006A256D">
        <w:rPr>
          <w:rFonts w:eastAsia="Yu Mincho" w:cs="Calibri"/>
          <w:color w:val="000000"/>
          <w:sz w:val="24"/>
          <w:szCs w:val="24"/>
        </w:rPr>
        <w:t>.</w:t>
      </w:r>
      <w:r w:rsidRPr="006C5BAA">
        <w:rPr>
          <w:rFonts w:eastAsia="Yu Mincho" w:cs="Calibri"/>
          <w:color w:val="000000"/>
          <w:sz w:val="24"/>
          <w:szCs w:val="24"/>
        </w:rPr>
        <w:t xml:space="preserve"> aktywnych było </w:t>
      </w:r>
      <w:r w:rsidR="003A22B4">
        <w:rPr>
          <w:rFonts w:eastAsia="Yu Mincho" w:cs="Calibri"/>
          <w:color w:val="000000"/>
          <w:sz w:val="24"/>
          <w:szCs w:val="24"/>
        </w:rPr>
        <w:t>51</w:t>
      </w:r>
      <w:r w:rsidRPr="006C5BAA">
        <w:rPr>
          <w:rFonts w:eastAsia="Yu Mincho" w:cs="Calibri"/>
          <w:color w:val="000000"/>
          <w:sz w:val="24"/>
          <w:szCs w:val="24"/>
        </w:rPr>
        <w:t>,</w:t>
      </w:r>
      <w:r w:rsidR="003A22B4">
        <w:rPr>
          <w:rFonts w:eastAsia="Yu Mincho" w:cs="Calibri"/>
          <w:color w:val="000000"/>
          <w:sz w:val="24"/>
          <w:szCs w:val="24"/>
        </w:rPr>
        <w:t>7</w:t>
      </w:r>
      <w:r w:rsidRPr="006C5BAA">
        <w:rPr>
          <w:rFonts w:eastAsia="Yu Mincho" w:cs="Calibri"/>
          <w:color w:val="000000"/>
          <w:sz w:val="24"/>
          <w:szCs w:val="24"/>
        </w:rPr>
        <w:t xml:space="preserve"> tys. organizacji przyparafialnych (np.</w:t>
      </w:r>
      <w:r w:rsidR="00D03454">
        <w:rPr>
          <w:rFonts w:eastAsia="Yu Mincho" w:cs="Calibri"/>
          <w:color w:val="000000"/>
          <w:sz w:val="24"/>
          <w:szCs w:val="24"/>
        </w:rPr>
        <w:t xml:space="preserve"> </w:t>
      </w:r>
      <w:r w:rsidRPr="006C5BAA">
        <w:rPr>
          <w:rFonts w:eastAsia="Yu Mincho" w:cs="Calibri"/>
          <w:color w:val="000000"/>
          <w:sz w:val="24"/>
          <w:szCs w:val="24"/>
        </w:rPr>
        <w:t>wspólnot modlitewnych, organizacji charytatywnych, służb liturgicznych). Po</w:t>
      </w:r>
      <w:r w:rsidR="00D03454">
        <w:rPr>
          <w:rFonts w:eastAsia="Yu Mincho" w:cs="Calibri"/>
          <w:color w:val="000000"/>
          <w:sz w:val="24"/>
          <w:szCs w:val="24"/>
        </w:rPr>
        <w:t xml:space="preserve"> </w:t>
      </w:r>
      <w:r w:rsidRPr="006C5BAA">
        <w:rPr>
          <w:rFonts w:eastAsia="Yu Mincho" w:cs="Calibri"/>
          <w:color w:val="000000"/>
          <w:sz w:val="24"/>
          <w:szCs w:val="24"/>
        </w:rPr>
        <w:t xml:space="preserve">uwzględnieniu tych grup – często pomijanych w analizach – sektor non-profit liczył według </w:t>
      </w:r>
      <w:r w:rsidR="003A22B4">
        <w:rPr>
          <w:rFonts w:eastAsia="Yu Mincho" w:cs="Calibri"/>
          <w:color w:val="000000"/>
          <w:sz w:val="24"/>
          <w:szCs w:val="24"/>
        </w:rPr>
        <w:t xml:space="preserve">danych </w:t>
      </w:r>
      <w:r w:rsidRPr="006C5BAA">
        <w:rPr>
          <w:rFonts w:eastAsia="Yu Mincho" w:cs="Calibri"/>
          <w:color w:val="000000"/>
          <w:sz w:val="24"/>
          <w:szCs w:val="24"/>
        </w:rPr>
        <w:t>GUS w 202</w:t>
      </w:r>
      <w:r w:rsidR="003A22B4">
        <w:rPr>
          <w:rFonts w:eastAsia="Yu Mincho" w:cs="Calibri"/>
          <w:color w:val="000000"/>
          <w:sz w:val="24"/>
          <w:szCs w:val="24"/>
        </w:rPr>
        <w:t>4</w:t>
      </w:r>
      <w:r w:rsidRPr="006C5BAA">
        <w:rPr>
          <w:rFonts w:eastAsia="Yu Mincho" w:cs="Calibri"/>
          <w:color w:val="000000"/>
          <w:sz w:val="24"/>
          <w:szCs w:val="24"/>
        </w:rPr>
        <w:t xml:space="preserve"> r</w:t>
      </w:r>
      <w:r w:rsidR="006A256D">
        <w:rPr>
          <w:rFonts w:eastAsia="Yu Mincho" w:cs="Calibri"/>
          <w:color w:val="000000"/>
          <w:sz w:val="24"/>
          <w:szCs w:val="24"/>
        </w:rPr>
        <w:t>.</w:t>
      </w:r>
      <w:r w:rsidRPr="006C5BAA">
        <w:rPr>
          <w:rFonts w:eastAsia="Yu Mincho" w:cs="Calibri"/>
          <w:color w:val="000000"/>
          <w:sz w:val="24"/>
          <w:szCs w:val="24"/>
        </w:rPr>
        <w:t xml:space="preserve"> ok</w:t>
      </w:r>
      <w:r w:rsidR="007F6A72">
        <w:rPr>
          <w:rFonts w:eastAsia="Yu Mincho" w:cs="Calibri"/>
          <w:color w:val="000000"/>
          <w:sz w:val="24"/>
          <w:szCs w:val="24"/>
        </w:rPr>
        <w:t>. </w:t>
      </w:r>
      <w:r w:rsidR="003A22B4">
        <w:rPr>
          <w:rFonts w:eastAsia="Yu Mincho" w:cs="Calibri"/>
          <w:b/>
          <w:color w:val="000000"/>
          <w:sz w:val="24"/>
          <w:szCs w:val="24"/>
        </w:rPr>
        <w:t>177,2</w:t>
      </w:r>
      <w:r w:rsidR="006A256D">
        <w:rPr>
          <w:rFonts w:eastAsia="Yu Mincho" w:cs="Calibri"/>
          <w:b/>
          <w:color w:val="000000"/>
          <w:sz w:val="24"/>
          <w:szCs w:val="24"/>
        </w:rPr>
        <w:t> </w:t>
      </w:r>
      <w:r w:rsidRPr="006C5BAA">
        <w:rPr>
          <w:rFonts w:eastAsia="Yu Mincho" w:cs="Calibri"/>
          <w:b/>
          <w:color w:val="000000"/>
          <w:sz w:val="24"/>
          <w:szCs w:val="24"/>
        </w:rPr>
        <w:t>tys. podmiotów obywatelskich.</w:t>
      </w:r>
    </w:p>
    <w:p w14:paraId="73A36307" w14:textId="46BF31E8" w:rsidR="005035F7" w:rsidRPr="008D014C" w:rsidRDefault="00281576" w:rsidP="008D014C">
      <w:pPr>
        <w:spacing w:before="120" w:after="120" w:line="276" w:lineRule="auto"/>
        <w:jc w:val="both"/>
        <w:rPr>
          <w:rFonts w:eastAsia="Yu Mincho" w:cs="Calibri"/>
          <w:sz w:val="24"/>
          <w:szCs w:val="24"/>
        </w:rPr>
      </w:pPr>
      <w:r w:rsidRPr="006C5BAA">
        <w:rPr>
          <w:rFonts w:eastAsia="Yu Mincho" w:cs="Calibri"/>
          <w:color w:val="000000"/>
          <w:sz w:val="24"/>
          <w:szCs w:val="24"/>
        </w:rPr>
        <w:t xml:space="preserve">Należy zauważyć, że rozmieszczenie podmiotów </w:t>
      </w:r>
      <w:r w:rsidR="00141A86">
        <w:rPr>
          <w:rFonts w:eastAsia="Yu Mincho" w:cs="Calibri"/>
          <w:color w:val="000000"/>
          <w:sz w:val="24"/>
          <w:szCs w:val="24"/>
        </w:rPr>
        <w:t>obywatelskich</w:t>
      </w:r>
      <w:r w:rsidRPr="006C5BAA">
        <w:rPr>
          <w:rFonts w:eastAsia="Yu Mincho" w:cs="Calibri"/>
          <w:color w:val="000000"/>
          <w:sz w:val="24"/>
          <w:szCs w:val="24"/>
        </w:rPr>
        <w:t xml:space="preserve"> jest wysoce nierównomierne na terenie Polski i przekłada się na dostępność </w:t>
      </w:r>
      <w:r w:rsidR="006A256D">
        <w:rPr>
          <w:rFonts w:eastAsia="Yu Mincho" w:cs="Calibri"/>
          <w:color w:val="000000"/>
          <w:sz w:val="24"/>
          <w:szCs w:val="24"/>
        </w:rPr>
        <w:t xml:space="preserve">ich usług </w:t>
      </w:r>
      <w:r w:rsidRPr="006C5BAA">
        <w:rPr>
          <w:rFonts w:eastAsia="Yu Mincho" w:cs="Calibri"/>
          <w:color w:val="000000"/>
          <w:sz w:val="24"/>
          <w:szCs w:val="24"/>
        </w:rPr>
        <w:t>dla przeciętnego obywatela.</w:t>
      </w:r>
    </w:p>
    <w:p w14:paraId="2E3A2BDC" w14:textId="77777777" w:rsidR="008D014C" w:rsidRDefault="00281576" w:rsidP="00772DF6">
      <w:pPr>
        <w:keepNext/>
        <w:spacing w:before="120" w:after="120" w:line="360" w:lineRule="auto"/>
        <w:jc w:val="center"/>
      </w:pPr>
      <w:r>
        <w:rPr>
          <w:rFonts w:ascii="Calibri Light" w:hAnsi="Calibri Light" w:cs="Calibri Light"/>
          <w:noProof/>
          <w:color w:val="000000"/>
        </w:rPr>
        <w:lastRenderedPageBreak/>
        <w:drawing>
          <wp:inline distT="0" distB="0" distL="0" distR="0" wp14:anchorId="12369504" wp14:editId="3D34DCCE">
            <wp:extent cx="4974710" cy="4326940"/>
            <wp:effectExtent l="0" t="0" r="0" b="0"/>
            <wp:docPr id="1496238954" name="Obraz 1" descr="Obraz zawierający tekst, mapa, atlas&#10;&#10;Opis wygenerowany automatyczn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74710" cy="4326940"/>
                    </a:xfrm>
                    <a:prstGeom prst="rect">
                      <a:avLst/>
                    </a:prstGeom>
                    <a:noFill/>
                    <a:ln>
                      <a:noFill/>
                      <a:prstDash/>
                    </a:ln>
                  </pic:spPr>
                </pic:pic>
              </a:graphicData>
            </a:graphic>
          </wp:inline>
        </w:drawing>
      </w:r>
    </w:p>
    <w:p w14:paraId="6A3DC14F" w14:textId="7D41528E" w:rsidR="008D014C" w:rsidRPr="008D014C" w:rsidRDefault="008D014C" w:rsidP="00772DF6">
      <w:pPr>
        <w:pStyle w:val="Legenda"/>
        <w:spacing w:before="0" w:after="240"/>
        <w:ind w:left="851"/>
        <w:rPr>
          <w:rFonts w:ascii="Calibri" w:hAnsi="Calibri" w:cs="Calibri"/>
          <w:color w:val="auto"/>
          <w:sz w:val="20"/>
          <w:szCs w:val="20"/>
        </w:rPr>
      </w:pPr>
      <w:r w:rsidRPr="008D014C">
        <w:rPr>
          <w:rFonts w:ascii="Calibri" w:hAnsi="Calibri" w:cs="Calibri"/>
          <w:b/>
          <w:bCs/>
          <w:color w:val="auto"/>
          <w:sz w:val="20"/>
          <w:szCs w:val="20"/>
        </w:rPr>
        <w:t>Źródło:</w:t>
      </w:r>
      <w:r w:rsidRPr="008D014C">
        <w:rPr>
          <w:rFonts w:ascii="Calibri" w:hAnsi="Calibri" w:cs="Calibri"/>
          <w:color w:val="auto"/>
          <w:sz w:val="20"/>
          <w:szCs w:val="20"/>
        </w:rPr>
        <w:t xml:space="preserve"> </w:t>
      </w:r>
      <w:r w:rsidR="00EB7EBB">
        <w:rPr>
          <w:rFonts w:ascii="Calibri" w:hAnsi="Calibri" w:cs="Calibri"/>
          <w:color w:val="auto"/>
          <w:sz w:val="20"/>
          <w:szCs w:val="20"/>
        </w:rPr>
        <w:t>Główny Urząd Statystyczny</w:t>
      </w:r>
      <w:r w:rsidR="005C1B5B">
        <w:rPr>
          <w:rFonts w:ascii="Calibri" w:hAnsi="Calibri" w:cs="Calibri"/>
          <w:color w:val="auto"/>
          <w:sz w:val="20"/>
          <w:szCs w:val="20"/>
        </w:rPr>
        <w:t>,</w:t>
      </w:r>
      <w:r w:rsidR="00EB7EBB">
        <w:rPr>
          <w:rFonts w:ascii="Calibri" w:hAnsi="Calibri" w:cs="Calibri"/>
          <w:color w:val="auto"/>
          <w:sz w:val="20"/>
          <w:szCs w:val="20"/>
        </w:rPr>
        <w:t xml:space="preserve"> „</w:t>
      </w:r>
      <w:r w:rsidR="00EB7EBB" w:rsidRPr="00EB7EBB">
        <w:rPr>
          <w:rFonts w:ascii="Calibri" w:hAnsi="Calibri" w:cs="Calibri"/>
          <w:color w:val="auto"/>
          <w:sz w:val="20"/>
          <w:szCs w:val="20"/>
        </w:rPr>
        <w:t>Działalność organizacji pozarządowych w 2024 r.</w:t>
      </w:r>
      <w:r w:rsidR="00EB7EBB">
        <w:rPr>
          <w:rFonts w:ascii="Calibri" w:hAnsi="Calibri" w:cs="Calibri"/>
          <w:color w:val="auto"/>
          <w:sz w:val="20"/>
          <w:szCs w:val="20"/>
        </w:rPr>
        <w:t>”</w:t>
      </w:r>
      <w:r w:rsidR="00EB7EBB" w:rsidRPr="00EB7EBB">
        <w:rPr>
          <w:rFonts w:ascii="Calibri" w:hAnsi="Calibri" w:cs="Calibri"/>
          <w:color w:val="auto"/>
          <w:sz w:val="20"/>
          <w:szCs w:val="20"/>
        </w:rPr>
        <w:t>.</w:t>
      </w:r>
    </w:p>
    <w:p w14:paraId="7E59D09B" w14:textId="274A0E20" w:rsidR="005035F7" w:rsidRPr="006A256D" w:rsidRDefault="00281576" w:rsidP="006A256D">
      <w:pPr>
        <w:spacing w:before="120" w:after="120" w:line="276" w:lineRule="auto"/>
        <w:jc w:val="both"/>
        <w:rPr>
          <w:rFonts w:cs="Calibri"/>
          <w:color w:val="000000"/>
          <w:sz w:val="24"/>
          <w:szCs w:val="24"/>
        </w:rPr>
      </w:pPr>
      <w:r w:rsidRPr="006A256D">
        <w:rPr>
          <w:rFonts w:cs="Calibri"/>
          <w:color w:val="000000"/>
          <w:sz w:val="24"/>
          <w:szCs w:val="24"/>
        </w:rPr>
        <w:t xml:space="preserve">Najwięcej organizacji </w:t>
      </w:r>
      <w:r w:rsidR="004E4FA5">
        <w:rPr>
          <w:rFonts w:cs="Calibri"/>
          <w:color w:val="000000"/>
          <w:sz w:val="24"/>
          <w:szCs w:val="24"/>
        </w:rPr>
        <w:t>pozarządowych</w:t>
      </w:r>
      <w:r w:rsidRPr="006A256D">
        <w:rPr>
          <w:rFonts w:cs="Calibri"/>
          <w:color w:val="000000"/>
          <w:sz w:val="24"/>
          <w:szCs w:val="24"/>
        </w:rPr>
        <w:t xml:space="preserve"> w przeliczeniu na 10 tys. ludności obserwowano w</w:t>
      </w:r>
      <w:r w:rsidR="004E4FA5">
        <w:rPr>
          <w:rFonts w:cs="Calibri"/>
          <w:color w:val="000000"/>
          <w:sz w:val="24"/>
          <w:szCs w:val="24"/>
        </w:rPr>
        <w:t> </w:t>
      </w:r>
      <w:r w:rsidRPr="006A256D">
        <w:rPr>
          <w:rFonts w:cs="Calibri"/>
          <w:color w:val="000000"/>
          <w:sz w:val="24"/>
          <w:szCs w:val="24"/>
        </w:rPr>
        <w:t>dużych miastach (</w:t>
      </w:r>
      <w:r w:rsidR="004E4FA5">
        <w:rPr>
          <w:rFonts w:cs="Calibri"/>
          <w:color w:val="000000"/>
          <w:sz w:val="24"/>
          <w:szCs w:val="24"/>
        </w:rPr>
        <w:t xml:space="preserve">przykładowo </w:t>
      </w:r>
      <w:r w:rsidRPr="006A256D">
        <w:rPr>
          <w:rFonts w:cs="Calibri"/>
          <w:color w:val="000000"/>
          <w:sz w:val="24"/>
          <w:szCs w:val="24"/>
        </w:rPr>
        <w:t>w podregionie m</w:t>
      </w:r>
      <w:r w:rsidR="004E4FA5">
        <w:rPr>
          <w:rFonts w:cs="Calibri"/>
          <w:color w:val="000000"/>
          <w:sz w:val="24"/>
          <w:szCs w:val="24"/>
        </w:rPr>
        <w:t>. st.</w:t>
      </w:r>
      <w:r w:rsidRPr="006A256D">
        <w:rPr>
          <w:rFonts w:cs="Calibri"/>
          <w:color w:val="000000"/>
          <w:sz w:val="24"/>
          <w:szCs w:val="24"/>
        </w:rPr>
        <w:t xml:space="preserve"> Warszawa wartość wskaźnika wyniosła 50,1), co wskazuje na szczególną koncentrację aktywności sektora obywatelskiego w stolicy</w:t>
      </w:r>
      <w:r w:rsidR="004E4FA5">
        <w:rPr>
          <w:rFonts w:cs="Calibri"/>
          <w:color w:val="000000"/>
          <w:sz w:val="24"/>
          <w:szCs w:val="24"/>
        </w:rPr>
        <w:t xml:space="preserve"> kraju</w:t>
      </w:r>
      <w:r w:rsidRPr="006A256D">
        <w:rPr>
          <w:rFonts w:cs="Calibri"/>
          <w:color w:val="000000"/>
          <w:sz w:val="24"/>
          <w:szCs w:val="24"/>
        </w:rPr>
        <w:t>. Wysokie wartości wskaźnika zaobserwowano także w podregionach miasta Poznań (46,4), sandomiersko-jędrzejowskim (42,4) oraz miasta Kraków (41,9). Z kolei najniższe wartości wskaźnika zarejestrowano w podregionach warszawskim wschodnim (18,3) oraz tyskim (18,8).</w:t>
      </w:r>
    </w:p>
    <w:p w14:paraId="56A4CB42" w14:textId="1F0F5421" w:rsidR="005035F7" w:rsidRPr="006A256D" w:rsidRDefault="00281576" w:rsidP="00457C8D">
      <w:pPr>
        <w:spacing w:after="120" w:line="276" w:lineRule="auto"/>
        <w:jc w:val="both"/>
        <w:rPr>
          <w:rFonts w:cs="Calibri"/>
          <w:color w:val="000000"/>
          <w:sz w:val="24"/>
          <w:szCs w:val="24"/>
        </w:rPr>
      </w:pPr>
      <w:r w:rsidRPr="006A256D">
        <w:rPr>
          <w:rFonts w:cs="Calibri"/>
          <w:color w:val="000000"/>
          <w:sz w:val="24"/>
          <w:szCs w:val="24"/>
        </w:rPr>
        <w:t>Sektor non-profit jest także zróżnicowany pod względem zasięgu działania organizacji pozarządowych. W ogóle populacji podmiotów obywatelskich dominują te, które realizują swe cele statutowe lokalnie (nie wykraczając ze swoją aktywnością poza obszar powiatu)</w:t>
      </w:r>
      <w:r w:rsidR="00141A86" w:rsidRPr="00141A86">
        <w:rPr>
          <w:rFonts w:cs="Calibri"/>
          <w:color w:val="000000"/>
          <w:sz w:val="24"/>
          <w:szCs w:val="24"/>
        </w:rPr>
        <w:t xml:space="preserve">, co </w:t>
      </w:r>
      <w:r w:rsidR="00141A86">
        <w:rPr>
          <w:rFonts w:cs="Calibri"/>
          <w:color w:val="000000"/>
          <w:sz w:val="24"/>
          <w:szCs w:val="24"/>
        </w:rPr>
        <w:t>oznacza</w:t>
      </w:r>
      <w:r w:rsidR="00141A86" w:rsidRPr="00141A86">
        <w:rPr>
          <w:rFonts w:cs="Calibri"/>
          <w:color w:val="000000"/>
          <w:sz w:val="24"/>
          <w:szCs w:val="24"/>
        </w:rPr>
        <w:t>, że ich działalność jest bezpośrednio powiązana z potrzebami mieszkańców.</w:t>
      </w:r>
    </w:p>
    <w:p w14:paraId="0B16940C" w14:textId="6D8AC28F" w:rsidR="005035F7" w:rsidRPr="006A256D" w:rsidRDefault="00716A71" w:rsidP="00457C8D">
      <w:pPr>
        <w:spacing w:before="120" w:after="120" w:line="276" w:lineRule="auto"/>
        <w:jc w:val="both"/>
        <w:rPr>
          <w:rFonts w:cs="Calibri"/>
          <w:sz w:val="24"/>
          <w:szCs w:val="24"/>
        </w:rPr>
      </w:pPr>
      <w:r w:rsidRPr="006A256D">
        <w:rPr>
          <w:rFonts w:cs="Calibri"/>
          <w:color w:val="000000"/>
          <w:sz w:val="24"/>
          <w:szCs w:val="24"/>
        </w:rPr>
        <w:t xml:space="preserve">Jak </w:t>
      </w:r>
      <w:r>
        <w:rPr>
          <w:rFonts w:cs="Calibri"/>
          <w:color w:val="000000"/>
          <w:sz w:val="24"/>
          <w:szCs w:val="24"/>
        </w:rPr>
        <w:t>wynika z badań prowadzonych przez GUS oraz</w:t>
      </w:r>
      <w:r w:rsidR="00D03454">
        <w:rPr>
          <w:rFonts w:cs="Calibri"/>
          <w:color w:val="000000"/>
          <w:sz w:val="24"/>
          <w:szCs w:val="24"/>
        </w:rPr>
        <w:t xml:space="preserve"> Stowarzyszenie</w:t>
      </w:r>
      <w:r>
        <w:rPr>
          <w:rFonts w:cs="Calibri"/>
          <w:color w:val="000000"/>
          <w:sz w:val="24"/>
          <w:szCs w:val="24"/>
        </w:rPr>
        <w:t xml:space="preserve"> Klon/Jawor</w:t>
      </w:r>
      <w:r w:rsidR="00281576" w:rsidRPr="006A256D">
        <w:rPr>
          <w:rFonts w:cs="Calibri"/>
          <w:color w:val="000000"/>
          <w:sz w:val="24"/>
          <w:szCs w:val="24"/>
        </w:rPr>
        <w:t>”</w:t>
      </w:r>
      <w:r w:rsidR="004E4FA5">
        <w:rPr>
          <w:rStyle w:val="Odwoanieprzypisudolnego"/>
          <w:rFonts w:cs="Calibri"/>
          <w:color w:val="000000"/>
          <w:sz w:val="24"/>
          <w:szCs w:val="24"/>
        </w:rPr>
        <w:footnoteReference w:id="5"/>
      </w:r>
      <w:r w:rsidR="00281576" w:rsidRPr="006A256D">
        <w:rPr>
          <w:rFonts w:cs="Calibri"/>
          <w:color w:val="000000"/>
          <w:sz w:val="24"/>
          <w:szCs w:val="24"/>
        </w:rPr>
        <w:t xml:space="preserve"> skala działania organizacji </w:t>
      </w:r>
      <w:r w:rsidR="00281576" w:rsidRPr="006A256D">
        <w:rPr>
          <w:rFonts w:cs="Calibri"/>
          <w:sz w:val="24"/>
          <w:szCs w:val="24"/>
        </w:rPr>
        <w:t>jest wyraźnie powiązana z wielkością miejscowości, w której organizacja ma swą siedzibę. Lokalny zasięg przypisuje się podmiotom aktywnym w najbliższym sąsiedztwie, gminie lub co najwyżej powiecie</w:t>
      </w:r>
      <w:r w:rsidRPr="00716A71">
        <w:rPr>
          <w:rFonts w:cs="Calibri"/>
          <w:sz w:val="24"/>
          <w:szCs w:val="24"/>
        </w:rPr>
        <w:t xml:space="preserve"> </w:t>
      </w:r>
      <w:r>
        <w:rPr>
          <w:rFonts w:cs="Calibri"/>
          <w:sz w:val="24"/>
          <w:szCs w:val="24"/>
        </w:rPr>
        <w:t>(według danych GUS aż 59,5</w:t>
      </w:r>
      <w:r w:rsidRPr="006A256D">
        <w:rPr>
          <w:rFonts w:cs="Calibri"/>
          <w:sz w:val="24"/>
          <w:szCs w:val="24"/>
        </w:rPr>
        <w:t xml:space="preserve"> proc.</w:t>
      </w:r>
      <w:r>
        <w:rPr>
          <w:rFonts w:cs="Calibri"/>
          <w:sz w:val="24"/>
          <w:szCs w:val="24"/>
        </w:rPr>
        <w:t xml:space="preserve"> </w:t>
      </w:r>
      <w:r w:rsidRPr="00EE5541">
        <w:rPr>
          <w:rFonts w:cs="Calibri"/>
          <w:sz w:val="24"/>
          <w:szCs w:val="24"/>
        </w:rPr>
        <w:t>organizacji działał</w:t>
      </w:r>
      <w:r>
        <w:rPr>
          <w:rFonts w:cs="Calibri"/>
          <w:sz w:val="24"/>
          <w:szCs w:val="24"/>
        </w:rPr>
        <w:t>o</w:t>
      </w:r>
      <w:r w:rsidRPr="00EE5541">
        <w:rPr>
          <w:rFonts w:cs="Calibri"/>
          <w:sz w:val="24"/>
          <w:szCs w:val="24"/>
        </w:rPr>
        <w:t xml:space="preserve"> w</w:t>
      </w:r>
      <w:r w:rsidR="00BE33D1">
        <w:rPr>
          <w:rFonts w:cs="Calibri"/>
          <w:sz w:val="24"/>
          <w:szCs w:val="24"/>
        </w:rPr>
        <w:t> </w:t>
      </w:r>
      <w:r w:rsidRPr="00EE5541">
        <w:rPr>
          <w:rFonts w:cs="Calibri"/>
          <w:sz w:val="24"/>
          <w:szCs w:val="24"/>
        </w:rPr>
        <w:t>2022</w:t>
      </w:r>
      <w:r w:rsidR="00D03454">
        <w:rPr>
          <w:rFonts w:cs="Calibri"/>
          <w:sz w:val="24"/>
          <w:szCs w:val="24"/>
        </w:rPr>
        <w:t> </w:t>
      </w:r>
      <w:r w:rsidRPr="00EE5541">
        <w:rPr>
          <w:rFonts w:cs="Calibri"/>
          <w:sz w:val="24"/>
          <w:szCs w:val="24"/>
        </w:rPr>
        <w:t>r. w skali nie przekraczającej powiatu</w:t>
      </w:r>
      <w:r w:rsidRPr="006A256D">
        <w:rPr>
          <w:rFonts w:cs="Calibri"/>
          <w:sz w:val="24"/>
          <w:szCs w:val="24"/>
        </w:rPr>
        <w:t>)</w:t>
      </w:r>
      <w:r w:rsidR="00281576" w:rsidRPr="006A256D">
        <w:rPr>
          <w:rFonts w:cs="Calibri"/>
          <w:sz w:val="24"/>
          <w:szCs w:val="24"/>
        </w:rPr>
        <w:t xml:space="preserve">. Organizacje o lokalnym zasięgu </w:t>
      </w:r>
      <w:r w:rsidR="004E4FA5">
        <w:rPr>
          <w:rFonts w:cs="Calibri"/>
          <w:sz w:val="24"/>
          <w:szCs w:val="24"/>
        </w:rPr>
        <w:t xml:space="preserve">są </w:t>
      </w:r>
      <w:r w:rsidR="00281576" w:rsidRPr="006A256D">
        <w:rPr>
          <w:rFonts w:cs="Calibri"/>
          <w:sz w:val="24"/>
          <w:szCs w:val="24"/>
        </w:rPr>
        <w:t xml:space="preserve">obecne </w:t>
      </w:r>
      <w:r w:rsidR="00281576" w:rsidRPr="006A256D">
        <w:rPr>
          <w:rFonts w:cs="Calibri"/>
          <w:sz w:val="24"/>
          <w:szCs w:val="24"/>
        </w:rPr>
        <w:lastRenderedPageBreak/>
        <w:t>najczęściej na obszarach wiejskich – na wsiach i w małych miastach. Z kolei podmioty, które zasięgiem działania obejmują obszar regionalny (</w:t>
      </w:r>
      <w:r>
        <w:rPr>
          <w:rFonts w:cs="Calibri"/>
          <w:sz w:val="24"/>
          <w:szCs w:val="24"/>
        </w:rPr>
        <w:t>1</w:t>
      </w:r>
      <w:r w:rsidR="00281576" w:rsidRPr="006A256D">
        <w:rPr>
          <w:rFonts w:cs="Calibri"/>
          <w:sz w:val="24"/>
          <w:szCs w:val="24"/>
        </w:rPr>
        <w:t>6</w:t>
      </w:r>
      <w:r>
        <w:rPr>
          <w:rFonts w:cs="Calibri"/>
          <w:sz w:val="24"/>
          <w:szCs w:val="24"/>
        </w:rPr>
        <w:t>,5</w:t>
      </w:r>
      <w:r w:rsidR="00281576" w:rsidRPr="006A256D">
        <w:rPr>
          <w:rFonts w:cs="Calibri"/>
          <w:sz w:val="24"/>
          <w:szCs w:val="24"/>
        </w:rPr>
        <w:t xml:space="preserve"> proc.), ogólnopolski (</w:t>
      </w:r>
      <w:r>
        <w:rPr>
          <w:rFonts w:cs="Calibri"/>
          <w:sz w:val="24"/>
          <w:szCs w:val="24"/>
        </w:rPr>
        <w:t>18,4</w:t>
      </w:r>
      <w:r w:rsidR="00281576" w:rsidRPr="006A256D">
        <w:rPr>
          <w:rFonts w:cs="Calibri"/>
          <w:sz w:val="24"/>
          <w:szCs w:val="24"/>
        </w:rPr>
        <w:t xml:space="preserve"> proc.) oraz międzynarodowy (</w:t>
      </w:r>
      <w:r>
        <w:rPr>
          <w:rFonts w:cs="Calibri"/>
          <w:sz w:val="24"/>
          <w:szCs w:val="24"/>
        </w:rPr>
        <w:t>5,5</w:t>
      </w:r>
      <w:r w:rsidR="00281576" w:rsidRPr="006A256D">
        <w:rPr>
          <w:rFonts w:cs="Calibri"/>
          <w:sz w:val="24"/>
          <w:szCs w:val="24"/>
        </w:rPr>
        <w:t xml:space="preserve"> proc.)</w:t>
      </w:r>
      <w:r w:rsidR="004E4FA5">
        <w:rPr>
          <w:rFonts w:cs="Calibri"/>
          <w:sz w:val="24"/>
          <w:szCs w:val="24"/>
        </w:rPr>
        <w:t>,</w:t>
      </w:r>
      <w:r w:rsidR="00281576" w:rsidRPr="006A256D">
        <w:rPr>
          <w:rFonts w:cs="Calibri"/>
          <w:sz w:val="24"/>
          <w:szCs w:val="24"/>
        </w:rPr>
        <w:t xml:space="preserve"> są przeważnie zlokalizowane w dużych miastach, szczególnie tych liczących powyżej 200 tys. mieszkańców.</w:t>
      </w:r>
    </w:p>
    <w:p w14:paraId="7C3A4781" w14:textId="706D81FC" w:rsidR="005035F7" w:rsidRPr="006A256D" w:rsidRDefault="00281576" w:rsidP="006A256D">
      <w:pPr>
        <w:spacing w:line="276" w:lineRule="auto"/>
        <w:jc w:val="both"/>
        <w:rPr>
          <w:rFonts w:cs="Calibri"/>
          <w:sz w:val="24"/>
          <w:szCs w:val="24"/>
        </w:rPr>
      </w:pPr>
      <w:r w:rsidRPr="006A256D">
        <w:rPr>
          <w:rFonts w:cs="Calibri"/>
          <w:sz w:val="24"/>
          <w:szCs w:val="24"/>
        </w:rPr>
        <w:t xml:space="preserve">Skala działania wpływa ponadto na wielkość budżetu organizacji – </w:t>
      </w:r>
      <w:r w:rsidR="004E4FA5">
        <w:rPr>
          <w:rFonts w:cs="Calibri"/>
          <w:sz w:val="24"/>
          <w:szCs w:val="24"/>
        </w:rPr>
        <w:t>o</w:t>
      </w:r>
      <w:r w:rsidRPr="006A256D">
        <w:rPr>
          <w:rFonts w:cs="Calibri"/>
          <w:sz w:val="24"/>
          <w:szCs w:val="24"/>
        </w:rPr>
        <w:t>rganizacje lokalne dysponują na ogół niewielkimi środkami finansowymi (nieprzekraczającymi 10 tys. zł), co</w:t>
      </w:r>
      <w:r w:rsidR="004E4FA5">
        <w:rPr>
          <w:rFonts w:cs="Calibri"/>
          <w:sz w:val="24"/>
          <w:szCs w:val="24"/>
        </w:rPr>
        <w:t xml:space="preserve"> istotnie </w:t>
      </w:r>
      <w:r w:rsidRPr="006A256D">
        <w:rPr>
          <w:rFonts w:cs="Calibri"/>
          <w:sz w:val="24"/>
          <w:szCs w:val="24"/>
        </w:rPr>
        <w:t>ogranicza ich możliwości</w:t>
      </w:r>
      <w:r w:rsidR="004E4FA5">
        <w:rPr>
          <w:rFonts w:cs="Calibri"/>
          <w:sz w:val="24"/>
          <w:szCs w:val="24"/>
        </w:rPr>
        <w:t xml:space="preserve"> działania</w:t>
      </w:r>
      <w:r w:rsidRPr="006A256D">
        <w:rPr>
          <w:rFonts w:cs="Calibri"/>
          <w:sz w:val="24"/>
          <w:szCs w:val="24"/>
        </w:rPr>
        <w:t>. Inaczej rzecz się ma z podmiotami o zasięgu ogólnopolskim i międzynarodowym – te częściej dysponują budżetami rocznymi przekraczającymi 100 tys. zł. Można stwierdzić, że większy zasięg działania</w:t>
      </w:r>
      <w:r w:rsidR="004E4FA5">
        <w:rPr>
          <w:rFonts w:cs="Calibri"/>
          <w:sz w:val="24"/>
          <w:szCs w:val="24"/>
        </w:rPr>
        <w:t xml:space="preserve"> organizacji</w:t>
      </w:r>
      <w:r w:rsidRPr="006A256D">
        <w:rPr>
          <w:rFonts w:cs="Calibri"/>
          <w:sz w:val="24"/>
          <w:szCs w:val="24"/>
        </w:rPr>
        <w:t xml:space="preserve"> sprzyja wzrostowi możliwości finansowych</w:t>
      </w:r>
      <w:r w:rsidR="004E4FA5">
        <w:rPr>
          <w:rFonts w:cs="Calibri"/>
          <w:sz w:val="24"/>
          <w:szCs w:val="24"/>
        </w:rPr>
        <w:t>,</w:t>
      </w:r>
      <w:r w:rsidRPr="006A256D">
        <w:rPr>
          <w:rFonts w:cs="Calibri"/>
          <w:sz w:val="24"/>
          <w:szCs w:val="24"/>
        </w:rPr>
        <w:t xml:space="preserve"> a przez to pozwala organizacjom obywatelskim prowadzić bardziej złożone i kosztochłonne przedsięwzięcia.</w:t>
      </w:r>
    </w:p>
    <w:p w14:paraId="62D61413" w14:textId="49E93973" w:rsidR="005035F7" w:rsidRPr="004E4FA5" w:rsidRDefault="00281576" w:rsidP="00197BF1">
      <w:pPr>
        <w:pStyle w:val="Nagwek2"/>
        <w:shd w:val="clear" w:color="auto" w:fill="FFCF37"/>
        <w:spacing w:before="240" w:after="120" w:line="276" w:lineRule="auto"/>
        <w:jc w:val="both"/>
        <w:rPr>
          <w:rFonts w:ascii="Calibri" w:hAnsi="Calibri" w:cs="Calibri"/>
          <w:b/>
          <w:color w:val="auto"/>
          <w:szCs w:val="24"/>
        </w:rPr>
      </w:pPr>
      <w:bookmarkStart w:id="23" w:name="_Toc228966218"/>
      <w:r w:rsidRPr="004E4FA5">
        <w:rPr>
          <w:rFonts w:ascii="Calibri" w:hAnsi="Calibri" w:cs="Calibri"/>
          <w:b/>
          <w:color w:val="auto"/>
          <w:szCs w:val="24"/>
        </w:rPr>
        <w:t>2.3.</w:t>
      </w:r>
      <w:r w:rsidR="00552BF0">
        <w:rPr>
          <w:rFonts w:ascii="Calibri" w:hAnsi="Calibri" w:cs="Calibri"/>
          <w:b/>
          <w:color w:val="auto"/>
          <w:szCs w:val="24"/>
        </w:rPr>
        <w:t> </w:t>
      </w:r>
      <w:r w:rsidRPr="004E4FA5">
        <w:rPr>
          <w:rFonts w:ascii="Calibri" w:hAnsi="Calibri" w:cs="Calibri"/>
          <w:b/>
          <w:color w:val="auto"/>
          <w:szCs w:val="24"/>
        </w:rPr>
        <w:t xml:space="preserve">Kondycja małych organizacji pozarządowych – główne problemy w </w:t>
      </w:r>
      <w:r w:rsidR="004E4FA5">
        <w:rPr>
          <w:rFonts w:ascii="Calibri" w:hAnsi="Calibri" w:cs="Calibri"/>
          <w:b/>
          <w:color w:val="auto"/>
          <w:szCs w:val="24"/>
        </w:rPr>
        <w:t xml:space="preserve">codziennej </w:t>
      </w:r>
      <w:r w:rsidRPr="004E4FA5">
        <w:rPr>
          <w:rFonts w:ascii="Calibri" w:hAnsi="Calibri" w:cs="Calibri"/>
          <w:b/>
          <w:color w:val="auto"/>
          <w:szCs w:val="24"/>
        </w:rPr>
        <w:t>działalności</w:t>
      </w:r>
      <w:bookmarkEnd w:id="23"/>
    </w:p>
    <w:p w14:paraId="49CD129D" w14:textId="5B863A2A" w:rsidR="005035F7" w:rsidRPr="006A256D" w:rsidRDefault="00457C8D" w:rsidP="006A256D">
      <w:pPr>
        <w:spacing w:line="276" w:lineRule="auto"/>
        <w:jc w:val="both"/>
        <w:rPr>
          <w:rFonts w:cs="Calibri"/>
          <w:sz w:val="24"/>
          <w:szCs w:val="24"/>
        </w:rPr>
      </w:pPr>
      <w:r w:rsidRPr="00457C8D">
        <w:rPr>
          <w:rFonts w:cs="Calibri"/>
          <w:sz w:val="24"/>
          <w:szCs w:val="24"/>
        </w:rPr>
        <w:t xml:space="preserve">Pomimo znaczącej liczebności i społecznego znaczenia sektora, kondycja małych organizacji pozarządowych pozostaje obarczona istotnymi barierami rozwojowymi. </w:t>
      </w:r>
      <w:r w:rsidR="00281576" w:rsidRPr="006A256D">
        <w:rPr>
          <w:rFonts w:cs="Calibri"/>
          <w:sz w:val="24"/>
          <w:szCs w:val="24"/>
        </w:rPr>
        <w:t>Zróżnicowanie sektora non-profit oraz mnogość kontekstów społecznych, w których na co dzień funkcjonują organizacje pozarządowe</w:t>
      </w:r>
      <w:r w:rsidR="004E4FA5">
        <w:rPr>
          <w:rFonts w:cs="Calibri"/>
          <w:sz w:val="24"/>
          <w:szCs w:val="24"/>
        </w:rPr>
        <w:t>,</w:t>
      </w:r>
      <w:r w:rsidR="00281576" w:rsidRPr="006A256D">
        <w:rPr>
          <w:rFonts w:cs="Calibri"/>
          <w:sz w:val="24"/>
          <w:szCs w:val="24"/>
        </w:rPr>
        <w:t xml:space="preserve"> przekłada się na </w:t>
      </w:r>
      <w:r w:rsidR="004E4FA5">
        <w:rPr>
          <w:rFonts w:cs="Calibri"/>
          <w:sz w:val="24"/>
          <w:szCs w:val="24"/>
        </w:rPr>
        <w:t>liczbę</w:t>
      </w:r>
      <w:r w:rsidR="00281576" w:rsidRPr="006A256D">
        <w:rPr>
          <w:rFonts w:cs="Calibri"/>
          <w:sz w:val="24"/>
          <w:szCs w:val="24"/>
        </w:rPr>
        <w:t xml:space="preserve"> i stopień odczuwanych przez nie problemów. Ich skala zmienia się w ciągu ostatnich lat wraz z przeobrażeniami polskiego społeczeństwa. Podmioty obywatelskie nie funkcjonują w społecznej próżni – są osadzone w rzeczywistości, której kształt nadają procesy ekonomiczne, demograficzne, kulturowe </w:t>
      </w:r>
      <w:r w:rsidR="004E4FA5">
        <w:rPr>
          <w:rFonts w:cs="Calibri"/>
          <w:sz w:val="24"/>
          <w:szCs w:val="24"/>
        </w:rPr>
        <w:t>czy</w:t>
      </w:r>
      <w:r w:rsidR="00281576" w:rsidRPr="006A256D">
        <w:rPr>
          <w:rFonts w:cs="Calibri"/>
          <w:sz w:val="24"/>
          <w:szCs w:val="24"/>
        </w:rPr>
        <w:t xml:space="preserve"> polityczne. Coraz częściej procesy te mają proweniencj</w:t>
      </w:r>
      <w:r w:rsidR="004D12BB">
        <w:rPr>
          <w:rFonts w:cs="Calibri"/>
          <w:sz w:val="24"/>
          <w:szCs w:val="24"/>
        </w:rPr>
        <w:t>ę</w:t>
      </w:r>
      <w:r w:rsidR="00281576" w:rsidRPr="006A256D">
        <w:rPr>
          <w:rFonts w:cs="Calibri"/>
          <w:sz w:val="24"/>
          <w:szCs w:val="24"/>
        </w:rPr>
        <w:t xml:space="preserve"> ponadnarodową, przez co wpływ instytucji publicznych na ich przebieg jest ograniczony.</w:t>
      </w:r>
    </w:p>
    <w:p w14:paraId="5B4FF896" w14:textId="55F8269A" w:rsidR="005035F7" w:rsidRPr="006A256D" w:rsidRDefault="00281576" w:rsidP="006A256D">
      <w:pPr>
        <w:spacing w:after="120" w:line="276" w:lineRule="auto"/>
        <w:jc w:val="both"/>
        <w:rPr>
          <w:rFonts w:cs="Calibri"/>
          <w:sz w:val="24"/>
          <w:szCs w:val="24"/>
        </w:rPr>
      </w:pPr>
      <w:r w:rsidRPr="006A256D">
        <w:rPr>
          <w:rFonts w:cs="Calibri"/>
          <w:sz w:val="24"/>
          <w:szCs w:val="24"/>
        </w:rPr>
        <w:t>Jak konstatują autor</w:t>
      </w:r>
      <w:r w:rsidR="004E4FA5">
        <w:rPr>
          <w:rFonts w:cs="Calibri"/>
          <w:sz w:val="24"/>
          <w:szCs w:val="24"/>
        </w:rPr>
        <w:t>zy</w:t>
      </w:r>
      <w:r w:rsidRPr="006A256D">
        <w:rPr>
          <w:rFonts w:cs="Calibri"/>
          <w:sz w:val="24"/>
          <w:szCs w:val="24"/>
        </w:rPr>
        <w:t xml:space="preserve"> raportu „Kondycja organizacji pozarządowych 2024”, organizacje pozarządowe w Polsce wciąż zmagają się z szeregiem wyzwań w zakresie finans</w:t>
      </w:r>
      <w:r w:rsidR="004E4FA5">
        <w:rPr>
          <w:rFonts w:cs="Calibri"/>
          <w:sz w:val="24"/>
          <w:szCs w:val="24"/>
        </w:rPr>
        <w:t>owania swojej działalności</w:t>
      </w:r>
      <w:r w:rsidRPr="006A256D">
        <w:rPr>
          <w:rFonts w:cs="Calibri"/>
          <w:sz w:val="24"/>
          <w:szCs w:val="24"/>
        </w:rPr>
        <w:t xml:space="preserve"> i związanych z </w:t>
      </w:r>
      <w:r w:rsidR="004E4FA5">
        <w:rPr>
          <w:rFonts w:cs="Calibri"/>
          <w:sz w:val="24"/>
          <w:szCs w:val="24"/>
        </w:rPr>
        <w:t>tym</w:t>
      </w:r>
      <w:r w:rsidRPr="006A256D">
        <w:rPr>
          <w:rFonts w:cs="Calibri"/>
          <w:sz w:val="24"/>
          <w:szCs w:val="24"/>
        </w:rPr>
        <w:t xml:space="preserve"> formalności. Trudności </w:t>
      </w:r>
      <w:r w:rsidR="00EE77FA">
        <w:rPr>
          <w:rFonts w:cs="Calibri"/>
          <w:sz w:val="24"/>
          <w:szCs w:val="24"/>
        </w:rPr>
        <w:t>w</w:t>
      </w:r>
      <w:r w:rsidRPr="006A256D">
        <w:rPr>
          <w:rFonts w:cs="Calibri"/>
          <w:sz w:val="24"/>
          <w:szCs w:val="24"/>
        </w:rPr>
        <w:t xml:space="preserve"> pozyskiwani</w:t>
      </w:r>
      <w:r w:rsidR="00EE77FA">
        <w:rPr>
          <w:rFonts w:cs="Calibri"/>
          <w:sz w:val="24"/>
          <w:szCs w:val="24"/>
        </w:rPr>
        <w:t>u</w:t>
      </w:r>
      <w:r w:rsidRPr="006A256D">
        <w:rPr>
          <w:rFonts w:cs="Calibri"/>
          <w:sz w:val="24"/>
          <w:szCs w:val="24"/>
        </w:rPr>
        <w:t xml:space="preserve"> funduszy na działalność statutową lub zakupy sprzętu pozostają wciąż najczęściej sygnalizowanym problemem – dotyka on aż 72 proc. badanych organizacji. Z kolei 51 proc. organizacji pozarządowych zmaga się z utrzymaniem płynności finansowej. </w:t>
      </w:r>
      <w:r w:rsidR="00EE77FA">
        <w:rPr>
          <w:rFonts w:cs="Calibri"/>
          <w:sz w:val="24"/>
          <w:szCs w:val="24"/>
        </w:rPr>
        <w:t>P</w:t>
      </w:r>
      <w:r w:rsidRPr="006A256D">
        <w:rPr>
          <w:rFonts w:cs="Calibri"/>
          <w:sz w:val="24"/>
          <w:szCs w:val="24"/>
        </w:rPr>
        <w:t>roblemy</w:t>
      </w:r>
      <w:r w:rsidR="00B34108">
        <w:rPr>
          <w:rFonts w:cs="Calibri"/>
          <w:sz w:val="24"/>
          <w:szCs w:val="24"/>
        </w:rPr>
        <w:t>, z którymi borykają się organizacje,</w:t>
      </w:r>
      <w:r w:rsidRPr="006A256D">
        <w:rPr>
          <w:rFonts w:cs="Calibri"/>
          <w:sz w:val="24"/>
          <w:szCs w:val="24"/>
        </w:rPr>
        <w:t xml:space="preserve"> dotyczą również dostępu do odpowiednich lokali i zaplecza logistycznego.</w:t>
      </w:r>
    </w:p>
    <w:p w14:paraId="26006D62" w14:textId="35D6C502" w:rsidR="005035F7" w:rsidRPr="00EE77FA" w:rsidRDefault="00EE77FA" w:rsidP="00EE77FA">
      <w:pPr>
        <w:spacing w:after="120" w:line="276" w:lineRule="auto"/>
        <w:jc w:val="both"/>
        <w:rPr>
          <w:rFonts w:cs="Calibri"/>
          <w:sz w:val="24"/>
          <w:szCs w:val="24"/>
        </w:rPr>
      </w:pPr>
      <w:r w:rsidRPr="00EE77FA">
        <w:rPr>
          <w:rFonts w:cs="Calibri"/>
          <w:sz w:val="24"/>
          <w:szCs w:val="24"/>
        </w:rPr>
        <w:t xml:space="preserve">Za krytyczny obszar problemowy należy uznać </w:t>
      </w:r>
      <w:r>
        <w:rPr>
          <w:rFonts w:cs="Calibri"/>
          <w:sz w:val="24"/>
          <w:szCs w:val="24"/>
        </w:rPr>
        <w:t xml:space="preserve">także </w:t>
      </w:r>
      <w:r w:rsidRPr="00EE77FA">
        <w:rPr>
          <w:rFonts w:cs="Calibri"/>
          <w:sz w:val="24"/>
          <w:szCs w:val="24"/>
        </w:rPr>
        <w:t>kapitał ludzki organizacji pozarządowych. W 2024 r</w:t>
      </w:r>
      <w:r>
        <w:rPr>
          <w:rFonts w:cs="Calibri"/>
          <w:sz w:val="24"/>
          <w:szCs w:val="24"/>
        </w:rPr>
        <w:t>.</w:t>
      </w:r>
      <w:r w:rsidRPr="00EE77FA">
        <w:rPr>
          <w:rFonts w:cs="Calibri"/>
          <w:sz w:val="24"/>
          <w:szCs w:val="24"/>
        </w:rPr>
        <w:t xml:space="preserve"> aż 61 proc. organizacji deklarowało brak osób gotowych do społecznego zaangażowania, co jest wynikiem rekordowym w ponad 20-letniej historii </w:t>
      </w:r>
      <w:r>
        <w:rPr>
          <w:rFonts w:cs="Calibri"/>
          <w:sz w:val="24"/>
          <w:szCs w:val="24"/>
        </w:rPr>
        <w:t>prowadzonych</w:t>
      </w:r>
      <w:r w:rsidRPr="00EE77FA">
        <w:rPr>
          <w:rFonts w:cs="Calibri"/>
          <w:sz w:val="24"/>
          <w:szCs w:val="24"/>
        </w:rPr>
        <w:t xml:space="preserve"> badań. Na problem ten nakładają się trudności w sukcesji przywództwa – 58 proc. organizacji </w:t>
      </w:r>
      <w:r w:rsidR="00457C8D">
        <w:rPr>
          <w:rFonts w:cs="Calibri"/>
          <w:sz w:val="24"/>
          <w:szCs w:val="24"/>
        </w:rPr>
        <w:t>wskazywało na trudności w</w:t>
      </w:r>
      <w:r w:rsidRPr="00EE77FA">
        <w:rPr>
          <w:rFonts w:cs="Calibri"/>
          <w:sz w:val="24"/>
          <w:szCs w:val="24"/>
        </w:rPr>
        <w:t xml:space="preserve"> znale</w:t>
      </w:r>
      <w:r w:rsidR="00457C8D">
        <w:rPr>
          <w:rFonts w:cs="Calibri"/>
          <w:sz w:val="24"/>
          <w:szCs w:val="24"/>
        </w:rPr>
        <w:t>zieniu</w:t>
      </w:r>
      <w:r w:rsidRPr="00EE77FA">
        <w:rPr>
          <w:rFonts w:cs="Calibri"/>
          <w:sz w:val="24"/>
          <w:szCs w:val="24"/>
        </w:rPr>
        <w:t xml:space="preserve"> następców obecnych liderów. Zjawisku temu towarzyszy wysoki poziom wypalenia liderów i osób zaangażowanych w działania organizacyjne, sygnalizowany odpowiednio przez 38 </w:t>
      </w:r>
      <w:r>
        <w:rPr>
          <w:rFonts w:cs="Calibri"/>
          <w:sz w:val="24"/>
          <w:szCs w:val="24"/>
        </w:rPr>
        <w:t xml:space="preserve">proc. </w:t>
      </w:r>
      <w:r w:rsidRPr="00EE77FA">
        <w:rPr>
          <w:rFonts w:cs="Calibri"/>
          <w:sz w:val="24"/>
          <w:szCs w:val="24"/>
        </w:rPr>
        <w:t>i 40 proc. badanych organizacji</w:t>
      </w:r>
      <w:r>
        <w:rPr>
          <w:rFonts w:cs="Calibri"/>
          <w:sz w:val="24"/>
          <w:szCs w:val="24"/>
        </w:rPr>
        <w:t>.</w:t>
      </w:r>
    </w:p>
    <w:p w14:paraId="14A97A32" w14:textId="6EC3B5C1" w:rsidR="00457C8D" w:rsidRDefault="00457C8D" w:rsidP="00457C8D">
      <w:pPr>
        <w:spacing w:after="120" w:line="276" w:lineRule="auto"/>
        <w:jc w:val="both"/>
        <w:rPr>
          <w:rFonts w:cs="Calibri"/>
          <w:sz w:val="24"/>
          <w:szCs w:val="24"/>
        </w:rPr>
      </w:pPr>
      <w:r w:rsidRPr="00457C8D">
        <w:rPr>
          <w:rFonts w:cs="Calibri"/>
          <w:sz w:val="24"/>
          <w:szCs w:val="24"/>
        </w:rPr>
        <w:t xml:space="preserve">Istotne znaczenie mają również bariery o charakterze instytucjonalnym. </w:t>
      </w:r>
      <w:r w:rsidR="00281576" w:rsidRPr="00EE77FA">
        <w:rPr>
          <w:rFonts w:cs="Calibri"/>
          <w:sz w:val="24"/>
          <w:szCs w:val="24"/>
        </w:rPr>
        <w:t xml:space="preserve">Z </w:t>
      </w:r>
      <w:r w:rsidR="00716A71">
        <w:rPr>
          <w:rFonts w:cs="Calibri"/>
          <w:sz w:val="24"/>
          <w:szCs w:val="24"/>
        </w:rPr>
        <w:t>badania</w:t>
      </w:r>
      <w:r w:rsidR="00716A71" w:rsidRPr="00EE77FA">
        <w:rPr>
          <w:rFonts w:cs="Calibri"/>
          <w:sz w:val="24"/>
          <w:szCs w:val="24"/>
        </w:rPr>
        <w:t xml:space="preserve"> </w:t>
      </w:r>
      <w:r w:rsidR="00281576" w:rsidRPr="00EE77FA">
        <w:rPr>
          <w:rFonts w:cs="Calibri"/>
          <w:sz w:val="24"/>
          <w:szCs w:val="24"/>
        </w:rPr>
        <w:t>GUS wynika, że w 2024 r</w:t>
      </w:r>
      <w:r w:rsidR="00EE77FA">
        <w:rPr>
          <w:rFonts w:cs="Calibri"/>
          <w:sz w:val="24"/>
          <w:szCs w:val="24"/>
        </w:rPr>
        <w:t>.</w:t>
      </w:r>
      <w:r w:rsidR="00281576" w:rsidRPr="00EE77FA">
        <w:rPr>
          <w:rFonts w:cs="Calibri"/>
          <w:sz w:val="24"/>
          <w:szCs w:val="24"/>
        </w:rPr>
        <w:t xml:space="preserve"> </w:t>
      </w:r>
      <w:r w:rsidR="008D5C52">
        <w:rPr>
          <w:rFonts w:cs="Calibri"/>
          <w:sz w:val="24"/>
          <w:szCs w:val="24"/>
        </w:rPr>
        <w:t>badane</w:t>
      </w:r>
      <w:r w:rsidR="00281576" w:rsidRPr="00EE77FA">
        <w:rPr>
          <w:rFonts w:cs="Calibri"/>
          <w:sz w:val="24"/>
          <w:szCs w:val="24"/>
        </w:rPr>
        <w:t xml:space="preserve"> organizacje pozarządowe doświadcz</w:t>
      </w:r>
      <w:r w:rsidR="00716A71">
        <w:rPr>
          <w:rFonts w:cs="Calibri"/>
          <w:sz w:val="24"/>
          <w:szCs w:val="24"/>
        </w:rPr>
        <w:t>a</w:t>
      </w:r>
      <w:r w:rsidR="00281576" w:rsidRPr="00EE77FA">
        <w:rPr>
          <w:rFonts w:cs="Calibri"/>
          <w:sz w:val="24"/>
          <w:szCs w:val="24"/>
        </w:rPr>
        <w:t xml:space="preserve">ły szeregu </w:t>
      </w:r>
      <w:r w:rsidR="008D5C52">
        <w:rPr>
          <w:rFonts w:cs="Calibri"/>
          <w:sz w:val="24"/>
          <w:szCs w:val="24"/>
        </w:rPr>
        <w:t xml:space="preserve">barier </w:t>
      </w:r>
      <w:r w:rsidR="00281576" w:rsidRPr="00EE77FA">
        <w:rPr>
          <w:rFonts w:cs="Calibri"/>
          <w:sz w:val="24"/>
          <w:szCs w:val="24"/>
        </w:rPr>
        <w:t>w</w:t>
      </w:r>
      <w:r w:rsidR="006247E0">
        <w:rPr>
          <w:rFonts w:cs="Calibri"/>
          <w:sz w:val="24"/>
          <w:szCs w:val="24"/>
        </w:rPr>
        <w:t> </w:t>
      </w:r>
      <w:r w:rsidR="00281576" w:rsidRPr="00EE77FA">
        <w:rPr>
          <w:rFonts w:cs="Calibri"/>
          <w:sz w:val="24"/>
          <w:szCs w:val="24"/>
        </w:rPr>
        <w:t>codziennej działalności</w:t>
      </w:r>
      <w:r w:rsidR="00AC10E3">
        <w:rPr>
          <w:rFonts w:cs="Calibri"/>
          <w:sz w:val="24"/>
          <w:szCs w:val="24"/>
        </w:rPr>
        <w:t>, wśród których najważniejsze to</w:t>
      </w:r>
      <w:r w:rsidR="00281576" w:rsidRPr="00EE77FA">
        <w:rPr>
          <w:rFonts w:cs="Calibri"/>
          <w:sz w:val="24"/>
          <w:szCs w:val="24"/>
        </w:rPr>
        <w:t xml:space="preserve">: trudności w pozyskiwaniu środków </w:t>
      </w:r>
      <w:r w:rsidR="00281576" w:rsidRPr="00EE77FA">
        <w:rPr>
          <w:rFonts w:cs="Calibri"/>
          <w:sz w:val="24"/>
          <w:szCs w:val="24"/>
        </w:rPr>
        <w:lastRenderedPageBreak/>
        <w:t>finansowych, niewystarczając</w:t>
      </w:r>
      <w:r w:rsidR="008D5C52">
        <w:rPr>
          <w:rFonts w:cs="Calibri"/>
          <w:sz w:val="24"/>
          <w:szCs w:val="24"/>
        </w:rPr>
        <w:t>ej</w:t>
      </w:r>
      <w:r w:rsidR="00281576" w:rsidRPr="00EE77FA">
        <w:rPr>
          <w:rFonts w:cs="Calibri"/>
          <w:sz w:val="24"/>
          <w:szCs w:val="24"/>
        </w:rPr>
        <w:t xml:space="preserve"> liczb</w:t>
      </w:r>
      <w:r w:rsidR="008D5C52">
        <w:rPr>
          <w:rFonts w:cs="Calibri"/>
          <w:sz w:val="24"/>
          <w:szCs w:val="24"/>
        </w:rPr>
        <w:t>y</w:t>
      </w:r>
      <w:r w:rsidR="00281576" w:rsidRPr="00EE77FA">
        <w:rPr>
          <w:rFonts w:cs="Calibri"/>
          <w:sz w:val="24"/>
          <w:szCs w:val="24"/>
        </w:rPr>
        <w:t xml:space="preserve"> chętnych do pracy społecznej</w:t>
      </w:r>
      <w:r w:rsidR="008D5C52">
        <w:rPr>
          <w:rFonts w:cs="Calibri"/>
          <w:sz w:val="24"/>
          <w:szCs w:val="24"/>
        </w:rPr>
        <w:t>,</w:t>
      </w:r>
      <w:r w:rsidR="00281576" w:rsidRPr="00EE77FA">
        <w:rPr>
          <w:rFonts w:cs="Calibri"/>
          <w:sz w:val="24"/>
          <w:szCs w:val="24"/>
        </w:rPr>
        <w:t xml:space="preserve"> problemów </w:t>
      </w:r>
      <w:r w:rsidR="008D5C52">
        <w:rPr>
          <w:rFonts w:cs="Calibri"/>
          <w:sz w:val="24"/>
          <w:szCs w:val="24"/>
        </w:rPr>
        <w:t xml:space="preserve">związanych ze stosowaniem </w:t>
      </w:r>
      <w:r w:rsidR="00281576" w:rsidRPr="00EE77FA">
        <w:rPr>
          <w:rFonts w:cs="Calibri"/>
          <w:sz w:val="24"/>
          <w:szCs w:val="24"/>
        </w:rPr>
        <w:t>przepisów i</w:t>
      </w:r>
      <w:r w:rsidR="00BE33D1">
        <w:rPr>
          <w:rFonts w:cs="Calibri"/>
          <w:sz w:val="24"/>
          <w:szCs w:val="24"/>
        </w:rPr>
        <w:t xml:space="preserve"> </w:t>
      </w:r>
      <w:r w:rsidR="00281576" w:rsidRPr="00EE77FA">
        <w:rPr>
          <w:rFonts w:cs="Calibri"/>
          <w:sz w:val="24"/>
          <w:szCs w:val="24"/>
        </w:rPr>
        <w:t>procedur prawnych oraz problemów w kontaktach z</w:t>
      </w:r>
      <w:r w:rsidR="00BE33D1">
        <w:rPr>
          <w:rFonts w:cs="Calibri"/>
          <w:sz w:val="24"/>
          <w:szCs w:val="24"/>
        </w:rPr>
        <w:t> </w:t>
      </w:r>
      <w:r w:rsidR="00281576" w:rsidRPr="00EE77FA">
        <w:rPr>
          <w:rFonts w:cs="Calibri"/>
          <w:sz w:val="24"/>
          <w:szCs w:val="24"/>
        </w:rPr>
        <w:t>administracją publiczną.</w:t>
      </w:r>
    </w:p>
    <w:p w14:paraId="373302AE" w14:textId="737FA528" w:rsidR="005035F7" w:rsidRPr="00EE77FA" w:rsidRDefault="00457C8D" w:rsidP="00EE77FA">
      <w:pPr>
        <w:spacing w:after="120" w:line="276" w:lineRule="auto"/>
        <w:jc w:val="both"/>
        <w:rPr>
          <w:rFonts w:cs="Calibri"/>
          <w:sz w:val="24"/>
          <w:szCs w:val="24"/>
        </w:rPr>
      </w:pPr>
      <w:r w:rsidRPr="00457C8D">
        <w:rPr>
          <w:rFonts w:cs="Calibri"/>
          <w:sz w:val="24"/>
          <w:szCs w:val="24"/>
        </w:rPr>
        <w:t>Organizacje funkcjonują w</w:t>
      </w:r>
      <w:r>
        <w:rPr>
          <w:rFonts w:cs="Calibri"/>
          <w:sz w:val="24"/>
          <w:szCs w:val="24"/>
        </w:rPr>
        <w:t xml:space="preserve"> </w:t>
      </w:r>
      <w:r w:rsidRPr="00457C8D">
        <w:rPr>
          <w:rFonts w:cs="Calibri"/>
          <w:sz w:val="24"/>
          <w:szCs w:val="24"/>
        </w:rPr>
        <w:t>warunkach rosnących wymagań formalnych oraz konieczności profesjonalizacji działań, co przy ograniczonych zasobach stanowi istotne wyzwanie.</w:t>
      </w:r>
      <w:r>
        <w:rPr>
          <w:rFonts w:cs="Calibri"/>
          <w:sz w:val="24"/>
          <w:szCs w:val="24"/>
        </w:rPr>
        <w:t xml:space="preserve"> </w:t>
      </w:r>
      <w:r w:rsidRPr="00457C8D">
        <w:rPr>
          <w:rFonts w:cs="Calibri"/>
          <w:sz w:val="24"/>
          <w:szCs w:val="24"/>
        </w:rPr>
        <w:t>W efekcie sektor organizacji pozarządowych, szczególnie na poziomie lokalnym, funkcjonuje w warunkach napięcia między rosnącymi oczekiwaniami a ograniczonymi zasobami finansowymi i</w:t>
      </w:r>
      <w:r>
        <w:rPr>
          <w:rFonts w:cs="Calibri"/>
          <w:sz w:val="24"/>
          <w:szCs w:val="24"/>
        </w:rPr>
        <w:t xml:space="preserve"> </w:t>
      </w:r>
      <w:r w:rsidRPr="00457C8D">
        <w:rPr>
          <w:rFonts w:cs="Calibri"/>
          <w:sz w:val="24"/>
          <w:szCs w:val="24"/>
        </w:rPr>
        <w:t>kadrowymi.</w:t>
      </w:r>
    </w:p>
    <w:p w14:paraId="66753D84" w14:textId="31125932" w:rsidR="008D5C52" w:rsidRPr="00EE77FA" w:rsidRDefault="00457C8D" w:rsidP="003A36A0">
      <w:pPr>
        <w:spacing w:after="240" w:line="276" w:lineRule="auto"/>
        <w:jc w:val="both"/>
        <w:rPr>
          <w:rFonts w:cs="Calibri"/>
          <w:sz w:val="24"/>
          <w:szCs w:val="24"/>
        </w:rPr>
      </w:pPr>
      <w:r>
        <w:rPr>
          <w:rFonts w:cs="Calibri"/>
          <w:sz w:val="24"/>
          <w:szCs w:val="24"/>
        </w:rPr>
        <w:t>W</w:t>
      </w:r>
      <w:r w:rsidR="00281576" w:rsidRPr="00EE77FA">
        <w:rPr>
          <w:rFonts w:cs="Calibri"/>
          <w:sz w:val="24"/>
          <w:szCs w:val="24"/>
        </w:rPr>
        <w:t xml:space="preserve"> tym miejscu </w:t>
      </w:r>
      <w:r>
        <w:rPr>
          <w:rFonts w:cs="Calibri"/>
          <w:sz w:val="24"/>
          <w:szCs w:val="24"/>
        </w:rPr>
        <w:t xml:space="preserve">należy </w:t>
      </w:r>
      <w:r w:rsidR="00281576" w:rsidRPr="00EE77FA">
        <w:rPr>
          <w:rFonts w:cs="Calibri"/>
          <w:sz w:val="24"/>
          <w:szCs w:val="24"/>
        </w:rPr>
        <w:t xml:space="preserve">podkreślić, że w kontekście budowania silnego i gotowego na sytuacje kryzysowe państwa, organizacje pozarządowe działające na szczeblu lokalnym odgrywają istotną rolę. To ich stabilność finansowa i silny potencjał operacyjny (w tym </w:t>
      </w:r>
      <w:r w:rsidR="008D5C52">
        <w:rPr>
          <w:rFonts w:cs="Calibri"/>
          <w:sz w:val="24"/>
          <w:szCs w:val="24"/>
        </w:rPr>
        <w:t>wyposażenie w</w:t>
      </w:r>
      <w:r w:rsidR="00B65846">
        <w:rPr>
          <w:rFonts w:cs="Calibri"/>
          <w:sz w:val="24"/>
          <w:szCs w:val="24"/>
        </w:rPr>
        <w:t> </w:t>
      </w:r>
      <w:r w:rsidR="00281576" w:rsidRPr="00EE77FA">
        <w:rPr>
          <w:rFonts w:cs="Calibri"/>
          <w:sz w:val="24"/>
          <w:szCs w:val="24"/>
        </w:rPr>
        <w:t>niezbędn</w:t>
      </w:r>
      <w:r w:rsidR="008D5C52">
        <w:rPr>
          <w:rFonts w:cs="Calibri"/>
          <w:sz w:val="24"/>
          <w:szCs w:val="24"/>
        </w:rPr>
        <w:t>y</w:t>
      </w:r>
      <w:r w:rsidR="00281576" w:rsidRPr="00EE77FA">
        <w:rPr>
          <w:rFonts w:cs="Calibri"/>
          <w:sz w:val="24"/>
          <w:szCs w:val="24"/>
        </w:rPr>
        <w:t xml:space="preserve"> sprzęt, </w:t>
      </w:r>
      <w:r w:rsidR="008D5C52">
        <w:rPr>
          <w:rFonts w:cs="Calibri"/>
          <w:sz w:val="24"/>
          <w:szCs w:val="24"/>
        </w:rPr>
        <w:t xml:space="preserve">dostępność </w:t>
      </w:r>
      <w:r w:rsidR="00281576" w:rsidRPr="00EE77FA">
        <w:rPr>
          <w:rFonts w:cs="Calibri"/>
          <w:sz w:val="24"/>
          <w:szCs w:val="24"/>
        </w:rPr>
        <w:t>szkole</w:t>
      </w:r>
      <w:r w:rsidR="008D5C52">
        <w:rPr>
          <w:rFonts w:cs="Calibri"/>
          <w:sz w:val="24"/>
          <w:szCs w:val="24"/>
        </w:rPr>
        <w:t>ń</w:t>
      </w:r>
      <w:r w:rsidR="00281576" w:rsidRPr="00EE77FA">
        <w:rPr>
          <w:rFonts w:cs="Calibri"/>
          <w:sz w:val="24"/>
          <w:szCs w:val="24"/>
        </w:rPr>
        <w:t xml:space="preserve"> czy wzrost kompetencji liderów) może mieć kluczowe znaczenie w sytuacjach zagrożeń i kryzysów, gdyż organizacje pozarządowe</w:t>
      </w:r>
      <w:r w:rsidR="008D5C52">
        <w:rPr>
          <w:rFonts w:cs="Calibri"/>
          <w:sz w:val="24"/>
          <w:szCs w:val="24"/>
        </w:rPr>
        <w:t>,</w:t>
      </w:r>
      <w:r w:rsidR="00281576" w:rsidRPr="00EE77FA">
        <w:rPr>
          <w:rFonts w:cs="Calibri"/>
          <w:sz w:val="24"/>
          <w:szCs w:val="24"/>
        </w:rPr>
        <w:t xml:space="preserve"> jako istotny element systemu ochrony ludności</w:t>
      </w:r>
      <w:r w:rsidR="008D5C52">
        <w:rPr>
          <w:rFonts w:cs="Calibri"/>
          <w:sz w:val="24"/>
          <w:szCs w:val="24"/>
        </w:rPr>
        <w:t>,</w:t>
      </w:r>
      <w:r w:rsidR="00281576" w:rsidRPr="00EE77FA">
        <w:rPr>
          <w:rFonts w:cs="Calibri"/>
          <w:sz w:val="24"/>
          <w:szCs w:val="24"/>
        </w:rPr>
        <w:t xml:space="preserve"> </w:t>
      </w:r>
      <w:r w:rsidR="008D5C52">
        <w:rPr>
          <w:rFonts w:cs="Calibri"/>
          <w:sz w:val="24"/>
          <w:szCs w:val="24"/>
        </w:rPr>
        <w:t>są</w:t>
      </w:r>
      <w:r w:rsidR="00281576" w:rsidRPr="00EE77FA">
        <w:rPr>
          <w:rFonts w:cs="Calibri"/>
          <w:sz w:val="24"/>
          <w:szCs w:val="24"/>
        </w:rPr>
        <w:t xml:space="preserve"> zdoln</w:t>
      </w:r>
      <w:r w:rsidR="008D5C52">
        <w:rPr>
          <w:rFonts w:cs="Calibri"/>
          <w:sz w:val="24"/>
          <w:szCs w:val="24"/>
        </w:rPr>
        <w:t>e</w:t>
      </w:r>
      <w:r w:rsidR="00281576" w:rsidRPr="00EE77FA">
        <w:rPr>
          <w:rFonts w:cs="Calibri"/>
          <w:sz w:val="24"/>
          <w:szCs w:val="24"/>
        </w:rPr>
        <w:t xml:space="preserve"> do szybkiego reagowania oraz wspierania społeczności lokalnych i instytucji publicznych w działaniach na rzecz bezpieczeństwa obywateli. Istotne jest również przyciągnięcie do organizacji nowych członków lub podtrzymanie dotychczasowe</w:t>
      </w:r>
      <w:r w:rsidR="009C0E4F">
        <w:rPr>
          <w:rFonts w:cs="Calibri"/>
          <w:sz w:val="24"/>
          <w:szCs w:val="24"/>
        </w:rPr>
        <w:t>go</w:t>
      </w:r>
      <w:r w:rsidR="00281576" w:rsidRPr="00EE77FA">
        <w:rPr>
          <w:rFonts w:cs="Calibri"/>
          <w:sz w:val="24"/>
          <w:szCs w:val="24"/>
        </w:rPr>
        <w:t xml:space="preserve"> poziomu uczestnictwa w aktywnościach statutowych</w:t>
      </w:r>
      <w:r w:rsidR="00B926A5">
        <w:rPr>
          <w:rFonts w:cs="Calibri"/>
          <w:sz w:val="24"/>
          <w:szCs w:val="24"/>
        </w:rPr>
        <w:t xml:space="preserve"> oraz budowa potencjału zastępowalności członków organizacji.</w:t>
      </w:r>
    </w:p>
    <w:p w14:paraId="3ACB07B5" w14:textId="76C5DF35" w:rsidR="005035F7" w:rsidRPr="008D5C52" w:rsidRDefault="00281576" w:rsidP="00197BF1">
      <w:pPr>
        <w:pStyle w:val="Nagwek2"/>
        <w:shd w:val="clear" w:color="auto" w:fill="FFCF37"/>
        <w:spacing w:before="120" w:after="120" w:line="276" w:lineRule="auto"/>
        <w:jc w:val="both"/>
        <w:rPr>
          <w:rFonts w:ascii="Calibri" w:hAnsi="Calibri" w:cs="Calibri"/>
          <w:b/>
          <w:color w:val="auto"/>
          <w:szCs w:val="24"/>
        </w:rPr>
      </w:pPr>
      <w:bookmarkStart w:id="24" w:name="_Toc228966219"/>
      <w:r w:rsidRPr="008D5C52">
        <w:rPr>
          <w:rFonts w:ascii="Calibri" w:hAnsi="Calibri" w:cs="Calibri"/>
          <w:b/>
          <w:color w:val="auto"/>
          <w:szCs w:val="24"/>
        </w:rPr>
        <w:t>2.4.</w:t>
      </w:r>
      <w:r w:rsidR="00552BF0">
        <w:rPr>
          <w:rFonts w:ascii="Calibri" w:hAnsi="Calibri" w:cs="Calibri"/>
          <w:b/>
          <w:color w:val="auto"/>
          <w:szCs w:val="24"/>
        </w:rPr>
        <w:t> </w:t>
      </w:r>
      <w:r w:rsidRPr="008D5C52">
        <w:rPr>
          <w:rFonts w:ascii="Calibri" w:hAnsi="Calibri" w:cs="Calibri"/>
          <w:b/>
          <w:color w:val="auto"/>
          <w:szCs w:val="24"/>
        </w:rPr>
        <w:t xml:space="preserve">Zdolność lokalnych organizacji pozarządowych do angażowania obywateli </w:t>
      </w:r>
      <w:r w:rsidR="008D5C52">
        <w:rPr>
          <w:rFonts w:ascii="Calibri" w:hAnsi="Calibri" w:cs="Calibri"/>
          <w:b/>
          <w:color w:val="auto"/>
          <w:szCs w:val="24"/>
        </w:rPr>
        <w:t xml:space="preserve">w reagowanie na sytuacje kryzysowe </w:t>
      </w:r>
      <w:r w:rsidRPr="008D5C52">
        <w:rPr>
          <w:rFonts w:ascii="Calibri" w:hAnsi="Calibri" w:cs="Calibri"/>
          <w:b/>
          <w:color w:val="auto"/>
          <w:szCs w:val="24"/>
        </w:rPr>
        <w:t>i przeciwdziałani</w:t>
      </w:r>
      <w:r w:rsidR="008D5C52">
        <w:rPr>
          <w:rFonts w:ascii="Calibri" w:hAnsi="Calibri" w:cs="Calibri"/>
          <w:b/>
          <w:color w:val="auto"/>
          <w:szCs w:val="24"/>
        </w:rPr>
        <w:t>e</w:t>
      </w:r>
      <w:r w:rsidRPr="008D5C52">
        <w:rPr>
          <w:rFonts w:ascii="Calibri" w:hAnsi="Calibri" w:cs="Calibri"/>
          <w:b/>
          <w:color w:val="auto"/>
          <w:szCs w:val="24"/>
        </w:rPr>
        <w:t xml:space="preserve"> skutkom kryzysów</w:t>
      </w:r>
      <w:bookmarkEnd w:id="24"/>
    </w:p>
    <w:p w14:paraId="19F38BA4" w14:textId="6EAF28A2" w:rsidR="005035F7" w:rsidRPr="006044D2" w:rsidRDefault="00281576" w:rsidP="006044D2">
      <w:pPr>
        <w:spacing w:line="276" w:lineRule="auto"/>
        <w:jc w:val="both"/>
        <w:rPr>
          <w:rFonts w:cs="Calibri"/>
          <w:sz w:val="24"/>
          <w:szCs w:val="24"/>
        </w:rPr>
      </w:pPr>
      <w:r w:rsidRPr="006044D2">
        <w:rPr>
          <w:rFonts w:cs="Calibri"/>
          <w:sz w:val="24"/>
          <w:szCs w:val="24"/>
        </w:rPr>
        <w:t>Ostatnie kryzysy, takie jak pandemia, wojna w Ukrainie czy klęski żywiołowe</w:t>
      </w:r>
      <w:r w:rsidR="006044D2">
        <w:rPr>
          <w:rFonts w:cs="Calibri"/>
          <w:sz w:val="24"/>
          <w:szCs w:val="24"/>
        </w:rPr>
        <w:t>,</w:t>
      </w:r>
      <w:r w:rsidRPr="006044D2">
        <w:rPr>
          <w:rFonts w:cs="Calibri"/>
          <w:sz w:val="24"/>
          <w:szCs w:val="24"/>
        </w:rPr>
        <w:t xml:space="preserve"> pokazały, że</w:t>
      </w:r>
      <w:r w:rsidR="006044D2">
        <w:rPr>
          <w:rFonts w:cs="Calibri"/>
          <w:sz w:val="24"/>
          <w:szCs w:val="24"/>
        </w:rPr>
        <w:t> </w:t>
      </w:r>
      <w:r w:rsidRPr="006044D2">
        <w:rPr>
          <w:rFonts w:cs="Calibri"/>
          <w:sz w:val="24"/>
          <w:szCs w:val="24"/>
        </w:rPr>
        <w:t>lokalne organizacje pozarządowe</w:t>
      </w:r>
      <w:r w:rsidR="00B65846">
        <w:rPr>
          <w:rFonts w:cs="Calibri"/>
          <w:sz w:val="24"/>
          <w:szCs w:val="24"/>
        </w:rPr>
        <w:t>,</w:t>
      </w:r>
      <w:r w:rsidRPr="006044D2">
        <w:rPr>
          <w:rFonts w:cs="Calibri"/>
          <w:sz w:val="24"/>
          <w:szCs w:val="24"/>
        </w:rPr>
        <w:t xml:space="preserve"> </w:t>
      </w:r>
      <w:r w:rsidR="00B65846">
        <w:rPr>
          <w:rFonts w:cs="Calibri"/>
          <w:sz w:val="24"/>
          <w:szCs w:val="24"/>
        </w:rPr>
        <w:t>p</w:t>
      </w:r>
      <w:r w:rsidR="00B65846" w:rsidRPr="00B65846">
        <w:rPr>
          <w:rFonts w:cs="Calibri"/>
          <w:sz w:val="24"/>
          <w:szCs w:val="24"/>
        </w:rPr>
        <w:t xml:space="preserve">omimo wskazanych </w:t>
      </w:r>
      <w:r w:rsidR="00B65846">
        <w:rPr>
          <w:rFonts w:cs="Calibri"/>
          <w:sz w:val="24"/>
          <w:szCs w:val="24"/>
        </w:rPr>
        <w:t xml:space="preserve">wyżej </w:t>
      </w:r>
      <w:r w:rsidR="00B65846" w:rsidRPr="00B65846">
        <w:rPr>
          <w:rFonts w:cs="Calibri"/>
          <w:sz w:val="24"/>
          <w:szCs w:val="24"/>
        </w:rPr>
        <w:t>ograniczeń</w:t>
      </w:r>
      <w:r w:rsidR="00B65846">
        <w:rPr>
          <w:rFonts w:cs="Calibri"/>
          <w:sz w:val="24"/>
          <w:szCs w:val="24"/>
        </w:rPr>
        <w:t>,</w:t>
      </w:r>
      <w:r w:rsidR="00B65846" w:rsidRPr="00B65846">
        <w:rPr>
          <w:rFonts w:cs="Calibri"/>
          <w:sz w:val="24"/>
          <w:szCs w:val="24"/>
        </w:rPr>
        <w:t xml:space="preserve"> </w:t>
      </w:r>
      <w:r w:rsidRPr="006044D2">
        <w:rPr>
          <w:rFonts w:cs="Calibri"/>
          <w:sz w:val="24"/>
          <w:szCs w:val="24"/>
        </w:rPr>
        <w:t>odgrywają kluczową rolę w reagowaniu na sytuacje nadzwyczajne</w:t>
      </w:r>
      <w:r w:rsidR="00B65846">
        <w:rPr>
          <w:rFonts w:cs="Calibri"/>
          <w:sz w:val="24"/>
          <w:szCs w:val="24"/>
        </w:rPr>
        <w:t xml:space="preserve"> oraz wykazują znaczący potencjał w zakresie mobilizacji społecznej</w:t>
      </w:r>
      <w:r w:rsidRPr="006044D2">
        <w:rPr>
          <w:rFonts w:cs="Calibri"/>
          <w:sz w:val="24"/>
          <w:szCs w:val="24"/>
        </w:rPr>
        <w:t xml:space="preserve">. Organizacje takie jak OSP, </w:t>
      </w:r>
      <w:r w:rsidR="006044D2">
        <w:rPr>
          <w:rFonts w:cs="Calibri"/>
          <w:sz w:val="24"/>
          <w:szCs w:val="24"/>
        </w:rPr>
        <w:t xml:space="preserve">KGW </w:t>
      </w:r>
      <w:r w:rsidRPr="006044D2">
        <w:rPr>
          <w:rFonts w:cs="Calibri"/>
          <w:sz w:val="24"/>
          <w:szCs w:val="24"/>
        </w:rPr>
        <w:t>czy lokalne stowarzyszenia, dzięki zakorzenieniu w społecznościach i zaufaniu mieszkańców</w:t>
      </w:r>
      <w:r w:rsidR="006044D2">
        <w:rPr>
          <w:rFonts w:cs="Calibri"/>
          <w:sz w:val="24"/>
          <w:szCs w:val="24"/>
        </w:rPr>
        <w:t>,</w:t>
      </w:r>
      <w:r w:rsidRPr="006044D2">
        <w:rPr>
          <w:rFonts w:cs="Calibri"/>
          <w:sz w:val="24"/>
          <w:szCs w:val="24"/>
        </w:rPr>
        <w:t xml:space="preserve"> angażowały się zarówno</w:t>
      </w:r>
      <w:r w:rsidR="00B65846">
        <w:rPr>
          <w:rFonts w:cs="Calibri"/>
          <w:sz w:val="24"/>
          <w:szCs w:val="24"/>
        </w:rPr>
        <w:t xml:space="preserve"> </w:t>
      </w:r>
      <w:r w:rsidRPr="006044D2">
        <w:rPr>
          <w:rFonts w:cs="Calibri"/>
          <w:sz w:val="24"/>
          <w:szCs w:val="24"/>
        </w:rPr>
        <w:t>w</w:t>
      </w:r>
      <w:r w:rsidR="00B65846">
        <w:rPr>
          <w:rFonts w:cs="Calibri"/>
          <w:sz w:val="24"/>
          <w:szCs w:val="24"/>
        </w:rPr>
        <w:t> </w:t>
      </w:r>
      <w:r w:rsidRPr="006044D2">
        <w:rPr>
          <w:rFonts w:cs="Calibri"/>
          <w:sz w:val="24"/>
          <w:szCs w:val="24"/>
        </w:rPr>
        <w:t>pomoc bezpośrednią (transport, żywność, wsparcie seniorów), jak i działania informacyjne oraz integracyjne. Doświadczenia te potwierdzają, że sektor obywatelski stanowi istotny element systemu reagowania kryzysowego, zdolny do mobilizacji zasobów i współpracy w</w:t>
      </w:r>
      <w:r w:rsidR="00B65846">
        <w:rPr>
          <w:rFonts w:cs="Calibri"/>
          <w:sz w:val="24"/>
          <w:szCs w:val="24"/>
        </w:rPr>
        <w:t> </w:t>
      </w:r>
      <w:r w:rsidRPr="006044D2">
        <w:rPr>
          <w:rFonts w:cs="Calibri"/>
          <w:sz w:val="24"/>
          <w:szCs w:val="24"/>
        </w:rPr>
        <w:t>skali lokalnej i ponadlokalnej.</w:t>
      </w:r>
    </w:p>
    <w:p w14:paraId="2F40C0BC" w14:textId="4367AB1C" w:rsidR="005035F7" w:rsidRPr="006044D2" w:rsidRDefault="006044D2" w:rsidP="006044D2">
      <w:pPr>
        <w:spacing w:after="120" w:line="276" w:lineRule="auto"/>
        <w:jc w:val="both"/>
        <w:rPr>
          <w:rFonts w:cs="Calibri"/>
          <w:sz w:val="24"/>
          <w:szCs w:val="24"/>
        </w:rPr>
      </w:pPr>
      <w:r>
        <w:rPr>
          <w:rFonts w:cs="Calibri"/>
          <w:sz w:val="24"/>
          <w:szCs w:val="24"/>
        </w:rPr>
        <w:t>Analizuj</w:t>
      </w:r>
      <w:r w:rsidR="00281576" w:rsidRPr="006044D2">
        <w:rPr>
          <w:rFonts w:cs="Calibri"/>
          <w:sz w:val="24"/>
          <w:szCs w:val="24"/>
        </w:rPr>
        <w:t xml:space="preserve">ąc aktywność małych organizacji </w:t>
      </w:r>
      <w:r>
        <w:rPr>
          <w:rFonts w:cs="Calibri"/>
          <w:sz w:val="24"/>
          <w:szCs w:val="24"/>
        </w:rPr>
        <w:t xml:space="preserve">pozarządowych </w:t>
      </w:r>
      <w:r w:rsidR="00281576" w:rsidRPr="006044D2">
        <w:rPr>
          <w:rFonts w:cs="Calibri"/>
          <w:sz w:val="24"/>
          <w:szCs w:val="24"/>
        </w:rPr>
        <w:t xml:space="preserve">w niecodziennych, kryzysowych okolicznościach, należy wskazać czynniki wpływające na skuteczność podejmowanych przez nie działań na szczeblu lokalnym. Na pierwszy plan wysuwa się </w:t>
      </w:r>
      <w:r w:rsidR="00281576" w:rsidRPr="006044D2">
        <w:rPr>
          <w:rFonts w:cs="Calibri"/>
          <w:b/>
          <w:bCs/>
          <w:sz w:val="24"/>
          <w:szCs w:val="24"/>
        </w:rPr>
        <w:t>znaczenie silnych więzi społecznych</w:t>
      </w:r>
      <w:r w:rsidR="00281576" w:rsidRPr="006044D2">
        <w:rPr>
          <w:rFonts w:cs="Calibri"/>
          <w:sz w:val="24"/>
          <w:szCs w:val="24"/>
        </w:rPr>
        <w:t xml:space="preserve"> między mieszkańcami oraz członkami organizacji pozarządowych. Tam, gdzie więzi te wynikają z bezpośredniej znajomości, codziennych relacji na różnych płaszczyznach życia, podzielanych wartości oraz zaufania, tam mobilizacja społeczna (zachęcanie do świadczenia pracy </w:t>
      </w:r>
      <w:proofErr w:type="spellStart"/>
      <w:r w:rsidR="00281576" w:rsidRPr="006044D2">
        <w:rPr>
          <w:rFonts w:cs="Calibri"/>
          <w:sz w:val="24"/>
          <w:szCs w:val="24"/>
        </w:rPr>
        <w:t>wolontarystycznej</w:t>
      </w:r>
      <w:proofErr w:type="spellEnd"/>
      <w:r w:rsidR="00281576" w:rsidRPr="006044D2">
        <w:rPr>
          <w:rFonts w:cs="Calibri"/>
          <w:sz w:val="24"/>
          <w:szCs w:val="24"/>
        </w:rPr>
        <w:t>) oraz angażowanie zasobów (w tym znajdujących się w</w:t>
      </w:r>
      <w:r>
        <w:rPr>
          <w:rFonts w:cs="Calibri"/>
          <w:sz w:val="24"/>
          <w:szCs w:val="24"/>
        </w:rPr>
        <w:t> </w:t>
      </w:r>
      <w:r w:rsidR="00281576" w:rsidRPr="006044D2">
        <w:rPr>
          <w:rFonts w:cs="Calibri"/>
          <w:sz w:val="24"/>
          <w:szCs w:val="24"/>
        </w:rPr>
        <w:t>dyspozycji osób prywatnych) przebiega</w:t>
      </w:r>
      <w:r>
        <w:rPr>
          <w:rFonts w:cs="Calibri"/>
          <w:sz w:val="24"/>
          <w:szCs w:val="24"/>
        </w:rPr>
        <w:t>ją</w:t>
      </w:r>
      <w:r w:rsidR="00281576" w:rsidRPr="006044D2">
        <w:rPr>
          <w:rFonts w:cs="Calibri"/>
          <w:sz w:val="24"/>
          <w:szCs w:val="24"/>
        </w:rPr>
        <w:t xml:space="preserve"> szybciej i sprawniej. Mobilizacji sprzyja również wspólnotowość inicjatyw podejmowanych </w:t>
      </w:r>
      <w:r>
        <w:rPr>
          <w:rFonts w:cs="Calibri"/>
          <w:sz w:val="24"/>
          <w:szCs w:val="24"/>
        </w:rPr>
        <w:t>na</w:t>
      </w:r>
      <w:r w:rsidR="00281576" w:rsidRPr="006044D2">
        <w:rPr>
          <w:rFonts w:cs="Calibri"/>
          <w:sz w:val="24"/>
          <w:szCs w:val="24"/>
        </w:rPr>
        <w:t xml:space="preserve"> wsi</w:t>
      </w:r>
      <w:r>
        <w:rPr>
          <w:rFonts w:cs="Calibri"/>
          <w:sz w:val="24"/>
          <w:szCs w:val="24"/>
        </w:rPr>
        <w:t>ach</w:t>
      </w:r>
      <w:r w:rsidR="00281576" w:rsidRPr="006044D2">
        <w:rPr>
          <w:rFonts w:cs="Calibri"/>
          <w:sz w:val="24"/>
          <w:szCs w:val="24"/>
        </w:rPr>
        <w:t xml:space="preserve"> i </w:t>
      </w:r>
      <w:r>
        <w:rPr>
          <w:rFonts w:cs="Calibri"/>
          <w:sz w:val="24"/>
          <w:szCs w:val="24"/>
        </w:rPr>
        <w:t xml:space="preserve">w </w:t>
      </w:r>
      <w:r w:rsidR="00281576" w:rsidRPr="006044D2">
        <w:rPr>
          <w:rFonts w:cs="Calibri"/>
          <w:sz w:val="24"/>
          <w:szCs w:val="24"/>
        </w:rPr>
        <w:t xml:space="preserve">małych miastach w normalnych okolicznościach (angażujących w prace możliwie liczne i zróżnicowane grupy społeczne) oraz </w:t>
      </w:r>
      <w:r w:rsidR="00281576" w:rsidRPr="006044D2">
        <w:rPr>
          <w:rFonts w:cs="Calibri"/>
          <w:sz w:val="24"/>
          <w:szCs w:val="24"/>
        </w:rPr>
        <w:lastRenderedPageBreak/>
        <w:t>autorytet lokalnych liderów (nie tylko kierujących organizacjami pozarządowymi, ale też liderów opinii, samorządowców, księży).</w:t>
      </w:r>
    </w:p>
    <w:p w14:paraId="622EC1F0" w14:textId="0A66F3F9" w:rsidR="005035F7" w:rsidRPr="006044D2" w:rsidRDefault="00281576" w:rsidP="006044D2">
      <w:pPr>
        <w:spacing w:after="120" w:line="276" w:lineRule="auto"/>
        <w:jc w:val="both"/>
        <w:rPr>
          <w:rFonts w:cs="Calibri"/>
          <w:sz w:val="24"/>
          <w:szCs w:val="24"/>
        </w:rPr>
      </w:pPr>
      <w:r w:rsidRPr="006044D2">
        <w:rPr>
          <w:rFonts w:cs="Calibri"/>
          <w:sz w:val="24"/>
          <w:szCs w:val="24"/>
        </w:rPr>
        <w:t xml:space="preserve">Nie bez znaczenie pozostaje </w:t>
      </w:r>
      <w:r w:rsidRPr="006044D2">
        <w:rPr>
          <w:rFonts w:cs="Calibri"/>
          <w:b/>
          <w:bCs/>
          <w:sz w:val="24"/>
          <w:szCs w:val="24"/>
        </w:rPr>
        <w:t>elastyczność i decentralizacja działania społeczników</w:t>
      </w:r>
      <w:r w:rsidRPr="006044D2">
        <w:rPr>
          <w:rFonts w:cs="Calibri"/>
          <w:sz w:val="24"/>
          <w:szCs w:val="24"/>
        </w:rPr>
        <w:t xml:space="preserve"> oraz zaangażowanie </w:t>
      </w:r>
      <w:r w:rsidRPr="006044D2">
        <w:rPr>
          <w:rFonts w:cs="Calibri"/>
          <w:b/>
          <w:bCs/>
          <w:sz w:val="24"/>
          <w:szCs w:val="24"/>
        </w:rPr>
        <w:t>i zdolność koordynacji działań przez władze lokalne</w:t>
      </w:r>
      <w:r w:rsidRPr="006044D2">
        <w:rPr>
          <w:rFonts w:cs="Calibri"/>
          <w:sz w:val="24"/>
          <w:szCs w:val="24"/>
        </w:rPr>
        <w:t>. W czasie niedawnych kryzysów z jednej strony brak procedur w zakresie organizowania pomocy w przestrzeni lokalnej pozwalał podmiotom obywatelskim reagować możliwie szybko i efektywnie, tzn.</w:t>
      </w:r>
      <w:r w:rsidR="006044D2">
        <w:rPr>
          <w:rFonts w:cs="Calibri"/>
          <w:sz w:val="24"/>
          <w:szCs w:val="24"/>
        </w:rPr>
        <w:t> </w:t>
      </w:r>
      <w:r w:rsidRPr="006044D2">
        <w:rPr>
          <w:rFonts w:cs="Calibri"/>
          <w:sz w:val="24"/>
          <w:szCs w:val="24"/>
        </w:rPr>
        <w:t>wykorzystać dobre praktyki współdziałania obecne w życiu społeczności (dodać trzeba</w:t>
      </w:r>
      <w:r w:rsidR="006044D2">
        <w:rPr>
          <w:rFonts w:cs="Calibri"/>
          <w:sz w:val="24"/>
          <w:szCs w:val="24"/>
        </w:rPr>
        <w:t xml:space="preserve"> –</w:t>
      </w:r>
      <w:r w:rsidRPr="006044D2">
        <w:rPr>
          <w:rFonts w:cs="Calibri"/>
          <w:sz w:val="24"/>
          <w:szCs w:val="24"/>
        </w:rPr>
        <w:t xml:space="preserve"> często bardzo zróżnicowanych pod względem społeczno-kulturowym) oraz sprawdzone rozwiązania oparte na wiedzy i doświadczeniach miejscowych aktywistów. Z drugiej strony wieloaspektowy wysiłek podejmowany przez liczne organizacje na relatywnie niewielkim obszarze (np. OSP i KGW z terenu jednej gminy) wymagał sprawne</w:t>
      </w:r>
      <w:r w:rsidR="00BC035B">
        <w:rPr>
          <w:rFonts w:cs="Calibri"/>
          <w:sz w:val="24"/>
          <w:szCs w:val="24"/>
        </w:rPr>
        <w:t>go</w:t>
      </w:r>
      <w:r w:rsidRPr="006044D2">
        <w:rPr>
          <w:rFonts w:cs="Calibri"/>
          <w:sz w:val="24"/>
          <w:szCs w:val="24"/>
        </w:rPr>
        <w:t xml:space="preserve"> deleg</w:t>
      </w:r>
      <w:r w:rsidR="00BC035B">
        <w:rPr>
          <w:rFonts w:cs="Calibri"/>
          <w:sz w:val="24"/>
          <w:szCs w:val="24"/>
        </w:rPr>
        <w:t>owania</w:t>
      </w:r>
      <w:r w:rsidRPr="006044D2">
        <w:rPr>
          <w:rFonts w:cs="Calibri"/>
          <w:sz w:val="24"/>
          <w:szCs w:val="24"/>
        </w:rPr>
        <w:t xml:space="preserve"> zadań, racjonalnego zarządzania zasobami oraz formalnego wnioskowania o wsparcie instytucji wyższego szczebla (np. w zakresie dystrybucji darów poza społeczność lokalną). Najlepsze efekty we współpracy na linii organizacje pozarządowe – samorząd terytorialny osiągano, gdy władze lokalne pozostawały w stałym i bezpośrednim kontakcie ze społecznikami (np.</w:t>
      </w:r>
      <w:r w:rsidR="00BC035B">
        <w:rPr>
          <w:rFonts w:cs="Calibri"/>
          <w:sz w:val="24"/>
          <w:szCs w:val="24"/>
        </w:rPr>
        <w:t> </w:t>
      </w:r>
      <w:r w:rsidRPr="006044D2">
        <w:rPr>
          <w:rFonts w:cs="Calibri"/>
          <w:sz w:val="24"/>
          <w:szCs w:val="24"/>
        </w:rPr>
        <w:t>organizując sztaby kryzysowe w siedzibach urzędów lub spotykając się osobiście z</w:t>
      </w:r>
      <w:r w:rsidR="00BC035B">
        <w:rPr>
          <w:rFonts w:cs="Calibri"/>
          <w:sz w:val="24"/>
          <w:szCs w:val="24"/>
        </w:rPr>
        <w:t> </w:t>
      </w:r>
      <w:r w:rsidRPr="006044D2">
        <w:rPr>
          <w:rFonts w:cs="Calibri"/>
          <w:sz w:val="24"/>
          <w:szCs w:val="24"/>
        </w:rPr>
        <w:t>liderami lokalnych organizacji).</w:t>
      </w:r>
    </w:p>
    <w:p w14:paraId="36D305A1" w14:textId="6E354BFA" w:rsidR="005035F7" w:rsidRPr="006044D2" w:rsidRDefault="00281576" w:rsidP="006044D2">
      <w:pPr>
        <w:spacing w:after="120" w:line="276" w:lineRule="auto"/>
        <w:jc w:val="both"/>
        <w:rPr>
          <w:rFonts w:cs="Calibri"/>
          <w:sz w:val="24"/>
          <w:szCs w:val="24"/>
        </w:rPr>
      </w:pPr>
      <w:r w:rsidRPr="006044D2">
        <w:rPr>
          <w:rFonts w:cs="Calibri"/>
          <w:sz w:val="24"/>
          <w:szCs w:val="24"/>
        </w:rPr>
        <w:t xml:space="preserve">Kluczowe znaczenie dla skuteczności podejmowanych oddolnie działań w sytuacjach kryzysowych ostatnich lat miał wypracowany </w:t>
      </w:r>
      <w:r w:rsidRPr="006044D2">
        <w:rPr>
          <w:rFonts w:cs="Calibri"/>
          <w:b/>
          <w:bCs/>
          <w:sz w:val="24"/>
          <w:szCs w:val="24"/>
        </w:rPr>
        <w:t>potencjał organizacji pozarządowych</w:t>
      </w:r>
      <w:r w:rsidRPr="006044D2">
        <w:rPr>
          <w:rFonts w:cs="Calibri"/>
          <w:sz w:val="24"/>
          <w:szCs w:val="24"/>
        </w:rPr>
        <w:t xml:space="preserve"> – własne zasoby (materialne i finansowe) oraz kompetencje służące do ich wykorzystania (np.</w:t>
      </w:r>
      <w:r w:rsidR="00BC035B">
        <w:rPr>
          <w:rFonts w:cs="Calibri"/>
          <w:sz w:val="24"/>
          <w:szCs w:val="24"/>
        </w:rPr>
        <w:t> </w:t>
      </w:r>
      <w:r w:rsidRPr="006044D2">
        <w:rPr>
          <w:rFonts w:cs="Calibri"/>
          <w:sz w:val="24"/>
          <w:szCs w:val="24"/>
        </w:rPr>
        <w:t>w</w:t>
      </w:r>
      <w:r w:rsidR="00BC035B">
        <w:rPr>
          <w:rFonts w:cs="Calibri"/>
          <w:sz w:val="28"/>
          <w:szCs w:val="28"/>
        </w:rPr>
        <w:t> </w:t>
      </w:r>
      <w:r w:rsidRPr="006044D2">
        <w:rPr>
          <w:rFonts w:cs="Calibri"/>
          <w:sz w:val="24"/>
          <w:szCs w:val="24"/>
        </w:rPr>
        <w:t xml:space="preserve">zakresie nowych technologii). </w:t>
      </w:r>
      <w:r w:rsidR="00BC035B">
        <w:rPr>
          <w:rFonts w:cs="Calibri"/>
          <w:sz w:val="24"/>
          <w:szCs w:val="24"/>
        </w:rPr>
        <w:t>Organizacje</w:t>
      </w:r>
      <w:r w:rsidRPr="006044D2">
        <w:rPr>
          <w:rFonts w:cs="Calibri"/>
          <w:sz w:val="24"/>
          <w:szCs w:val="24"/>
        </w:rPr>
        <w:t xml:space="preserve"> posiadające własną siedzibę, dysponujące niezbędnym sprzętem (pojazdami, środkami łączności, agregatami prądotwórczymi) oraz aktywne w mediach społecznościowych </w:t>
      </w:r>
      <w:r w:rsidR="00BC035B" w:rsidRPr="006044D2">
        <w:rPr>
          <w:rFonts w:cs="Calibri"/>
          <w:sz w:val="24"/>
          <w:szCs w:val="24"/>
        </w:rPr>
        <w:t xml:space="preserve">były </w:t>
      </w:r>
      <w:r w:rsidRPr="006044D2">
        <w:rPr>
          <w:rFonts w:cs="Calibri"/>
          <w:sz w:val="24"/>
          <w:szCs w:val="24"/>
        </w:rPr>
        <w:t>zdolne szybciej mobilizować zasoby o inny</w:t>
      </w:r>
      <w:r w:rsidR="00BC035B">
        <w:rPr>
          <w:rFonts w:cs="Calibri"/>
          <w:sz w:val="24"/>
          <w:szCs w:val="24"/>
        </w:rPr>
        <w:t>m</w:t>
      </w:r>
      <w:r w:rsidRPr="006044D2">
        <w:rPr>
          <w:rFonts w:cs="Calibri"/>
          <w:sz w:val="24"/>
          <w:szCs w:val="24"/>
        </w:rPr>
        <w:t xml:space="preserve"> charakterze. Stawały się też podstawowym partnerem działań o zasięgu ponadlokalnym (</w:t>
      </w:r>
      <w:r w:rsidR="00BC035B">
        <w:rPr>
          <w:rFonts w:cs="Calibri"/>
          <w:sz w:val="24"/>
          <w:szCs w:val="24"/>
        </w:rPr>
        <w:t>np. </w:t>
      </w:r>
      <w:r w:rsidRPr="006044D2">
        <w:rPr>
          <w:rFonts w:cs="Calibri"/>
          <w:sz w:val="24"/>
          <w:szCs w:val="24"/>
        </w:rPr>
        <w:t xml:space="preserve">użyczały swoich zasobów </w:t>
      </w:r>
      <w:r w:rsidR="00BC035B">
        <w:rPr>
          <w:rFonts w:cs="Calibri"/>
          <w:sz w:val="24"/>
          <w:szCs w:val="24"/>
        </w:rPr>
        <w:t xml:space="preserve">będącym </w:t>
      </w:r>
      <w:r w:rsidRPr="006044D2">
        <w:rPr>
          <w:rFonts w:cs="Calibri"/>
          <w:sz w:val="24"/>
          <w:szCs w:val="24"/>
        </w:rPr>
        <w:t>w potrzebie samorządom oraz innym instytucjom publicznym). Co więcej, dysponując wiedzą oraz kontaktami w terenie</w:t>
      </w:r>
      <w:r w:rsidR="00BC035B">
        <w:rPr>
          <w:rFonts w:cs="Calibri"/>
          <w:sz w:val="24"/>
          <w:szCs w:val="24"/>
        </w:rPr>
        <w:t>,</w:t>
      </w:r>
      <w:r w:rsidRPr="006044D2">
        <w:rPr>
          <w:rFonts w:cs="Calibri"/>
          <w:sz w:val="24"/>
          <w:szCs w:val="24"/>
        </w:rPr>
        <w:t xml:space="preserve"> skutecznie uzyskiwały wsparcie przedstawicieli społeczności lokalnej, łatwiej nawiązywały współpracę ze swoimi odpowiednikami w innych gminach (w przypadku </w:t>
      </w:r>
      <w:r w:rsidR="00BC035B">
        <w:rPr>
          <w:rFonts w:cs="Calibri"/>
          <w:sz w:val="24"/>
          <w:szCs w:val="24"/>
        </w:rPr>
        <w:t>OSP</w:t>
      </w:r>
      <w:r w:rsidRPr="006044D2">
        <w:rPr>
          <w:rFonts w:cs="Calibri"/>
          <w:sz w:val="24"/>
          <w:szCs w:val="24"/>
        </w:rPr>
        <w:t xml:space="preserve"> uwidocznił się potencjał sieciowy </w:t>
      </w:r>
      <w:r w:rsidR="00BE33D1">
        <w:rPr>
          <w:rFonts w:cs="Calibri"/>
          <w:sz w:val="24"/>
          <w:szCs w:val="24"/>
        </w:rPr>
        <w:t>z</w:t>
      </w:r>
      <w:r w:rsidRPr="006044D2">
        <w:rPr>
          <w:rFonts w:cs="Calibri"/>
          <w:sz w:val="24"/>
          <w:szCs w:val="24"/>
        </w:rPr>
        <w:t>wiązków OSP różnego szczebla) oraz szeroko informowały o swoich akcjach pomocowych (w</w:t>
      </w:r>
      <w:r w:rsidR="00BC035B">
        <w:rPr>
          <w:rFonts w:cs="Calibri"/>
          <w:sz w:val="24"/>
          <w:szCs w:val="24"/>
        </w:rPr>
        <w:t> </w:t>
      </w:r>
      <w:r w:rsidRPr="006044D2">
        <w:rPr>
          <w:rFonts w:cs="Calibri"/>
          <w:sz w:val="24"/>
          <w:szCs w:val="24"/>
        </w:rPr>
        <w:t xml:space="preserve">okresie kryzysu uchodźczego media społecznościowe służyły jako platforma wymiany informacji </w:t>
      </w:r>
      <w:r w:rsidR="00BC035B">
        <w:rPr>
          <w:rFonts w:cs="Calibri"/>
          <w:sz w:val="24"/>
          <w:szCs w:val="24"/>
        </w:rPr>
        <w:t xml:space="preserve">np. </w:t>
      </w:r>
      <w:r w:rsidRPr="006044D2">
        <w:rPr>
          <w:rFonts w:cs="Calibri"/>
          <w:sz w:val="24"/>
          <w:szCs w:val="24"/>
        </w:rPr>
        <w:t>n</w:t>
      </w:r>
      <w:r w:rsidR="00BC035B">
        <w:rPr>
          <w:rFonts w:cs="Calibri"/>
          <w:sz w:val="24"/>
          <w:szCs w:val="24"/>
        </w:rPr>
        <w:t xml:space="preserve">a </w:t>
      </w:r>
      <w:r w:rsidRPr="006044D2">
        <w:rPr>
          <w:rFonts w:cs="Calibri"/>
          <w:sz w:val="24"/>
          <w:szCs w:val="24"/>
        </w:rPr>
        <w:t>t</w:t>
      </w:r>
      <w:r w:rsidR="00BC035B">
        <w:rPr>
          <w:rFonts w:cs="Calibri"/>
          <w:sz w:val="24"/>
          <w:szCs w:val="24"/>
        </w:rPr>
        <w:t>emat</w:t>
      </w:r>
      <w:r w:rsidRPr="006044D2">
        <w:rPr>
          <w:rFonts w:cs="Calibri"/>
          <w:sz w:val="24"/>
          <w:szCs w:val="24"/>
        </w:rPr>
        <w:t xml:space="preserve"> </w:t>
      </w:r>
      <w:r w:rsidR="00BC035B">
        <w:rPr>
          <w:rFonts w:cs="Calibri"/>
          <w:sz w:val="24"/>
          <w:szCs w:val="24"/>
        </w:rPr>
        <w:t xml:space="preserve">organizowanych </w:t>
      </w:r>
      <w:r w:rsidRPr="006044D2">
        <w:rPr>
          <w:rFonts w:cs="Calibri"/>
          <w:sz w:val="24"/>
          <w:szCs w:val="24"/>
        </w:rPr>
        <w:t>zbiórek).</w:t>
      </w:r>
    </w:p>
    <w:p w14:paraId="588BCB7A" w14:textId="3B280C5C" w:rsidR="005035F7" w:rsidRDefault="00281576" w:rsidP="003A36A0">
      <w:pPr>
        <w:spacing w:after="240" w:line="276" w:lineRule="auto"/>
        <w:jc w:val="both"/>
        <w:rPr>
          <w:rFonts w:cs="Calibri"/>
          <w:color w:val="000000"/>
          <w:sz w:val="24"/>
          <w:szCs w:val="24"/>
        </w:rPr>
      </w:pPr>
      <w:r w:rsidRPr="006044D2">
        <w:rPr>
          <w:rFonts w:cs="Calibri"/>
          <w:color w:val="000000"/>
          <w:sz w:val="24"/>
          <w:szCs w:val="24"/>
        </w:rPr>
        <w:t xml:space="preserve">Warto podkreślić, że organizacje pozarządowe działające w małych społecznościach stanowią </w:t>
      </w:r>
      <w:r w:rsidRPr="006044D2">
        <w:rPr>
          <w:rFonts w:cs="Calibri"/>
          <w:b/>
          <w:bCs/>
          <w:color w:val="000000"/>
          <w:sz w:val="24"/>
          <w:szCs w:val="24"/>
        </w:rPr>
        <w:t>ośrodki zaspokajania ważne</w:t>
      </w:r>
      <w:r w:rsidR="00BC035B">
        <w:rPr>
          <w:rFonts w:cs="Calibri"/>
          <w:b/>
          <w:bCs/>
          <w:color w:val="000000"/>
          <w:sz w:val="24"/>
          <w:szCs w:val="24"/>
        </w:rPr>
        <w:t>j</w:t>
      </w:r>
      <w:r w:rsidRPr="006044D2">
        <w:rPr>
          <w:rFonts w:cs="Calibri"/>
          <w:b/>
          <w:bCs/>
          <w:color w:val="000000"/>
          <w:sz w:val="24"/>
          <w:szCs w:val="24"/>
        </w:rPr>
        <w:t xml:space="preserve"> społecznej potrzeby niesienia pomocy </w:t>
      </w:r>
      <w:r w:rsidRPr="006044D2">
        <w:rPr>
          <w:rFonts w:cs="Calibri"/>
          <w:color w:val="000000"/>
          <w:sz w:val="24"/>
          <w:szCs w:val="24"/>
        </w:rPr>
        <w:t>– oferują przestrzeń i</w:t>
      </w:r>
      <w:r w:rsidR="00BC035B">
        <w:rPr>
          <w:rFonts w:cs="Calibri"/>
          <w:color w:val="000000"/>
          <w:sz w:val="24"/>
          <w:szCs w:val="24"/>
        </w:rPr>
        <w:t> </w:t>
      </w:r>
      <w:r w:rsidRPr="006044D2">
        <w:rPr>
          <w:rFonts w:cs="Calibri"/>
          <w:color w:val="000000"/>
          <w:sz w:val="24"/>
          <w:szCs w:val="24"/>
        </w:rPr>
        <w:t>środki, dzięki którym chętne osoby mogą angażować się w pomoc. Dzięki temu skutecznie wykorzystują zapał ludzi dobrej woli i ukierunkowują go tam, gdzie jest najbardziej potrzebny (np. w pracę wolontariuszy). Bez tego rodzaju wsparcia podmioty publiczne (np. lokalne władze samorządowe), często przeciążone liczbą zadań w sytuacjach kryzys</w:t>
      </w:r>
      <w:r w:rsidR="00BC035B">
        <w:rPr>
          <w:rFonts w:cs="Calibri"/>
          <w:color w:val="000000"/>
          <w:sz w:val="24"/>
          <w:szCs w:val="24"/>
        </w:rPr>
        <w:t>owych</w:t>
      </w:r>
      <w:r w:rsidRPr="006044D2">
        <w:rPr>
          <w:rFonts w:cs="Calibri"/>
          <w:color w:val="000000"/>
          <w:sz w:val="24"/>
          <w:szCs w:val="24"/>
        </w:rPr>
        <w:t xml:space="preserve">, musiałyby samodzielnie zarządzać </w:t>
      </w:r>
      <w:r w:rsidR="00BC035B">
        <w:rPr>
          <w:rFonts w:cs="Calibri"/>
          <w:color w:val="000000"/>
          <w:sz w:val="24"/>
          <w:szCs w:val="24"/>
        </w:rPr>
        <w:t xml:space="preserve">aktywnością </w:t>
      </w:r>
      <w:r w:rsidR="00B926A5">
        <w:rPr>
          <w:rFonts w:cs="Calibri"/>
          <w:color w:val="000000"/>
          <w:sz w:val="24"/>
          <w:szCs w:val="24"/>
        </w:rPr>
        <w:t>wolontariuszy</w:t>
      </w:r>
      <w:r w:rsidRPr="006044D2">
        <w:rPr>
          <w:rFonts w:cs="Calibri"/>
          <w:color w:val="000000"/>
          <w:sz w:val="24"/>
          <w:szCs w:val="24"/>
        </w:rPr>
        <w:t xml:space="preserve">. </w:t>
      </w:r>
      <w:r w:rsidR="00BC035B">
        <w:rPr>
          <w:rFonts w:cs="Calibri"/>
          <w:color w:val="000000"/>
          <w:sz w:val="24"/>
          <w:szCs w:val="24"/>
        </w:rPr>
        <w:t>Włącz</w:t>
      </w:r>
      <w:r w:rsidR="009C0E4F">
        <w:rPr>
          <w:rFonts w:cs="Calibri"/>
          <w:color w:val="000000"/>
          <w:sz w:val="24"/>
          <w:szCs w:val="24"/>
        </w:rPr>
        <w:t>e</w:t>
      </w:r>
      <w:r w:rsidR="00BC035B">
        <w:rPr>
          <w:rFonts w:cs="Calibri"/>
          <w:color w:val="000000"/>
          <w:sz w:val="24"/>
          <w:szCs w:val="24"/>
        </w:rPr>
        <w:t>nie w te działania organizacji pozarządowych umożliwiło efektywniejsze wykorzystanie zasobów oraz</w:t>
      </w:r>
      <w:r w:rsidR="00FB4C17">
        <w:rPr>
          <w:rFonts w:cs="Calibri"/>
          <w:color w:val="000000"/>
          <w:sz w:val="24"/>
          <w:szCs w:val="24"/>
        </w:rPr>
        <w:t>, zwykle</w:t>
      </w:r>
      <w:r w:rsidR="00BC035B">
        <w:rPr>
          <w:rFonts w:cs="Calibri"/>
          <w:color w:val="000000"/>
          <w:sz w:val="24"/>
          <w:szCs w:val="24"/>
        </w:rPr>
        <w:t xml:space="preserve"> ograniczonego</w:t>
      </w:r>
      <w:r w:rsidR="00FB4C17">
        <w:rPr>
          <w:rFonts w:cs="Calibri"/>
          <w:color w:val="000000"/>
          <w:sz w:val="24"/>
          <w:szCs w:val="24"/>
        </w:rPr>
        <w:t>,</w:t>
      </w:r>
      <w:r w:rsidR="00BC035B">
        <w:rPr>
          <w:rFonts w:cs="Calibri"/>
          <w:color w:val="000000"/>
          <w:sz w:val="24"/>
          <w:szCs w:val="24"/>
        </w:rPr>
        <w:t xml:space="preserve"> czasu</w:t>
      </w:r>
      <w:r w:rsidRPr="006044D2">
        <w:rPr>
          <w:rFonts w:cs="Calibri"/>
          <w:color w:val="000000"/>
          <w:sz w:val="24"/>
          <w:szCs w:val="24"/>
        </w:rPr>
        <w:t xml:space="preserve">. Zdolność szybkiego angażowania wolontariuszy w działania </w:t>
      </w:r>
      <w:r w:rsidR="00FB4C17">
        <w:rPr>
          <w:rFonts w:cs="Calibri"/>
          <w:color w:val="000000"/>
          <w:sz w:val="24"/>
          <w:szCs w:val="24"/>
        </w:rPr>
        <w:t>organizacji</w:t>
      </w:r>
      <w:r w:rsidRPr="006044D2">
        <w:rPr>
          <w:rFonts w:cs="Calibri"/>
          <w:color w:val="000000"/>
          <w:sz w:val="24"/>
          <w:szCs w:val="24"/>
        </w:rPr>
        <w:t xml:space="preserve"> </w:t>
      </w:r>
      <w:r w:rsidRPr="006044D2">
        <w:rPr>
          <w:rFonts w:cs="Calibri"/>
          <w:color w:val="000000"/>
          <w:sz w:val="24"/>
          <w:szCs w:val="24"/>
        </w:rPr>
        <w:lastRenderedPageBreak/>
        <w:t>pozarządowych (w różnych obszarach pożytku) jest kluczow</w:t>
      </w:r>
      <w:r w:rsidR="00FB4C17">
        <w:rPr>
          <w:rFonts w:cs="Calibri"/>
          <w:color w:val="000000"/>
          <w:sz w:val="24"/>
          <w:szCs w:val="24"/>
        </w:rPr>
        <w:t>a</w:t>
      </w:r>
      <w:r w:rsidRPr="006044D2">
        <w:rPr>
          <w:rFonts w:cs="Calibri"/>
          <w:color w:val="000000"/>
          <w:sz w:val="24"/>
          <w:szCs w:val="24"/>
        </w:rPr>
        <w:t xml:space="preserve"> dla sprawności funkcjonowania instytucji publicznych – zdolność ta powinna być uwzględniana w planowaniu działań samorządu terytorialnego na wypadek kryzysu.</w:t>
      </w:r>
    </w:p>
    <w:p w14:paraId="30B14F88" w14:textId="0BC2D5F5" w:rsidR="00AF563D" w:rsidRPr="006A47B3" w:rsidRDefault="006A47B3" w:rsidP="00197BF1">
      <w:pPr>
        <w:pStyle w:val="Nagwek2"/>
        <w:shd w:val="clear" w:color="auto" w:fill="FFCF37"/>
        <w:spacing w:before="120" w:after="120" w:line="276" w:lineRule="auto"/>
        <w:jc w:val="both"/>
        <w:rPr>
          <w:rFonts w:ascii="Calibri" w:hAnsi="Calibri" w:cs="Calibri"/>
          <w:b/>
          <w:color w:val="auto"/>
          <w:szCs w:val="24"/>
        </w:rPr>
      </w:pPr>
      <w:bookmarkStart w:id="25" w:name="_Toc228966220"/>
      <w:r>
        <w:rPr>
          <w:rFonts w:ascii="Calibri" w:hAnsi="Calibri" w:cs="Calibri"/>
          <w:b/>
          <w:color w:val="auto"/>
          <w:szCs w:val="24"/>
        </w:rPr>
        <w:t>2.</w:t>
      </w:r>
      <w:r w:rsidR="003A36A0">
        <w:rPr>
          <w:rFonts w:ascii="Calibri" w:hAnsi="Calibri" w:cs="Calibri"/>
          <w:b/>
          <w:color w:val="auto"/>
          <w:szCs w:val="24"/>
        </w:rPr>
        <w:t>5. </w:t>
      </w:r>
      <w:r>
        <w:rPr>
          <w:rFonts w:ascii="Calibri" w:hAnsi="Calibri" w:cs="Calibri"/>
          <w:b/>
          <w:color w:val="auto"/>
          <w:szCs w:val="24"/>
        </w:rPr>
        <w:t>Wnioski z realizacji Programu Moc Małych Społeczności 2025</w:t>
      </w:r>
      <w:bookmarkEnd w:id="25"/>
    </w:p>
    <w:p w14:paraId="1DD2FC65" w14:textId="0AEB9F03" w:rsidR="00901506" w:rsidRPr="003A36A0" w:rsidRDefault="00901506" w:rsidP="003A36A0">
      <w:pPr>
        <w:spacing w:line="276" w:lineRule="auto"/>
        <w:jc w:val="both"/>
        <w:rPr>
          <w:rFonts w:cs="Calibri"/>
          <w:color w:val="000000"/>
          <w:sz w:val="24"/>
          <w:szCs w:val="24"/>
        </w:rPr>
      </w:pPr>
      <w:r w:rsidRPr="003A36A0">
        <w:rPr>
          <w:rFonts w:cs="Calibri"/>
          <w:color w:val="000000"/>
          <w:sz w:val="24"/>
          <w:szCs w:val="24"/>
        </w:rPr>
        <w:t xml:space="preserve">Doświadczenia wynikające z realizacji Rządowego Programu </w:t>
      </w:r>
      <w:r w:rsidR="003A36A0">
        <w:rPr>
          <w:rFonts w:cs="Calibri"/>
          <w:color w:val="000000"/>
          <w:sz w:val="24"/>
          <w:szCs w:val="24"/>
        </w:rPr>
        <w:t>w</w:t>
      </w:r>
      <w:r w:rsidRPr="003A36A0">
        <w:rPr>
          <w:rFonts w:cs="Calibri"/>
          <w:color w:val="000000"/>
          <w:sz w:val="24"/>
          <w:szCs w:val="24"/>
        </w:rPr>
        <w:t xml:space="preserve">sparcia </w:t>
      </w:r>
      <w:r w:rsidR="003A36A0">
        <w:rPr>
          <w:rFonts w:cs="Calibri"/>
          <w:color w:val="000000"/>
          <w:sz w:val="24"/>
          <w:szCs w:val="24"/>
        </w:rPr>
        <w:t>o</w:t>
      </w:r>
      <w:r w:rsidRPr="003A36A0">
        <w:rPr>
          <w:rFonts w:cs="Calibri"/>
          <w:color w:val="000000"/>
          <w:sz w:val="24"/>
          <w:szCs w:val="24"/>
        </w:rPr>
        <w:t xml:space="preserve">rganizacji </w:t>
      </w:r>
      <w:r w:rsidR="003A36A0">
        <w:rPr>
          <w:rFonts w:cs="Calibri"/>
          <w:color w:val="000000"/>
          <w:sz w:val="24"/>
          <w:szCs w:val="24"/>
        </w:rPr>
        <w:t>p</w:t>
      </w:r>
      <w:r w:rsidRPr="003A36A0">
        <w:rPr>
          <w:rFonts w:cs="Calibri"/>
          <w:color w:val="000000"/>
          <w:sz w:val="24"/>
          <w:szCs w:val="24"/>
        </w:rPr>
        <w:t>ozarządowych Moc Małych Społeczności (edycja 2025) potwierdzają wysoką zdolność operacyjną lokalnych organizacji pozarządowych w zakresie realizacji działań o charakterze interwencyjnym i zabezpieczającym w sytuacjach kryzysowych. W ramach programu zrealizowano łącznie 2036 projektów, obejmując</w:t>
      </w:r>
      <w:r w:rsidR="003A36A0">
        <w:rPr>
          <w:rFonts w:cs="Calibri"/>
          <w:color w:val="000000"/>
          <w:sz w:val="24"/>
          <w:szCs w:val="24"/>
        </w:rPr>
        <w:t>ych</w:t>
      </w:r>
      <w:r w:rsidRPr="003A36A0">
        <w:rPr>
          <w:rFonts w:cs="Calibri"/>
          <w:color w:val="000000"/>
          <w:sz w:val="24"/>
          <w:szCs w:val="24"/>
        </w:rPr>
        <w:t xml:space="preserve"> bezpośrednim wsparciem 536</w:t>
      </w:r>
      <w:r w:rsidR="003A36A0">
        <w:rPr>
          <w:rFonts w:cs="Calibri"/>
          <w:color w:val="000000"/>
          <w:sz w:val="24"/>
          <w:szCs w:val="24"/>
        </w:rPr>
        <w:t> </w:t>
      </w:r>
      <w:r w:rsidRPr="003A36A0">
        <w:rPr>
          <w:rFonts w:cs="Calibri"/>
          <w:color w:val="000000"/>
          <w:sz w:val="24"/>
          <w:szCs w:val="24"/>
        </w:rPr>
        <w:t>942 osoby.</w:t>
      </w:r>
    </w:p>
    <w:p w14:paraId="42297353" w14:textId="26DEBBCC" w:rsidR="00901506" w:rsidRPr="003A36A0" w:rsidRDefault="00901506" w:rsidP="003A36A0">
      <w:pPr>
        <w:spacing w:line="276" w:lineRule="auto"/>
        <w:jc w:val="both"/>
        <w:rPr>
          <w:rFonts w:cs="Calibri"/>
          <w:color w:val="000000"/>
          <w:sz w:val="24"/>
          <w:szCs w:val="24"/>
        </w:rPr>
      </w:pPr>
      <w:r w:rsidRPr="003A36A0">
        <w:rPr>
          <w:rFonts w:cs="Calibri"/>
          <w:color w:val="000000"/>
          <w:sz w:val="24"/>
          <w:szCs w:val="24"/>
        </w:rPr>
        <w:t>Kluczowym rezultatem programu było istotne zwiększenie materialnej gotowości organizacji do reagowania w sytuacjach nadzwyczajnych. W ramach Priorytetów 1 i 3 zakupiono łącznie 11</w:t>
      </w:r>
      <w:r w:rsidR="003A36A0">
        <w:rPr>
          <w:rFonts w:cs="Calibri"/>
          <w:color w:val="000000"/>
          <w:sz w:val="24"/>
          <w:szCs w:val="24"/>
        </w:rPr>
        <w:t> </w:t>
      </w:r>
      <w:r w:rsidRPr="003A36A0">
        <w:rPr>
          <w:rFonts w:cs="Calibri"/>
          <w:color w:val="000000"/>
          <w:sz w:val="24"/>
          <w:szCs w:val="24"/>
        </w:rPr>
        <w:t>910 jednostek sprzętu służącego bezpośrednio reagowaniu kryzysowemu i ratowaniu życia, w tym m.in. 1626 plecaków ewakuacyjnych, 6256 apteczek pierwszej pomocy, 193</w:t>
      </w:r>
      <w:r w:rsidR="00364E08">
        <w:rPr>
          <w:rFonts w:cs="Calibri"/>
          <w:color w:val="000000"/>
          <w:sz w:val="24"/>
          <w:szCs w:val="24"/>
        </w:rPr>
        <w:t> </w:t>
      </w:r>
      <w:r w:rsidRPr="003A36A0">
        <w:rPr>
          <w:rFonts w:cs="Calibri"/>
          <w:color w:val="000000"/>
          <w:sz w:val="24"/>
          <w:szCs w:val="24"/>
        </w:rPr>
        <w:t xml:space="preserve">defibrylatory AED, 92 agregaty prądotwórcze, 301 radiotelefonów, 837 zestawów oświetlenia ewakuacyjnego, 340 </w:t>
      </w:r>
      <w:proofErr w:type="spellStart"/>
      <w:r w:rsidRPr="003A36A0">
        <w:rPr>
          <w:rFonts w:cs="Calibri"/>
          <w:color w:val="000000"/>
          <w:sz w:val="24"/>
          <w:szCs w:val="24"/>
        </w:rPr>
        <w:t>powerbanków</w:t>
      </w:r>
      <w:proofErr w:type="spellEnd"/>
      <w:r w:rsidRPr="003A36A0">
        <w:rPr>
          <w:rFonts w:cs="Calibri"/>
          <w:color w:val="000000"/>
          <w:sz w:val="24"/>
          <w:szCs w:val="24"/>
        </w:rPr>
        <w:t xml:space="preserve"> o dużej pojemności, 602 koce termiczne oraz 1377 maseczek do </w:t>
      </w:r>
      <w:r w:rsidR="00364E08">
        <w:rPr>
          <w:rFonts w:cs="Calibri"/>
          <w:color w:val="000000"/>
          <w:sz w:val="24"/>
          <w:szCs w:val="24"/>
        </w:rPr>
        <w:t>resuscytacji krążeniowo-oddechowej</w:t>
      </w:r>
      <w:r w:rsidRPr="003A36A0">
        <w:rPr>
          <w:rFonts w:cs="Calibri"/>
          <w:color w:val="000000"/>
          <w:sz w:val="24"/>
          <w:szCs w:val="24"/>
        </w:rPr>
        <w:t xml:space="preserve"> i masek ochronnych. Skala doposażenia wskazuje na systemowy charakter interwencji, obejmującej kluczowe elementy infrastruktury niezbędnej do prowadzenia działań ratowniczych i zabezpieczających.</w:t>
      </w:r>
    </w:p>
    <w:p w14:paraId="0E41C4D1" w14:textId="6635DBB9" w:rsidR="00395D43" w:rsidRDefault="005F3DE5" w:rsidP="003A36A0">
      <w:pPr>
        <w:spacing w:line="276" w:lineRule="auto"/>
        <w:jc w:val="both"/>
        <w:rPr>
          <w:rFonts w:cs="Calibri"/>
          <w:color w:val="000000"/>
          <w:sz w:val="24"/>
          <w:szCs w:val="24"/>
        </w:rPr>
      </w:pPr>
      <w:r>
        <w:rPr>
          <w:sz w:val="24"/>
          <w:szCs w:val="24"/>
        </w:rPr>
        <w:t>Z kolei p</w:t>
      </w:r>
      <w:r w:rsidR="00395D43">
        <w:rPr>
          <w:sz w:val="24"/>
          <w:szCs w:val="24"/>
        </w:rPr>
        <w:t xml:space="preserve">oprzez realizację </w:t>
      </w:r>
      <w:r>
        <w:rPr>
          <w:sz w:val="24"/>
          <w:szCs w:val="24"/>
        </w:rPr>
        <w:t>projektów</w:t>
      </w:r>
      <w:r w:rsidR="00395D43">
        <w:rPr>
          <w:sz w:val="24"/>
          <w:szCs w:val="24"/>
        </w:rPr>
        <w:t>, w szczególności w mniejszych miejscowościach, program przyczynił się do niwelowania tzw. „białych plam” w dostępie</w:t>
      </w:r>
      <w:r>
        <w:rPr>
          <w:sz w:val="24"/>
          <w:szCs w:val="24"/>
        </w:rPr>
        <w:t xml:space="preserve"> organizacji</w:t>
      </w:r>
      <w:r w:rsidR="00395D43">
        <w:rPr>
          <w:sz w:val="24"/>
          <w:szCs w:val="24"/>
        </w:rPr>
        <w:t xml:space="preserve"> do wsparcia i</w:t>
      </w:r>
      <w:r>
        <w:rPr>
          <w:sz w:val="24"/>
          <w:szCs w:val="24"/>
        </w:rPr>
        <w:t> </w:t>
      </w:r>
      <w:r w:rsidR="00395D43">
        <w:rPr>
          <w:sz w:val="24"/>
          <w:szCs w:val="24"/>
        </w:rPr>
        <w:t xml:space="preserve">wzmocnił </w:t>
      </w:r>
      <w:r>
        <w:rPr>
          <w:sz w:val="24"/>
          <w:szCs w:val="24"/>
        </w:rPr>
        <w:t xml:space="preserve">ich </w:t>
      </w:r>
      <w:r w:rsidR="00395D43">
        <w:rPr>
          <w:sz w:val="24"/>
          <w:szCs w:val="24"/>
        </w:rPr>
        <w:t xml:space="preserve">działalność na obszarach, w których dotychczas była ona ograniczona. </w:t>
      </w:r>
      <w:r>
        <w:rPr>
          <w:sz w:val="24"/>
          <w:szCs w:val="24"/>
        </w:rPr>
        <w:t>Niewątpliwie już sam fakt</w:t>
      </w:r>
      <w:r w:rsidR="00395D43">
        <w:rPr>
          <w:sz w:val="24"/>
          <w:szCs w:val="24"/>
        </w:rPr>
        <w:t xml:space="preserve"> aplikowania</w:t>
      </w:r>
      <w:r>
        <w:rPr>
          <w:sz w:val="24"/>
          <w:szCs w:val="24"/>
        </w:rPr>
        <w:t xml:space="preserve"> małych, lokalnych</w:t>
      </w:r>
      <w:r w:rsidR="00395D43">
        <w:rPr>
          <w:sz w:val="24"/>
          <w:szCs w:val="24"/>
        </w:rPr>
        <w:t xml:space="preserve"> organizacji o środki z programu </w:t>
      </w:r>
      <w:r>
        <w:rPr>
          <w:sz w:val="24"/>
          <w:szCs w:val="24"/>
        </w:rPr>
        <w:t>pozytywnie oddziaływał</w:t>
      </w:r>
      <w:r w:rsidR="00395D43">
        <w:rPr>
          <w:sz w:val="24"/>
          <w:szCs w:val="24"/>
        </w:rPr>
        <w:t xml:space="preserve"> </w:t>
      </w:r>
      <w:r>
        <w:rPr>
          <w:sz w:val="24"/>
          <w:szCs w:val="24"/>
        </w:rPr>
        <w:t xml:space="preserve">na </w:t>
      </w:r>
      <w:r w:rsidR="00395D43">
        <w:rPr>
          <w:sz w:val="24"/>
          <w:szCs w:val="24"/>
        </w:rPr>
        <w:t xml:space="preserve">podniesienia świadomości i zdolności organizacyjnych potencjalnych beneficjentów programu. Warto </w:t>
      </w:r>
      <w:r>
        <w:rPr>
          <w:sz w:val="24"/>
          <w:szCs w:val="24"/>
        </w:rPr>
        <w:t xml:space="preserve">bowiem </w:t>
      </w:r>
      <w:r w:rsidR="00395D43">
        <w:rPr>
          <w:sz w:val="24"/>
          <w:szCs w:val="24"/>
        </w:rPr>
        <w:t xml:space="preserve">odnotować, że </w:t>
      </w:r>
      <w:r>
        <w:rPr>
          <w:sz w:val="24"/>
          <w:szCs w:val="24"/>
        </w:rPr>
        <w:t xml:space="preserve">ok. </w:t>
      </w:r>
      <w:r w:rsidR="00395D43">
        <w:rPr>
          <w:sz w:val="24"/>
          <w:szCs w:val="24"/>
        </w:rPr>
        <w:t xml:space="preserve">60% spośród wszystkich organizacji zainteresowanych udziałem w programie aplikowało o środki na realizację projektów po raz pierwszy, a sam program swoim oddziaływaniem objął wszystkie województwa i </w:t>
      </w:r>
      <w:r w:rsidR="00841E3C">
        <w:rPr>
          <w:sz w:val="24"/>
          <w:szCs w:val="24"/>
        </w:rPr>
        <w:t xml:space="preserve">ponad 300 </w:t>
      </w:r>
      <w:r w:rsidR="00395D43">
        <w:rPr>
          <w:sz w:val="24"/>
          <w:szCs w:val="24"/>
        </w:rPr>
        <w:t>powiatów.</w:t>
      </w:r>
    </w:p>
    <w:p w14:paraId="4B3A1FAD" w14:textId="14514E9E" w:rsidR="00901506" w:rsidRPr="003A36A0" w:rsidRDefault="00901506" w:rsidP="003A36A0">
      <w:pPr>
        <w:spacing w:line="276" w:lineRule="auto"/>
        <w:jc w:val="both"/>
        <w:rPr>
          <w:rFonts w:cs="Calibri"/>
          <w:color w:val="000000"/>
          <w:sz w:val="24"/>
          <w:szCs w:val="24"/>
        </w:rPr>
      </w:pPr>
      <w:r w:rsidRPr="003A36A0">
        <w:rPr>
          <w:rFonts w:cs="Calibri"/>
          <w:color w:val="000000"/>
          <w:sz w:val="24"/>
          <w:szCs w:val="24"/>
        </w:rPr>
        <w:t xml:space="preserve">Wymierny charakter efektów programu znajduje potwierdzenie w działaniach realizowanych przez beneficjentów. Przykładowo, organizacja Body </w:t>
      </w:r>
      <w:proofErr w:type="spellStart"/>
      <w:r w:rsidRPr="003A36A0">
        <w:rPr>
          <w:rFonts w:cs="Calibri"/>
          <w:color w:val="000000"/>
          <w:sz w:val="24"/>
          <w:szCs w:val="24"/>
        </w:rPr>
        <w:t>Work</w:t>
      </w:r>
      <w:proofErr w:type="spellEnd"/>
      <w:r w:rsidRPr="003A36A0">
        <w:rPr>
          <w:rFonts w:cs="Calibri"/>
          <w:color w:val="000000"/>
          <w:sz w:val="24"/>
          <w:szCs w:val="24"/>
        </w:rPr>
        <w:t xml:space="preserve"> Nowogard przeprowadziła łącznie 40 godzin szkoleń praktycznych z zakresu pierwszej pomocy i fizjoterapii. Fundacja Razem dla Rozwoju Obszarów Wiejskich, realizując projekt na terenie gminy Pyrzyce</w:t>
      </w:r>
      <w:r w:rsidR="00364E08">
        <w:rPr>
          <w:rFonts w:cs="Calibri"/>
          <w:color w:val="000000"/>
          <w:sz w:val="24"/>
          <w:szCs w:val="24"/>
        </w:rPr>
        <w:t>,</w:t>
      </w:r>
      <w:r w:rsidRPr="003A36A0">
        <w:rPr>
          <w:rFonts w:cs="Calibri"/>
          <w:color w:val="000000"/>
          <w:sz w:val="24"/>
          <w:szCs w:val="24"/>
        </w:rPr>
        <w:t xml:space="preserve"> wyszkoliła ratowników i wolontariuszy, a ponadto wdrożyła pilotażowy system „kart kryzysowych” dla osób szczególnie narażonych. Z kolei Fundacja Super Energia zrealizowała cykl zajęć terenowych dla młodzieży, obejmujących m.in. pierwszą pomoc, zarządzanie ryzykiem oraz funkcjonowanie w sytuacjach zagrożenia. To zaledwie 3 przykłady z 2036 projektów realizowanych w całej Polsce.</w:t>
      </w:r>
    </w:p>
    <w:p w14:paraId="72C74F49" w14:textId="1AE9CC40" w:rsidR="006044D2" w:rsidRPr="003A36A0" w:rsidRDefault="00901506" w:rsidP="003A36A0">
      <w:pPr>
        <w:spacing w:after="240" w:line="276" w:lineRule="auto"/>
        <w:jc w:val="both"/>
        <w:rPr>
          <w:rFonts w:cs="Calibri"/>
          <w:color w:val="000000"/>
          <w:sz w:val="24"/>
          <w:szCs w:val="24"/>
        </w:rPr>
      </w:pPr>
      <w:r w:rsidRPr="003A36A0">
        <w:rPr>
          <w:rFonts w:cs="Calibri"/>
          <w:color w:val="000000"/>
          <w:sz w:val="24"/>
          <w:szCs w:val="24"/>
        </w:rPr>
        <w:t xml:space="preserve">Jednocześnie należy podkreślić, że efekty programu mają charakter bezpośrednio ratujący życie i zdrowie. Z informacji przekazywanych przez beneficjentów wynika, że sprzęt zakupiony </w:t>
      </w:r>
      <w:r w:rsidRPr="003A36A0">
        <w:rPr>
          <w:rFonts w:cs="Calibri"/>
          <w:color w:val="000000"/>
          <w:sz w:val="24"/>
          <w:szCs w:val="24"/>
        </w:rPr>
        <w:lastRenderedPageBreak/>
        <w:t xml:space="preserve">w ramach programu był wykorzystywany w realnych interwencjach. Przykładowo, jednostka </w:t>
      </w:r>
      <w:r w:rsidR="00BE33D1">
        <w:rPr>
          <w:rFonts w:cs="Calibri"/>
          <w:color w:val="000000"/>
          <w:sz w:val="24"/>
          <w:szCs w:val="24"/>
        </w:rPr>
        <w:t>OSP</w:t>
      </w:r>
      <w:r w:rsidRPr="003A36A0">
        <w:rPr>
          <w:rFonts w:cs="Calibri"/>
          <w:color w:val="000000"/>
          <w:sz w:val="24"/>
          <w:szCs w:val="24"/>
        </w:rPr>
        <w:t xml:space="preserve"> w </w:t>
      </w:r>
      <w:proofErr w:type="spellStart"/>
      <w:r w:rsidRPr="003A36A0">
        <w:rPr>
          <w:rFonts w:cs="Calibri"/>
          <w:color w:val="000000"/>
          <w:sz w:val="24"/>
          <w:szCs w:val="24"/>
        </w:rPr>
        <w:t>Orlu</w:t>
      </w:r>
      <w:proofErr w:type="spellEnd"/>
      <w:r w:rsidRPr="003A36A0">
        <w:rPr>
          <w:rFonts w:cs="Calibri"/>
          <w:color w:val="000000"/>
          <w:sz w:val="24"/>
          <w:szCs w:val="24"/>
        </w:rPr>
        <w:t>, która doposażyła się w defibrylator AED ze środków programu, wykorzystała go w sytuacji nagłego zagrożenia życia mieszkańca, co umożliwiło skuteczne udzielenie pomocy i</w:t>
      </w:r>
      <w:r w:rsidR="00BE33D1">
        <w:rPr>
          <w:rFonts w:cs="Calibri"/>
          <w:color w:val="000000"/>
          <w:sz w:val="24"/>
          <w:szCs w:val="24"/>
        </w:rPr>
        <w:t> </w:t>
      </w:r>
      <w:r w:rsidRPr="003A36A0">
        <w:rPr>
          <w:rFonts w:cs="Calibri"/>
          <w:color w:val="000000"/>
          <w:sz w:val="24"/>
          <w:szCs w:val="24"/>
        </w:rPr>
        <w:t>jego transport do szpitala. Tego rodzaju zdarzenia potwierdzają, że wsparcie udzielane w</w:t>
      </w:r>
      <w:r w:rsidR="00BE33D1">
        <w:rPr>
          <w:rFonts w:cs="Calibri"/>
          <w:color w:val="000000"/>
          <w:sz w:val="24"/>
          <w:szCs w:val="24"/>
        </w:rPr>
        <w:t> </w:t>
      </w:r>
      <w:r w:rsidRPr="003A36A0">
        <w:rPr>
          <w:rFonts w:cs="Calibri"/>
          <w:color w:val="000000"/>
          <w:sz w:val="24"/>
          <w:szCs w:val="24"/>
        </w:rPr>
        <w:t>ramach programu przekłada się bezpośrednio na zwiększenie bezpieczeństwa obywateli oraz realną zdolność ratowania życia.</w:t>
      </w:r>
    </w:p>
    <w:p w14:paraId="0609E6EF" w14:textId="1851E73C" w:rsidR="005035F7" w:rsidRPr="006044D2" w:rsidRDefault="00281576" w:rsidP="00197BF1">
      <w:pPr>
        <w:pStyle w:val="Nagwek2"/>
        <w:shd w:val="clear" w:color="auto" w:fill="FFCF37"/>
        <w:spacing w:before="120" w:after="120" w:line="276" w:lineRule="auto"/>
        <w:jc w:val="both"/>
        <w:rPr>
          <w:rFonts w:ascii="Calibri" w:hAnsi="Calibri" w:cs="Calibri"/>
          <w:b/>
          <w:color w:val="auto"/>
          <w:szCs w:val="24"/>
        </w:rPr>
      </w:pPr>
      <w:bookmarkStart w:id="26" w:name="_Toc228966221"/>
      <w:r w:rsidRPr="006044D2">
        <w:rPr>
          <w:rFonts w:ascii="Calibri" w:hAnsi="Calibri" w:cs="Calibri"/>
          <w:b/>
          <w:color w:val="auto"/>
          <w:szCs w:val="24"/>
        </w:rPr>
        <w:t>2.</w:t>
      </w:r>
      <w:r w:rsidR="003A36A0">
        <w:rPr>
          <w:rFonts w:ascii="Calibri" w:hAnsi="Calibri" w:cs="Calibri"/>
          <w:b/>
          <w:color w:val="auto"/>
          <w:szCs w:val="24"/>
        </w:rPr>
        <w:t>6</w:t>
      </w:r>
      <w:r w:rsidRPr="006044D2">
        <w:rPr>
          <w:rFonts w:ascii="Calibri" w:hAnsi="Calibri" w:cs="Calibri"/>
          <w:b/>
          <w:color w:val="auto"/>
          <w:szCs w:val="24"/>
        </w:rPr>
        <w:t>.</w:t>
      </w:r>
      <w:r w:rsidR="00552BF0">
        <w:rPr>
          <w:rFonts w:ascii="Calibri" w:hAnsi="Calibri" w:cs="Calibri"/>
          <w:b/>
          <w:color w:val="auto"/>
          <w:szCs w:val="24"/>
        </w:rPr>
        <w:t> </w:t>
      </w:r>
      <w:r w:rsidR="004B0656">
        <w:rPr>
          <w:rFonts w:ascii="Calibri" w:hAnsi="Calibri" w:cs="Calibri"/>
          <w:b/>
          <w:color w:val="auto"/>
          <w:szCs w:val="24"/>
        </w:rPr>
        <w:t>W</w:t>
      </w:r>
      <w:r w:rsidRPr="006044D2">
        <w:rPr>
          <w:rFonts w:ascii="Calibri" w:hAnsi="Calibri" w:cs="Calibri"/>
          <w:b/>
          <w:color w:val="auto"/>
          <w:szCs w:val="24"/>
        </w:rPr>
        <w:t>nioski i rekomendacje płynące z diagnozy</w:t>
      </w:r>
      <w:bookmarkEnd w:id="26"/>
    </w:p>
    <w:p w14:paraId="518214FA" w14:textId="71ACF32A" w:rsidR="00AF563D" w:rsidRPr="004B0656" w:rsidRDefault="004B0656" w:rsidP="004B0656">
      <w:pPr>
        <w:pStyle w:val="Akapitzlist"/>
        <w:numPr>
          <w:ilvl w:val="0"/>
          <w:numId w:val="21"/>
        </w:numPr>
        <w:spacing w:after="120" w:line="276" w:lineRule="auto"/>
        <w:ind w:left="426" w:hanging="426"/>
        <w:rPr>
          <w:rFonts w:ascii="Calibri" w:hAnsi="Calibri" w:cs="Calibri"/>
          <w:b/>
          <w:bCs/>
          <w:color w:val="000000"/>
          <w:szCs w:val="24"/>
        </w:rPr>
      </w:pPr>
      <w:r w:rsidRPr="004B0656">
        <w:rPr>
          <w:rFonts w:ascii="Calibri" w:hAnsi="Calibri" w:cs="Calibri"/>
          <w:b/>
          <w:bCs/>
          <w:szCs w:val="24"/>
        </w:rPr>
        <w:t xml:space="preserve">Lokalne organizacje pozarządowe stanowią jeden z kluczowych zasobów społecznych w Polsce, szczególnie w kontekście budowania odporności </w:t>
      </w:r>
      <w:r>
        <w:rPr>
          <w:rFonts w:ascii="Calibri" w:hAnsi="Calibri" w:cs="Calibri"/>
          <w:b/>
          <w:bCs/>
          <w:szCs w:val="24"/>
        </w:rPr>
        <w:t xml:space="preserve">społecznej </w:t>
      </w:r>
      <w:r w:rsidRPr="004B0656">
        <w:rPr>
          <w:rFonts w:ascii="Calibri" w:hAnsi="Calibri" w:cs="Calibri"/>
          <w:b/>
          <w:bCs/>
          <w:szCs w:val="24"/>
        </w:rPr>
        <w:t>na sytuacje kryzysowe</w:t>
      </w:r>
    </w:p>
    <w:p w14:paraId="7F262468" w14:textId="5F6B2686" w:rsidR="00AF563D" w:rsidRDefault="00281576" w:rsidP="00FB4C17">
      <w:pPr>
        <w:spacing w:after="120" w:line="276" w:lineRule="auto"/>
        <w:jc w:val="both"/>
        <w:rPr>
          <w:rFonts w:cs="Times New Roman"/>
          <w:color w:val="000000"/>
          <w:sz w:val="24"/>
          <w:szCs w:val="24"/>
        </w:rPr>
      </w:pPr>
      <w:r w:rsidRPr="008378FB">
        <w:rPr>
          <w:rFonts w:cs="Times New Roman"/>
          <w:b/>
          <w:bCs/>
          <w:color w:val="000000"/>
          <w:sz w:val="24"/>
          <w:szCs w:val="24"/>
        </w:rPr>
        <w:t>Działające lokalnie organizacje pozarządowe stanowią główną część sektora</w:t>
      </w:r>
      <w:r w:rsidR="004B0656" w:rsidRPr="008378FB">
        <w:rPr>
          <w:rFonts w:cs="Times New Roman"/>
          <w:b/>
          <w:bCs/>
          <w:color w:val="000000"/>
          <w:sz w:val="24"/>
          <w:szCs w:val="24"/>
        </w:rPr>
        <w:t xml:space="preserve"> non-profit</w:t>
      </w:r>
      <w:r w:rsidRPr="008378FB">
        <w:rPr>
          <w:rFonts w:cs="Times New Roman"/>
          <w:b/>
          <w:bCs/>
          <w:color w:val="000000"/>
          <w:sz w:val="24"/>
          <w:szCs w:val="24"/>
        </w:rPr>
        <w:t xml:space="preserve"> w</w:t>
      </w:r>
      <w:r w:rsidR="001463D4" w:rsidRPr="008378FB">
        <w:rPr>
          <w:rFonts w:cs="Times New Roman"/>
          <w:b/>
          <w:bCs/>
          <w:color w:val="000000"/>
          <w:sz w:val="24"/>
          <w:szCs w:val="24"/>
        </w:rPr>
        <w:t> </w:t>
      </w:r>
      <w:r w:rsidRPr="008378FB">
        <w:rPr>
          <w:rFonts w:cs="Times New Roman"/>
          <w:b/>
          <w:bCs/>
          <w:color w:val="000000"/>
          <w:sz w:val="24"/>
          <w:szCs w:val="24"/>
        </w:rPr>
        <w:t>Polsce</w:t>
      </w:r>
      <w:r w:rsidRPr="003A3B39">
        <w:rPr>
          <w:rFonts w:cs="Times New Roman"/>
          <w:color w:val="000000"/>
          <w:sz w:val="24"/>
          <w:szCs w:val="24"/>
        </w:rPr>
        <w:t xml:space="preserve">. Świadczy o tym nie tylko </w:t>
      </w:r>
      <w:r w:rsidR="001463D4">
        <w:rPr>
          <w:rFonts w:cs="Times New Roman"/>
          <w:color w:val="000000"/>
          <w:sz w:val="24"/>
          <w:szCs w:val="24"/>
        </w:rPr>
        <w:t xml:space="preserve">ich </w:t>
      </w:r>
      <w:r w:rsidRPr="003A3B39">
        <w:rPr>
          <w:rFonts w:cs="Times New Roman"/>
          <w:color w:val="000000"/>
          <w:sz w:val="24"/>
          <w:szCs w:val="24"/>
        </w:rPr>
        <w:t xml:space="preserve">duża liczebność (obejmująca rejestrowe i nierejestrowe podmioty), ale też fakt silnego zakorzenienia oraz regularnego działania. Aktywność sektora pozarządowego w Polsce lokalnej odpowiada bieżącym potrzebom i oczekiwaniom społeczności lokalnych – dominuje więc </w:t>
      </w:r>
      <w:r w:rsidR="001463D4">
        <w:rPr>
          <w:rFonts w:cs="Times New Roman"/>
          <w:color w:val="000000"/>
          <w:sz w:val="24"/>
          <w:szCs w:val="24"/>
        </w:rPr>
        <w:t>działalność w obszarze s</w:t>
      </w:r>
      <w:r w:rsidRPr="003A3B39">
        <w:rPr>
          <w:rFonts w:cs="Times New Roman"/>
          <w:color w:val="000000"/>
          <w:sz w:val="24"/>
          <w:szCs w:val="24"/>
        </w:rPr>
        <w:t>port</w:t>
      </w:r>
      <w:r w:rsidR="001463D4">
        <w:rPr>
          <w:rFonts w:cs="Times New Roman"/>
          <w:color w:val="000000"/>
          <w:sz w:val="24"/>
          <w:szCs w:val="24"/>
        </w:rPr>
        <w:t>u</w:t>
      </w:r>
      <w:r w:rsidRPr="003A3B39">
        <w:rPr>
          <w:rFonts w:cs="Times New Roman"/>
          <w:color w:val="000000"/>
          <w:sz w:val="24"/>
          <w:szCs w:val="24"/>
        </w:rPr>
        <w:t xml:space="preserve"> i rekreacj</w:t>
      </w:r>
      <w:r w:rsidR="001463D4">
        <w:rPr>
          <w:rFonts w:cs="Times New Roman"/>
          <w:color w:val="000000"/>
          <w:sz w:val="24"/>
          <w:szCs w:val="24"/>
        </w:rPr>
        <w:t>i</w:t>
      </w:r>
      <w:r w:rsidRPr="003A3B39">
        <w:rPr>
          <w:rFonts w:cs="Times New Roman"/>
          <w:color w:val="000000"/>
          <w:sz w:val="24"/>
          <w:szCs w:val="24"/>
        </w:rPr>
        <w:t>, ratownictw</w:t>
      </w:r>
      <w:r w:rsidR="001463D4">
        <w:rPr>
          <w:rFonts w:cs="Times New Roman"/>
          <w:color w:val="000000"/>
          <w:sz w:val="24"/>
          <w:szCs w:val="24"/>
        </w:rPr>
        <w:t>a</w:t>
      </w:r>
      <w:r w:rsidRPr="003A3B39">
        <w:rPr>
          <w:rFonts w:cs="Times New Roman"/>
          <w:color w:val="000000"/>
          <w:sz w:val="24"/>
          <w:szCs w:val="24"/>
        </w:rPr>
        <w:t xml:space="preserve"> oraz działa</w:t>
      </w:r>
      <w:r w:rsidR="001463D4">
        <w:rPr>
          <w:rFonts w:cs="Times New Roman"/>
          <w:color w:val="000000"/>
          <w:sz w:val="24"/>
          <w:szCs w:val="24"/>
        </w:rPr>
        <w:t>ń</w:t>
      </w:r>
      <w:r w:rsidRPr="003A3B39">
        <w:rPr>
          <w:rFonts w:cs="Times New Roman"/>
          <w:color w:val="000000"/>
          <w:sz w:val="24"/>
          <w:szCs w:val="24"/>
        </w:rPr>
        <w:t xml:space="preserve"> na rzecz rozwoju lokalnego. Dziedziny te są wskazywane jako podstawowe obszary aktywności przez najbardziej rozpowszechnione w przestrzeni wsi i małych miast organizacje: OSP, klub</w:t>
      </w:r>
      <w:r w:rsidR="001463D4">
        <w:rPr>
          <w:rFonts w:cs="Times New Roman"/>
          <w:color w:val="000000"/>
          <w:sz w:val="24"/>
          <w:szCs w:val="24"/>
        </w:rPr>
        <w:t>y</w:t>
      </w:r>
      <w:r w:rsidRPr="003A3B39">
        <w:rPr>
          <w:rFonts w:cs="Times New Roman"/>
          <w:color w:val="000000"/>
          <w:sz w:val="24"/>
          <w:szCs w:val="24"/>
        </w:rPr>
        <w:t xml:space="preserve"> sportow</w:t>
      </w:r>
      <w:r w:rsidR="001463D4">
        <w:rPr>
          <w:rFonts w:cs="Times New Roman"/>
          <w:color w:val="000000"/>
          <w:sz w:val="24"/>
          <w:szCs w:val="24"/>
        </w:rPr>
        <w:t>e</w:t>
      </w:r>
      <w:r w:rsidRPr="003A3B39">
        <w:rPr>
          <w:rFonts w:cs="Times New Roman"/>
          <w:color w:val="000000"/>
          <w:sz w:val="24"/>
          <w:szCs w:val="24"/>
        </w:rPr>
        <w:t xml:space="preserve"> oraz KGW. Podmioty te w realiach małych społeczności potrafią się uzupełniać i kooperować. Biorąc pod uwagę ich powszechne (choć nierównomierne) występowanie na terenie kraju</w:t>
      </w:r>
      <w:r w:rsidR="001463D4">
        <w:rPr>
          <w:rFonts w:cs="Times New Roman"/>
          <w:color w:val="000000"/>
          <w:sz w:val="24"/>
          <w:szCs w:val="24"/>
        </w:rPr>
        <w:t>,</w:t>
      </w:r>
      <w:r w:rsidRPr="003A3B39">
        <w:rPr>
          <w:rFonts w:cs="Times New Roman"/>
          <w:color w:val="000000"/>
          <w:sz w:val="24"/>
          <w:szCs w:val="24"/>
        </w:rPr>
        <w:t xml:space="preserve"> mogą i powinny stanowić </w:t>
      </w:r>
      <w:r w:rsidRPr="003A3B39">
        <w:rPr>
          <w:rFonts w:cs="Times New Roman"/>
          <w:b/>
          <w:bCs/>
          <w:color w:val="000000"/>
          <w:sz w:val="24"/>
          <w:szCs w:val="24"/>
        </w:rPr>
        <w:t>fundament ogólnokrajowej struktury wzmacniającej odporność</w:t>
      </w:r>
      <w:r w:rsidRPr="003A3B39">
        <w:rPr>
          <w:rFonts w:cs="Times New Roman"/>
          <w:color w:val="000000"/>
          <w:sz w:val="24"/>
          <w:szCs w:val="24"/>
        </w:rPr>
        <w:t xml:space="preserve"> państwa i społeczeństwa. Struktura tego rodzaju obecnie nie istnieje (choć funkcjonują organizacje sieciowe skupiające tysiące podmiotów obywatelskich np. </w:t>
      </w:r>
      <w:r w:rsidR="007113ED">
        <w:rPr>
          <w:rFonts w:cs="Times New Roman"/>
          <w:color w:val="000000"/>
          <w:sz w:val="24"/>
          <w:szCs w:val="24"/>
        </w:rPr>
        <w:t>z</w:t>
      </w:r>
      <w:r w:rsidRPr="003A3B39">
        <w:rPr>
          <w:rFonts w:cs="Times New Roman"/>
          <w:color w:val="000000"/>
          <w:sz w:val="24"/>
          <w:szCs w:val="24"/>
        </w:rPr>
        <w:t>wiąz</w:t>
      </w:r>
      <w:r w:rsidR="007113ED">
        <w:rPr>
          <w:rFonts w:cs="Times New Roman"/>
          <w:color w:val="000000"/>
          <w:sz w:val="24"/>
          <w:szCs w:val="24"/>
        </w:rPr>
        <w:t>ki</w:t>
      </w:r>
      <w:r w:rsidRPr="003A3B39">
        <w:rPr>
          <w:rFonts w:cs="Times New Roman"/>
          <w:color w:val="000000"/>
          <w:sz w:val="24"/>
          <w:szCs w:val="24"/>
        </w:rPr>
        <w:t xml:space="preserve"> OSP, Zrzeszenie L</w:t>
      </w:r>
      <w:r w:rsidR="001463D4">
        <w:rPr>
          <w:rFonts w:cs="Times New Roman"/>
          <w:color w:val="000000"/>
          <w:sz w:val="24"/>
          <w:szCs w:val="24"/>
        </w:rPr>
        <w:t xml:space="preserve">udowych </w:t>
      </w:r>
      <w:r w:rsidRPr="003A3B39">
        <w:rPr>
          <w:rFonts w:cs="Times New Roman"/>
          <w:color w:val="000000"/>
          <w:sz w:val="24"/>
          <w:szCs w:val="24"/>
        </w:rPr>
        <w:t>Z</w:t>
      </w:r>
      <w:r w:rsidR="001463D4">
        <w:rPr>
          <w:rFonts w:cs="Times New Roman"/>
          <w:color w:val="000000"/>
          <w:sz w:val="24"/>
          <w:szCs w:val="24"/>
        </w:rPr>
        <w:t xml:space="preserve">espołów </w:t>
      </w:r>
      <w:r w:rsidRPr="003A3B39">
        <w:rPr>
          <w:rFonts w:cs="Times New Roman"/>
          <w:color w:val="000000"/>
          <w:sz w:val="24"/>
          <w:szCs w:val="24"/>
        </w:rPr>
        <w:t>S</w:t>
      </w:r>
      <w:r w:rsidR="001463D4">
        <w:rPr>
          <w:rFonts w:cs="Times New Roman"/>
          <w:color w:val="000000"/>
          <w:sz w:val="24"/>
          <w:szCs w:val="24"/>
        </w:rPr>
        <w:t>portowych</w:t>
      </w:r>
      <w:r w:rsidRPr="003A3B39">
        <w:rPr>
          <w:rFonts w:cs="Times New Roman"/>
          <w:color w:val="000000"/>
          <w:sz w:val="24"/>
          <w:szCs w:val="24"/>
        </w:rPr>
        <w:t>, gminne organizacje KGW), lecz może ulec krystalizacji np. dzięki ogólnopolskiej inicjatywie (kampani</w:t>
      </w:r>
      <w:r w:rsidR="00567E47">
        <w:rPr>
          <w:rFonts w:cs="Times New Roman"/>
          <w:color w:val="000000"/>
          <w:sz w:val="24"/>
          <w:szCs w:val="24"/>
        </w:rPr>
        <w:t>i</w:t>
      </w:r>
      <w:r w:rsidRPr="003A3B39">
        <w:rPr>
          <w:rFonts w:cs="Times New Roman"/>
          <w:color w:val="000000"/>
          <w:sz w:val="24"/>
          <w:szCs w:val="24"/>
        </w:rPr>
        <w:t xml:space="preserve"> społecznej, cykl</w:t>
      </w:r>
      <w:r w:rsidR="00567E47">
        <w:rPr>
          <w:rFonts w:cs="Times New Roman"/>
          <w:color w:val="000000"/>
          <w:sz w:val="24"/>
          <w:szCs w:val="24"/>
        </w:rPr>
        <w:t>owi</w:t>
      </w:r>
      <w:r w:rsidRPr="003A3B39">
        <w:rPr>
          <w:rFonts w:cs="Times New Roman"/>
          <w:color w:val="000000"/>
          <w:sz w:val="24"/>
          <w:szCs w:val="24"/>
        </w:rPr>
        <w:t xml:space="preserve"> wydarzeń </w:t>
      </w:r>
      <w:r w:rsidR="0042505B">
        <w:rPr>
          <w:rFonts w:cs="Times New Roman"/>
          <w:color w:val="000000"/>
          <w:sz w:val="24"/>
          <w:szCs w:val="24"/>
        </w:rPr>
        <w:t>itp</w:t>
      </w:r>
      <w:r w:rsidRPr="003A3B39">
        <w:rPr>
          <w:rFonts w:cs="Times New Roman"/>
          <w:color w:val="000000"/>
          <w:sz w:val="24"/>
          <w:szCs w:val="24"/>
        </w:rPr>
        <w:t xml:space="preserve">.) afirmującej ich znaczenie dla społeczeństwa obywatelskiego oraz zdolność do współpracy. Ogólnopolska inicjatywa powinna pozwolić na sprawne uruchamianie ponadlokalnych przedsięwzięć na rzecz budowy odporności </w:t>
      </w:r>
      <w:r w:rsidR="001463D4">
        <w:rPr>
          <w:rFonts w:cs="Times New Roman"/>
          <w:color w:val="000000"/>
          <w:sz w:val="24"/>
          <w:szCs w:val="24"/>
        </w:rPr>
        <w:t xml:space="preserve">społecznej </w:t>
      </w:r>
      <w:r w:rsidRPr="003A3B39">
        <w:rPr>
          <w:rFonts w:cs="Times New Roman"/>
          <w:color w:val="000000"/>
          <w:sz w:val="24"/>
          <w:szCs w:val="24"/>
        </w:rPr>
        <w:t>oraz – ze względu na bliskość małych organizacji pozarządowych – włączenie w tego typu przedsięwzięcia możliwie szerokich mas społecznych.</w:t>
      </w:r>
    </w:p>
    <w:p w14:paraId="2BA44829" w14:textId="42EB32CD" w:rsidR="00AF563D" w:rsidRPr="00D97CFB" w:rsidRDefault="00183643" w:rsidP="008378FB">
      <w:pPr>
        <w:spacing w:before="240" w:after="120" w:line="276" w:lineRule="auto"/>
        <w:jc w:val="both"/>
        <w:rPr>
          <w:rFonts w:cs="Times New Roman"/>
          <w:b/>
          <w:bCs/>
          <w:color w:val="000000"/>
          <w:sz w:val="24"/>
          <w:szCs w:val="24"/>
        </w:rPr>
      </w:pPr>
      <w:r w:rsidRPr="00D97CFB">
        <w:rPr>
          <w:rFonts w:cs="Times New Roman"/>
          <w:b/>
          <w:bCs/>
          <w:color w:val="000000"/>
          <w:sz w:val="24"/>
          <w:szCs w:val="24"/>
        </w:rPr>
        <w:t>R</w:t>
      </w:r>
      <w:r w:rsidR="00AF563D" w:rsidRPr="00D97CFB">
        <w:rPr>
          <w:rFonts w:cs="Times New Roman"/>
          <w:b/>
          <w:bCs/>
          <w:color w:val="000000"/>
          <w:sz w:val="24"/>
          <w:szCs w:val="24"/>
        </w:rPr>
        <w:t>ekomendacja</w:t>
      </w:r>
    </w:p>
    <w:p w14:paraId="44ED099C" w14:textId="6E29956B" w:rsidR="005035F7" w:rsidRDefault="00281576" w:rsidP="008378FB">
      <w:pPr>
        <w:spacing w:before="120" w:after="240" w:line="276" w:lineRule="auto"/>
        <w:jc w:val="both"/>
        <w:rPr>
          <w:rFonts w:cs="Times New Roman"/>
          <w:color w:val="000000"/>
          <w:sz w:val="24"/>
          <w:szCs w:val="24"/>
        </w:rPr>
      </w:pPr>
      <w:r w:rsidRPr="003A3B39">
        <w:rPr>
          <w:rFonts w:cs="Times New Roman"/>
          <w:color w:val="000000"/>
          <w:sz w:val="24"/>
          <w:szCs w:val="24"/>
        </w:rPr>
        <w:t xml:space="preserve">Zasadne wydaje się </w:t>
      </w:r>
      <w:r w:rsidRPr="003A3B39">
        <w:rPr>
          <w:rFonts w:cs="Times New Roman"/>
          <w:b/>
          <w:bCs/>
          <w:color w:val="000000"/>
          <w:sz w:val="24"/>
          <w:szCs w:val="24"/>
        </w:rPr>
        <w:t xml:space="preserve">opracowanie </w:t>
      </w:r>
      <w:r w:rsidR="001463D4" w:rsidRPr="003A3B39">
        <w:rPr>
          <w:rFonts w:cs="Times New Roman"/>
          <w:b/>
          <w:bCs/>
          <w:color w:val="000000"/>
          <w:sz w:val="24"/>
          <w:szCs w:val="24"/>
        </w:rPr>
        <w:t>narzędzi wsparcia</w:t>
      </w:r>
      <w:r w:rsidR="001463D4" w:rsidRPr="003A3B39">
        <w:rPr>
          <w:rFonts w:cs="Times New Roman"/>
          <w:color w:val="000000"/>
          <w:sz w:val="24"/>
          <w:szCs w:val="24"/>
        </w:rPr>
        <w:t xml:space="preserve"> </w:t>
      </w:r>
      <w:r w:rsidRPr="003A3B39">
        <w:rPr>
          <w:rFonts w:cs="Times New Roman"/>
          <w:b/>
          <w:bCs/>
          <w:color w:val="000000"/>
          <w:sz w:val="24"/>
          <w:szCs w:val="24"/>
        </w:rPr>
        <w:t xml:space="preserve">dedykowanych </w:t>
      </w:r>
      <w:r w:rsidR="001463D4">
        <w:rPr>
          <w:rFonts w:cs="Times New Roman"/>
          <w:b/>
          <w:bCs/>
          <w:color w:val="000000"/>
          <w:sz w:val="24"/>
          <w:szCs w:val="24"/>
        </w:rPr>
        <w:t>małym organizacjom pozarządowym działającym lokalnie,</w:t>
      </w:r>
      <w:r w:rsidRPr="003A3B39">
        <w:rPr>
          <w:rFonts w:cs="Times New Roman"/>
          <w:b/>
          <w:bCs/>
          <w:color w:val="000000"/>
          <w:sz w:val="24"/>
          <w:szCs w:val="24"/>
        </w:rPr>
        <w:t xml:space="preserve"> </w:t>
      </w:r>
      <w:r w:rsidRPr="003A3B39">
        <w:rPr>
          <w:rFonts w:cs="Times New Roman"/>
          <w:color w:val="000000"/>
          <w:sz w:val="24"/>
          <w:szCs w:val="24"/>
        </w:rPr>
        <w:t xml:space="preserve">uwzględniających określoną kosztochłonność prowadzonej </w:t>
      </w:r>
      <w:r w:rsidR="001463D4">
        <w:rPr>
          <w:rFonts w:cs="Times New Roman"/>
          <w:color w:val="000000"/>
          <w:sz w:val="24"/>
          <w:szCs w:val="24"/>
        </w:rPr>
        <w:t xml:space="preserve">przez nie </w:t>
      </w:r>
      <w:r w:rsidRPr="003A3B39">
        <w:rPr>
          <w:rFonts w:cs="Times New Roman"/>
          <w:color w:val="000000"/>
          <w:sz w:val="24"/>
          <w:szCs w:val="24"/>
        </w:rPr>
        <w:t xml:space="preserve">działalności, </w:t>
      </w:r>
      <w:r w:rsidR="001463D4">
        <w:rPr>
          <w:rFonts w:cs="Times New Roman"/>
          <w:color w:val="000000"/>
          <w:sz w:val="24"/>
          <w:szCs w:val="24"/>
        </w:rPr>
        <w:t xml:space="preserve">różne </w:t>
      </w:r>
      <w:r w:rsidRPr="003A3B39">
        <w:rPr>
          <w:rFonts w:cs="Times New Roman"/>
          <w:color w:val="000000"/>
          <w:sz w:val="24"/>
          <w:szCs w:val="24"/>
        </w:rPr>
        <w:t>style działania, tradycje oraz potrzeby typowych odbiorców</w:t>
      </w:r>
      <w:r w:rsidR="001463D4">
        <w:rPr>
          <w:rFonts w:cs="Times New Roman"/>
          <w:color w:val="000000"/>
          <w:sz w:val="24"/>
          <w:szCs w:val="24"/>
        </w:rPr>
        <w:t xml:space="preserve"> ich usług – </w:t>
      </w:r>
      <w:r w:rsidR="00C83AA5">
        <w:rPr>
          <w:rFonts w:cs="Times New Roman"/>
          <w:color w:val="000000"/>
          <w:sz w:val="24"/>
          <w:szCs w:val="24"/>
        </w:rPr>
        <w:t>zmierzające do</w:t>
      </w:r>
      <w:r w:rsidRPr="003A3B39">
        <w:rPr>
          <w:rFonts w:cs="Times New Roman"/>
          <w:color w:val="000000"/>
          <w:sz w:val="24"/>
          <w:szCs w:val="24"/>
        </w:rPr>
        <w:t xml:space="preserve"> </w:t>
      </w:r>
      <w:r w:rsidR="001463D4">
        <w:rPr>
          <w:rFonts w:cs="Times New Roman"/>
          <w:color w:val="000000"/>
          <w:sz w:val="24"/>
          <w:szCs w:val="24"/>
        </w:rPr>
        <w:t>ogranicz</w:t>
      </w:r>
      <w:r w:rsidR="00C83AA5">
        <w:rPr>
          <w:rFonts w:cs="Times New Roman"/>
          <w:color w:val="000000"/>
          <w:sz w:val="24"/>
          <w:szCs w:val="24"/>
        </w:rPr>
        <w:t>enia</w:t>
      </w:r>
      <w:r w:rsidR="001463D4">
        <w:rPr>
          <w:rFonts w:cs="Times New Roman"/>
          <w:color w:val="000000"/>
          <w:sz w:val="24"/>
          <w:szCs w:val="24"/>
        </w:rPr>
        <w:t xml:space="preserve"> koniecznoś</w:t>
      </w:r>
      <w:r w:rsidR="00C83AA5">
        <w:rPr>
          <w:rFonts w:cs="Times New Roman"/>
          <w:color w:val="000000"/>
          <w:sz w:val="24"/>
          <w:szCs w:val="24"/>
        </w:rPr>
        <w:t>ci</w:t>
      </w:r>
      <w:r w:rsidR="001463D4">
        <w:rPr>
          <w:rFonts w:cs="Times New Roman"/>
          <w:color w:val="000000"/>
          <w:sz w:val="24"/>
          <w:szCs w:val="24"/>
        </w:rPr>
        <w:t xml:space="preserve"> k</w:t>
      </w:r>
      <w:r w:rsidRPr="003A3B39">
        <w:rPr>
          <w:rFonts w:cs="Times New Roman"/>
          <w:color w:val="000000"/>
          <w:sz w:val="24"/>
          <w:szCs w:val="24"/>
        </w:rPr>
        <w:t>onkurowa</w:t>
      </w:r>
      <w:r w:rsidR="001463D4">
        <w:rPr>
          <w:rFonts w:cs="Times New Roman"/>
          <w:color w:val="000000"/>
          <w:sz w:val="24"/>
          <w:szCs w:val="24"/>
        </w:rPr>
        <w:t>nia przez nie</w:t>
      </w:r>
      <w:r w:rsidRPr="003A3B39">
        <w:rPr>
          <w:rFonts w:cs="Times New Roman"/>
          <w:color w:val="000000"/>
          <w:sz w:val="24"/>
          <w:szCs w:val="24"/>
        </w:rPr>
        <w:t xml:space="preserve"> o</w:t>
      </w:r>
      <w:r w:rsidR="0042505B">
        <w:rPr>
          <w:rFonts w:cs="Times New Roman"/>
          <w:color w:val="000000"/>
          <w:sz w:val="24"/>
          <w:szCs w:val="24"/>
        </w:rPr>
        <w:t> </w:t>
      </w:r>
      <w:r w:rsidR="00C83AA5">
        <w:rPr>
          <w:rFonts w:cs="Times New Roman"/>
          <w:color w:val="000000"/>
          <w:sz w:val="24"/>
          <w:szCs w:val="24"/>
        </w:rPr>
        <w:t xml:space="preserve">dostępne </w:t>
      </w:r>
      <w:r w:rsidRPr="003A3B39">
        <w:rPr>
          <w:rFonts w:cs="Times New Roman"/>
          <w:color w:val="000000"/>
          <w:sz w:val="24"/>
          <w:szCs w:val="24"/>
        </w:rPr>
        <w:t xml:space="preserve">środki z </w:t>
      </w:r>
      <w:r w:rsidR="00C83AA5">
        <w:rPr>
          <w:rFonts w:cs="Times New Roman"/>
          <w:color w:val="000000"/>
          <w:sz w:val="24"/>
          <w:szCs w:val="24"/>
        </w:rPr>
        <w:t>organizacjami</w:t>
      </w:r>
      <w:r w:rsidRPr="003A3B39">
        <w:rPr>
          <w:rFonts w:cs="Times New Roman"/>
          <w:color w:val="000000"/>
          <w:sz w:val="24"/>
          <w:szCs w:val="24"/>
        </w:rPr>
        <w:t xml:space="preserve"> zlokalizowanymi w</w:t>
      </w:r>
      <w:r w:rsidR="0042505B">
        <w:rPr>
          <w:rFonts w:cs="Times New Roman"/>
          <w:color w:val="000000"/>
          <w:sz w:val="24"/>
          <w:szCs w:val="24"/>
        </w:rPr>
        <w:t xml:space="preserve"> </w:t>
      </w:r>
      <w:r w:rsidRPr="003A3B39">
        <w:rPr>
          <w:rFonts w:cs="Times New Roman"/>
          <w:color w:val="000000"/>
          <w:sz w:val="24"/>
          <w:szCs w:val="24"/>
        </w:rPr>
        <w:t>dużych miastach, realizującymi szerokie spektrum zadań.</w:t>
      </w:r>
    </w:p>
    <w:p w14:paraId="11483BC6" w14:textId="7437DEFC" w:rsidR="00AF563D" w:rsidRPr="0042505B" w:rsidRDefault="0042505B" w:rsidP="009F1FEF">
      <w:pPr>
        <w:pStyle w:val="Akapitzlist"/>
        <w:keepNext/>
        <w:numPr>
          <w:ilvl w:val="0"/>
          <w:numId w:val="21"/>
        </w:numPr>
        <w:spacing w:after="120" w:line="276" w:lineRule="auto"/>
        <w:ind w:left="425" w:hanging="425"/>
        <w:rPr>
          <w:rFonts w:ascii="Calibri" w:hAnsi="Calibri" w:cs="Times New Roman"/>
          <w:b/>
          <w:bCs/>
          <w:color w:val="000000"/>
          <w:szCs w:val="24"/>
        </w:rPr>
      </w:pPr>
      <w:r w:rsidRPr="0042505B">
        <w:rPr>
          <w:rFonts w:ascii="Calibri" w:hAnsi="Calibri" w:cs="Times New Roman"/>
          <w:b/>
          <w:bCs/>
          <w:color w:val="000000"/>
          <w:szCs w:val="24"/>
        </w:rPr>
        <w:lastRenderedPageBreak/>
        <w:t>Organizacje pozarządowe aktywne na poziomie lokalnym odegrały istotną rolę w ograniczaniu skutków bezprecedensowych kryzysów ostatnich lat</w:t>
      </w:r>
    </w:p>
    <w:p w14:paraId="1880D9AE" w14:textId="6EB29F41" w:rsidR="00AE5F0D" w:rsidRDefault="00AF563D" w:rsidP="00AF563D">
      <w:pPr>
        <w:spacing w:line="276" w:lineRule="auto"/>
        <w:jc w:val="both"/>
        <w:rPr>
          <w:rFonts w:cs="Times New Roman"/>
          <w:color w:val="000000"/>
          <w:sz w:val="24"/>
          <w:szCs w:val="24"/>
        </w:rPr>
      </w:pPr>
      <w:r w:rsidRPr="003A3B39">
        <w:rPr>
          <w:rFonts w:cs="Times New Roman"/>
          <w:color w:val="000000"/>
          <w:sz w:val="24"/>
          <w:szCs w:val="24"/>
        </w:rPr>
        <w:t>Zarówno w czasie pandemii COVID-19, kryzysu uchodźczego spowodowanego wojną w</w:t>
      </w:r>
      <w:r w:rsidR="0042505B">
        <w:rPr>
          <w:rFonts w:cs="Times New Roman"/>
          <w:color w:val="000000"/>
          <w:sz w:val="24"/>
          <w:szCs w:val="24"/>
        </w:rPr>
        <w:t> </w:t>
      </w:r>
      <w:r w:rsidRPr="003A3B39">
        <w:rPr>
          <w:rFonts w:cs="Times New Roman"/>
          <w:color w:val="000000"/>
          <w:sz w:val="24"/>
          <w:szCs w:val="24"/>
        </w:rPr>
        <w:t>Ukrainie</w:t>
      </w:r>
      <w:r>
        <w:rPr>
          <w:rFonts w:cs="Times New Roman"/>
          <w:color w:val="000000"/>
          <w:sz w:val="24"/>
          <w:szCs w:val="24"/>
        </w:rPr>
        <w:t>, jak i</w:t>
      </w:r>
      <w:r w:rsidRPr="000A5704">
        <w:rPr>
          <w:rFonts w:cs="Times New Roman"/>
          <w:color w:val="000000"/>
          <w:sz w:val="24"/>
          <w:szCs w:val="24"/>
        </w:rPr>
        <w:t xml:space="preserve"> powodzi w</w:t>
      </w:r>
      <w:r w:rsidR="00B34108">
        <w:rPr>
          <w:rFonts w:cs="Times New Roman"/>
          <w:color w:val="000000"/>
          <w:sz w:val="24"/>
          <w:szCs w:val="24"/>
        </w:rPr>
        <w:t xml:space="preserve"> </w:t>
      </w:r>
      <w:r w:rsidRPr="000A5704">
        <w:rPr>
          <w:rFonts w:cs="Times New Roman"/>
          <w:color w:val="000000"/>
          <w:sz w:val="24"/>
          <w:szCs w:val="24"/>
        </w:rPr>
        <w:t>2024</w:t>
      </w:r>
      <w:r>
        <w:rPr>
          <w:rFonts w:cs="Times New Roman"/>
          <w:color w:val="000000"/>
          <w:sz w:val="24"/>
          <w:szCs w:val="24"/>
        </w:rPr>
        <w:t xml:space="preserve"> r.</w:t>
      </w:r>
      <w:r w:rsidRPr="003A3B39">
        <w:rPr>
          <w:rFonts w:cs="Times New Roman"/>
          <w:color w:val="000000"/>
          <w:sz w:val="24"/>
          <w:szCs w:val="24"/>
        </w:rPr>
        <w:t>, podmioty obywatelskie działały sprawnie</w:t>
      </w:r>
      <w:r>
        <w:rPr>
          <w:rFonts w:cs="Times New Roman"/>
          <w:color w:val="000000"/>
          <w:sz w:val="24"/>
          <w:szCs w:val="24"/>
        </w:rPr>
        <w:t>,</w:t>
      </w:r>
      <w:r w:rsidRPr="003A3B39">
        <w:rPr>
          <w:rFonts w:cs="Times New Roman"/>
          <w:color w:val="000000"/>
          <w:sz w:val="24"/>
          <w:szCs w:val="24"/>
        </w:rPr>
        <w:t xml:space="preserve"> przede wszystkim wykorzystując swój kapitał społeczny (rozumiany jako sieci kontaktów), wypracowane przez wiele lat praktyki współpracy z mieszkańcami oraz umiejętność mobilizacji zasobów dostępnych lokalnie. Kluczowe w tym aspekcie okazały się </w:t>
      </w:r>
      <w:r w:rsidRPr="003A3B39">
        <w:rPr>
          <w:rFonts w:cs="Times New Roman"/>
          <w:b/>
          <w:bCs/>
          <w:color w:val="000000"/>
          <w:sz w:val="24"/>
          <w:szCs w:val="24"/>
        </w:rPr>
        <w:t xml:space="preserve">osobowe, nieformalne relacje liderów </w:t>
      </w:r>
      <w:r w:rsidRPr="003A3B39">
        <w:rPr>
          <w:rFonts w:cs="Times New Roman"/>
          <w:color w:val="000000"/>
          <w:sz w:val="24"/>
          <w:szCs w:val="24"/>
        </w:rPr>
        <w:t xml:space="preserve">oraz </w:t>
      </w:r>
      <w:r w:rsidRPr="003A3B39">
        <w:rPr>
          <w:rFonts w:cs="Times New Roman"/>
          <w:b/>
          <w:bCs/>
          <w:color w:val="000000"/>
          <w:sz w:val="24"/>
          <w:szCs w:val="24"/>
        </w:rPr>
        <w:t xml:space="preserve">fakt dysponowania własnymi zasobami </w:t>
      </w:r>
      <w:r w:rsidRPr="003A3B39">
        <w:rPr>
          <w:rFonts w:cs="Times New Roman"/>
          <w:color w:val="000000"/>
          <w:sz w:val="24"/>
          <w:szCs w:val="24"/>
        </w:rPr>
        <w:t>przez organizacje</w:t>
      </w:r>
      <w:r w:rsidRPr="008378FB">
        <w:rPr>
          <w:rFonts w:cs="Times New Roman"/>
          <w:color w:val="000000"/>
          <w:sz w:val="24"/>
          <w:szCs w:val="24"/>
        </w:rPr>
        <w:t xml:space="preserve">. </w:t>
      </w:r>
      <w:r w:rsidR="008378FB">
        <w:rPr>
          <w:rFonts w:cs="Times New Roman"/>
          <w:color w:val="000000"/>
          <w:sz w:val="24"/>
          <w:szCs w:val="24"/>
        </w:rPr>
        <w:t>D</w:t>
      </w:r>
      <w:r w:rsidR="00C93E8E" w:rsidRPr="00C93E8E">
        <w:rPr>
          <w:rFonts w:cs="Times New Roman"/>
          <w:color w:val="000000"/>
          <w:sz w:val="24"/>
          <w:szCs w:val="24"/>
        </w:rPr>
        <w:t>oświadczenia te pokazują, że zasoby</w:t>
      </w:r>
      <w:r w:rsidR="008378FB">
        <w:rPr>
          <w:rFonts w:cs="Times New Roman"/>
          <w:color w:val="000000"/>
          <w:sz w:val="24"/>
          <w:szCs w:val="24"/>
        </w:rPr>
        <w:t xml:space="preserve"> organizacji,</w:t>
      </w:r>
      <w:r w:rsidR="00C93E8E" w:rsidRPr="00C93E8E">
        <w:rPr>
          <w:rFonts w:cs="Times New Roman"/>
          <w:color w:val="000000"/>
          <w:sz w:val="24"/>
          <w:szCs w:val="24"/>
        </w:rPr>
        <w:t xml:space="preserve"> takie jak wiedza i umiejętności, zdolność działania pod presją czasu </w:t>
      </w:r>
      <w:r w:rsidR="00C93E8E">
        <w:rPr>
          <w:rFonts w:cs="Times New Roman"/>
          <w:color w:val="000000"/>
          <w:sz w:val="24"/>
          <w:szCs w:val="24"/>
        </w:rPr>
        <w:t>czy</w:t>
      </w:r>
      <w:r w:rsidR="00C93E8E" w:rsidRPr="00C93E8E">
        <w:rPr>
          <w:rFonts w:cs="Times New Roman"/>
          <w:color w:val="000000"/>
          <w:sz w:val="24"/>
          <w:szCs w:val="24"/>
        </w:rPr>
        <w:t xml:space="preserve"> w warunkach silnego napięcia emocjonalnego, zasoby materialne </w:t>
      </w:r>
      <w:r w:rsidR="008378FB">
        <w:rPr>
          <w:rFonts w:cs="Times New Roman"/>
          <w:color w:val="000000"/>
          <w:sz w:val="24"/>
          <w:szCs w:val="24"/>
        </w:rPr>
        <w:t>(</w:t>
      </w:r>
      <w:r w:rsidR="008378FB" w:rsidRPr="00C93E8E">
        <w:rPr>
          <w:rFonts w:cs="Times New Roman"/>
          <w:color w:val="000000"/>
          <w:sz w:val="24"/>
          <w:szCs w:val="24"/>
        </w:rPr>
        <w:t>nawet skromne</w:t>
      </w:r>
      <w:r w:rsidR="008378FB">
        <w:rPr>
          <w:rFonts w:cs="Times New Roman"/>
          <w:color w:val="000000"/>
          <w:sz w:val="24"/>
          <w:szCs w:val="24"/>
        </w:rPr>
        <w:t>)</w:t>
      </w:r>
      <w:r w:rsidR="008378FB" w:rsidRPr="00C93E8E">
        <w:rPr>
          <w:rFonts w:cs="Times New Roman"/>
          <w:color w:val="000000"/>
          <w:sz w:val="24"/>
          <w:szCs w:val="24"/>
        </w:rPr>
        <w:t xml:space="preserve"> </w:t>
      </w:r>
      <w:r w:rsidR="00C93E8E" w:rsidRPr="00C93E8E">
        <w:rPr>
          <w:rFonts w:cs="Times New Roman"/>
          <w:color w:val="000000"/>
          <w:sz w:val="24"/>
          <w:szCs w:val="24"/>
        </w:rPr>
        <w:t>oraz relacje z innymi podmiotami</w:t>
      </w:r>
      <w:r w:rsidR="008378FB">
        <w:rPr>
          <w:rFonts w:cs="Times New Roman"/>
          <w:color w:val="000000"/>
          <w:sz w:val="24"/>
          <w:szCs w:val="24"/>
        </w:rPr>
        <w:t>,</w:t>
      </w:r>
      <w:r w:rsidR="00C93E8E" w:rsidRPr="00C93E8E">
        <w:rPr>
          <w:rFonts w:cs="Times New Roman"/>
          <w:color w:val="000000"/>
          <w:sz w:val="24"/>
          <w:szCs w:val="24"/>
        </w:rPr>
        <w:t xml:space="preserve"> były fundamentem skutecznej reakcji w poprzednich kryzysach</w:t>
      </w:r>
      <w:r w:rsidR="008378FB">
        <w:rPr>
          <w:rFonts w:cs="Times New Roman"/>
          <w:color w:val="000000"/>
          <w:sz w:val="24"/>
          <w:szCs w:val="24"/>
        </w:rPr>
        <w:t>.</w:t>
      </w:r>
      <w:r w:rsidR="00C93E8E" w:rsidRPr="00C93E8E">
        <w:rPr>
          <w:rFonts w:cs="Times New Roman"/>
          <w:color w:val="000000"/>
          <w:sz w:val="24"/>
          <w:szCs w:val="24"/>
        </w:rPr>
        <w:t xml:space="preserve"> </w:t>
      </w:r>
      <w:r w:rsidR="008378FB">
        <w:rPr>
          <w:rFonts w:cs="Times New Roman"/>
          <w:color w:val="000000"/>
          <w:sz w:val="24"/>
          <w:szCs w:val="24"/>
        </w:rPr>
        <w:t xml:space="preserve">Dlatego też </w:t>
      </w:r>
      <w:r w:rsidR="00C93E8E" w:rsidRPr="00C93E8E">
        <w:rPr>
          <w:rFonts w:cs="Times New Roman"/>
          <w:color w:val="000000"/>
          <w:sz w:val="24"/>
          <w:szCs w:val="24"/>
        </w:rPr>
        <w:t xml:space="preserve">wymagają dalszego wzmocnienia i rozwoju, aby zwiększyć efektywność </w:t>
      </w:r>
      <w:r w:rsidR="008378FB">
        <w:rPr>
          <w:rFonts w:cs="Times New Roman"/>
          <w:color w:val="000000"/>
          <w:sz w:val="24"/>
          <w:szCs w:val="24"/>
        </w:rPr>
        <w:t xml:space="preserve">podejmowanych w przyszłości </w:t>
      </w:r>
      <w:r w:rsidR="00C93E8E" w:rsidRPr="00C93E8E">
        <w:rPr>
          <w:rFonts w:cs="Times New Roman"/>
          <w:color w:val="000000"/>
          <w:sz w:val="24"/>
          <w:szCs w:val="24"/>
        </w:rPr>
        <w:t>działań.</w:t>
      </w:r>
    </w:p>
    <w:p w14:paraId="04AE966F" w14:textId="3E5185FD" w:rsidR="00AE5F0D" w:rsidRPr="0042505B" w:rsidRDefault="00AE5F0D" w:rsidP="008378FB">
      <w:pPr>
        <w:spacing w:before="240" w:after="120" w:line="276" w:lineRule="auto"/>
        <w:jc w:val="both"/>
        <w:rPr>
          <w:rFonts w:cs="Times New Roman"/>
          <w:b/>
          <w:bCs/>
          <w:color w:val="000000"/>
          <w:sz w:val="24"/>
          <w:szCs w:val="24"/>
        </w:rPr>
      </w:pPr>
      <w:r w:rsidRPr="0042505B">
        <w:rPr>
          <w:rFonts w:cs="Times New Roman"/>
          <w:b/>
          <w:bCs/>
          <w:color w:val="000000"/>
          <w:sz w:val="24"/>
          <w:szCs w:val="24"/>
        </w:rPr>
        <w:t>Rekomendacja</w:t>
      </w:r>
    </w:p>
    <w:p w14:paraId="58E7EBDE" w14:textId="5799F6D6" w:rsidR="00AF563D" w:rsidRPr="006007ED" w:rsidRDefault="004C4408" w:rsidP="002600D3">
      <w:pPr>
        <w:spacing w:after="240" w:line="276" w:lineRule="auto"/>
        <w:jc w:val="both"/>
        <w:rPr>
          <w:szCs w:val="24"/>
        </w:rPr>
      </w:pPr>
      <w:r>
        <w:rPr>
          <w:rFonts w:cs="Times New Roman"/>
          <w:color w:val="000000"/>
          <w:sz w:val="24"/>
          <w:szCs w:val="24"/>
        </w:rPr>
        <w:t>Powyższe wskazuje</w:t>
      </w:r>
      <w:r w:rsidRPr="003A3B39">
        <w:rPr>
          <w:rFonts w:cs="Times New Roman"/>
          <w:color w:val="000000"/>
          <w:sz w:val="24"/>
          <w:szCs w:val="24"/>
        </w:rPr>
        <w:t xml:space="preserve"> na potrzebę </w:t>
      </w:r>
      <w:r w:rsidRPr="008378FB">
        <w:rPr>
          <w:rFonts w:cs="Times New Roman"/>
          <w:b/>
          <w:bCs/>
          <w:color w:val="000000"/>
          <w:sz w:val="24"/>
          <w:szCs w:val="24"/>
        </w:rPr>
        <w:t>i</w:t>
      </w:r>
      <w:r w:rsidRPr="004C4408">
        <w:rPr>
          <w:rFonts w:cs="Times New Roman"/>
          <w:b/>
          <w:bCs/>
          <w:color w:val="000000"/>
          <w:sz w:val="24"/>
          <w:szCs w:val="24"/>
        </w:rPr>
        <w:t xml:space="preserve">nwestycji w kompetencje kadr organizacji </w:t>
      </w:r>
      <w:r w:rsidRPr="003A3B39">
        <w:rPr>
          <w:rFonts w:cs="Times New Roman"/>
          <w:color w:val="000000"/>
          <w:sz w:val="24"/>
          <w:szCs w:val="24"/>
        </w:rPr>
        <w:t xml:space="preserve">w zakresie przeciwdziałania i zwalczania skutków kryzysów </w:t>
      </w:r>
      <w:r w:rsidRPr="004C4408">
        <w:rPr>
          <w:rFonts w:cs="Times New Roman"/>
          <w:b/>
          <w:bCs/>
          <w:color w:val="000000"/>
          <w:sz w:val="24"/>
          <w:szCs w:val="24"/>
        </w:rPr>
        <w:t>oraz doposażenie małych</w:t>
      </w:r>
      <w:r w:rsidR="007113ED">
        <w:rPr>
          <w:rFonts w:cs="Times New Roman"/>
          <w:b/>
          <w:bCs/>
          <w:color w:val="000000"/>
          <w:sz w:val="24"/>
          <w:szCs w:val="24"/>
        </w:rPr>
        <w:t xml:space="preserve"> i średnich</w:t>
      </w:r>
      <w:r w:rsidRPr="004C4408">
        <w:rPr>
          <w:rFonts w:cs="Times New Roman"/>
          <w:b/>
          <w:bCs/>
          <w:color w:val="000000"/>
          <w:sz w:val="24"/>
          <w:szCs w:val="24"/>
        </w:rPr>
        <w:t>, lokalnych organizacji pozarządowych w zasoby niezbędne do podejmowania działań pomocowych</w:t>
      </w:r>
      <w:r>
        <w:rPr>
          <w:rFonts w:cs="Times New Roman"/>
          <w:color w:val="000000"/>
          <w:sz w:val="24"/>
          <w:szCs w:val="24"/>
        </w:rPr>
        <w:t xml:space="preserve">. </w:t>
      </w:r>
      <w:r w:rsidR="00AF563D">
        <w:rPr>
          <w:rFonts w:cs="Times New Roman"/>
          <w:color w:val="000000"/>
          <w:sz w:val="24"/>
          <w:szCs w:val="24"/>
        </w:rPr>
        <w:t>Równie istotne wydaje się</w:t>
      </w:r>
      <w:r w:rsidR="00AF563D" w:rsidRPr="000A5704">
        <w:rPr>
          <w:rFonts w:cs="Times New Roman"/>
          <w:color w:val="000000"/>
          <w:sz w:val="24"/>
          <w:szCs w:val="24"/>
        </w:rPr>
        <w:t xml:space="preserve"> </w:t>
      </w:r>
      <w:r w:rsidR="00AF563D" w:rsidRPr="004C4408">
        <w:rPr>
          <w:rFonts w:cs="Times New Roman"/>
          <w:color w:val="000000"/>
          <w:sz w:val="24"/>
          <w:szCs w:val="24"/>
        </w:rPr>
        <w:t>opracowanie wielowariantowych, konsumujących wiedzę nabytą w</w:t>
      </w:r>
      <w:r w:rsidR="007113ED">
        <w:rPr>
          <w:rFonts w:cs="Times New Roman"/>
          <w:color w:val="000000"/>
          <w:sz w:val="24"/>
          <w:szCs w:val="24"/>
        </w:rPr>
        <w:t xml:space="preserve"> </w:t>
      </w:r>
      <w:r w:rsidR="00AF563D" w:rsidRPr="004C4408">
        <w:rPr>
          <w:rFonts w:cs="Times New Roman"/>
          <w:color w:val="000000"/>
          <w:sz w:val="24"/>
          <w:szCs w:val="24"/>
        </w:rPr>
        <w:t>związku z poprzednimi kryzysami, scenariuszy współdziałania</w:t>
      </w:r>
      <w:r w:rsidR="00AF563D" w:rsidRPr="000A5704">
        <w:rPr>
          <w:rFonts w:cs="Times New Roman"/>
          <w:color w:val="000000"/>
          <w:sz w:val="24"/>
          <w:szCs w:val="24"/>
        </w:rPr>
        <w:t xml:space="preserve"> z miejscowym samorządem, instytucjami państwa oraz innymi organizacjami pozarządowymi (np. przy okazji inicjatyw integracyjnych, kulturalnych itp.).</w:t>
      </w:r>
      <w:r w:rsidR="00AF563D" w:rsidRPr="003A3B39">
        <w:rPr>
          <w:rFonts w:cs="Times New Roman"/>
          <w:color w:val="000000"/>
          <w:sz w:val="24"/>
          <w:szCs w:val="24"/>
        </w:rPr>
        <w:t xml:space="preserve"> Budowanie w oparciu o te scenariusze sieci współpracy pozwoli na wymianę doświadczeń i lepsze wykorzystanie zasobów w sytuacjach kryzysowych, a przez to integrację działań na rzecz odporności lokalnych społeczności.</w:t>
      </w:r>
    </w:p>
    <w:p w14:paraId="3AF2C398" w14:textId="7B9C0A99" w:rsidR="00C83AA5" w:rsidRPr="004C4408" w:rsidRDefault="004C4408" w:rsidP="004C4408">
      <w:pPr>
        <w:pStyle w:val="Akapitzlist"/>
        <w:numPr>
          <w:ilvl w:val="0"/>
          <w:numId w:val="21"/>
        </w:numPr>
        <w:spacing w:after="120" w:line="276" w:lineRule="auto"/>
        <w:ind w:left="426" w:hanging="426"/>
        <w:rPr>
          <w:rFonts w:ascii="Calibri" w:hAnsi="Calibri" w:cs="Times New Roman"/>
          <w:b/>
          <w:bCs/>
          <w:color w:val="000000"/>
          <w:szCs w:val="24"/>
        </w:rPr>
      </w:pPr>
      <w:r w:rsidRPr="004C4408">
        <w:rPr>
          <w:rFonts w:ascii="Calibri" w:hAnsi="Calibri" w:cs="Times New Roman"/>
          <w:b/>
          <w:bCs/>
          <w:color w:val="000000"/>
          <w:szCs w:val="24"/>
        </w:rPr>
        <w:t>Potencjał lokalnych organizacji pozarządowych w kontekście budowania odporności społecznej na sytuacje kryzysowe nie jest w pełni wykorzystywany ze względu na ograniczenia finansowe, sprzętowe, kadrowe i organizacyjne</w:t>
      </w:r>
    </w:p>
    <w:p w14:paraId="76EF9C65" w14:textId="6BE77EA7" w:rsidR="00AE5F0D" w:rsidRDefault="00281576" w:rsidP="00C83AA5">
      <w:pPr>
        <w:spacing w:after="120" w:line="276" w:lineRule="auto"/>
        <w:jc w:val="both"/>
        <w:rPr>
          <w:rFonts w:cs="Calibri Light"/>
          <w:color w:val="000000"/>
          <w:sz w:val="24"/>
          <w:szCs w:val="24"/>
        </w:rPr>
      </w:pPr>
      <w:r w:rsidRPr="00C83AA5">
        <w:rPr>
          <w:rFonts w:cs="Calibri Light"/>
          <w:color w:val="000000"/>
          <w:sz w:val="24"/>
          <w:szCs w:val="24"/>
        </w:rPr>
        <w:t xml:space="preserve">Kondycja organizacji pozarządowych działających na szczeblu lokalnym jest </w:t>
      </w:r>
      <w:r w:rsidRPr="00C83AA5">
        <w:rPr>
          <w:rFonts w:cs="Calibri Light"/>
          <w:b/>
          <w:bCs/>
          <w:color w:val="000000"/>
          <w:sz w:val="24"/>
          <w:szCs w:val="24"/>
        </w:rPr>
        <w:t>uzależniona od</w:t>
      </w:r>
      <w:r w:rsidRPr="00C83AA5">
        <w:rPr>
          <w:rFonts w:cs="Calibri Light"/>
          <w:color w:val="000000"/>
          <w:sz w:val="24"/>
          <w:szCs w:val="24"/>
        </w:rPr>
        <w:t xml:space="preserve"> </w:t>
      </w:r>
      <w:r w:rsidRPr="00C83AA5">
        <w:rPr>
          <w:rFonts w:cs="Calibri Light"/>
          <w:b/>
          <w:bCs/>
          <w:color w:val="000000"/>
          <w:sz w:val="24"/>
          <w:szCs w:val="24"/>
        </w:rPr>
        <w:t>dostępności zasobów finansowych</w:t>
      </w:r>
      <w:r w:rsidRPr="00C83AA5">
        <w:rPr>
          <w:rFonts w:cs="Calibri Light"/>
          <w:color w:val="000000"/>
          <w:sz w:val="24"/>
          <w:szCs w:val="24"/>
        </w:rPr>
        <w:t xml:space="preserve"> </w:t>
      </w:r>
      <w:r w:rsidRPr="00C83AA5">
        <w:rPr>
          <w:rFonts w:cs="Calibri Light"/>
          <w:b/>
          <w:bCs/>
          <w:color w:val="000000"/>
          <w:sz w:val="24"/>
          <w:szCs w:val="24"/>
        </w:rPr>
        <w:t>i materialnych</w:t>
      </w:r>
      <w:r w:rsidRPr="00C83AA5">
        <w:rPr>
          <w:rFonts w:cs="Calibri Light"/>
          <w:color w:val="000000"/>
          <w:sz w:val="24"/>
          <w:szCs w:val="24"/>
        </w:rPr>
        <w:t xml:space="preserve"> oraz </w:t>
      </w:r>
      <w:r w:rsidRPr="00C83AA5">
        <w:rPr>
          <w:rFonts w:cs="Calibri Light"/>
          <w:b/>
          <w:bCs/>
          <w:color w:val="000000"/>
          <w:sz w:val="24"/>
          <w:szCs w:val="24"/>
        </w:rPr>
        <w:t>stabilnego zaplecza osobowego</w:t>
      </w:r>
      <w:r w:rsidR="00C83AA5">
        <w:rPr>
          <w:rFonts w:cs="Calibri Light"/>
          <w:b/>
          <w:bCs/>
          <w:color w:val="000000"/>
          <w:sz w:val="24"/>
          <w:szCs w:val="24"/>
        </w:rPr>
        <w:t>,</w:t>
      </w:r>
      <w:r w:rsidRPr="00C83AA5">
        <w:rPr>
          <w:rFonts w:cs="Calibri Light"/>
          <w:color w:val="000000"/>
          <w:sz w:val="24"/>
          <w:szCs w:val="24"/>
        </w:rPr>
        <w:t xml:space="preserve"> odpowiadającego codziennym potrzebom organizacji. Potrzeby te są różne i wynikają ze skali </w:t>
      </w:r>
      <w:r w:rsidR="00C83AA5">
        <w:rPr>
          <w:rFonts w:cs="Calibri Light"/>
          <w:color w:val="000000"/>
          <w:sz w:val="24"/>
          <w:szCs w:val="24"/>
        </w:rPr>
        <w:t xml:space="preserve">prowadzonej </w:t>
      </w:r>
      <w:r w:rsidRPr="00C83AA5">
        <w:rPr>
          <w:rFonts w:cs="Calibri Light"/>
          <w:color w:val="000000"/>
          <w:sz w:val="24"/>
          <w:szCs w:val="24"/>
        </w:rPr>
        <w:t xml:space="preserve">działalności, funkcji pełnionych przez organizację w społeczności lokalnej, stopnia rozwoju organizacyjnego oraz aspiracji liderów i członków organizacji. </w:t>
      </w:r>
      <w:r w:rsidR="00C83AA5">
        <w:rPr>
          <w:rFonts w:cs="Calibri Light"/>
          <w:color w:val="000000"/>
          <w:sz w:val="24"/>
          <w:szCs w:val="24"/>
        </w:rPr>
        <w:t>Choć odnotować należy fakt u</w:t>
      </w:r>
      <w:r w:rsidRPr="00C83AA5">
        <w:rPr>
          <w:rFonts w:cs="Calibri Light"/>
          <w:color w:val="000000"/>
          <w:sz w:val="24"/>
          <w:szCs w:val="24"/>
        </w:rPr>
        <w:t>widacznia</w:t>
      </w:r>
      <w:r w:rsidR="00C83AA5">
        <w:rPr>
          <w:rFonts w:cs="Calibri Light"/>
          <w:color w:val="000000"/>
          <w:sz w:val="24"/>
          <w:szCs w:val="24"/>
        </w:rPr>
        <w:t>nia</w:t>
      </w:r>
      <w:r w:rsidRPr="00C83AA5">
        <w:rPr>
          <w:rFonts w:cs="Calibri Light"/>
          <w:color w:val="000000"/>
          <w:sz w:val="24"/>
          <w:szCs w:val="24"/>
        </w:rPr>
        <w:t xml:space="preserve"> się pew</w:t>
      </w:r>
      <w:r w:rsidR="00C83AA5">
        <w:rPr>
          <w:rFonts w:cs="Calibri Light"/>
          <w:color w:val="000000"/>
          <w:sz w:val="24"/>
          <w:szCs w:val="24"/>
        </w:rPr>
        <w:t>nego</w:t>
      </w:r>
      <w:r w:rsidRPr="00C83AA5">
        <w:rPr>
          <w:rFonts w:cs="Calibri Light"/>
          <w:color w:val="000000"/>
          <w:sz w:val="24"/>
          <w:szCs w:val="24"/>
        </w:rPr>
        <w:t xml:space="preserve"> kryzys</w:t>
      </w:r>
      <w:r w:rsidR="00C83AA5">
        <w:rPr>
          <w:rFonts w:cs="Calibri Light"/>
          <w:color w:val="000000"/>
          <w:sz w:val="24"/>
          <w:szCs w:val="24"/>
        </w:rPr>
        <w:t>u</w:t>
      </w:r>
      <w:r w:rsidRPr="00C83AA5">
        <w:rPr>
          <w:rFonts w:cs="Calibri Light"/>
          <w:color w:val="000000"/>
          <w:sz w:val="24"/>
          <w:szCs w:val="24"/>
        </w:rPr>
        <w:t xml:space="preserve"> </w:t>
      </w:r>
      <w:r w:rsidR="00C83AA5">
        <w:rPr>
          <w:rFonts w:cs="Calibri Light"/>
          <w:color w:val="000000"/>
          <w:sz w:val="24"/>
          <w:szCs w:val="24"/>
        </w:rPr>
        <w:t>„</w:t>
      </w:r>
      <w:r w:rsidRPr="00C83AA5">
        <w:rPr>
          <w:rFonts w:cs="Calibri Light"/>
          <w:color w:val="000000"/>
          <w:sz w:val="24"/>
          <w:szCs w:val="24"/>
        </w:rPr>
        <w:t>etosu społecznikowskiego</w:t>
      </w:r>
      <w:r w:rsidR="00C83AA5">
        <w:rPr>
          <w:rFonts w:cs="Calibri Light"/>
          <w:color w:val="000000"/>
          <w:sz w:val="24"/>
          <w:szCs w:val="24"/>
        </w:rPr>
        <w:t>”</w:t>
      </w:r>
      <w:r w:rsidRPr="00C83AA5">
        <w:rPr>
          <w:rFonts w:cs="Calibri Light"/>
          <w:color w:val="000000"/>
          <w:sz w:val="24"/>
          <w:szCs w:val="24"/>
        </w:rPr>
        <w:t xml:space="preserve"> – nastawienie na zaspokajanie potrzeb organizacyjnych przesłania perspektywę realizacji celów statutowych w obszarach pożytku publicznego. Otoczenie instytucjonalne, w którym funkcjonują organizacje</w:t>
      </w:r>
      <w:r w:rsidR="00C83AA5">
        <w:rPr>
          <w:rFonts w:cs="Calibri Light"/>
          <w:color w:val="000000"/>
          <w:sz w:val="24"/>
          <w:szCs w:val="24"/>
        </w:rPr>
        <w:t>,</w:t>
      </w:r>
      <w:r w:rsidRPr="00C83AA5">
        <w:rPr>
          <w:rFonts w:cs="Calibri Light"/>
          <w:color w:val="000000"/>
          <w:sz w:val="24"/>
          <w:szCs w:val="24"/>
        </w:rPr>
        <w:t xml:space="preserve"> wymaga od nich postępującej profesjonalizacji i funkcjonowania w</w:t>
      </w:r>
      <w:r w:rsidR="00C83AA5">
        <w:rPr>
          <w:rFonts w:cs="Calibri Light"/>
          <w:color w:val="000000"/>
          <w:sz w:val="24"/>
          <w:szCs w:val="24"/>
        </w:rPr>
        <w:t> </w:t>
      </w:r>
      <w:r w:rsidRPr="00C83AA5">
        <w:rPr>
          <w:rFonts w:cs="Calibri Light"/>
          <w:color w:val="000000"/>
          <w:sz w:val="24"/>
          <w:szCs w:val="24"/>
        </w:rPr>
        <w:t>oparciu o kulturę projektu.</w:t>
      </w:r>
      <w:r w:rsidR="004C4408">
        <w:rPr>
          <w:rFonts w:cs="Calibri Light"/>
          <w:color w:val="000000"/>
          <w:sz w:val="24"/>
          <w:szCs w:val="24"/>
        </w:rPr>
        <w:t xml:space="preserve"> </w:t>
      </w:r>
      <w:r w:rsidR="004C4408" w:rsidRPr="004C4408">
        <w:rPr>
          <w:rFonts w:cs="Calibri Light"/>
          <w:color w:val="000000"/>
          <w:sz w:val="24"/>
          <w:szCs w:val="24"/>
        </w:rPr>
        <w:t>Istotnym wyzwaniem pozostaje także brak spójnych mechanizmów współpracy i sieciowania organizacji, co ogranicza możliwość wykorzystania efektów skali oraz wymiany doświadczeń.</w:t>
      </w:r>
    </w:p>
    <w:p w14:paraId="44957CD0" w14:textId="51E438A2" w:rsidR="00AE5F0D" w:rsidRPr="004C4408" w:rsidRDefault="00AE5F0D" w:rsidP="00C83AA5">
      <w:pPr>
        <w:spacing w:after="120" w:line="276" w:lineRule="auto"/>
        <w:jc w:val="both"/>
        <w:rPr>
          <w:rFonts w:cs="Calibri Light"/>
          <w:b/>
          <w:bCs/>
          <w:color w:val="000000"/>
          <w:sz w:val="24"/>
          <w:szCs w:val="24"/>
        </w:rPr>
      </w:pPr>
      <w:r w:rsidRPr="004C4408">
        <w:rPr>
          <w:rFonts w:cs="Calibri Light"/>
          <w:b/>
          <w:bCs/>
          <w:color w:val="000000"/>
          <w:sz w:val="24"/>
          <w:szCs w:val="24"/>
        </w:rPr>
        <w:lastRenderedPageBreak/>
        <w:t>Rekomendacja</w:t>
      </w:r>
    </w:p>
    <w:p w14:paraId="7CE03E7E" w14:textId="4FC3CC91" w:rsidR="00A170E9" w:rsidRDefault="007113ED" w:rsidP="002600D3">
      <w:pPr>
        <w:spacing w:after="120" w:line="276" w:lineRule="auto"/>
        <w:jc w:val="both"/>
        <w:rPr>
          <w:rFonts w:cs="Calibri Light"/>
          <w:color w:val="000000"/>
          <w:sz w:val="24"/>
          <w:szCs w:val="24"/>
        </w:rPr>
      </w:pPr>
      <w:r>
        <w:rPr>
          <w:rFonts w:cs="Calibri Light"/>
          <w:color w:val="000000"/>
          <w:sz w:val="24"/>
          <w:szCs w:val="24"/>
        </w:rPr>
        <w:t>I</w:t>
      </w:r>
      <w:r w:rsidR="00281576" w:rsidRPr="00C83AA5">
        <w:rPr>
          <w:rFonts w:cs="Calibri Light"/>
          <w:color w:val="000000"/>
          <w:sz w:val="24"/>
          <w:szCs w:val="24"/>
        </w:rPr>
        <w:t xml:space="preserve">nterwencja Programu </w:t>
      </w:r>
      <w:r w:rsidR="002600D3" w:rsidRPr="002600D3">
        <w:rPr>
          <w:rFonts w:cs="Calibri Light"/>
          <w:color w:val="000000"/>
          <w:sz w:val="24"/>
          <w:szCs w:val="24"/>
        </w:rPr>
        <w:t xml:space="preserve">powinna koncentrować się na </w:t>
      </w:r>
      <w:r w:rsidR="002600D3" w:rsidRPr="002600D3">
        <w:rPr>
          <w:rFonts w:cs="Calibri Light"/>
          <w:b/>
          <w:bCs/>
          <w:color w:val="000000"/>
          <w:sz w:val="24"/>
          <w:szCs w:val="24"/>
        </w:rPr>
        <w:t>wzmacnianiu potencjału organizacji, rozwijaniu ich zasobów ludzkich oraz budowaniu trwałych mechanizmów współpracy między sektorem obywatelskim, administracją publiczną i społecznościami lokalnymi.</w:t>
      </w:r>
      <w:r w:rsidR="002600D3">
        <w:rPr>
          <w:rFonts w:cs="Calibri Light"/>
          <w:color w:val="000000"/>
          <w:sz w:val="24"/>
          <w:szCs w:val="24"/>
        </w:rPr>
        <w:t xml:space="preserve"> P</w:t>
      </w:r>
      <w:r w:rsidR="00281576" w:rsidRPr="00C83AA5">
        <w:rPr>
          <w:rFonts w:cs="Calibri Light"/>
          <w:color w:val="000000"/>
          <w:sz w:val="24"/>
          <w:szCs w:val="24"/>
        </w:rPr>
        <w:t xml:space="preserve">owinna </w:t>
      </w:r>
      <w:r w:rsidR="002600D3">
        <w:rPr>
          <w:rFonts w:cs="Calibri Light"/>
          <w:color w:val="000000"/>
          <w:sz w:val="24"/>
          <w:szCs w:val="24"/>
        </w:rPr>
        <w:t xml:space="preserve">ona </w:t>
      </w:r>
      <w:r w:rsidR="00281576" w:rsidRPr="00C83AA5">
        <w:rPr>
          <w:rFonts w:cs="Calibri Light"/>
          <w:color w:val="000000"/>
          <w:sz w:val="24"/>
          <w:szCs w:val="24"/>
        </w:rPr>
        <w:t xml:space="preserve">skutkować </w:t>
      </w:r>
      <w:r w:rsidR="00281576" w:rsidRPr="002600D3">
        <w:rPr>
          <w:rFonts w:cs="Calibri Light"/>
          <w:color w:val="000000"/>
          <w:sz w:val="24"/>
          <w:szCs w:val="24"/>
        </w:rPr>
        <w:t>poprawą jakości zarządzania w</w:t>
      </w:r>
      <w:r w:rsidR="002600D3">
        <w:rPr>
          <w:rFonts w:cs="Calibri Light"/>
          <w:color w:val="000000"/>
          <w:sz w:val="24"/>
          <w:szCs w:val="24"/>
        </w:rPr>
        <w:t xml:space="preserve"> </w:t>
      </w:r>
      <w:r w:rsidR="00281576" w:rsidRPr="002600D3">
        <w:rPr>
          <w:rFonts w:cs="Calibri Light"/>
          <w:color w:val="000000"/>
          <w:sz w:val="24"/>
          <w:szCs w:val="24"/>
        </w:rPr>
        <w:t>lokalnych organizacjach pozarządowych</w:t>
      </w:r>
      <w:r w:rsidR="00281576" w:rsidRPr="00C83AA5">
        <w:rPr>
          <w:rFonts w:cs="Calibri Light"/>
          <w:color w:val="000000"/>
          <w:sz w:val="24"/>
          <w:szCs w:val="24"/>
        </w:rPr>
        <w:t>. Ważnym elementem jest także podnoszenie świadomości społecznej na temat znaczenia podmiotów obywatelskich w funkcjonowaniu demokratycznego i sprawnego państwa, np. przez promocję i zwiększenie widoczności efektów ich działalności oraz budowanie zaufania do sektora obywatelskiego. Interwencja w</w:t>
      </w:r>
      <w:r w:rsidR="002600D3">
        <w:rPr>
          <w:rFonts w:cs="Calibri Light"/>
          <w:color w:val="000000"/>
          <w:sz w:val="24"/>
          <w:szCs w:val="24"/>
        </w:rPr>
        <w:t xml:space="preserve"> </w:t>
      </w:r>
      <w:r w:rsidR="00281576" w:rsidRPr="00C83AA5">
        <w:rPr>
          <w:rFonts w:cs="Calibri Light"/>
          <w:color w:val="000000"/>
          <w:sz w:val="24"/>
          <w:szCs w:val="24"/>
        </w:rPr>
        <w:t xml:space="preserve">tych obszarach </w:t>
      </w:r>
      <w:r w:rsidR="00C83AA5">
        <w:rPr>
          <w:rFonts w:cs="Calibri Light"/>
          <w:color w:val="000000"/>
          <w:sz w:val="24"/>
          <w:szCs w:val="24"/>
        </w:rPr>
        <w:t xml:space="preserve">– </w:t>
      </w:r>
      <w:r w:rsidR="00281576" w:rsidRPr="004C4408">
        <w:rPr>
          <w:rFonts w:cs="Calibri Light"/>
          <w:color w:val="000000"/>
          <w:sz w:val="24"/>
          <w:szCs w:val="24"/>
        </w:rPr>
        <w:t>afirmacja małych</w:t>
      </w:r>
      <w:r w:rsidR="00D854D6">
        <w:rPr>
          <w:rFonts w:cs="Calibri Light"/>
          <w:color w:val="000000"/>
          <w:sz w:val="24"/>
          <w:szCs w:val="24"/>
        </w:rPr>
        <w:t xml:space="preserve"> i średnich</w:t>
      </w:r>
      <w:r w:rsidR="00281576" w:rsidRPr="004C4408">
        <w:rPr>
          <w:rFonts w:cs="Calibri Light"/>
          <w:color w:val="000000"/>
          <w:sz w:val="24"/>
          <w:szCs w:val="24"/>
        </w:rPr>
        <w:t xml:space="preserve"> organizacji w całym sektorze obywatelskim, podkreślanie ich bogatych tradycji, sukcesów oraz doniosłości dziedzin, w których działają</w:t>
      </w:r>
      <w:r w:rsidR="00C83AA5" w:rsidRPr="004C4408">
        <w:rPr>
          <w:rFonts w:cs="Calibri Light"/>
          <w:color w:val="000000"/>
          <w:sz w:val="24"/>
          <w:szCs w:val="24"/>
        </w:rPr>
        <w:t xml:space="preserve"> –</w:t>
      </w:r>
      <w:r w:rsidR="00281576" w:rsidRPr="004C4408">
        <w:rPr>
          <w:rFonts w:cs="Calibri Light"/>
          <w:color w:val="000000"/>
          <w:sz w:val="24"/>
          <w:szCs w:val="24"/>
        </w:rPr>
        <w:t xml:space="preserve"> może</w:t>
      </w:r>
      <w:r w:rsidR="00281576" w:rsidRPr="00C83AA5">
        <w:rPr>
          <w:rFonts w:cs="Calibri Light"/>
          <w:color w:val="000000"/>
          <w:sz w:val="24"/>
          <w:szCs w:val="24"/>
        </w:rPr>
        <w:t xml:space="preserve"> przyczynić się do aktywizacji nowych grup społecznych.</w:t>
      </w:r>
    </w:p>
    <w:p w14:paraId="77BAAE76" w14:textId="79ABB6A4" w:rsidR="006007ED" w:rsidRPr="00A170E9" w:rsidRDefault="00A170E9" w:rsidP="00A170E9">
      <w:pPr>
        <w:suppressAutoHyphens w:val="0"/>
        <w:rPr>
          <w:rFonts w:cs="Calibri Light"/>
          <w:color w:val="000000"/>
          <w:sz w:val="24"/>
          <w:szCs w:val="24"/>
        </w:rPr>
      </w:pPr>
      <w:r>
        <w:rPr>
          <w:rFonts w:cs="Calibri Light"/>
          <w:color w:val="000000"/>
          <w:sz w:val="24"/>
          <w:szCs w:val="24"/>
        </w:rPr>
        <w:br w:type="page"/>
      </w:r>
    </w:p>
    <w:p w14:paraId="584BF380" w14:textId="77777777" w:rsidR="005035F7" w:rsidRDefault="00281576" w:rsidP="003F2F5C">
      <w:pPr>
        <w:pStyle w:val="Nagwek1"/>
        <w:numPr>
          <w:ilvl w:val="0"/>
          <w:numId w:val="2"/>
        </w:numPr>
        <w:shd w:val="clear" w:color="auto" w:fill="F49B00" w:themeFill="accent2" w:themeFillShade="BF"/>
        <w:ind w:left="357" w:hanging="357"/>
        <w:rPr>
          <w:rFonts w:ascii="Calibri" w:hAnsi="Calibri" w:cs="Calibri"/>
          <w:b/>
          <w:color w:val="auto"/>
          <w:sz w:val="28"/>
          <w:szCs w:val="28"/>
        </w:rPr>
      </w:pPr>
      <w:bookmarkStart w:id="27" w:name="_Toc228966222"/>
      <w:bookmarkEnd w:id="21"/>
      <w:r>
        <w:rPr>
          <w:rFonts w:ascii="Calibri" w:hAnsi="Calibri" w:cs="Calibri"/>
          <w:b/>
          <w:color w:val="auto"/>
          <w:sz w:val="28"/>
          <w:szCs w:val="28"/>
        </w:rPr>
        <w:lastRenderedPageBreak/>
        <w:t>Cele Programu</w:t>
      </w:r>
      <w:bookmarkEnd w:id="0"/>
      <w:bookmarkEnd w:id="27"/>
    </w:p>
    <w:p w14:paraId="299149F5" w14:textId="77777777" w:rsidR="003F2F5C" w:rsidRPr="003F2F5C" w:rsidRDefault="003F2F5C" w:rsidP="003F2F5C">
      <w:pPr>
        <w:spacing w:after="0" w:line="257" w:lineRule="auto"/>
        <w:rPr>
          <w:sz w:val="4"/>
          <w:szCs w:val="4"/>
        </w:rPr>
      </w:pPr>
    </w:p>
    <w:p w14:paraId="74C9533B" w14:textId="6DCAFF71" w:rsidR="005035F7" w:rsidRPr="001B3A92" w:rsidRDefault="00281576" w:rsidP="00197BF1">
      <w:pPr>
        <w:pStyle w:val="Nagwek2"/>
        <w:shd w:val="clear" w:color="auto" w:fill="FFCF37"/>
        <w:spacing w:before="120" w:after="120" w:line="276" w:lineRule="auto"/>
        <w:jc w:val="both"/>
        <w:rPr>
          <w:rFonts w:ascii="Calibri" w:hAnsi="Calibri" w:cs="Calibri"/>
          <w:b/>
          <w:color w:val="auto"/>
          <w:szCs w:val="24"/>
        </w:rPr>
      </w:pPr>
      <w:bookmarkStart w:id="28" w:name="_Toc60130021"/>
      <w:bookmarkStart w:id="29" w:name="_Toc228966223"/>
      <w:r w:rsidRPr="001B3A92">
        <w:rPr>
          <w:rFonts w:ascii="Calibri" w:hAnsi="Calibri" w:cs="Calibri"/>
          <w:b/>
          <w:color w:val="auto"/>
          <w:szCs w:val="24"/>
        </w:rPr>
        <w:t>3.1.</w:t>
      </w:r>
      <w:bookmarkStart w:id="30" w:name="_Hlk188200333"/>
      <w:r w:rsidR="00552BF0" w:rsidRPr="001B3A92">
        <w:rPr>
          <w:rFonts w:ascii="Calibri" w:hAnsi="Calibri" w:cs="Calibri"/>
          <w:b/>
          <w:color w:val="auto"/>
          <w:szCs w:val="24"/>
        </w:rPr>
        <w:t> </w:t>
      </w:r>
      <w:r w:rsidRPr="001B3A92">
        <w:rPr>
          <w:rFonts w:ascii="Calibri" w:hAnsi="Calibri" w:cs="Calibri"/>
          <w:b/>
          <w:color w:val="auto"/>
          <w:szCs w:val="24"/>
        </w:rPr>
        <w:t>Cel główny Programu</w:t>
      </w:r>
      <w:bookmarkEnd w:id="28"/>
      <w:bookmarkEnd w:id="29"/>
    </w:p>
    <w:p w14:paraId="6A8B078D" w14:textId="1ADBCB17" w:rsidR="005035F7" w:rsidRDefault="00281576">
      <w:pPr>
        <w:spacing w:after="120" w:line="276" w:lineRule="auto"/>
        <w:jc w:val="both"/>
      </w:pPr>
      <w:r>
        <w:rPr>
          <w:rFonts w:cs="Calibri"/>
          <w:sz w:val="24"/>
          <w:szCs w:val="24"/>
        </w:rPr>
        <w:t xml:space="preserve">Głównym celem Programu jest </w:t>
      </w:r>
      <w:bookmarkStart w:id="31" w:name="_Hlk192251044"/>
      <w:r>
        <w:rPr>
          <w:rFonts w:cs="Calibri"/>
          <w:sz w:val="24"/>
          <w:szCs w:val="24"/>
        </w:rPr>
        <w:t xml:space="preserve">zwiększenie </w:t>
      </w:r>
      <w:r w:rsidR="006007ED">
        <w:rPr>
          <w:rFonts w:cs="Calibri"/>
          <w:sz w:val="24"/>
          <w:szCs w:val="24"/>
        </w:rPr>
        <w:t xml:space="preserve">odporności społeczności lokalnych na kryzysy przez zwiększenie </w:t>
      </w:r>
      <w:r>
        <w:rPr>
          <w:rFonts w:cs="Calibri"/>
          <w:sz w:val="24"/>
          <w:szCs w:val="24"/>
        </w:rPr>
        <w:t xml:space="preserve">potencjału małych i średnich lokalnych organizacji </w:t>
      </w:r>
      <w:r>
        <w:rPr>
          <w:rFonts w:cs="Calibri"/>
          <w:sz w:val="24"/>
          <w:szCs w:val="24"/>
          <w:lang w:eastAsia="pl-PL"/>
        </w:rPr>
        <w:t xml:space="preserve">działających na terenach wiejskich lub w małych i średnich miejscowościach </w:t>
      </w:r>
      <w:r>
        <w:rPr>
          <w:rFonts w:cs="Calibri"/>
          <w:sz w:val="24"/>
          <w:szCs w:val="24"/>
        </w:rPr>
        <w:t>do</w:t>
      </w:r>
      <w:r w:rsidR="006007ED">
        <w:rPr>
          <w:rFonts w:cs="Calibri"/>
          <w:sz w:val="24"/>
          <w:szCs w:val="24"/>
        </w:rPr>
        <w:t xml:space="preserve"> inicjowania i </w:t>
      </w:r>
      <w:r>
        <w:rPr>
          <w:rFonts w:cs="Calibri"/>
          <w:sz w:val="24"/>
          <w:szCs w:val="24"/>
        </w:rPr>
        <w:t xml:space="preserve">prowadzenia działań </w:t>
      </w:r>
      <w:r w:rsidR="006007ED">
        <w:rPr>
          <w:rFonts w:cs="Calibri"/>
          <w:sz w:val="24"/>
          <w:szCs w:val="24"/>
        </w:rPr>
        <w:t>w tym obszarze</w:t>
      </w:r>
      <w:bookmarkEnd w:id="31"/>
      <w:r>
        <w:rPr>
          <w:rFonts w:cs="Calibri"/>
          <w:sz w:val="24"/>
          <w:szCs w:val="24"/>
        </w:rPr>
        <w:t>.</w:t>
      </w:r>
    </w:p>
    <w:p w14:paraId="0852CA97" w14:textId="051203E5" w:rsidR="005035F7" w:rsidRDefault="00281576" w:rsidP="00884C7F">
      <w:pPr>
        <w:spacing w:after="240" w:line="276" w:lineRule="auto"/>
        <w:jc w:val="both"/>
        <w:rPr>
          <w:rFonts w:cs="Calibri"/>
          <w:sz w:val="24"/>
          <w:szCs w:val="24"/>
        </w:rPr>
      </w:pPr>
      <w:r>
        <w:rPr>
          <w:rFonts w:cs="Calibri"/>
          <w:sz w:val="24"/>
          <w:szCs w:val="24"/>
        </w:rPr>
        <w:t xml:space="preserve">Zwiększenie potencjału organizacji ma również prowadzić do rozwoju i profesjonalizacji sektora pozarządowego, w tym do podniesienia jakości </w:t>
      </w:r>
      <w:r w:rsidR="00884C7F">
        <w:rPr>
          <w:rFonts w:cstheme="minorHAnsi"/>
          <w:sz w:val="24"/>
          <w:szCs w:val="24"/>
        </w:rPr>
        <w:t>współpracy</w:t>
      </w:r>
      <w:r w:rsidR="00884C7F" w:rsidRPr="00201F4A">
        <w:rPr>
          <w:rFonts w:cstheme="minorHAnsi"/>
          <w:sz w:val="24"/>
          <w:szCs w:val="24"/>
        </w:rPr>
        <w:t xml:space="preserve"> organizacji</w:t>
      </w:r>
      <w:r w:rsidR="00884C7F">
        <w:rPr>
          <w:rFonts w:cstheme="minorHAnsi"/>
          <w:sz w:val="24"/>
          <w:szCs w:val="24"/>
        </w:rPr>
        <w:t xml:space="preserve"> z administracją</w:t>
      </w:r>
      <w:r>
        <w:rPr>
          <w:rFonts w:cs="Calibri"/>
          <w:sz w:val="24"/>
          <w:szCs w:val="24"/>
        </w:rPr>
        <w:t>, ich efektywniejszego zaangażowania w działania na rzecz społeczności lokalnych i</w:t>
      </w:r>
      <w:r w:rsidR="00884C7F">
        <w:rPr>
          <w:rFonts w:cs="Calibri"/>
          <w:sz w:val="24"/>
          <w:szCs w:val="24"/>
        </w:rPr>
        <w:t> </w:t>
      </w:r>
      <w:r>
        <w:rPr>
          <w:rFonts w:cs="Calibri"/>
          <w:sz w:val="24"/>
          <w:szCs w:val="24"/>
        </w:rPr>
        <w:t>odpowiadania na aktualne problemy społeczne</w:t>
      </w:r>
      <w:bookmarkStart w:id="32" w:name="_Toc60130022"/>
      <w:bookmarkStart w:id="33" w:name="_Hlk192251055"/>
      <w:bookmarkEnd w:id="30"/>
      <w:r w:rsidR="001B3A92">
        <w:rPr>
          <w:rFonts w:cs="Calibri"/>
          <w:sz w:val="24"/>
          <w:szCs w:val="24"/>
        </w:rPr>
        <w:t>.</w:t>
      </w:r>
    </w:p>
    <w:p w14:paraId="6B32A8D8" w14:textId="449915BD" w:rsidR="005035F7" w:rsidRPr="001B3A92" w:rsidRDefault="00281576" w:rsidP="00197BF1">
      <w:pPr>
        <w:pStyle w:val="Nagwek2"/>
        <w:shd w:val="clear" w:color="auto" w:fill="FFCF37"/>
        <w:spacing w:before="120" w:after="120" w:line="276" w:lineRule="auto"/>
        <w:jc w:val="both"/>
        <w:rPr>
          <w:rFonts w:ascii="Calibri" w:hAnsi="Calibri" w:cs="Calibri"/>
          <w:b/>
          <w:color w:val="auto"/>
          <w:szCs w:val="24"/>
        </w:rPr>
      </w:pPr>
      <w:bookmarkStart w:id="34" w:name="_Toc228966224"/>
      <w:r w:rsidRPr="001B3A92">
        <w:rPr>
          <w:rFonts w:ascii="Calibri" w:hAnsi="Calibri" w:cs="Calibri"/>
          <w:b/>
          <w:color w:val="auto"/>
          <w:szCs w:val="24"/>
        </w:rPr>
        <w:t>3.2.</w:t>
      </w:r>
      <w:r w:rsidR="00552BF0" w:rsidRPr="001B3A92">
        <w:rPr>
          <w:rFonts w:ascii="Calibri" w:hAnsi="Calibri" w:cs="Calibri"/>
          <w:b/>
          <w:color w:val="auto"/>
          <w:szCs w:val="24"/>
        </w:rPr>
        <w:t> </w:t>
      </w:r>
      <w:r w:rsidRPr="001B3A92">
        <w:rPr>
          <w:rFonts w:ascii="Calibri" w:hAnsi="Calibri" w:cs="Calibri"/>
          <w:b/>
          <w:color w:val="auto"/>
          <w:szCs w:val="24"/>
        </w:rPr>
        <w:t>Cele szczegółowe Programu</w:t>
      </w:r>
      <w:bookmarkEnd w:id="32"/>
      <w:bookmarkEnd w:id="34"/>
    </w:p>
    <w:p w14:paraId="118443D5" w14:textId="1D4E2F4A" w:rsidR="005035F7" w:rsidRDefault="00281576">
      <w:pPr>
        <w:spacing w:after="120" w:line="276" w:lineRule="auto"/>
        <w:jc w:val="both"/>
        <w:rPr>
          <w:b/>
          <w:bCs/>
          <w:sz w:val="24"/>
          <w:szCs w:val="24"/>
        </w:rPr>
      </w:pPr>
      <w:bookmarkStart w:id="35" w:name="_Toc60130023"/>
      <w:bookmarkStart w:id="36" w:name="_Hlk188200343"/>
      <w:r>
        <w:rPr>
          <w:b/>
          <w:bCs/>
          <w:sz w:val="24"/>
          <w:szCs w:val="24"/>
        </w:rPr>
        <w:t>Cel szczegółowy 1.:</w:t>
      </w:r>
      <w:bookmarkEnd w:id="35"/>
      <w:r>
        <w:rPr>
          <w:b/>
          <w:bCs/>
          <w:sz w:val="24"/>
          <w:szCs w:val="24"/>
        </w:rPr>
        <w:t xml:space="preserve"> </w:t>
      </w:r>
      <w:r w:rsidR="00DF0ABE" w:rsidRPr="00DF0ABE">
        <w:rPr>
          <w:b/>
          <w:bCs/>
          <w:sz w:val="24"/>
          <w:szCs w:val="24"/>
        </w:rPr>
        <w:t>Wzmocnienie odporności społecznej na kryzysy poprzez rozwój potencjału organizacji w</w:t>
      </w:r>
      <w:r w:rsidR="00C86BF2">
        <w:rPr>
          <w:b/>
          <w:bCs/>
          <w:sz w:val="24"/>
          <w:szCs w:val="24"/>
        </w:rPr>
        <w:t xml:space="preserve"> </w:t>
      </w:r>
      <w:r w:rsidR="00DF0ABE" w:rsidRPr="00DF0ABE">
        <w:rPr>
          <w:b/>
          <w:bCs/>
          <w:sz w:val="24"/>
          <w:szCs w:val="24"/>
        </w:rPr>
        <w:t>społecznościach lokalnych</w:t>
      </w:r>
    </w:p>
    <w:bookmarkEnd w:id="33"/>
    <w:p w14:paraId="1A2B0272" w14:textId="463C1AB1" w:rsidR="005035F7" w:rsidRDefault="00281576">
      <w:pPr>
        <w:spacing w:after="120" w:line="276" w:lineRule="auto"/>
        <w:jc w:val="both"/>
        <w:rPr>
          <w:rFonts w:cs="Calibri"/>
          <w:sz w:val="24"/>
          <w:szCs w:val="24"/>
        </w:rPr>
      </w:pPr>
      <w:r>
        <w:rPr>
          <w:rFonts w:cs="Calibri"/>
          <w:sz w:val="24"/>
          <w:szCs w:val="24"/>
        </w:rPr>
        <w:t>Organizacje obywatelskie odgrywają kluczową rolę w społeczeństwie demokratycznym, wypełniając luki w systemie usług publicznych, promując wartości demokratyczne oraz wspierając grupy społeczne znajdujące się w trudnej sytuacji. Aby skutecznie realizować swoje misje, organizacje te muszą posiadać odpowiednie zasoby rzeczowe</w:t>
      </w:r>
      <w:r w:rsidR="006007ED">
        <w:rPr>
          <w:rFonts w:cs="Calibri"/>
          <w:sz w:val="24"/>
          <w:szCs w:val="24"/>
        </w:rPr>
        <w:t xml:space="preserve"> i</w:t>
      </w:r>
      <w:r>
        <w:rPr>
          <w:rFonts w:cs="Calibri"/>
          <w:sz w:val="24"/>
          <w:szCs w:val="24"/>
        </w:rPr>
        <w:t xml:space="preserve"> osobowe oraz stabilną pozycję w społeczności lokalnej – jako lokalni liderzy społeczni, a także jako równoprawni partnerzy dla władz samorządowych.</w:t>
      </w:r>
    </w:p>
    <w:p w14:paraId="7F098E80" w14:textId="1B6F6374" w:rsidR="005035F7" w:rsidRDefault="00281576">
      <w:pPr>
        <w:spacing w:after="120" w:line="276" w:lineRule="auto"/>
        <w:rPr>
          <w:rFonts w:cs="Calibri"/>
          <w:sz w:val="24"/>
          <w:szCs w:val="24"/>
        </w:rPr>
      </w:pPr>
      <w:r>
        <w:rPr>
          <w:rFonts w:cs="Calibri"/>
          <w:sz w:val="24"/>
          <w:szCs w:val="24"/>
        </w:rPr>
        <w:t xml:space="preserve">Realizacja Programu </w:t>
      </w:r>
      <w:r w:rsidR="00D854D6">
        <w:rPr>
          <w:rFonts w:cs="Calibri"/>
          <w:sz w:val="24"/>
          <w:szCs w:val="24"/>
        </w:rPr>
        <w:t xml:space="preserve">będzie </w:t>
      </w:r>
      <w:r>
        <w:rPr>
          <w:rFonts w:cs="Calibri"/>
          <w:sz w:val="24"/>
          <w:szCs w:val="24"/>
        </w:rPr>
        <w:t>prowadzić do:</w:t>
      </w:r>
    </w:p>
    <w:p w14:paraId="2CACC275" w14:textId="15AFA9D2" w:rsidR="005035F7" w:rsidRDefault="00281576">
      <w:pPr>
        <w:pStyle w:val="Akapitzlist"/>
        <w:numPr>
          <w:ilvl w:val="0"/>
          <w:numId w:val="8"/>
        </w:numPr>
        <w:spacing w:after="120" w:line="276" w:lineRule="auto"/>
        <w:ind w:left="709" w:hanging="426"/>
        <w:rPr>
          <w:rFonts w:ascii="Calibri" w:hAnsi="Calibri" w:cs="Calibri"/>
          <w:szCs w:val="24"/>
        </w:rPr>
      </w:pPr>
      <w:r>
        <w:rPr>
          <w:rFonts w:ascii="Calibri" w:hAnsi="Calibri" w:cs="Calibri"/>
          <w:szCs w:val="24"/>
        </w:rPr>
        <w:t>poprawy jakości zarządzania w organizacjach oraz rozwoju kompetencji kadry lokalnych organizacji,</w:t>
      </w:r>
    </w:p>
    <w:p w14:paraId="02C1D3C7" w14:textId="5FF2EA1B" w:rsidR="003A3B39" w:rsidRDefault="003A3B39" w:rsidP="003A3B39">
      <w:pPr>
        <w:pStyle w:val="Akapitzlist"/>
        <w:numPr>
          <w:ilvl w:val="0"/>
          <w:numId w:val="8"/>
        </w:numPr>
        <w:spacing w:after="120" w:line="276" w:lineRule="auto"/>
        <w:ind w:left="709" w:hanging="426"/>
        <w:rPr>
          <w:rFonts w:ascii="Calibri" w:hAnsi="Calibri" w:cs="Calibri"/>
          <w:szCs w:val="24"/>
        </w:rPr>
      </w:pPr>
      <w:r>
        <w:rPr>
          <w:rFonts w:ascii="Calibri" w:hAnsi="Calibri" w:cs="Calibri"/>
          <w:szCs w:val="24"/>
        </w:rPr>
        <w:t>podniesienia świadomości społecznej na temat sektora obywatelskiego przez promocję roli organizacji pozarządowych w społeczeństwie oraz budowanie zaufania do sektora pozarządowego</w:t>
      </w:r>
      <w:r w:rsidR="00180930">
        <w:rPr>
          <w:rFonts w:ascii="Calibri" w:hAnsi="Calibri" w:cs="Calibri"/>
          <w:szCs w:val="24"/>
        </w:rPr>
        <w:t>,</w:t>
      </w:r>
    </w:p>
    <w:p w14:paraId="7AACC304" w14:textId="4E56D46F" w:rsidR="005035F7" w:rsidRDefault="00281576">
      <w:pPr>
        <w:pStyle w:val="Akapitzlist"/>
        <w:numPr>
          <w:ilvl w:val="0"/>
          <w:numId w:val="8"/>
        </w:numPr>
        <w:spacing w:after="120" w:line="276" w:lineRule="auto"/>
        <w:ind w:left="709" w:hanging="426"/>
        <w:rPr>
          <w:rFonts w:ascii="Calibri" w:hAnsi="Calibri" w:cs="Calibri"/>
          <w:szCs w:val="24"/>
        </w:rPr>
      </w:pPr>
      <w:r>
        <w:rPr>
          <w:rFonts w:ascii="Calibri" w:hAnsi="Calibri" w:cs="Calibri"/>
          <w:szCs w:val="24"/>
        </w:rPr>
        <w:t>rozwoju współpracy między sektorem pozarządowym a</w:t>
      </w:r>
      <w:r w:rsidR="00D854D6">
        <w:rPr>
          <w:rFonts w:ascii="Calibri" w:hAnsi="Calibri" w:cs="Calibri"/>
          <w:szCs w:val="24"/>
        </w:rPr>
        <w:t xml:space="preserve"> </w:t>
      </w:r>
      <w:r>
        <w:rPr>
          <w:rFonts w:ascii="Calibri" w:hAnsi="Calibri" w:cs="Calibri"/>
          <w:szCs w:val="24"/>
        </w:rPr>
        <w:t>sektor</w:t>
      </w:r>
      <w:r w:rsidR="006007ED">
        <w:rPr>
          <w:rFonts w:ascii="Calibri" w:hAnsi="Calibri" w:cs="Calibri"/>
          <w:szCs w:val="24"/>
        </w:rPr>
        <w:t>ami</w:t>
      </w:r>
      <w:r>
        <w:rPr>
          <w:rFonts w:ascii="Calibri" w:hAnsi="Calibri" w:cs="Calibri"/>
          <w:szCs w:val="24"/>
        </w:rPr>
        <w:t xml:space="preserve"> publicznym i</w:t>
      </w:r>
      <w:r w:rsidR="00D854D6">
        <w:rPr>
          <w:rFonts w:ascii="Calibri" w:hAnsi="Calibri" w:cs="Calibri"/>
          <w:szCs w:val="24"/>
        </w:rPr>
        <w:t> </w:t>
      </w:r>
      <w:r>
        <w:rPr>
          <w:rFonts w:ascii="Calibri" w:hAnsi="Calibri" w:cs="Calibri"/>
          <w:szCs w:val="24"/>
        </w:rPr>
        <w:t>prywatnym</w:t>
      </w:r>
      <w:r w:rsidR="00180930">
        <w:rPr>
          <w:rFonts w:ascii="Calibri" w:hAnsi="Calibri" w:cs="Calibri"/>
          <w:szCs w:val="24"/>
        </w:rPr>
        <w:t>,</w:t>
      </w:r>
    </w:p>
    <w:p w14:paraId="54D6A254" w14:textId="2D862F09" w:rsidR="00AE5F0D" w:rsidRPr="00BF728F" w:rsidRDefault="00C93E8E">
      <w:pPr>
        <w:pStyle w:val="Akapitzlist"/>
        <w:numPr>
          <w:ilvl w:val="0"/>
          <w:numId w:val="8"/>
        </w:numPr>
        <w:spacing w:after="120" w:line="276" w:lineRule="auto"/>
        <w:ind w:left="709" w:hanging="426"/>
        <w:rPr>
          <w:rFonts w:ascii="Calibri" w:hAnsi="Calibri" w:cs="Calibri"/>
          <w:szCs w:val="24"/>
        </w:rPr>
      </w:pPr>
      <w:r w:rsidRPr="00C93E8E">
        <w:rPr>
          <w:rFonts w:ascii="Calibri" w:hAnsi="Calibri" w:cs="Calibri"/>
          <w:szCs w:val="24"/>
        </w:rPr>
        <w:t>wzmocnieni</w:t>
      </w:r>
      <w:r>
        <w:rPr>
          <w:rFonts w:ascii="Calibri" w:hAnsi="Calibri" w:cs="Calibri"/>
          <w:szCs w:val="24"/>
        </w:rPr>
        <w:t>a</w:t>
      </w:r>
      <w:r w:rsidRPr="00C93E8E">
        <w:rPr>
          <w:rFonts w:ascii="Calibri" w:hAnsi="Calibri" w:cs="Calibri"/>
          <w:szCs w:val="24"/>
        </w:rPr>
        <w:t xml:space="preserve"> współpracy między organizacjami </w:t>
      </w:r>
      <w:r w:rsidR="00D854D6">
        <w:rPr>
          <w:rFonts w:ascii="Calibri" w:hAnsi="Calibri" w:cs="Calibri"/>
          <w:szCs w:val="24"/>
        </w:rPr>
        <w:t xml:space="preserve">obywatelskimi </w:t>
      </w:r>
      <w:r w:rsidRPr="00C93E8E">
        <w:rPr>
          <w:rFonts w:ascii="Calibri" w:hAnsi="Calibri" w:cs="Calibri"/>
          <w:szCs w:val="24"/>
        </w:rPr>
        <w:t>przez rozwój trwałych sieci współdziałania oraz pogłębienie wzajemnych relacji, opartych na zaufaniu, wymianie doświadczeń i wspólnym podejmowaniu inicjatyw</w:t>
      </w:r>
      <w:r w:rsidR="00180930" w:rsidRPr="00BF728F">
        <w:rPr>
          <w:rFonts w:ascii="Calibri" w:hAnsi="Calibri" w:cs="Calibri"/>
          <w:szCs w:val="24"/>
        </w:rPr>
        <w:t>.</w:t>
      </w:r>
    </w:p>
    <w:p w14:paraId="4AEAB6EC" w14:textId="208FFAFB" w:rsidR="005035F7" w:rsidRDefault="003A3B39" w:rsidP="003A3B39">
      <w:pPr>
        <w:spacing w:after="120" w:line="276" w:lineRule="auto"/>
        <w:jc w:val="both"/>
        <w:rPr>
          <w:sz w:val="24"/>
          <w:szCs w:val="24"/>
        </w:rPr>
      </w:pPr>
      <w:r w:rsidRPr="00884C7F">
        <w:rPr>
          <w:sz w:val="24"/>
          <w:szCs w:val="28"/>
        </w:rPr>
        <w:t xml:space="preserve">Pośrednio </w:t>
      </w:r>
      <w:bookmarkEnd w:id="36"/>
      <w:r w:rsidR="00281576">
        <w:rPr>
          <w:sz w:val="24"/>
          <w:szCs w:val="24"/>
        </w:rPr>
        <w:t>Program – przez wsparcie skierowane do małych i średnich lokalnych organizacji działających na rzecz budowania odporności społecznej na terenach wiejskich lub w małych i</w:t>
      </w:r>
      <w:r>
        <w:rPr>
          <w:sz w:val="24"/>
          <w:szCs w:val="24"/>
        </w:rPr>
        <w:t> </w:t>
      </w:r>
      <w:r w:rsidR="00281576">
        <w:rPr>
          <w:sz w:val="24"/>
          <w:szCs w:val="24"/>
        </w:rPr>
        <w:t>średnich miejscowościach – przyczyni się do wzmocnienia sektora pozarządowego w Polsce.</w:t>
      </w:r>
    </w:p>
    <w:p w14:paraId="297864C9" w14:textId="77777777" w:rsidR="005035F7" w:rsidRDefault="00281576" w:rsidP="00191B70">
      <w:pPr>
        <w:keepNext/>
        <w:spacing w:before="240" w:after="120" w:line="276" w:lineRule="auto"/>
        <w:jc w:val="both"/>
        <w:rPr>
          <w:rFonts w:cs="Calibri"/>
          <w:b/>
          <w:sz w:val="24"/>
          <w:szCs w:val="24"/>
        </w:rPr>
      </w:pPr>
      <w:bookmarkStart w:id="37" w:name="_Toc60130024"/>
      <w:bookmarkStart w:id="38" w:name="_Hlk192251070"/>
      <w:bookmarkStart w:id="39" w:name="_Hlk188200353"/>
      <w:r>
        <w:rPr>
          <w:rFonts w:cs="Calibri"/>
          <w:b/>
          <w:sz w:val="24"/>
          <w:szCs w:val="24"/>
        </w:rPr>
        <w:lastRenderedPageBreak/>
        <w:t xml:space="preserve">Cel szczegółowy 2.: </w:t>
      </w:r>
      <w:bookmarkEnd w:id="37"/>
      <w:r>
        <w:rPr>
          <w:rFonts w:cs="Calibri"/>
          <w:b/>
          <w:sz w:val="24"/>
          <w:szCs w:val="24"/>
        </w:rPr>
        <w:t>Wzmocnienie odporności społeczności lokalnych na sytuacje kryzysowe</w:t>
      </w:r>
    </w:p>
    <w:bookmarkEnd w:id="38"/>
    <w:p w14:paraId="0ABF3FD3" w14:textId="40644A0E" w:rsidR="005035F7" w:rsidRDefault="00281576">
      <w:pPr>
        <w:spacing w:after="120" w:line="276" w:lineRule="auto"/>
        <w:jc w:val="both"/>
        <w:rPr>
          <w:rFonts w:cs="Calibri"/>
          <w:sz w:val="24"/>
          <w:szCs w:val="24"/>
        </w:rPr>
      </w:pPr>
      <w:r>
        <w:rPr>
          <w:rFonts w:cs="Calibri"/>
          <w:sz w:val="24"/>
          <w:szCs w:val="24"/>
        </w:rPr>
        <w:t xml:space="preserve">Społeczności lokalne stanowią fundament każdego społeczeństwa. Ich zdolność do samodzielnego reagowania na sytuacje kryzysowe, takie jak np. klęski żywiołowe, epidemie czy konflikty, jest kluczowa dla zapewnienia bezpieczeństwa i ciągłości życia publicznego. Inwestycja w potencjał społeczności lokalnych jest </w:t>
      </w:r>
      <w:r w:rsidR="00B403F9">
        <w:rPr>
          <w:rFonts w:cs="Calibri"/>
          <w:sz w:val="24"/>
          <w:szCs w:val="24"/>
        </w:rPr>
        <w:t xml:space="preserve">uznawana za </w:t>
      </w:r>
      <w:r>
        <w:rPr>
          <w:rFonts w:cs="Calibri"/>
          <w:sz w:val="24"/>
          <w:szCs w:val="24"/>
        </w:rPr>
        <w:t>jed</w:t>
      </w:r>
      <w:r w:rsidR="00B403F9">
        <w:rPr>
          <w:rFonts w:cs="Calibri"/>
          <w:sz w:val="24"/>
          <w:szCs w:val="24"/>
        </w:rPr>
        <w:t>en</w:t>
      </w:r>
      <w:r>
        <w:rPr>
          <w:rFonts w:cs="Calibri"/>
          <w:sz w:val="24"/>
          <w:szCs w:val="24"/>
        </w:rPr>
        <w:t xml:space="preserve"> z najważniejszych elementów systemu bezpieczeństwa państwa. </w:t>
      </w:r>
      <w:r w:rsidR="00B403F9">
        <w:rPr>
          <w:rFonts w:cs="Calibri"/>
          <w:sz w:val="24"/>
          <w:szCs w:val="24"/>
        </w:rPr>
        <w:t xml:space="preserve">Odporne </w:t>
      </w:r>
      <w:r>
        <w:rPr>
          <w:rFonts w:cs="Calibri"/>
          <w:sz w:val="24"/>
          <w:szCs w:val="24"/>
        </w:rPr>
        <w:t xml:space="preserve">społeczności są lepiej przygotowane do radzenia sobie z różnymi zagrożeniami, co pozwala na minimalizowanie </w:t>
      </w:r>
      <w:r w:rsidR="00B403F9">
        <w:rPr>
          <w:rFonts w:cs="Calibri"/>
          <w:sz w:val="24"/>
          <w:szCs w:val="24"/>
        </w:rPr>
        <w:t xml:space="preserve">potencjalnych </w:t>
      </w:r>
      <w:r>
        <w:rPr>
          <w:rFonts w:cs="Calibri"/>
          <w:sz w:val="24"/>
          <w:szCs w:val="24"/>
        </w:rPr>
        <w:t>strat i przyspieszenie odbudowy po kryzysie.</w:t>
      </w:r>
    </w:p>
    <w:p w14:paraId="66003C18" w14:textId="77A7B26C" w:rsidR="005035F7" w:rsidRDefault="00281576">
      <w:pPr>
        <w:spacing w:after="120" w:line="276" w:lineRule="auto"/>
        <w:jc w:val="both"/>
        <w:rPr>
          <w:rFonts w:cs="Calibri"/>
          <w:sz w:val="24"/>
          <w:szCs w:val="24"/>
        </w:rPr>
      </w:pPr>
      <w:r>
        <w:rPr>
          <w:rFonts w:cs="Calibri"/>
          <w:sz w:val="24"/>
          <w:szCs w:val="24"/>
        </w:rPr>
        <w:t xml:space="preserve">Realizacja Programu będzie prowadzić do wzmocnienia odporności społeczności lokalnych na sytuacje kryzysowe, </w:t>
      </w:r>
      <w:r w:rsidR="00B403F9">
        <w:rPr>
          <w:rFonts w:cs="Calibri"/>
          <w:sz w:val="24"/>
          <w:szCs w:val="24"/>
        </w:rPr>
        <w:t xml:space="preserve">w tym </w:t>
      </w:r>
      <w:r>
        <w:rPr>
          <w:rFonts w:cs="Calibri"/>
          <w:sz w:val="24"/>
          <w:szCs w:val="24"/>
        </w:rPr>
        <w:t>w szczególności</w:t>
      </w:r>
      <w:r w:rsidR="00B403F9">
        <w:rPr>
          <w:rFonts w:cs="Calibri"/>
          <w:sz w:val="24"/>
          <w:szCs w:val="24"/>
        </w:rPr>
        <w:t xml:space="preserve"> do</w:t>
      </w:r>
      <w:r>
        <w:rPr>
          <w:rFonts w:cs="Calibri"/>
          <w:sz w:val="24"/>
          <w:szCs w:val="24"/>
        </w:rPr>
        <w:t>:</w:t>
      </w:r>
    </w:p>
    <w:p w14:paraId="320E58A2" w14:textId="77777777" w:rsidR="005035F7" w:rsidRDefault="00281576">
      <w:pPr>
        <w:pStyle w:val="Akapitzlist"/>
        <w:numPr>
          <w:ilvl w:val="0"/>
          <w:numId w:val="9"/>
        </w:numPr>
        <w:spacing w:after="120" w:line="276" w:lineRule="auto"/>
        <w:ind w:left="709" w:hanging="426"/>
        <w:rPr>
          <w:rFonts w:ascii="Calibri" w:hAnsi="Calibri" w:cs="Calibri"/>
          <w:szCs w:val="24"/>
        </w:rPr>
      </w:pPr>
      <w:r>
        <w:rPr>
          <w:rFonts w:ascii="Calibri" w:hAnsi="Calibri" w:cs="Calibri"/>
          <w:szCs w:val="24"/>
        </w:rPr>
        <w:t>podniesienia świadomości mieszkańców i społeczności lokalnych w tym zakresie,</w:t>
      </w:r>
    </w:p>
    <w:p w14:paraId="6B6B189D" w14:textId="4FEE7D3A" w:rsidR="005035F7" w:rsidRDefault="00281576">
      <w:pPr>
        <w:pStyle w:val="Akapitzlist"/>
        <w:numPr>
          <w:ilvl w:val="0"/>
          <w:numId w:val="9"/>
        </w:numPr>
        <w:spacing w:after="120" w:line="276" w:lineRule="auto"/>
        <w:ind w:left="709" w:hanging="426"/>
        <w:rPr>
          <w:rFonts w:ascii="Calibri" w:hAnsi="Calibri" w:cs="Calibri"/>
          <w:szCs w:val="24"/>
        </w:rPr>
      </w:pPr>
      <w:r>
        <w:rPr>
          <w:rFonts w:ascii="Calibri" w:hAnsi="Calibri" w:cs="Calibri"/>
          <w:szCs w:val="24"/>
        </w:rPr>
        <w:t xml:space="preserve">wzmocnienia współpracy między różnymi podmiotami przez budowanie sieci </w:t>
      </w:r>
      <w:r w:rsidR="00B403F9">
        <w:rPr>
          <w:rFonts w:ascii="Calibri" w:hAnsi="Calibri" w:cs="Calibri"/>
          <w:szCs w:val="24"/>
        </w:rPr>
        <w:t xml:space="preserve">tej </w:t>
      </w:r>
      <w:r>
        <w:rPr>
          <w:rFonts w:ascii="Calibri" w:hAnsi="Calibri" w:cs="Calibri"/>
          <w:szCs w:val="24"/>
        </w:rPr>
        <w:t>współpracy</w:t>
      </w:r>
      <w:r w:rsidR="00B403F9">
        <w:rPr>
          <w:rFonts w:ascii="Calibri" w:hAnsi="Calibri" w:cs="Calibri"/>
          <w:szCs w:val="24"/>
        </w:rPr>
        <w:t>,</w:t>
      </w:r>
      <w:r>
        <w:rPr>
          <w:rFonts w:ascii="Calibri" w:hAnsi="Calibri" w:cs="Calibri"/>
          <w:szCs w:val="24"/>
        </w:rPr>
        <w:t xml:space="preserve"> </w:t>
      </w:r>
      <w:r w:rsidR="00B403F9">
        <w:rPr>
          <w:rFonts w:ascii="Calibri" w:hAnsi="Calibri" w:cs="Calibri"/>
          <w:szCs w:val="24"/>
        </w:rPr>
        <w:t xml:space="preserve">np. </w:t>
      </w:r>
      <w:r>
        <w:rPr>
          <w:rFonts w:ascii="Calibri" w:hAnsi="Calibri" w:cs="Calibri"/>
          <w:szCs w:val="24"/>
        </w:rPr>
        <w:t>między administracją publiczną, służbami, organizacjami obywatelskimi i</w:t>
      </w:r>
      <w:r w:rsidR="009F1FEF">
        <w:rPr>
          <w:rFonts w:ascii="Calibri" w:hAnsi="Calibri" w:cs="Calibri"/>
          <w:szCs w:val="24"/>
        </w:rPr>
        <w:t xml:space="preserve"> </w:t>
      </w:r>
      <w:r>
        <w:rPr>
          <w:rFonts w:ascii="Calibri" w:hAnsi="Calibri" w:cs="Calibri"/>
          <w:szCs w:val="24"/>
        </w:rPr>
        <w:t>mieszkańcami</w:t>
      </w:r>
      <w:r w:rsidR="00B403F9">
        <w:rPr>
          <w:rFonts w:ascii="Calibri" w:hAnsi="Calibri" w:cs="Calibri"/>
          <w:szCs w:val="24"/>
        </w:rPr>
        <w:t xml:space="preserve"> danej społeczności</w:t>
      </w:r>
      <w:r>
        <w:rPr>
          <w:rFonts w:ascii="Calibri" w:hAnsi="Calibri" w:cs="Calibri"/>
          <w:szCs w:val="24"/>
        </w:rPr>
        <w:t>,</w:t>
      </w:r>
    </w:p>
    <w:p w14:paraId="069C301B" w14:textId="0391D79F" w:rsidR="005035F7" w:rsidRDefault="00281576">
      <w:pPr>
        <w:pStyle w:val="Akapitzlist"/>
        <w:numPr>
          <w:ilvl w:val="0"/>
          <w:numId w:val="9"/>
        </w:numPr>
        <w:spacing w:after="120" w:line="276" w:lineRule="auto"/>
        <w:ind w:left="709" w:hanging="426"/>
        <w:rPr>
          <w:rFonts w:ascii="Calibri" w:hAnsi="Calibri" w:cs="Calibri"/>
          <w:szCs w:val="24"/>
        </w:rPr>
      </w:pPr>
      <w:r>
        <w:rPr>
          <w:rFonts w:ascii="Calibri" w:hAnsi="Calibri" w:cs="Calibri"/>
          <w:szCs w:val="24"/>
        </w:rPr>
        <w:t>włączenia mieszkańców w działania na rzecz społeczności</w:t>
      </w:r>
      <w:r w:rsidR="00903162">
        <w:rPr>
          <w:rFonts w:ascii="Calibri" w:hAnsi="Calibri" w:cs="Calibri"/>
          <w:szCs w:val="24"/>
        </w:rPr>
        <w:t xml:space="preserve"> lokalnych</w:t>
      </w:r>
      <w:r>
        <w:rPr>
          <w:rFonts w:ascii="Calibri" w:hAnsi="Calibri" w:cs="Calibri"/>
          <w:szCs w:val="24"/>
        </w:rPr>
        <w:t xml:space="preserve"> w sytuacjach kryzysowych,</w:t>
      </w:r>
    </w:p>
    <w:p w14:paraId="30EE3308" w14:textId="77777777" w:rsidR="005035F7" w:rsidRDefault="00281576">
      <w:pPr>
        <w:pStyle w:val="Akapitzlist"/>
        <w:numPr>
          <w:ilvl w:val="0"/>
          <w:numId w:val="9"/>
        </w:numPr>
        <w:spacing w:after="120" w:line="276" w:lineRule="auto"/>
        <w:ind w:left="709" w:hanging="426"/>
        <w:rPr>
          <w:rFonts w:ascii="Calibri" w:hAnsi="Calibri"/>
        </w:rPr>
      </w:pPr>
      <w:r>
        <w:rPr>
          <w:rFonts w:ascii="Calibri" w:hAnsi="Calibri"/>
        </w:rPr>
        <w:t>zwiększenia uczestnictwa organizacji obywatelskich i obywateli w procesach decyzyjnych, w tym dotyczących sytuacji kryzysowych,</w:t>
      </w:r>
    </w:p>
    <w:bookmarkEnd w:id="39"/>
    <w:p w14:paraId="3D288EBA" w14:textId="77777777" w:rsidR="005035F7" w:rsidRDefault="00281576">
      <w:pPr>
        <w:pStyle w:val="Akapitzlist"/>
        <w:numPr>
          <w:ilvl w:val="0"/>
          <w:numId w:val="9"/>
        </w:numPr>
        <w:spacing w:after="120" w:line="276" w:lineRule="auto"/>
        <w:ind w:left="709" w:hanging="426"/>
        <w:rPr>
          <w:rFonts w:ascii="Calibri" w:hAnsi="Calibri"/>
        </w:rPr>
      </w:pPr>
      <w:r>
        <w:rPr>
          <w:rFonts w:ascii="Calibri" w:hAnsi="Calibri"/>
        </w:rPr>
        <w:t>przygotowania organizacji pozarządowych i społeczności lokalnych do działań w ramach ochrony ludności i obrony cywilnej,</w:t>
      </w:r>
    </w:p>
    <w:p w14:paraId="57F840B9" w14:textId="467AB545" w:rsidR="00A170E9" w:rsidRDefault="00281576">
      <w:pPr>
        <w:pStyle w:val="Akapitzlist"/>
        <w:numPr>
          <w:ilvl w:val="0"/>
          <w:numId w:val="9"/>
        </w:numPr>
        <w:spacing w:after="120" w:line="276" w:lineRule="auto"/>
        <w:ind w:left="709" w:hanging="426"/>
        <w:rPr>
          <w:rFonts w:ascii="Calibri" w:hAnsi="Calibri"/>
        </w:rPr>
      </w:pPr>
      <w:r>
        <w:rPr>
          <w:rFonts w:ascii="Calibri" w:hAnsi="Calibri"/>
        </w:rPr>
        <w:t>promowania działań edukacyjnych w zakresie pomocy ofiarom katastrof</w:t>
      </w:r>
      <w:r w:rsidR="00B403F9">
        <w:rPr>
          <w:rFonts w:ascii="Calibri" w:hAnsi="Calibri"/>
        </w:rPr>
        <w:t xml:space="preserve"> oraz</w:t>
      </w:r>
      <w:r>
        <w:rPr>
          <w:rFonts w:ascii="Calibri" w:hAnsi="Calibri"/>
        </w:rPr>
        <w:t xml:space="preserve"> zachowania w</w:t>
      </w:r>
      <w:r w:rsidR="00B403F9">
        <w:rPr>
          <w:rFonts w:ascii="Calibri" w:hAnsi="Calibri"/>
        </w:rPr>
        <w:t xml:space="preserve"> </w:t>
      </w:r>
      <w:r>
        <w:rPr>
          <w:rFonts w:ascii="Calibri" w:hAnsi="Calibri"/>
        </w:rPr>
        <w:t>sytuacjach kryzysowych, a także cyberbezpieczeństwa i przeciwdziałania dezinformacji.</w:t>
      </w:r>
    </w:p>
    <w:p w14:paraId="121EE66E" w14:textId="6510EFF8" w:rsidR="00B403F9" w:rsidRPr="00A170E9" w:rsidRDefault="00A170E9" w:rsidP="00A170E9">
      <w:pPr>
        <w:suppressAutoHyphens w:val="0"/>
        <w:rPr>
          <w:sz w:val="24"/>
        </w:rPr>
      </w:pPr>
      <w:r>
        <w:br w:type="page"/>
      </w:r>
    </w:p>
    <w:p w14:paraId="18D958BF" w14:textId="77777777" w:rsidR="005035F7" w:rsidRDefault="00281576" w:rsidP="00951E35">
      <w:pPr>
        <w:pStyle w:val="Nagwek1"/>
        <w:numPr>
          <w:ilvl w:val="0"/>
          <w:numId w:val="2"/>
        </w:numPr>
        <w:shd w:val="clear" w:color="auto" w:fill="F49B00" w:themeFill="accent2" w:themeFillShade="BF"/>
        <w:ind w:left="357" w:hanging="357"/>
        <w:rPr>
          <w:rFonts w:ascii="Calibri" w:hAnsi="Calibri" w:cs="Calibri"/>
          <w:b/>
          <w:color w:val="auto"/>
          <w:sz w:val="28"/>
          <w:szCs w:val="28"/>
        </w:rPr>
      </w:pPr>
      <w:bookmarkStart w:id="40" w:name="_Toc60130026"/>
      <w:bookmarkStart w:id="41" w:name="_Toc508718257"/>
      <w:bookmarkStart w:id="42" w:name="_Toc508718404"/>
      <w:bookmarkStart w:id="43" w:name="_Toc508718461"/>
      <w:bookmarkStart w:id="44" w:name="_Toc508718537"/>
      <w:bookmarkStart w:id="45" w:name="_Toc228966225"/>
      <w:bookmarkEnd w:id="1"/>
      <w:bookmarkEnd w:id="2"/>
      <w:bookmarkEnd w:id="3"/>
      <w:bookmarkEnd w:id="4"/>
      <w:bookmarkEnd w:id="5"/>
      <w:bookmarkEnd w:id="6"/>
      <w:r>
        <w:rPr>
          <w:rFonts w:ascii="Calibri" w:hAnsi="Calibri" w:cs="Calibri"/>
          <w:b/>
          <w:color w:val="auto"/>
          <w:sz w:val="28"/>
          <w:szCs w:val="28"/>
        </w:rPr>
        <w:lastRenderedPageBreak/>
        <w:t>Priorytety Programu</w:t>
      </w:r>
      <w:bookmarkEnd w:id="40"/>
      <w:bookmarkEnd w:id="45"/>
    </w:p>
    <w:p w14:paraId="781779B9" w14:textId="77777777" w:rsidR="003F2F5C" w:rsidRPr="003F2F5C" w:rsidRDefault="003F2F5C" w:rsidP="003F2F5C">
      <w:pPr>
        <w:spacing w:after="0" w:line="257" w:lineRule="auto"/>
        <w:rPr>
          <w:sz w:val="4"/>
          <w:szCs w:val="4"/>
        </w:rPr>
      </w:pPr>
    </w:p>
    <w:p w14:paraId="652E68E8" w14:textId="6CFD951F" w:rsidR="005035F7" w:rsidRPr="001B3A92" w:rsidRDefault="00281576" w:rsidP="00197BF1">
      <w:pPr>
        <w:pStyle w:val="Nagwek2"/>
        <w:shd w:val="clear" w:color="auto" w:fill="FFCF37"/>
        <w:spacing w:before="120" w:after="120" w:line="276" w:lineRule="auto"/>
        <w:jc w:val="both"/>
        <w:rPr>
          <w:rFonts w:ascii="Calibri" w:hAnsi="Calibri" w:cs="Calibri"/>
          <w:b/>
          <w:color w:val="auto"/>
          <w:szCs w:val="24"/>
        </w:rPr>
      </w:pPr>
      <w:bookmarkStart w:id="46" w:name="_Toc228966226"/>
      <w:r w:rsidRPr="001B3A92">
        <w:rPr>
          <w:rFonts w:ascii="Calibri" w:hAnsi="Calibri" w:cs="Calibri"/>
          <w:b/>
          <w:color w:val="auto"/>
          <w:szCs w:val="24"/>
        </w:rPr>
        <w:t>4.1.</w:t>
      </w:r>
      <w:r w:rsidR="00552BF0" w:rsidRPr="001B3A92">
        <w:rPr>
          <w:rFonts w:ascii="Calibri" w:hAnsi="Calibri" w:cs="Calibri"/>
          <w:b/>
          <w:color w:val="auto"/>
          <w:szCs w:val="24"/>
        </w:rPr>
        <w:t> </w:t>
      </w:r>
      <w:r w:rsidRPr="001B3A92">
        <w:rPr>
          <w:rFonts w:ascii="Calibri" w:hAnsi="Calibri" w:cs="Calibri"/>
          <w:b/>
          <w:color w:val="auto"/>
          <w:szCs w:val="24"/>
        </w:rPr>
        <w:t>Grupa docelowa Programu</w:t>
      </w:r>
      <w:bookmarkEnd w:id="46"/>
    </w:p>
    <w:p w14:paraId="407B7E19" w14:textId="50D337A2" w:rsidR="005035F7" w:rsidRDefault="00281576">
      <w:pPr>
        <w:spacing w:after="120" w:line="276" w:lineRule="auto"/>
        <w:jc w:val="both"/>
        <w:rPr>
          <w:rFonts w:cs="Calibri"/>
          <w:sz w:val="24"/>
          <w:szCs w:val="24"/>
          <w:lang w:eastAsia="pl-PL"/>
        </w:rPr>
      </w:pPr>
      <w:r>
        <w:rPr>
          <w:rFonts w:cs="Calibri"/>
          <w:sz w:val="24"/>
          <w:szCs w:val="24"/>
          <w:lang w:eastAsia="pl-PL"/>
        </w:rPr>
        <w:t xml:space="preserve">Założeniem Programu jest wsparcie społeczności lokalnych przez wzmocnienie potencjału </w:t>
      </w:r>
      <w:r w:rsidR="00CD5ABD">
        <w:rPr>
          <w:rFonts w:cs="Calibri"/>
          <w:sz w:val="24"/>
          <w:szCs w:val="24"/>
          <w:lang w:eastAsia="pl-PL"/>
        </w:rPr>
        <w:t xml:space="preserve">małych i średnich </w:t>
      </w:r>
      <w:r>
        <w:rPr>
          <w:rFonts w:cs="Calibri"/>
          <w:sz w:val="24"/>
          <w:szCs w:val="24"/>
          <w:lang w:eastAsia="pl-PL"/>
        </w:rPr>
        <w:t>or</w:t>
      </w:r>
      <w:bookmarkStart w:id="47" w:name="_Hlk192252211"/>
      <w:r>
        <w:rPr>
          <w:rFonts w:cs="Calibri"/>
          <w:sz w:val="24"/>
          <w:szCs w:val="24"/>
          <w:lang w:eastAsia="pl-PL"/>
        </w:rPr>
        <w:t>ganizacji pozarządowych oraz podmiotów, o których mowa w art. 3 ust. 3 UoDPPiW</w:t>
      </w:r>
      <w:bookmarkEnd w:id="47"/>
      <w:r w:rsidR="00CD5ABD">
        <w:rPr>
          <w:rFonts w:cs="Calibri"/>
          <w:sz w:val="24"/>
          <w:szCs w:val="24"/>
          <w:lang w:eastAsia="pl-PL"/>
        </w:rPr>
        <w:t>,</w:t>
      </w:r>
      <w:r w:rsidR="00CD5ABD" w:rsidRPr="00CD5ABD">
        <w:rPr>
          <w:rFonts w:cs="Calibri"/>
          <w:sz w:val="24"/>
          <w:szCs w:val="24"/>
          <w:lang w:eastAsia="pl-PL"/>
        </w:rPr>
        <w:t xml:space="preserve"> </w:t>
      </w:r>
      <w:r w:rsidR="00CD5ABD">
        <w:rPr>
          <w:rFonts w:cs="Calibri"/>
          <w:sz w:val="24"/>
          <w:szCs w:val="24"/>
          <w:lang w:eastAsia="pl-PL"/>
        </w:rPr>
        <w:t>aktywnie działających na terenach wiejskich i w małych miejscowościach</w:t>
      </w:r>
      <w:r>
        <w:rPr>
          <w:rFonts w:cs="Calibri"/>
          <w:sz w:val="24"/>
          <w:szCs w:val="24"/>
          <w:lang w:eastAsia="pl-PL"/>
        </w:rPr>
        <w:t>. Grupę docelową Programu stanowią organizacje:</w:t>
      </w:r>
    </w:p>
    <w:p w14:paraId="5CA15B8C" w14:textId="77777777" w:rsidR="005035F7" w:rsidRDefault="00281576">
      <w:pPr>
        <w:pStyle w:val="Akapitzlist"/>
        <w:numPr>
          <w:ilvl w:val="0"/>
          <w:numId w:val="10"/>
        </w:numPr>
        <w:spacing w:after="120" w:line="276" w:lineRule="auto"/>
        <w:ind w:left="709" w:hanging="426"/>
      </w:pPr>
      <w:r>
        <w:rPr>
          <w:rFonts w:ascii="Calibri" w:hAnsi="Calibri" w:cs="Calibri"/>
          <w:szCs w:val="24"/>
          <w:lang w:eastAsia="pl-PL"/>
        </w:rPr>
        <w:t>których średni przychód</w:t>
      </w:r>
      <w:r>
        <w:rPr>
          <w:rStyle w:val="Odwoanieprzypisudolnego"/>
          <w:rFonts w:ascii="Calibri" w:hAnsi="Calibri" w:cs="Calibri"/>
          <w:szCs w:val="24"/>
          <w:lang w:eastAsia="pl-PL"/>
        </w:rPr>
        <w:footnoteReference w:id="6"/>
      </w:r>
      <w:r>
        <w:rPr>
          <w:rFonts w:ascii="Calibri" w:hAnsi="Calibri" w:cs="Calibri"/>
          <w:szCs w:val="24"/>
          <w:lang w:eastAsia="pl-PL"/>
        </w:rPr>
        <w:t xml:space="preserve"> z trzech ostatnich zamkniętych lat budżetowych nie przekroczył w ciągu jednego roku 200 000 zł</w:t>
      </w:r>
    </w:p>
    <w:p w14:paraId="3541FB3A" w14:textId="77777777" w:rsidR="005035F7" w:rsidRDefault="00281576">
      <w:pPr>
        <w:pStyle w:val="Akapitzlist"/>
        <w:spacing w:after="120" w:line="276" w:lineRule="auto"/>
        <w:ind w:left="709" w:hanging="426"/>
        <w:rPr>
          <w:rFonts w:ascii="Calibri" w:hAnsi="Calibri" w:cs="Calibri"/>
          <w:szCs w:val="24"/>
          <w:lang w:eastAsia="pl-PL"/>
        </w:rPr>
      </w:pPr>
      <w:r>
        <w:rPr>
          <w:rFonts w:ascii="Calibri" w:hAnsi="Calibri" w:cs="Calibri"/>
          <w:szCs w:val="24"/>
          <w:lang w:eastAsia="pl-PL"/>
        </w:rPr>
        <w:t>oraz</w:t>
      </w:r>
    </w:p>
    <w:p w14:paraId="3F4FB317" w14:textId="77777777" w:rsidR="005035F7" w:rsidRDefault="00281576">
      <w:pPr>
        <w:pStyle w:val="Akapitzlist"/>
        <w:numPr>
          <w:ilvl w:val="0"/>
          <w:numId w:val="10"/>
        </w:numPr>
        <w:spacing w:after="120" w:line="276" w:lineRule="auto"/>
        <w:ind w:left="709" w:hanging="426"/>
        <w:rPr>
          <w:rFonts w:ascii="Calibri" w:hAnsi="Calibri" w:cs="Calibri"/>
          <w:szCs w:val="24"/>
          <w:lang w:eastAsia="pl-PL"/>
        </w:rPr>
      </w:pPr>
      <w:r>
        <w:rPr>
          <w:rFonts w:ascii="Calibri" w:hAnsi="Calibri" w:cs="Calibri"/>
          <w:szCs w:val="24"/>
          <w:lang w:eastAsia="pl-PL"/>
        </w:rPr>
        <w:t>zarejestrowane i prowadzące działalność na terenach wiejskich lub w miejscowościach liczących nie więcej niż 100 000 mieszkańców,</w:t>
      </w:r>
    </w:p>
    <w:p w14:paraId="6F965D15" w14:textId="77777777" w:rsidR="005035F7" w:rsidRDefault="00281576">
      <w:pPr>
        <w:spacing w:after="120" w:line="276" w:lineRule="auto"/>
        <w:rPr>
          <w:rFonts w:cs="Calibri"/>
          <w:sz w:val="24"/>
          <w:szCs w:val="24"/>
          <w:lang w:eastAsia="pl-PL"/>
        </w:rPr>
      </w:pPr>
      <w:r>
        <w:rPr>
          <w:rFonts w:cs="Calibri"/>
          <w:sz w:val="24"/>
          <w:szCs w:val="24"/>
          <w:lang w:eastAsia="pl-PL"/>
        </w:rPr>
        <w:t>zwane dalej „MiŚLOP”.</w:t>
      </w:r>
    </w:p>
    <w:p w14:paraId="767DE5C3" w14:textId="77777777" w:rsidR="005035F7" w:rsidRDefault="00281576">
      <w:pPr>
        <w:rPr>
          <w:sz w:val="24"/>
          <w:szCs w:val="24"/>
          <w:lang w:eastAsia="pl-PL"/>
        </w:rPr>
      </w:pPr>
      <w:r>
        <w:rPr>
          <w:sz w:val="24"/>
          <w:szCs w:val="24"/>
          <w:lang w:eastAsia="pl-PL"/>
        </w:rPr>
        <w:t>Organizacje te:</w:t>
      </w:r>
    </w:p>
    <w:p w14:paraId="56E462D9" w14:textId="77777777" w:rsidR="005035F7" w:rsidRDefault="00281576">
      <w:pPr>
        <w:pStyle w:val="Akapitzlist"/>
        <w:numPr>
          <w:ilvl w:val="0"/>
          <w:numId w:val="10"/>
        </w:numPr>
        <w:spacing w:after="120" w:line="276" w:lineRule="auto"/>
        <w:ind w:left="709" w:hanging="426"/>
        <w:rPr>
          <w:rFonts w:ascii="Calibri" w:hAnsi="Calibri" w:cs="Calibri"/>
          <w:szCs w:val="24"/>
          <w:lang w:eastAsia="pl-PL"/>
        </w:rPr>
      </w:pPr>
      <w:r>
        <w:rPr>
          <w:rFonts w:ascii="Calibri" w:hAnsi="Calibri" w:cs="Calibri"/>
          <w:szCs w:val="24"/>
          <w:lang w:eastAsia="pl-PL"/>
        </w:rPr>
        <w:t>są głęboko zakorzenione w swoich społecznościach – zrzeszają osoby należące do tych społeczności, a ich działalność jest odpowiedzią na konkretne potrzeby lokalnej ludności,</w:t>
      </w:r>
    </w:p>
    <w:p w14:paraId="12B10629" w14:textId="0D4EBFA7" w:rsidR="005035F7" w:rsidRDefault="00281576">
      <w:pPr>
        <w:pStyle w:val="Akapitzlist"/>
        <w:numPr>
          <w:ilvl w:val="0"/>
          <w:numId w:val="10"/>
        </w:numPr>
        <w:spacing w:after="120" w:line="276" w:lineRule="auto"/>
        <w:ind w:left="709" w:hanging="426"/>
        <w:rPr>
          <w:rFonts w:ascii="Calibri" w:hAnsi="Calibri"/>
          <w:lang w:eastAsia="pl-PL"/>
        </w:rPr>
      </w:pPr>
      <w:r>
        <w:rPr>
          <w:rFonts w:ascii="Calibri" w:hAnsi="Calibri"/>
          <w:lang w:eastAsia="pl-PL"/>
        </w:rPr>
        <w:t xml:space="preserve">podejmują różnorodne inicjatywy budujące odporność społeczną w szerokim ujęciu </w:t>
      </w:r>
      <w:r w:rsidR="00CD5ABD">
        <w:rPr>
          <w:rFonts w:ascii="Calibri" w:hAnsi="Calibri"/>
          <w:lang w:eastAsia="pl-PL"/>
        </w:rPr>
        <w:t>–</w:t>
      </w:r>
      <w:r>
        <w:rPr>
          <w:rFonts w:ascii="Calibri" w:hAnsi="Calibri"/>
          <w:lang w:eastAsia="pl-PL"/>
        </w:rPr>
        <w:t xml:space="preserve"> od kultury i sportu, przez pomoc społeczną, aż po ochronę środowiska – ze względu na mniejszą liczbę podmiotów działających na rzecz społeczności, w których funkcjonują</w:t>
      </w:r>
      <w:r w:rsidR="00CD5ABD">
        <w:rPr>
          <w:rFonts w:ascii="Calibri" w:hAnsi="Calibri"/>
          <w:lang w:eastAsia="pl-PL"/>
        </w:rPr>
        <w:t xml:space="preserve"> (przy czym inicjatywy te są realizowane w</w:t>
      </w:r>
      <w:r w:rsidR="00191B70">
        <w:rPr>
          <w:rFonts w:ascii="Calibri" w:hAnsi="Calibri"/>
          <w:lang w:eastAsia="pl-PL"/>
        </w:rPr>
        <w:t xml:space="preserve"> </w:t>
      </w:r>
      <w:r w:rsidR="00CD5ABD">
        <w:rPr>
          <w:rFonts w:ascii="Calibri" w:hAnsi="Calibri"/>
          <w:lang w:eastAsia="pl-PL"/>
        </w:rPr>
        <w:t>kontekście przeciwdziałania sytuacjom kryzysowym w lokalnych społecznościach oraz reagowania na nie)</w:t>
      </w:r>
      <w:r>
        <w:rPr>
          <w:rFonts w:ascii="Calibri" w:hAnsi="Calibri"/>
          <w:lang w:eastAsia="pl-PL"/>
        </w:rPr>
        <w:t>,</w:t>
      </w:r>
    </w:p>
    <w:p w14:paraId="2C4618E1" w14:textId="77777777" w:rsidR="005035F7" w:rsidRDefault="00281576">
      <w:pPr>
        <w:pStyle w:val="Akapitzlist"/>
        <w:numPr>
          <w:ilvl w:val="0"/>
          <w:numId w:val="10"/>
        </w:numPr>
        <w:spacing w:after="120" w:line="276" w:lineRule="auto"/>
        <w:ind w:left="709" w:hanging="426"/>
        <w:rPr>
          <w:rFonts w:ascii="Calibri" w:hAnsi="Calibri" w:cs="Calibri"/>
          <w:szCs w:val="24"/>
          <w:lang w:eastAsia="pl-PL"/>
        </w:rPr>
      </w:pPr>
      <w:r>
        <w:rPr>
          <w:rFonts w:ascii="Calibri" w:hAnsi="Calibri" w:cs="Calibri"/>
          <w:szCs w:val="24"/>
          <w:lang w:eastAsia="pl-PL"/>
        </w:rPr>
        <w:t>dysponują mniejszymi budżetami i zasobami ludzkimi w porównaniu do organizacji z dużych miast,</w:t>
      </w:r>
    </w:p>
    <w:p w14:paraId="18353C3E" w14:textId="77777777" w:rsidR="005035F7" w:rsidRDefault="00281576">
      <w:pPr>
        <w:pStyle w:val="Akapitzlist"/>
        <w:numPr>
          <w:ilvl w:val="0"/>
          <w:numId w:val="10"/>
        </w:numPr>
        <w:spacing w:after="120" w:line="276" w:lineRule="auto"/>
        <w:ind w:left="709" w:hanging="426"/>
        <w:rPr>
          <w:rFonts w:ascii="Calibri" w:hAnsi="Calibri" w:cs="Calibri"/>
          <w:szCs w:val="24"/>
          <w:lang w:eastAsia="pl-PL"/>
        </w:rPr>
      </w:pPr>
      <w:r>
        <w:rPr>
          <w:rFonts w:ascii="Calibri" w:hAnsi="Calibri" w:cs="Calibri"/>
          <w:szCs w:val="24"/>
          <w:lang w:eastAsia="pl-PL"/>
        </w:rPr>
        <w:t>ze względu na niewielkie rozmiary i ograniczone zasoby, często współpracują ściśle z samorządami lokalnymi, uzupełniając ich działania.</w:t>
      </w:r>
    </w:p>
    <w:p w14:paraId="4D54DB75" w14:textId="0962C805" w:rsidR="005035F7" w:rsidRDefault="00281576">
      <w:pPr>
        <w:spacing w:after="120" w:line="276" w:lineRule="auto"/>
        <w:jc w:val="both"/>
        <w:rPr>
          <w:rFonts w:cs="Calibri"/>
          <w:sz w:val="24"/>
          <w:szCs w:val="24"/>
          <w:lang w:eastAsia="pl-PL"/>
        </w:rPr>
      </w:pPr>
      <w:r>
        <w:rPr>
          <w:rFonts w:cs="Calibri"/>
          <w:sz w:val="24"/>
          <w:szCs w:val="24"/>
          <w:lang w:eastAsia="pl-PL"/>
        </w:rPr>
        <w:t xml:space="preserve">Co więcej, MiŚLOP odgrywają kluczową rolę w swoich społecznościach, wypełniając luki w systemie usług publicznych i wspierając lokalne inicjatywy. Posiadają one </w:t>
      </w:r>
      <w:r w:rsidR="00CD5ABD">
        <w:rPr>
          <w:rFonts w:cs="Calibri"/>
          <w:sz w:val="24"/>
          <w:szCs w:val="24"/>
          <w:lang w:eastAsia="pl-PL"/>
        </w:rPr>
        <w:t xml:space="preserve">znaczący </w:t>
      </w:r>
      <w:r>
        <w:rPr>
          <w:rFonts w:cs="Calibri"/>
          <w:sz w:val="24"/>
          <w:szCs w:val="24"/>
          <w:lang w:eastAsia="pl-PL"/>
        </w:rPr>
        <w:t xml:space="preserve">potencjał do dalszego rozwoju i umacniania swojej pozycji w </w:t>
      </w:r>
      <w:r w:rsidR="00CD5ABD">
        <w:rPr>
          <w:rFonts w:cs="Calibri"/>
          <w:sz w:val="24"/>
          <w:szCs w:val="24"/>
          <w:lang w:eastAsia="pl-PL"/>
        </w:rPr>
        <w:t xml:space="preserve">środowisku </w:t>
      </w:r>
      <w:r>
        <w:rPr>
          <w:rFonts w:cs="Calibri"/>
          <w:sz w:val="24"/>
          <w:szCs w:val="24"/>
          <w:lang w:eastAsia="pl-PL"/>
        </w:rPr>
        <w:t>lokalnym. Dzięki ich działaniom będzie możliwe efektywne budowanie kapitału społecznego w społecznościach lokalnych, a</w:t>
      </w:r>
      <w:r w:rsidR="00CD5ABD">
        <w:rPr>
          <w:rFonts w:cs="Calibri"/>
          <w:sz w:val="24"/>
          <w:szCs w:val="24"/>
          <w:lang w:eastAsia="pl-PL"/>
        </w:rPr>
        <w:t> </w:t>
      </w:r>
      <w:r>
        <w:rPr>
          <w:rFonts w:cs="Calibri"/>
          <w:sz w:val="24"/>
          <w:szCs w:val="24"/>
          <w:lang w:eastAsia="pl-PL"/>
        </w:rPr>
        <w:t>także wzmacnianie odporności społeczności lokalnych na kryzysy.</w:t>
      </w:r>
    </w:p>
    <w:p w14:paraId="4B73F58A" w14:textId="51790ED1" w:rsidR="005035F7" w:rsidRDefault="00682580">
      <w:pPr>
        <w:spacing w:after="120" w:line="276" w:lineRule="auto"/>
        <w:jc w:val="both"/>
        <w:rPr>
          <w:sz w:val="24"/>
          <w:szCs w:val="24"/>
          <w:lang w:eastAsia="pl-PL"/>
        </w:rPr>
      </w:pPr>
      <w:r>
        <w:rPr>
          <w:sz w:val="24"/>
          <w:szCs w:val="24"/>
          <w:lang w:eastAsia="pl-PL"/>
        </w:rPr>
        <w:t>O realizację projektów w ramach Programu będzie mógł ubiegać się ogół MiŚLOP</w:t>
      </w:r>
      <w:r w:rsidR="00110190">
        <w:rPr>
          <w:sz w:val="24"/>
          <w:szCs w:val="24"/>
          <w:lang w:eastAsia="pl-PL"/>
        </w:rPr>
        <w:t>, spełniających wskazane wyżej kryteria</w:t>
      </w:r>
      <w:r>
        <w:rPr>
          <w:sz w:val="24"/>
          <w:szCs w:val="24"/>
          <w:lang w:eastAsia="pl-PL"/>
        </w:rPr>
        <w:t xml:space="preserve">, w tym także organizacje, które były beneficjentami </w:t>
      </w:r>
      <w:r w:rsidR="00110190" w:rsidRPr="00110190">
        <w:rPr>
          <w:sz w:val="24"/>
          <w:szCs w:val="24"/>
          <w:lang w:eastAsia="pl-PL"/>
        </w:rPr>
        <w:t xml:space="preserve">Rządowego Programu wsparcia organizacji pozarządowych Moc Małych Społeczności (edycja </w:t>
      </w:r>
      <w:r w:rsidR="00110190" w:rsidRPr="00110190">
        <w:rPr>
          <w:sz w:val="24"/>
          <w:szCs w:val="24"/>
          <w:lang w:eastAsia="pl-PL"/>
        </w:rPr>
        <w:lastRenderedPageBreak/>
        <w:t>2025)</w:t>
      </w:r>
      <w:r>
        <w:rPr>
          <w:sz w:val="24"/>
          <w:szCs w:val="24"/>
          <w:lang w:eastAsia="pl-PL"/>
        </w:rPr>
        <w:t xml:space="preserve">. </w:t>
      </w:r>
      <w:r w:rsidR="00281576">
        <w:rPr>
          <w:sz w:val="24"/>
          <w:szCs w:val="24"/>
          <w:lang w:eastAsia="pl-PL"/>
        </w:rPr>
        <w:t>Szczegółowe wymogi wobec podmiotów mogących otrzymać dofinansowanie w</w:t>
      </w:r>
      <w:r w:rsidR="00110190">
        <w:rPr>
          <w:sz w:val="24"/>
          <w:szCs w:val="24"/>
          <w:lang w:eastAsia="pl-PL"/>
        </w:rPr>
        <w:t> </w:t>
      </w:r>
      <w:r w:rsidR="00281576">
        <w:rPr>
          <w:sz w:val="24"/>
          <w:szCs w:val="24"/>
          <w:lang w:eastAsia="pl-PL"/>
        </w:rPr>
        <w:t>ramach Programu zostaną określone w Regulaminie otwartego konkursu ofert</w:t>
      </w:r>
      <w:r w:rsidR="008378FB">
        <w:rPr>
          <w:sz w:val="24"/>
          <w:szCs w:val="24"/>
          <w:lang w:eastAsia="pl-PL"/>
        </w:rPr>
        <w:t>. B</w:t>
      </w:r>
      <w:r w:rsidR="00CA033F">
        <w:rPr>
          <w:sz w:val="24"/>
          <w:szCs w:val="24"/>
          <w:lang w:eastAsia="pl-PL"/>
        </w:rPr>
        <w:t xml:space="preserve">ędą </w:t>
      </w:r>
      <w:r w:rsidR="008378FB">
        <w:rPr>
          <w:sz w:val="24"/>
          <w:szCs w:val="24"/>
          <w:lang w:eastAsia="pl-PL"/>
        </w:rPr>
        <w:t xml:space="preserve">one </w:t>
      </w:r>
      <w:r w:rsidR="00CA033F">
        <w:rPr>
          <w:sz w:val="24"/>
          <w:szCs w:val="24"/>
          <w:lang w:eastAsia="pl-PL"/>
        </w:rPr>
        <w:t>obejmować w szczególności:</w:t>
      </w:r>
    </w:p>
    <w:p w14:paraId="602301A4" w14:textId="3660EF37" w:rsidR="00CA033F" w:rsidRPr="008378FB" w:rsidRDefault="00CA033F" w:rsidP="008378FB">
      <w:pPr>
        <w:pStyle w:val="Akapitzlist"/>
        <w:numPr>
          <w:ilvl w:val="0"/>
          <w:numId w:val="23"/>
        </w:numPr>
        <w:spacing w:after="120" w:line="276" w:lineRule="auto"/>
        <w:ind w:left="709" w:hanging="425"/>
        <w:rPr>
          <w:rFonts w:ascii="Calibri" w:hAnsi="Calibri" w:cs="Calibri"/>
        </w:rPr>
      </w:pPr>
      <w:r w:rsidRPr="008378FB">
        <w:rPr>
          <w:rFonts w:ascii="Calibri" w:hAnsi="Calibri" w:cs="Calibri"/>
        </w:rPr>
        <w:t>spełnienie kryteriów formalnych wynikających z przepisów prawa, w tym zgodność z</w:t>
      </w:r>
      <w:r w:rsidR="00FB0CC5">
        <w:rPr>
          <w:rFonts w:ascii="Calibri" w:hAnsi="Calibri" w:cs="Calibri"/>
        </w:rPr>
        <w:t> </w:t>
      </w:r>
      <w:r w:rsidRPr="008378FB">
        <w:rPr>
          <w:rFonts w:ascii="Calibri" w:hAnsi="Calibri" w:cs="Calibri"/>
        </w:rPr>
        <w:t>katalogiem podmiotów uprawnionych oraz brak przesłanek wykluczających z</w:t>
      </w:r>
      <w:r w:rsidR="00FB0CC5">
        <w:rPr>
          <w:rFonts w:ascii="Calibri" w:hAnsi="Calibri" w:cs="Calibri"/>
        </w:rPr>
        <w:t> </w:t>
      </w:r>
      <w:r w:rsidRPr="008378FB">
        <w:rPr>
          <w:rFonts w:ascii="Calibri" w:hAnsi="Calibri" w:cs="Calibri"/>
        </w:rPr>
        <w:t>ubiegania się o środki publiczne,</w:t>
      </w:r>
    </w:p>
    <w:p w14:paraId="3A02E2FF" w14:textId="77777777" w:rsidR="00CA033F" w:rsidRPr="008378FB" w:rsidRDefault="00CA033F" w:rsidP="008378FB">
      <w:pPr>
        <w:pStyle w:val="Akapitzlist"/>
        <w:numPr>
          <w:ilvl w:val="0"/>
          <w:numId w:val="23"/>
        </w:numPr>
        <w:spacing w:after="120" w:line="276" w:lineRule="auto"/>
        <w:ind w:left="709" w:hanging="425"/>
        <w:rPr>
          <w:rFonts w:ascii="Calibri" w:hAnsi="Calibri" w:cs="Calibri"/>
        </w:rPr>
      </w:pPr>
      <w:r w:rsidRPr="008378FB">
        <w:rPr>
          <w:rFonts w:ascii="Calibri" w:hAnsi="Calibri" w:cs="Calibri"/>
        </w:rPr>
        <w:t>wykazanie prowadzenia działalności na rzecz społeczności lokalnej oraz zgodności planowanych działań z celami Programu, w szczególności w zakresie wzmacniania odporności na sytuacje kryzysowe,</w:t>
      </w:r>
    </w:p>
    <w:p w14:paraId="1BCB1220" w14:textId="77777777" w:rsidR="00CA033F" w:rsidRPr="008378FB" w:rsidRDefault="00CA033F" w:rsidP="008378FB">
      <w:pPr>
        <w:pStyle w:val="Akapitzlist"/>
        <w:numPr>
          <w:ilvl w:val="0"/>
          <w:numId w:val="23"/>
        </w:numPr>
        <w:spacing w:after="120" w:line="276" w:lineRule="auto"/>
        <w:ind w:left="709" w:hanging="425"/>
        <w:rPr>
          <w:rFonts w:ascii="Calibri" w:hAnsi="Calibri" w:cs="Calibri"/>
        </w:rPr>
      </w:pPr>
      <w:r w:rsidRPr="008378FB">
        <w:rPr>
          <w:rFonts w:ascii="Calibri" w:hAnsi="Calibri" w:cs="Calibri"/>
        </w:rPr>
        <w:t>posiadanie podstawowej zdolności organizacyjnej do realizacji zadania, w tym adekwatnych zasobów kadrowych lub dostępu do nich,</w:t>
      </w:r>
    </w:p>
    <w:p w14:paraId="4991EBCB" w14:textId="1D82284B" w:rsidR="00016961" w:rsidRPr="008378FB" w:rsidRDefault="00016961" w:rsidP="008378FB">
      <w:pPr>
        <w:pStyle w:val="Akapitzlist"/>
        <w:numPr>
          <w:ilvl w:val="0"/>
          <w:numId w:val="23"/>
        </w:numPr>
        <w:spacing w:after="120" w:line="276" w:lineRule="auto"/>
        <w:ind w:left="709" w:hanging="425"/>
        <w:rPr>
          <w:rFonts w:ascii="Calibri" w:hAnsi="Calibri" w:cs="Calibri"/>
        </w:rPr>
      </w:pPr>
      <w:r w:rsidRPr="008378FB">
        <w:rPr>
          <w:rFonts w:ascii="Calibri" w:hAnsi="Calibri" w:cs="Calibri"/>
        </w:rPr>
        <w:t>zapewnienie trwałości rezultatów realizowanych działań, w tym utrzymania efektów projektu po zakończeniu finansowania oraz możliwości ich dalszego wykorzystania w</w:t>
      </w:r>
      <w:r w:rsidR="00FB0CC5">
        <w:rPr>
          <w:rFonts w:ascii="Calibri" w:hAnsi="Calibri" w:cs="Calibri"/>
        </w:rPr>
        <w:t> </w:t>
      </w:r>
      <w:r w:rsidRPr="008378FB">
        <w:rPr>
          <w:rFonts w:ascii="Calibri" w:hAnsi="Calibri" w:cs="Calibri"/>
        </w:rPr>
        <w:t>społeczności lokalnej,</w:t>
      </w:r>
    </w:p>
    <w:p w14:paraId="58832606" w14:textId="77777777" w:rsidR="00CA033F" w:rsidRPr="008378FB" w:rsidRDefault="00CA033F" w:rsidP="008378FB">
      <w:pPr>
        <w:pStyle w:val="Akapitzlist"/>
        <w:numPr>
          <w:ilvl w:val="0"/>
          <w:numId w:val="23"/>
        </w:numPr>
        <w:spacing w:after="120" w:line="276" w:lineRule="auto"/>
        <w:ind w:left="709" w:hanging="425"/>
        <w:rPr>
          <w:rFonts w:ascii="Calibri" w:hAnsi="Calibri" w:cs="Calibri"/>
        </w:rPr>
      </w:pPr>
      <w:r w:rsidRPr="008378FB">
        <w:rPr>
          <w:rFonts w:ascii="Calibri" w:hAnsi="Calibri" w:cs="Calibri"/>
        </w:rPr>
        <w:t>zapewnienie przejrzystości finansowej oraz zdolności do prawidłowego rozliczenia dotacji,</w:t>
      </w:r>
    </w:p>
    <w:p w14:paraId="3A568A33" w14:textId="77777777" w:rsidR="00CA033F" w:rsidRPr="008378FB" w:rsidRDefault="00CA033F" w:rsidP="008378FB">
      <w:pPr>
        <w:pStyle w:val="Akapitzlist"/>
        <w:numPr>
          <w:ilvl w:val="0"/>
          <w:numId w:val="23"/>
        </w:numPr>
        <w:spacing w:after="120" w:line="276" w:lineRule="auto"/>
        <w:ind w:left="709" w:hanging="425"/>
        <w:rPr>
          <w:rFonts w:ascii="Calibri" w:hAnsi="Calibri" w:cs="Calibri"/>
        </w:rPr>
      </w:pPr>
      <w:r w:rsidRPr="008378FB">
        <w:rPr>
          <w:rFonts w:ascii="Calibri" w:hAnsi="Calibri" w:cs="Calibri"/>
        </w:rPr>
        <w:t>uwzględnienie zasad dostępności dla osób ze szczególnymi potrzebami,</w:t>
      </w:r>
    </w:p>
    <w:p w14:paraId="25008E16" w14:textId="77777777" w:rsidR="00CA033F" w:rsidRPr="008378FB" w:rsidRDefault="00CA033F" w:rsidP="008378FB">
      <w:pPr>
        <w:pStyle w:val="Akapitzlist"/>
        <w:numPr>
          <w:ilvl w:val="0"/>
          <w:numId w:val="23"/>
        </w:numPr>
        <w:spacing w:after="120" w:line="276" w:lineRule="auto"/>
        <w:ind w:left="709" w:hanging="425"/>
        <w:rPr>
          <w:rFonts w:ascii="Calibri" w:hAnsi="Calibri" w:cs="Calibri"/>
        </w:rPr>
      </w:pPr>
      <w:r w:rsidRPr="008378FB">
        <w:rPr>
          <w:rFonts w:ascii="Calibri" w:hAnsi="Calibri" w:cs="Calibri"/>
        </w:rPr>
        <w:t>możliwość realizacji działań w partnerstwie lub we współpracy z innymi podmiotami lokalnymi, w tym jednostkami samorządu terytorialnego,</w:t>
      </w:r>
    </w:p>
    <w:p w14:paraId="3A9F8766" w14:textId="60A1606E" w:rsidR="005035F7" w:rsidRPr="00FB0CC5" w:rsidRDefault="00CA033F" w:rsidP="00FB0CC5">
      <w:pPr>
        <w:pStyle w:val="Akapitzlist"/>
        <w:numPr>
          <w:ilvl w:val="0"/>
          <w:numId w:val="23"/>
        </w:numPr>
        <w:spacing w:after="120" w:line="276" w:lineRule="auto"/>
        <w:ind w:left="709" w:hanging="425"/>
        <w:rPr>
          <w:rFonts w:ascii="Calibri" w:hAnsi="Calibri" w:cs="Calibri"/>
        </w:rPr>
      </w:pPr>
      <w:r w:rsidRPr="008378FB">
        <w:rPr>
          <w:rFonts w:ascii="Calibri" w:hAnsi="Calibri" w:cs="Calibri"/>
        </w:rPr>
        <w:t>spełnienie wymogów dotyczących przygotowania i złożenia oferty w trybie i terminie określonym w Regulaminie</w:t>
      </w:r>
      <w:r w:rsidR="00903162">
        <w:rPr>
          <w:rFonts w:ascii="Calibri" w:hAnsi="Calibri" w:cs="Calibri"/>
        </w:rPr>
        <w:t xml:space="preserve"> otwartego</w:t>
      </w:r>
      <w:r w:rsidRPr="008378FB">
        <w:rPr>
          <w:rFonts w:ascii="Calibri" w:hAnsi="Calibri" w:cs="Calibri"/>
        </w:rPr>
        <w:t xml:space="preserve"> konkursu</w:t>
      </w:r>
      <w:r w:rsidR="00903162">
        <w:rPr>
          <w:rFonts w:ascii="Calibri" w:hAnsi="Calibri" w:cs="Calibri"/>
        </w:rPr>
        <w:t xml:space="preserve"> ofert</w:t>
      </w:r>
      <w:r w:rsidRPr="008378FB">
        <w:rPr>
          <w:rFonts w:ascii="Calibri" w:hAnsi="Calibri" w:cs="Calibri"/>
        </w:rPr>
        <w:t>.</w:t>
      </w:r>
    </w:p>
    <w:p w14:paraId="151A2CD9" w14:textId="743045D1" w:rsidR="005035F7" w:rsidRPr="001B3A92" w:rsidRDefault="00281576" w:rsidP="00197BF1">
      <w:pPr>
        <w:pStyle w:val="Nagwek2"/>
        <w:shd w:val="clear" w:color="auto" w:fill="FFCF37"/>
        <w:spacing w:before="240" w:after="120" w:line="276" w:lineRule="auto"/>
        <w:jc w:val="both"/>
        <w:rPr>
          <w:rFonts w:ascii="Calibri" w:hAnsi="Calibri" w:cs="Calibri"/>
          <w:b/>
          <w:color w:val="auto"/>
          <w:szCs w:val="24"/>
        </w:rPr>
      </w:pPr>
      <w:bookmarkStart w:id="48" w:name="_Toc228966227"/>
      <w:r w:rsidRPr="001B3A92">
        <w:rPr>
          <w:rFonts w:ascii="Calibri" w:hAnsi="Calibri" w:cs="Calibri"/>
          <w:b/>
          <w:color w:val="auto"/>
          <w:szCs w:val="24"/>
        </w:rPr>
        <w:t>4.2.</w:t>
      </w:r>
      <w:r w:rsidR="00552BF0" w:rsidRPr="001B3A92">
        <w:rPr>
          <w:rFonts w:ascii="Calibri" w:hAnsi="Calibri" w:cs="Calibri"/>
          <w:b/>
          <w:color w:val="auto"/>
          <w:szCs w:val="24"/>
        </w:rPr>
        <w:t> </w:t>
      </w:r>
      <w:r w:rsidRPr="001B3A92">
        <w:rPr>
          <w:rFonts w:ascii="Calibri" w:hAnsi="Calibri" w:cs="Calibri"/>
          <w:b/>
          <w:color w:val="auto"/>
          <w:szCs w:val="24"/>
        </w:rPr>
        <w:t>Priorytety Programu</w:t>
      </w:r>
      <w:bookmarkEnd w:id="48"/>
    </w:p>
    <w:p w14:paraId="61B9AA34" w14:textId="0D47DA13" w:rsidR="003C0685" w:rsidRDefault="00281576">
      <w:pPr>
        <w:spacing w:after="120" w:line="276" w:lineRule="auto"/>
        <w:jc w:val="both"/>
        <w:rPr>
          <w:rFonts w:cs="Calibri"/>
          <w:sz w:val="24"/>
          <w:szCs w:val="24"/>
        </w:rPr>
      </w:pPr>
      <w:r>
        <w:rPr>
          <w:rFonts w:cs="Calibri"/>
          <w:sz w:val="24"/>
          <w:szCs w:val="24"/>
          <w:lang w:eastAsia="pl-PL"/>
        </w:rPr>
        <w:t xml:space="preserve">Wsparcie w ramach Programu zostanie udzielone zgodnie z zasadą transparentności finansowania, w strukturze trzech priorytetów. </w:t>
      </w:r>
      <w:r>
        <w:rPr>
          <w:rFonts w:cs="Calibri"/>
          <w:sz w:val="24"/>
          <w:szCs w:val="24"/>
        </w:rPr>
        <w:t>W ramach Programu jest możliwa realizacja wszelkich działań mieszczących się w sferze zadań publicznych opisanej w art. 4 UoDPPiW.</w:t>
      </w:r>
      <w:bookmarkStart w:id="49" w:name="_Toc60130027"/>
      <w:bookmarkStart w:id="50" w:name="_Hlk188200396"/>
    </w:p>
    <w:p w14:paraId="472E8421" w14:textId="7A097471" w:rsidR="00154F8B" w:rsidRPr="00154F8B" w:rsidRDefault="00154F8B" w:rsidP="00154F8B">
      <w:pPr>
        <w:spacing w:after="120" w:line="276" w:lineRule="auto"/>
        <w:jc w:val="both"/>
        <w:rPr>
          <w:sz w:val="24"/>
          <w:szCs w:val="24"/>
        </w:rPr>
      </w:pPr>
      <w:r w:rsidRPr="00154F8B">
        <w:rPr>
          <w:sz w:val="24"/>
          <w:szCs w:val="24"/>
        </w:rPr>
        <w:t>Dostępność środków w ramach Programu powinna być możliwie równa we wszystkich regionach kraju, przy uwzględnieniu potencjału społeczno-demograficznego regionu. Dopuszczalne jest wprowadzenie w regulaminach konkursów „kopert” regionalnych, w</w:t>
      </w:r>
      <w:r>
        <w:rPr>
          <w:sz w:val="24"/>
          <w:szCs w:val="24"/>
        </w:rPr>
        <w:t> </w:t>
      </w:r>
      <w:r w:rsidRPr="00154F8B">
        <w:rPr>
          <w:sz w:val="24"/>
          <w:szCs w:val="24"/>
        </w:rPr>
        <w:t>ramach których poszczególnym województwom zostanie przyznana minimalna alokacja środków uzależniona od potencjału społeczno-demograficznego i</w:t>
      </w:r>
      <w:r>
        <w:rPr>
          <w:sz w:val="24"/>
          <w:szCs w:val="24"/>
        </w:rPr>
        <w:t xml:space="preserve"> </w:t>
      </w:r>
      <w:r w:rsidRPr="00154F8B">
        <w:rPr>
          <w:sz w:val="24"/>
          <w:szCs w:val="24"/>
        </w:rPr>
        <w:t>nasycenia regionu działalnością organizacji obywatelskich.</w:t>
      </w:r>
    </w:p>
    <w:p w14:paraId="603B4602" w14:textId="100E7F33" w:rsidR="00154F8B" w:rsidRPr="00154F8B" w:rsidRDefault="00154F8B" w:rsidP="00154F8B">
      <w:pPr>
        <w:spacing w:after="120" w:line="276" w:lineRule="auto"/>
        <w:jc w:val="both"/>
      </w:pPr>
      <w:r>
        <w:rPr>
          <w:sz w:val="24"/>
          <w:szCs w:val="24"/>
        </w:rPr>
        <w:t xml:space="preserve">W </w:t>
      </w:r>
      <w:r w:rsidRPr="00154F8B">
        <w:rPr>
          <w:sz w:val="24"/>
          <w:szCs w:val="24"/>
        </w:rPr>
        <w:t>ramach Programu będą stosowane instrumenty umożliwiające skuteczne docieranie do społeczności lokalnych oraz powierzanie realizacji zadań mniejszym podmiotom, działającym najbliżej mieszkańców</w:t>
      </w:r>
      <w:r>
        <w:rPr>
          <w:sz w:val="24"/>
          <w:szCs w:val="24"/>
        </w:rPr>
        <w:t>, w szczególności w oparciu o art. 16a UoDPPiW</w:t>
      </w:r>
      <w:r w:rsidRPr="00154F8B">
        <w:rPr>
          <w:sz w:val="24"/>
          <w:szCs w:val="24"/>
        </w:rPr>
        <w:t>.</w:t>
      </w:r>
    </w:p>
    <w:p w14:paraId="6A45DC34" w14:textId="4010DB4B" w:rsidR="005035F7" w:rsidRDefault="00281576" w:rsidP="00F9729D">
      <w:pPr>
        <w:keepNext/>
        <w:spacing w:before="240" w:after="120" w:line="276" w:lineRule="auto"/>
        <w:jc w:val="both"/>
        <w:rPr>
          <w:rFonts w:cs="Calibri"/>
          <w:b/>
          <w:sz w:val="24"/>
          <w:szCs w:val="24"/>
        </w:rPr>
      </w:pPr>
      <w:r>
        <w:rPr>
          <w:rFonts w:cs="Calibri"/>
          <w:b/>
          <w:sz w:val="24"/>
          <w:szCs w:val="24"/>
        </w:rPr>
        <w:lastRenderedPageBreak/>
        <w:t xml:space="preserve">Priorytet 1. </w:t>
      </w:r>
      <w:bookmarkEnd w:id="49"/>
      <w:r>
        <w:rPr>
          <w:rFonts w:cs="Calibri"/>
          <w:b/>
          <w:sz w:val="24"/>
          <w:szCs w:val="24"/>
        </w:rPr>
        <w:t>Odporne, zintegrowane społeczności lokalne</w:t>
      </w:r>
    </w:p>
    <w:p w14:paraId="151DA63D" w14:textId="77777777" w:rsidR="005035F7" w:rsidRDefault="00281576">
      <w:pPr>
        <w:spacing w:after="120" w:line="276" w:lineRule="auto"/>
        <w:jc w:val="both"/>
        <w:rPr>
          <w:rFonts w:cs="Calibri"/>
          <w:sz w:val="24"/>
          <w:szCs w:val="24"/>
        </w:rPr>
      </w:pPr>
      <w:r>
        <w:rPr>
          <w:rFonts w:cs="Calibri"/>
          <w:sz w:val="24"/>
          <w:szCs w:val="24"/>
        </w:rPr>
        <w:t>Priorytet 1 jest przeznaczony dla MiŚLOP, które (lub których członkowie, pracownicy lub wolontariusze) posiadają doświadczenie w realizacji zadań dofinansowywanych w ramach Priorytetu.</w:t>
      </w:r>
    </w:p>
    <w:p w14:paraId="2D7F227E" w14:textId="3EA16D4B" w:rsidR="005035F7" w:rsidRDefault="005251D1">
      <w:pPr>
        <w:spacing w:after="120" w:line="276" w:lineRule="auto"/>
        <w:jc w:val="both"/>
        <w:rPr>
          <w:sz w:val="24"/>
          <w:szCs w:val="24"/>
        </w:rPr>
      </w:pPr>
      <w:r>
        <w:rPr>
          <w:sz w:val="24"/>
          <w:szCs w:val="24"/>
        </w:rPr>
        <w:t>Projekty r</w:t>
      </w:r>
      <w:r w:rsidR="00281576">
        <w:rPr>
          <w:sz w:val="24"/>
          <w:szCs w:val="24"/>
        </w:rPr>
        <w:t xml:space="preserve">ealizowane w ramach Priorytetu będą miały na celu wzmacnianie potencjału do prowadzenia </w:t>
      </w:r>
      <w:r w:rsidR="00CD5ABD">
        <w:rPr>
          <w:sz w:val="24"/>
          <w:szCs w:val="24"/>
        </w:rPr>
        <w:t xml:space="preserve">przez te organizacje </w:t>
      </w:r>
      <w:r w:rsidR="00281576">
        <w:rPr>
          <w:sz w:val="24"/>
          <w:szCs w:val="24"/>
        </w:rPr>
        <w:t>działań</w:t>
      </w:r>
      <w:r>
        <w:rPr>
          <w:sz w:val="24"/>
          <w:szCs w:val="24"/>
        </w:rPr>
        <w:t xml:space="preserve"> budujących gotowość kryzysową</w:t>
      </w:r>
      <w:r w:rsidR="00281576">
        <w:rPr>
          <w:sz w:val="24"/>
          <w:szCs w:val="24"/>
        </w:rPr>
        <w:t>, a dzięki realizowanym przez nie działaniom – wzmacnianie odporności społeczności lokalnych.</w:t>
      </w:r>
    </w:p>
    <w:p w14:paraId="015AF553" w14:textId="2D8F3A41" w:rsidR="005035F7" w:rsidRDefault="00281576">
      <w:pPr>
        <w:spacing w:after="120" w:line="276" w:lineRule="auto"/>
        <w:jc w:val="both"/>
      </w:pPr>
      <w:r>
        <w:rPr>
          <w:sz w:val="24"/>
          <w:szCs w:val="24"/>
        </w:rPr>
        <w:t xml:space="preserve">Przykładowymi działaniami wpisującymi się w Priorytet będą następujące </w:t>
      </w:r>
      <w:r>
        <w:rPr>
          <w:sz w:val="24"/>
          <w:szCs w:val="24"/>
          <w:lang w:eastAsia="pl-PL"/>
        </w:rPr>
        <w:t>lokalne przedsięwzięcia</w:t>
      </w:r>
      <w:r w:rsidR="00CD5ABD">
        <w:rPr>
          <w:sz w:val="24"/>
          <w:szCs w:val="24"/>
          <w:lang w:eastAsia="pl-PL"/>
        </w:rPr>
        <w:t>,</w:t>
      </w:r>
      <w:r>
        <w:rPr>
          <w:sz w:val="24"/>
          <w:szCs w:val="24"/>
          <w:lang w:eastAsia="pl-PL"/>
        </w:rPr>
        <w:t xml:space="preserve"> angażujące społeczność</w:t>
      </w:r>
      <w:r>
        <w:rPr>
          <w:sz w:val="24"/>
          <w:szCs w:val="24"/>
        </w:rPr>
        <w:t>:</w:t>
      </w:r>
    </w:p>
    <w:p w14:paraId="19821173" w14:textId="3E277311" w:rsidR="005035F7" w:rsidRDefault="00281576">
      <w:pPr>
        <w:pStyle w:val="Akapitzlist"/>
        <w:numPr>
          <w:ilvl w:val="0"/>
          <w:numId w:val="10"/>
        </w:numPr>
        <w:spacing w:after="120" w:line="276" w:lineRule="auto"/>
        <w:ind w:left="709" w:hanging="426"/>
        <w:rPr>
          <w:rFonts w:ascii="Calibri" w:hAnsi="Calibri"/>
          <w:lang w:eastAsia="pl-PL"/>
        </w:rPr>
      </w:pPr>
      <w:r>
        <w:rPr>
          <w:rFonts w:ascii="Calibri" w:hAnsi="Calibri"/>
          <w:lang w:eastAsia="pl-PL"/>
        </w:rPr>
        <w:t xml:space="preserve">działania związane z przygotowaniem społeczności lokalnej na zagrożenia oraz działania mające na celu ograniczanie negatywnych skutków w przypadku ich wystąpienia (np. działania prewencyjne, projekty związane z tematyką bezpieczeństwa cyfrowego, identyfikowanie tzw. wolontariuszy spontanicznych, którzy w razie zagrożenia mogą świadczyć pomoc, radzenie sobie ze społecznymi skutkami kryzysów, m.in. kryzysów naturalnych takich jak powódź lub susza, </w:t>
      </w:r>
      <w:r w:rsidR="003C0685">
        <w:rPr>
          <w:rFonts w:ascii="Calibri" w:hAnsi="Calibri"/>
          <w:lang w:eastAsia="pl-PL"/>
        </w:rPr>
        <w:t>inicjowanie tworzenia formalnych</w:t>
      </w:r>
      <w:r>
        <w:rPr>
          <w:rFonts w:ascii="Calibri" w:hAnsi="Calibri"/>
          <w:lang w:eastAsia="pl-PL"/>
        </w:rPr>
        <w:t xml:space="preserve"> procedur współpracy między organizacjami pozarządowymi a władzami samorządowymi w sytuacjach kryzysowych),</w:t>
      </w:r>
    </w:p>
    <w:p w14:paraId="2DE42745" w14:textId="1B204C3E" w:rsidR="005035F7" w:rsidRDefault="00281576">
      <w:pPr>
        <w:pStyle w:val="Akapitzlist"/>
        <w:numPr>
          <w:ilvl w:val="0"/>
          <w:numId w:val="10"/>
        </w:numPr>
        <w:spacing w:after="120" w:line="276" w:lineRule="auto"/>
        <w:ind w:left="709" w:hanging="426"/>
        <w:rPr>
          <w:rFonts w:ascii="Calibri" w:hAnsi="Calibri"/>
          <w:lang w:eastAsia="pl-PL"/>
        </w:rPr>
      </w:pPr>
      <w:r>
        <w:rPr>
          <w:rFonts w:ascii="Calibri" w:hAnsi="Calibri"/>
          <w:lang w:eastAsia="pl-PL"/>
        </w:rPr>
        <w:t xml:space="preserve">działania </w:t>
      </w:r>
      <w:r w:rsidR="00BD7378">
        <w:rPr>
          <w:rFonts w:ascii="Calibri" w:hAnsi="Calibri"/>
          <w:lang w:eastAsia="pl-PL"/>
        </w:rPr>
        <w:t xml:space="preserve">edukacyjne związane z budowaniem odporności społecznej, w tym </w:t>
      </w:r>
      <w:r>
        <w:rPr>
          <w:rFonts w:ascii="Calibri" w:hAnsi="Calibri"/>
          <w:lang w:eastAsia="pl-PL"/>
        </w:rPr>
        <w:t>z</w:t>
      </w:r>
      <w:r w:rsidR="002D1B37">
        <w:rPr>
          <w:rFonts w:ascii="Calibri" w:hAnsi="Calibri"/>
          <w:lang w:eastAsia="pl-PL"/>
        </w:rPr>
        <w:t> </w:t>
      </w:r>
      <w:r>
        <w:rPr>
          <w:rFonts w:ascii="Calibri" w:hAnsi="Calibri"/>
          <w:lang w:eastAsia="pl-PL"/>
        </w:rPr>
        <w:t>wykorzystaniem rządowych materiałów informacyjnych i edukacyjnych na</w:t>
      </w:r>
      <w:r w:rsidR="002D1B37">
        <w:rPr>
          <w:rFonts w:ascii="Calibri" w:hAnsi="Calibri"/>
          <w:lang w:eastAsia="pl-PL"/>
        </w:rPr>
        <w:t xml:space="preserve"> </w:t>
      </w:r>
      <w:r>
        <w:rPr>
          <w:rFonts w:ascii="Calibri" w:hAnsi="Calibri"/>
          <w:lang w:eastAsia="pl-PL"/>
        </w:rPr>
        <w:t>temat bezpieczeństwa</w:t>
      </w:r>
      <w:r w:rsidR="002D1B37">
        <w:rPr>
          <w:rFonts w:ascii="Calibri" w:hAnsi="Calibri"/>
          <w:lang w:eastAsia="pl-PL"/>
        </w:rPr>
        <w:t>,</w:t>
      </w:r>
      <w:r>
        <w:rPr>
          <w:rFonts w:ascii="Calibri" w:hAnsi="Calibri"/>
          <w:lang w:eastAsia="pl-PL"/>
        </w:rPr>
        <w:t xml:space="preserve"> </w:t>
      </w:r>
      <w:r w:rsidR="00994086">
        <w:rPr>
          <w:rFonts w:ascii="Calibri" w:hAnsi="Calibri"/>
          <w:lang w:eastAsia="pl-PL"/>
        </w:rPr>
        <w:t>np. praktyczne szkolenia z wykorzystania zasad zawartych w tych materiałach</w:t>
      </w:r>
      <w:r w:rsidR="002D1B37">
        <w:rPr>
          <w:rFonts w:ascii="Calibri" w:hAnsi="Calibri"/>
          <w:lang w:eastAsia="pl-PL"/>
        </w:rPr>
        <w:t xml:space="preserve"> (np. w Poradniku Bezpieczeństwa).</w:t>
      </w:r>
    </w:p>
    <w:p w14:paraId="4B521CE5" w14:textId="17735660" w:rsidR="005035F7" w:rsidRPr="002D1B37" w:rsidRDefault="00281576" w:rsidP="002D1B37">
      <w:pPr>
        <w:spacing w:after="240" w:line="276" w:lineRule="auto"/>
        <w:jc w:val="both"/>
        <w:rPr>
          <w:sz w:val="24"/>
          <w:szCs w:val="24"/>
        </w:rPr>
      </w:pPr>
      <w:r>
        <w:rPr>
          <w:sz w:val="24"/>
          <w:szCs w:val="24"/>
        </w:rPr>
        <w:t>W ramach Priorytetu organizacje otrzymujące dotację na realizację zadania powinny przeznaczyć jej część na rozwój potencjału organizacji do przygotowania się na kryzysy, reagowania podczas ich trwania i odbudowy pokryzysowej</w:t>
      </w:r>
      <w:r w:rsidR="00994086">
        <w:rPr>
          <w:sz w:val="24"/>
          <w:szCs w:val="24"/>
        </w:rPr>
        <w:t xml:space="preserve"> (maksymalnie do 50</w:t>
      </w:r>
      <w:r w:rsidR="00903162">
        <w:rPr>
          <w:sz w:val="24"/>
          <w:szCs w:val="24"/>
        </w:rPr>
        <w:t xml:space="preserve"> proc.</w:t>
      </w:r>
      <w:r w:rsidR="00994086">
        <w:rPr>
          <w:sz w:val="24"/>
          <w:szCs w:val="24"/>
        </w:rPr>
        <w:t xml:space="preserve"> środków przyznanych </w:t>
      </w:r>
      <w:r w:rsidR="002D1B37">
        <w:rPr>
          <w:sz w:val="24"/>
          <w:szCs w:val="24"/>
        </w:rPr>
        <w:t xml:space="preserve">w ramach </w:t>
      </w:r>
      <w:r w:rsidR="00994086">
        <w:rPr>
          <w:sz w:val="24"/>
          <w:szCs w:val="24"/>
        </w:rPr>
        <w:t>dofinansowania)</w:t>
      </w:r>
      <w:r>
        <w:rPr>
          <w:sz w:val="24"/>
          <w:szCs w:val="24"/>
        </w:rPr>
        <w:t>.</w:t>
      </w:r>
    </w:p>
    <w:p w14:paraId="1FA5B760" w14:textId="30EE035C" w:rsidR="005035F7" w:rsidRPr="003C0685" w:rsidRDefault="00281576">
      <w:pPr>
        <w:spacing w:after="120" w:line="276" w:lineRule="auto"/>
        <w:jc w:val="both"/>
      </w:pPr>
      <w:bookmarkStart w:id="51" w:name="_Toc60130028"/>
      <w:r>
        <w:rPr>
          <w:b/>
          <w:sz w:val="24"/>
          <w:szCs w:val="24"/>
        </w:rPr>
        <w:t xml:space="preserve">Priorytet 2. </w:t>
      </w:r>
      <w:bookmarkEnd w:id="51"/>
      <w:r>
        <w:rPr>
          <w:b/>
          <w:bCs/>
          <w:sz w:val="24"/>
          <w:szCs w:val="24"/>
        </w:rPr>
        <w:t>Małe</w:t>
      </w:r>
      <w:r w:rsidR="003C0685">
        <w:rPr>
          <w:b/>
          <w:bCs/>
          <w:sz w:val="24"/>
          <w:szCs w:val="24"/>
        </w:rPr>
        <w:t xml:space="preserve"> </w:t>
      </w:r>
      <w:r>
        <w:rPr>
          <w:b/>
          <w:bCs/>
          <w:sz w:val="24"/>
          <w:szCs w:val="24"/>
        </w:rPr>
        <w:t>inicjatywy</w:t>
      </w:r>
    </w:p>
    <w:p w14:paraId="3378AE46" w14:textId="77777777" w:rsidR="005035F7" w:rsidRDefault="00281576">
      <w:pPr>
        <w:spacing w:after="120" w:line="276" w:lineRule="auto"/>
        <w:jc w:val="both"/>
        <w:rPr>
          <w:sz w:val="24"/>
          <w:szCs w:val="24"/>
        </w:rPr>
      </w:pPr>
      <w:r>
        <w:rPr>
          <w:sz w:val="24"/>
          <w:szCs w:val="24"/>
        </w:rPr>
        <w:t>Wsparcie w ramach Priorytetu 2 jest adresowane do najmniejszych, lokalnych organizacji pozarządowych oraz lokalnych grup nieformalnych, nieposiadających jeszcze potencjału do realizacji bardziej złożonych zadań w ramach Priorytetu 1.</w:t>
      </w:r>
    </w:p>
    <w:p w14:paraId="37C28973" w14:textId="216C40BD" w:rsidR="005035F7" w:rsidRDefault="00281576" w:rsidP="003C0685">
      <w:pPr>
        <w:keepNext/>
        <w:spacing w:after="120" w:line="276" w:lineRule="auto"/>
        <w:jc w:val="both"/>
        <w:rPr>
          <w:sz w:val="24"/>
          <w:szCs w:val="24"/>
        </w:rPr>
      </w:pPr>
      <w:r>
        <w:rPr>
          <w:sz w:val="24"/>
          <w:szCs w:val="24"/>
        </w:rPr>
        <w:t xml:space="preserve">W ramach Priorytetu zakładana jest realizacja </w:t>
      </w:r>
      <w:r w:rsidR="003C0685">
        <w:rPr>
          <w:sz w:val="24"/>
          <w:szCs w:val="24"/>
        </w:rPr>
        <w:t>dwóch</w:t>
      </w:r>
      <w:r>
        <w:rPr>
          <w:sz w:val="24"/>
          <w:szCs w:val="24"/>
        </w:rPr>
        <w:t xml:space="preserve"> </w:t>
      </w:r>
      <w:r w:rsidR="003C0685">
        <w:rPr>
          <w:sz w:val="24"/>
          <w:szCs w:val="24"/>
        </w:rPr>
        <w:t>rodzajów</w:t>
      </w:r>
      <w:r>
        <w:rPr>
          <w:sz w:val="24"/>
          <w:szCs w:val="24"/>
        </w:rPr>
        <w:t xml:space="preserve"> zadań:</w:t>
      </w:r>
    </w:p>
    <w:p w14:paraId="3D1FC856" w14:textId="50473F1A" w:rsidR="005035F7" w:rsidRDefault="00281576" w:rsidP="003C0685">
      <w:pPr>
        <w:pStyle w:val="Akapitzlist"/>
        <w:numPr>
          <w:ilvl w:val="0"/>
          <w:numId w:val="11"/>
        </w:numPr>
        <w:spacing w:after="120" w:line="276" w:lineRule="auto"/>
        <w:ind w:left="426" w:hanging="426"/>
        <w:rPr>
          <w:rFonts w:ascii="Calibri" w:eastAsia="Yu Mincho" w:hAnsi="Calibri"/>
        </w:rPr>
      </w:pPr>
      <w:r>
        <w:rPr>
          <w:rFonts w:ascii="Calibri" w:eastAsia="Yu Mincho" w:hAnsi="Calibri"/>
        </w:rPr>
        <w:t>lokalnych inicjatyw budujących odporność społeczną</w:t>
      </w:r>
      <w:r w:rsidR="002207EC">
        <w:rPr>
          <w:rFonts w:ascii="Calibri" w:eastAsia="Yu Mincho" w:hAnsi="Calibri"/>
        </w:rPr>
        <w:t xml:space="preserve"> </w:t>
      </w:r>
      <w:r w:rsidR="008B3F9C">
        <w:rPr>
          <w:rFonts w:ascii="Calibri" w:eastAsia="Yu Mincho" w:hAnsi="Calibri"/>
        </w:rPr>
        <w:t>(</w:t>
      </w:r>
      <w:r w:rsidR="002D7E97">
        <w:rPr>
          <w:rFonts w:ascii="Calibri" w:eastAsia="Yu Mincho" w:hAnsi="Calibri"/>
        </w:rPr>
        <w:t>np. zakup AED i szkolenie z</w:t>
      </w:r>
      <w:r w:rsidR="008B3F9C">
        <w:rPr>
          <w:rFonts w:ascii="Calibri" w:eastAsia="Yu Mincho" w:hAnsi="Calibri"/>
        </w:rPr>
        <w:t> </w:t>
      </w:r>
      <w:r w:rsidR="002D7E97">
        <w:rPr>
          <w:rFonts w:ascii="Calibri" w:eastAsia="Yu Mincho" w:hAnsi="Calibri"/>
        </w:rPr>
        <w:t xml:space="preserve">pierwszej pomocy, </w:t>
      </w:r>
      <w:r w:rsidR="005339E3">
        <w:rPr>
          <w:rFonts w:ascii="Calibri" w:eastAsia="Yu Mincho" w:hAnsi="Calibri"/>
        </w:rPr>
        <w:t>praktyczne ćwiczenia z ewakuacji osób z niepełnosprawnościami</w:t>
      </w:r>
      <w:r w:rsidR="008B3F9C">
        <w:rPr>
          <w:rFonts w:ascii="Calibri" w:eastAsia="Yu Mincho" w:hAnsi="Calibri"/>
        </w:rPr>
        <w:t xml:space="preserve">, </w:t>
      </w:r>
      <w:bookmarkStart w:id="52" w:name="_Hlk228231970"/>
      <w:r w:rsidR="008B3F9C">
        <w:rPr>
          <w:rFonts w:ascii="Calibri" w:eastAsia="Yu Mincho" w:hAnsi="Calibri"/>
        </w:rPr>
        <w:t>d</w:t>
      </w:r>
      <w:r w:rsidR="008B3F9C" w:rsidRPr="008B3F9C">
        <w:rPr>
          <w:rFonts w:ascii="Calibri" w:eastAsia="Yu Mincho" w:hAnsi="Calibri"/>
        </w:rPr>
        <w:t xml:space="preserve">ziałania związane z </w:t>
      </w:r>
      <w:proofErr w:type="spellStart"/>
      <w:r w:rsidR="008B3F9C" w:rsidRPr="008B3F9C">
        <w:rPr>
          <w:rFonts w:ascii="Calibri" w:eastAsia="Yu Mincho" w:hAnsi="Calibri"/>
        </w:rPr>
        <w:t>surwiwalem</w:t>
      </w:r>
      <w:proofErr w:type="spellEnd"/>
      <w:r w:rsidR="008B3F9C" w:rsidRPr="008B3F9C">
        <w:rPr>
          <w:rFonts w:ascii="Calibri" w:eastAsia="Yu Mincho" w:hAnsi="Calibri"/>
        </w:rPr>
        <w:t xml:space="preserve"> i umiejętnościami radzenia sobie w trudnych warunkach, realizacja warsztatów i szkoleń z zakresu współdziałania lokalnych społeczności w</w:t>
      </w:r>
      <w:r w:rsidR="00110190">
        <w:rPr>
          <w:rFonts w:ascii="Calibri" w:eastAsia="Yu Mincho" w:hAnsi="Calibri"/>
        </w:rPr>
        <w:t xml:space="preserve"> </w:t>
      </w:r>
      <w:r w:rsidR="008B3F9C" w:rsidRPr="008B3F9C">
        <w:rPr>
          <w:rFonts w:ascii="Calibri" w:eastAsia="Yu Mincho" w:hAnsi="Calibri"/>
        </w:rPr>
        <w:t xml:space="preserve">kryzysach, zakup i konfiguracja lokalnych systemów łączności w trudnych warunkach, programy wspierające np. małe alternatywne systemy zasilania w trakcie </w:t>
      </w:r>
      <w:proofErr w:type="spellStart"/>
      <w:r w:rsidR="008B3F9C" w:rsidRPr="008B3F9C">
        <w:rPr>
          <w:rFonts w:ascii="Calibri" w:eastAsia="Yu Mincho" w:hAnsi="Calibri"/>
        </w:rPr>
        <w:t>blackoutów</w:t>
      </w:r>
      <w:proofErr w:type="spellEnd"/>
      <w:r w:rsidR="008B3F9C">
        <w:rPr>
          <w:rFonts w:ascii="Calibri" w:eastAsia="Yu Mincho" w:hAnsi="Calibri"/>
        </w:rPr>
        <w:t>)</w:t>
      </w:r>
      <w:bookmarkEnd w:id="52"/>
      <w:r w:rsidR="002207EC">
        <w:rPr>
          <w:rFonts w:ascii="Calibri" w:eastAsia="Yu Mincho" w:hAnsi="Calibri"/>
        </w:rPr>
        <w:t>;</w:t>
      </w:r>
    </w:p>
    <w:p w14:paraId="075550A1" w14:textId="62752F3B" w:rsidR="005035F7" w:rsidRDefault="003C0685" w:rsidP="003C0685">
      <w:pPr>
        <w:pStyle w:val="Akapitzlist"/>
        <w:numPr>
          <w:ilvl w:val="0"/>
          <w:numId w:val="11"/>
        </w:numPr>
        <w:spacing w:after="120" w:line="276" w:lineRule="auto"/>
        <w:ind w:left="426" w:hanging="426"/>
        <w:rPr>
          <w:rFonts w:ascii="Calibri" w:eastAsia="Yu Mincho" w:hAnsi="Calibri"/>
        </w:rPr>
      </w:pPr>
      <w:r>
        <w:rPr>
          <w:rFonts w:ascii="Calibri" w:eastAsia="Yu Mincho" w:hAnsi="Calibri"/>
        </w:rPr>
        <w:lastRenderedPageBreak/>
        <w:t>d</w:t>
      </w:r>
      <w:r w:rsidR="00281576">
        <w:rPr>
          <w:rFonts w:ascii="Calibri" w:eastAsia="Yu Mincho" w:hAnsi="Calibri"/>
        </w:rPr>
        <w:t>ziała</w:t>
      </w:r>
      <w:r>
        <w:rPr>
          <w:rFonts w:ascii="Calibri" w:eastAsia="Yu Mincho" w:hAnsi="Calibri"/>
        </w:rPr>
        <w:t>ń</w:t>
      </w:r>
      <w:r w:rsidR="00281576">
        <w:rPr>
          <w:rFonts w:ascii="Calibri" w:eastAsia="Yu Mincho" w:hAnsi="Calibri"/>
        </w:rPr>
        <w:t xml:space="preserve"> pośrednio wspierając</w:t>
      </w:r>
      <w:r>
        <w:rPr>
          <w:rFonts w:ascii="Calibri" w:eastAsia="Yu Mincho" w:hAnsi="Calibri"/>
        </w:rPr>
        <w:t>ych</w:t>
      </w:r>
      <w:r w:rsidR="00281576">
        <w:rPr>
          <w:rFonts w:ascii="Calibri" w:eastAsia="Yu Mincho" w:hAnsi="Calibri"/>
        </w:rPr>
        <w:t xml:space="preserve"> lokalne organizacje:</w:t>
      </w:r>
    </w:p>
    <w:p w14:paraId="6F02EB9B" w14:textId="3CBC0FD4" w:rsidR="005035F7" w:rsidRDefault="00281576" w:rsidP="003C0685">
      <w:pPr>
        <w:pStyle w:val="Akapitzlist"/>
        <w:numPr>
          <w:ilvl w:val="0"/>
          <w:numId w:val="17"/>
        </w:numPr>
        <w:spacing w:after="120" w:line="276" w:lineRule="auto"/>
        <w:ind w:left="851" w:hanging="425"/>
        <w:rPr>
          <w:rFonts w:ascii="Calibri" w:eastAsia="Yu Mincho" w:hAnsi="Calibri"/>
        </w:rPr>
      </w:pPr>
      <w:r>
        <w:rPr>
          <w:rFonts w:ascii="Calibri" w:eastAsia="Yu Mincho" w:hAnsi="Calibri"/>
        </w:rPr>
        <w:t>o charakterze animacyjnym</w:t>
      </w:r>
      <w:r w:rsidR="008B3F9C">
        <w:rPr>
          <w:rFonts w:ascii="Calibri" w:eastAsia="Yu Mincho" w:hAnsi="Calibri"/>
        </w:rPr>
        <w:t>,</w:t>
      </w:r>
      <w:r>
        <w:rPr>
          <w:rFonts w:ascii="Calibri" w:eastAsia="Yu Mincho" w:hAnsi="Calibri"/>
        </w:rPr>
        <w:t xml:space="preserve"> edukacyjnym</w:t>
      </w:r>
      <w:r w:rsidR="008B3F9C" w:rsidRPr="008B3F9C">
        <w:rPr>
          <w:rFonts w:ascii="Calibri" w:eastAsia="Yu Mincho" w:hAnsi="Calibri"/>
        </w:rPr>
        <w:t>, sieciującym regionalnych i lokalnych partnerów</w:t>
      </w:r>
      <w:r w:rsidR="008B3F9C">
        <w:rPr>
          <w:rFonts w:ascii="Calibri" w:eastAsia="Yu Mincho" w:hAnsi="Calibri"/>
        </w:rPr>
        <w:t>,</w:t>
      </w:r>
      <w:r w:rsidR="008B3F9C" w:rsidRPr="008B3F9C">
        <w:rPr>
          <w:rFonts w:ascii="Calibri" w:eastAsia="Yu Mincho" w:hAnsi="Calibri"/>
        </w:rPr>
        <w:t xml:space="preserve"> a także podnoszącym kompetencje w zakresie dywersyfikacji środków i</w:t>
      </w:r>
      <w:r w:rsidR="008B3F9C">
        <w:rPr>
          <w:rFonts w:ascii="Calibri" w:eastAsia="Yu Mincho" w:hAnsi="Calibri"/>
        </w:rPr>
        <w:t> </w:t>
      </w:r>
      <w:r w:rsidR="008B3F9C" w:rsidRPr="008B3F9C">
        <w:rPr>
          <w:rFonts w:ascii="Calibri" w:eastAsia="Yu Mincho" w:hAnsi="Calibri"/>
        </w:rPr>
        <w:t>zasobów</w:t>
      </w:r>
      <w:r>
        <w:rPr>
          <w:rFonts w:ascii="Calibri" w:eastAsia="Yu Mincho" w:hAnsi="Calibri"/>
        </w:rPr>
        <w:t>, mając</w:t>
      </w:r>
      <w:r w:rsidR="005251D1">
        <w:rPr>
          <w:rFonts w:ascii="Calibri" w:eastAsia="Yu Mincho" w:hAnsi="Calibri"/>
        </w:rPr>
        <w:t>ych</w:t>
      </w:r>
      <w:r>
        <w:rPr>
          <w:rFonts w:ascii="Calibri" w:eastAsia="Yu Mincho" w:hAnsi="Calibri"/>
        </w:rPr>
        <w:t xml:space="preserve"> na celu kompetencyjne i</w:t>
      </w:r>
      <w:r w:rsidR="00110190">
        <w:rPr>
          <w:rFonts w:ascii="Calibri" w:eastAsia="Yu Mincho" w:hAnsi="Calibri"/>
        </w:rPr>
        <w:t xml:space="preserve"> </w:t>
      </w:r>
      <w:r>
        <w:rPr>
          <w:rFonts w:ascii="Calibri" w:eastAsia="Yu Mincho" w:hAnsi="Calibri"/>
        </w:rPr>
        <w:t>organizacyjne wzmocnienie liderów lokalnych i</w:t>
      </w:r>
      <w:r w:rsidR="005251D1">
        <w:rPr>
          <w:rFonts w:ascii="Calibri" w:eastAsia="Yu Mincho" w:hAnsi="Calibri"/>
        </w:rPr>
        <w:t xml:space="preserve"> </w:t>
      </w:r>
      <w:r>
        <w:rPr>
          <w:rFonts w:ascii="Calibri" w:eastAsia="Yu Mincho" w:hAnsi="Calibri"/>
        </w:rPr>
        <w:t>realizowanych przez nich działań, a</w:t>
      </w:r>
      <w:r w:rsidR="00110190">
        <w:rPr>
          <w:rFonts w:ascii="Calibri" w:eastAsia="Yu Mincho" w:hAnsi="Calibri"/>
        </w:rPr>
        <w:t xml:space="preserve"> </w:t>
      </w:r>
      <w:r>
        <w:rPr>
          <w:rFonts w:ascii="Calibri" w:eastAsia="Yu Mincho" w:hAnsi="Calibri"/>
        </w:rPr>
        <w:t>w konsekwencji profesjonalizację oraz zwiększenie potencjału organizacji i</w:t>
      </w:r>
      <w:r w:rsidR="00110190">
        <w:rPr>
          <w:rFonts w:ascii="Calibri" w:eastAsia="Yu Mincho" w:hAnsi="Calibri"/>
        </w:rPr>
        <w:t xml:space="preserve"> </w:t>
      </w:r>
      <w:r>
        <w:rPr>
          <w:rFonts w:ascii="Calibri" w:eastAsia="Yu Mincho" w:hAnsi="Calibri"/>
        </w:rPr>
        <w:t>trwałości oddolnych inicjatyw w społecznościach lokalnych</w:t>
      </w:r>
      <w:r w:rsidR="005251D1">
        <w:rPr>
          <w:rFonts w:ascii="Calibri" w:eastAsia="Yu Mincho" w:hAnsi="Calibri"/>
        </w:rPr>
        <w:t>,</w:t>
      </w:r>
    </w:p>
    <w:p w14:paraId="5E157F36" w14:textId="58AEB8FF" w:rsidR="005035F7" w:rsidRDefault="00281576" w:rsidP="003C0685">
      <w:pPr>
        <w:pStyle w:val="Akapitzlist"/>
        <w:numPr>
          <w:ilvl w:val="0"/>
          <w:numId w:val="17"/>
        </w:numPr>
        <w:spacing w:after="120" w:line="276" w:lineRule="auto"/>
        <w:ind w:left="851" w:hanging="425"/>
        <w:rPr>
          <w:rFonts w:ascii="Calibri" w:eastAsia="Yu Mincho" w:hAnsi="Calibri"/>
        </w:rPr>
      </w:pPr>
      <w:r>
        <w:rPr>
          <w:rFonts w:ascii="Calibri" w:eastAsia="Yu Mincho" w:hAnsi="Calibri"/>
        </w:rPr>
        <w:t>sieciując</w:t>
      </w:r>
      <w:r w:rsidR="008B3F9C">
        <w:rPr>
          <w:rFonts w:ascii="Calibri" w:eastAsia="Yu Mincho" w:hAnsi="Calibri"/>
        </w:rPr>
        <w:t>ych</w:t>
      </w:r>
      <w:r>
        <w:rPr>
          <w:rFonts w:ascii="Calibri" w:eastAsia="Yu Mincho" w:hAnsi="Calibri"/>
        </w:rPr>
        <w:t xml:space="preserve"> </w:t>
      </w:r>
      <w:r w:rsidR="005251D1">
        <w:rPr>
          <w:rFonts w:ascii="Calibri" w:eastAsia="Yu Mincho" w:hAnsi="Calibri"/>
        </w:rPr>
        <w:t xml:space="preserve">– </w:t>
      </w:r>
      <w:r>
        <w:rPr>
          <w:rFonts w:ascii="Calibri" w:eastAsia="Yu Mincho" w:hAnsi="Calibri"/>
        </w:rPr>
        <w:t>mając</w:t>
      </w:r>
      <w:r w:rsidR="008B3F9C">
        <w:rPr>
          <w:rFonts w:ascii="Calibri" w:eastAsia="Yu Mincho" w:hAnsi="Calibri"/>
        </w:rPr>
        <w:t>ych</w:t>
      </w:r>
      <w:r>
        <w:rPr>
          <w:rFonts w:ascii="Calibri" w:eastAsia="Yu Mincho" w:hAnsi="Calibri"/>
        </w:rPr>
        <w:t xml:space="preserve"> na celu tworzenie nowych i wzmacnianie istniejących sieci MiŚLOP.</w:t>
      </w:r>
    </w:p>
    <w:p w14:paraId="1437607F" w14:textId="5A32F784" w:rsidR="00682580" w:rsidRDefault="00682580">
      <w:pPr>
        <w:spacing w:after="120" w:line="276" w:lineRule="auto"/>
        <w:jc w:val="both"/>
        <w:rPr>
          <w:sz w:val="24"/>
          <w:szCs w:val="24"/>
        </w:rPr>
      </w:pPr>
      <w:r>
        <w:rPr>
          <w:sz w:val="24"/>
          <w:szCs w:val="24"/>
        </w:rPr>
        <w:t xml:space="preserve">Należy zauważyć, że wskazane wyżej działania mają charakter komplementarny. </w:t>
      </w:r>
      <w:r w:rsidR="00110190">
        <w:rPr>
          <w:sz w:val="24"/>
          <w:szCs w:val="24"/>
        </w:rPr>
        <w:t>Zakłada się ich pozytywny w</w:t>
      </w:r>
      <w:r>
        <w:rPr>
          <w:sz w:val="24"/>
          <w:szCs w:val="24"/>
        </w:rPr>
        <w:t xml:space="preserve">pływ na rozpoznawalność organizacji w lokalnych społecznościach, </w:t>
      </w:r>
      <w:r w:rsidR="00110190">
        <w:rPr>
          <w:sz w:val="24"/>
          <w:szCs w:val="24"/>
        </w:rPr>
        <w:t xml:space="preserve">rozwój kompetencji związany z </w:t>
      </w:r>
      <w:r>
        <w:rPr>
          <w:sz w:val="24"/>
          <w:szCs w:val="24"/>
        </w:rPr>
        <w:t>wymian</w:t>
      </w:r>
      <w:r w:rsidR="00110190">
        <w:rPr>
          <w:sz w:val="24"/>
          <w:szCs w:val="24"/>
        </w:rPr>
        <w:t>ą</w:t>
      </w:r>
      <w:r>
        <w:rPr>
          <w:sz w:val="24"/>
          <w:szCs w:val="24"/>
        </w:rPr>
        <w:t xml:space="preserve"> doświadczeń w</w:t>
      </w:r>
      <w:r w:rsidR="00110190">
        <w:rPr>
          <w:sz w:val="24"/>
          <w:szCs w:val="24"/>
        </w:rPr>
        <w:t xml:space="preserve"> </w:t>
      </w:r>
      <w:r>
        <w:rPr>
          <w:sz w:val="24"/>
          <w:szCs w:val="24"/>
        </w:rPr>
        <w:t xml:space="preserve">realizacji przedsięwzięć, </w:t>
      </w:r>
      <w:r w:rsidR="0071755B">
        <w:rPr>
          <w:sz w:val="24"/>
          <w:szCs w:val="24"/>
        </w:rPr>
        <w:t>budowanie</w:t>
      </w:r>
      <w:r>
        <w:rPr>
          <w:sz w:val="24"/>
          <w:szCs w:val="24"/>
        </w:rPr>
        <w:t xml:space="preserve"> relacji i</w:t>
      </w:r>
      <w:r w:rsidR="0071755B">
        <w:rPr>
          <w:sz w:val="24"/>
          <w:szCs w:val="24"/>
        </w:rPr>
        <w:t> </w:t>
      </w:r>
      <w:r>
        <w:rPr>
          <w:sz w:val="24"/>
          <w:szCs w:val="24"/>
        </w:rPr>
        <w:t>zaufania</w:t>
      </w:r>
      <w:r w:rsidR="00A8685E">
        <w:rPr>
          <w:sz w:val="24"/>
          <w:szCs w:val="24"/>
        </w:rPr>
        <w:t xml:space="preserve"> między organizacjami i społecznościami lokalnymi</w:t>
      </w:r>
      <w:r w:rsidR="0071755B" w:rsidRPr="0071755B">
        <w:rPr>
          <w:sz w:val="24"/>
          <w:szCs w:val="24"/>
        </w:rPr>
        <w:t xml:space="preserve"> </w:t>
      </w:r>
      <w:r w:rsidR="0071755B">
        <w:rPr>
          <w:sz w:val="24"/>
          <w:szCs w:val="24"/>
        </w:rPr>
        <w:t xml:space="preserve">oraz między samymi organizacjami. Wszystkie działania podejmowane w tym obszarze będą służyły realizacji celu głównego Programu, którym jest budowanie i </w:t>
      </w:r>
      <w:r w:rsidR="00A8685E">
        <w:rPr>
          <w:sz w:val="24"/>
          <w:szCs w:val="24"/>
        </w:rPr>
        <w:t>wzmacniani</w:t>
      </w:r>
      <w:r w:rsidR="0071755B">
        <w:rPr>
          <w:sz w:val="24"/>
          <w:szCs w:val="24"/>
        </w:rPr>
        <w:t>e</w:t>
      </w:r>
      <w:r w:rsidR="00A8685E">
        <w:rPr>
          <w:sz w:val="24"/>
          <w:szCs w:val="24"/>
        </w:rPr>
        <w:t xml:space="preserve"> odporności społecznej.</w:t>
      </w:r>
    </w:p>
    <w:p w14:paraId="0C519C1C" w14:textId="3208BC95" w:rsidR="005035F7" w:rsidRPr="00154F8B" w:rsidRDefault="00281576">
      <w:pPr>
        <w:spacing w:after="120" w:line="276" w:lineRule="auto"/>
        <w:jc w:val="both"/>
        <w:rPr>
          <w:sz w:val="24"/>
          <w:szCs w:val="24"/>
        </w:rPr>
      </w:pPr>
      <w:r>
        <w:rPr>
          <w:sz w:val="24"/>
          <w:szCs w:val="24"/>
        </w:rPr>
        <w:t xml:space="preserve">Założeniem jest, aby w ramach Priorytetu 2 umożliwić </w:t>
      </w:r>
      <w:r w:rsidR="005251D1">
        <w:rPr>
          <w:sz w:val="24"/>
          <w:szCs w:val="24"/>
        </w:rPr>
        <w:t xml:space="preserve">realizację </w:t>
      </w:r>
      <w:r>
        <w:rPr>
          <w:sz w:val="24"/>
          <w:szCs w:val="24"/>
        </w:rPr>
        <w:t>mały</w:t>
      </w:r>
      <w:r w:rsidR="005251D1">
        <w:rPr>
          <w:sz w:val="24"/>
          <w:szCs w:val="24"/>
        </w:rPr>
        <w:t>ch</w:t>
      </w:r>
      <w:r>
        <w:rPr>
          <w:sz w:val="24"/>
          <w:szCs w:val="24"/>
        </w:rPr>
        <w:t xml:space="preserve"> inicjatyw lokalny</w:t>
      </w:r>
      <w:r w:rsidR="005251D1">
        <w:rPr>
          <w:sz w:val="24"/>
          <w:szCs w:val="24"/>
        </w:rPr>
        <w:t>ch budujących odporność społeczną</w:t>
      </w:r>
      <w:r>
        <w:rPr>
          <w:sz w:val="24"/>
          <w:szCs w:val="24"/>
        </w:rPr>
        <w:t xml:space="preserve"> na terytorium całej Polski.</w:t>
      </w:r>
      <w:bookmarkEnd w:id="50"/>
    </w:p>
    <w:p w14:paraId="31DE9C24" w14:textId="77777777" w:rsidR="005035F7" w:rsidRDefault="00281576" w:rsidP="00154F8B">
      <w:pPr>
        <w:spacing w:before="240" w:after="120" w:line="276" w:lineRule="auto"/>
        <w:jc w:val="both"/>
      </w:pPr>
      <w:bookmarkStart w:id="53" w:name="_Toc60130031"/>
      <w:r>
        <w:rPr>
          <w:b/>
          <w:sz w:val="24"/>
          <w:szCs w:val="24"/>
        </w:rPr>
        <w:t xml:space="preserve">Priorytet </w:t>
      </w:r>
      <w:r>
        <w:rPr>
          <w:b/>
          <w:bCs/>
          <w:sz w:val="24"/>
          <w:szCs w:val="24"/>
        </w:rPr>
        <w:t>3</w:t>
      </w:r>
      <w:r>
        <w:rPr>
          <w:b/>
          <w:sz w:val="24"/>
          <w:szCs w:val="24"/>
        </w:rPr>
        <w:t>. Pomoc techniczna</w:t>
      </w:r>
      <w:bookmarkEnd w:id="53"/>
    </w:p>
    <w:p w14:paraId="4418CCDF" w14:textId="53707D6A" w:rsidR="005035F7" w:rsidRDefault="00281576">
      <w:pPr>
        <w:spacing w:after="120" w:line="276" w:lineRule="auto"/>
        <w:jc w:val="both"/>
        <w:rPr>
          <w:rFonts w:cs="Calibri"/>
          <w:bCs/>
          <w:sz w:val="24"/>
          <w:szCs w:val="24"/>
        </w:rPr>
      </w:pPr>
      <w:r>
        <w:rPr>
          <w:rFonts w:cs="Calibri"/>
          <w:bCs/>
          <w:sz w:val="24"/>
          <w:szCs w:val="24"/>
        </w:rPr>
        <w:t xml:space="preserve">Podstawowym celem pomocy technicznej jest zapewnienie właściwego zarządzania Programem, jego wdrażania oraz promocji. Priorytet </w:t>
      </w:r>
      <w:r w:rsidR="006B6923">
        <w:rPr>
          <w:rFonts w:cs="Calibri"/>
          <w:bCs/>
          <w:sz w:val="24"/>
          <w:szCs w:val="24"/>
        </w:rPr>
        <w:t xml:space="preserve">3 </w:t>
      </w:r>
      <w:r>
        <w:rPr>
          <w:rFonts w:cs="Calibri"/>
          <w:bCs/>
          <w:sz w:val="24"/>
          <w:szCs w:val="24"/>
        </w:rPr>
        <w:t xml:space="preserve">ma na celu zapewnienie wsparcia procesów zarządzania </w:t>
      </w:r>
      <w:r w:rsidR="006B6923">
        <w:rPr>
          <w:rFonts w:cs="Calibri"/>
          <w:bCs/>
          <w:sz w:val="24"/>
          <w:szCs w:val="24"/>
        </w:rPr>
        <w:t xml:space="preserve">Programem </w:t>
      </w:r>
      <w:r>
        <w:rPr>
          <w:rFonts w:cs="Calibri"/>
          <w:bCs/>
          <w:sz w:val="24"/>
          <w:szCs w:val="24"/>
        </w:rPr>
        <w:t xml:space="preserve">i </w:t>
      </w:r>
      <w:r w:rsidR="006B6923">
        <w:rPr>
          <w:rFonts w:cs="Calibri"/>
          <w:bCs/>
          <w:sz w:val="24"/>
          <w:szCs w:val="24"/>
        </w:rPr>
        <w:t xml:space="preserve">jego </w:t>
      </w:r>
      <w:r>
        <w:rPr>
          <w:rFonts w:cs="Calibri"/>
          <w:bCs/>
          <w:sz w:val="24"/>
          <w:szCs w:val="24"/>
        </w:rPr>
        <w:t>wdrażania, jak również efektywne wykorzystanie zasobów Programu, w szczególności przez:</w:t>
      </w:r>
    </w:p>
    <w:p w14:paraId="06785EE8" w14:textId="77777777" w:rsidR="005035F7" w:rsidRDefault="00281576">
      <w:pPr>
        <w:pStyle w:val="Akapitzlist"/>
        <w:numPr>
          <w:ilvl w:val="0"/>
          <w:numId w:val="13"/>
        </w:numPr>
        <w:spacing w:after="120" w:line="276" w:lineRule="auto"/>
        <w:ind w:hanging="436"/>
        <w:rPr>
          <w:rFonts w:ascii="Calibri" w:hAnsi="Calibri" w:cs="Calibri"/>
          <w:bCs/>
          <w:szCs w:val="24"/>
        </w:rPr>
      </w:pPr>
      <w:r>
        <w:rPr>
          <w:rFonts w:ascii="Calibri" w:hAnsi="Calibri" w:cs="Calibri"/>
          <w:bCs/>
          <w:szCs w:val="24"/>
        </w:rPr>
        <w:t>utrzymanie wysokiej jakości i spójności działań związanych z wdrażaniem Programu,</w:t>
      </w:r>
    </w:p>
    <w:p w14:paraId="52DDA03B" w14:textId="5EBEC3A2" w:rsidR="005035F7" w:rsidRDefault="00281576">
      <w:pPr>
        <w:pStyle w:val="Akapitzlist"/>
        <w:numPr>
          <w:ilvl w:val="0"/>
          <w:numId w:val="13"/>
        </w:numPr>
        <w:spacing w:after="120" w:line="276" w:lineRule="auto"/>
        <w:ind w:hanging="436"/>
        <w:rPr>
          <w:rFonts w:ascii="Calibri" w:hAnsi="Calibri" w:cs="Calibri"/>
          <w:bCs/>
          <w:szCs w:val="24"/>
        </w:rPr>
      </w:pPr>
      <w:r>
        <w:rPr>
          <w:rFonts w:ascii="Calibri" w:hAnsi="Calibri" w:cs="Calibri"/>
          <w:bCs/>
          <w:szCs w:val="24"/>
        </w:rPr>
        <w:t xml:space="preserve">zagwarantowanie zgodności </w:t>
      </w:r>
      <w:r w:rsidR="006B6923">
        <w:rPr>
          <w:rFonts w:ascii="Calibri" w:hAnsi="Calibri" w:cs="Calibri"/>
          <w:bCs/>
          <w:szCs w:val="24"/>
        </w:rPr>
        <w:t xml:space="preserve">realizowanych </w:t>
      </w:r>
      <w:r>
        <w:rPr>
          <w:rFonts w:ascii="Calibri" w:hAnsi="Calibri" w:cs="Calibri"/>
          <w:bCs/>
          <w:szCs w:val="24"/>
        </w:rPr>
        <w:t>projektów z regulacjami prawnymi i</w:t>
      </w:r>
      <w:r w:rsidR="00E154E5">
        <w:rPr>
          <w:rFonts w:ascii="Calibri" w:hAnsi="Calibri" w:cs="Calibri"/>
          <w:bCs/>
          <w:szCs w:val="24"/>
        </w:rPr>
        <w:t> </w:t>
      </w:r>
      <w:r>
        <w:rPr>
          <w:rFonts w:ascii="Calibri" w:hAnsi="Calibri" w:cs="Calibri"/>
          <w:bCs/>
          <w:szCs w:val="24"/>
        </w:rPr>
        <w:t>polityką rozwoju,</w:t>
      </w:r>
    </w:p>
    <w:p w14:paraId="1B58C8E2" w14:textId="77777777" w:rsidR="005035F7" w:rsidRDefault="00281576">
      <w:pPr>
        <w:pStyle w:val="Akapitzlist"/>
        <w:numPr>
          <w:ilvl w:val="0"/>
          <w:numId w:val="13"/>
        </w:numPr>
        <w:spacing w:after="120" w:line="276" w:lineRule="auto"/>
        <w:ind w:hanging="436"/>
        <w:rPr>
          <w:rFonts w:ascii="Calibri" w:hAnsi="Calibri" w:cs="Calibri"/>
          <w:bCs/>
          <w:szCs w:val="24"/>
        </w:rPr>
      </w:pPr>
      <w:r>
        <w:rPr>
          <w:rFonts w:ascii="Calibri" w:hAnsi="Calibri" w:cs="Calibri"/>
          <w:bCs/>
          <w:szCs w:val="24"/>
        </w:rPr>
        <w:t>wprowadzenie i realizację odpowiednich, zgodnych ze standardami, procedur zarządzania i kontroli,</w:t>
      </w:r>
    </w:p>
    <w:p w14:paraId="381F4A96" w14:textId="15085FCE" w:rsidR="005035F7" w:rsidRDefault="00281576">
      <w:pPr>
        <w:pStyle w:val="Akapitzlist"/>
        <w:numPr>
          <w:ilvl w:val="0"/>
          <w:numId w:val="13"/>
        </w:numPr>
        <w:spacing w:after="120" w:line="276" w:lineRule="auto"/>
        <w:ind w:hanging="436"/>
        <w:rPr>
          <w:rFonts w:ascii="Calibri" w:hAnsi="Calibri" w:cs="Calibri"/>
          <w:bCs/>
          <w:szCs w:val="24"/>
        </w:rPr>
      </w:pPr>
      <w:r>
        <w:rPr>
          <w:rFonts w:ascii="Calibri" w:hAnsi="Calibri" w:cs="Calibri"/>
          <w:bCs/>
          <w:szCs w:val="24"/>
        </w:rPr>
        <w:t>organizację działań o charakterze edukacyjno-informacyjnym na temat Programu,</w:t>
      </w:r>
    </w:p>
    <w:p w14:paraId="237D3715" w14:textId="6DAD2DC0" w:rsidR="005035F7" w:rsidRDefault="00281576">
      <w:pPr>
        <w:pStyle w:val="Akapitzlist"/>
        <w:numPr>
          <w:ilvl w:val="0"/>
          <w:numId w:val="13"/>
        </w:numPr>
        <w:spacing w:after="120" w:line="276" w:lineRule="auto"/>
        <w:ind w:hanging="436"/>
        <w:rPr>
          <w:rFonts w:ascii="Calibri" w:hAnsi="Calibri" w:cs="Calibri"/>
          <w:bCs/>
          <w:szCs w:val="24"/>
        </w:rPr>
      </w:pPr>
      <w:r>
        <w:rPr>
          <w:rFonts w:ascii="Calibri" w:hAnsi="Calibri" w:cs="Calibri"/>
          <w:bCs/>
          <w:szCs w:val="24"/>
        </w:rPr>
        <w:t xml:space="preserve">wdrożenie i organizację systemu narzędzi informatycznych </w:t>
      </w:r>
      <w:r w:rsidR="00E154E5">
        <w:rPr>
          <w:rFonts w:ascii="Calibri" w:hAnsi="Calibri" w:cs="Calibri"/>
          <w:bCs/>
          <w:szCs w:val="24"/>
        </w:rPr>
        <w:t xml:space="preserve">służących </w:t>
      </w:r>
      <w:r>
        <w:rPr>
          <w:rFonts w:ascii="Calibri" w:hAnsi="Calibri" w:cs="Calibri"/>
          <w:bCs/>
          <w:szCs w:val="24"/>
        </w:rPr>
        <w:t>sprawne</w:t>
      </w:r>
      <w:r w:rsidR="00E154E5">
        <w:rPr>
          <w:rFonts w:ascii="Calibri" w:hAnsi="Calibri" w:cs="Calibri"/>
          <w:bCs/>
          <w:szCs w:val="24"/>
        </w:rPr>
        <w:t>mu</w:t>
      </w:r>
      <w:r>
        <w:rPr>
          <w:rFonts w:ascii="Calibri" w:hAnsi="Calibri" w:cs="Calibri"/>
          <w:bCs/>
          <w:szCs w:val="24"/>
        </w:rPr>
        <w:t xml:space="preserve"> </w:t>
      </w:r>
      <w:r w:rsidR="00E154E5">
        <w:rPr>
          <w:rFonts w:ascii="Calibri" w:hAnsi="Calibri" w:cs="Calibri"/>
          <w:bCs/>
          <w:szCs w:val="24"/>
        </w:rPr>
        <w:t xml:space="preserve">zarządzaniu </w:t>
      </w:r>
      <w:r>
        <w:rPr>
          <w:rFonts w:ascii="Calibri" w:hAnsi="Calibri" w:cs="Calibri"/>
          <w:bCs/>
          <w:szCs w:val="24"/>
        </w:rPr>
        <w:t>Programem.</w:t>
      </w:r>
    </w:p>
    <w:p w14:paraId="15B6EB43" w14:textId="2F6031E8" w:rsidR="005035F7" w:rsidRDefault="00281576">
      <w:pPr>
        <w:spacing w:after="120" w:line="276" w:lineRule="auto"/>
        <w:jc w:val="both"/>
        <w:rPr>
          <w:rFonts w:cs="Calibri"/>
          <w:bCs/>
          <w:sz w:val="24"/>
          <w:szCs w:val="24"/>
        </w:rPr>
      </w:pPr>
      <w:r>
        <w:rPr>
          <w:rFonts w:cs="Calibri"/>
          <w:bCs/>
          <w:sz w:val="24"/>
          <w:szCs w:val="24"/>
        </w:rPr>
        <w:t>Zarządzanie</w:t>
      </w:r>
      <w:r w:rsidR="00E154E5">
        <w:rPr>
          <w:rFonts w:cs="Calibri"/>
          <w:bCs/>
          <w:sz w:val="24"/>
          <w:szCs w:val="24"/>
        </w:rPr>
        <w:t xml:space="preserve"> Programem</w:t>
      </w:r>
      <w:r>
        <w:rPr>
          <w:rFonts w:cs="Calibri"/>
          <w:bCs/>
          <w:sz w:val="24"/>
          <w:szCs w:val="24"/>
        </w:rPr>
        <w:t xml:space="preserve">, </w:t>
      </w:r>
      <w:r w:rsidR="00E154E5">
        <w:rPr>
          <w:rFonts w:cs="Calibri"/>
          <w:bCs/>
          <w:sz w:val="24"/>
          <w:szCs w:val="24"/>
        </w:rPr>
        <w:t xml:space="preserve">jego </w:t>
      </w:r>
      <w:r>
        <w:rPr>
          <w:rFonts w:cs="Calibri"/>
          <w:bCs/>
          <w:sz w:val="24"/>
          <w:szCs w:val="24"/>
        </w:rPr>
        <w:t>wdrażanie, monitorowanie i ewaluacja oraz kontrola działań planowanych w</w:t>
      </w:r>
      <w:r w:rsidR="00E154E5">
        <w:rPr>
          <w:rFonts w:cs="Calibri"/>
          <w:bCs/>
          <w:sz w:val="24"/>
          <w:szCs w:val="24"/>
        </w:rPr>
        <w:t xml:space="preserve"> </w:t>
      </w:r>
      <w:r>
        <w:rPr>
          <w:rFonts w:cs="Calibri"/>
          <w:bCs/>
          <w:sz w:val="24"/>
          <w:szCs w:val="24"/>
        </w:rPr>
        <w:t>ramach Programu wymagają posiadania odpowiedniego potencjału i</w:t>
      </w:r>
      <w:r w:rsidR="00E154E5">
        <w:rPr>
          <w:rFonts w:cs="Calibri"/>
          <w:bCs/>
          <w:sz w:val="24"/>
          <w:szCs w:val="24"/>
        </w:rPr>
        <w:t> </w:t>
      </w:r>
      <w:r>
        <w:rPr>
          <w:rFonts w:cs="Calibri"/>
          <w:bCs/>
          <w:sz w:val="24"/>
          <w:szCs w:val="24"/>
        </w:rPr>
        <w:t>zdolności od instytucji zaangażowanej w wyżej wymienione działania. Aby sprostać tym wymaganiom, na</w:t>
      </w:r>
      <w:r w:rsidR="00E154E5">
        <w:rPr>
          <w:rFonts w:cs="Calibri"/>
          <w:bCs/>
          <w:sz w:val="24"/>
          <w:szCs w:val="24"/>
        </w:rPr>
        <w:t xml:space="preserve"> </w:t>
      </w:r>
      <w:r>
        <w:rPr>
          <w:rFonts w:cs="Calibri"/>
          <w:bCs/>
          <w:sz w:val="24"/>
          <w:szCs w:val="24"/>
        </w:rPr>
        <w:t>wszystkich etapach wdrażania Programu musi być zapewniony personel odpowiedzialny za</w:t>
      </w:r>
      <w:r w:rsidR="00E154E5">
        <w:rPr>
          <w:rFonts w:cs="Calibri"/>
          <w:bCs/>
          <w:sz w:val="24"/>
          <w:szCs w:val="24"/>
        </w:rPr>
        <w:t xml:space="preserve"> </w:t>
      </w:r>
      <w:r>
        <w:rPr>
          <w:rFonts w:cs="Calibri"/>
          <w:bCs/>
          <w:sz w:val="24"/>
          <w:szCs w:val="24"/>
        </w:rPr>
        <w:t>te zadania, posiadający odpowiednie kompetencje, przeszkolony i</w:t>
      </w:r>
      <w:r w:rsidR="00E154E5">
        <w:rPr>
          <w:rFonts w:cs="Calibri"/>
          <w:bCs/>
          <w:sz w:val="24"/>
          <w:szCs w:val="24"/>
        </w:rPr>
        <w:t> </w:t>
      </w:r>
      <w:r>
        <w:rPr>
          <w:rFonts w:cs="Calibri"/>
          <w:bCs/>
          <w:sz w:val="24"/>
          <w:szCs w:val="24"/>
        </w:rPr>
        <w:t>dysponujący odpowiednimi środkami na realizację wyznaczonych zadań.</w:t>
      </w:r>
    </w:p>
    <w:p w14:paraId="256C1985" w14:textId="05E189BF" w:rsidR="005035F7" w:rsidRDefault="00281576">
      <w:pPr>
        <w:spacing w:after="120" w:line="276" w:lineRule="auto"/>
        <w:jc w:val="both"/>
        <w:rPr>
          <w:rFonts w:cs="Calibri"/>
          <w:bCs/>
          <w:sz w:val="24"/>
          <w:szCs w:val="24"/>
        </w:rPr>
      </w:pPr>
      <w:r>
        <w:rPr>
          <w:rFonts w:cs="Calibri"/>
          <w:bCs/>
          <w:sz w:val="24"/>
          <w:szCs w:val="24"/>
        </w:rPr>
        <w:lastRenderedPageBreak/>
        <w:t xml:space="preserve">Pomoc techniczna </w:t>
      </w:r>
      <w:r w:rsidR="00E154E5">
        <w:rPr>
          <w:rFonts w:cs="Calibri"/>
          <w:bCs/>
          <w:sz w:val="24"/>
          <w:szCs w:val="24"/>
        </w:rPr>
        <w:t xml:space="preserve">będzie </w:t>
      </w:r>
      <w:r>
        <w:rPr>
          <w:rFonts w:cs="Calibri"/>
          <w:bCs/>
          <w:sz w:val="24"/>
          <w:szCs w:val="24"/>
        </w:rPr>
        <w:t>służyć także zapewnieniu:</w:t>
      </w:r>
    </w:p>
    <w:p w14:paraId="3F1BD54A" w14:textId="7422F91B" w:rsidR="005035F7" w:rsidRDefault="00281576">
      <w:pPr>
        <w:numPr>
          <w:ilvl w:val="0"/>
          <w:numId w:val="14"/>
        </w:numPr>
        <w:spacing w:after="120" w:line="276" w:lineRule="auto"/>
        <w:ind w:hanging="436"/>
        <w:jc w:val="both"/>
        <w:rPr>
          <w:rFonts w:cs="Calibri"/>
          <w:bCs/>
          <w:sz w:val="24"/>
          <w:szCs w:val="24"/>
        </w:rPr>
      </w:pPr>
      <w:r>
        <w:rPr>
          <w:rFonts w:cs="Calibri"/>
          <w:bCs/>
          <w:sz w:val="24"/>
          <w:szCs w:val="24"/>
        </w:rPr>
        <w:t xml:space="preserve">oceny merytorycznej i </w:t>
      </w:r>
      <w:r w:rsidR="00E154E5">
        <w:rPr>
          <w:rFonts w:cs="Calibri"/>
          <w:bCs/>
          <w:sz w:val="24"/>
          <w:szCs w:val="24"/>
        </w:rPr>
        <w:t>wyboru</w:t>
      </w:r>
      <w:r>
        <w:rPr>
          <w:rFonts w:cs="Calibri"/>
          <w:bCs/>
          <w:sz w:val="24"/>
          <w:szCs w:val="24"/>
        </w:rPr>
        <w:t xml:space="preserve"> projektów przeznaczonych do dofinansowania w ramach Programu,</w:t>
      </w:r>
    </w:p>
    <w:p w14:paraId="29D246C9" w14:textId="77777777" w:rsidR="005035F7" w:rsidRDefault="00281576">
      <w:pPr>
        <w:numPr>
          <w:ilvl w:val="0"/>
          <w:numId w:val="14"/>
        </w:numPr>
        <w:spacing w:after="120" w:line="276" w:lineRule="auto"/>
        <w:ind w:hanging="436"/>
        <w:jc w:val="both"/>
        <w:rPr>
          <w:rFonts w:cs="Calibri"/>
          <w:bCs/>
          <w:sz w:val="24"/>
          <w:szCs w:val="24"/>
        </w:rPr>
      </w:pPr>
      <w:r>
        <w:rPr>
          <w:rFonts w:cs="Calibri"/>
          <w:bCs/>
          <w:sz w:val="24"/>
          <w:szCs w:val="24"/>
        </w:rPr>
        <w:t>działań o charakterze ewaluacyjnym, monitoringu oraz audytu projektów realizowanych w ramach Programu,</w:t>
      </w:r>
    </w:p>
    <w:p w14:paraId="0EF312D2" w14:textId="77777777" w:rsidR="00191B70" w:rsidRDefault="00281576" w:rsidP="00154F8B">
      <w:pPr>
        <w:numPr>
          <w:ilvl w:val="0"/>
          <w:numId w:val="14"/>
        </w:numPr>
        <w:spacing w:after="120" w:line="276" w:lineRule="auto"/>
        <w:ind w:hanging="436"/>
        <w:jc w:val="both"/>
        <w:rPr>
          <w:rFonts w:cs="Calibri"/>
          <w:bCs/>
          <w:sz w:val="24"/>
          <w:szCs w:val="24"/>
        </w:rPr>
      </w:pPr>
      <w:r>
        <w:rPr>
          <w:rFonts w:cs="Calibri"/>
          <w:bCs/>
          <w:sz w:val="24"/>
          <w:szCs w:val="24"/>
        </w:rPr>
        <w:t>stałego wsparcia beneficjentów Programu,</w:t>
      </w:r>
    </w:p>
    <w:p w14:paraId="792D1539" w14:textId="4815FF61" w:rsidR="00191B70" w:rsidRPr="00191B70" w:rsidRDefault="00281576" w:rsidP="00154F8B">
      <w:pPr>
        <w:numPr>
          <w:ilvl w:val="0"/>
          <w:numId w:val="14"/>
        </w:numPr>
        <w:spacing w:after="120" w:line="276" w:lineRule="auto"/>
        <w:ind w:hanging="436"/>
        <w:jc w:val="both"/>
        <w:rPr>
          <w:rFonts w:cs="Calibri"/>
          <w:bCs/>
          <w:sz w:val="24"/>
          <w:szCs w:val="24"/>
        </w:rPr>
      </w:pPr>
      <w:r w:rsidRPr="00191B70">
        <w:rPr>
          <w:rFonts w:cs="Calibri"/>
          <w:bCs/>
          <w:sz w:val="24"/>
          <w:szCs w:val="24"/>
        </w:rPr>
        <w:t>dotarcia z informacją o Programie do organizacji z terenów wiejskich oraz małych i średnich miejscowości,</w:t>
      </w:r>
    </w:p>
    <w:p w14:paraId="0E7C7993" w14:textId="5A511D6B" w:rsidR="00DB6AD8" w:rsidRPr="00FB0CC5" w:rsidRDefault="00281576" w:rsidP="00191B70">
      <w:pPr>
        <w:numPr>
          <w:ilvl w:val="0"/>
          <w:numId w:val="14"/>
        </w:numPr>
        <w:spacing w:after="120" w:line="276" w:lineRule="auto"/>
        <w:ind w:hanging="436"/>
        <w:jc w:val="both"/>
        <w:rPr>
          <w:rFonts w:cs="Calibri"/>
          <w:bCs/>
          <w:sz w:val="28"/>
          <w:szCs w:val="28"/>
        </w:rPr>
      </w:pPr>
      <w:r w:rsidRPr="00FB0CC5">
        <w:rPr>
          <w:rFonts w:cs="Calibri"/>
          <w:bCs/>
          <w:sz w:val="24"/>
          <w:szCs w:val="28"/>
        </w:rPr>
        <w:t>dostosowania systemów elektronicznych do oceny wniosków.</w:t>
      </w:r>
      <w:r w:rsidR="00DB6AD8" w:rsidRPr="00FB0CC5">
        <w:rPr>
          <w:rFonts w:cs="Calibri"/>
          <w:bCs/>
          <w:sz w:val="28"/>
          <w:szCs w:val="28"/>
        </w:rPr>
        <w:br w:type="page"/>
      </w:r>
    </w:p>
    <w:p w14:paraId="5850B2E0" w14:textId="77777777" w:rsidR="005035F7" w:rsidRDefault="00281576" w:rsidP="003F2F5C">
      <w:pPr>
        <w:pStyle w:val="Nagwek1"/>
        <w:numPr>
          <w:ilvl w:val="0"/>
          <w:numId w:val="2"/>
        </w:numPr>
        <w:shd w:val="clear" w:color="auto" w:fill="F49B00" w:themeFill="accent2" w:themeFillShade="BF"/>
        <w:spacing w:after="240"/>
        <w:ind w:left="357" w:hanging="357"/>
        <w:rPr>
          <w:rFonts w:ascii="Calibri" w:hAnsi="Calibri" w:cs="Calibri"/>
          <w:b/>
          <w:color w:val="auto"/>
          <w:sz w:val="28"/>
          <w:szCs w:val="28"/>
        </w:rPr>
      </w:pPr>
      <w:bookmarkStart w:id="54" w:name="_Toc60130033"/>
      <w:bookmarkStart w:id="55" w:name="_Toc228966228"/>
      <w:bookmarkEnd w:id="7"/>
      <w:bookmarkEnd w:id="41"/>
      <w:bookmarkEnd w:id="42"/>
      <w:bookmarkEnd w:id="43"/>
      <w:bookmarkEnd w:id="44"/>
      <w:r>
        <w:rPr>
          <w:rFonts w:ascii="Calibri" w:hAnsi="Calibri" w:cs="Calibri"/>
          <w:b/>
          <w:color w:val="auto"/>
          <w:sz w:val="28"/>
          <w:szCs w:val="28"/>
        </w:rPr>
        <w:lastRenderedPageBreak/>
        <w:t>Wskaźniki realizacji celów Programu</w:t>
      </w:r>
      <w:bookmarkEnd w:id="54"/>
      <w:bookmarkEnd w:id="55"/>
    </w:p>
    <w:p w14:paraId="2AEB173D" w14:textId="0D5614C7" w:rsidR="005035F7" w:rsidRDefault="00281576">
      <w:pPr>
        <w:spacing w:after="120" w:line="276" w:lineRule="auto"/>
        <w:jc w:val="both"/>
      </w:pPr>
      <w:r>
        <w:rPr>
          <w:rFonts w:cs="Calibri"/>
          <w:sz w:val="24"/>
          <w:szCs w:val="24"/>
        </w:rPr>
        <w:t xml:space="preserve">Wskaźniki realizacji celów Programu będą służyły dokonaniu oceny stopnia realizacji celu głównego Programu oraz jego celów szczegółowych. </w:t>
      </w:r>
      <w:r>
        <w:rPr>
          <w:rFonts w:cs="Calibri"/>
          <w:bCs/>
          <w:sz w:val="24"/>
          <w:szCs w:val="24"/>
        </w:rPr>
        <w:t>Do określenia stopnia realizacji poszczególnych celów szczegółowych przyjęto zestaw wskaźników produktowych i rezultatu, które zostały przedstawione szczegółowo w tabeli wskaźników realizacji celów Programu.</w:t>
      </w:r>
    </w:p>
    <w:p w14:paraId="17E74D2A" w14:textId="77777777" w:rsidR="005035F7" w:rsidRDefault="00281576">
      <w:pPr>
        <w:autoSpaceDE w:val="0"/>
        <w:spacing w:after="120" w:line="276" w:lineRule="auto"/>
        <w:jc w:val="both"/>
        <w:rPr>
          <w:rFonts w:cs="Calibri"/>
          <w:sz w:val="24"/>
          <w:szCs w:val="24"/>
        </w:rPr>
      </w:pPr>
      <w:r>
        <w:rPr>
          <w:rFonts w:cs="Calibri"/>
          <w:sz w:val="24"/>
          <w:szCs w:val="24"/>
        </w:rPr>
        <w:t>Wszystkie wskaźniki produktowe i rezultatu w odniesieniu do celów szczegółowych mają charakter przyrostowy. W przypadku wskaźników produktowych określono w ten sposób poziom realizacji poszczególnych zadań, stąd wartość bazowa każdego wskaźnika jest równa zero. Wartości wskaźników rezultatu zostały określone w taki sam sposób, ponieważ odzwierciedlają zmianę w sytuacji beneficjentów Programu w związku ze zrealizowanym w jego ramach zadaniem.</w:t>
      </w:r>
    </w:p>
    <w:p w14:paraId="1F87FB1C" w14:textId="03519E7B" w:rsidR="005035F7" w:rsidRDefault="00281576">
      <w:pPr>
        <w:autoSpaceDE w:val="0"/>
        <w:spacing w:after="120" w:line="276" w:lineRule="auto"/>
        <w:jc w:val="both"/>
        <w:rPr>
          <w:rFonts w:cs="Calibri"/>
          <w:sz w:val="24"/>
          <w:szCs w:val="24"/>
        </w:rPr>
      </w:pPr>
      <w:r>
        <w:rPr>
          <w:rFonts w:cs="Calibri"/>
          <w:sz w:val="24"/>
          <w:szCs w:val="24"/>
        </w:rPr>
        <w:t>Wartości docelowe wskaźników produktowych realizacji celów szczegółowych zostały oszacowane na podstawie dotychczasowych doświadczeń w realizacji rządowych programów wspierania rozwoju społeczeństwa obywatelskiego. Natomiast wartości docelowe wskaźników rezultatu w odniesieniu do realizacji celów szczegółowych zostały oszacowane na podstawie obserwacji i doświadczeń w realizacji zadań przez organizacje pozarządowe</w:t>
      </w:r>
      <w:r w:rsidR="00154F8B">
        <w:rPr>
          <w:rFonts w:cs="Calibri"/>
          <w:sz w:val="24"/>
          <w:szCs w:val="24"/>
        </w:rPr>
        <w:t xml:space="preserve"> w ramach Rządowego Programu wsparcia organizacji pozarządowych Moc Małych Społeczności zrealizowanego w 2025 r</w:t>
      </w:r>
      <w:r>
        <w:rPr>
          <w:rFonts w:cs="Calibri"/>
          <w:sz w:val="24"/>
          <w:szCs w:val="24"/>
        </w:rPr>
        <w:t>.</w:t>
      </w:r>
    </w:p>
    <w:p w14:paraId="35C11AF9" w14:textId="04926A3F" w:rsidR="00F75BFC" w:rsidRPr="00F75BFC" w:rsidRDefault="00F75BFC" w:rsidP="00F75BFC">
      <w:pPr>
        <w:autoSpaceDE w:val="0"/>
        <w:spacing w:after="120" w:line="276" w:lineRule="auto"/>
        <w:jc w:val="both"/>
        <w:rPr>
          <w:rFonts w:cs="Calibri"/>
          <w:sz w:val="24"/>
          <w:szCs w:val="24"/>
        </w:rPr>
      </w:pPr>
      <w:r w:rsidRPr="00F75BFC">
        <w:rPr>
          <w:rFonts w:cs="Calibri"/>
          <w:sz w:val="24"/>
          <w:szCs w:val="24"/>
        </w:rPr>
        <w:t xml:space="preserve">Metodologia określenia wskaźników opiera się na szacunkach wynikających z podziału działań między priorytety oraz założeń dotyczących liczby realizowanych inicjatyw i udziału organizacji. </w:t>
      </w:r>
      <w:r>
        <w:rPr>
          <w:rFonts w:cs="Calibri"/>
          <w:sz w:val="24"/>
          <w:szCs w:val="24"/>
        </w:rPr>
        <w:t>Przy ustaleniu w</w:t>
      </w:r>
      <w:r w:rsidRPr="00F75BFC">
        <w:rPr>
          <w:rFonts w:cs="Calibri"/>
          <w:sz w:val="24"/>
          <w:szCs w:val="24"/>
        </w:rPr>
        <w:t xml:space="preserve">artości wskaźników </w:t>
      </w:r>
      <w:r>
        <w:rPr>
          <w:rFonts w:cs="Calibri"/>
          <w:sz w:val="24"/>
          <w:szCs w:val="24"/>
        </w:rPr>
        <w:t xml:space="preserve">uwzględniono </w:t>
      </w:r>
      <w:r w:rsidRPr="00F75BFC">
        <w:rPr>
          <w:rFonts w:cs="Calibri"/>
          <w:sz w:val="24"/>
          <w:szCs w:val="24"/>
        </w:rPr>
        <w:t>możliw</w:t>
      </w:r>
      <w:r>
        <w:rPr>
          <w:rFonts w:cs="Calibri"/>
          <w:sz w:val="24"/>
          <w:szCs w:val="24"/>
        </w:rPr>
        <w:t>e</w:t>
      </w:r>
      <w:r w:rsidRPr="00F75BFC">
        <w:rPr>
          <w:rFonts w:cs="Calibri"/>
          <w:sz w:val="24"/>
          <w:szCs w:val="24"/>
        </w:rPr>
        <w:t xml:space="preserve"> odchyle</w:t>
      </w:r>
      <w:r>
        <w:rPr>
          <w:rFonts w:cs="Calibri"/>
          <w:sz w:val="24"/>
          <w:szCs w:val="24"/>
        </w:rPr>
        <w:t>nia</w:t>
      </w:r>
      <w:r w:rsidRPr="00F75BFC">
        <w:rPr>
          <w:rFonts w:cs="Calibri"/>
          <w:sz w:val="24"/>
          <w:szCs w:val="24"/>
        </w:rPr>
        <w:t>, taki</w:t>
      </w:r>
      <w:r>
        <w:rPr>
          <w:rFonts w:cs="Calibri"/>
          <w:sz w:val="24"/>
          <w:szCs w:val="24"/>
        </w:rPr>
        <w:t>e</w:t>
      </w:r>
      <w:r w:rsidRPr="00F75BFC">
        <w:rPr>
          <w:rFonts w:cs="Calibri"/>
          <w:sz w:val="24"/>
          <w:szCs w:val="24"/>
        </w:rPr>
        <w:t xml:space="preserve"> jak </w:t>
      </w:r>
      <w:r>
        <w:rPr>
          <w:rFonts w:cs="Calibri"/>
          <w:sz w:val="24"/>
          <w:szCs w:val="24"/>
        </w:rPr>
        <w:t xml:space="preserve">np. </w:t>
      </w:r>
      <w:r w:rsidRPr="00F75BFC">
        <w:rPr>
          <w:rFonts w:cs="Calibri"/>
          <w:sz w:val="24"/>
          <w:szCs w:val="24"/>
        </w:rPr>
        <w:t>niezrealizowanie części projektów. Wskaźniki dotyczące liczby osób oszacowano na podstawie minimalnych założeń uczestnictwa w działaniach (np. liczby osób zaangażowanych w projekty oraz liczby odbiorców bezpośrednich i pośrednich), co pozwoliło na ich agregację do poziomu całego Programu.</w:t>
      </w:r>
    </w:p>
    <w:p w14:paraId="3EB91326" w14:textId="77777777" w:rsidR="005035F7" w:rsidRDefault="005035F7">
      <w:pPr>
        <w:autoSpaceDE w:val="0"/>
        <w:spacing w:after="120" w:line="276" w:lineRule="auto"/>
        <w:jc w:val="both"/>
        <w:rPr>
          <w:rFonts w:cs="Calibri"/>
          <w:bCs/>
          <w:sz w:val="24"/>
          <w:szCs w:val="24"/>
        </w:rPr>
        <w:sectPr w:rsidR="005035F7">
          <w:footerReference w:type="default" r:id="rId10"/>
          <w:headerReference w:type="first" r:id="rId11"/>
          <w:pgSz w:w="11906" w:h="16838"/>
          <w:pgMar w:top="1418" w:right="1418" w:bottom="1418" w:left="1418" w:header="709" w:footer="709" w:gutter="0"/>
          <w:cols w:space="708"/>
          <w:titlePg/>
        </w:sectPr>
      </w:pPr>
    </w:p>
    <w:p w14:paraId="5D207890" w14:textId="250C9D71" w:rsidR="005035F7" w:rsidRDefault="00281576">
      <w:pPr>
        <w:spacing w:before="120" w:after="120" w:line="276" w:lineRule="auto"/>
        <w:jc w:val="both"/>
        <w:rPr>
          <w:rFonts w:cs="Calibri"/>
          <w:bCs/>
          <w:sz w:val="24"/>
          <w:szCs w:val="24"/>
        </w:rPr>
      </w:pPr>
      <w:r>
        <w:rPr>
          <w:rFonts w:cs="Calibri"/>
          <w:b/>
          <w:sz w:val="24"/>
          <w:szCs w:val="24"/>
        </w:rPr>
        <w:lastRenderedPageBreak/>
        <w:t xml:space="preserve">Tabela </w:t>
      </w:r>
      <w:r w:rsidR="00F53D6B">
        <w:rPr>
          <w:rFonts w:cs="Calibri"/>
          <w:b/>
          <w:sz w:val="24"/>
          <w:szCs w:val="24"/>
        </w:rPr>
        <w:t>1</w:t>
      </w:r>
      <w:r>
        <w:rPr>
          <w:rFonts w:cs="Calibri"/>
          <w:b/>
          <w:sz w:val="24"/>
          <w:szCs w:val="24"/>
        </w:rPr>
        <w:t xml:space="preserve">. </w:t>
      </w:r>
      <w:r>
        <w:rPr>
          <w:rFonts w:cs="Calibri"/>
          <w:bCs/>
          <w:sz w:val="24"/>
          <w:szCs w:val="24"/>
        </w:rPr>
        <w:t>Wskaźniki realizacji celów Programu</w:t>
      </w:r>
    </w:p>
    <w:p w14:paraId="7B3CC389" w14:textId="77777777" w:rsidR="002D3C12" w:rsidRDefault="002D3C12">
      <w:pPr>
        <w:spacing w:before="120" w:after="120" w:line="276" w:lineRule="auto"/>
        <w:jc w:val="both"/>
      </w:pPr>
    </w:p>
    <w:tbl>
      <w:tblPr>
        <w:tblW w:w="13900" w:type="dxa"/>
        <w:tblLayout w:type="fixed"/>
        <w:tblCellMar>
          <w:left w:w="10" w:type="dxa"/>
          <w:right w:w="10" w:type="dxa"/>
        </w:tblCellMar>
        <w:tblLook w:val="0000" w:firstRow="0" w:lastRow="0" w:firstColumn="0" w:lastColumn="0" w:noHBand="0" w:noVBand="0"/>
      </w:tblPr>
      <w:tblGrid>
        <w:gridCol w:w="2830"/>
        <w:gridCol w:w="3119"/>
        <w:gridCol w:w="1559"/>
        <w:gridCol w:w="1598"/>
        <w:gridCol w:w="1598"/>
        <w:gridCol w:w="1598"/>
        <w:gridCol w:w="1598"/>
      </w:tblGrid>
      <w:tr w:rsidR="002D3C12" w14:paraId="3B360039" w14:textId="77777777" w:rsidTr="002D3C12">
        <w:trPr>
          <w:trHeight w:val="406"/>
        </w:trPr>
        <w:tc>
          <w:tcPr>
            <w:tcW w:w="2830" w:type="dxa"/>
            <w:tcBorders>
              <w:top w:val="single" w:sz="4" w:space="0" w:color="000000"/>
              <w:left w:val="single" w:sz="4" w:space="0" w:color="000000"/>
              <w:bottom w:val="single" w:sz="4" w:space="0" w:color="auto"/>
              <w:right w:val="single" w:sz="4" w:space="0" w:color="000000"/>
            </w:tcBorders>
            <w:shd w:val="clear" w:color="auto" w:fill="E7E6E6"/>
            <w:tcMar>
              <w:top w:w="0" w:type="dxa"/>
              <w:left w:w="108" w:type="dxa"/>
              <w:bottom w:w="0" w:type="dxa"/>
              <w:right w:w="108" w:type="dxa"/>
            </w:tcMar>
          </w:tcPr>
          <w:p w14:paraId="41BE0B66" w14:textId="77777777" w:rsidR="005035F7" w:rsidRDefault="00281576">
            <w:pPr>
              <w:autoSpaceDE w:val="0"/>
              <w:spacing w:after="0" w:line="276" w:lineRule="auto"/>
              <w:jc w:val="center"/>
            </w:pPr>
            <w:r>
              <w:rPr>
                <w:rFonts w:cs="Calibri"/>
                <w:b/>
                <w:bCs/>
                <w:sz w:val="24"/>
                <w:szCs w:val="24"/>
              </w:rPr>
              <w:t>Cel główny/szczegółowy</w:t>
            </w:r>
          </w:p>
        </w:tc>
        <w:tc>
          <w:tcPr>
            <w:tcW w:w="311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2C80ECA" w14:textId="77777777" w:rsidR="005035F7" w:rsidRDefault="00281576">
            <w:pPr>
              <w:autoSpaceDE w:val="0"/>
              <w:spacing w:after="120" w:line="276" w:lineRule="auto"/>
              <w:jc w:val="center"/>
            </w:pPr>
            <w:r>
              <w:rPr>
                <w:rFonts w:cs="Calibri"/>
                <w:b/>
                <w:bCs/>
                <w:sz w:val="24"/>
                <w:szCs w:val="24"/>
              </w:rPr>
              <w:t>Wskaźnik</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FEC20D7" w14:textId="77777777" w:rsidR="005035F7" w:rsidRDefault="00281576">
            <w:pPr>
              <w:autoSpaceDE w:val="0"/>
              <w:spacing w:after="0" w:line="276" w:lineRule="auto"/>
              <w:jc w:val="center"/>
              <w:rPr>
                <w:rFonts w:cs="Calibri"/>
                <w:b/>
                <w:sz w:val="24"/>
                <w:szCs w:val="24"/>
              </w:rPr>
            </w:pPr>
            <w:r>
              <w:rPr>
                <w:rFonts w:cs="Calibri"/>
                <w:b/>
                <w:sz w:val="24"/>
                <w:szCs w:val="24"/>
              </w:rPr>
              <w:t>Źródło danych</w:t>
            </w:r>
          </w:p>
        </w:tc>
        <w:tc>
          <w:tcPr>
            <w:tcW w:w="159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0B4C08E" w14:textId="77777777" w:rsidR="005035F7" w:rsidRDefault="00281576">
            <w:pPr>
              <w:autoSpaceDE w:val="0"/>
              <w:spacing w:after="0" w:line="276" w:lineRule="auto"/>
              <w:jc w:val="center"/>
            </w:pPr>
            <w:r>
              <w:rPr>
                <w:b/>
                <w:bCs/>
                <w:sz w:val="24"/>
                <w:szCs w:val="24"/>
              </w:rPr>
              <w:t>Odniesienie do</w:t>
            </w:r>
            <w:r>
              <w:rPr>
                <w:b/>
                <w:sz w:val="24"/>
                <w:szCs w:val="24"/>
              </w:rPr>
              <w:t xml:space="preserve"> wskaźnika (P/P1/P2)</w:t>
            </w:r>
            <w:r>
              <w:rPr>
                <w:b/>
                <w:sz w:val="24"/>
                <w:szCs w:val="24"/>
                <w:vertAlign w:val="superscript"/>
              </w:rPr>
              <w:footnoteReference w:id="7"/>
            </w:r>
          </w:p>
        </w:tc>
        <w:tc>
          <w:tcPr>
            <w:tcW w:w="159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14BE95F" w14:textId="77777777" w:rsidR="005035F7" w:rsidRDefault="00281576">
            <w:pPr>
              <w:autoSpaceDE w:val="0"/>
              <w:spacing w:after="0" w:line="276" w:lineRule="auto"/>
              <w:jc w:val="center"/>
            </w:pPr>
            <w:r>
              <w:rPr>
                <w:rFonts w:cs="Calibri"/>
                <w:b/>
                <w:sz w:val="24"/>
                <w:szCs w:val="24"/>
              </w:rPr>
              <w:t>Typ wskaźnika (P/R)</w:t>
            </w:r>
            <w:r>
              <w:rPr>
                <w:rFonts w:cs="Calibri"/>
                <w:b/>
                <w:sz w:val="24"/>
                <w:szCs w:val="24"/>
                <w:vertAlign w:val="superscript"/>
              </w:rPr>
              <w:footnoteReference w:id="8"/>
            </w:r>
          </w:p>
        </w:tc>
        <w:tc>
          <w:tcPr>
            <w:tcW w:w="159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8449690" w14:textId="77777777" w:rsidR="005035F7" w:rsidRDefault="00281576">
            <w:pPr>
              <w:autoSpaceDE w:val="0"/>
              <w:spacing w:after="0" w:line="276" w:lineRule="auto"/>
              <w:jc w:val="center"/>
              <w:rPr>
                <w:rFonts w:cs="Calibri"/>
                <w:b/>
                <w:sz w:val="24"/>
                <w:szCs w:val="24"/>
              </w:rPr>
            </w:pPr>
            <w:r>
              <w:rPr>
                <w:rFonts w:cs="Calibri"/>
                <w:b/>
                <w:sz w:val="24"/>
                <w:szCs w:val="24"/>
              </w:rPr>
              <w:t>Wartość bazowa</w:t>
            </w:r>
          </w:p>
        </w:tc>
        <w:tc>
          <w:tcPr>
            <w:tcW w:w="159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50DCDD" w14:textId="77777777" w:rsidR="005035F7" w:rsidRDefault="00281576">
            <w:pPr>
              <w:autoSpaceDE w:val="0"/>
              <w:spacing w:after="0" w:line="276" w:lineRule="auto"/>
              <w:jc w:val="center"/>
              <w:rPr>
                <w:rFonts w:cs="Calibri"/>
                <w:b/>
                <w:sz w:val="24"/>
                <w:szCs w:val="24"/>
              </w:rPr>
            </w:pPr>
            <w:r>
              <w:rPr>
                <w:rFonts w:cs="Calibri"/>
                <w:b/>
                <w:sz w:val="24"/>
                <w:szCs w:val="24"/>
              </w:rPr>
              <w:t>Wartość docelowa</w:t>
            </w:r>
          </w:p>
        </w:tc>
      </w:tr>
      <w:tr w:rsidR="002D3C12" w14:paraId="63D6F2E4" w14:textId="77777777" w:rsidTr="002D3C12">
        <w:trPr>
          <w:trHeight w:val="279"/>
        </w:trPr>
        <w:tc>
          <w:tcPr>
            <w:tcW w:w="28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360CD" w14:textId="77777777" w:rsidR="002D3C12" w:rsidRDefault="002D3C12" w:rsidP="002D3C12">
            <w:pPr>
              <w:autoSpaceDE w:val="0"/>
              <w:spacing w:before="120" w:after="0" w:line="276" w:lineRule="auto"/>
              <w:rPr>
                <w:rFonts w:cs="Calibri"/>
                <w:bCs/>
                <w:sz w:val="24"/>
                <w:szCs w:val="24"/>
              </w:rPr>
            </w:pPr>
            <w:r>
              <w:rPr>
                <w:rFonts w:cs="Calibri"/>
                <w:bCs/>
                <w:sz w:val="24"/>
                <w:szCs w:val="24"/>
              </w:rPr>
              <w:t>Cel główny</w:t>
            </w:r>
          </w:p>
          <w:p w14:paraId="799566FF" w14:textId="13D2E2D7" w:rsidR="002D3C12" w:rsidRDefault="002D3C12">
            <w:pPr>
              <w:autoSpaceDE w:val="0"/>
              <w:spacing w:after="0" w:line="276" w:lineRule="auto"/>
              <w:rPr>
                <w:rFonts w:cs="Calibri"/>
                <w:b/>
                <w:bCs/>
                <w:sz w:val="24"/>
                <w:szCs w:val="24"/>
              </w:rPr>
            </w:pPr>
            <w:r>
              <w:rPr>
                <w:rFonts w:cs="Calibri"/>
                <w:b/>
                <w:bCs/>
                <w:sz w:val="24"/>
                <w:szCs w:val="24"/>
              </w:rPr>
              <w:t>Zwiększenie odporności społeczności lokalnych na kryzysy przez zwiększenie potencjału małych i</w:t>
            </w:r>
            <w:r w:rsidR="00996898">
              <w:rPr>
                <w:rFonts w:cs="Calibri"/>
                <w:b/>
                <w:bCs/>
                <w:sz w:val="24"/>
                <w:szCs w:val="24"/>
              </w:rPr>
              <w:t> </w:t>
            </w:r>
            <w:r>
              <w:rPr>
                <w:rFonts w:cs="Calibri"/>
                <w:b/>
                <w:bCs/>
                <w:sz w:val="24"/>
                <w:szCs w:val="24"/>
              </w:rPr>
              <w:t>średnich lokalnych organizacji działających na terenach wiejskich lub w małych i</w:t>
            </w:r>
            <w:r w:rsidR="00996898">
              <w:rPr>
                <w:rFonts w:cs="Calibri"/>
                <w:b/>
                <w:bCs/>
                <w:sz w:val="24"/>
                <w:szCs w:val="24"/>
              </w:rPr>
              <w:t xml:space="preserve"> </w:t>
            </w:r>
            <w:r>
              <w:rPr>
                <w:rFonts w:cs="Calibri"/>
                <w:b/>
                <w:bCs/>
                <w:sz w:val="24"/>
                <w:szCs w:val="24"/>
              </w:rPr>
              <w:t>średnich miejscowościach do prowadzenia działań</w:t>
            </w:r>
            <w:r w:rsidRPr="000F1A3B">
              <w:rPr>
                <w:rFonts w:cs="Calibri"/>
                <w:b/>
                <w:bCs/>
                <w:sz w:val="24"/>
                <w:szCs w:val="24"/>
              </w:rPr>
              <w:t xml:space="preserve"> w</w:t>
            </w:r>
            <w:r>
              <w:rPr>
                <w:rFonts w:cs="Calibri"/>
                <w:b/>
                <w:bCs/>
                <w:sz w:val="24"/>
                <w:szCs w:val="24"/>
              </w:rPr>
              <w:t> </w:t>
            </w:r>
            <w:r w:rsidRPr="000F1A3B">
              <w:rPr>
                <w:rFonts w:cs="Calibri"/>
                <w:b/>
                <w:bCs/>
                <w:sz w:val="24"/>
                <w:szCs w:val="24"/>
              </w:rPr>
              <w:t>tym obszarze</w:t>
            </w:r>
          </w:p>
        </w:tc>
        <w:tc>
          <w:tcPr>
            <w:tcW w:w="3119"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39D2C42" w14:textId="1C55104C" w:rsidR="002D3C12" w:rsidRDefault="002D3C12" w:rsidP="002D3C12">
            <w:pPr>
              <w:autoSpaceDE w:val="0"/>
              <w:spacing w:before="120" w:after="120" w:line="276" w:lineRule="auto"/>
            </w:pPr>
            <w:r>
              <w:rPr>
                <w:rFonts w:cs="Calibri"/>
                <w:bCs/>
                <w:sz w:val="24"/>
                <w:szCs w:val="24"/>
              </w:rPr>
              <w:t>Liczba inicjatyw zrealizowanych przez MiŚLOP w ramach Programu</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FB7E845" w14:textId="77777777" w:rsidR="002D3C12" w:rsidRDefault="002D3C12" w:rsidP="002D3C12">
            <w:pPr>
              <w:autoSpaceDE w:val="0"/>
              <w:spacing w:before="120" w:after="120" w:line="276" w:lineRule="auto"/>
              <w:jc w:val="center"/>
              <w:rPr>
                <w:rFonts w:cs="Calibri"/>
                <w:sz w:val="24"/>
                <w:szCs w:val="24"/>
              </w:rPr>
            </w:pPr>
            <w:r>
              <w:rPr>
                <w:rFonts w:cs="Calibri"/>
                <w:sz w:val="24"/>
                <w:szCs w:val="24"/>
              </w:rPr>
              <w:t>Ankiety ewaluacyjne Programu</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6887D" w14:textId="77777777" w:rsidR="002D3C12" w:rsidRDefault="002D3C12" w:rsidP="002D3C12">
            <w:pPr>
              <w:autoSpaceDE w:val="0"/>
              <w:spacing w:before="120" w:after="120" w:line="276" w:lineRule="auto"/>
              <w:jc w:val="center"/>
              <w:rPr>
                <w:rFonts w:cs="Calibri"/>
                <w:sz w:val="24"/>
                <w:szCs w:val="24"/>
              </w:rPr>
            </w:pPr>
            <w:r>
              <w:rPr>
                <w:rFonts w:cs="Calibri"/>
                <w:sz w:val="24"/>
                <w:szCs w:val="24"/>
              </w:rPr>
              <w:t>P</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F1320" w14:textId="77777777" w:rsidR="002D3C12" w:rsidRDefault="002D3C12" w:rsidP="002D3C12">
            <w:pPr>
              <w:autoSpaceDE w:val="0"/>
              <w:spacing w:before="120" w:after="120" w:line="276" w:lineRule="auto"/>
              <w:jc w:val="center"/>
              <w:rPr>
                <w:rFonts w:cs="Calibri"/>
                <w:sz w:val="24"/>
                <w:szCs w:val="24"/>
              </w:rPr>
            </w:pPr>
            <w:r>
              <w:rPr>
                <w:rFonts w:cs="Calibri"/>
                <w:sz w:val="24"/>
                <w:szCs w:val="24"/>
              </w:rPr>
              <w:t>P</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DAC3B" w14:textId="77777777" w:rsidR="002D3C12" w:rsidRDefault="002D3C12" w:rsidP="002D3C12">
            <w:pPr>
              <w:autoSpaceDE w:val="0"/>
              <w:spacing w:before="120" w:after="120" w:line="276" w:lineRule="auto"/>
              <w:jc w:val="center"/>
              <w:rPr>
                <w:rFonts w:cs="Calibri"/>
                <w:sz w:val="24"/>
                <w:szCs w:val="24"/>
              </w:rPr>
            </w:pPr>
            <w:r>
              <w:rPr>
                <w:rFonts w:cs="Calibri"/>
                <w:sz w:val="24"/>
                <w:szCs w:val="24"/>
              </w:rPr>
              <w:t>0</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4C24" w14:textId="77777777" w:rsidR="002D3C12" w:rsidRPr="000F1A3B" w:rsidRDefault="002D3C12" w:rsidP="002D3C12">
            <w:pPr>
              <w:autoSpaceDE w:val="0"/>
              <w:spacing w:before="120" w:after="120" w:line="276" w:lineRule="auto"/>
              <w:jc w:val="center"/>
            </w:pPr>
            <w:r w:rsidRPr="000F1A3B">
              <w:rPr>
                <w:rFonts w:cs="Calibri"/>
                <w:sz w:val="24"/>
                <w:szCs w:val="24"/>
              </w:rPr>
              <w:t>1200</w:t>
            </w:r>
          </w:p>
        </w:tc>
      </w:tr>
      <w:tr w:rsidR="002D3C12" w14:paraId="50C2A672" w14:textId="77777777" w:rsidTr="002D3C12">
        <w:trPr>
          <w:trHeight w:val="279"/>
        </w:trPr>
        <w:tc>
          <w:tcPr>
            <w:tcW w:w="283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11BC" w14:textId="77777777" w:rsidR="002D3C12" w:rsidRDefault="002D3C12">
            <w:pPr>
              <w:autoSpaceDE w:val="0"/>
              <w:spacing w:after="0" w:line="276" w:lineRule="auto"/>
              <w:rPr>
                <w:rFonts w:cs="Calibri"/>
                <w:bCs/>
                <w:sz w:val="24"/>
                <w:szCs w:val="24"/>
              </w:rPr>
            </w:pPr>
          </w:p>
        </w:tc>
        <w:tc>
          <w:tcPr>
            <w:tcW w:w="3119"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822B45" w14:textId="687B10DD" w:rsidR="002D3C12" w:rsidRDefault="00F75BFC">
            <w:pPr>
              <w:autoSpaceDE w:val="0"/>
              <w:spacing w:after="120" w:line="276" w:lineRule="auto"/>
              <w:rPr>
                <w:rFonts w:cs="Calibri"/>
                <w:bCs/>
                <w:sz w:val="24"/>
                <w:szCs w:val="24"/>
              </w:rPr>
            </w:pPr>
            <w:r>
              <w:rPr>
                <w:rFonts w:cs="Calibri"/>
                <w:bCs/>
                <w:sz w:val="24"/>
                <w:szCs w:val="24"/>
              </w:rPr>
              <w:t>Liczba gmin, w których zostanie zwiększona lokalna odporność społeczna przez wsparcie MiŚLOP</w:t>
            </w:r>
          </w:p>
        </w:tc>
        <w:tc>
          <w:tcPr>
            <w:tcW w:w="1559" w:type="dxa"/>
            <w:vMerge/>
            <w:tcBorders>
              <w:left w:val="single" w:sz="4" w:space="0" w:color="000000"/>
              <w:right w:val="single" w:sz="4" w:space="0" w:color="000000"/>
            </w:tcBorders>
            <w:tcMar>
              <w:top w:w="0" w:type="dxa"/>
              <w:left w:w="108" w:type="dxa"/>
              <w:bottom w:w="0" w:type="dxa"/>
              <w:right w:w="108" w:type="dxa"/>
            </w:tcMar>
          </w:tcPr>
          <w:p w14:paraId="25C2C4F8" w14:textId="77777777" w:rsidR="002D3C12" w:rsidRDefault="002D3C12" w:rsidP="002D3C12">
            <w:pPr>
              <w:autoSpaceDE w:val="0"/>
              <w:spacing w:before="120" w:after="120" w:line="276" w:lineRule="auto"/>
              <w:jc w:val="center"/>
              <w:rPr>
                <w:rFonts w:cs="Calibri"/>
                <w:sz w:val="24"/>
                <w:szCs w:val="24"/>
              </w:rPr>
            </w:pP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1BD6" w14:textId="77777777" w:rsidR="002D3C12" w:rsidRDefault="002D3C12" w:rsidP="002D3C12">
            <w:pPr>
              <w:autoSpaceDE w:val="0"/>
              <w:spacing w:before="120" w:after="120" w:line="276" w:lineRule="auto"/>
              <w:jc w:val="center"/>
              <w:rPr>
                <w:rFonts w:cs="Calibri"/>
                <w:sz w:val="24"/>
                <w:szCs w:val="24"/>
              </w:rPr>
            </w:pPr>
            <w:r>
              <w:rPr>
                <w:rFonts w:cs="Calibri"/>
                <w:sz w:val="24"/>
                <w:szCs w:val="24"/>
              </w:rPr>
              <w:t>P</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7ADFF" w14:textId="77777777" w:rsidR="002D3C12" w:rsidRDefault="002D3C12" w:rsidP="002D3C12">
            <w:pPr>
              <w:autoSpaceDE w:val="0"/>
              <w:spacing w:before="120" w:after="120" w:line="276" w:lineRule="auto"/>
              <w:jc w:val="center"/>
              <w:rPr>
                <w:rFonts w:cs="Calibri"/>
                <w:sz w:val="24"/>
                <w:szCs w:val="24"/>
              </w:rPr>
            </w:pPr>
            <w:r>
              <w:rPr>
                <w:rFonts w:cs="Calibri"/>
                <w:sz w:val="24"/>
                <w:szCs w:val="24"/>
              </w:rPr>
              <w:t>P</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CD88" w14:textId="77777777" w:rsidR="002D3C12" w:rsidRDefault="002D3C12" w:rsidP="002D3C12">
            <w:pPr>
              <w:autoSpaceDE w:val="0"/>
              <w:spacing w:before="120" w:after="120" w:line="276" w:lineRule="auto"/>
              <w:jc w:val="center"/>
              <w:rPr>
                <w:rFonts w:cs="Calibri"/>
                <w:sz w:val="24"/>
                <w:szCs w:val="24"/>
              </w:rPr>
            </w:pPr>
            <w:r>
              <w:rPr>
                <w:rFonts w:cs="Calibri"/>
                <w:sz w:val="24"/>
                <w:szCs w:val="24"/>
              </w:rPr>
              <w:t>0</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B8F3B" w14:textId="61AC7E4D" w:rsidR="002D3C12" w:rsidRDefault="00F75BFC" w:rsidP="002D3C12">
            <w:pPr>
              <w:autoSpaceDE w:val="0"/>
              <w:spacing w:before="120" w:after="120" w:line="276" w:lineRule="auto"/>
              <w:jc w:val="center"/>
            </w:pPr>
            <w:r>
              <w:rPr>
                <w:rFonts w:cs="Calibri"/>
                <w:sz w:val="24"/>
                <w:szCs w:val="24"/>
              </w:rPr>
              <w:t>750</w:t>
            </w:r>
          </w:p>
        </w:tc>
      </w:tr>
      <w:tr w:rsidR="002D3C12" w14:paraId="4BEB2C96" w14:textId="77777777" w:rsidTr="002D3C12">
        <w:trPr>
          <w:trHeight w:val="1220"/>
        </w:trPr>
        <w:tc>
          <w:tcPr>
            <w:tcW w:w="283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83F5A" w14:textId="77777777" w:rsidR="002D3C12" w:rsidRDefault="002D3C12">
            <w:pPr>
              <w:autoSpaceDE w:val="0"/>
              <w:spacing w:after="0" w:line="276" w:lineRule="auto"/>
              <w:rPr>
                <w:rFonts w:cs="Calibri"/>
                <w:bCs/>
                <w:sz w:val="24"/>
                <w:szCs w:val="24"/>
              </w:rPr>
            </w:pPr>
          </w:p>
        </w:tc>
        <w:tc>
          <w:tcPr>
            <w:tcW w:w="3119"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E2334AA" w14:textId="31807CE3" w:rsidR="002D3C12" w:rsidRDefault="002D3C12">
            <w:pPr>
              <w:autoSpaceDE w:val="0"/>
              <w:spacing w:after="120" w:line="276" w:lineRule="auto"/>
              <w:rPr>
                <w:rFonts w:cs="Calibri"/>
                <w:bCs/>
                <w:sz w:val="24"/>
                <w:szCs w:val="24"/>
              </w:rPr>
            </w:pPr>
            <w:r>
              <w:rPr>
                <w:rFonts w:cs="Calibri"/>
                <w:bCs/>
                <w:sz w:val="24"/>
                <w:szCs w:val="24"/>
              </w:rPr>
              <w:t>Liczba gmin, w których zostanie zrealizowana co najmniej jedna inicjatywa w ramach Programu</w:t>
            </w:r>
          </w:p>
        </w:tc>
        <w:tc>
          <w:tcPr>
            <w:tcW w:w="1559" w:type="dxa"/>
            <w:vMerge/>
            <w:tcBorders>
              <w:left w:val="single" w:sz="4" w:space="0" w:color="000000"/>
              <w:right w:val="single" w:sz="4" w:space="0" w:color="000000"/>
            </w:tcBorders>
            <w:tcMar>
              <w:top w:w="0" w:type="dxa"/>
              <w:left w:w="108" w:type="dxa"/>
              <w:bottom w:w="0" w:type="dxa"/>
              <w:right w:w="108" w:type="dxa"/>
            </w:tcMar>
          </w:tcPr>
          <w:p w14:paraId="07A836DA" w14:textId="77777777" w:rsidR="002D3C12" w:rsidRDefault="002D3C12" w:rsidP="002D3C12">
            <w:pPr>
              <w:autoSpaceDE w:val="0"/>
              <w:spacing w:before="120" w:after="120" w:line="276" w:lineRule="auto"/>
              <w:jc w:val="center"/>
              <w:rPr>
                <w:rFonts w:cs="Calibri"/>
                <w:sz w:val="24"/>
                <w:szCs w:val="24"/>
              </w:rPr>
            </w:pP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FB8C" w14:textId="77777777" w:rsidR="002D3C12" w:rsidRDefault="002D3C12" w:rsidP="002D3C12">
            <w:pPr>
              <w:autoSpaceDE w:val="0"/>
              <w:spacing w:before="120" w:after="120" w:line="276" w:lineRule="auto"/>
              <w:jc w:val="center"/>
              <w:rPr>
                <w:rFonts w:cs="Calibri"/>
                <w:sz w:val="24"/>
                <w:szCs w:val="24"/>
              </w:rPr>
            </w:pPr>
            <w:r>
              <w:rPr>
                <w:rFonts w:cs="Calibri"/>
                <w:sz w:val="24"/>
                <w:szCs w:val="24"/>
              </w:rPr>
              <w:t>P</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B0619" w14:textId="392A6BC6" w:rsidR="002D3C12" w:rsidRDefault="002D3C12" w:rsidP="002D3C12">
            <w:pPr>
              <w:autoSpaceDE w:val="0"/>
              <w:spacing w:before="120" w:after="120" w:line="276" w:lineRule="auto"/>
              <w:jc w:val="center"/>
              <w:rPr>
                <w:rFonts w:cs="Calibri"/>
                <w:sz w:val="24"/>
                <w:szCs w:val="24"/>
              </w:rPr>
            </w:pPr>
            <w:r>
              <w:rPr>
                <w:rFonts w:cs="Calibri"/>
                <w:sz w:val="24"/>
                <w:szCs w:val="24"/>
              </w:rPr>
              <w:t>R</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5B790" w14:textId="77777777" w:rsidR="002D3C12" w:rsidRDefault="002D3C12" w:rsidP="002D3C12">
            <w:pPr>
              <w:autoSpaceDE w:val="0"/>
              <w:spacing w:before="120" w:after="120" w:line="276" w:lineRule="auto"/>
              <w:jc w:val="center"/>
              <w:rPr>
                <w:rFonts w:cs="Calibri"/>
                <w:sz w:val="24"/>
                <w:szCs w:val="24"/>
              </w:rPr>
            </w:pPr>
            <w:r>
              <w:rPr>
                <w:rFonts w:cs="Calibri"/>
                <w:sz w:val="24"/>
                <w:szCs w:val="24"/>
              </w:rPr>
              <w:t>0</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FD7EB" w14:textId="0D7F5C55" w:rsidR="002D3C12" w:rsidRDefault="00F75BFC" w:rsidP="002D3C12">
            <w:pPr>
              <w:autoSpaceDE w:val="0"/>
              <w:spacing w:before="120" w:after="120" w:line="276" w:lineRule="auto"/>
              <w:jc w:val="center"/>
            </w:pPr>
            <w:r>
              <w:rPr>
                <w:rFonts w:cs="Calibri"/>
                <w:sz w:val="24"/>
                <w:szCs w:val="24"/>
              </w:rPr>
              <w:t>600</w:t>
            </w:r>
          </w:p>
        </w:tc>
      </w:tr>
      <w:tr w:rsidR="002D3C12" w14:paraId="2D14DED9" w14:textId="77777777" w:rsidTr="002D3C12">
        <w:trPr>
          <w:trHeight w:val="1220"/>
        </w:trPr>
        <w:tc>
          <w:tcPr>
            <w:tcW w:w="283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3158" w14:textId="77777777" w:rsidR="002D3C12" w:rsidRDefault="002D3C12">
            <w:pPr>
              <w:autoSpaceDE w:val="0"/>
              <w:spacing w:after="0" w:line="276" w:lineRule="auto"/>
              <w:rPr>
                <w:rFonts w:cs="Calibri"/>
                <w:bCs/>
                <w:sz w:val="24"/>
                <w:szCs w:val="24"/>
              </w:rPr>
            </w:pPr>
          </w:p>
        </w:tc>
        <w:tc>
          <w:tcPr>
            <w:tcW w:w="3119"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02DCD4B" w14:textId="277CF654" w:rsidR="002D3C12" w:rsidRDefault="002D3C12">
            <w:pPr>
              <w:autoSpaceDE w:val="0"/>
              <w:spacing w:after="120" w:line="276" w:lineRule="auto"/>
              <w:rPr>
                <w:rFonts w:cs="Calibri"/>
                <w:bCs/>
                <w:sz w:val="24"/>
                <w:szCs w:val="24"/>
              </w:rPr>
            </w:pPr>
            <w:r>
              <w:rPr>
                <w:sz w:val="24"/>
                <w:szCs w:val="24"/>
              </w:rPr>
              <w:t>Liczba osób, które w wyniku Programu zwiększą swoją świadomość z zakresu odporności na sytuacje kryzysowe</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829854C" w14:textId="77777777" w:rsidR="002D3C12" w:rsidRDefault="002D3C12" w:rsidP="002D3C12">
            <w:pPr>
              <w:autoSpaceDE w:val="0"/>
              <w:spacing w:before="120" w:after="120" w:line="276" w:lineRule="auto"/>
              <w:jc w:val="center"/>
              <w:rPr>
                <w:rFonts w:cs="Calibri"/>
                <w:sz w:val="24"/>
                <w:szCs w:val="24"/>
              </w:rPr>
            </w:pP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B804A" w14:textId="53216B25" w:rsidR="002D3C12" w:rsidRDefault="002D3C12" w:rsidP="002D3C12">
            <w:pPr>
              <w:autoSpaceDE w:val="0"/>
              <w:spacing w:before="120" w:after="120" w:line="276" w:lineRule="auto"/>
              <w:jc w:val="center"/>
              <w:rPr>
                <w:rFonts w:cs="Calibri"/>
                <w:sz w:val="24"/>
                <w:szCs w:val="24"/>
              </w:rPr>
            </w:pPr>
            <w:r>
              <w:rPr>
                <w:sz w:val="24"/>
                <w:szCs w:val="24"/>
              </w:rPr>
              <w:t>P</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55BE5" w14:textId="6B40049C" w:rsidR="002D3C12" w:rsidRDefault="002D3C12" w:rsidP="002D3C12">
            <w:pPr>
              <w:autoSpaceDE w:val="0"/>
              <w:spacing w:before="120" w:after="120" w:line="276" w:lineRule="auto"/>
              <w:jc w:val="center"/>
              <w:rPr>
                <w:rFonts w:cs="Calibri"/>
                <w:sz w:val="24"/>
                <w:szCs w:val="24"/>
              </w:rPr>
            </w:pPr>
            <w:r>
              <w:rPr>
                <w:sz w:val="24"/>
                <w:szCs w:val="24"/>
              </w:rPr>
              <w:t>P/R</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1ED5" w14:textId="00B23AE3" w:rsidR="002D3C12" w:rsidRDefault="002D3C12" w:rsidP="002D3C12">
            <w:pPr>
              <w:autoSpaceDE w:val="0"/>
              <w:spacing w:before="120" w:after="120" w:line="276" w:lineRule="auto"/>
              <w:jc w:val="center"/>
              <w:rPr>
                <w:rFonts w:cs="Calibri"/>
                <w:sz w:val="24"/>
                <w:szCs w:val="24"/>
              </w:rPr>
            </w:pPr>
            <w:r>
              <w:rPr>
                <w:sz w:val="24"/>
                <w:szCs w:val="24"/>
              </w:rPr>
              <w:t>0</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2A587" w14:textId="0A4B0DC6" w:rsidR="002D3C12" w:rsidRPr="002D3C12" w:rsidRDefault="002D3C12" w:rsidP="002D3C12">
            <w:pPr>
              <w:autoSpaceDE w:val="0"/>
              <w:spacing w:before="120" w:after="120" w:line="276" w:lineRule="auto"/>
              <w:jc w:val="center"/>
              <w:rPr>
                <w:sz w:val="24"/>
                <w:szCs w:val="24"/>
              </w:rPr>
            </w:pPr>
            <w:r w:rsidRPr="002D3C12">
              <w:rPr>
                <w:sz w:val="24"/>
                <w:szCs w:val="24"/>
              </w:rPr>
              <w:t>17</w:t>
            </w:r>
            <w:r w:rsidR="00F75BFC">
              <w:rPr>
                <w:sz w:val="24"/>
                <w:szCs w:val="24"/>
              </w:rPr>
              <w:t>2 </w:t>
            </w:r>
            <w:r w:rsidRPr="002D3C12">
              <w:rPr>
                <w:sz w:val="24"/>
                <w:szCs w:val="24"/>
              </w:rPr>
              <w:t>600</w:t>
            </w:r>
          </w:p>
        </w:tc>
      </w:tr>
      <w:tr w:rsidR="00996898" w14:paraId="77A0059D" w14:textId="77777777" w:rsidTr="00477CDE">
        <w:trPr>
          <w:trHeight w:val="279"/>
        </w:trPr>
        <w:tc>
          <w:tcPr>
            <w:tcW w:w="28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6650446B" w14:textId="77777777" w:rsidR="00996898" w:rsidRDefault="00996898">
            <w:pPr>
              <w:autoSpaceDE w:val="0"/>
              <w:spacing w:after="0" w:line="276" w:lineRule="auto"/>
              <w:rPr>
                <w:rFonts w:cs="Calibri"/>
                <w:bCs/>
                <w:sz w:val="24"/>
                <w:szCs w:val="24"/>
              </w:rPr>
            </w:pPr>
            <w:r>
              <w:rPr>
                <w:rFonts w:cs="Calibri"/>
                <w:bCs/>
                <w:sz w:val="24"/>
                <w:szCs w:val="24"/>
              </w:rPr>
              <w:lastRenderedPageBreak/>
              <w:t>Cel szczegółowy 1</w:t>
            </w:r>
          </w:p>
          <w:p w14:paraId="305DA6E5" w14:textId="1724B996" w:rsidR="00996898" w:rsidRPr="00C86BF2" w:rsidRDefault="001C4468" w:rsidP="00C86BF2">
            <w:pPr>
              <w:spacing w:after="120" w:line="276" w:lineRule="auto"/>
              <w:rPr>
                <w:b/>
                <w:bCs/>
                <w:sz w:val="24"/>
                <w:szCs w:val="24"/>
              </w:rPr>
            </w:pPr>
            <w:r w:rsidRPr="00DF0ABE">
              <w:rPr>
                <w:b/>
                <w:bCs/>
                <w:sz w:val="24"/>
                <w:szCs w:val="24"/>
              </w:rPr>
              <w:t>Wzmocnienie odporności społecznej na kryzysy poprzez rozwój potencjału organizacji w społecznościach lokalnych</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879DC" w14:textId="152E8999" w:rsidR="00996898" w:rsidRDefault="00C86BF2">
            <w:pPr>
              <w:autoSpaceDE w:val="0"/>
              <w:spacing w:after="120" w:line="276" w:lineRule="auto"/>
            </w:pPr>
            <w:r>
              <w:rPr>
                <w:rFonts w:cs="Calibri"/>
                <w:bCs/>
                <w:sz w:val="24"/>
                <w:szCs w:val="24"/>
              </w:rPr>
              <w:t>Liczba gmin, w których zostanie zwiększona lokalna odporność społeczna poprzez wsparcie MiŚLOP w ramach Priorytetu 1</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2C79827" w14:textId="77777777" w:rsidR="00996898" w:rsidRDefault="00996898">
            <w:pPr>
              <w:autoSpaceDE w:val="0"/>
              <w:spacing w:after="0" w:line="276" w:lineRule="auto"/>
              <w:jc w:val="center"/>
              <w:rPr>
                <w:rFonts w:cs="Calibri"/>
                <w:sz w:val="24"/>
                <w:szCs w:val="24"/>
              </w:rPr>
            </w:pPr>
            <w:r>
              <w:rPr>
                <w:rFonts w:cs="Calibri"/>
                <w:sz w:val="24"/>
                <w:szCs w:val="24"/>
              </w:rPr>
              <w:t>Ankiety ewaluacyjne Programu</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508F3" w14:textId="77777777" w:rsidR="00996898" w:rsidRDefault="00996898">
            <w:pPr>
              <w:autoSpaceDE w:val="0"/>
              <w:spacing w:after="0" w:line="276" w:lineRule="auto"/>
              <w:jc w:val="center"/>
              <w:rPr>
                <w:rFonts w:cs="Calibri"/>
                <w:sz w:val="24"/>
                <w:szCs w:val="24"/>
              </w:rPr>
            </w:pPr>
            <w:r>
              <w:rPr>
                <w:rFonts w:cs="Calibri"/>
                <w:sz w:val="24"/>
                <w:szCs w:val="24"/>
              </w:rPr>
              <w:t>P1</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4AFD" w14:textId="77777777" w:rsidR="00996898" w:rsidRDefault="00996898">
            <w:pPr>
              <w:autoSpaceDE w:val="0"/>
              <w:spacing w:after="0" w:line="276" w:lineRule="auto"/>
              <w:jc w:val="center"/>
              <w:rPr>
                <w:rFonts w:cs="Calibri"/>
                <w:sz w:val="24"/>
                <w:szCs w:val="24"/>
              </w:rPr>
            </w:pPr>
            <w:r>
              <w:rPr>
                <w:rFonts w:cs="Calibri"/>
                <w:sz w:val="24"/>
                <w:szCs w:val="24"/>
              </w:rPr>
              <w:t>P</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A975E" w14:textId="77777777" w:rsidR="00996898" w:rsidRDefault="00996898">
            <w:pPr>
              <w:autoSpaceDE w:val="0"/>
              <w:spacing w:after="0" w:line="276" w:lineRule="auto"/>
              <w:jc w:val="center"/>
              <w:rPr>
                <w:rFonts w:cs="Calibri"/>
                <w:sz w:val="24"/>
                <w:szCs w:val="24"/>
              </w:rPr>
            </w:pPr>
            <w:r>
              <w:rPr>
                <w:rFonts w:cs="Calibri"/>
                <w:sz w:val="24"/>
                <w:szCs w:val="24"/>
              </w:rPr>
              <w:t>0</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DA141" w14:textId="77777777" w:rsidR="00996898" w:rsidRPr="002D3C12" w:rsidRDefault="00996898">
            <w:pPr>
              <w:autoSpaceDE w:val="0"/>
              <w:spacing w:after="0" w:line="276" w:lineRule="auto"/>
              <w:jc w:val="center"/>
              <w:rPr>
                <w:rFonts w:cs="Calibri"/>
                <w:sz w:val="24"/>
                <w:szCs w:val="24"/>
              </w:rPr>
            </w:pPr>
            <w:r w:rsidRPr="002D3C12">
              <w:rPr>
                <w:rFonts w:cs="Calibri"/>
                <w:sz w:val="24"/>
                <w:szCs w:val="24"/>
              </w:rPr>
              <w:t>200</w:t>
            </w:r>
          </w:p>
        </w:tc>
      </w:tr>
      <w:tr w:rsidR="00996898" w14:paraId="0EC0159D" w14:textId="77777777" w:rsidTr="00477CDE">
        <w:trPr>
          <w:trHeight w:val="279"/>
        </w:trPr>
        <w:tc>
          <w:tcPr>
            <w:tcW w:w="2830" w:type="dxa"/>
            <w:vMerge/>
            <w:tcBorders>
              <w:left w:val="single" w:sz="4" w:space="0" w:color="000000"/>
              <w:right w:val="single" w:sz="4" w:space="0" w:color="000000"/>
            </w:tcBorders>
            <w:tcMar>
              <w:top w:w="0" w:type="dxa"/>
              <w:left w:w="108" w:type="dxa"/>
              <w:bottom w:w="0" w:type="dxa"/>
              <w:right w:w="108" w:type="dxa"/>
            </w:tcMar>
          </w:tcPr>
          <w:p w14:paraId="5104516B" w14:textId="77777777" w:rsidR="00996898" w:rsidRDefault="00996898">
            <w:pPr>
              <w:autoSpaceDE w:val="0"/>
              <w:spacing w:after="0" w:line="276" w:lineRule="auto"/>
              <w:rPr>
                <w:rFonts w:cs="Calibri"/>
                <w:bCs/>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4599A" w14:textId="77777777" w:rsidR="00996898" w:rsidRDefault="00996898">
            <w:pPr>
              <w:spacing w:after="120" w:line="276" w:lineRule="auto"/>
              <w:rPr>
                <w:sz w:val="24"/>
                <w:szCs w:val="24"/>
              </w:rPr>
            </w:pPr>
            <w:r>
              <w:rPr>
                <w:sz w:val="24"/>
                <w:szCs w:val="24"/>
              </w:rPr>
              <w:t>Liczba MiŚLOP wspartych w ramach Programu poprzez udział w sieciach organizacji obywatelskich</w:t>
            </w:r>
          </w:p>
        </w:tc>
        <w:tc>
          <w:tcPr>
            <w:tcW w:w="1559" w:type="dxa"/>
            <w:vMerge/>
            <w:tcBorders>
              <w:left w:val="single" w:sz="4" w:space="0" w:color="000000"/>
              <w:right w:val="single" w:sz="4" w:space="0" w:color="000000"/>
            </w:tcBorders>
            <w:tcMar>
              <w:top w:w="0" w:type="dxa"/>
              <w:left w:w="108" w:type="dxa"/>
              <w:bottom w:w="0" w:type="dxa"/>
              <w:right w:w="108" w:type="dxa"/>
            </w:tcMar>
          </w:tcPr>
          <w:p w14:paraId="7ADE39B7" w14:textId="77777777" w:rsidR="00996898" w:rsidRDefault="00996898">
            <w:pPr>
              <w:autoSpaceDE w:val="0"/>
              <w:spacing w:after="0" w:line="276" w:lineRule="auto"/>
              <w:jc w:val="center"/>
              <w:rPr>
                <w:rFonts w:cs="Calibri"/>
                <w:sz w:val="24"/>
                <w:szCs w:val="24"/>
              </w:rPr>
            </w:pP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91A57" w14:textId="77777777" w:rsidR="00996898" w:rsidRDefault="00996898">
            <w:pPr>
              <w:autoSpaceDE w:val="0"/>
              <w:spacing w:after="0" w:line="276" w:lineRule="auto"/>
              <w:jc w:val="center"/>
              <w:rPr>
                <w:rFonts w:cs="Calibri"/>
                <w:sz w:val="24"/>
                <w:szCs w:val="24"/>
              </w:rPr>
            </w:pPr>
            <w:r>
              <w:rPr>
                <w:rFonts w:cs="Calibri"/>
                <w:sz w:val="24"/>
                <w:szCs w:val="24"/>
              </w:rPr>
              <w:t>P2</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45500" w14:textId="77777777" w:rsidR="00996898" w:rsidRDefault="00996898">
            <w:pPr>
              <w:autoSpaceDE w:val="0"/>
              <w:spacing w:after="0" w:line="276" w:lineRule="auto"/>
              <w:jc w:val="center"/>
              <w:rPr>
                <w:rFonts w:cs="Calibri"/>
                <w:sz w:val="24"/>
                <w:szCs w:val="24"/>
              </w:rPr>
            </w:pPr>
            <w:r>
              <w:rPr>
                <w:rFonts w:cs="Calibri"/>
                <w:sz w:val="24"/>
                <w:szCs w:val="24"/>
              </w:rPr>
              <w:t>P</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D88DD" w14:textId="77777777" w:rsidR="00996898" w:rsidRDefault="00996898">
            <w:pPr>
              <w:autoSpaceDE w:val="0"/>
              <w:spacing w:after="0" w:line="276" w:lineRule="auto"/>
              <w:jc w:val="center"/>
              <w:rPr>
                <w:rFonts w:cs="Calibri"/>
                <w:sz w:val="24"/>
                <w:szCs w:val="24"/>
              </w:rPr>
            </w:pPr>
            <w:r>
              <w:rPr>
                <w:rFonts w:cs="Calibri"/>
                <w:sz w:val="24"/>
                <w:szCs w:val="24"/>
              </w:rPr>
              <w:t>0</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8520A" w14:textId="52BC55B5" w:rsidR="00996898" w:rsidRPr="002D3C12" w:rsidRDefault="00C86BF2">
            <w:pPr>
              <w:autoSpaceDE w:val="0"/>
              <w:spacing w:after="0" w:line="276" w:lineRule="auto"/>
              <w:jc w:val="center"/>
              <w:rPr>
                <w:rFonts w:cs="Calibri"/>
                <w:sz w:val="24"/>
                <w:szCs w:val="24"/>
              </w:rPr>
            </w:pPr>
            <w:r>
              <w:rPr>
                <w:rFonts w:cs="Calibri"/>
                <w:sz w:val="24"/>
                <w:szCs w:val="24"/>
              </w:rPr>
              <w:t>950</w:t>
            </w:r>
          </w:p>
        </w:tc>
      </w:tr>
      <w:tr w:rsidR="00996898" w14:paraId="351ECFC7" w14:textId="77777777" w:rsidTr="00477CDE">
        <w:trPr>
          <w:trHeight w:val="279"/>
        </w:trPr>
        <w:tc>
          <w:tcPr>
            <w:tcW w:w="2830" w:type="dxa"/>
            <w:vMerge/>
            <w:tcBorders>
              <w:left w:val="single" w:sz="4" w:space="0" w:color="000000"/>
              <w:right w:val="single" w:sz="4" w:space="0" w:color="000000"/>
            </w:tcBorders>
            <w:tcMar>
              <w:top w:w="0" w:type="dxa"/>
              <w:left w:w="108" w:type="dxa"/>
              <w:bottom w:w="0" w:type="dxa"/>
              <w:right w:w="108" w:type="dxa"/>
            </w:tcMar>
          </w:tcPr>
          <w:p w14:paraId="1F1BBACF" w14:textId="77777777" w:rsidR="00996898" w:rsidRDefault="00996898">
            <w:pPr>
              <w:autoSpaceDE w:val="0"/>
              <w:spacing w:after="0" w:line="276" w:lineRule="auto"/>
              <w:rPr>
                <w:rFonts w:cs="Calibri"/>
                <w:bCs/>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A6055" w14:textId="7D143C1C" w:rsidR="00996898" w:rsidRDefault="00996898">
            <w:pPr>
              <w:autoSpaceDE w:val="0"/>
              <w:spacing w:after="120" w:line="276" w:lineRule="auto"/>
              <w:rPr>
                <w:rFonts w:cs="Calibri"/>
                <w:sz w:val="24"/>
                <w:szCs w:val="24"/>
              </w:rPr>
            </w:pPr>
            <w:r>
              <w:rPr>
                <w:rFonts w:cs="Calibri"/>
                <w:sz w:val="24"/>
                <w:szCs w:val="24"/>
              </w:rPr>
              <w:t>Liczba małych inicjatyw zrealizowanych w ramach Programu</w:t>
            </w:r>
          </w:p>
        </w:tc>
        <w:tc>
          <w:tcPr>
            <w:tcW w:w="1559" w:type="dxa"/>
            <w:vMerge/>
            <w:tcBorders>
              <w:left w:val="single" w:sz="4" w:space="0" w:color="000000"/>
              <w:right w:val="single" w:sz="4" w:space="0" w:color="000000"/>
            </w:tcBorders>
            <w:tcMar>
              <w:top w:w="0" w:type="dxa"/>
              <w:left w:w="108" w:type="dxa"/>
              <w:bottom w:w="0" w:type="dxa"/>
              <w:right w:w="108" w:type="dxa"/>
            </w:tcMar>
          </w:tcPr>
          <w:p w14:paraId="25AE5B25" w14:textId="77777777" w:rsidR="00996898" w:rsidRDefault="00996898">
            <w:pPr>
              <w:autoSpaceDE w:val="0"/>
              <w:spacing w:after="0" w:line="276" w:lineRule="auto"/>
              <w:jc w:val="center"/>
              <w:rPr>
                <w:rFonts w:cs="Calibri"/>
                <w:sz w:val="24"/>
                <w:szCs w:val="24"/>
              </w:rPr>
            </w:pP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B721C" w14:textId="77777777" w:rsidR="00996898" w:rsidRDefault="00996898">
            <w:pPr>
              <w:autoSpaceDE w:val="0"/>
              <w:spacing w:after="0" w:line="276" w:lineRule="auto"/>
              <w:jc w:val="center"/>
              <w:rPr>
                <w:sz w:val="24"/>
                <w:szCs w:val="24"/>
              </w:rPr>
            </w:pPr>
            <w:r>
              <w:rPr>
                <w:sz w:val="24"/>
                <w:szCs w:val="24"/>
              </w:rPr>
              <w:t>P2</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56394" w14:textId="77777777" w:rsidR="00996898" w:rsidRDefault="00996898">
            <w:pPr>
              <w:autoSpaceDE w:val="0"/>
              <w:spacing w:after="0" w:line="276" w:lineRule="auto"/>
              <w:jc w:val="center"/>
              <w:rPr>
                <w:rFonts w:cs="Calibri"/>
                <w:sz w:val="24"/>
                <w:szCs w:val="24"/>
              </w:rPr>
            </w:pPr>
            <w:r>
              <w:rPr>
                <w:rFonts w:cs="Calibri"/>
                <w:sz w:val="24"/>
                <w:szCs w:val="24"/>
              </w:rPr>
              <w:t>P</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A0294" w14:textId="77777777" w:rsidR="00996898" w:rsidRDefault="00996898">
            <w:pPr>
              <w:autoSpaceDE w:val="0"/>
              <w:spacing w:after="0" w:line="276" w:lineRule="auto"/>
              <w:jc w:val="center"/>
              <w:rPr>
                <w:rFonts w:cs="Calibri"/>
                <w:sz w:val="24"/>
                <w:szCs w:val="24"/>
              </w:rPr>
            </w:pPr>
            <w:r>
              <w:rPr>
                <w:rFonts w:cs="Calibri"/>
                <w:sz w:val="24"/>
                <w:szCs w:val="24"/>
              </w:rPr>
              <w:t>0</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1AB21" w14:textId="77777777" w:rsidR="00996898" w:rsidRPr="002D3C12" w:rsidRDefault="00996898">
            <w:pPr>
              <w:autoSpaceDE w:val="0"/>
              <w:spacing w:after="0" w:line="276" w:lineRule="auto"/>
              <w:jc w:val="center"/>
              <w:rPr>
                <w:rFonts w:cs="Calibri"/>
                <w:sz w:val="24"/>
                <w:szCs w:val="24"/>
              </w:rPr>
            </w:pPr>
            <w:r w:rsidRPr="002D3C12">
              <w:rPr>
                <w:rFonts w:cs="Calibri"/>
                <w:sz w:val="24"/>
                <w:szCs w:val="24"/>
              </w:rPr>
              <w:t>1500</w:t>
            </w:r>
          </w:p>
        </w:tc>
      </w:tr>
      <w:tr w:rsidR="00996898" w14:paraId="52779FE6" w14:textId="77777777" w:rsidTr="009C43CF">
        <w:trPr>
          <w:trHeight w:val="279"/>
        </w:trPr>
        <w:tc>
          <w:tcPr>
            <w:tcW w:w="28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A15E75F" w14:textId="77777777" w:rsidR="00996898" w:rsidRDefault="00996898">
            <w:pPr>
              <w:spacing w:line="276"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A2A4D" w14:textId="1569C8D0" w:rsidR="00996898" w:rsidRDefault="00996898">
            <w:pPr>
              <w:spacing w:line="276" w:lineRule="auto"/>
              <w:rPr>
                <w:sz w:val="24"/>
                <w:szCs w:val="24"/>
              </w:rPr>
            </w:pPr>
            <w:r>
              <w:rPr>
                <w:sz w:val="24"/>
                <w:szCs w:val="24"/>
              </w:rPr>
              <w:t>Liczba osób zaangażowanych w działania MiŚLOP, które w wyniku Programu zwiększą swoją świadomość z zakresu odporności na sytuacje kryzysowe</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F1594BA" w14:textId="77777777" w:rsidR="00996898" w:rsidRDefault="00996898">
            <w:pPr>
              <w:spacing w:line="276" w:lineRule="auto"/>
              <w:jc w:val="center"/>
              <w:rPr>
                <w:sz w:val="24"/>
                <w:szCs w:val="24"/>
              </w:rPr>
            </w:pP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78BB8" w14:textId="475A026D" w:rsidR="00996898" w:rsidRDefault="00996898">
            <w:pPr>
              <w:spacing w:line="276" w:lineRule="auto"/>
              <w:jc w:val="center"/>
              <w:rPr>
                <w:sz w:val="24"/>
                <w:szCs w:val="24"/>
              </w:rPr>
            </w:pPr>
            <w:r>
              <w:rPr>
                <w:sz w:val="24"/>
                <w:szCs w:val="24"/>
              </w:rPr>
              <w:t>P</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7FE1E" w14:textId="77777777" w:rsidR="00996898" w:rsidRDefault="00996898">
            <w:pPr>
              <w:spacing w:line="276" w:lineRule="auto"/>
              <w:jc w:val="center"/>
              <w:rPr>
                <w:sz w:val="24"/>
                <w:szCs w:val="24"/>
              </w:rPr>
            </w:pPr>
            <w:r>
              <w:rPr>
                <w:sz w:val="24"/>
                <w:szCs w:val="24"/>
              </w:rPr>
              <w:t>P/R</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C8A6F" w14:textId="77777777" w:rsidR="00996898" w:rsidRDefault="00996898">
            <w:pPr>
              <w:spacing w:line="276" w:lineRule="auto"/>
              <w:jc w:val="center"/>
            </w:pPr>
            <w:r>
              <w:rPr>
                <w:sz w:val="24"/>
                <w:szCs w:val="24"/>
              </w:rPr>
              <w:t>0</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78D61" w14:textId="77777777" w:rsidR="00996898" w:rsidRPr="002D3C12" w:rsidRDefault="00996898" w:rsidP="002D3C12">
            <w:pPr>
              <w:autoSpaceDE w:val="0"/>
              <w:spacing w:after="0" w:line="276" w:lineRule="auto"/>
              <w:jc w:val="center"/>
              <w:rPr>
                <w:rFonts w:cs="Calibri"/>
                <w:sz w:val="24"/>
                <w:szCs w:val="24"/>
              </w:rPr>
            </w:pPr>
            <w:r w:rsidRPr="002D3C12">
              <w:rPr>
                <w:rFonts w:cs="Calibri"/>
                <w:sz w:val="24"/>
                <w:szCs w:val="24"/>
              </w:rPr>
              <w:t>2600</w:t>
            </w:r>
          </w:p>
        </w:tc>
      </w:tr>
      <w:tr w:rsidR="00996898" w14:paraId="53DA068F" w14:textId="77777777" w:rsidTr="009C43CF">
        <w:trPr>
          <w:trHeight w:val="594"/>
        </w:trPr>
        <w:tc>
          <w:tcPr>
            <w:tcW w:w="28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E1657" w14:textId="77777777" w:rsidR="00996898" w:rsidRDefault="00996898">
            <w:pPr>
              <w:autoSpaceDE w:val="0"/>
              <w:spacing w:after="0" w:line="276" w:lineRule="auto"/>
              <w:rPr>
                <w:rFonts w:cs="Calibri"/>
                <w:bCs/>
                <w:sz w:val="24"/>
                <w:szCs w:val="24"/>
              </w:rPr>
            </w:pPr>
            <w:r>
              <w:rPr>
                <w:rFonts w:cs="Calibri"/>
                <w:bCs/>
                <w:sz w:val="24"/>
                <w:szCs w:val="24"/>
              </w:rPr>
              <w:t>Cel szczegółowy 2</w:t>
            </w:r>
          </w:p>
          <w:p w14:paraId="32EBF500" w14:textId="77777777" w:rsidR="00996898" w:rsidRDefault="00996898">
            <w:pPr>
              <w:autoSpaceDE w:val="0"/>
              <w:spacing w:after="0" w:line="276" w:lineRule="auto"/>
              <w:rPr>
                <w:rFonts w:cs="Calibri"/>
                <w:b/>
                <w:bCs/>
                <w:sz w:val="24"/>
                <w:szCs w:val="24"/>
              </w:rPr>
            </w:pPr>
            <w:r>
              <w:rPr>
                <w:rFonts w:cs="Calibri"/>
                <w:b/>
                <w:bCs/>
                <w:sz w:val="24"/>
                <w:szCs w:val="24"/>
              </w:rPr>
              <w:t>Wzmocnienie odporności społeczności lokalnych na sytuacje kryzysowe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E256" w14:textId="4C02F10C" w:rsidR="00996898" w:rsidRDefault="00996898">
            <w:pPr>
              <w:autoSpaceDE w:val="0"/>
              <w:spacing w:after="120" w:line="276" w:lineRule="auto"/>
              <w:rPr>
                <w:rFonts w:cs="Calibri"/>
                <w:sz w:val="24"/>
                <w:szCs w:val="24"/>
              </w:rPr>
            </w:pPr>
            <w:r>
              <w:rPr>
                <w:rFonts w:cs="Calibri"/>
                <w:sz w:val="24"/>
                <w:szCs w:val="24"/>
              </w:rPr>
              <w:t>Liczba zrealizowanych projektów lokalnych z zakresu wzmacniania odporności społeczności lokalnych na sytuacje kryzysowe</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1AED8" w14:textId="77777777" w:rsidR="00996898" w:rsidRDefault="00996898">
            <w:pPr>
              <w:autoSpaceDE w:val="0"/>
              <w:spacing w:after="0" w:line="276" w:lineRule="auto"/>
              <w:jc w:val="center"/>
              <w:rPr>
                <w:rFonts w:cs="Calibri"/>
                <w:sz w:val="24"/>
                <w:szCs w:val="24"/>
              </w:rPr>
            </w:pPr>
            <w:r>
              <w:rPr>
                <w:rFonts w:cs="Calibri"/>
                <w:sz w:val="24"/>
                <w:szCs w:val="24"/>
              </w:rPr>
              <w:t>Ankiety ewaluacyjne Programu</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D77C0" w14:textId="77777777" w:rsidR="00996898" w:rsidRDefault="00996898">
            <w:pPr>
              <w:autoSpaceDE w:val="0"/>
              <w:spacing w:after="0" w:line="276" w:lineRule="auto"/>
              <w:jc w:val="center"/>
              <w:rPr>
                <w:rFonts w:cs="Calibri"/>
                <w:sz w:val="24"/>
                <w:szCs w:val="24"/>
              </w:rPr>
            </w:pPr>
            <w:r>
              <w:rPr>
                <w:rFonts w:cs="Calibri"/>
                <w:sz w:val="24"/>
                <w:szCs w:val="24"/>
              </w:rPr>
              <w:t>P</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7CE13" w14:textId="77777777" w:rsidR="00996898" w:rsidRDefault="00996898">
            <w:pPr>
              <w:autoSpaceDE w:val="0"/>
              <w:spacing w:after="0" w:line="276" w:lineRule="auto"/>
              <w:jc w:val="center"/>
            </w:pPr>
            <w:r>
              <w:rPr>
                <w:rFonts w:cs="Calibri"/>
                <w:sz w:val="24"/>
                <w:szCs w:val="24"/>
              </w:rPr>
              <w:t>P</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99A20" w14:textId="77777777" w:rsidR="00996898" w:rsidRDefault="00996898">
            <w:pPr>
              <w:spacing w:after="120" w:line="276" w:lineRule="auto"/>
              <w:jc w:val="center"/>
              <w:rPr>
                <w:rFonts w:cs="Calibri"/>
                <w:sz w:val="24"/>
                <w:szCs w:val="24"/>
              </w:rPr>
            </w:pPr>
            <w:r>
              <w:rPr>
                <w:rFonts w:cs="Calibri"/>
                <w:sz w:val="24"/>
                <w:szCs w:val="24"/>
              </w:rPr>
              <w:t>0</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A94C4" w14:textId="77777777" w:rsidR="00996898" w:rsidRPr="002D3C12" w:rsidRDefault="00996898" w:rsidP="002D3C12">
            <w:pPr>
              <w:autoSpaceDE w:val="0"/>
              <w:spacing w:after="0" w:line="276" w:lineRule="auto"/>
              <w:jc w:val="center"/>
              <w:rPr>
                <w:rFonts w:cs="Calibri"/>
                <w:sz w:val="24"/>
                <w:szCs w:val="24"/>
              </w:rPr>
            </w:pPr>
            <w:r w:rsidRPr="002D3C12">
              <w:rPr>
                <w:rFonts w:cs="Calibri"/>
                <w:sz w:val="24"/>
                <w:szCs w:val="24"/>
              </w:rPr>
              <w:t>1700</w:t>
            </w:r>
          </w:p>
        </w:tc>
      </w:tr>
      <w:tr w:rsidR="00996898" w14:paraId="0225D113" w14:textId="77777777" w:rsidTr="009C43CF">
        <w:trPr>
          <w:trHeight w:val="594"/>
        </w:trPr>
        <w:tc>
          <w:tcPr>
            <w:tcW w:w="2830" w:type="dxa"/>
            <w:vMerge/>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E3A703E" w14:textId="77777777" w:rsidR="00996898" w:rsidRDefault="00996898">
            <w:pPr>
              <w:autoSpaceDE w:val="0"/>
              <w:spacing w:after="0" w:line="276" w:lineRule="auto"/>
              <w:rPr>
                <w:rFonts w:cs="Calibri"/>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0E1A0" w14:textId="1C76999D" w:rsidR="00996898" w:rsidRDefault="00996898">
            <w:pPr>
              <w:autoSpaceDE w:val="0"/>
              <w:spacing w:after="120" w:line="276" w:lineRule="auto"/>
              <w:rPr>
                <w:rFonts w:cs="Calibri"/>
                <w:sz w:val="24"/>
                <w:szCs w:val="24"/>
              </w:rPr>
            </w:pPr>
            <w:r>
              <w:rPr>
                <w:rFonts w:cs="Calibri"/>
                <w:sz w:val="24"/>
                <w:szCs w:val="24"/>
              </w:rPr>
              <w:t>Liczba gmin, w których zostały zrealizowane projekty z zakresu wzmacniania odporności społeczności lokalnych na sytuacje kryzysowe</w:t>
            </w:r>
          </w:p>
        </w:tc>
        <w:tc>
          <w:tcPr>
            <w:tcW w:w="1559" w:type="dxa"/>
            <w:vMerge/>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E0C8E90" w14:textId="77777777" w:rsidR="00996898" w:rsidRDefault="00996898">
            <w:pPr>
              <w:autoSpaceDE w:val="0"/>
              <w:spacing w:after="0" w:line="276" w:lineRule="auto"/>
              <w:jc w:val="center"/>
              <w:rPr>
                <w:rFonts w:cs="Calibri"/>
                <w:sz w:val="24"/>
                <w:szCs w:val="24"/>
              </w:rPr>
            </w:pP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298A" w14:textId="77777777" w:rsidR="00996898" w:rsidRDefault="00996898">
            <w:pPr>
              <w:autoSpaceDE w:val="0"/>
              <w:spacing w:after="0" w:line="276" w:lineRule="auto"/>
              <w:jc w:val="center"/>
              <w:rPr>
                <w:rFonts w:cs="Calibri"/>
                <w:sz w:val="24"/>
                <w:szCs w:val="24"/>
              </w:rPr>
            </w:pPr>
            <w:r>
              <w:rPr>
                <w:rFonts w:cs="Calibri"/>
                <w:sz w:val="24"/>
                <w:szCs w:val="24"/>
              </w:rPr>
              <w:t>P</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47D75" w14:textId="2CFBF221" w:rsidR="00996898" w:rsidRDefault="00996898">
            <w:pPr>
              <w:autoSpaceDE w:val="0"/>
              <w:spacing w:after="0" w:line="276" w:lineRule="auto"/>
              <w:jc w:val="center"/>
            </w:pPr>
            <w:r>
              <w:rPr>
                <w:rFonts w:cs="Calibri"/>
                <w:sz w:val="24"/>
                <w:szCs w:val="24"/>
              </w:rPr>
              <w:t>R</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DC1AD" w14:textId="77777777" w:rsidR="00996898" w:rsidRDefault="00996898">
            <w:pPr>
              <w:spacing w:after="120" w:line="276" w:lineRule="auto"/>
              <w:jc w:val="center"/>
              <w:rPr>
                <w:rFonts w:cs="Calibri"/>
                <w:sz w:val="24"/>
                <w:szCs w:val="24"/>
              </w:rPr>
            </w:pPr>
            <w:r>
              <w:rPr>
                <w:rFonts w:cs="Calibri"/>
                <w:sz w:val="24"/>
                <w:szCs w:val="24"/>
              </w:rPr>
              <w:t>0</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BF152" w14:textId="14BD117A" w:rsidR="00996898" w:rsidRPr="002D3C12" w:rsidRDefault="00C86BF2" w:rsidP="002D3C12">
            <w:pPr>
              <w:autoSpaceDE w:val="0"/>
              <w:spacing w:after="0" w:line="276" w:lineRule="auto"/>
              <w:jc w:val="center"/>
              <w:rPr>
                <w:rFonts w:cs="Calibri"/>
                <w:sz w:val="24"/>
                <w:szCs w:val="24"/>
              </w:rPr>
            </w:pPr>
            <w:r>
              <w:rPr>
                <w:rFonts w:cs="Calibri"/>
                <w:sz w:val="24"/>
                <w:szCs w:val="24"/>
              </w:rPr>
              <w:t>6</w:t>
            </w:r>
            <w:r w:rsidR="00996898" w:rsidRPr="002D3C12">
              <w:rPr>
                <w:rFonts w:cs="Calibri"/>
                <w:sz w:val="24"/>
                <w:szCs w:val="24"/>
              </w:rPr>
              <w:t>00</w:t>
            </w:r>
          </w:p>
        </w:tc>
      </w:tr>
      <w:tr w:rsidR="00996898" w14:paraId="4BE8DF52" w14:textId="77777777" w:rsidTr="009C43CF">
        <w:trPr>
          <w:trHeight w:val="594"/>
        </w:trPr>
        <w:tc>
          <w:tcPr>
            <w:tcW w:w="2830" w:type="dxa"/>
            <w:vMerge/>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FD28A29" w14:textId="77777777" w:rsidR="00996898" w:rsidRDefault="00996898">
            <w:pPr>
              <w:spacing w:line="276"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B32F1" w14:textId="1944FBD6" w:rsidR="00996898" w:rsidRDefault="00996898">
            <w:pPr>
              <w:spacing w:line="276" w:lineRule="auto"/>
              <w:rPr>
                <w:sz w:val="24"/>
                <w:szCs w:val="24"/>
              </w:rPr>
            </w:pPr>
            <w:r>
              <w:rPr>
                <w:sz w:val="24"/>
                <w:szCs w:val="24"/>
              </w:rPr>
              <w:t xml:space="preserve">Liczba </w:t>
            </w:r>
            <w:r w:rsidR="00C86BF2">
              <w:rPr>
                <w:sz w:val="24"/>
                <w:szCs w:val="24"/>
              </w:rPr>
              <w:t>osób w</w:t>
            </w:r>
            <w:r w:rsidR="009C43CF">
              <w:rPr>
                <w:sz w:val="24"/>
                <w:szCs w:val="24"/>
              </w:rPr>
              <w:t> </w:t>
            </w:r>
            <w:r>
              <w:rPr>
                <w:sz w:val="24"/>
                <w:szCs w:val="24"/>
              </w:rPr>
              <w:t>społeczności</w:t>
            </w:r>
            <w:r w:rsidR="00C86BF2">
              <w:rPr>
                <w:sz w:val="24"/>
                <w:szCs w:val="24"/>
              </w:rPr>
              <w:t>ach</w:t>
            </w:r>
            <w:r>
              <w:rPr>
                <w:sz w:val="24"/>
                <w:szCs w:val="24"/>
              </w:rPr>
              <w:t xml:space="preserve"> lokalnych, któr</w:t>
            </w:r>
            <w:r w:rsidR="00C86BF2">
              <w:rPr>
                <w:sz w:val="24"/>
                <w:szCs w:val="24"/>
              </w:rPr>
              <w:t>e</w:t>
            </w:r>
            <w:r>
              <w:rPr>
                <w:sz w:val="24"/>
                <w:szCs w:val="24"/>
              </w:rPr>
              <w:t xml:space="preserve"> w wyniku realizacji Programu zwiększą swoją świadomość z zakresu odporności na sytuacje kryzysowe</w:t>
            </w:r>
          </w:p>
        </w:tc>
        <w:tc>
          <w:tcPr>
            <w:tcW w:w="1559" w:type="dxa"/>
            <w:vMerge/>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7AE35A0" w14:textId="77777777" w:rsidR="00996898" w:rsidRDefault="00996898">
            <w:pPr>
              <w:spacing w:line="276" w:lineRule="auto"/>
              <w:jc w:val="center"/>
              <w:rPr>
                <w:sz w:val="24"/>
                <w:szCs w:val="24"/>
              </w:rPr>
            </w:pP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BE815" w14:textId="18A0298D" w:rsidR="00996898" w:rsidRDefault="00996898">
            <w:pPr>
              <w:spacing w:line="276" w:lineRule="auto"/>
              <w:jc w:val="center"/>
              <w:rPr>
                <w:sz w:val="24"/>
                <w:szCs w:val="24"/>
              </w:rPr>
            </w:pPr>
            <w:r>
              <w:rPr>
                <w:sz w:val="24"/>
                <w:szCs w:val="24"/>
              </w:rPr>
              <w:t>P</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346DF" w14:textId="77777777" w:rsidR="00996898" w:rsidRDefault="00996898">
            <w:pPr>
              <w:spacing w:line="276" w:lineRule="auto"/>
              <w:jc w:val="center"/>
              <w:rPr>
                <w:sz w:val="24"/>
                <w:szCs w:val="24"/>
              </w:rPr>
            </w:pPr>
            <w:r>
              <w:rPr>
                <w:sz w:val="24"/>
                <w:szCs w:val="24"/>
              </w:rPr>
              <w:t>P/R</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2994D" w14:textId="77777777" w:rsidR="00996898" w:rsidRDefault="00996898">
            <w:pPr>
              <w:spacing w:line="276" w:lineRule="auto"/>
              <w:jc w:val="center"/>
            </w:pPr>
            <w:r>
              <w:rPr>
                <w:sz w:val="24"/>
                <w:szCs w:val="24"/>
              </w:rPr>
              <w:t>0</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FF2F8" w14:textId="75D27164" w:rsidR="00996898" w:rsidRPr="002D3C12" w:rsidRDefault="00996898" w:rsidP="002D3C12">
            <w:pPr>
              <w:autoSpaceDE w:val="0"/>
              <w:spacing w:after="0" w:line="276" w:lineRule="auto"/>
              <w:jc w:val="center"/>
              <w:rPr>
                <w:rFonts w:cs="Calibri"/>
                <w:sz w:val="24"/>
                <w:szCs w:val="24"/>
              </w:rPr>
            </w:pPr>
            <w:r w:rsidRPr="002D3C12">
              <w:rPr>
                <w:rFonts w:cs="Calibri"/>
                <w:sz w:val="24"/>
                <w:szCs w:val="24"/>
              </w:rPr>
              <w:t>170</w:t>
            </w:r>
            <w:r w:rsidR="00C86BF2">
              <w:rPr>
                <w:rFonts w:cs="Calibri"/>
                <w:sz w:val="24"/>
                <w:szCs w:val="24"/>
              </w:rPr>
              <w:t> </w:t>
            </w:r>
            <w:r w:rsidRPr="002D3C12">
              <w:rPr>
                <w:rFonts w:cs="Calibri"/>
                <w:sz w:val="24"/>
                <w:szCs w:val="24"/>
              </w:rPr>
              <w:t>000</w:t>
            </w:r>
          </w:p>
        </w:tc>
      </w:tr>
    </w:tbl>
    <w:p w14:paraId="7BC57D73" w14:textId="77777777" w:rsidR="005035F7" w:rsidRDefault="00281576">
      <w:pPr>
        <w:spacing w:before="120" w:after="120" w:line="276" w:lineRule="auto"/>
        <w:jc w:val="both"/>
        <w:sectPr w:rsidR="005035F7">
          <w:footerReference w:type="default" r:id="rId12"/>
          <w:pgSz w:w="16838" w:h="11906" w:orient="landscape"/>
          <w:pgMar w:top="1418" w:right="1418" w:bottom="1418" w:left="1418" w:header="708" w:footer="708" w:gutter="0"/>
          <w:cols w:space="708"/>
        </w:sectPr>
      </w:pPr>
      <w:r>
        <w:rPr>
          <w:rFonts w:cs="Calibri"/>
          <w:b/>
          <w:bCs/>
          <w:i/>
          <w:sz w:val="20"/>
          <w:szCs w:val="20"/>
        </w:rPr>
        <w:t>Źródło:</w:t>
      </w:r>
      <w:r>
        <w:rPr>
          <w:rFonts w:cs="Calibri"/>
          <w:i/>
          <w:sz w:val="20"/>
          <w:szCs w:val="20"/>
        </w:rPr>
        <w:t xml:space="preserve"> opracowanie własne.</w:t>
      </w:r>
    </w:p>
    <w:p w14:paraId="626A9312" w14:textId="7CA04A62" w:rsidR="005035F7" w:rsidRDefault="00996898" w:rsidP="003F2F5C">
      <w:pPr>
        <w:pStyle w:val="Nagwek1"/>
        <w:numPr>
          <w:ilvl w:val="0"/>
          <w:numId w:val="2"/>
        </w:numPr>
        <w:shd w:val="clear" w:color="auto" w:fill="F49B00" w:themeFill="accent2" w:themeFillShade="BF"/>
        <w:spacing w:after="240"/>
        <w:ind w:left="357" w:hanging="357"/>
        <w:rPr>
          <w:rFonts w:ascii="Calibri" w:hAnsi="Calibri" w:cs="Calibri"/>
          <w:b/>
          <w:color w:val="auto"/>
          <w:sz w:val="28"/>
          <w:szCs w:val="28"/>
        </w:rPr>
      </w:pPr>
      <w:bookmarkStart w:id="56" w:name="_Toc60130035"/>
      <w:bookmarkStart w:id="57" w:name="_Toc228966229"/>
      <w:r>
        <w:rPr>
          <w:rFonts w:ascii="Calibri" w:hAnsi="Calibri" w:cs="Calibri"/>
          <w:b/>
          <w:color w:val="auto"/>
          <w:sz w:val="28"/>
          <w:szCs w:val="28"/>
        </w:rPr>
        <w:lastRenderedPageBreak/>
        <w:t>Finansowanie</w:t>
      </w:r>
      <w:r w:rsidR="00281576">
        <w:rPr>
          <w:rFonts w:ascii="Calibri" w:hAnsi="Calibri" w:cs="Calibri"/>
          <w:b/>
          <w:color w:val="auto"/>
          <w:sz w:val="28"/>
          <w:szCs w:val="28"/>
        </w:rPr>
        <w:t xml:space="preserve"> Programu</w:t>
      </w:r>
      <w:bookmarkStart w:id="58" w:name="_Toc60130036"/>
      <w:bookmarkEnd w:id="56"/>
      <w:bookmarkEnd w:id="57"/>
    </w:p>
    <w:bookmarkEnd w:id="58"/>
    <w:p w14:paraId="3F39548A" w14:textId="2F722494" w:rsidR="00A868A1" w:rsidRDefault="00D1381E" w:rsidP="001A6CAE">
      <w:pPr>
        <w:spacing w:after="120" w:line="276" w:lineRule="auto"/>
        <w:jc w:val="both"/>
        <w:rPr>
          <w:sz w:val="24"/>
          <w:szCs w:val="24"/>
        </w:rPr>
      </w:pPr>
      <w:r>
        <w:rPr>
          <w:sz w:val="24"/>
          <w:szCs w:val="24"/>
        </w:rPr>
        <w:t>Ź</w:t>
      </w:r>
      <w:r w:rsidR="00281576">
        <w:rPr>
          <w:sz w:val="24"/>
          <w:szCs w:val="24"/>
        </w:rPr>
        <w:t>ródł</w:t>
      </w:r>
      <w:r>
        <w:rPr>
          <w:sz w:val="24"/>
          <w:szCs w:val="24"/>
        </w:rPr>
        <w:t>em</w:t>
      </w:r>
      <w:r w:rsidR="00281576">
        <w:rPr>
          <w:sz w:val="24"/>
          <w:szCs w:val="24"/>
        </w:rPr>
        <w:t xml:space="preserve"> finansowania Programu</w:t>
      </w:r>
      <w:r>
        <w:rPr>
          <w:sz w:val="24"/>
          <w:szCs w:val="24"/>
        </w:rPr>
        <w:t xml:space="preserve"> oraz kosztów jego obsługi są</w:t>
      </w:r>
      <w:r w:rsidR="00281576">
        <w:rPr>
          <w:sz w:val="24"/>
          <w:szCs w:val="24"/>
        </w:rPr>
        <w:t xml:space="preserve"> środki pochodzące z budżetu państwa.</w:t>
      </w:r>
    </w:p>
    <w:p w14:paraId="11608EBD" w14:textId="1518CAF4" w:rsidR="005035F7" w:rsidRPr="00F53D6B" w:rsidRDefault="00B14025" w:rsidP="001A6CAE">
      <w:pPr>
        <w:spacing w:after="120" w:line="276" w:lineRule="auto"/>
        <w:jc w:val="both"/>
        <w:rPr>
          <w:rFonts w:cs="Calibri"/>
          <w:bCs/>
          <w:sz w:val="24"/>
          <w:szCs w:val="24"/>
        </w:rPr>
      </w:pPr>
      <w:r>
        <w:rPr>
          <w:sz w:val="24"/>
          <w:szCs w:val="24"/>
        </w:rPr>
        <w:t xml:space="preserve">Kwota środków przeznaczonych na realizację Programu wynosi 30 mln zł. </w:t>
      </w:r>
      <w:bookmarkStart w:id="59" w:name="_Toc60130037"/>
      <w:r>
        <w:rPr>
          <w:rFonts w:cs="Calibri"/>
          <w:bCs/>
          <w:sz w:val="24"/>
          <w:szCs w:val="24"/>
        </w:rPr>
        <w:t>P</w:t>
      </w:r>
      <w:r w:rsidR="00281576" w:rsidRPr="00F53D6B">
        <w:rPr>
          <w:rFonts w:cs="Calibri"/>
          <w:bCs/>
          <w:sz w:val="24"/>
          <w:szCs w:val="24"/>
        </w:rPr>
        <w:t xml:space="preserve">odział </w:t>
      </w:r>
      <w:r w:rsidRPr="00F53D6B">
        <w:rPr>
          <w:rFonts w:cs="Calibri"/>
          <w:bCs/>
          <w:sz w:val="24"/>
          <w:szCs w:val="24"/>
        </w:rPr>
        <w:t xml:space="preserve">środków </w:t>
      </w:r>
      <w:r w:rsidR="00281576" w:rsidRPr="00F53D6B">
        <w:rPr>
          <w:rFonts w:cs="Calibri"/>
          <w:bCs/>
          <w:sz w:val="24"/>
          <w:szCs w:val="24"/>
        </w:rPr>
        <w:t>między poszczególne priorytety</w:t>
      </w:r>
      <w:bookmarkEnd w:id="59"/>
      <w:r w:rsidR="00F53D6B">
        <w:rPr>
          <w:rFonts w:cs="Calibri"/>
          <w:bCs/>
          <w:sz w:val="24"/>
          <w:szCs w:val="24"/>
        </w:rPr>
        <w:t xml:space="preserve"> prezentuje poniższa tabela</w:t>
      </w:r>
      <w:r w:rsidR="00281576" w:rsidRPr="00F53D6B">
        <w:rPr>
          <w:rFonts w:cs="Calibri"/>
          <w:bCs/>
          <w:sz w:val="24"/>
          <w:szCs w:val="24"/>
        </w:rPr>
        <w:t>.</w:t>
      </w:r>
    </w:p>
    <w:p w14:paraId="4050AFD8" w14:textId="0630C3AB" w:rsidR="005035F7" w:rsidRDefault="00281576">
      <w:pPr>
        <w:spacing w:before="240" w:line="276" w:lineRule="auto"/>
        <w:jc w:val="both"/>
      </w:pPr>
      <w:r>
        <w:rPr>
          <w:b/>
          <w:sz w:val="24"/>
          <w:szCs w:val="24"/>
        </w:rPr>
        <w:t xml:space="preserve">Tabela </w:t>
      </w:r>
      <w:r w:rsidR="00F53D6B">
        <w:rPr>
          <w:b/>
          <w:sz w:val="24"/>
          <w:szCs w:val="24"/>
        </w:rPr>
        <w:t>2</w:t>
      </w:r>
      <w:r>
        <w:rPr>
          <w:b/>
          <w:sz w:val="24"/>
          <w:szCs w:val="24"/>
        </w:rPr>
        <w:t>.</w:t>
      </w:r>
      <w:r>
        <w:rPr>
          <w:sz w:val="24"/>
          <w:szCs w:val="24"/>
        </w:rPr>
        <w:t xml:space="preserve"> Ramowy podział środków Programu</w:t>
      </w:r>
    </w:p>
    <w:tbl>
      <w:tblPr>
        <w:tblW w:w="7938" w:type="dxa"/>
        <w:jc w:val="center"/>
        <w:tblCellMar>
          <w:left w:w="10" w:type="dxa"/>
          <w:right w:w="10" w:type="dxa"/>
        </w:tblCellMar>
        <w:tblLook w:val="0000" w:firstRow="0" w:lastRow="0" w:firstColumn="0" w:lastColumn="0" w:noHBand="0" w:noVBand="0"/>
      </w:tblPr>
      <w:tblGrid>
        <w:gridCol w:w="5949"/>
        <w:gridCol w:w="1989"/>
      </w:tblGrid>
      <w:tr w:rsidR="00F53D6B" w14:paraId="3E131E51" w14:textId="77777777" w:rsidTr="00C86BF2">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6BA5F" w14:textId="77777777" w:rsidR="00F53D6B" w:rsidRDefault="00F53D6B" w:rsidP="00C86BF2">
            <w:pPr>
              <w:spacing w:before="60" w:after="60" w:line="276" w:lineRule="auto"/>
              <w:jc w:val="center"/>
              <w:rPr>
                <w:rFonts w:cs="Calibri"/>
                <w:b/>
                <w:sz w:val="24"/>
                <w:szCs w:val="24"/>
              </w:rPr>
            </w:pPr>
            <w:r>
              <w:rPr>
                <w:rFonts w:cs="Calibri"/>
                <w:b/>
                <w:sz w:val="24"/>
                <w:szCs w:val="24"/>
              </w:rPr>
              <w:t>Priorytet</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8C499" w14:textId="77777777" w:rsidR="00F53D6B" w:rsidRDefault="00F53D6B" w:rsidP="00C86BF2">
            <w:pPr>
              <w:spacing w:before="60" w:after="60" w:line="276" w:lineRule="auto"/>
              <w:jc w:val="center"/>
              <w:rPr>
                <w:rFonts w:cs="Calibri"/>
                <w:b/>
                <w:sz w:val="24"/>
                <w:szCs w:val="24"/>
              </w:rPr>
            </w:pPr>
            <w:r>
              <w:rPr>
                <w:rFonts w:cs="Calibri"/>
                <w:b/>
                <w:sz w:val="24"/>
                <w:szCs w:val="24"/>
              </w:rPr>
              <w:t>Alokacja</w:t>
            </w:r>
          </w:p>
        </w:tc>
      </w:tr>
      <w:tr w:rsidR="00F53D6B" w14:paraId="71159343" w14:textId="77777777" w:rsidTr="00F53D6B">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EF1CC" w14:textId="1BA5FD8D" w:rsidR="00F53D6B" w:rsidRDefault="00F53D6B" w:rsidP="00C86BF2">
            <w:pPr>
              <w:spacing w:after="120" w:line="276" w:lineRule="auto"/>
              <w:rPr>
                <w:rFonts w:cs="Calibri"/>
                <w:sz w:val="24"/>
                <w:szCs w:val="24"/>
              </w:rPr>
            </w:pPr>
            <w:r>
              <w:rPr>
                <w:rFonts w:cs="Calibri"/>
                <w:sz w:val="24"/>
                <w:szCs w:val="24"/>
              </w:rPr>
              <w:t>Priorytet 1. Odporne, zintegrowane społeczności lokalne</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F2049" w14:textId="77777777" w:rsidR="00F53D6B" w:rsidRDefault="00F53D6B">
            <w:pPr>
              <w:spacing w:after="120" w:line="276" w:lineRule="auto"/>
              <w:jc w:val="center"/>
              <w:rPr>
                <w:sz w:val="24"/>
                <w:szCs w:val="24"/>
              </w:rPr>
            </w:pPr>
            <w:r>
              <w:rPr>
                <w:sz w:val="24"/>
                <w:szCs w:val="24"/>
              </w:rPr>
              <w:t>10 mln zł</w:t>
            </w:r>
          </w:p>
        </w:tc>
      </w:tr>
      <w:tr w:rsidR="00F53D6B" w14:paraId="38A242F5" w14:textId="77777777" w:rsidTr="00F53D6B">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F6ACC" w14:textId="02287522" w:rsidR="00F53D6B" w:rsidRDefault="00F53D6B" w:rsidP="00C86BF2">
            <w:pPr>
              <w:spacing w:after="120" w:line="276" w:lineRule="auto"/>
              <w:rPr>
                <w:rFonts w:cs="Calibri"/>
                <w:sz w:val="24"/>
                <w:szCs w:val="24"/>
              </w:rPr>
            </w:pPr>
            <w:r>
              <w:rPr>
                <w:rFonts w:cs="Calibri"/>
                <w:sz w:val="24"/>
                <w:szCs w:val="24"/>
              </w:rPr>
              <w:t>Priorytet 2. Małe inicjatywy</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0FEE2" w14:textId="1509B093" w:rsidR="00F53D6B" w:rsidRDefault="00F53D6B">
            <w:pPr>
              <w:spacing w:after="120" w:line="276" w:lineRule="auto"/>
              <w:jc w:val="center"/>
              <w:rPr>
                <w:sz w:val="24"/>
                <w:szCs w:val="24"/>
              </w:rPr>
            </w:pPr>
            <w:r>
              <w:rPr>
                <w:sz w:val="24"/>
                <w:szCs w:val="24"/>
              </w:rPr>
              <w:t>18,8 mln zł</w:t>
            </w:r>
          </w:p>
        </w:tc>
      </w:tr>
      <w:tr w:rsidR="00F53D6B" w14:paraId="3CC057E2" w14:textId="77777777" w:rsidTr="00F53D6B">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F872C" w14:textId="65223CA4" w:rsidR="00F53D6B" w:rsidRDefault="00F53D6B" w:rsidP="00C86BF2">
            <w:pPr>
              <w:spacing w:after="120" w:line="276" w:lineRule="auto"/>
              <w:rPr>
                <w:sz w:val="24"/>
                <w:szCs w:val="24"/>
              </w:rPr>
            </w:pPr>
            <w:r>
              <w:rPr>
                <w:sz w:val="24"/>
                <w:szCs w:val="24"/>
              </w:rPr>
              <w:t>Priorytet 3</w:t>
            </w:r>
            <w:r w:rsidR="007376EE">
              <w:rPr>
                <w:sz w:val="24"/>
                <w:szCs w:val="24"/>
              </w:rPr>
              <w:t>.</w:t>
            </w:r>
            <w:r>
              <w:rPr>
                <w:sz w:val="24"/>
                <w:szCs w:val="24"/>
              </w:rPr>
              <w:t xml:space="preserve"> Pomoc techniczna</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1787A" w14:textId="77777777" w:rsidR="00F53D6B" w:rsidRDefault="00F53D6B">
            <w:pPr>
              <w:spacing w:after="120" w:line="276" w:lineRule="auto"/>
              <w:jc w:val="center"/>
              <w:rPr>
                <w:sz w:val="24"/>
                <w:szCs w:val="24"/>
              </w:rPr>
            </w:pPr>
            <w:r>
              <w:rPr>
                <w:sz w:val="24"/>
                <w:szCs w:val="24"/>
              </w:rPr>
              <w:t>1,2 mln zł</w:t>
            </w:r>
          </w:p>
        </w:tc>
      </w:tr>
      <w:tr w:rsidR="00F53D6B" w14:paraId="7E6F1FE4" w14:textId="77777777" w:rsidTr="00F53D6B">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857F6" w14:textId="77777777" w:rsidR="00F53D6B" w:rsidRDefault="00F53D6B">
            <w:pPr>
              <w:spacing w:after="120" w:line="276" w:lineRule="auto"/>
              <w:jc w:val="center"/>
              <w:rPr>
                <w:rFonts w:cs="Calibri"/>
                <w:b/>
                <w:sz w:val="24"/>
                <w:szCs w:val="24"/>
              </w:rPr>
            </w:pPr>
            <w:r>
              <w:rPr>
                <w:rFonts w:cs="Calibri"/>
                <w:b/>
                <w:sz w:val="24"/>
                <w:szCs w:val="24"/>
              </w:rPr>
              <w:t>Suma</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35090" w14:textId="77777777" w:rsidR="00F53D6B" w:rsidRDefault="00F53D6B">
            <w:pPr>
              <w:spacing w:after="120" w:line="276" w:lineRule="auto"/>
              <w:jc w:val="center"/>
              <w:rPr>
                <w:b/>
                <w:sz w:val="24"/>
                <w:szCs w:val="24"/>
              </w:rPr>
            </w:pPr>
            <w:r>
              <w:rPr>
                <w:b/>
                <w:sz w:val="24"/>
                <w:szCs w:val="24"/>
              </w:rPr>
              <w:t>30 mln zł</w:t>
            </w:r>
          </w:p>
        </w:tc>
      </w:tr>
    </w:tbl>
    <w:p w14:paraId="68BB3CFF" w14:textId="728EDA2B" w:rsidR="005035F7" w:rsidRPr="00F53D6B" w:rsidRDefault="00281576" w:rsidP="00A868A1">
      <w:pPr>
        <w:spacing w:before="120" w:after="240" w:line="276" w:lineRule="auto"/>
      </w:pPr>
      <w:r>
        <w:rPr>
          <w:rFonts w:cs="Calibri"/>
          <w:b/>
          <w:bCs/>
          <w:i/>
          <w:sz w:val="20"/>
          <w:szCs w:val="20"/>
        </w:rPr>
        <w:t>Źródło:</w:t>
      </w:r>
      <w:r>
        <w:rPr>
          <w:rFonts w:cs="Calibri"/>
          <w:i/>
          <w:sz w:val="20"/>
          <w:szCs w:val="20"/>
        </w:rPr>
        <w:t xml:space="preserve"> opracowanie własne.</w:t>
      </w:r>
    </w:p>
    <w:p w14:paraId="721FFBDE" w14:textId="2F26E630" w:rsidR="00A170E9" w:rsidRDefault="00281576" w:rsidP="00A868A1">
      <w:pPr>
        <w:spacing w:after="240" w:line="276" w:lineRule="auto"/>
        <w:jc w:val="both"/>
        <w:rPr>
          <w:rFonts w:cs="Calibri"/>
          <w:sz w:val="24"/>
          <w:szCs w:val="24"/>
        </w:rPr>
      </w:pPr>
      <w:r>
        <w:rPr>
          <w:rFonts w:cs="Calibri"/>
          <w:sz w:val="24"/>
          <w:szCs w:val="24"/>
        </w:rPr>
        <w:t xml:space="preserve">Podział środków na poszczególne priorytety należy traktować jako podział ramowy. W celu racjonalizacji wydatkowania środków w ramach Programu jest dopuszczalne przenoszenie środków między </w:t>
      </w:r>
      <w:r w:rsidR="00F53D6B">
        <w:rPr>
          <w:rFonts w:cs="Calibri"/>
          <w:sz w:val="24"/>
          <w:szCs w:val="24"/>
        </w:rPr>
        <w:t>p</w:t>
      </w:r>
      <w:r>
        <w:rPr>
          <w:rFonts w:cs="Calibri"/>
          <w:sz w:val="24"/>
          <w:szCs w:val="24"/>
        </w:rPr>
        <w:t xml:space="preserve">riorytetami, z zastrzeżeniem braku możliwości zwiększenia alokacji przeznaczonej na Priorytet </w:t>
      </w:r>
      <w:r w:rsidR="00F53D6B">
        <w:rPr>
          <w:rFonts w:cs="Calibri"/>
          <w:sz w:val="24"/>
          <w:szCs w:val="24"/>
        </w:rPr>
        <w:t>3</w:t>
      </w:r>
      <w:r>
        <w:rPr>
          <w:rFonts w:cs="Calibri"/>
          <w:sz w:val="24"/>
          <w:szCs w:val="24"/>
        </w:rPr>
        <w:t>.</w:t>
      </w:r>
    </w:p>
    <w:p w14:paraId="10B5F28E" w14:textId="59AA10BC" w:rsidR="00F53D6B" w:rsidRDefault="00A170E9" w:rsidP="00A170E9">
      <w:pPr>
        <w:suppressAutoHyphens w:val="0"/>
        <w:rPr>
          <w:rFonts w:cs="Calibri"/>
          <w:sz w:val="24"/>
          <w:szCs w:val="24"/>
        </w:rPr>
      </w:pPr>
      <w:r>
        <w:rPr>
          <w:rFonts w:cs="Calibri"/>
          <w:sz w:val="24"/>
          <w:szCs w:val="24"/>
        </w:rPr>
        <w:br w:type="page"/>
      </w:r>
    </w:p>
    <w:p w14:paraId="60D1DE5C" w14:textId="2A64B6FE" w:rsidR="005B00B4" w:rsidRDefault="005B00B4" w:rsidP="003F2F5C">
      <w:pPr>
        <w:pStyle w:val="Nagwek1"/>
        <w:numPr>
          <w:ilvl w:val="0"/>
          <w:numId w:val="2"/>
        </w:numPr>
        <w:shd w:val="clear" w:color="auto" w:fill="F49B00" w:themeFill="accent2" w:themeFillShade="BF"/>
        <w:spacing w:after="240"/>
        <w:ind w:left="357" w:hanging="357"/>
        <w:rPr>
          <w:rFonts w:ascii="Calibri" w:hAnsi="Calibri" w:cs="Arial"/>
          <w:b/>
          <w:color w:val="auto"/>
          <w:sz w:val="28"/>
          <w:szCs w:val="28"/>
        </w:rPr>
      </w:pPr>
      <w:bookmarkStart w:id="60" w:name="_Toc228966230"/>
      <w:r w:rsidRPr="005B00B4">
        <w:rPr>
          <w:rFonts w:ascii="Calibri" w:hAnsi="Calibri" w:cs="Arial"/>
          <w:b/>
          <w:color w:val="auto"/>
          <w:sz w:val="28"/>
          <w:szCs w:val="28"/>
        </w:rPr>
        <w:lastRenderedPageBreak/>
        <w:t>Warunki udzielania wsparcia w ramach Programu</w:t>
      </w:r>
      <w:bookmarkEnd w:id="60"/>
    </w:p>
    <w:p w14:paraId="1A87423A" w14:textId="6823217F" w:rsidR="005B00B4" w:rsidRDefault="005B00B4" w:rsidP="00FB0CC5">
      <w:pPr>
        <w:spacing w:before="240" w:after="240" w:line="276" w:lineRule="auto"/>
        <w:jc w:val="both"/>
        <w:rPr>
          <w:rFonts w:cs="Calibri"/>
          <w:sz w:val="24"/>
          <w:szCs w:val="24"/>
        </w:rPr>
      </w:pPr>
      <w:r w:rsidRPr="005B00B4">
        <w:rPr>
          <w:rFonts w:cs="Calibri"/>
          <w:sz w:val="24"/>
          <w:szCs w:val="24"/>
        </w:rPr>
        <w:t xml:space="preserve">Finansowanie </w:t>
      </w:r>
      <w:r w:rsidR="00C86BF2">
        <w:rPr>
          <w:rFonts w:cs="Calibri"/>
          <w:sz w:val="24"/>
          <w:szCs w:val="24"/>
        </w:rPr>
        <w:t>zadań</w:t>
      </w:r>
      <w:r w:rsidRPr="005B00B4">
        <w:rPr>
          <w:rFonts w:cs="Calibri"/>
          <w:sz w:val="24"/>
          <w:szCs w:val="24"/>
        </w:rPr>
        <w:t xml:space="preserve"> ze środków Programu będzie odbywać się w trybie otwartego konkursu ofert, zgodnie z przepisami UoDPPiW. Zastosowanie tego trybu będzie sprzyjać realizacji zasad równego traktowania podmiotów, transparentności i konkurencyjności, a</w:t>
      </w:r>
      <w:r w:rsidR="00C86BF2">
        <w:rPr>
          <w:rFonts w:cs="Calibri"/>
          <w:sz w:val="24"/>
          <w:szCs w:val="24"/>
        </w:rPr>
        <w:t xml:space="preserve"> </w:t>
      </w:r>
      <w:r w:rsidRPr="005B00B4">
        <w:rPr>
          <w:rFonts w:cs="Calibri"/>
          <w:sz w:val="24"/>
          <w:szCs w:val="24"/>
        </w:rPr>
        <w:t>także upowszechnianiu uniwersalnych zasad i form współpracy między administracją publiczną a</w:t>
      </w:r>
      <w:r w:rsidR="00C86BF2">
        <w:rPr>
          <w:rFonts w:cs="Calibri"/>
          <w:sz w:val="24"/>
          <w:szCs w:val="24"/>
        </w:rPr>
        <w:t> </w:t>
      </w:r>
      <w:r w:rsidRPr="005B00B4">
        <w:rPr>
          <w:rFonts w:cs="Calibri"/>
          <w:sz w:val="24"/>
          <w:szCs w:val="24"/>
        </w:rPr>
        <w:t>sektorem pozarządowym.</w:t>
      </w:r>
    </w:p>
    <w:p w14:paraId="64278AEF" w14:textId="5BE97AF7" w:rsidR="00016961" w:rsidRPr="00FB0CC5" w:rsidRDefault="00FB0CC5" w:rsidP="00197BF1">
      <w:pPr>
        <w:pStyle w:val="Nagwek2"/>
        <w:shd w:val="clear" w:color="auto" w:fill="FFCF37"/>
        <w:spacing w:before="240" w:after="120" w:line="276" w:lineRule="auto"/>
        <w:jc w:val="both"/>
        <w:rPr>
          <w:rFonts w:ascii="Calibri" w:hAnsi="Calibri" w:cs="Calibri"/>
          <w:b/>
          <w:color w:val="auto"/>
          <w:szCs w:val="24"/>
        </w:rPr>
      </w:pPr>
      <w:bookmarkStart w:id="61" w:name="_Toc228966231"/>
      <w:r>
        <w:rPr>
          <w:rFonts w:ascii="Calibri" w:hAnsi="Calibri" w:cs="Calibri"/>
          <w:b/>
          <w:color w:val="auto"/>
          <w:szCs w:val="24"/>
        </w:rPr>
        <w:t>7.1. </w:t>
      </w:r>
      <w:r w:rsidR="00016961" w:rsidRPr="00FB0CC5">
        <w:rPr>
          <w:rFonts w:ascii="Calibri" w:hAnsi="Calibri" w:cs="Calibri"/>
          <w:b/>
          <w:color w:val="auto"/>
          <w:szCs w:val="24"/>
        </w:rPr>
        <w:t>Czas realizacji zadań</w:t>
      </w:r>
      <w:bookmarkEnd w:id="61"/>
    </w:p>
    <w:p w14:paraId="20CDA3E2" w14:textId="7D1F327D" w:rsidR="008022B8" w:rsidRDefault="00016961" w:rsidP="00E40AD2">
      <w:pPr>
        <w:spacing w:after="120" w:line="276" w:lineRule="auto"/>
        <w:jc w:val="both"/>
        <w:rPr>
          <w:rFonts w:cs="Calibri"/>
          <w:sz w:val="24"/>
          <w:szCs w:val="24"/>
        </w:rPr>
      </w:pPr>
      <w:r w:rsidRPr="00FB0CC5">
        <w:rPr>
          <w:rFonts w:cs="Calibri"/>
          <w:sz w:val="24"/>
          <w:szCs w:val="24"/>
        </w:rPr>
        <w:t xml:space="preserve">W </w:t>
      </w:r>
      <w:r w:rsidR="00E40AD2">
        <w:rPr>
          <w:rFonts w:cs="Calibri"/>
          <w:sz w:val="24"/>
          <w:szCs w:val="24"/>
        </w:rPr>
        <w:t>ramach Programu</w:t>
      </w:r>
      <w:r w:rsidR="00E40AD2" w:rsidRPr="00FB0CC5">
        <w:rPr>
          <w:rFonts w:cs="Calibri"/>
          <w:sz w:val="24"/>
          <w:szCs w:val="24"/>
        </w:rPr>
        <w:t xml:space="preserve"> </w:t>
      </w:r>
      <w:r w:rsidRPr="00FB0CC5">
        <w:rPr>
          <w:rFonts w:cs="Calibri"/>
          <w:sz w:val="24"/>
          <w:szCs w:val="24"/>
        </w:rPr>
        <w:t xml:space="preserve">przewiduje się możliwość dofinansowania </w:t>
      </w:r>
      <w:r w:rsidR="00E40AD2">
        <w:rPr>
          <w:rFonts w:cs="Calibri"/>
          <w:sz w:val="24"/>
          <w:szCs w:val="24"/>
        </w:rPr>
        <w:t>zadań</w:t>
      </w:r>
      <w:r w:rsidRPr="00FB0CC5">
        <w:rPr>
          <w:rFonts w:cs="Calibri"/>
          <w:sz w:val="24"/>
          <w:szCs w:val="24"/>
        </w:rPr>
        <w:t xml:space="preserve"> realizowanych</w:t>
      </w:r>
      <w:r w:rsidR="008022B8">
        <w:rPr>
          <w:rFonts w:cs="Calibri"/>
          <w:sz w:val="24"/>
          <w:szCs w:val="24"/>
        </w:rPr>
        <w:t xml:space="preserve"> od dnia podpisania umowy dotacyjnej do dnia 30 listopada 2026 r.</w:t>
      </w:r>
    </w:p>
    <w:p w14:paraId="6B4B96FC" w14:textId="3B4C52EE" w:rsidR="003C029E" w:rsidRPr="008022B8" w:rsidRDefault="003C029E" w:rsidP="00E40AD2">
      <w:pPr>
        <w:spacing w:after="120" w:line="276" w:lineRule="auto"/>
        <w:jc w:val="both"/>
        <w:rPr>
          <w:rFonts w:cs="Calibri"/>
          <w:sz w:val="24"/>
          <w:szCs w:val="24"/>
        </w:rPr>
      </w:pPr>
      <w:r w:rsidRPr="008022B8">
        <w:rPr>
          <w:rFonts w:cs="Calibri"/>
          <w:sz w:val="24"/>
          <w:szCs w:val="24"/>
        </w:rPr>
        <w:t xml:space="preserve">Okres realizacji zadania jest tożsamy z okresem ponoszenia kwalifikowanych kosztów związanych z </w:t>
      </w:r>
      <w:r w:rsidR="008022B8">
        <w:rPr>
          <w:rFonts w:cs="Calibri"/>
          <w:sz w:val="24"/>
          <w:szCs w:val="24"/>
        </w:rPr>
        <w:t xml:space="preserve">jego </w:t>
      </w:r>
      <w:r w:rsidRPr="008022B8">
        <w:rPr>
          <w:rFonts w:cs="Calibri"/>
          <w:sz w:val="24"/>
          <w:szCs w:val="24"/>
        </w:rPr>
        <w:t>realizacją.</w:t>
      </w:r>
    </w:p>
    <w:p w14:paraId="5D81FB58" w14:textId="4E6648A9" w:rsidR="003C029E" w:rsidRPr="00FB0CC5" w:rsidRDefault="00FB0CC5" w:rsidP="00197BF1">
      <w:pPr>
        <w:pStyle w:val="Nagwek2"/>
        <w:shd w:val="clear" w:color="auto" w:fill="FFCF37"/>
        <w:spacing w:before="240" w:after="120" w:line="276" w:lineRule="auto"/>
        <w:jc w:val="both"/>
        <w:rPr>
          <w:rFonts w:ascii="Calibri" w:hAnsi="Calibri" w:cs="Calibri"/>
          <w:b/>
          <w:color w:val="auto"/>
          <w:szCs w:val="24"/>
        </w:rPr>
      </w:pPr>
      <w:bookmarkStart w:id="62" w:name="_Toc228966232"/>
      <w:r>
        <w:rPr>
          <w:rFonts w:ascii="Calibri" w:hAnsi="Calibri" w:cs="Calibri"/>
          <w:b/>
          <w:color w:val="auto"/>
          <w:szCs w:val="24"/>
        </w:rPr>
        <w:t>7.2.</w:t>
      </w:r>
      <w:r w:rsidR="00197BF1">
        <w:rPr>
          <w:rFonts w:ascii="Calibri" w:hAnsi="Calibri" w:cs="Calibri"/>
          <w:b/>
          <w:color w:val="auto"/>
          <w:szCs w:val="24"/>
        </w:rPr>
        <w:t xml:space="preserve"> </w:t>
      </w:r>
      <w:r w:rsidR="003C029E" w:rsidRPr="00FB0CC5">
        <w:rPr>
          <w:rFonts w:ascii="Calibri" w:hAnsi="Calibri" w:cs="Calibri"/>
          <w:b/>
          <w:color w:val="auto"/>
          <w:szCs w:val="24"/>
        </w:rPr>
        <w:t>Wysokość dotacji i wkład własny</w:t>
      </w:r>
      <w:bookmarkEnd w:id="62"/>
    </w:p>
    <w:p w14:paraId="24ECD965" w14:textId="6DAF61D4" w:rsidR="003C029E" w:rsidRPr="00A67A8E" w:rsidRDefault="003C029E" w:rsidP="00A67A8E">
      <w:pPr>
        <w:pStyle w:val="Akapitzlist"/>
        <w:spacing w:after="120" w:line="276" w:lineRule="auto"/>
        <w:ind w:left="0"/>
        <w:rPr>
          <w:rFonts w:ascii="Calibri" w:hAnsi="Calibri" w:cs="Calibri"/>
          <w:szCs w:val="24"/>
        </w:rPr>
      </w:pPr>
      <w:r w:rsidRPr="00A67A8E">
        <w:rPr>
          <w:rFonts w:ascii="Calibri" w:hAnsi="Calibri" w:cs="Calibri"/>
          <w:szCs w:val="24"/>
        </w:rPr>
        <w:t xml:space="preserve">W ramach </w:t>
      </w:r>
      <w:r w:rsidR="00E40AD2">
        <w:rPr>
          <w:rFonts w:ascii="Calibri" w:hAnsi="Calibri" w:cs="Calibri"/>
          <w:szCs w:val="24"/>
        </w:rPr>
        <w:t>Programu będzie</w:t>
      </w:r>
      <w:r w:rsidRPr="00A67A8E">
        <w:rPr>
          <w:rFonts w:ascii="Calibri" w:hAnsi="Calibri" w:cs="Calibri"/>
          <w:szCs w:val="24"/>
        </w:rPr>
        <w:t xml:space="preserve"> można ubiegać się o dotację </w:t>
      </w:r>
      <w:r w:rsidR="00E40AD2">
        <w:rPr>
          <w:rFonts w:ascii="Calibri" w:hAnsi="Calibri" w:cs="Calibri"/>
          <w:szCs w:val="24"/>
        </w:rPr>
        <w:t xml:space="preserve">na realizację zadania </w:t>
      </w:r>
      <w:r w:rsidRPr="00A67A8E">
        <w:rPr>
          <w:rFonts w:ascii="Calibri" w:hAnsi="Calibri" w:cs="Calibri"/>
          <w:szCs w:val="24"/>
        </w:rPr>
        <w:t>w wysokości:</w:t>
      </w:r>
    </w:p>
    <w:p w14:paraId="2D5CD08F" w14:textId="3FD6AD57" w:rsidR="003C029E" w:rsidRPr="00E40AD2" w:rsidRDefault="00E40AD2" w:rsidP="00E40AD2">
      <w:pPr>
        <w:pStyle w:val="Akapitzlist"/>
        <w:numPr>
          <w:ilvl w:val="0"/>
          <w:numId w:val="28"/>
        </w:numPr>
        <w:spacing w:after="120" w:line="276" w:lineRule="auto"/>
        <w:ind w:left="709" w:hanging="425"/>
        <w:rPr>
          <w:rFonts w:ascii="Calibri" w:hAnsi="Calibri" w:cs="Calibri"/>
          <w:szCs w:val="24"/>
        </w:rPr>
      </w:pPr>
      <w:r>
        <w:rPr>
          <w:rFonts w:ascii="Calibri" w:hAnsi="Calibri" w:cs="Calibri"/>
          <w:szCs w:val="24"/>
        </w:rPr>
        <w:t xml:space="preserve">w </w:t>
      </w:r>
      <w:r w:rsidR="003C029E" w:rsidRPr="00E40AD2">
        <w:rPr>
          <w:rFonts w:ascii="Calibri" w:hAnsi="Calibri" w:cs="Calibri"/>
          <w:szCs w:val="24"/>
        </w:rPr>
        <w:t>Prioryte</w:t>
      </w:r>
      <w:r>
        <w:rPr>
          <w:rFonts w:ascii="Calibri" w:hAnsi="Calibri" w:cs="Calibri"/>
          <w:szCs w:val="24"/>
        </w:rPr>
        <w:t>cie</w:t>
      </w:r>
      <w:r w:rsidR="003C029E" w:rsidRPr="00E40AD2">
        <w:rPr>
          <w:rFonts w:ascii="Calibri" w:hAnsi="Calibri" w:cs="Calibri"/>
          <w:szCs w:val="24"/>
        </w:rPr>
        <w:t xml:space="preserve"> 1</w:t>
      </w:r>
      <w:r>
        <w:rPr>
          <w:rFonts w:ascii="Calibri" w:hAnsi="Calibri" w:cs="Calibri"/>
          <w:szCs w:val="24"/>
        </w:rPr>
        <w:t xml:space="preserve"> –</w:t>
      </w:r>
      <w:r w:rsidR="003C029E" w:rsidRPr="00E40AD2">
        <w:rPr>
          <w:rFonts w:ascii="Calibri" w:hAnsi="Calibri" w:cs="Calibri"/>
          <w:szCs w:val="24"/>
        </w:rPr>
        <w:t xml:space="preserve"> od 40</w:t>
      </w:r>
      <w:r>
        <w:rPr>
          <w:rFonts w:ascii="Calibri" w:hAnsi="Calibri" w:cs="Calibri"/>
          <w:szCs w:val="24"/>
        </w:rPr>
        <w:t> </w:t>
      </w:r>
      <w:r w:rsidR="003C029E" w:rsidRPr="00E40AD2">
        <w:rPr>
          <w:rFonts w:ascii="Calibri" w:hAnsi="Calibri" w:cs="Calibri"/>
          <w:szCs w:val="24"/>
        </w:rPr>
        <w:t>000 do 50</w:t>
      </w:r>
      <w:r>
        <w:rPr>
          <w:rFonts w:ascii="Calibri" w:hAnsi="Calibri" w:cs="Calibri"/>
          <w:szCs w:val="24"/>
        </w:rPr>
        <w:t> </w:t>
      </w:r>
      <w:r w:rsidR="003C029E" w:rsidRPr="00E40AD2">
        <w:rPr>
          <w:rFonts w:ascii="Calibri" w:hAnsi="Calibri" w:cs="Calibri"/>
          <w:szCs w:val="24"/>
        </w:rPr>
        <w:t>000 zł</w:t>
      </w:r>
      <w:r>
        <w:rPr>
          <w:rFonts w:ascii="Calibri" w:hAnsi="Calibri" w:cs="Calibri"/>
          <w:szCs w:val="24"/>
        </w:rPr>
        <w:t>,</w:t>
      </w:r>
    </w:p>
    <w:p w14:paraId="5CB9C1C2" w14:textId="74F6D8C7" w:rsidR="003C029E" w:rsidRPr="00E40AD2" w:rsidRDefault="00E40AD2" w:rsidP="00E40AD2">
      <w:pPr>
        <w:pStyle w:val="Akapitzlist"/>
        <w:numPr>
          <w:ilvl w:val="0"/>
          <w:numId w:val="28"/>
        </w:numPr>
        <w:spacing w:after="120" w:line="276" w:lineRule="auto"/>
        <w:ind w:left="709" w:hanging="425"/>
        <w:rPr>
          <w:rFonts w:ascii="Calibri" w:hAnsi="Calibri" w:cs="Calibri"/>
          <w:szCs w:val="24"/>
        </w:rPr>
      </w:pPr>
      <w:r>
        <w:rPr>
          <w:rFonts w:ascii="Calibri" w:hAnsi="Calibri" w:cs="Calibri"/>
          <w:szCs w:val="24"/>
        </w:rPr>
        <w:t xml:space="preserve">w </w:t>
      </w:r>
      <w:r w:rsidR="003C029E" w:rsidRPr="00E40AD2">
        <w:rPr>
          <w:rFonts w:ascii="Calibri" w:hAnsi="Calibri" w:cs="Calibri"/>
          <w:szCs w:val="24"/>
        </w:rPr>
        <w:t>Prioryte</w:t>
      </w:r>
      <w:r>
        <w:rPr>
          <w:rFonts w:ascii="Calibri" w:hAnsi="Calibri" w:cs="Calibri"/>
          <w:szCs w:val="24"/>
        </w:rPr>
        <w:t>cie</w:t>
      </w:r>
      <w:r w:rsidR="003C029E" w:rsidRPr="00E40AD2">
        <w:rPr>
          <w:rFonts w:ascii="Calibri" w:hAnsi="Calibri" w:cs="Calibri"/>
          <w:szCs w:val="24"/>
        </w:rPr>
        <w:t xml:space="preserve"> 2</w:t>
      </w:r>
      <w:r>
        <w:rPr>
          <w:rFonts w:ascii="Calibri" w:hAnsi="Calibri" w:cs="Calibri"/>
          <w:szCs w:val="24"/>
        </w:rPr>
        <w:t xml:space="preserve"> –</w:t>
      </w:r>
      <w:r w:rsidR="003C029E" w:rsidRPr="00E40AD2">
        <w:rPr>
          <w:rFonts w:ascii="Calibri" w:hAnsi="Calibri" w:cs="Calibri"/>
          <w:szCs w:val="24"/>
        </w:rPr>
        <w:t xml:space="preserve"> </w:t>
      </w:r>
      <w:r w:rsidR="008022B8">
        <w:rPr>
          <w:rFonts w:ascii="Calibri" w:hAnsi="Calibri" w:cs="Calibri"/>
          <w:szCs w:val="24"/>
        </w:rPr>
        <w:t xml:space="preserve">do </w:t>
      </w:r>
      <w:r w:rsidR="003C029E" w:rsidRPr="00E40AD2">
        <w:rPr>
          <w:rFonts w:ascii="Calibri" w:hAnsi="Calibri" w:cs="Calibri"/>
          <w:szCs w:val="24"/>
        </w:rPr>
        <w:t>10</w:t>
      </w:r>
      <w:r>
        <w:rPr>
          <w:rFonts w:ascii="Calibri" w:hAnsi="Calibri" w:cs="Calibri"/>
          <w:szCs w:val="24"/>
        </w:rPr>
        <w:t> </w:t>
      </w:r>
      <w:r w:rsidR="003C029E" w:rsidRPr="00E40AD2">
        <w:rPr>
          <w:rFonts w:ascii="Calibri" w:hAnsi="Calibri" w:cs="Calibri"/>
          <w:szCs w:val="24"/>
        </w:rPr>
        <w:t>000 zł</w:t>
      </w:r>
      <w:r>
        <w:rPr>
          <w:rFonts w:ascii="Calibri" w:hAnsi="Calibri" w:cs="Calibri"/>
          <w:szCs w:val="24"/>
        </w:rPr>
        <w:t>.</w:t>
      </w:r>
    </w:p>
    <w:p w14:paraId="6434B5AE" w14:textId="78F57291" w:rsidR="00A46C2B" w:rsidRPr="00E40AD2" w:rsidRDefault="003C029E" w:rsidP="00E40AD2">
      <w:pPr>
        <w:pStyle w:val="Akapitzlist"/>
        <w:spacing w:after="120" w:line="276" w:lineRule="auto"/>
        <w:ind w:left="0"/>
        <w:rPr>
          <w:rFonts w:ascii="Calibri" w:hAnsi="Calibri" w:cs="Calibri"/>
          <w:szCs w:val="24"/>
        </w:rPr>
      </w:pPr>
      <w:r w:rsidRPr="00E40AD2">
        <w:rPr>
          <w:rFonts w:ascii="Calibri" w:hAnsi="Calibri" w:cs="Calibri"/>
          <w:szCs w:val="24"/>
        </w:rPr>
        <w:t>Wniesienie wkładu własnego nie jest wymagane.</w:t>
      </w:r>
    </w:p>
    <w:p w14:paraId="7FAC2BF5" w14:textId="462B5E20" w:rsidR="0042468E" w:rsidRPr="00FB0CC5" w:rsidRDefault="0042468E" w:rsidP="00197BF1">
      <w:pPr>
        <w:pStyle w:val="Nagwek2"/>
        <w:shd w:val="clear" w:color="auto" w:fill="FFCF37"/>
        <w:spacing w:before="240" w:after="120" w:line="276" w:lineRule="auto"/>
        <w:jc w:val="both"/>
        <w:rPr>
          <w:rFonts w:ascii="Calibri" w:hAnsi="Calibri" w:cs="Calibri"/>
          <w:b/>
          <w:color w:val="auto"/>
          <w:szCs w:val="24"/>
        </w:rPr>
      </w:pPr>
      <w:bookmarkStart w:id="63" w:name="_Toc228966233"/>
      <w:r>
        <w:rPr>
          <w:rFonts w:ascii="Calibri" w:hAnsi="Calibri" w:cs="Calibri"/>
          <w:b/>
          <w:color w:val="auto"/>
          <w:szCs w:val="24"/>
        </w:rPr>
        <w:t>7.3. </w:t>
      </w:r>
      <w:r w:rsidRPr="00FB0CC5">
        <w:rPr>
          <w:rFonts w:ascii="Calibri" w:hAnsi="Calibri" w:cs="Calibri"/>
          <w:b/>
          <w:color w:val="auto"/>
          <w:szCs w:val="24"/>
        </w:rPr>
        <w:t>Kategorie kosztów</w:t>
      </w:r>
      <w:bookmarkEnd w:id="63"/>
    </w:p>
    <w:p w14:paraId="0B1F5A8F" w14:textId="77777777" w:rsidR="0042468E" w:rsidRPr="00225ABD" w:rsidRDefault="0042468E" w:rsidP="0042468E">
      <w:pPr>
        <w:pStyle w:val="Akapitzlist"/>
        <w:spacing w:after="120" w:line="276" w:lineRule="auto"/>
        <w:ind w:left="0"/>
        <w:rPr>
          <w:rFonts w:ascii="Calibri" w:hAnsi="Calibri" w:cs="Calibri"/>
          <w:szCs w:val="24"/>
        </w:rPr>
      </w:pPr>
      <w:r w:rsidRPr="00225ABD">
        <w:rPr>
          <w:rFonts w:ascii="Calibri" w:hAnsi="Calibri" w:cs="Calibri"/>
          <w:szCs w:val="24"/>
        </w:rPr>
        <w:t xml:space="preserve">Ze środków Programu </w:t>
      </w:r>
      <w:r>
        <w:rPr>
          <w:rFonts w:ascii="Calibri" w:hAnsi="Calibri" w:cs="Calibri"/>
          <w:szCs w:val="24"/>
        </w:rPr>
        <w:t xml:space="preserve">będą </w:t>
      </w:r>
      <w:r w:rsidRPr="00225ABD">
        <w:rPr>
          <w:rFonts w:ascii="Calibri" w:hAnsi="Calibri" w:cs="Calibri"/>
          <w:szCs w:val="24"/>
        </w:rPr>
        <w:t>finansowane trzy główne kategorie kosztów:</w:t>
      </w:r>
    </w:p>
    <w:p w14:paraId="4CE1C50A" w14:textId="73A3836B" w:rsidR="0042468E" w:rsidRPr="00225ABD" w:rsidRDefault="0042468E" w:rsidP="0042468E">
      <w:pPr>
        <w:pStyle w:val="Akapitzlist"/>
        <w:numPr>
          <w:ilvl w:val="0"/>
          <w:numId w:val="24"/>
        </w:numPr>
        <w:spacing w:after="120" w:line="276" w:lineRule="auto"/>
        <w:ind w:left="709" w:hanging="425"/>
        <w:rPr>
          <w:rFonts w:ascii="Calibri" w:hAnsi="Calibri" w:cs="Calibri"/>
          <w:szCs w:val="24"/>
        </w:rPr>
      </w:pPr>
      <w:r>
        <w:rPr>
          <w:rFonts w:ascii="Calibri" w:hAnsi="Calibri" w:cs="Calibri"/>
          <w:szCs w:val="24"/>
        </w:rPr>
        <w:t>k</w:t>
      </w:r>
      <w:r w:rsidRPr="00225ABD">
        <w:rPr>
          <w:rFonts w:ascii="Calibri" w:hAnsi="Calibri" w:cs="Calibri"/>
          <w:szCs w:val="24"/>
        </w:rPr>
        <w:t xml:space="preserve">ategoria I </w:t>
      </w:r>
      <w:r>
        <w:rPr>
          <w:rFonts w:ascii="Calibri" w:hAnsi="Calibri" w:cs="Calibri"/>
          <w:szCs w:val="24"/>
        </w:rPr>
        <w:t xml:space="preserve">– </w:t>
      </w:r>
      <w:r w:rsidRPr="00225ABD">
        <w:rPr>
          <w:rFonts w:ascii="Calibri" w:hAnsi="Calibri" w:cs="Calibri"/>
          <w:szCs w:val="24"/>
        </w:rPr>
        <w:t xml:space="preserve">koszty merytoryczne, bezpośrednio związane z realizacją zadania, </w:t>
      </w:r>
      <w:r w:rsidR="00DD5696">
        <w:rPr>
          <w:rFonts w:ascii="Calibri" w:hAnsi="Calibri" w:cs="Calibri"/>
          <w:szCs w:val="24"/>
        </w:rPr>
        <w:t xml:space="preserve">niezbędne dla osiągnięcia wyznaczonego celu działania, </w:t>
      </w:r>
      <w:r w:rsidRPr="00225ABD">
        <w:rPr>
          <w:rFonts w:ascii="Calibri" w:hAnsi="Calibri" w:cs="Calibri"/>
          <w:szCs w:val="24"/>
        </w:rPr>
        <w:t>w tym działania projektowe oraz promocj</w:t>
      </w:r>
      <w:r>
        <w:rPr>
          <w:rFonts w:ascii="Calibri" w:hAnsi="Calibri" w:cs="Calibri"/>
          <w:szCs w:val="24"/>
        </w:rPr>
        <w:t>a</w:t>
      </w:r>
      <w:r w:rsidRPr="00225ABD">
        <w:rPr>
          <w:rFonts w:ascii="Calibri" w:hAnsi="Calibri" w:cs="Calibri"/>
          <w:szCs w:val="24"/>
        </w:rPr>
        <w:t xml:space="preserve"> (brak limitu</w:t>
      </w:r>
      <w:r w:rsidR="00FB62F7">
        <w:rPr>
          <w:rFonts w:ascii="Calibri" w:hAnsi="Calibri" w:cs="Calibri"/>
          <w:szCs w:val="24"/>
        </w:rPr>
        <w:t xml:space="preserve"> – wynikają wprost z charakteru realizowanego zadani</w:t>
      </w:r>
      <w:r w:rsidR="002E0656">
        <w:rPr>
          <w:rFonts w:ascii="Calibri" w:hAnsi="Calibri" w:cs="Calibri"/>
          <w:szCs w:val="24"/>
        </w:rPr>
        <w:t>a</w:t>
      </w:r>
      <w:r w:rsidRPr="00225ABD">
        <w:rPr>
          <w:rFonts w:ascii="Calibri" w:hAnsi="Calibri" w:cs="Calibri"/>
          <w:szCs w:val="24"/>
        </w:rPr>
        <w:t>)</w:t>
      </w:r>
      <w:r>
        <w:rPr>
          <w:rFonts w:ascii="Calibri" w:hAnsi="Calibri" w:cs="Calibri"/>
          <w:szCs w:val="24"/>
        </w:rPr>
        <w:t>,</w:t>
      </w:r>
    </w:p>
    <w:p w14:paraId="0C50E71B" w14:textId="6646A499" w:rsidR="0042468E" w:rsidRPr="00225ABD" w:rsidRDefault="0042468E" w:rsidP="0042468E">
      <w:pPr>
        <w:pStyle w:val="Akapitzlist"/>
        <w:numPr>
          <w:ilvl w:val="0"/>
          <w:numId w:val="24"/>
        </w:numPr>
        <w:spacing w:after="120" w:line="276" w:lineRule="auto"/>
        <w:ind w:left="709" w:hanging="425"/>
        <w:rPr>
          <w:rFonts w:ascii="Calibri" w:hAnsi="Calibri" w:cs="Calibri"/>
          <w:szCs w:val="24"/>
        </w:rPr>
      </w:pPr>
      <w:r>
        <w:rPr>
          <w:rFonts w:ascii="Calibri" w:hAnsi="Calibri" w:cs="Calibri"/>
          <w:szCs w:val="24"/>
        </w:rPr>
        <w:t>k</w:t>
      </w:r>
      <w:r w:rsidRPr="00225ABD">
        <w:rPr>
          <w:rFonts w:ascii="Calibri" w:hAnsi="Calibri" w:cs="Calibri"/>
          <w:szCs w:val="24"/>
        </w:rPr>
        <w:t xml:space="preserve">ategoria II </w:t>
      </w:r>
      <w:r>
        <w:rPr>
          <w:rFonts w:ascii="Calibri" w:hAnsi="Calibri" w:cs="Calibri"/>
          <w:szCs w:val="24"/>
        </w:rPr>
        <w:t>–</w:t>
      </w:r>
      <w:r w:rsidRPr="00225ABD">
        <w:rPr>
          <w:rFonts w:ascii="Calibri" w:hAnsi="Calibri" w:cs="Calibri"/>
          <w:szCs w:val="24"/>
        </w:rPr>
        <w:t xml:space="preserve"> koszty </w:t>
      </w:r>
      <w:r>
        <w:rPr>
          <w:rFonts w:ascii="Calibri" w:hAnsi="Calibri" w:cs="Calibri"/>
          <w:szCs w:val="24"/>
        </w:rPr>
        <w:t xml:space="preserve">przeznaczone </w:t>
      </w:r>
      <w:r w:rsidRPr="00225ABD">
        <w:rPr>
          <w:rFonts w:ascii="Calibri" w:hAnsi="Calibri" w:cs="Calibri"/>
          <w:szCs w:val="24"/>
        </w:rPr>
        <w:t>na rozwój potencjału organizacji</w:t>
      </w:r>
      <w:r w:rsidR="00DD5696">
        <w:rPr>
          <w:rFonts w:ascii="Calibri" w:hAnsi="Calibri" w:cs="Calibri"/>
          <w:szCs w:val="24"/>
        </w:rPr>
        <w:t>, których ponoszenie ma prowadzić do wzmocnienia pożądanych kompetencji organizacji</w:t>
      </w:r>
      <w:r w:rsidR="00910709">
        <w:rPr>
          <w:rFonts w:ascii="Calibri" w:hAnsi="Calibri" w:cs="Calibri"/>
          <w:szCs w:val="24"/>
        </w:rPr>
        <w:t xml:space="preserve"> odpowiadających celowi Programu</w:t>
      </w:r>
      <w:r w:rsidR="00DD5696">
        <w:rPr>
          <w:rFonts w:ascii="Calibri" w:hAnsi="Calibri" w:cs="Calibri"/>
          <w:szCs w:val="24"/>
        </w:rPr>
        <w:t>, tak w zakresie realiz</w:t>
      </w:r>
      <w:r w:rsidR="00910709">
        <w:rPr>
          <w:rFonts w:ascii="Calibri" w:hAnsi="Calibri" w:cs="Calibri"/>
          <w:szCs w:val="24"/>
        </w:rPr>
        <w:t>owanego projektu</w:t>
      </w:r>
      <w:r w:rsidR="00DD5696">
        <w:rPr>
          <w:rFonts w:ascii="Calibri" w:hAnsi="Calibri" w:cs="Calibri"/>
          <w:szCs w:val="24"/>
        </w:rPr>
        <w:t>, jak i</w:t>
      </w:r>
      <w:r w:rsidR="00910709">
        <w:rPr>
          <w:rFonts w:ascii="Calibri" w:hAnsi="Calibri" w:cs="Calibri"/>
          <w:szCs w:val="24"/>
        </w:rPr>
        <w:t> </w:t>
      </w:r>
      <w:r w:rsidR="00DD5696">
        <w:rPr>
          <w:rFonts w:ascii="Calibri" w:hAnsi="Calibri" w:cs="Calibri"/>
          <w:szCs w:val="24"/>
        </w:rPr>
        <w:t>przyszłyc</w:t>
      </w:r>
      <w:r w:rsidR="00910709">
        <w:rPr>
          <w:rFonts w:ascii="Calibri" w:hAnsi="Calibri" w:cs="Calibri"/>
          <w:szCs w:val="24"/>
        </w:rPr>
        <w:t xml:space="preserve">h </w:t>
      </w:r>
      <w:r w:rsidR="009D195F">
        <w:rPr>
          <w:rFonts w:ascii="Calibri" w:hAnsi="Calibri" w:cs="Calibri"/>
          <w:szCs w:val="24"/>
        </w:rPr>
        <w:t>działań</w:t>
      </w:r>
      <w:r w:rsidR="00DD5696">
        <w:rPr>
          <w:rFonts w:ascii="Calibri" w:hAnsi="Calibri" w:cs="Calibri"/>
          <w:szCs w:val="24"/>
        </w:rPr>
        <w:t xml:space="preserve"> </w:t>
      </w:r>
      <w:r w:rsidR="00910709">
        <w:rPr>
          <w:rFonts w:ascii="Calibri" w:hAnsi="Calibri" w:cs="Calibri"/>
          <w:szCs w:val="24"/>
        </w:rPr>
        <w:t xml:space="preserve">o podobnym charakterze </w:t>
      </w:r>
      <w:r>
        <w:rPr>
          <w:rFonts w:ascii="Calibri" w:hAnsi="Calibri" w:cs="Calibri"/>
          <w:szCs w:val="24"/>
        </w:rPr>
        <w:t>(maksymalnie</w:t>
      </w:r>
      <w:r w:rsidRPr="00225ABD">
        <w:rPr>
          <w:rFonts w:ascii="Calibri" w:hAnsi="Calibri" w:cs="Calibri"/>
          <w:szCs w:val="24"/>
        </w:rPr>
        <w:t xml:space="preserve"> do 5</w:t>
      </w:r>
      <w:r w:rsidR="00784FAC">
        <w:rPr>
          <w:rFonts w:ascii="Calibri" w:hAnsi="Calibri" w:cs="Calibri"/>
          <w:szCs w:val="24"/>
        </w:rPr>
        <w:t xml:space="preserve">0 proc. </w:t>
      </w:r>
      <w:r>
        <w:rPr>
          <w:rFonts w:ascii="Calibri" w:hAnsi="Calibri" w:cs="Calibri"/>
          <w:szCs w:val="24"/>
        </w:rPr>
        <w:t xml:space="preserve">dotacji </w:t>
      </w:r>
      <w:r w:rsidRPr="00225ABD">
        <w:rPr>
          <w:rFonts w:ascii="Calibri" w:hAnsi="Calibri" w:cs="Calibri"/>
          <w:szCs w:val="24"/>
        </w:rPr>
        <w:t>dla pojedynczego beneficjent</w:t>
      </w:r>
      <w:r>
        <w:rPr>
          <w:rFonts w:ascii="Calibri" w:hAnsi="Calibri" w:cs="Calibri"/>
          <w:szCs w:val="24"/>
        </w:rPr>
        <w:t>a</w:t>
      </w:r>
      <w:r w:rsidR="00FB62F7">
        <w:rPr>
          <w:rFonts w:ascii="Calibri" w:hAnsi="Calibri" w:cs="Calibri"/>
          <w:szCs w:val="24"/>
        </w:rPr>
        <w:t xml:space="preserve"> – okreś</w:t>
      </w:r>
      <w:r w:rsidR="0065582C">
        <w:rPr>
          <w:rFonts w:ascii="Calibri" w:hAnsi="Calibri" w:cs="Calibri"/>
          <w:szCs w:val="24"/>
        </w:rPr>
        <w:t>lone na poziomie umożliwiającym realizację wskazanego celu</w:t>
      </w:r>
      <w:r>
        <w:rPr>
          <w:rFonts w:ascii="Calibri" w:hAnsi="Calibri" w:cs="Calibri"/>
          <w:szCs w:val="24"/>
        </w:rPr>
        <w:t>),</w:t>
      </w:r>
    </w:p>
    <w:p w14:paraId="1F5713B9" w14:textId="155A83A0" w:rsidR="002E0656" w:rsidRPr="002E0656" w:rsidRDefault="0042468E" w:rsidP="002E0656">
      <w:pPr>
        <w:pStyle w:val="Akapitzlist"/>
        <w:numPr>
          <w:ilvl w:val="0"/>
          <w:numId w:val="24"/>
        </w:numPr>
        <w:spacing w:after="240" w:line="276" w:lineRule="auto"/>
        <w:rPr>
          <w:rFonts w:ascii="Calibri" w:hAnsi="Calibri" w:cs="Calibri"/>
          <w:szCs w:val="24"/>
        </w:rPr>
      </w:pPr>
      <w:r w:rsidRPr="002E0656">
        <w:rPr>
          <w:rFonts w:ascii="Calibri" w:hAnsi="Calibri" w:cs="Calibri"/>
          <w:szCs w:val="24"/>
        </w:rPr>
        <w:t>kategoria III – koszty obsługi zadania, obejmujące m.in. wynagrodzenia personelu, koszty administracyjne i biurowe, koszty usług księgowych i prawnych (rozliczane ryczałtowo, maksymalnie do 25</w:t>
      </w:r>
      <w:r w:rsidR="00784FAC" w:rsidRPr="002E0656">
        <w:rPr>
          <w:rFonts w:ascii="Calibri" w:hAnsi="Calibri" w:cs="Calibri"/>
          <w:szCs w:val="24"/>
        </w:rPr>
        <w:t xml:space="preserve"> proc.</w:t>
      </w:r>
      <w:r w:rsidRPr="002E0656">
        <w:rPr>
          <w:rFonts w:ascii="Calibri" w:hAnsi="Calibri" w:cs="Calibri"/>
          <w:szCs w:val="24"/>
        </w:rPr>
        <w:t xml:space="preserve"> dotacji</w:t>
      </w:r>
      <w:r w:rsidR="00FB62F7" w:rsidRPr="002E0656">
        <w:rPr>
          <w:rFonts w:ascii="Calibri" w:hAnsi="Calibri" w:cs="Calibri"/>
          <w:szCs w:val="24"/>
        </w:rPr>
        <w:t xml:space="preserve"> – określone na poziomie odpowiadającym wysokości tych kosztów przyjętych w pozostałych programach wspierania rozwoju społeczeństwa obywatelskiego realizowanych przez NIW-CRSO</w:t>
      </w:r>
      <w:r w:rsidR="002E0656" w:rsidRPr="002E0656">
        <w:rPr>
          <w:rFonts w:ascii="Calibri" w:hAnsi="Calibri" w:cs="Calibri"/>
          <w:szCs w:val="24"/>
        </w:rPr>
        <w:t>)</w:t>
      </w:r>
      <w:r w:rsidR="002E0656">
        <w:rPr>
          <w:rFonts w:ascii="Calibri" w:hAnsi="Calibri" w:cs="Calibri"/>
          <w:szCs w:val="24"/>
        </w:rPr>
        <w:t>.</w:t>
      </w:r>
    </w:p>
    <w:p w14:paraId="4ACDF369" w14:textId="3FB5960D" w:rsidR="006259E0" w:rsidRPr="002E0656" w:rsidRDefault="00B67AF7" w:rsidP="002E0656">
      <w:pPr>
        <w:spacing w:after="240" w:line="276" w:lineRule="auto"/>
        <w:ind w:left="360"/>
        <w:jc w:val="both"/>
        <w:rPr>
          <w:rFonts w:cs="Calibri"/>
          <w:sz w:val="24"/>
          <w:szCs w:val="24"/>
        </w:rPr>
      </w:pPr>
      <w:r w:rsidRPr="002E0656">
        <w:rPr>
          <w:rFonts w:cs="Calibri"/>
          <w:sz w:val="24"/>
          <w:szCs w:val="24"/>
        </w:rPr>
        <w:lastRenderedPageBreak/>
        <w:t>Faktyczną wysokość kosztów związanych z realizacją zadania organizacje pozarządowe będą określały w ofertach składanych w ramach otwartych konkursów ofert, przy czym koszty te nie będą mogły przekroczyć wyżej wskazanych limitów.</w:t>
      </w:r>
    </w:p>
    <w:p w14:paraId="4E3D8D1D" w14:textId="650F8484" w:rsidR="003C029E" w:rsidRPr="00FB0CC5" w:rsidRDefault="00FB0CC5" w:rsidP="00197BF1">
      <w:pPr>
        <w:pStyle w:val="Nagwek2"/>
        <w:shd w:val="clear" w:color="auto" w:fill="FFCF37"/>
        <w:spacing w:before="240" w:after="120" w:line="276" w:lineRule="auto"/>
        <w:jc w:val="both"/>
        <w:rPr>
          <w:rFonts w:ascii="Calibri" w:hAnsi="Calibri" w:cs="Calibri"/>
          <w:b/>
          <w:color w:val="auto"/>
          <w:szCs w:val="24"/>
        </w:rPr>
      </w:pPr>
      <w:bookmarkStart w:id="64" w:name="_Toc228966234"/>
      <w:r>
        <w:rPr>
          <w:rFonts w:ascii="Calibri" w:hAnsi="Calibri" w:cs="Calibri"/>
          <w:b/>
          <w:color w:val="auto"/>
          <w:szCs w:val="24"/>
        </w:rPr>
        <w:t>7.</w:t>
      </w:r>
      <w:r w:rsidR="0042468E">
        <w:rPr>
          <w:rFonts w:ascii="Calibri" w:hAnsi="Calibri" w:cs="Calibri"/>
          <w:b/>
          <w:color w:val="auto"/>
          <w:szCs w:val="24"/>
        </w:rPr>
        <w:t>4</w:t>
      </w:r>
      <w:r>
        <w:rPr>
          <w:rFonts w:ascii="Calibri" w:hAnsi="Calibri" w:cs="Calibri"/>
          <w:b/>
          <w:color w:val="auto"/>
          <w:szCs w:val="24"/>
        </w:rPr>
        <w:t>. </w:t>
      </w:r>
      <w:r w:rsidR="0082569A" w:rsidRPr="00FB0CC5">
        <w:rPr>
          <w:rFonts w:ascii="Calibri" w:hAnsi="Calibri" w:cs="Calibri"/>
          <w:b/>
          <w:color w:val="auto"/>
          <w:szCs w:val="24"/>
        </w:rPr>
        <w:t>K</w:t>
      </w:r>
      <w:r w:rsidR="00EF54E4" w:rsidRPr="00FB0CC5">
        <w:rPr>
          <w:rFonts w:ascii="Calibri" w:hAnsi="Calibri" w:cs="Calibri"/>
          <w:b/>
          <w:color w:val="auto"/>
          <w:szCs w:val="24"/>
        </w:rPr>
        <w:t>walifikowalność kosztów</w:t>
      </w:r>
      <w:bookmarkEnd w:id="64"/>
    </w:p>
    <w:p w14:paraId="184958FE" w14:textId="77777777" w:rsidR="00E40AD2" w:rsidRPr="00E40AD2" w:rsidRDefault="00E40AD2" w:rsidP="00EA42FA">
      <w:pPr>
        <w:spacing w:before="120" w:after="120" w:line="276" w:lineRule="auto"/>
        <w:jc w:val="both"/>
        <w:rPr>
          <w:rFonts w:cs="Calibri"/>
          <w:sz w:val="24"/>
          <w:szCs w:val="28"/>
        </w:rPr>
      </w:pPr>
      <w:r w:rsidRPr="00E40AD2">
        <w:rPr>
          <w:rFonts w:cs="Calibri"/>
          <w:sz w:val="24"/>
          <w:szCs w:val="28"/>
        </w:rPr>
        <w:t>Okresem kwalifikowalności wydatków jest okres od dnia podpisania umowy dotacyjnej do dnia zakończenia realizacji zadania.</w:t>
      </w:r>
    </w:p>
    <w:p w14:paraId="3956BB83" w14:textId="0215C593" w:rsidR="00EF54E4" w:rsidRPr="00A67A8E" w:rsidRDefault="00EF54E4" w:rsidP="003F2F5C">
      <w:pPr>
        <w:keepNext/>
        <w:spacing w:before="120" w:after="120" w:line="276" w:lineRule="auto"/>
        <w:rPr>
          <w:rFonts w:cs="Calibri"/>
          <w:b/>
          <w:bCs/>
          <w:sz w:val="24"/>
          <w:szCs w:val="28"/>
        </w:rPr>
      </w:pPr>
      <w:r w:rsidRPr="00A67A8E">
        <w:rPr>
          <w:rFonts w:cs="Calibri"/>
          <w:b/>
          <w:bCs/>
          <w:sz w:val="24"/>
          <w:szCs w:val="28"/>
        </w:rPr>
        <w:t>Koszty kwalifikowalne</w:t>
      </w:r>
    </w:p>
    <w:p w14:paraId="7FE62D86" w14:textId="3E63E467" w:rsidR="00A46C2B" w:rsidRPr="00A67A8E" w:rsidRDefault="00EF54E4" w:rsidP="00A67A8E">
      <w:pPr>
        <w:spacing w:after="120" w:line="276" w:lineRule="auto"/>
        <w:jc w:val="both"/>
        <w:rPr>
          <w:rFonts w:cs="Calibri"/>
          <w:sz w:val="24"/>
          <w:szCs w:val="28"/>
        </w:rPr>
      </w:pPr>
      <w:r w:rsidRPr="00A67A8E">
        <w:rPr>
          <w:rFonts w:cs="Calibri"/>
          <w:sz w:val="24"/>
          <w:szCs w:val="28"/>
        </w:rPr>
        <w:t>Kryterium dla kwalifikowalności kosztów będzie ich bezpośredni związek ze specyfiką prowadzonej działalności statutowej</w:t>
      </w:r>
      <w:r w:rsidR="0071755B">
        <w:rPr>
          <w:rFonts w:cs="Calibri"/>
          <w:sz w:val="24"/>
          <w:szCs w:val="28"/>
        </w:rPr>
        <w:t xml:space="preserve"> w ramach realizowanego zadania, na które została udzielona dotacja</w:t>
      </w:r>
      <w:r w:rsidRPr="00A67A8E">
        <w:rPr>
          <w:rFonts w:cs="Calibri"/>
          <w:sz w:val="24"/>
          <w:szCs w:val="28"/>
        </w:rPr>
        <w:t>. Koszty powinny być udokumentowane w</w:t>
      </w:r>
      <w:r w:rsidR="00A67A8E">
        <w:rPr>
          <w:rFonts w:cs="Calibri"/>
          <w:sz w:val="24"/>
          <w:szCs w:val="28"/>
        </w:rPr>
        <w:t> </w:t>
      </w:r>
      <w:r w:rsidRPr="00A67A8E">
        <w:rPr>
          <w:rFonts w:cs="Calibri"/>
          <w:sz w:val="24"/>
          <w:szCs w:val="28"/>
        </w:rPr>
        <w:t xml:space="preserve">sposób umożliwiający ocenę realizacji </w:t>
      </w:r>
      <w:r w:rsidR="00784FAC">
        <w:rPr>
          <w:rFonts w:cs="Calibri"/>
          <w:sz w:val="24"/>
          <w:szCs w:val="28"/>
        </w:rPr>
        <w:t>zadania</w:t>
      </w:r>
      <w:r w:rsidRPr="00A67A8E">
        <w:rPr>
          <w:rFonts w:cs="Calibri"/>
          <w:sz w:val="24"/>
          <w:szCs w:val="28"/>
        </w:rPr>
        <w:t xml:space="preserve"> pod względem finansowym i</w:t>
      </w:r>
      <w:r w:rsidR="00784FAC">
        <w:rPr>
          <w:rFonts w:cs="Calibri"/>
          <w:sz w:val="24"/>
          <w:szCs w:val="28"/>
        </w:rPr>
        <w:t xml:space="preserve"> </w:t>
      </w:r>
      <w:r w:rsidRPr="00A67A8E">
        <w:rPr>
          <w:rFonts w:cs="Calibri"/>
          <w:sz w:val="24"/>
          <w:szCs w:val="28"/>
        </w:rPr>
        <w:t>merytorycznym, w sposób umożliwiający identyfikację poszczególnych operacji księgowych i</w:t>
      </w:r>
      <w:r w:rsidR="00784FAC">
        <w:rPr>
          <w:rFonts w:cs="Calibri"/>
          <w:sz w:val="24"/>
          <w:szCs w:val="28"/>
        </w:rPr>
        <w:t xml:space="preserve"> </w:t>
      </w:r>
      <w:r w:rsidRPr="00A67A8E">
        <w:rPr>
          <w:rFonts w:cs="Calibri"/>
          <w:sz w:val="24"/>
          <w:szCs w:val="28"/>
        </w:rPr>
        <w:t>bankowych.</w:t>
      </w:r>
    </w:p>
    <w:p w14:paraId="4CBBBDBE" w14:textId="38946F14" w:rsidR="00EF54E4" w:rsidRPr="00A67A8E" w:rsidRDefault="00EF54E4" w:rsidP="00E40AD2">
      <w:pPr>
        <w:spacing w:after="120" w:line="276" w:lineRule="auto"/>
        <w:rPr>
          <w:rFonts w:cs="Calibri"/>
          <w:b/>
          <w:bCs/>
          <w:sz w:val="24"/>
          <w:szCs w:val="28"/>
        </w:rPr>
      </w:pPr>
      <w:r w:rsidRPr="00A67A8E">
        <w:rPr>
          <w:rFonts w:cs="Calibri"/>
          <w:b/>
          <w:bCs/>
          <w:sz w:val="24"/>
          <w:szCs w:val="28"/>
        </w:rPr>
        <w:t>Koszty niekwalifikowalne</w:t>
      </w:r>
    </w:p>
    <w:p w14:paraId="05D349F0" w14:textId="16023EAD" w:rsidR="00EF54E4" w:rsidRPr="00A67A8E" w:rsidRDefault="00EF54E4" w:rsidP="00A67A8E">
      <w:pPr>
        <w:pStyle w:val="Akapitzlist"/>
        <w:spacing w:after="120" w:line="276" w:lineRule="auto"/>
        <w:ind w:left="0"/>
        <w:rPr>
          <w:rFonts w:ascii="Calibri" w:hAnsi="Calibri" w:cs="Calibri"/>
          <w:szCs w:val="28"/>
        </w:rPr>
      </w:pPr>
      <w:r w:rsidRPr="00A67A8E">
        <w:rPr>
          <w:rFonts w:ascii="Calibri" w:hAnsi="Calibri" w:cs="Calibri"/>
          <w:szCs w:val="28"/>
        </w:rPr>
        <w:t xml:space="preserve">Do kosztów, które nie mogą zostać sfinansowane ze środków </w:t>
      </w:r>
      <w:r w:rsidR="0042468E">
        <w:rPr>
          <w:rFonts w:ascii="Calibri" w:hAnsi="Calibri" w:cs="Calibri"/>
          <w:szCs w:val="28"/>
        </w:rPr>
        <w:t xml:space="preserve">Programu </w:t>
      </w:r>
      <w:r w:rsidRPr="00A67A8E">
        <w:rPr>
          <w:rFonts w:ascii="Calibri" w:hAnsi="Calibri" w:cs="Calibri"/>
          <w:szCs w:val="28"/>
        </w:rPr>
        <w:t>pochodzących z</w:t>
      </w:r>
      <w:r w:rsidR="0042468E">
        <w:rPr>
          <w:rFonts w:ascii="Calibri" w:hAnsi="Calibri" w:cs="Calibri"/>
          <w:szCs w:val="28"/>
        </w:rPr>
        <w:t> </w:t>
      </w:r>
      <w:r w:rsidRPr="00A67A8E">
        <w:rPr>
          <w:rFonts w:ascii="Calibri" w:hAnsi="Calibri" w:cs="Calibri"/>
          <w:szCs w:val="28"/>
        </w:rPr>
        <w:t>dotacji</w:t>
      </w:r>
      <w:r w:rsidR="00A67A8E">
        <w:rPr>
          <w:rFonts w:ascii="Calibri" w:hAnsi="Calibri" w:cs="Calibri"/>
          <w:szCs w:val="28"/>
        </w:rPr>
        <w:t>,</w:t>
      </w:r>
      <w:r w:rsidRPr="00A67A8E">
        <w:rPr>
          <w:rFonts w:ascii="Calibri" w:hAnsi="Calibri" w:cs="Calibri"/>
          <w:szCs w:val="28"/>
        </w:rPr>
        <w:t xml:space="preserve"> należą m.in.:</w:t>
      </w:r>
    </w:p>
    <w:p w14:paraId="15C83BF4" w14:textId="2AD81923"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rezerwy na pokrycie przeszłych i przyszłych strat lub zobowiązań</w:t>
      </w:r>
      <w:r w:rsidR="00A67A8E" w:rsidRPr="00A67A8E">
        <w:rPr>
          <w:rFonts w:ascii="Calibri" w:hAnsi="Calibri" w:cs="Calibri"/>
          <w:szCs w:val="24"/>
        </w:rPr>
        <w:t>,</w:t>
      </w:r>
    </w:p>
    <w:p w14:paraId="3DB0C938" w14:textId="2491ADE1"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odsetki z tytułu niezapłaconych w terminie zobowiązań</w:t>
      </w:r>
      <w:r w:rsidR="00A67A8E" w:rsidRPr="00A67A8E">
        <w:rPr>
          <w:rFonts w:ascii="Calibri" w:hAnsi="Calibri" w:cs="Calibri"/>
          <w:szCs w:val="24"/>
        </w:rPr>
        <w:t>,</w:t>
      </w:r>
    </w:p>
    <w:p w14:paraId="4224516B" w14:textId="61A0BC76"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wydatki sfinansowane z innych źródeł</w:t>
      </w:r>
      <w:r w:rsidR="00A67A8E" w:rsidRPr="00A67A8E">
        <w:rPr>
          <w:rFonts w:ascii="Calibri" w:hAnsi="Calibri" w:cs="Calibri"/>
          <w:szCs w:val="24"/>
        </w:rPr>
        <w:t>,</w:t>
      </w:r>
    </w:p>
    <w:p w14:paraId="6D3A9700" w14:textId="65E7B969"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nagrody, premie i inne formy gratyfikacji finansowej lub rzeczowej dla osób realiz</w:t>
      </w:r>
      <w:r w:rsidR="00A67A8E">
        <w:rPr>
          <w:rFonts w:ascii="Calibri" w:hAnsi="Calibri" w:cs="Calibri"/>
          <w:szCs w:val="24"/>
        </w:rPr>
        <w:t>ujących</w:t>
      </w:r>
      <w:r w:rsidRPr="00A67A8E">
        <w:rPr>
          <w:rFonts w:ascii="Calibri" w:hAnsi="Calibri" w:cs="Calibri"/>
          <w:szCs w:val="24"/>
        </w:rPr>
        <w:t xml:space="preserve"> zadani</w:t>
      </w:r>
      <w:r w:rsidR="00A67A8E">
        <w:rPr>
          <w:rFonts w:ascii="Calibri" w:hAnsi="Calibri" w:cs="Calibri"/>
          <w:szCs w:val="24"/>
        </w:rPr>
        <w:t>e</w:t>
      </w:r>
      <w:r w:rsidR="00A67A8E" w:rsidRPr="00A67A8E">
        <w:rPr>
          <w:rFonts w:ascii="Calibri" w:hAnsi="Calibri" w:cs="Calibri"/>
          <w:szCs w:val="24"/>
        </w:rPr>
        <w:t>,</w:t>
      </w:r>
    </w:p>
    <w:p w14:paraId="0F22138F" w14:textId="5DDB749B"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podatek od towarów i usług (VAT), je</w:t>
      </w:r>
      <w:r w:rsidR="00A67A8E">
        <w:rPr>
          <w:rFonts w:ascii="Calibri" w:hAnsi="Calibri" w:cs="Calibri"/>
          <w:szCs w:val="24"/>
        </w:rPr>
        <w:t>żeli</w:t>
      </w:r>
      <w:r w:rsidRPr="00A67A8E">
        <w:rPr>
          <w:rFonts w:ascii="Calibri" w:hAnsi="Calibri" w:cs="Calibri"/>
          <w:szCs w:val="24"/>
        </w:rPr>
        <w:t xml:space="preserve"> może zostać odliczony w oparciu o ustawę z</w:t>
      </w:r>
      <w:r w:rsidR="00A67A8E">
        <w:rPr>
          <w:rFonts w:ascii="Calibri" w:hAnsi="Calibri" w:cs="Calibri"/>
          <w:szCs w:val="24"/>
        </w:rPr>
        <w:t> </w:t>
      </w:r>
      <w:r w:rsidRPr="00A67A8E">
        <w:rPr>
          <w:rFonts w:ascii="Calibri" w:hAnsi="Calibri" w:cs="Calibri"/>
          <w:szCs w:val="24"/>
        </w:rPr>
        <w:t>dnia 11 marca 2004 r. o podatku od towarów i usług (Dz. U. z 2024 r. poz. 361</w:t>
      </w:r>
      <w:r w:rsidR="00A67A8E">
        <w:rPr>
          <w:rFonts w:ascii="Calibri" w:hAnsi="Calibri" w:cs="Calibri"/>
          <w:szCs w:val="24"/>
        </w:rPr>
        <w:t>,</w:t>
      </w:r>
      <w:r w:rsidRPr="00A67A8E">
        <w:rPr>
          <w:rFonts w:ascii="Calibri" w:hAnsi="Calibri" w:cs="Calibri"/>
          <w:szCs w:val="24"/>
        </w:rPr>
        <w:t xml:space="preserve"> z</w:t>
      </w:r>
      <w:r w:rsidR="00A67A8E">
        <w:rPr>
          <w:rFonts w:ascii="Calibri" w:hAnsi="Calibri" w:cs="Calibri"/>
          <w:szCs w:val="24"/>
        </w:rPr>
        <w:t> </w:t>
      </w:r>
      <w:proofErr w:type="spellStart"/>
      <w:r w:rsidRPr="00A67A8E">
        <w:rPr>
          <w:rFonts w:ascii="Calibri" w:hAnsi="Calibri" w:cs="Calibri"/>
          <w:szCs w:val="24"/>
        </w:rPr>
        <w:t>późn</w:t>
      </w:r>
      <w:proofErr w:type="spellEnd"/>
      <w:r w:rsidRPr="00A67A8E">
        <w:rPr>
          <w:rFonts w:ascii="Calibri" w:hAnsi="Calibri" w:cs="Calibri"/>
          <w:szCs w:val="24"/>
        </w:rPr>
        <w:t>.</w:t>
      </w:r>
      <w:r w:rsidR="00A67A8E">
        <w:rPr>
          <w:rFonts w:ascii="Calibri" w:hAnsi="Calibri" w:cs="Calibri"/>
          <w:szCs w:val="24"/>
        </w:rPr>
        <w:t> </w:t>
      </w:r>
      <w:r w:rsidRPr="00A67A8E">
        <w:rPr>
          <w:rFonts w:ascii="Calibri" w:hAnsi="Calibri" w:cs="Calibri"/>
          <w:szCs w:val="24"/>
        </w:rPr>
        <w:t>zm.)</w:t>
      </w:r>
      <w:r w:rsidR="00A67A8E" w:rsidRPr="00A67A8E">
        <w:rPr>
          <w:rFonts w:ascii="Calibri" w:hAnsi="Calibri" w:cs="Calibri"/>
          <w:szCs w:val="24"/>
        </w:rPr>
        <w:t>,</w:t>
      </w:r>
    </w:p>
    <w:p w14:paraId="295518D6" w14:textId="35BCEC6F"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zakupy dokonywane w ramach współwłasności z podmiotem trzecim</w:t>
      </w:r>
      <w:r w:rsidR="00A67A8E" w:rsidRPr="00A67A8E">
        <w:rPr>
          <w:rFonts w:ascii="Calibri" w:hAnsi="Calibri" w:cs="Calibri"/>
          <w:szCs w:val="24"/>
        </w:rPr>
        <w:t>,</w:t>
      </w:r>
    </w:p>
    <w:p w14:paraId="40A692F3" w14:textId="78530188"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amortyzacja</w:t>
      </w:r>
      <w:r w:rsidR="00A67A8E" w:rsidRPr="00A67A8E">
        <w:rPr>
          <w:rFonts w:ascii="Calibri" w:hAnsi="Calibri" w:cs="Calibri"/>
          <w:szCs w:val="24"/>
        </w:rPr>
        <w:t>,</w:t>
      </w:r>
    </w:p>
    <w:p w14:paraId="51603983" w14:textId="5948439D"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 xml:space="preserve">leasing finansowy </w:t>
      </w:r>
      <w:r w:rsidR="00784FAC">
        <w:rPr>
          <w:rFonts w:ascii="Calibri" w:hAnsi="Calibri" w:cs="Calibri"/>
          <w:szCs w:val="24"/>
        </w:rPr>
        <w:t>(</w:t>
      </w:r>
      <w:r w:rsidRPr="00A67A8E">
        <w:rPr>
          <w:rFonts w:ascii="Calibri" w:hAnsi="Calibri" w:cs="Calibri"/>
          <w:szCs w:val="24"/>
        </w:rPr>
        <w:t>kosztem kwalifikowanym jest leasing operacyjny</w:t>
      </w:r>
      <w:r w:rsidR="00784FAC">
        <w:rPr>
          <w:rFonts w:ascii="Calibri" w:hAnsi="Calibri" w:cs="Calibri"/>
          <w:szCs w:val="24"/>
        </w:rPr>
        <w:t>)</w:t>
      </w:r>
      <w:r w:rsidR="00A67A8E" w:rsidRPr="00A67A8E">
        <w:rPr>
          <w:rFonts w:ascii="Calibri" w:hAnsi="Calibri" w:cs="Calibri"/>
          <w:szCs w:val="24"/>
        </w:rPr>
        <w:t>,</w:t>
      </w:r>
    </w:p>
    <w:p w14:paraId="738B2A22" w14:textId="607DABD9"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koszty kar i grzywien</w:t>
      </w:r>
      <w:r w:rsidR="00A67A8E" w:rsidRPr="00A67A8E">
        <w:rPr>
          <w:rFonts w:ascii="Calibri" w:hAnsi="Calibri" w:cs="Calibri"/>
          <w:szCs w:val="24"/>
        </w:rPr>
        <w:t>,</w:t>
      </w:r>
    </w:p>
    <w:p w14:paraId="69D60A93" w14:textId="0FA4A5D8"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koszty procesów sądowych (z wyjątkiem spraw prowadzonych w interesie publicznym)</w:t>
      </w:r>
      <w:r w:rsidR="00A67A8E" w:rsidRPr="00A67A8E">
        <w:rPr>
          <w:rFonts w:ascii="Calibri" w:hAnsi="Calibri" w:cs="Calibri"/>
          <w:szCs w:val="24"/>
        </w:rPr>
        <w:t>,</w:t>
      </w:r>
    </w:p>
    <w:p w14:paraId="2A973F1B" w14:textId="141CEEF5"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zakup napojów alkoholowych</w:t>
      </w:r>
      <w:r w:rsidR="00A67A8E" w:rsidRPr="00A67A8E">
        <w:rPr>
          <w:rFonts w:ascii="Calibri" w:hAnsi="Calibri" w:cs="Calibri"/>
          <w:szCs w:val="24"/>
        </w:rPr>
        <w:t>,</w:t>
      </w:r>
    </w:p>
    <w:p w14:paraId="4CF3584C" w14:textId="54CB6AE5"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podatki i opłaty</w:t>
      </w:r>
      <w:r w:rsidR="00A67A8E">
        <w:rPr>
          <w:rFonts w:ascii="Calibri" w:hAnsi="Calibri" w:cs="Calibri"/>
          <w:szCs w:val="24"/>
        </w:rPr>
        <w:t>,</w:t>
      </w:r>
      <w:r w:rsidRPr="00A67A8E">
        <w:rPr>
          <w:rFonts w:ascii="Calibri" w:hAnsi="Calibri" w:cs="Calibri"/>
          <w:szCs w:val="24"/>
        </w:rPr>
        <w:t xml:space="preserve"> z wyłączeniem podatku dochodowego od osób fizycznych, składek na ubezpieczenie społeczne i zdrowotne, składek na Fundusz Pracy oraz Fundusz Gwarantowanych Świadczeń Pracowniczych, wpłat na Pracownicze Plany Kapitałowe, opłat bankowych (przelewy, przewalutowanie), a także opłat za zaświadczenie </w:t>
      </w:r>
      <w:r w:rsidRPr="00A67A8E">
        <w:rPr>
          <w:rFonts w:ascii="Calibri" w:hAnsi="Calibri" w:cs="Calibri"/>
          <w:szCs w:val="24"/>
        </w:rPr>
        <w:lastRenderedPageBreak/>
        <w:t>o</w:t>
      </w:r>
      <w:r w:rsidR="00A67A8E">
        <w:rPr>
          <w:rFonts w:ascii="Calibri" w:hAnsi="Calibri" w:cs="Calibri"/>
          <w:szCs w:val="24"/>
        </w:rPr>
        <w:t> </w:t>
      </w:r>
      <w:r w:rsidRPr="00A67A8E">
        <w:rPr>
          <w:rFonts w:ascii="Calibri" w:hAnsi="Calibri" w:cs="Calibri"/>
          <w:szCs w:val="24"/>
        </w:rPr>
        <w:t>niekaralności, opłaty za zajęcie pasa drogowego, opłat notarialnych, opłaty za wydanie wizy oraz kosztów związanych z uzyskaniem informacji publicznej (z</w:t>
      </w:r>
      <w:r w:rsidR="00A67A8E">
        <w:rPr>
          <w:rFonts w:ascii="Calibri" w:hAnsi="Calibri" w:cs="Calibri"/>
          <w:szCs w:val="24"/>
        </w:rPr>
        <w:t> </w:t>
      </w:r>
      <w:r w:rsidRPr="00A67A8E">
        <w:rPr>
          <w:rFonts w:ascii="Calibri" w:hAnsi="Calibri" w:cs="Calibri"/>
          <w:szCs w:val="24"/>
        </w:rPr>
        <w:t>wyjątkiem realizacji działań merytorycznych prowadzonych w interesie ogólnym)</w:t>
      </w:r>
      <w:r w:rsidR="00A67A8E" w:rsidRPr="00A67A8E">
        <w:rPr>
          <w:rFonts w:ascii="Calibri" w:hAnsi="Calibri" w:cs="Calibri"/>
          <w:szCs w:val="24"/>
        </w:rPr>
        <w:t>,</w:t>
      </w:r>
    </w:p>
    <w:p w14:paraId="2D2C2C61" w14:textId="1AD0C04A"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 xml:space="preserve">koszty wyjazdów służbowych osób zaangażowanych w realizację </w:t>
      </w:r>
      <w:r w:rsidR="00A67A8E">
        <w:rPr>
          <w:rFonts w:ascii="Calibri" w:hAnsi="Calibri" w:cs="Calibri"/>
          <w:szCs w:val="24"/>
        </w:rPr>
        <w:t>zadania</w:t>
      </w:r>
      <w:r w:rsidR="00A67A8E" w:rsidRPr="00A67A8E">
        <w:rPr>
          <w:rFonts w:ascii="Calibri" w:hAnsi="Calibri" w:cs="Calibri"/>
          <w:szCs w:val="24"/>
        </w:rPr>
        <w:t xml:space="preserve"> </w:t>
      </w:r>
      <w:r w:rsidRPr="00A67A8E">
        <w:rPr>
          <w:rFonts w:ascii="Calibri" w:hAnsi="Calibri" w:cs="Calibri"/>
          <w:szCs w:val="24"/>
        </w:rPr>
        <w:t>na</w:t>
      </w:r>
      <w:r w:rsidR="0082569A" w:rsidRPr="00A67A8E">
        <w:rPr>
          <w:rFonts w:ascii="Calibri" w:hAnsi="Calibri" w:cs="Calibri"/>
          <w:szCs w:val="24"/>
        </w:rPr>
        <w:t xml:space="preserve"> </w:t>
      </w:r>
      <w:r w:rsidRPr="00A67A8E">
        <w:rPr>
          <w:rFonts w:ascii="Calibri" w:hAnsi="Calibri" w:cs="Calibri"/>
          <w:szCs w:val="24"/>
        </w:rPr>
        <w:t>podstawie umowy cywilnoprawnej, chyba że umowa ta określa zasady i sposób</w:t>
      </w:r>
      <w:r w:rsidR="0082569A" w:rsidRPr="00A67A8E">
        <w:rPr>
          <w:rFonts w:ascii="Calibri" w:hAnsi="Calibri" w:cs="Calibri"/>
          <w:szCs w:val="24"/>
        </w:rPr>
        <w:t xml:space="preserve"> </w:t>
      </w:r>
      <w:r w:rsidRPr="00A67A8E">
        <w:rPr>
          <w:rFonts w:ascii="Calibri" w:hAnsi="Calibri" w:cs="Calibri"/>
          <w:szCs w:val="24"/>
        </w:rPr>
        <w:t>podróży służbowych</w:t>
      </w:r>
      <w:r w:rsidR="00A67A8E" w:rsidRPr="00A67A8E">
        <w:rPr>
          <w:rFonts w:ascii="Calibri" w:hAnsi="Calibri" w:cs="Calibri"/>
          <w:szCs w:val="24"/>
        </w:rPr>
        <w:t>,</w:t>
      </w:r>
    </w:p>
    <w:p w14:paraId="4CDC309F" w14:textId="556D9C57"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inne koszty nieodnoszące się jednoznacznie do zadania zaplanowanego w</w:t>
      </w:r>
      <w:r w:rsidR="0082569A" w:rsidRPr="00A67A8E">
        <w:rPr>
          <w:rFonts w:ascii="Calibri" w:hAnsi="Calibri" w:cs="Calibri"/>
          <w:szCs w:val="24"/>
        </w:rPr>
        <w:t xml:space="preserve"> </w:t>
      </w:r>
      <w:r w:rsidRPr="00A67A8E">
        <w:rPr>
          <w:rFonts w:ascii="Calibri" w:hAnsi="Calibri" w:cs="Calibri"/>
          <w:szCs w:val="24"/>
        </w:rPr>
        <w:t>treści oferty</w:t>
      </w:r>
      <w:r w:rsidR="00A67A8E" w:rsidRPr="00A67A8E">
        <w:rPr>
          <w:rFonts w:ascii="Calibri" w:hAnsi="Calibri" w:cs="Calibri"/>
          <w:szCs w:val="24"/>
        </w:rPr>
        <w:t>,</w:t>
      </w:r>
    </w:p>
    <w:p w14:paraId="36421283" w14:textId="1A87034D"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wydatki poniesione poza terminem wskazanym w umowie</w:t>
      </w:r>
      <w:r w:rsidR="00784FAC">
        <w:rPr>
          <w:rFonts w:ascii="Calibri" w:hAnsi="Calibri" w:cs="Calibri"/>
          <w:szCs w:val="24"/>
        </w:rPr>
        <w:t xml:space="preserve"> dotacyjnej</w:t>
      </w:r>
      <w:r w:rsidRPr="00A67A8E">
        <w:rPr>
          <w:rFonts w:ascii="Calibri" w:hAnsi="Calibri" w:cs="Calibri"/>
          <w:szCs w:val="24"/>
        </w:rPr>
        <w:t>,</w:t>
      </w:r>
    </w:p>
    <w:p w14:paraId="4875B5D7" w14:textId="3C0DBE73" w:rsidR="00EF54E4" w:rsidRPr="00A67A8E" w:rsidRDefault="00EF54E4" w:rsidP="00A67A8E">
      <w:pPr>
        <w:pStyle w:val="Akapitzlist"/>
        <w:numPr>
          <w:ilvl w:val="0"/>
          <w:numId w:val="25"/>
        </w:numPr>
        <w:spacing w:after="120" w:line="276" w:lineRule="auto"/>
        <w:ind w:left="709" w:hanging="425"/>
        <w:rPr>
          <w:rFonts w:ascii="Calibri" w:hAnsi="Calibri" w:cs="Calibri"/>
          <w:szCs w:val="24"/>
        </w:rPr>
      </w:pPr>
      <w:r w:rsidRPr="00A67A8E">
        <w:rPr>
          <w:rFonts w:ascii="Calibri" w:hAnsi="Calibri" w:cs="Calibri"/>
          <w:szCs w:val="24"/>
        </w:rPr>
        <w:t>wydatki majątkowe</w:t>
      </w:r>
      <w:r w:rsidR="0082569A" w:rsidRPr="00A67A8E">
        <w:rPr>
          <w:rFonts w:ascii="Calibri" w:hAnsi="Calibri" w:cs="Calibri"/>
          <w:szCs w:val="24"/>
        </w:rPr>
        <w:t xml:space="preserve">, w szczególności </w:t>
      </w:r>
      <w:r w:rsidRPr="00A67A8E">
        <w:rPr>
          <w:rFonts w:ascii="Calibri" w:hAnsi="Calibri" w:cs="Calibri"/>
          <w:szCs w:val="24"/>
        </w:rPr>
        <w:t xml:space="preserve">nieruchomości </w:t>
      </w:r>
      <w:r w:rsidR="00A67A8E">
        <w:rPr>
          <w:rFonts w:ascii="Calibri" w:hAnsi="Calibri" w:cs="Calibri"/>
          <w:szCs w:val="24"/>
        </w:rPr>
        <w:t>(</w:t>
      </w:r>
      <w:r w:rsidRPr="00A67A8E">
        <w:rPr>
          <w:rFonts w:ascii="Calibri" w:hAnsi="Calibri" w:cs="Calibri"/>
          <w:szCs w:val="24"/>
        </w:rPr>
        <w:t>w tym grunty</w:t>
      </w:r>
      <w:r w:rsidR="00A67A8E">
        <w:rPr>
          <w:rFonts w:ascii="Calibri" w:hAnsi="Calibri" w:cs="Calibri"/>
          <w:szCs w:val="24"/>
        </w:rPr>
        <w:t>)</w:t>
      </w:r>
      <w:r w:rsidRPr="00A67A8E">
        <w:rPr>
          <w:rFonts w:ascii="Calibri" w:hAnsi="Calibri" w:cs="Calibri"/>
          <w:szCs w:val="24"/>
        </w:rPr>
        <w:t>,</w:t>
      </w:r>
      <w:r w:rsidR="0082569A" w:rsidRPr="00A67A8E">
        <w:rPr>
          <w:rFonts w:ascii="Calibri" w:hAnsi="Calibri" w:cs="Calibri"/>
          <w:szCs w:val="24"/>
        </w:rPr>
        <w:t xml:space="preserve"> </w:t>
      </w:r>
      <w:r w:rsidRPr="00A67A8E">
        <w:rPr>
          <w:rFonts w:ascii="Calibri" w:hAnsi="Calibri" w:cs="Calibri"/>
          <w:szCs w:val="24"/>
        </w:rPr>
        <w:t>maszyny i</w:t>
      </w:r>
      <w:r w:rsidR="00A67A8E">
        <w:rPr>
          <w:rFonts w:ascii="Calibri" w:hAnsi="Calibri" w:cs="Calibri"/>
          <w:szCs w:val="24"/>
        </w:rPr>
        <w:t> </w:t>
      </w:r>
      <w:r w:rsidRPr="00A67A8E">
        <w:rPr>
          <w:rFonts w:ascii="Calibri" w:hAnsi="Calibri" w:cs="Calibri"/>
          <w:szCs w:val="24"/>
        </w:rPr>
        <w:t>urządzenia o wartości powyżej 10</w:t>
      </w:r>
      <w:r w:rsidR="00A67A8E">
        <w:rPr>
          <w:rFonts w:ascii="Calibri" w:hAnsi="Calibri" w:cs="Calibri"/>
          <w:szCs w:val="24"/>
        </w:rPr>
        <w:t> </w:t>
      </w:r>
      <w:r w:rsidRPr="00A67A8E">
        <w:rPr>
          <w:rFonts w:ascii="Calibri" w:hAnsi="Calibri" w:cs="Calibri"/>
          <w:szCs w:val="24"/>
        </w:rPr>
        <w:t>000 zł,</w:t>
      </w:r>
      <w:r w:rsidR="0082569A" w:rsidRPr="00A67A8E">
        <w:rPr>
          <w:rFonts w:ascii="Calibri" w:hAnsi="Calibri" w:cs="Calibri"/>
          <w:szCs w:val="24"/>
        </w:rPr>
        <w:t xml:space="preserve"> </w:t>
      </w:r>
      <w:r w:rsidRPr="00A67A8E">
        <w:rPr>
          <w:rFonts w:ascii="Calibri" w:hAnsi="Calibri" w:cs="Calibri"/>
          <w:szCs w:val="24"/>
        </w:rPr>
        <w:t>środki transportu o wartości powyżej 10</w:t>
      </w:r>
      <w:r w:rsidR="00A67A8E">
        <w:rPr>
          <w:rFonts w:ascii="Calibri" w:hAnsi="Calibri" w:cs="Calibri"/>
          <w:szCs w:val="24"/>
        </w:rPr>
        <w:t> </w:t>
      </w:r>
      <w:r w:rsidRPr="00A67A8E">
        <w:rPr>
          <w:rFonts w:ascii="Calibri" w:hAnsi="Calibri" w:cs="Calibri"/>
          <w:szCs w:val="24"/>
        </w:rPr>
        <w:t>000</w:t>
      </w:r>
      <w:r w:rsidR="00A67A8E">
        <w:rPr>
          <w:rFonts w:ascii="Calibri" w:hAnsi="Calibri" w:cs="Calibri"/>
          <w:szCs w:val="24"/>
        </w:rPr>
        <w:t> </w:t>
      </w:r>
      <w:r w:rsidRPr="00A67A8E">
        <w:rPr>
          <w:rFonts w:ascii="Calibri" w:hAnsi="Calibri" w:cs="Calibri"/>
          <w:szCs w:val="24"/>
        </w:rPr>
        <w:t>zł,</w:t>
      </w:r>
      <w:r w:rsidR="0082569A" w:rsidRPr="00A67A8E">
        <w:rPr>
          <w:rFonts w:ascii="Calibri" w:hAnsi="Calibri" w:cs="Calibri"/>
          <w:szCs w:val="24"/>
        </w:rPr>
        <w:t xml:space="preserve"> </w:t>
      </w:r>
      <w:r w:rsidRPr="00A67A8E">
        <w:rPr>
          <w:rFonts w:ascii="Calibri" w:hAnsi="Calibri" w:cs="Calibri"/>
          <w:szCs w:val="24"/>
        </w:rPr>
        <w:t>utworzenie lub modernizacja stron internetowych i aplikacji o wartości powyżej</w:t>
      </w:r>
      <w:r w:rsidR="0082569A" w:rsidRPr="00A67A8E">
        <w:rPr>
          <w:rFonts w:ascii="Calibri" w:hAnsi="Calibri" w:cs="Calibri"/>
          <w:szCs w:val="24"/>
        </w:rPr>
        <w:t xml:space="preserve"> </w:t>
      </w:r>
      <w:r w:rsidRPr="00A67A8E">
        <w:rPr>
          <w:rFonts w:ascii="Calibri" w:hAnsi="Calibri" w:cs="Calibri"/>
          <w:szCs w:val="24"/>
        </w:rPr>
        <w:t>10</w:t>
      </w:r>
      <w:r w:rsidR="00A67A8E">
        <w:rPr>
          <w:rFonts w:ascii="Calibri" w:hAnsi="Calibri" w:cs="Calibri"/>
          <w:szCs w:val="24"/>
        </w:rPr>
        <w:t> </w:t>
      </w:r>
      <w:r w:rsidRPr="00A67A8E">
        <w:rPr>
          <w:rFonts w:ascii="Calibri" w:hAnsi="Calibri" w:cs="Calibri"/>
          <w:szCs w:val="24"/>
        </w:rPr>
        <w:t>000 zł,</w:t>
      </w:r>
      <w:r w:rsidR="0082569A" w:rsidRPr="00A67A8E">
        <w:rPr>
          <w:rFonts w:ascii="Calibri" w:hAnsi="Calibri" w:cs="Calibri"/>
          <w:szCs w:val="24"/>
        </w:rPr>
        <w:t xml:space="preserve"> </w:t>
      </w:r>
      <w:r w:rsidRPr="00A67A8E">
        <w:rPr>
          <w:rFonts w:ascii="Calibri" w:hAnsi="Calibri" w:cs="Calibri"/>
          <w:szCs w:val="24"/>
        </w:rPr>
        <w:t>pozostałe wartości niematerialne i prawne (autorskie prawa majątkowe, prawa</w:t>
      </w:r>
      <w:r w:rsidR="0082569A" w:rsidRPr="00A67A8E">
        <w:rPr>
          <w:rFonts w:ascii="Calibri" w:hAnsi="Calibri" w:cs="Calibri"/>
          <w:szCs w:val="24"/>
        </w:rPr>
        <w:t xml:space="preserve"> </w:t>
      </w:r>
      <w:r w:rsidRPr="00A67A8E">
        <w:rPr>
          <w:rFonts w:ascii="Calibri" w:hAnsi="Calibri" w:cs="Calibri"/>
          <w:szCs w:val="24"/>
        </w:rPr>
        <w:t>pokrewne, licencje, koncesje</w:t>
      </w:r>
      <w:r w:rsidR="00784FAC" w:rsidRPr="00A67A8E">
        <w:rPr>
          <w:rFonts w:ascii="Calibri" w:hAnsi="Calibri" w:cs="Calibri"/>
          <w:szCs w:val="24"/>
        </w:rPr>
        <w:t>, know-how</w:t>
      </w:r>
      <w:r w:rsidR="00784FAC">
        <w:rPr>
          <w:rFonts w:ascii="Calibri" w:hAnsi="Calibri" w:cs="Calibri"/>
          <w:szCs w:val="24"/>
        </w:rPr>
        <w:t>,</w:t>
      </w:r>
      <w:r w:rsidRPr="00A67A8E">
        <w:rPr>
          <w:rFonts w:ascii="Calibri" w:hAnsi="Calibri" w:cs="Calibri"/>
          <w:szCs w:val="24"/>
        </w:rPr>
        <w:t xml:space="preserve"> </w:t>
      </w:r>
      <w:r w:rsidR="0071755B">
        <w:rPr>
          <w:rFonts w:ascii="Calibri" w:hAnsi="Calibri" w:cs="Calibri"/>
          <w:szCs w:val="24"/>
        </w:rPr>
        <w:t>itp.</w:t>
      </w:r>
      <w:r w:rsidRPr="00A67A8E">
        <w:rPr>
          <w:rFonts w:ascii="Calibri" w:hAnsi="Calibri" w:cs="Calibri"/>
          <w:szCs w:val="24"/>
        </w:rPr>
        <w:t>) powyżej 10</w:t>
      </w:r>
      <w:r w:rsidR="00A67A8E">
        <w:rPr>
          <w:rFonts w:ascii="Calibri" w:hAnsi="Calibri" w:cs="Calibri"/>
          <w:szCs w:val="24"/>
        </w:rPr>
        <w:t> </w:t>
      </w:r>
      <w:r w:rsidRPr="00A67A8E">
        <w:rPr>
          <w:rFonts w:ascii="Calibri" w:hAnsi="Calibri" w:cs="Calibri"/>
          <w:szCs w:val="24"/>
        </w:rPr>
        <w:t>000 zł, których</w:t>
      </w:r>
      <w:r w:rsidR="0082569A" w:rsidRPr="00A67A8E">
        <w:rPr>
          <w:rFonts w:ascii="Calibri" w:hAnsi="Calibri" w:cs="Calibri"/>
          <w:szCs w:val="24"/>
        </w:rPr>
        <w:t xml:space="preserve"> </w:t>
      </w:r>
      <w:r w:rsidRPr="00A67A8E">
        <w:rPr>
          <w:rFonts w:ascii="Calibri" w:hAnsi="Calibri" w:cs="Calibri"/>
          <w:szCs w:val="24"/>
        </w:rPr>
        <w:t>przewidywany okres używania jest dłuższy niż rok oraz zostały przeznaczone na</w:t>
      </w:r>
      <w:r w:rsidR="0082569A" w:rsidRPr="00A67A8E">
        <w:rPr>
          <w:rFonts w:ascii="Calibri" w:hAnsi="Calibri" w:cs="Calibri"/>
          <w:szCs w:val="24"/>
        </w:rPr>
        <w:t xml:space="preserve"> </w:t>
      </w:r>
      <w:r w:rsidRPr="00A67A8E">
        <w:rPr>
          <w:rFonts w:ascii="Calibri" w:hAnsi="Calibri" w:cs="Calibri"/>
          <w:szCs w:val="24"/>
        </w:rPr>
        <w:t xml:space="preserve">potrzeby własne </w:t>
      </w:r>
      <w:r w:rsidR="00784FAC">
        <w:rPr>
          <w:rFonts w:ascii="Calibri" w:hAnsi="Calibri" w:cs="Calibri"/>
          <w:szCs w:val="24"/>
        </w:rPr>
        <w:t>organizacji</w:t>
      </w:r>
      <w:r w:rsidRPr="00A67A8E">
        <w:rPr>
          <w:rFonts w:ascii="Calibri" w:hAnsi="Calibri" w:cs="Calibri"/>
          <w:szCs w:val="24"/>
        </w:rPr>
        <w:t xml:space="preserve"> lub oddane do używania na podstawie umów najmu</w:t>
      </w:r>
      <w:r w:rsidR="0082569A" w:rsidRPr="00A67A8E">
        <w:rPr>
          <w:rFonts w:ascii="Calibri" w:hAnsi="Calibri" w:cs="Calibri"/>
          <w:szCs w:val="24"/>
        </w:rPr>
        <w:t xml:space="preserve"> </w:t>
      </w:r>
      <w:r w:rsidR="00784FAC">
        <w:rPr>
          <w:rFonts w:ascii="Calibri" w:hAnsi="Calibri" w:cs="Calibri"/>
          <w:szCs w:val="24"/>
        </w:rPr>
        <w:t>lub</w:t>
      </w:r>
      <w:r w:rsidRPr="00A67A8E">
        <w:rPr>
          <w:rFonts w:ascii="Calibri" w:hAnsi="Calibri" w:cs="Calibri"/>
          <w:szCs w:val="24"/>
        </w:rPr>
        <w:t xml:space="preserve"> dzierżawy,</w:t>
      </w:r>
      <w:r w:rsidR="0082569A" w:rsidRPr="00A67A8E">
        <w:rPr>
          <w:rFonts w:ascii="Calibri" w:hAnsi="Calibri" w:cs="Calibri"/>
          <w:szCs w:val="24"/>
        </w:rPr>
        <w:t xml:space="preserve"> </w:t>
      </w:r>
      <w:r w:rsidRPr="00A67A8E">
        <w:rPr>
          <w:rFonts w:ascii="Calibri" w:hAnsi="Calibri" w:cs="Calibri"/>
          <w:szCs w:val="24"/>
        </w:rPr>
        <w:t>inwentarz żywy.</w:t>
      </w:r>
    </w:p>
    <w:p w14:paraId="2AF49D2E" w14:textId="55C86BEE" w:rsidR="00A868A1" w:rsidRDefault="00A170E9" w:rsidP="00A170E9">
      <w:pPr>
        <w:suppressAutoHyphens w:val="0"/>
        <w:rPr>
          <w:rFonts w:cs="Calibri"/>
          <w:sz w:val="24"/>
          <w:szCs w:val="24"/>
        </w:rPr>
      </w:pPr>
      <w:r>
        <w:rPr>
          <w:rFonts w:cs="Calibri"/>
          <w:sz w:val="24"/>
          <w:szCs w:val="24"/>
        </w:rPr>
        <w:br w:type="page"/>
      </w:r>
    </w:p>
    <w:p w14:paraId="2FF2105A" w14:textId="568D21A9" w:rsidR="005B3956" w:rsidRDefault="005B3956" w:rsidP="003F2F5C">
      <w:pPr>
        <w:pStyle w:val="Nagwek1"/>
        <w:numPr>
          <w:ilvl w:val="0"/>
          <w:numId w:val="2"/>
        </w:numPr>
        <w:shd w:val="clear" w:color="auto" w:fill="F49B00" w:themeFill="accent2" w:themeFillShade="BF"/>
        <w:spacing w:after="240"/>
        <w:ind w:left="357" w:hanging="357"/>
        <w:rPr>
          <w:rFonts w:ascii="Calibri" w:hAnsi="Calibri" w:cs="Arial"/>
          <w:b/>
          <w:color w:val="auto"/>
          <w:sz w:val="28"/>
          <w:szCs w:val="28"/>
        </w:rPr>
      </w:pPr>
      <w:bookmarkStart w:id="65" w:name="_Toc227311804"/>
      <w:bookmarkStart w:id="66" w:name="_Toc227325279"/>
      <w:bookmarkStart w:id="67" w:name="_Toc60130038"/>
      <w:bookmarkStart w:id="68" w:name="_Toc228966235"/>
      <w:bookmarkEnd w:id="65"/>
      <w:bookmarkEnd w:id="66"/>
      <w:r>
        <w:rPr>
          <w:rFonts w:ascii="Calibri" w:hAnsi="Calibri" w:cs="Arial"/>
          <w:b/>
          <w:color w:val="auto"/>
          <w:sz w:val="28"/>
          <w:szCs w:val="28"/>
        </w:rPr>
        <w:lastRenderedPageBreak/>
        <w:t>Sprawozdawczość</w:t>
      </w:r>
      <w:bookmarkEnd w:id="68"/>
    </w:p>
    <w:p w14:paraId="3D5AEC41" w14:textId="0DEC0D5E" w:rsidR="005B3956" w:rsidRDefault="005B3956" w:rsidP="005B3956">
      <w:pPr>
        <w:jc w:val="both"/>
        <w:rPr>
          <w:sz w:val="24"/>
          <w:szCs w:val="24"/>
        </w:rPr>
      </w:pPr>
      <w:r w:rsidRPr="003A5BD0">
        <w:rPr>
          <w:sz w:val="24"/>
          <w:szCs w:val="24"/>
        </w:rPr>
        <w:t>Rozliczenie dotacji następuje na podstawie złożonego przez beneficjenta sprawozdania merytoryczno-finansowego, które zawiera informacje na temat stopnia</w:t>
      </w:r>
      <w:r>
        <w:rPr>
          <w:sz w:val="24"/>
          <w:szCs w:val="24"/>
        </w:rPr>
        <w:t xml:space="preserve"> </w:t>
      </w:r>
      <w:r w:rsidRPr="003A5BD0">
        <w:rPr>
          <w:sz w:val="24"/>
          <w:szCs w:val="24"/>
        </w:rPr>
        <w:t xml:space="preserve">realizacji zaplanowanych działań oraz osiągniętych rezultatów, </w:t>
      </w:r>
      <w:r w:rsidR="00784FAC" w:rsidRPr="003A5BD0">
        <w:rPr>
          <w:sz w:val="24"/>
          <w:szCs w:val="24"/>
        </w:rPr>
        <w:t xml:space="preserve">wartości zaplanowanych wskaźników </w:t>
      </w:r>
      <w:r w:rsidRPr="003A5BD0">
        <w:rPr>
          <w:sz w:val="24"/>
          <w:szCs w:val="24"/>
        </w:rPr>
        <w:t>osiągniętych w wyniku</w:t>
      </w:r>
      <w:r>
        <w:rPr>
          <w:sz w:val="24"/>
          <w:szCs w:val="24"/>
        </w:rPr>
        <w:t xml:space="preserve"> </w:t>
      </w:r>
      <w:r w:rsidRPr="003A5BD0">
        <w:rPr>
          <w:sz w:val="24"/>
          <w:szCs w:val="24"/>
        </w:rPr>
        <w:t>realizacji działań, a także kosztów poniesionych ze</w:t>
      </w:r>
      <w:r>
        <w:rPr>
          <w:sz w:val="24"/>
          <w:szCs w:val="24"/>
        </w:rPr>
        <w:t xml:space="preserve"> </w:t>
      </w:r>
      <w:r w:rsidRPr="003A5BD0">
        <w:rPr>
          <w:sz w:val="24"/>
          <w:szCs w:val="24"/>
        </w:rPr>
        <w:t>środków dotacji.</w:t>
      </w:r>
    </w:p>
    <w:p w14:paraId="27ACAB8B" w14:textId="63AE0610" w:rsidR="00A170E9" w:rsidRDefault="00DE74A0" w:rsidP="00DE74A0">
      <w:pPr>
        <w:jc w:val="both"/>
        <w:rPr>
          <w:sz w:val="24"/>
          <w:szCs w:val="24"/>
        </w:rPr>
      </w:pPr>
      <w:r>
        <w:rPr>
          <w:sz w:val="24"/>
          <w:szCs w:val="24"/>
        </w:rPr>
        <w:t>Beneficjen</w:t>
      </w:r>
      <w:r w:rsidR="00225ABD">
        <w:rPr>
          <w:sz w:val="24"/>
          <w:szCs w:val="24"/>
        </w:rPr>
        <w:t>ci</w:t>
      </w:r>
      <w:r w:rsidRPr="00DE74A0">
        <w:rPr>
          <w:sz w:val="24"/>
          <w:szCs w:val="24"/>
        </w:rPr>
        <w:t xml:space="preserve"> </w:t>
      </w:r>
      <w:r w:rsidR="00225ABD">
        <w:rPr>
          <w:sz w:val="24"/>
          <w:szCs w:val="24"/>
        </w:rPr>
        <w:t xml:space="preserve">będą </w:t>
      </w:r>
      <w:r w:rsidRPr="00DE74A0">
        <w:rPr>
          <w:sz w:val="24"/>
          <w:szCs w:val="24"/>
        </w:rPr>
        <w:t>obowiązan</w:t>
      </w:r>
      <w:r w:rsidR="00225ABD">
        <w:rPr>
          <w:sz w:val="24"/>
          <w:szCs w:val="24"/>
        </w:rPr>
        <w:t>i</w:t>
      </w:r>
      <w:r w:rsidRPr="00DE74A0">
        <w:rPr>
          <w:sz w:val="24"/>
          <w:szCs w:val="24"/>
        </w:rPr>
        <w:t xml:space="preserve"> do zwrotu niewykorzystanej dotacji lub części dotacji</w:t>
      </w:r>
      <w:r>
        <w:rPr>
          <w:sz w:val="24"/>
          <w:szCs w:val="24"/>
        </w:rPr>
        <w:t xml:space="preserve"> </w:t>
      </w:r>
      <w:r w:rsidRPr="00DE74A0">
        <w:rPr>
          <w:sz w:val="24"/>
          <w:szCs w:val="24"/>
        </w:rPr>
        <w:t>w</w:t>
      </w:r>
      <w:r w:rsidR="00B935D9">
        <w:rPr>
          <w:sz w:val="24"/>
          <w:szCs w:val="24"/>
        </w:rPr>
        <w:t> </w:t>
      </w:r>
      <w:r w:rsidRPr="00DE74A0">
        <w:rPr>
          <w:sz w:val="24"/>
          <w:szCs w:val="24"/>
        </w:rPr>
        <w:t xml:space="preserve">terminie i na zasadach określonych w </w:t>
      </w:r>
      <w:r w:rsidR="00225ABD">
        <w:rPr>
          <w:sz w:val="24"/>
          <w:szCs w:val="24"/>
        </w:rPr>
        <w:t xml:space="preserve">umowie i </w:t>
      </w:r>
      <w:r w:rsidRPr="00DE74A0">
        <w:rPr>
          <w:sz w:val="24"/>
          <w:szCs w:val="24"/>
        </w:rPr>
        <w:t>przepisach</w:t>
      </w:r>
      <w:r>
        <w:rPr>
          <w:sz w:val="24"/>
          <w:szCs w:val="24"/>
        </w:rPr>
        <w:t xml:space="preserve"> </w:t>
      </w:r>
      <w:proofErr w:type="spellStart"/>
      <w:r w:rsidRPr="00DE74A0">
        <w:rPr>
          <w:sz w:val="24"/>
          <w:szCs w:val="24"/>
        </w:rPr>
        <w:t>UoFP</w:t>
      </w:r>
      <w:proofErr w:type="spellEnd"/>
      <w:r>
        <w:rPr>
          <w:sz w:val="24"/>
          <w:szCs w:val="24"/>
        </w:rPr>
        <w:t>.</w:t>
      </w:r>
    </w:p>
    <w:p w14:paraId="556375E0" w14:textId="01AF2282" w:rsidR="00D72306" w:rsidRDefault="00A170E9" w:rsidP="00A170E9">
      <w:pPr>
        <w:suppressAutoHyphens w:val="0"/>
        <w:rPr>
          <w:sz w:val="24"/>
          <w:szCs w:val="24"/>
        </w:rPr>
      </w:pPr>
      <w:r>
        <w:rPr>
          <w:sz w:val="24"/>
          <w:szCs w:val="24"/>
        </w:rPr>
        <w:br w:type="page"/>
      </w:r>
    </w:p>
    <w:p w14:paraId="500E6FCE" w14:textId="32317F6C" w:rsidR="005035F7" w:rsidRDefault="00281576" w:rsidP="003F2F5C">
      <w:pPr>
        <w:pStyle w:val="Nagwek1"/>
        <w:numPr>
          <w:ilvl w:val="0"/>
          <w:numId w:val="2"/>
        </w:numPr>
        <w:shd w:val="clear" w:color="auto" w:fill="F49B00" w:themeFill="accent2" w:themeFillShade="BF"/>
        <w:ind w:left="357" w:hanging="357"/>
        <w:rPr>
          <w:rFonts w:ascii="Calibri" w:hAnsi="Calibri" w:cs="Arial"/>
          <w:b/>
          <w:color w:val="auto"/>
          <w:sz w:val="28"/>
          <w:szCs w:val="28"/>
        </w:rPr>
      </w:pPr>
      <w:bookmarkStart w:id="69" w:name="_Toc228966236"/>
      <w:r>
        <w:rPr>
          <w:rFonts w:ascii="Calibri" w:hAnsi="Calibri" w:cs="Arial"/>
          <w:b/>
          <w:color w:val="auto"/>
          <w:sz w:val="28"/>
          <w:szCs w:val="28"/>
        </w:rPr>
        <w:lastRenderedPageBreak/>
        <w:t>System realizacji Programu</w:t>
      </w:r>
      <w:bookmarkEnd w:id="67"/>
      <w:bookmarkEnd w:id="69"/>
    </w:p>
    <w:p w14:paraId="17CD116A" w14:textId="77777777" w:rsidR="003F2F5C" w:rsidRPr="003F2F5C" w:rsidRDefault="003F2F5C" w:rsidP="003F2F5C">
      <w:pPr>
        <w:spacing w:after="0" w:line="257" w:lineRule="auto"/>
        <w:rPr>
          <w:sz w:val="4"/>
          <w:szCs w:val="4"/>
        </w:rPr>
      </w:pPr>
    </w:p>
    <w:p w14:paraId="54E40AED" w14:textId="09236F5E" w:rsidR="005035F7" w:rsidRPr="001B3A92" w:rsidRDefault="00DE74A0" w:rsidP="00197BF1">
      <w:pPr>
        <w:pStyle w:val="Nagwek2"/>
        <w:shd w:val="clear" w:color="auto" w:fill="FFCF37"/>
        <w:spacing w:before="120" w:after="120" w:line="276" w:lineRule="auto"/>
        <w:jc w:val="both"/>
        <w:rPr>
          <w:rFonts w:ascii="Calibri" w:hAnsi="Calibri" w:cs="Calibri"/>
          <w:b/>
          <w:color w:val="auto"/>
          <w:szCs w:val="24"/>
        </w:rPr>
      </w:pPr>
      <w:bookmarkStart w:id="70" w:name="_Toc60130039"/>
      <w:bookmarkStart w:id="71" w:name="_Toc228966237"/>
      <w:r>
        <w:rPr>
          <w:rFonts w:ascii="Calibri" w:hAnsi="Calibri" w:cs="Calibri"/>
          <w:b/>
          <w:color w:val="auto"/>
          <w:szCs w:val="24"/>
        </w:rPr>
        <w:t>9</w:t>
      </w:r>
      <w:r w:rsidR="00281576" w:rsidRPr="001B3A92">
        <w:rPr>
          <w:rFonts w:ascii="Calibri" w:hAnsi="Calibri" w:cs="Calibri"/>
          <w:b/>
          <w:color w:val="auto"/>
          <w:szCs w:val="24"/>
        </w:rPr>
        <w:t>.1.</w:t>
      </w:r>
      <w:r w:rsidR="00552BF0" w:rsidRPr="001B3A92">
        <w:rPr>
          <w:rFonts w:ascii="Calibri" w:hAnsi="Calibri" w:cs="Calibri"/>
          <w:b/>
          <w:color w:val="auto"/>
          <w:szCs w:val="24"/>
        </w:rPr>
        <w:t> </w:t>
      </w:r>
      <w:r w:rsidR="00281576" w:rsidRPr="001B3A92">
        <w:rPr>
          <w:rFonts w:ascii="Calibri" w:hAnsi="Calibri" w:cs="Calibri"/>
          <w:b/>
          <w:color w:val="auto"/>
          <w:szCs w:val="24"/>
        </w:rPr>
        <w:t>Zarządzanie i koordynacja</w:t>
      </w:r>
      <w:bookmarkEnd w:id="70"/>
      <w:bookmarkEnd w:id="71"/>
    </w:p>
    <w:p w14:paraId="4B83FED0" w14:textId="1F850A50" w:rsidR="005035F7" w:rsidRDefault="00281576">
      <w:pPr>
        <w:spacing w:after="120" w:line="276" w:lineRule="auto"/>
        <w:jc w:val="both"/>
        <w:rPr>
          <w:rFonts w:cs="Calibri"/>
          <w:sz w:val="24"/>
          <w:szCs w:val="24"/>
        </w:rPr>
      </w:pPr>
      <w:r>
        <w:rPr>
          <w:rFonts w:cs="Calibri"/>
          <w:sz w:val="24"/>
          <w:szCs w:val="24"/>
        </w:rPr>
        <w:t>Instytucją Zarządzającą Programu jest NIW</w:t>
      </w:r>
      <w:r w:rsidR="00891295">
        <w:rPr>
          <w:rFonts w:cs="Calibri"/>
          <w:sz w:val="24"/>
          <w:szCs w:val="24"/>
        </w:rPr>
        <w:t>-</w:t>
      </w:r>
      <w:r>
        <w:rPr>
          <w:rFonts w:cs="Calibri"/>
          <w:sz w:val="24"/>
          <w:szCs w:val="24"/>
        </w:rPr>
        <w:t>CRSO. Instytucja Zarządzająca realizuje Program zgodnie z zasadami pomocniczości, suwerenności stron, partnerstwa, efektywności, uczciwej konkurencji i jawności, określonymi w art. 5 ust. 3 UoDPPiW.</w:t>
      </w:r>
    </w:p>
    <w:p w14:paraId="21D34DCD" w14:textId="77777777" w:rsidR="005035F7" w:rsidRDefault="00281576">
      <w:pPr>
        <w:spacing w:before="120" w:after="120" w:line="276" w:lineRule="auto"/>
        <w:jc w:val="both"/>
        <w:rPr>
          <w:rFonts w:cs="Calibri"/>
          <w:sz w:val="24"/>
          <w:szCs w:val="24"/>
        </w:rPr>
      </w:pPr>
      <w:r>
        <w:rPr>
          <w:rFonts w:cs="Calibri"/>
          <w:sz w:val="24"/>
          <w:szCs w:val="24"/>
        </w:rPr>
        <w:t>Do zadań Instytucji Zarządzającej należy realizacja celu głównego oraz celów szczegółowych Programu przez wdrażanie procedur dotacyjnych, w tym w szczególności:</w:t>
      </w:r>
    </w:p>
    <w:p w14:paraId="425C7BF4" w14:textId="77777777" w:rsidR="005035F7" w:rsidRDefault="00281576">
      <w:pPr>
        <w:numPr>
          <w:ilvl w:val="0"/>
          <w:numId w:val="15"/>
        </w:numPr>
        <w:spacing w:before="60" w:after="60" w:line="276" w:lineRule="auto"/>
        <w:ind w:left="426" w:hanging="437"/>
        <w:jc w:val="both"/>
        <w:rPr>
          <w:rFonts w:cs="Calibri"/>
          <w:sz w:val="24"/>
          <w:szCs w:val="24"/>
        </w:rPr>
      </w:pPr>
      <w:r>
        <w:rPr>
          <w:rFonts w:cs="Calibri"/>
          <w:sz w:val="24"/>
          <w:szCs w:val="24"/>
        </w:rPr>
        <w:t>przygotowanie Regulaminu otwartego konkursu ofert w ramach Programu;</w:t>
      </w:r>
    </w:p>
    <w:p w14:paraId="710C083E" w14:textId="6D55DA5B" w:rsidR="005035F7" w:rsidRDefault="00281576">
      <w:pPr>
        <w:numPr>
          <w:ilvl w:val="0"/>
          <w:numId w:val="15"/>
        </w:numPr>
        <w:spacing w:before="60" w:after="60" w:line="276" w:lineRule="auto"/>
        <w:ind w:left="426" w:hanging="437"/>
        <w:jc w:val="both"/>
        <w:rPr>
          <w:sz w:val="24"/>
          <w:szCs w:val="24"/>
        </w:rPr>
      </w:pPr>
      <w:r>
        <w:rPr>
          <w:sz w:val="24"/>
          <w:szCs w:val="24"/>
        </w:rPr>
        <w:t xml:space="preserve">opublikowanie ogłoszenia o otwartym konkursie ofert, </w:t>
      </w:r>
      <w:r w:rsidR="00891295">
        <w:rPr>
          <w:sz w:val="24"/>
          <w:szCs w:val="24"/>
        </w:rPr>
        <w:t xml:space="preserve">określającego </w:t>
      </w:r>
      <w:r>
        <w:rPr>
          <w:sz w:val="24"/>
          <w:szCs w:val="24"/>
        </w:rPr>
        <w:t>zasady przyznawania dotacji oraz zawierającego kryteria i procedury wyboru organizacji uzyskujących wsparcie;</w:t>
      </w:r>
    </w:p>
    <w:p w14:paraId="75A53319" w14:textId="1514F452" w:rsidR="005035F7" w:rsidRDefault="00281576">
      <w:pPr>
        <w:numPr>
          <w:ilvl w:val="0"/>
          <w:numId w:val="15"/>
        </w:numPr>
        <w:spacing w:before="60" w:after="60" w:line="276" w:lineRule="auto"/>
        <w:ind w:left="426" w:hanging="437"/>
        <w:jc w:val="both"/>
        <w:rPr>
          <w:rFonts w:cs="Calibri"/>
          <w:sz w:val="24"/>
          <w:szCs w:val="24"/>
        </w:rPr>
      </w:pPr>
      <w:r>
        <w:rPr>
          <w:rFonts w:cs="Calibri"/>
          <w:sz w:val="24"/>
          <w:szCs w:val="24"/>
        </w:rPr>
        <w:t>przygotowywanie wzorów umów</w:t>
      </w:r>
      <w:r w:rsidR="00891295">
        <w:rPr>
          <w:rFonts w:cs="Calibri"/>
          <w:sz w:val="24"/>
          <w:szCs w:val="24"/>
        </w:rPr>
        <w:t xml:space="preserve">, </w:t>
      </w:r>
      <w:r>
        <w:rPr>
          <w:rFonts w:cs="Calibri"/>
          <w:sz w:val="24"/>
          <w:szCs w:val="24"/>
        </w:rPr>
        <w:t>wzorów ofert</w:t>
      </w:r>
      <w:r w:rsidR="00891295">
        <w:rPr>
          <w:rFonts w:cs="Calibri"/>
          <w:sz w:val="24"/>
          <w:szCs w:val="24"/>
        </w:rPr>
        <w:t xml:space="preserve"> </w:t>
      </w:r>
      <w:r>
        <w:rPr>
          <w:rFonts w:cs="Calibri"/>
          <w:sz w:val="24"/>
          <w:szCs w:val="24"/>
        </w:rPr>
        <w:t>i innych dokumentów związanych z</w:t>
      </w:r>
      <w:r w:rsidR="00891295">
        <w:rPr>
          <w:rFonts w:cs="Calibri"/>
          <w:sz w:val="24"/>
          <w:szCs w:val="24"/>
        </w:rPr>
        <w:t> </w:t>
      </w:r>
      <w:r>
        <w:rPr>
          <w:rFonts w:cs="Calibri"/>
          <w:sz w:val="24"/>
          <w:szCs w:val="24"/>
        </w:rPr>
        <w:t>realizacją Programu;</w:t>
      </w:r>
    </w:p>
    <w:p w14:paraId="5DA63A98" w14:textId="77777777" w:rsidR="005035F7" w:rsidRDefault="00281576">
      <w:pPr>
        <w:numPr>
          <w:ilvl w:val="0"/>
          <w:numId w:val="15"/>
        </w:numPr>
        <w:spacing w:before="60" w:after="60" w:line="276" w:lineRule="auto"/>
        <w:ind w:left="426" w:hanging="437"/>
        <w:jc w:val="both"/>
        <w:rPr>
          <w:rFonts w:cs="Calibri"/>
          <w:sz w:val="24"/>
          <w:szCs w:val="24"/>
        </w:rPr>
      </w:pPr>
      <w:r>
        <w:rPr>
          <w:rFonts w:cs="Calibri"/>
          <w:sz w:val="24"/>
          <w:szCs w:val="24"/>
        </w:rPr>
        <w:t>dokonywanie wyboru podmiotów, które otrzymają wsparcie w ramach Programu (wybór beneficjentów Programu);</w:t>
      </w:r>
    </w:p>
    <w:p w14:paraId="4D22C471" w14:textId="703B0350" w:rsidR="005035F7" w:rsidRDefault="00281576">
      <w:pPr>
        <w:numPr>
          <w:ilvl w:val="0"/>
          <w:numId w:val="15"/>
        </w:numPr>
        <w:spacing w:before="60" w:after="60" w:line="276" w:lineRule="auto"/>
        <w:ind w:left="426" w:hanging="437"/>
        <w:jc w:val="both"/>
        <w:rPr>
          <w:rFonts w:cs="Calibri"/>
          <w:sz w:val="24"/>
          <w:szCs w:val="24"/>
        </w:rPr>
      </w:pPr>
      <w:r>
        <w:rPr>
          <w:rFonts w:cs="Calibri"/>
          <w:sz w:val="24"/>
          <w:szCs w:val="24"/>
        </w:rPr>
        <w:t xml:space="preserve">zawieranie z </w:t>
      </w:r>
      <w:r w:rsidR="00891295">
        <w:rPr>
          <w:rFonts w:cs="Calibri"/>
          <w:sz w:val="24"/>
          <w:szCs w:val="24"/>
        </w:rPr>
        <w:t>wybranymi podmiotami</w:t>
      </w:r>
      <w:r>
        <w:rPr>
          <w:rFonts w:cs="Calibri"/>
          <w:sz w:val="24"/>
          <w:szCs w:val="24"/>
        </w:rPr>
        <w:t xml:space="preserve"> umów o dofinansowanie realizacji zadania </w:t>
      </w:r>
      <w:r w:rsidR="00891295">
        <w:rPr>
          <w:rFonts w:cs="Calibri"/>
          <w:sz w:val="24"/>
          <w:szCs w:val="24"/>
        </w:rPr>
        <w:t>w ramach Programu;</w:t>
      </w:r>
    </w:p>
    <w:p w14:paraId="49D6FA1E" w14:textId="22FB0462" w:rsidR="005035F7" w:rsidRDefault="00281576">
      <w:pPr>
        <w:numPr>
          <w:ilvl w:val="0"/>
          <w:numId w:val="15"/>
        </w:numPr>
        <w:spacing w:before="60" w:after="60" w:line="276" w:lineRule="auto"/>
        <w:ind w:left="426" w:hanging="437"/>
        <w:jc w:val="both"/>
        <w:rPr>
          <w:rFonts w:cs="Calibri"/>
          <w:sz w:val="24"/>
          <w:szCs w:val="24"/>
        </w:rPr>
      </w:pPr>
      <w:r>
        <w:rPr>
          <w:rFonts w:cs="Calibri"/>
          <w:sz w:val="24"/>
          <w:szCs w:val="24"/>
        </w:rPr>
        <w:t>dokonywanie płatności ze środków Programu na rzecz beneficjentów Programu na podstawie umów o dofinansowanie realizacji zadania;</w:t>
      </w:r>
    </w:p>
    <w:p w14:paraId="57462D49" w14:textId="48F609D2" w:rsidR="005035F7" w:rsidRDefault="00281576">
      <w:pPr>
        <w:numPr>
          <w:ilvl w:val="0"/>
          <w:numId w:val="15"/>
        </w:numPr>
        <w:spacing w:before="60" w:after="60" w:line="276" w:lineRule="auto"/>
        <w:ind w:left="426" w:hanging="437"/>
        <w:jc w:val="both"/>
        <w:rPr>
          <w:sz w:val="24"/>
          <w:szCs w:val="24"/>
        </w:rPr>
      </w:pPr>
      <w:r>
        <w:rPr>
          <w:sz w:val="24"/>
          <w:szCs w:val="24"/>
        </w:rPr>
        <w:t>monitorowanie stanu realizacji przez beneficjentów Programu działań objętych wsparciem, weryfikowanie sprawozdań końcowych z działań realizowanych przez beneficjentów przy wykorzystaniu środków pochodzących z Programu</w:t>
      </w:r>
      <w:r w:rsidR="00531B7A">
        <w:rPr>
          <w:sz w:val="24"/>
          <w:szCs w:val="24"/>
        </w:rPr>
        <w:t>;</w:t>
      </w:r>
    </w:p>
    <w:p w14:paraId="3A4421F0" w14:textId="58528CFE" w:rsidR="005035F7" w:rsidRDefault="00281576">
      <w:pPr>
        <w:numPr>
          <w:ilvl w:val="0"/>
          <w:numId w:val="15"/>
        </w:numPr>
        <w:spacing w:before="60" w:after="60" w:line="276" w:lineRule="auto"/>
        <w:ind w:left="426" w:hanging="437"/>
        <w:jc w:val="both"/>
        <w:rPr>
          <w:rFonts w:cs="Calibri"/>
          <w:sz w:val="24"/>
          <w:szCs w:val="24"/>
        </w:rPr>
      </w:pPr>
      <w:r>
        <w:rPr>
          <w:rFonts w:cs="Calibri"/>
          <w:sz w:val="24"/>
          <w:szCs w:val="24"/>
        </w:rPr>
        <w:t xml:space="preserve">zarządzanie środkami finansowymi przeznaczonymi na realizację Programu w ramach dotacji przekazywanych Instytucji Zarządzającej przez </w:t>
      </w:r>
      <w:r w:rsidR="007376EE">
        <w:rPr>
          <w:rFonts w:cs="Calibri"/>
          <w:sz w:val="24"/>
          <w:szCs w:val="24"/>
        </w:rPr>
        <w:t xml:space="preserve">Szefa Kancelarii </w:t>
      </w:r>
      <w:r>
        <w:rPr>
          <w:rFonts w:cs="Calibri"/>
          <w:sz w:val="24"/>
          <w:szCs w:val="24"/>
        </w:rPr>
        <w:t>Prezesa Rady Ministrów;</w:t>
      </w:r>
    </w:p>
    <w:p w14:paraId="62D6B48D" w14:textId="77777777" w:rsidR="005035F7" w:rsidRDefault="00281576">
      <w:pPr>
        <w:numPr>
          <w:ilvl w:val="0"/>
          <w:numId w:val="15"/>
        </w:numPr>
        <w:spacing w:before="60" w:after="60" w:line="276" w:lineRule="auto"/>
        <w:ind w:left="426" w:hanging="437"/>
        <w:jc w:val="both"/>
        <w:rPr>
          <w:rFonts w:cs="Calibri"/>
          <w:sz w:val="24"/>
          <w:szCs w:val="24"/>
        </w:rPr>
      </w:pPr>
      <w:r>
        <w:rPr>
          <w:rFonts w:cs="Calibri"/>
          <w:sz w:val="24"/>
          <w:szCs w:val="24"/>
        </w:rPr>
        <w:t>odzyskiwanie środków finansowych nienależnie wypłaconych beneficjentom Programu oraz środków finansowych wykorzystanych niezgodnie z przeznaczeniem;</w:t>
      </w:r>
    </w:p>
    <w:p w14:paraId="61D9602F" w14:textId="21E388D2" w:rsidR="005035F7" w:rsidRDefault="00281576">
      <w:pPr>
        <w:numPr>
          <w:ilvl w:val="0"/>
          <w:numId w:val="15"/>
        </w:numPr>
        <w:spacing w:before="60" w:after="60" w:line="276" w:lineRule="auto"/>
        <w:ind w:left="426" w:hanging="437"/>
        <w:jc w:val="both"/>
        <w:rPr>
          <w:rFonts w:cs="Calibri"/>
          <w:sz w:val="24"/>
          <w:szCs w:val="24"/>
        </w:rPr>
      </w:pPr>
      <w:r>
        <w:rPr>
          <w:rFonts w:cs="Calibri"/>
          <w:sz w:val="24"/>
          <w:szCs w:val="24"/>
        </w:rPr>
        <w:t>przygotowanie sprawozdania z realizacji Programu dla Przewodniczącego Komitetu;</w:t>
      </w:r>
    </w:p>
    <w:p w14:paraId="6B4BD88B" w14:textId="182F91AC" w:rsidR="005035F7" w:rsidRDefault="00281576">
      <w:pPr>
        <w:numPr>
          <w:ilvl w:val="0"/>
          <w:numId w:val="15"/>
        </w:numPr>
        <w:spacing w:before="60" w:after="60" w:line="276" w:lineRule="auto"/>
        <w:ind w:left="426" w:hanging="437"/>
        <w:jc w:val="both"/>
        <w:rPr>
          <w:rFonts w:cs="Calibri"/>
          <w:sz w:val="24"/>
          <w:szCs w:val="24"/>
        </w:rPr>
      </w:pPr>
      <w:r>
        <w:rPr>
          <w:rFonts w:cs="Calibri"/>
          <w:sz w:val="24"/>
          <w:szCs w:val="24"/>
        </w:rPr>
        <w:t xml:space="preserve">opracowanie i wdrożenie systemu kontroli beneficjentów Programu w zakresie działań </w:t>
      </w:r>
      <w:r w:rsidR="00531B7A">
        <w:rPr>
          <w:rFonts w:cs="Calibri"/>
          <w:sz w:val="24"/>
          <w:szCs w:val="24"/>
        </w:rPr>
        <w:t>realizowanych</w:t>
      </w:r>
      <w:r>
        <w:rPr>
          <w:rFonts w:cs="Calibri"/>
          <w:sz w:val="24"/>
          <w:szCs w:val="24"/>
        </w:rPr>
        <w:t xml:space="preserve"> </w:t>
      </w:r>
      <w:r w:rsidR="00531B7A">
        <w:rPr>
          <w:rFonts w:cs="Calibri"/>
          <w:sz w:val="24"/>
          <w:szCs w:val="24"/>
        </w:rPr>
        <w:t xml:space="preserve">w ramach </w:t>
      </w:r>
      <w:r>
        <w:rPr>
          <w:rFonts w:cs="Calibri"/>
          <w:sz w:val="24"/>
          <w:szCs w:val="24"/>
        </w:rPr>
        <w:t>Programu;</w:t>
      </w:r>
    </w:p>
    <w:p w14:paraId="57BF34CC" w14:textId="77777777" w:rsidR="005035F7" w:rsidRDefault="00281576">
      <w:pPr>
        <w:numPr>
          <w:ilvl w:val="0"/>
          <w:numId w:val="15"/>
        </w:numPr>
        <w:spacing w:before="60" w:after="60" w:line="276" w:lineRule="auto"/>
        <w:ind w:left="426" w:hanging="437"/>
        <w:jc w:val="both"/>
        <w:rPr>
          <w:rFonts w:cs="Calibri"/>
          <w:sz w:val="24"/>
          <w:szCs w:val="24"/>
        </w:rPr>
      </w:pPr>
      <w:r>
        <w:rPr>
          <w:rFonts w:cs="Calibri"/>
          <w:sz w:val="24"/>
          <w:szCs w:val="24"/>
        </w:rPr>
        <w:t>opracowanie procedur niezbędnych dla skutecznego wdrażania Programu.</w:t>
      </w:r>
    </w:p>
    <w:p w14:paraId="4576F94C" w14:textId="1B101F90" w:rsidR="005035F7" w:rsidRDefault="00281576" w:rsidP="005B00B4">
      <w:pPr>
        <w:spacing w:before="240" w:after="240" w:line="276" w:lineRule="auto"/>
        <w:jc w:val="both"/>
        <w:rPr>
          <w:rFonts w:cs="Calibri"/>
          <w:sz w:val="24"/>
          <w:szCs w:val="24"/>
        </w:rPr>
      </w:pPr>
      <w:r>
        <w:rPr>
          <w:rFonts w:cs="Calibri"/>
          <w:sz w:val="24"/>
          <w:szCs w:val="24"/>
        </w:rPr>
        <w:t>System wewnętrznego zarządzania Programem jest skoncentrowany w ramach jednego podmiotu – Instytucji Zarządzającej – i jako taki jest koordynowany przez Dyrektora NIW</w:t>
      </w:r>
      <w:r w:rsidR="00531B7A">
        <w:rPr>
          <w:rFonts w:cs="Calibri"/>
          <w:sz w:val="24"/>
          <w:szCs w:val="24"/>
        </w:rPr>
        <w:t>-</w:t>
      </w:r>
      <w:r>
        <w:rPr>
          <w:rFonts w:cs="Calibri"/>
          <w:sz w:val="24"/>
          <w:szCs w:val="24"/>
        </w:rPr>
        <w:t>CRSO. Czynności związane ze sprawozdawczością na rzecz Przewodniczącego Komitetu realizuje Dyrektor NIW-CRSO przy wykorzystaniu struktur Instytucji Zarządzającej.</w:t>
      </w:r>
    </w:p>
    <w:p w14:paraId="0046A26B" w14:textId="2AE2B0B4" w:rsidR="005035F7" w:rsidRPr="001B3A92" w:rsidRDefault="00DE74A0" w:rsidP="00197BF1">
      <w:pPr>
        <w:pStyle w:val="Nagwek2"/>
        <w:shd w:val="clear" w:color="auto" w:fill="FFCF37"/>
        <w:spacing w:before="240" w:after="120" w:line="276" w:lineRule="auto"/>
        <w:jc w:val="both"/>
        <w:rPr>
          <w:rFonts w:ascii="Calibri" w:hAnsi="Calibri" w:cs="Calibri"/>
          <w:b/>
          <w:color w:val="auto"/>
          <w:szCs w:val="24"/>
        </w:rPr>
      </w:pPr>
      <w:bookmarkStart w:id="72" w:name="_Toc60130040"/>
      <w:bookmarkStart w:id="73" w:name="_Toc228966238"/>
      <w:r>
        <w:rPr>
          <w:rFonts w:ascii="Calibri" w:hAnsi="Calibri" w:cs="Calibri"/>
          <w:b/>
          <w:color w:val="auto"/>
          <w:szCs w:val="24"/>
        </w:rPr>
        <w:lastRenderedPageBreak/>
        <w:t>9</w:t>
      </w:r>
      <w:r w:rsidR="00281576" w:rsidRPr="001B3A92">
        <w:rPr>
          <w:rFonts w:ascii="Calibri" w:hAnsi="Calibri" w:cs="Calibri"/>
          <w:b/>
          <w:color w:val="auto"/>
          <w:szCs w:val="24"/>
        </w:rPr>
        <w:t>.2.</w:t>
      </w:r>
      <w:r w:rsidR="00552BF0" w:rsidRPr="001B3A92">
        <w:rPr>
          <w:rFonts w:ascii="Calibri" w:hAnsi="Calibri" w:cs="Calibri"/>
          <w:b/>
          <w:color w:val="auto"/>
          <w:szCs w:val="24"/>
        </w:rPr>
        <w:t> </w:t>
      </w:r>
      <w:r w:rsidR="00281576" w:rsidRPr="001B3A92">
        <w:rPr>
          <w:rFonts w:ascii="Calibri" w:hAnsi="Calibri" w:cs="Calibri"/>
          <w:b/>
          <w:color w:val="auto"/>
          <w:szCs w:val="24"/>
        </w:rPr>
        <w:t>Monitorowanie</w:t>
      </w:r>
      <w:bookmarkEnd w:id="72"/>
      <w:bookmarkEnd w:id="73"/>
    </w:p>
    <w:p w14:paraId="00C8958C" w14:textId="109EAB58" w:rsidR="00F73E50" w:rsidRDefault="00281576" w:rsidP="00F73E50">
      <w:pPr>
        <w:spacing w:before="120" w:after="120" w:line="276" w:lineRule="auto"/>
        <w:jc w:val="both"/>
        <w:rPr>
          <w:rFonts w:cs="Calibri"/>
          <w:sz w:val="24"/>
          <w:szCs w:val="24"/>
        </w:rPr>
      </w:pPr>
      <w:bookmarkStart w:id="74" w:name="_Toc506902138"/>
      <w:bookmarkStart w:id="75" w:name="_Toc508718556"/>
      <w:bookmarkStart w:id="76" w:name="_Toc60130042"/>
      <w:r>
        <w:rPr>
          <w:sz w:val="24"/>
          <w:szCs w:val="24"/>
        </w:rPr>
        <w:t>Monitorowanie Programu służy zapewnieniu odpowiedniej jakości wdrażania Programu. Za monitorowanie Programu jest odpowiedzialna Instytucja Zarządzająca. Celem monitorowania jest dostarczanie niezbędnych informacji do podejmowania decyzji, które pozwolą na efektywną realizację Programu. Przedmiotem monitorowania będzie sposób realizacji Programu oraz ocena</w:t>
      </w:r>
      <w:r w:rsidR="00747326">
        <w:rPr>
          <w:sz w:val="24"/>
          <w:szCs w:val="24"/>
        </w:rPr>
        <w:t>,</w:t>
      </w:r>
      <w:r>
        <w:rPr>
          <w:sz w:val="24"/>
          <w:szCs w:val="24"/>
        </w:rPr>
        <w:t xml:space="preserve"> czy działania, które będą przedmiotem dofinansowania w ramach Programu, wpisują się w cel Programu.</w:t>
      </w:r>
      <w:r w:rsidR="00F73E50" w:rsidRPr="00F73E50">
        <w:rPr>
          <w:sz w:val="24"/>
          <w:szCs w:val="24"/>
        </w:rPr>
        <w:t xml:space="preserve"> </w:t>
      </w:r>
      <w:r w:rsidR="00F73E50">
        <w:rPr>
          <w:sz w:val="24"/>
          <w:szCs w:val="24"/>
        </w:rPr>
        <w:t>Jednym z narządzi monitorowania b</w:t>
      </w:r>
      <w:r w:rsidR="00BD7378">
        <w:rPr>
          <w:sz w:val="24"/>
          <w:szCs w:val="24"/>
        </w:rPr>
        <w:t>ędą</w:t>
      </w:r>
      <w:r w:rsidR="00F73E50">
        <w:rPr>
          <w:sz w:val="24"/>
          <w:szCs w:val="24"/>
        </w:rPr>
        <w:t xml:space="preserve"> ankiety ewaluacyjne przeprowadzane przez Instytucję Zarządzającą wśród beneficjentów Programu w toku jego realizacji</w:t>
      </w:r>
      <w:r w:rsidR="005B00B4" w:rsidRPr="00215C82">
        <w:rPr>
          <w:sz w:val="24"/>
          <w:szCs w:val="24"/>
        </w:rPr>
        <w:t>.</w:t>
      </w:r>
    </w:p>
    <w:p w14:paraId="49F692D7" w14:textId="2D088095" w:rsidR="005035F7" w:rsidRDefault="00281576" w:rsidP="00F73E50">
      <w:pPr>
        <w:spacing w:before="120" w:after="240" w:line="276" w:lineRule="auto"/>
        <w:jc w:val="both"/>
        <w:rPr>
          <w:rFonts w:cs="Calibri"/>
          <w:sz w:val="24"/>
          <w:szCs w:val="24"/>
        </w:rPr>
      </w:pPr>
      <w:r>
        <w:rPr>
          <w:sz w:val="24"/>
          <w:szCs w:val="24"/>
        </w:rPr>
        <w:t>W ramach monitorowania prawidłowości realizacji zadań w</w:t>
      </w:r>
      <w:r w:rsidR="00215C82">
        <w:rPr>
          <w:sz w:val="24"/>
          <w:szCs w:val="24"/>
        </w:rPr>
        <w:t xml:space="preserve"> </w:t>
      </w:r>
      <w:r>
        <w:rPr>
          <w:sz w:val="24"/>
          <w:szCs w:val="24"/>
        </w:rPr>
        <w:t xml:space="preserve">ramach Programu, każdy beneficjent Programu będzie realizował zadanie przy wsparciu i monitoringu ze strony </w:t>
      </w:r>
      <w:r w:rsidR="00FD344D">
        <w:rPr>
          <w:sz w:val="24"/>
          <w:szCs w:val="24"/>
        </w:rPr>
        <w:t xml:space="preserve">wyznaczonego pracownika </w:t>
      </w:r>
      <w:r>
        <w:rPr>
          <w:sz w:val="24"/>
          <w:szCs w:val="24"/>
        </w:rPr>
        <w:t>Instytucji Zarządzającej</w:t>
      </w:r>
      <w:r w:rsidR="00F73E50" w:rsidRPr="00215C82">
        <w:rPr>
          <w:sz w:val="24"/>
          <w:szCs w:val="24"/>
        </w:rPr>
        <w:t>.</w:t>
      </w:r>
    </w:p>
    <w:p w14:paraId="136C21F1" w14:textId="6992BE4D" w:rsidR="005035F7" w:rsidRPr="001B3A92" w:rsidRDefault="00DE74A0" w:rsidP="00197BF1">
      <w:pPr>
        <w:pStyle w:val="Nagwek2"/>
        <w:shd w:val="clear" w:color="auto" w:fill="FFCF37"/>
        <w:spacing w:before="240" w:after="120" w:line="276" w:lineRule="auto"/>
        <w:jc w:val="both"/>
        <w:rPr>
          <w:rFonts w:ascii="Calibri" w:hAnsi="Calibri" w:cs="Calibri"/>
          <w:b/>
          <w:color w:val="auto"/>
          <w:szCs w:val="24"/>
        </w:rPr>
      </w:pPr>
      <w:bookmarkStart w:id="77" w:name="_Toc228966239"/>
      <w:r>
        <w:rPr>
          <w:rFonts w:ascii="Calibri" w:hAnsi="Calibri" w:cs="Calibri"/>
          <w:b/>
          <w:color w:val="auto"/>
          <w:szCs w:val="24"/>
        </w:rPr>
        <w:t>9</w:t>
      </w:r>
      <w:r w:rsidR="00281576" w:rsidRPr="001B3A92">
        <w:rPr>
          <w:rFonts w:ascii="Calibri" w:hAnsi="Calibri" w:cs="Calibri"/>
          <w:b/>
          <w:color w:val="auto"/>
          <w:szCs w:val="24"/>
        </w:rPr>
        <w:t>.3.</w:t>
      </w:r>
      <w:r w:rsidR="00552BF0" w:rsidRPr="001B3A92">
        <w:rPr>
          <w:rFonts w:ascii="Calibri" w:hAnsi="Calibri" w:cs="Calibri"/>
          <w:b/>
          <w:color w:val="auto"/>
          <w:szCs w:val="24"/>
        </w:rPr>
        <w:t> </w:t>
      </w:r>
      <w:r w:rsidR="00281576" w:rsidRPr="001B3A92">
        <w:rPr>
          <w:rFonts w:ascii="Calibri" w:hAnsi="Calibri" w:cs="Calibri"/>
          <w:b/>
          <w:color w:val="auto"/>
          <w:szCs w:val="24"/>
        </w:rPr>
        <w:t>Ewaluacja</w:t>
      </w:r>
      <w:bookmarkEnd w:id="74"/>
      <w:bookmarkEnd w:id="75"/>
      <w:bookmarkEnd w:id="76"/>
      <w:bookmarkEnd w:id="77"/>
    </w:p>
    <w:p w14:paraId="156DE78D" w14:textId="01AAB3C9" w:rsidR="005035F7" w:rsidRPr="005B00B4" w:rsidRDefault="00281576" w:rsidP="005B00B4">
      <w:pPr>
        <w:spacing w:after="120" w:line="276" w:lineRule="auto"/>
        <w:jc w:val="both"/>
      </w:pPr>
      <w:r>
        <w:rPr>
          <w:sz w:val="24"/>
          <w:szCs w:val="24"/>
        </w:rPr>
        <w:t xml:space="preserve">Ewaluacja Programu służy </w:t>
      </w:r>
      <w:r w:rsidR="00FD344D">
        <w:rPr>
          <w:sz w:val="24"/>
          <w:szCs w:val="24"/>
        </w:rPr>
        <w:t xml:space="preserve">pozyskaniu wiedzy umożlwiającej </w:t>
      </w:r>
      <w:r>
        <w:rPr>
          <w:sz w:val="24"/>
          <w:szCs w:val="24"/>
        </w:rPr>
        <w:t>popraw</w:t>
      </w:r>
      <w:r w:rsidR="00FD344D">
        <w:rPr>
          <w:sz w:val="24"/>
          <w:szCs w:val="24"/>
        </w:rPr>
        <w:t>ę</w:t>
      </w:r>
      <w:r>
        <w:rPr>
          <w:sz w:val="24"/>
          <w:szCs w:val="24"/>
        </w:rPr>
        <w:t xml:space="preserve"> jakości, efektywności i</w:t>
      </w:r>
      <w:r w:rsidR="00FD344D">
        <w:rPr>
          <w:sz w:val="24"/>
          <w:szCs w:val="24"/>
        </w:rPr>
        <w:t> </w:t>
      </w:r>
      <w:r>
        <w:rPr>
          <w:sz w:val="24"/>
          <w:szCs w:val="24"/>
        </w:rPr>
        <w:t xml:space="preserve">spójności realizowanych </w:t>
      </w:r>
      <w:r w:rsidR="00FD344D">
        <w:rPr>
          <w:sz w:val="24"/>
          <w:szCs w:val="24"/>
        </w:rPr>
        <w:t xml:space="preserve">w ramach Programu </w:t>
      </w:r>
      <w:r>
        <w:rPr>
          <w:sz w:val="24"/>
          <w:szCs w:val="24"/>
        </w:rPr>
        <w:t>działań</w:t>
      </w:r>
      <w:r w:rsidR="007376EE">
        <w:rPr>
          <w:sz w:val="24"/>
          <w:szCs w:val="24"/>
        </w:rPr>
        <w:t>.</w:t>
      </w:r>
      <w:r>
        <w:rPr>
          <w:sz w:val="24"/>
          <w:szCs w:val="24"/>
        </w:rPr>
        <w:t xml:space="preserve"> </w:t>
      </w:r>
      <w:r>
        <w:rPr>
          <w:rFonts w:cs="Calibri"/>
          <w:sz w:val="24"/>
          <w:szCs w:val="24"/>
        </w:rPr>
        <w:t xml:space="preserve">Po zakończeniu wdrażania Programu zostanie przeprowadzana ewaluacja </w:t>
      </w:r>
      <w:r>
        <w:rPr>
          <w:rFonts w:cs="Calibri"/>
          <w:i/>
          <w:sz w:val="24"/>
          <w:szCs w:val="24"/>
        </w:rPr>
        <w:t>ex post</w:t>
      </w:r>
      <w:r>
        <w:rPr>
          <w:rFonts w:cs="Calibri"/>
          <w:iCs/>
          <w:sz w:val="24"/>
          <w:szCs w:val="24"/>
        </w:rPr>
        <w:t>,</w:t>
      </w:r>
      <w:r>
        <w:rPr>
          <w:rFonts w:cs="Calibri"/>
          <w:sz w:val="24"/>
          <w:szCs w:val="24"/>
        </w:rPr>
        <w:t xml:space="preserve"> obejmująca w szczególności ocenę stopnia osiągnięcia celów </w:t>
      </w:r>
      <w:r w:rsidR="00FD344D">
        <w:rPr>
          <w:rFonts w:cs="Calibri"/>
          <w:sz w:val="24"/>
          <w:szCs w:val="24"/>
        </w:rPr>
        <w:t xml:space="preserve">Programu </w:t>
      </w:r>
      <w:r>
        <w:rPr>
          <w:rFonts w:cs="Calibri"/>
          <w:sz w:val="24"/>
          <w:szCs w:val="24"/>
        </w:rPr>
        <w:t>oraz ewentualne określenie przyczyn ich nieosiągnięcia. Przeprowadzenie ewaluacji może zostać zlecone zewnętrznym podmiotom wybranym w</w:t>
      </w:r>
      <w:r w:rsidR="005B00B4">
        <w:rPr>
          <w:rFonts w:cs="Calibri"/>
          <w:sz w:val="24"/>
          <w:szCs w:val="24"/>
        </w:rPr>
        <w:t> </w:t>
      </w:r>
      <w:r>
        <w:rPr>
          <w:rFonts w:cs="Calibri"/>
          <w:sz w:val="24"/>
          <w:szCs w:val="24"/>
        </w:rPr>
        <w:t>drodze otwartego konkursu.</w:t>
      </w:r>
      <w:r w:rsidR="005B00B4">
        <w:t xml:space="preserve"> </w:t>
      </w:r>
      <w:r w:rsidR="0017194A">
        <w:rPr>
          <w:rFonts w:cs="Calibri"/>
          <w:sz w:val="24"/>
          <w:szCs w:val="24"/>
        </w:rPr>
        <w:t xml:space="preserve">Raport z ewaluacji </w:t>
      </w:r>
      <w:r w:rsidR="005B00B4">
        <w:rPr>
          <w:rFonts w:cs="Calibri"/>
          <w:sz w:val="24"/>
          <w:szCs w:val="24"/>
        </w:rPr>
        <w:t>zostanie</w:t>
      </w:r>
      <w:r w:rsidR="0017194A">
        <w:rPr>
          <w:rFonts w:cs="Calibri"/>
          <w:sz w:val="24"/>
          <w:szCs w:val="24"/>
        </w:rPr>
        <w:t xml:space="preserve"> przekazany </w:t>
      </w:r>
      <w:r>
        <w:rPr>
          <w:rFonts w:cs="Calibri"/>
          <w:sz w:val="24"/>
          <w:szCs w:val="24"/>
        </w:rPr>
        <w:t>Przewodniczącemu Komitetu.</w:t>
      </w:r>
    </w:p>
    <w:p w14:paraId="0276CF3E" w14:textId="0687FA9B" w:rsidR="00FD344D" w:rsidRDefault="005B00B4" w:rsidP="005B00B4">
      <w:pPr>
        <w:spacing w:after="240" w:line="276" w:lineRule="auto"/>
        <w:jc w:val="both"/>
        <w:rPr>
          <w:rFonts w:cs="Calibri"/>
          <w:sz w:val="24"/>
          <w:szCs w:val="24"/>
        </w:rPr>
      </w:pPr>
      <w:r>
        <w:rPr>
          <w:rFonts w:cs="Calibri"/>
          <w:sz w:val="24"/>
          <w:szCs w:val="24"/>
        </w:rPr>
        <w:t xml:space="preserve">Ponadto Instytucja Zarządzająca, w terminie do </w:t>
      </w:r>
      <w:r w:rsidR="00112677">
        <w:rPr>
          <w:rFonts w:cs="Calibri"/>
          <w:sz w:val="24"/>
          <w:szCs w:val="24"/>
        </w:rPr>
        <w:t xml:space="preserve">30 </w:t>
      </w:r>
      <w:r w:rsidR="00225ABD">
        <w:rPr>
          <w:rFonts w:cs="Calibri"/>
          <w:sz w:val="24"/>
          <w:szCs w:val="24"/>
        </w:rPr>
        <w:t>kwietnia</w:t>
      </w:r>
      <w:r w:rsidR="00112677">
        <w:rPr>
          <w:rFonts w:cs="Calibri"/>
          <w:sz w:val="24"/>
          <w:szCs w:val="24"/>
        </w:rPr>
        <w:t xml:space="preserve"> </w:t>
      </w:r>
      <w:r w:rsidR="00225ABD">
        <w:rPr>
          <w:rFonts w:cs="Calibri"/>
          <w:sz w:val="24"/>
          <w:szCs w:val="24"/>
        </w:rPr>
        <w:t xml:space="preserve">2027 </w:t>
      </w:r>
      <w:r w:rsidR="00112677">
        <w:rPr>
          <w:rFonts w:cs="Calibri"/>
          <w:sz w:val="24"/>
          <w:szCs w:val="24"/>
        </w:rPr>
        <w:t>r</w:t>
      </w:r>
      <w:r w:rsidR="00225ABD">
        <w:rPr>
          <w:rFonts w:cs="Calibri"/>
          <w:sz w:val="24"/>
          <w:szCs w:val="24"/>
        </w:rPr>
        <w:t>.</w:t>
      </w:r>
      <w:r w:rsidR="00944217">
        <w:rPr>
          <w:rFonts w:cs="Calibri"/>
          <w:sz w:val="24"/>
          <w:szCs w:val="24"/>
        </w:rPr>
        <w:t>,</w:t>
      </w:r>
      <w:r w:rsidR="00112677">
        <w:rPr>
          <w:rFonts w:cs="Calibri"/>
          <w:sz w:val="24"/>
          <w:szCs w:val="24"/>
        </w:rPr>
        <w:t xml:space="preserve"> </w:t>
      </w:r>
      <w:r w:rsidRPr="005B00B4">
        <w:rPr>
          <w:rFonts w:cs="Calibri"/>
          <w:sz w:val="24"/>
          <w:szCs w:val="24"/>
        </w:rPr>
        <w:t>przygot</w:t>
      </w:r>
      <w:r>
        <w:rPr>
          <w:rFonts w:cs="Calibri"/>
          <w:sz w:val="24"/>
          <w:szCs w:val="24"/>
        </w:rPr>
        <w:t>uje i przedstawi Przewodniczącemu Komitetu</w:t>
      </w:r>
      <w:r w:rsidRPr="005B00B4">
        <w:rPr>
          <w:rFonts w:cs="Calibri"/>
          <w:sz w:val="24"/>
          <w:szCs w:val="24"/>
        </w:rPr>
        <w:t xml:space="preserve"> sprawozdani</w:t>
      </w:r>
      <w:r>
        <w:rPr>
          <w:rFonts w:cs="Calibri"/>
          <w:sz w:val="24"/>
          <w:szCs w:val="24"/>
        </w:rPr>
        <w:t>e</w:t>
      </w:r>
      <w:r w:rsidRPr="005B00B4">
        <w:rPr>
          <w:rFonts w:cs="Calibri"/>
          <w:sz w:val="24"/>
          <w:szCs w:val="24"/>
        </w:rPr>
        <w:t xml:space="preserve"> z realizacji Programu</w:t>
      </w:r>
      <w:r>
        <w:rPr>
          <w:rFonts w:cs="Calibri"/>
          <w:sz w:val="24"/>
          <w:szCs w:val="24"/>
        </w:rPr>
        <w:t>.</w:t>
      </w:r>
    </w:p>
    <w:p w14:paraId="3458CACA" w14:textId="07A61919" w:rsidR="005035F7" w:rsidRPr="001B3A92" w:rsidRDefault="00DE74A0" w:rsidP="00197BF1">
      <w:pPr>
        <w:pStyle w:val="Nagwek2"/>
        <w:shd w:val="clear" w:color="auto" w:fill="FFCF37"/>
        <w:spacing w:before="240" w:after="120" w:line="276" w:lineRule="auto"/>
        <w:jc w:val="both"/>
        <w:rPr>
          <w:rFonts w:ascii="Calibri" w:hAnsi="Calibri" w:cs="Calibri"/>
          <w:b/>
          <w:color w:val="auto"/>
          <w:szCs w:val="24"/>
        </w:rPr>
      </w:pPr>
      <w:bookmarkStart w:id="78" w:name="_Toc506902139"/>
      <w:bookmarkStart w:id="79" w:name="_Toc508718557"/>
      <w:bookmarkStart w:id="80" w:name="_Toc60130043"/>
      <w:bookmarkStart w:id="81" w:name="_Toc228966240"/>
      <w:r>
        <w:rPr>
          <w:rFonts w:ascii="Calibri" w:hAnsi="Calibri" w:cs="Calibri"/>
          <w:b/>
          <w:color w:val="auto"/>
          <w:szCs w:val="24"/>
        </w:rPr>
        <w:t>9</w:t>
      </w:r>
      <w:r w:rsidR="00281576" w:rsidRPr="001B3A92">
        <w:rPr>
          <w:rFonts w:ascii="Calibri" w:hAnsi="Calibri" w:cs="Calibri"/>
          <w:b/>
          <w:color w:val="auto"/>
          <w:szCs w:val="24"/>
        </w:rPr>
        <w:t>.4.</w:t>
      </w:r>
      <w:r w:rsidR="00552BF0" w:rsidRPr="001B3A92">
        <w:rPr>
          <w:rFonts w:ascii="Calibri" w:hAnsi="Calibri" w:cs="Calibri"/>
          <w:b/>
          <w:color w:val="auto"/>
          <w:szCs w:val="24"/>
        </w:rPr>
        <w:t> </w:t>
      </w:r>
      <w:r w:rsidR="00281576" w:rsidRPr="001B3A92">
        <w:rPr>
          <w:rFonts w:ascii="Calibri" w:hAnsi="Calibri" w:cs="Calibri"/>
          <w:b/>
          <w:color w:val="auto"/>
          <w:szCs w:val="24"/>
        </w:rPr>
        <w:t>Nadzór</w:t>
      </w:r>
      <w:bookmarkEnd w:id="78"/>
      <w:r w:rsidR="00281576" w:rsidRPr="001B3A92">
        <w:rPr>
          <w:rFonts w:ascii="Calibri" w:hAnsi="Calibri" w:cs="Calibri"/>
          <w:b/>
          <w:color w:val="auto"/>
          <w:szCs w:val="24"/>
        </w:rPr>
        <w:t xml:space="preserve"> i kontrola</w:t>
      </w:r>
      <w:bookmarkEnd w:id="79"/>
      <w:bookmarkEnd w:id="80"/>
      <w:bookmarkEnd w:id="81"/>
    </w:p>
    <w:p w14:paraId="3B4C6F3C" w14:textId="750B6A32" w:rsidR="005035F7" w:rsidRPr="00F73E50" w:rsidRDefault="00281576" w:rsidP="005B00B4">
      <w:pPr>
        <w:spacing w:after="240" w:line="276" w:lineRule="auto"/>
        <w:jc w:val="both"/>
        <w:rPr>
          <w:sz w:val="24"/>
          <w:szCs w:val="24"/>
        </w:rPr>
      </w:pPr>
      <w:r>
        <w:rPr>
          <w:sz w:val="24"/>
          <w:szCs w:val="24"/>
        </w:rPr>
        <w:t xml:space="preserve">Nadzór nad prawidłową realizacją Programu sprawuje Przewodniczący Komitetu. W ramach nadzoru </w:t>
      </w:r>
      <w:r w:rsidR="007376EE">
        <w:rPr>
          <w:sz w:val="24"/>
          <w:szCs w:val="24"/>
        </w:rPr>
        <w:t xml:space="preserve">sprawowanego nad Instytucją Zarządzającą </w:t>
      </w:r>
      <w:r>
        <w:rPr>
          <w:sz w:val="24"/>
          <w:szCs w:val="24"/>
        </w:rPr>
        <w:t xml:space="preserve">Przewodniczący Komitetu </w:t>
      </w:r>
      <w:r w:rsidR="007376EE">
        <w:rPr>
          <w:sz w:val="24"/>
          <w:szCs w:val="24"/>
        </w:rPr>
        <w:t xml:space="preserve">pełni </w:t>
      </w:r>
      <w:r>
        <w:rPr>
          <w:sz w:val="24"/>
          <w:szCs w:val="24"/>
        </w:rPr>
        <w:t>funkcję kontrolną w zakresie wdrażania Programu, na zasadach i w trybie określonych w przepisach o</w:t>
      </w:r>
      <w:r w:rsidR="005B00B4">
        <w:rPr>
          <w:sz w:val="24"/>
          <w:szCs w:val="24"/>
        </w:rPr>
        <w:t> </w:t>
      </w:r>
      <w:r>
        <w:rPr>
          <w:sz w:val="24"/>
          <w:szCs w:val="24"/>
        </w:rPr>
        <w:t>kontroli w administracji rządowej.</w:t>
      </w:r>
      <w:r w:rsidR="00F73E50">
        <w:rPr>
          <w:sz w:val="24"/>
          <w:szCs w:val="24"/>
        </w:rPr>
        <w:t xml:space="preserve"> </w:t>
      </w:r>
      <w:r>
        <w:rPr>
          <w:sz w:val="24"/>
          <w:szCs w:val="24"/>
        </w:rPr>
        <w:t>W uzasadnionych przypadkach Przewodniczący Komitetu może, w trakcie i po realizacji Programu, przeprowadzać jego kontrolę.</w:t>
      </w:r>
    </w:p>
    <w:p w14:paraId="7E54301A" w14:textId="5DBF40FE" w:rsidR="005035F7" w:rsidRPr="001B3A92" w:rsidRDefault="00DE74A0" w:rsidP="00197BF1">
      <w:pPr>
        <w:pStyle w:val="Nagwek2"/>
        <w:shd w:val="clear" w:color="auto" w:fill="FFCF37"/>
        <w:spacing w:before="240" w:after="120" w:line="276" w:lineRule="auto"/>
        <w:jc w:val="both"/>
        <w:rPr>
          <w:rFonts w:ascii="Calibri" w:hAnsi="Calibri" w:cs="Calibri"/>
          <w:b/>
          <w:color w:val="auto"/>
          <w:szCs w:val="24"/>
        </w:rPr>
      </w:pPr>
      <w:bookmarkStart w:id="82" w:name="_Toc506902140"/>
      <w:bookmarkStart w:id="83" w:name="_Toc508718559"/>
      <w:bookmarkStart w:id="84" w:name="_Toc60130044"/>
      <w:bookmarkStart w:id="85" w:name="_Toc228966241"/>
      <w:r>
        <w:rPr>
          <w:rFonts w:ascii="Calibri" w:hAnsi="Calibri" w:cs="Calibri"/>
          <w:b/>
          <w:color w:val="auto"/>
          <w:szCs w:val="24"/>
        </w:rPr>
        <w:t>9</w:t>
      </w:r>
      <w:r w:rsidR="00281576" w:rsidRPr="001B3A92">
        <w:rPr>
          <w:rFonts w:ascii="Calibri" w:hAnsi="Calibri" w:cs="Calibri"/>
          <w:b/>
          <w:color w:val="auto"/>
          <w:szCs w:val="24"/>
        </w:rPr>
        <w:t>.5.</w:t>
      </w:r>
      <w:r w:rsidR="00552BF0" w:rsidRPr="001B3A92">
        <w:rPr>
          <w:rFonts w:ascii="Calibri" w:hAnsi="Calibri" w:cs="Calibri"/>
          <w:b/>
          <w:color w:val="auto"/>
          <w:szCs w:val="24"/>
        </w:rPr>
        <w:t> </w:t>
      </w:r>
      <w:r w:rsidR="00281576" w:rsidRPr="001B3A92">
        <w:rPr>
          <w:rFonts w:ascii="Calibri" w:hAnsi="Calibri" w:cs="Calibri"/>
          <w:b/>
          <w:color w:val="auto"/>
          <w:szCs w:val="24"/>
        </w:rPr>
        <w:t>Informacja, komunikacja i promocja</w:t>
      </w:r>
      <w:bookmarkEnd w:id="82"/>
      <w:bookmarkEnd w:id="83"/>
      <w:bookmarkEnd w:id="84"/>
      <w:bookmarkEnd w:id="85"/>
    </w:p>
    <w:p w14:paraId="613F9B72" w14:textId="08DB8D3F" w:rsidR="00705D04" w:rsidRDefault="00281576" w:rsidP="00225ABD">
      <w:pPr>
        <w:spacing w:after="120" w:line="276" w:lineRule="auto"/>
        <w:jc w:val="both"/>
        <w:rPr>
          <w:rFonts w:cs="Calibri"/>
          <w:sz w:val="24"/>
          <w:szCs w:val="24"/>
        </w:rPr>
      </w:pPr>
      <w:r>
        <w:rPr>
          <w:rFonts w:cs="Calibri"/>
          <w:sz w:val="24"/>
          <w:szCs w:val="24"/>
        </w:rPr>
        <w:t>Instytucja Zarządzająca zapewni odpowiednią informację na temat możliwości skorzystania ze wsparcia w ramach Programu oraz efektów Programu</w:t>
      </w:r>
      <w:r w:rsidR="00F73E50">
        <w:rPr>
          <w:rFonts w:cs="Calibri"/>
          <w:sz w:val="24"/>
          <w:szCs w:val="24"/>
        </w:rPr>
        <w:t>. D</w:t>
      </w:r>
      <w:r>
        <w:rPr>
          <w:rFonts w:cs="Calibri"/>
          <w:sz w:val="24"/>
          <w:szCs w:val="24"/>
        </w:rPr>
        <w:t>ziałania informacyjne powinny objąć wszystkie województwa. Celem prowadzonego procesu komunikacji jest zapewnienie odpowiedniego poziomu wiedzy o możliwościach pozyskania wsparcia finansowego w ramach Programu oraz zachęcenie do wnioskowania o dofinansowanie działań w ramach Programu.</w:t>
      </w:r>
      <w:bookmarkEnd w:id="8"/>
    </w:p>
    <w:sectPr w:rsidR="00705D04">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3266" w14:textId="77777777" w:rsidR="00AB12BA" w:rsidRDefault="00AB12BA">
      <w:pPr>
        <w:spacing w:after="0" w:line="240" w:lineRule="auto"/>
      </w:pPr>
      <w:r>
        <w:separator/>
      </w:r>
    </w:p>
  </w:endnote>
  <w:endnote w:type="continuationSeparator" w:id="0">
    <w:p w14:paraId="0D8C68D3" w14:textId="77777777" w:rsidR="00AB12BA" w:rsidRDefault="00AB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ato">
    <w:panose1 w:val="020F0502020204030203"/>
    <w:charset w:val="EE"/>
    <w:family w:val="swiss"/>
    <w:pitch w:val="variable"/>
    <w:sig w:usb0="800000AF" w:usb1="4000604A" w:usb2="00000000" w:usb3="00000000" w:csb0="00000093" w:csb1="00000000"/>
  </w:font>
  <w:font w:name="Gill Sans MT">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594099"/>
      <w:docPartObj>
        <w:docPartGallery w:val="Page Numbers (Bottom of Page)"/>
        <w:docPartUnique/>
      </w:docPartObj>
    </w:sdtPr>
    <w:sdtContent>
      <w:p w14:paraId="75710E80" w14:textId="7D412FBC" w:rsidR="00C92B29" w:rsidRDefault="00C92B29">
        <w:pPr>
          <w:pStyle w:val="Stopka"/>
          <w:jc w:val="right"/>
        </w:pPr>
        <w:r>
          <w:rPr>
            <w:noProof/>
          </w:rPr>
          <w:drawing>
            <wp:anchor distT="0" distB="0" distL="114300" distR="114300" simplePos="0" relativeHeight="251658240" behindDoc="0" locked="0" layoutInCell="1" allowOverlap="1" wp14:anchorId="596AF074" wp14:editId="6AB9B639">
              <wp:simplePos x="0" y="0"/>
              <wp:positionH relativeFrom="margin">
                <wp:posOffset>1644015</wp:posOffset>
              </wp:positionH>
              <wp:positionV relativeFrom="paragraph">
                <wp:posOffset>-554012</wp:posOffset>
              </wp:positionV>
              <wp:extent cx="2471351" cy="1762098"/>
              <wp:effectExtent l="0" t="0" r="0" b="0"/>
              <wp:wrapNone/>
              <wp:docPr id="872806036" name="Obraz 3" descr="Obraz zawierający Czcionka, Grafika, logo,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06036" name="Obraz 3" descr="Obraz zawierający Czcionka, Grafika, logo, symbol&#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2471351" cy="1762098"/>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4DC4FCE3" w14:textId="049C5A4F" w:rsidR="00281576" w:rsidRDefault="00281576">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208104"/>
      <w:docPartObj>
        <w:docPartGallery w:val="Page Numbers (Bottom of Page)"/>
        <w:docPartUnique/>
      </w:docPartObj>
    </w:sdtPr>
    <w:sdtContent>
      <w:p w14:paraId="46617D13" w14:textId="5CF62F9B" w:rsidR="00C92B29" w:rsidRDefault="00C92B29">
        <w:pPr>
          <w:pStyle w:val="Stopka"/>
          <w:jc w:val="right"/>
        </w:pPr>
        <w:r>
          <w:fldChar w:fldCharType="begin"/>
        </w:r>
        <w:r>
          <w:instrText>PAGE   \* MERGEFORMAT</w:instrText>
        </w:r>
        <w:r>
          <w:fldChar w:fldCharType="separate"/>
        </w:r>
        <w:r>
          <w:t>2</w:t>
        </w:r>
        <w:r>
          <w:fldChar w:fldCharType="end"/>
        </w:r>
      </w:p>
    </w:sdtContent>
  </w:sdt>
  <w:p w14:paraId="4D7C8280" w14:textId="03ED6C54" w:rsidR="00281576" w:rsidRDefault="00281576">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987220"/>
      <w:docPartObj>
        <w:docPartGallery w:val="Page Numbers (Bottom of Page)"/>
        <w:docPartUnique/>
      </w:docPartObj>
    </w:sdtPr>
    <w:sdtContent>
      <w:p w14:paraId="1B8F935D" w14:textId="1E5E5A32" w:rsidR="00C92B29" w:rsidRDefault="00C92B29">
        <w:pPr>
          <w:pStyle w:val="Stopka"/>
          <w:jc w:val="right"/>
        </w:pPr>
        <w:r>
          <w:rPr>
            <w:noProof/>
          </w:rPr>
          <w:drawing>
            <wp:anchor distT="0" distB="0" distL="114300" distR="114300" simplePos="0" relativeHeight="251660288" behindDoc="0" locked="0" layoutInCell="1" allowOverlap="1" wp14:anchorId="7790B470" wp14:editId="2AB3F4D4">
              <wp:simplePos x="0" y="0"/>
              <wp:positionH relativeFrom="margin">
                <wp:align>center</wp:align>
              </wp:positionH>
              <wp:positionV relativeFrom="paragraph">
                <wp:posOffset>-555351</wp:posOffset>
              </wp:positionV>
              <wp:extent cx="2471351" cy="1762098"/>
              <wp:effectExtent l="0" t="0" r="0" b="0"/>
              <wp:wrapNone/>
              <wp:docPr id="481481532" name="Obraz 3" descr="Obraz zawierający Czcionka, Grafika, logo,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06036" name="Obraz 3" descr="Obraz zawierający Czcionka, Grafika, logo, symbol&#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2471351" cy="1762098"/>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766403E3" w14:textId="762C58FA" w:rsidR="00281576" w:rsidRDefault="0028157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EEB64" w14:textId="77777777" w:rsidR="00AB12BA" w:rsidRDefault="00AB12BA">
      <w:pPr>
        <w:spacing w:after="0" w:line="240" w:lineRule="auto"/>
      </w:pPr>
      <w:r>
        <w:rPr>
          <w:color w:val="000000"/>
        </w:rPr>
        <w:separator/>
      </w:r>
    </w:p>
  </w:footnote>
  <w:footnote w:type="continuationSeparator" w:id="0">
    <w:p w14:paraId="5CFEDE5C" w14:textId="77777777" w:rsidR="00AB12BA" w:rsidRDefault="00AB12BA">
      <w:pPr>
        <w:spacing w:after="0" w:line="240" w:lineRule="auto"/>
      </w:pPr>
      <w:r>
        <w:continuationSeparator/>
      </w:r>
    </w:p>
  </w:footnote>
  <w:footnote w:id="1">
    <w:p w14:paraId="5BA86D53" w14:textId="497EC26B" w:rsidR="00141A86" w:rsidRPr="009F1FEF" w:rsidRDefault="00141A86" w:rsidP="00141A86">
      <w:pPr>
        <w:pStyle w:val="Tekstprzypisudolnego"/>
        <w:ind w:left="284" w:hanging="284"/>
        <w:rPr>
          <w:rFonts w:ascii="Calibri" w:hAnsi="Calibri" w:cs="Calibri"/>
        </w:rPr>
      </w:pPr>
      <w:r w:rsidRPr="005C1B5B">
        <w:rPr>
          <w:rStyle w:val="Odwoanieprzypisudolnego"/>
          <w:rFonts w:ascii="Calibri" w:hAnsi="Calibri" w:cs="Calibri"/>
        </w:rPr>
        <w:footnoteRef/>
      </w:r>
      <w:r w:rsidRPr="005C1B5B">
        <w:rPr>
          <w:rFonts w:ascii="Calibri" w:hAnsi="Calibri" w:cs="Calibri"/>
        </w:rPr>
        <w:tab/>
        <w:t xml:space="preserve">W dalszej części Programu określenia </w:t>
      </w:r>
      <w:r w:rsidR="00305582" w:rsidRPr="005C1B5B">
        <w:rPr>
          <w:rFonts w:ascii="Calibri" w:hAnsi="Calibri" w:cs="Calibri"/>
        </w:rPr>
        <w:t xml:space="preserve">organizacje, </w:t>
      </w:r>
      <w:r w:rsidRPr="005C1B5B">
        <w:rPr>
          <w:rFonts w:ascii="Calibri" w:hAnsi="Calibri" w:cs="Calibri"/>
        </w:rPr>
        <w:t xml:space="preserve">organizacje pozarządowe, organizacje obywatelskie </w:t>
      </w:r>
      <w:r w:rsidR="00305582" w:rsidRPr="005C1B5B">
        <w:rPr>
          <w:rFonts w:ascii="Calibri" w:hAnsi="Calibri" w:cs="Calibri"/>
        </w:rPr>
        <w:t>oraz</w:t>
      </w:r>
      <w:r w:rsidRPr="005C1B5B">
        <w:rPr>
          <w:rFonts w:ascii="Calibri" w:hAnsi="Calibri" w:cs="Calibri"/>
        </w:rPr>
        <w:t> podmioty obywatelskie są stosowane wymiennie. Obejmują one organizacje pozarządowe oraz podmioty, o</w:t>
      </w:r>
      <w:r w:rsidR="009F1FEF">
        <w:rPr>
          <w:rFonts w:ascii="Calibri" w:hAnsi="Calibri" w:cs="Calibri"/>
        </w:rPr>
        <w:t xml:space="preserve"> </w:t>
      </w:r>
      <w:r w:rsidRPr="005C1B5B">
        <w:rPr>
          <w:rFonts w:ascii="Calibri" w:hAnsi="Calibri" w:cs="Calibri"/>
        </w:rPr>
        <w:t>których mowa w art. 3 ust. 3 UoDPPiW.</w:t>
      </w:r>
    </w:p>
  </w:footnote>
  <w:footnote w:id="2">
    <w:p w14:paraId="358B1A76" w14:textId="0FBB51AD" w:rsidR="005C1B5B" w:rsidRPr="005C1B5B" w:rsidRDefault="005C1B5B" w:rsidP="005C1B5B">
      <w:pPr>
        <w:pStyle w:val="Tekstprzypisudolnego"/>
        <w:rPr>
          <w:rFonts w:ascii="Calibri" w:hAnsi="Calibri" w:cs="Calibri"/>
        </w:rPr>
      </w:pPr>
      <w:r w:rsidRPr="005C1B5B">
        <w:rPr>
          <w:rStyle w:val="Odwoanieprzypisudolnego"/>
          <w:rFonts w:ascii="Calibri" w:hAnsi="Calibri" w:cs="Calibri"/>
        </w:rPr>
        <w:footnoteRef/>
      </w:r>
      <w:r>
        <w:rPr>
          <w:rFonts w:ascii="Calibri" w:hAnsi="Calibri" w:cs="Calibri"/>
        </w:rPr>
        <w:tab/>
      </w:r>
      <w:r w:rsidRPr="005C1B5B">
        <w:rPr>
          <w:rFonts w:ascii="Calibri" w:hAnsi="Calibri" w:cs="Calibri"/>
        </w:rPr>
        <w:t xml:space="preserve">Dotyczy </w:t>
      </w:r>
      <w:r>
        <w:rPr>
          <w:rFonts w:ascii="Calibri" w:hAnsi="Calibri" w:cs="Calibri"/>
        </w:rPr>
        <w:t>KGW</w:t>
      </w:r>
      <w:r w:rsidRPr="005C1B5B">
        <w:rPr>
          <w:rFonts w:ascii="Calibri" w:hAnsi="Calibri" w:cs="Calibri"/>
        </w:rPr>
        <w:t xml:space="preserve"> zarejestrowanych w Agencji Restrukturyzacji i Modernizacji Rolnictwa</w:t>
      </w:r>
      <w:r>
        <w:rPr>
          <w:rFonts w:ascii="Calibri" w:hAnsi="Calibri" w:cs="Calibri"/>
        </w:rPr>
        <w:t>.</w:t>
      </w:r>
    </w:p>
  </w:footnote>
  <w:footnote w:id="3">
    <w:p w14:paraId="5BA3CD2A" w14:textId="3FC6ECF4" w:rsidR="007302F9" w:rsidRPr="005C1B5B" w:rsidRDefault="007302F9">
      <w:pPr>
        <w:pStyle w:val="Tekstprzypisudolnego"/>
        <w:rPr>
          <w:rFonts w:ascii="Calibri" w:hAnsi="Calibri" w:cs="Calibri"/>
        </w:rPr>
      </w:pPr>
      <w:r w:rsidRPr="005C1B5B">
        <w:rPr>
          <w:rStyle w:val="Odwoanieprzypisudolnego"/>
          <w:rFonts w:ascii="Calibri" w:hAnsi="Calibri" w:cs="Calibri"/>
        </w:rPr>
        <w:footnoteRef/>
      </w:r>
      <w:r w:rsidRPr="005C1B5B">
        <w:rPr>
          <w:rFonts w:ascii="Calibri" w:hAnsi="Calibri" w:cs="Calibri"/>
        </w:rPr>
        <w:tab/>
      </w:r>
      <w:r w:rsidR="00195321" w:rsidRPr="005C1B5B">
        <w:rPr>
          <w:rFonts w:ascii="Calibri" w:hAnsi="Calibri" w:cs="Calibri"/>
        </w:rPr>
        <w:t>Według danych GUS za 202</w:t>
      </w:r>
      <w:r w:rsidR="00E15CC0">
        <w:rPr>
          <w:rFonts w:ascii="Calibri" w:hAnsi="Calibri" w:cs="Calibri"/>
        </w:rPr>
        <w:t>4</w:t>
      </w:r>
      <w:r w:rsidR="00195321" w:rsidRPr="005C1B5B">
        <w:rPr>
          <w:rFonts w:ascii="Calibri" w:hAnsi="Calibri" w:cs="Calibri"/>
        </w:rPr>
        <w:t xml:space="preserve"> </w:t>
      </w:r>
      <w:r w:rsidR="007F6A72">
        <w:rPr>
          <w:rFonts w:ascii="Calibri" w:hAnsi="Calibri" w:cs="Calibri"/>
        </w:rPr>
        <w:t xml:space="preserve">r. </w:t>
      </w:r>
      <w:r w:rsidR="00195321" w:rsidRPr="005C1B5B">
        <w:rPr>
          <w:rFonts w:ascii="Calibri" w:hAnsi="Calibri" w:cs="Calibri"/>
        </w:rPr>
        <w:t>(na podstawie informacji ze starostw powiatowych)</w:t>
      </w:r>
      <w:r w:rsidRPr="005C1B5B">
        <w:rPr>
          <w:rFonts w:ascii="Calibri" w:hAnsi="Calibri" w:cs="Calibri"/>
        </w:rPr>
        <w:t>.</w:t>
      </w:r>
    </w:p>
  </w:footnote>
  <w:footnote w:id="4">
    <w:p w14:paraId="56B53C4D" w14:textId="3F9D1EC0" w:rsidR="007302F9" w:rsidRPr="005C1B5B" w:rsidRDefault="007302F9" w:rsidP="00195321">
      <w:pPr>
        <w:pStyle w:val="Tekstprzypisudolnego"/>
        <w:rPr>
          <w:rFonts w:ascii="Calibri" w:hAnsi="Calibri" w:cs="Calibri"/>
        </w:rPr>
      </w:pPr>
      <w:r w:rsidRPr="005C1B5B">
        <w:rPr>
          <w:rStyle w:val="Odwoanieprzypisudolnego"/>
          <w:rFonts w:ascii="Calibri" w:hAnsi="Calibri" w:cs="Calibri"/>
        </w:rPr>
        <w:footnoteRef/>
      </w:r>
      <w:r w:rsidRPr="005C1B5B">
        <w:rPr>
          <w:rFonts w:ascii="Calibri" w:hAnsi="Calibri" w:cs="Calibri"/>
        </w:rPr>
        <w:tab/>
      </w:r>
      <w:r w:rsidR="00E15CC0" w:rsidRPr="000F6B75">
        <w:rPr>
          <w:rFonts w:ascii="Calibri" w:hAnsi="Calibri" w:cs="Calibri"/>
        </w:rPr>
        <w:t xml:space="preserve">Według danych GUS za </w:t>
      </w:r>
      <w:r w:rsidR="007F6A72">
        <w:rPr>
          <w:rFonts w:ascii="Calibri" w:hAnsi="Calibri" w:cs="Calibri"/>
        </w:rPr>
        <w:t>2</w:t>
      </w:r>
      <w:r w:rsidR="00E15CC0" w:rsidRPr="000F6B75">
        <w:rPr>
          <w:rFonts w:ascii="Calibri" w:hAnsi="Calibri" w:cs="Calibri"/>
        </w:rPr>
        <w:t>024</w:t>
      </w:r>
      <w:r w:rsidR="007F6A72">
        <w:rPr>
          <w:rFonts w:ascii="Calibri" w:hAnsi="Calibri" w:cs="Calibri"/>
        </w:rPr>
        <w:t xml:space="preserve"> r.</w:t>
      </w:r>
      <w:r w:rsidR="00E15CC0" w:rsidRPr="000F6B75">
        <w:rPr>
          <w:rFonts w:ascii="Calibri" w:hAnsi="Calibri" w:cs="Calibri"/>
        </w:rPr>
        <w:t xml:space="preserve"> (na podstawie informacji </w:t>
      </w:r>
      <w:r w:rsidR="00E15CC0">
        <w:rPr>
          <w:rFonts w:ascii="Calibri" w:hAnsi="Calibri" w:cs="Calibri"/>
        </w:rPr>
        <w:t xml:space="preserve">z </w:t>
      </w:r>
      <w:r w:rsidR="00E15CC0" w:rsidRPr="000F6B75">
        <w:rPr>
          <w:rFonts w:ascii="Calibri" w:hAnsi="Calibri" w:cs="Calibri"/>
        </w:rPr>
        <w:t>Instytutu Statystyki Kościoła Katolickiego)</w:t>
      </w:r>
      <w:r w:rsidRPr="005C1B5B">
        <w:rPr>
          <w:rFonts w:ascii="Calibri" w:hAnsi="Calibri" w:cs="Calibri"/>
        </w:rPr>
        <w:t>.</w:t>
      </w:r>
    </w:p>
  </w:footnote>
  <w:footnote w:id="5">
    <w:p w14:paraId="4F9E507B" w14:textId="5B1CA4D7" w:rsidR="004E4FA5" w:rsidRPr="005C1B5B" w:rsidRDefault="004E4FA5" w:rsidP="00D03454">
      <w:pPr>
        <w:pStyle w:val="Tekstprzypisudolnego"/>
        <w:ind w:left="284" w:hanging="284"/>
        <w:rPr>
          <w:rFonts w:ascii="Calibri" w:hAnsi="Calibri" w:cs="Calibri"/>
        </w:rPr>
      </w:pPr>
      <w:r w:rsidRPr="005C1B5B">
        <w:rPr>
          <w:rStyle w:val="Odwoanieprzypisudolnego"/>
          <w:rFonts w:ascii="Calibri" w:hAnsi="Calibri" w:cs="Calibri"/>
        </w:rPr>
        <w:footnoteRef/>
      </w:r>
      <w:r w:rsidRPr="005C1B5B">
        <w:rPr>
          <w:rFonts w:ascii="Calibri" w:hAnsi="Calibri" w:cs="Calibri"/>
        </w:rPr>
        <w:tab/>
      </w:r>
      <w:r w:rsidR="00EB7EBB" w:rsidRPr="005C1B5B">
        <w:rPr>
          <w:rFonts w:ascii="Calibri" w:hAnsi="Calibri" w:cs="Calibri"/>
        </w:rPr>
        <w:t xml:space="preserve">Raport końcowy z </w:t>
      </w:r>
      <w:r w:rsidR="00EB7EBB" w:rsidRPr="00AE5CE7">
        <w:rPr>
          <w:rFonts w:ascii="Calibri" w:hAnsi="Calibri" w:cs="Calibri"/>
        </w:rPr>
        <w:t xml:space="preserve">badania </w:t>
      </w:r>
      <w:r w:rsidR="00D03454">
        <w:rPr>
          <w:rFonts w:ascii="Calibri" w:hAnsi="Calibri" w:cs="Calibri"/>
        </w:rPr>
        <w:t xml:space="preserve">Stowarzyszenia </w:t>
      </w:r>
      <w:r w:rsidR="00EB7EBB" w:rsidRPr="00AE5CE7">
        <w:rPr>
          <w:rFonts w:ascii="Calibri" w:hAnsi="Calibri" w:cs="Calibri"/>
        </w:rPr>
        <w:t>Klon/Jawor</w:t>
      </w:r>
      <w:r w:rsidR="00EB7EBB">
        <w:rPr>
          <w:rFonts w:ascii="Calibri" w:hAnsi="Calibri" w:cs="Calibri"/>
          <w:i/>
          <w:iCs/>
        </w:rPr>
        <w:t xml:space="preserve"> </w:t>
      </w:r>
      <w:r w:rsidR="00EB7EBB" w:rsidRPr="005C1B5B">
        <w:rPr>
          <w:rFonts w:ascii="Calibri" w:hAnsi="Calibri" w:cs="Calibri"/>
        </w:rPr>
        <w:t>„Kondycja organizacji pozarządowych 2024”</w:t>
      </w:r>
      <w:r w:rsidR="00E15CC0">
        <w:rPr>
          <w:rFonts w:ascii="Calibri" w:hAnsi="Calibri" w:cs="Calibri"/>
        </w:rPr>
        <w:t xml:space="preserve"> oraz raport GUS „Sektor non-profit w 2022 r.”</w:t>
      </w:r>
      <w:r w:rsidR="00E15CC0" w:rsidRPr="005C1B5B">
        <w:rPr>
          <w:rFonts w:ascii="Calibri" w:hAnsi="Calibri" w:cs="Calibri"/>
        </w:rPr>
        <w:t>.</w:t>
      </w:r>
    </w:p>
  </w:footnote>
  <w:footnote w:id="6">
    <w:p w14:paraId="102C39B7" w14:textId="4D08B9B9" w:rsidR="00281576" w:rsidRPr="008378FB" w:rsidRDefault="00281576" w:rsidP="003C0685">
      <w:pPr>
        <w:pStyle w:val="Tekstprzypisudolnego"/>
        <w:ind w:left="284" w:hanging="284"/>
      </w:pPr>
      <w:r w:rsidRPr="008378FB">
        <w:rPr>
          <w:rStyle w:val="Odwoanieprzypisudolnego"/>
          <w:rFonts w:ascii="Calibri" w:hAnsi="Calibri" w:cs="Calibri"/>
        </w:rPr>
        <w:footnoteRef/>
      </w:r>
      <w:r w:rsidRPr="008378FB">
        <w:rPr>
          <w:rFonts w:ascii="Calibri" w:hAnsi="Calibri" w:cs="Calibri"/>
        </w:rPr>
        <w:tab/>
        <w:t>Przy czym do przychodu nie wlicza się wartości pozyskanych przez organizację darowizn rzeczowych przeznaczonych na prowadzenie działalności statutowej.</w:t>
      </w:r>
    </w:p>
  </w:footnote>
  <w:footnote w:id="7">
    <w:p w14:paraId="4C43B727" w14:textId="006A9D14" w:rsidR="00281576" w:rsidRPr="00FB0CC5" w:rsidRDefault="00281576" w:rsidP="002D3C12">
      <w:pPr>
        <w:pStyle w:val="Tekstprzypisudolnego"/>
        <w:rPr>
          <w:rFonts w:ascii="Calibri" w:hAnsi="Calibri" w:cs="Calibri"/>
        </w:rPr>
      </w:pPr>
      <w:r w:rsidRPr="00FB0CC5">
        <w:rPr>
          <w:rStyle w:val="Odwoanieprzypisudolnego"/>
          <w:rFonts w:ascii="Calibri" w:hAnsi="Calibri" w:cs="Calibri"/>
        </w:rPr>
        <w:footnoteRef/>
      </w:r>
      <w:r w:rsidRPr="00FB0CC5">
        <w:rPr>
          <w:rFonts w:ascii="Calibri" w:hAnsi="Calibri" w:cs="Calibri"/>
          <w:vertAlign w:val="superscript"/>
        </w:rPr>
        <w:t>)</w:t>
      </w:r>
      <w:r w:rsidRPr="00FB0CC5">
        <w:rPr>
          <w:rFonts w:ascii="Calibri" w:hAnsi="Calibri" w:cs="Calibri"/>
        </w:rPr>
        <w:tab/>
        <w:t>Odniesienie wskaźnika do P – wszystkich priorytetów Programu, P1 – priorytetu 1, P2 – priorytetu 2.</w:t>
      </w:r>
    </w:p>
  </w:footnote>
  <w:footnote w:id="8">
    <w:p w14:paraId="1DC06BF7" w14:textId="59566901" w:rsidR="00281576" w:rsidRPr="00FB0CC5" w:rsidRDefault="00281576" w:rsidP="002D3C12">
      <w:pPr>
        <w:pStyle w:val="Tekstprzypisudolnego"/>
        <w:rPr>
          <w:rFonts w:ascii="Calibri" w:hAnsi="Calibri" w:cs="Calibri"/>
        </w:rPr>
      </w:pPr>
      <w:r w:rsidRPr="00FB0CC5">
        <w:rPr>
          <w:rStyle w:val="Odwoanieprzypisudolnego"/>
          <w:rFonts w:ascii="Calibri" w:hAnsi="Calibri" w:cs="Calibri"/>
        </w:rPr>
        <w:footnoteRef/>
      </w:r>
      <w:r w:rsidRPr="00FB0CC5">
        <w:rPr>
          <w:rFonts w:ascii="Calibri" w:hAnsi="Calibri" w:cs="Calibri"/>
          <w:vertAlign w:val="superscript"/>
        </w:rPr>
        <w:t>)</w:t>
      </w:r>
      <w:r w:rsidRPr="00FB0CC5">
        <w:rPr>
          <w:rFonts w:ascii="Calibri" w:hAnsi="Calibri" w:cs="Calibri"/>
        </w:rPr>
        <w:tab/>
        <w:t>Typ wskaźnika: P – produkt, R – rezultat.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EC27" w14:textId="4238C0E6" w:rsidR="00281576" w:rsidRPr="008B3F9C" w:rsidRDefault="00281576" w:rsidP="00C50259">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BFB"/>
    <w:multiLevelType w:val="multilevel"/>
    <w:tmpl w:val="FC140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160D07"/>
    <w:multiLevelType w:val="hybridMultilevel"/>
    <w:tmpl w:val="F87AFB8E"/>
    <w:lvl w:ilvl="0" w:tplc="308E14F8">
      <w:start w:val="1"/>
      <w:numFmt w:val="bullet"/>
      <w:lvlText w:val=""/>
      <w:lvlJc w:val="left"/>
      <w:pPr>
        <w:ind w:left="1440" w:hanging="360"/>
      </w:pPr>
      <w:rPr>
        <w:rFonts w:ascii="Symbol" w:hAnsi="Symbol"/>
      </w:rPr>
    </w:lvl>
    <w:lvl w:ilvl="1" w:tplc="D666BDF4">
      <w:start w:val="1"/>
      <w:numFmt w:val="bullet"/>
      <w:lvlText w:val=""/>
      <w:lvlJc w:val="left"/>
      <w:pPr>
        <w:ind w:left="1440" w:hanging="360"/>
      </w:pPr>
      <w:rPr>
        <w:rFonts w:ascii="Symbol" w:hAnsi="Symbol"/>
      </w:rPr>
    </w:lvl>
    <w:lvl w:ilvl="2" w:tplc="EA1005B0">
      <w:start w:val="1"/>
      <w:numFmt w:val="bullet"/>
      <w:lvlText w:val=""/>
      <w:lvlJc w:val="left"/>
      <w:pPr>
        <w:ind w:left="1440" w:hanging="360"/>
      </w:pPr>
      <w:rPr>
        <w:rFonts w:ascii="Symbol" w:hAnsi="Symbol"/>
      </w:rPr>
    </w:lvl>
    <w:lvl w:ilvl="3" w:tplc="7038B4BA">
      <w:start w:val="1"/>
      <w:numFmt w:val="bullet"/>
      <w:lvlText w:val=""/>
      <w:lvlJc w:val="left"/>
      <w:pPr>
        <w:ind w:left="1440" w:hanging="360"/>
      </w:pPr>
      <w:rPr>
        <w:rFonts w:ascii="Symbol" w:hAnsi="Symbol"/>
      </w:rPr>
    </w:lvl>
    <w:lvl w:ilvl="4" w:tplc="FA5AF74E">
      <w:start w:val="1"/>
      <w:numFmt w:val="bullet"/>
      <w:lvlText w:val=""/>
      <w:lvlJc w:val="left"/>
      <w:pPr>
        <w:ind w:left="1440" w:hanging="360"/>
      </w:pPr>
      <w:rPr>
        <w:rFonts w:ascii="Symbol" w:hAnsi="Symbol"/>
      </w:rPr>
    </w:lvl>
    <w:lvl w:ilvl="5" w:tplc="F1726A44">
      <w:start w:val="1"/>
      <w:numFmt w:val="bullet"/>
      <w:lvlText w:val=""/>
      <w:lvlJc w:val="left"/>
      <w:pPr>
        <w:ind w:left="1440" w:hanging="360"/>
      </w:pPr>
      <w:rPr>
        <w:rFonts w:ascii="Symbol" w:hAnsi="Symbol"/>
      </w:rPr>
    </w:lvl>
    <w:lvl w:ilvl="6" w:tplc="2F1A70C2">
      <w:start w:val="1"/>
      <w:numFmt w:val="bullet"/>
      <w:lvlText w:val=""/>
      <w:lvlJc w:val="left"/>
      <w:pPr>
        <w:ind w:left="1440" w:hanging="360"/>
      </w:pPr>
      <w:rPr>
        <w:rFonts w:ascii="Symbol" w:hAnsi="Symbol"/>
      </w:rPr>
    </w:lvl>
    <w:lvl w:ilvl="7" w:tplc="4E4E8914">
      <w:start w:val="1"/>
      <w:numFmt w:val="bullet"/>
      <w:lvlText w:val=""/>
      <w:lvlJc w:val="left"/>
      <w:pPr>
        <w:ind w:left="1440" w:hanging="360"/>
      </w:pPr>
      <w:rPr>
        <w:rFonts w:ascii="Symbol" w:hAnsi="Symbol"/>
      </w:rPr>
    </w:lvl>
    <w:lvl w:ilvl="8" w:tplc="37229E5C">
      <w:start w:val="1"/>
      <w:numFmt w:val="bullet"/>
      <w:lvlText w:val=""/>
      <w:lvlJc w:val="left"/>
      <w:pPr>
        <w:ind w:left="1440" w:hanging="360"/>
      </w:pPr>
      <w:rPr>
        <w:rFonts w:ascii="Symbol" w:hAnsi="Symbol"/>
      </w:rPr>
    </w:lvl>
  </w:abstractNum>
  <w:abstractNum w:abstractNumId="2" w15:restartNumberingAfterBreak="0">
    <w:nsid w:val="07C36223"/>
    <w:multiLevelType w:val="hybridMultilevel"/>
    <w:tmpl w:val="387A18C4"/>
    <w:lvl w:ilvl="0" w:tplc="7A069ABE">
      <w:start w:val="1"/>
      <w:numFmt w:val="bullet"/>
      <w:lvlText w:val=""/>
      <w:lvlJc w:val="left"/>
      <w:pPr>
        <w:ind w:left="1020" w:hanging="360"/>
      </w:pPr>
      <w:rPr>
        <w:rFonts w:ascii="Symbol" w:hAnsi="Symbol"/>
      </w:rPr>
    </w:lvl>
    <w:lvl w:ilvl="1" w:tplc="0234EDFA">
      <w:start w:val="1"/>
      <w:numFmt w:val="bullet"/>
      <w:lvlText w:val=""/>
      <w:lvlJc w:val="left"/>
      <w:pPr>
        <w:ind w:left="1020" w:hanging="360"/>
      </w:pPr>
      <w:rPr>
        <w:rFonts w:ascii="Symbol" w:hAnsi="Symbol"/>
      </w:rPr>
    </w:lvl>
    <w:lvl w:ilvl="2" w:tplc="25AC7FE0">
      <w:start w:val="1"/>
      <w:numFmt w:val="bullet"/>
      <w:lvlText w:val=""/>
      <w:lvlJc w:val="left"/>
      <w:pPr>
        <w:ind w:left="1020" w:hanging="360"/>
      </w:pPr>
      <w:rPr>
        <w:rFonts w:ascii="Symbol" w:hAnsi="Symbol"/>
      </w:rPr>
    </w:lvl>
    <w:lvl w:ilvl="3" w:tplc="4664EC62">
      <w:start w:val="1"/>
      <w:numFmt w:val="bullet"/>
      <w:lvlText w:val=""/>
      <w:lvlJc w:val="left"/>
      <w:pPr>
        <w:ind w:left="1020" w:hanging="360"/>
      </w:pPr>
      <w:rPr>
        <w:rFonts w:ascii="Symbol" w:hAnsi="Symbol"/>
      </w:rPr>
    </w:lvl>
    <w:lvl w:ilvl="4" w:tplc="FD52C30E">
      <w:start w:val="1"/>
      <w:numFmt w:val="bullet"/>
      <w:lvlText w:val=""/>
      <w:lvlJc w:val="left"/>
      <w:pPr>
        <w:ind w:left="1020" w:hanging="360"/>
      </w:pPr>
      <w:rPr>
        <w:rFonts w:ascii="Symbol" w:hAnsi="Symbol"/>
      </w:rPr>
    </w:lvl>
    <w:lvl w:ilvl="5" w:tplc="8332AFAC">
      <w:start w:val="1"/>
      <w:numFmt w:val="bullet"/>
      <w:lvlText w:val=""/>
      <w:lvlJc w:val="left"/>
      <w:pPr>
        <w:ind w:left="1020" w:hanging="360"/>
      </w:pPr>
      <w:rPr>
        <w:rFonts w:ascii="Symbol" w:hAnsi="Symbol"/>
      </w:rPr>
    </w:lvl>
    <w:lvl w:ilvl="6" w:tplc="F970DC7C">
      <w:start w:val="1"/>
      <w:numFmt w:val="bullet"/>
      <w:lvlText w:val=""/>
      <w:lvlJc w:val="left"/>
      <w:pPr>
        <w:ind w:left="1020" w:hanging="360"/>
      </w:pPr>
      <w:rPr>
        <w:rFonts w:ascii="Symbol" w:hAnsi="Symbol"/>
      </w:rPr>
    </w:lvl>
    <w:lvl w:ilvl="7" w:tplc="2A009242">
      <w:start w:val="1"/>
      <w:numFmt w:val="bullet"/>
      <w:lvlText w:val=""/>
      <w:lvlJc w:val="left"/>
      <w:pPr>
        <w:ind w:left="1020" w:hanging="360"/>
      </w:pPr>
      <w:rPr>
        <w:rFonts w:ascii="Symbol" w:hAnsi="Symbol"/>
      </w:rPr>
    </w:lvl>
    <w:lvl w:ilvl="8" w:tplc="574A278A">
      <w:start w:val="1"/>
      <w:numFmt w:val="bullet"/>
      <w:lvlText w:val=""/>
      <w:lvlJc w:val="left"/>
      <w:pPr>
        <w:ind w:left="1020" w:hanging="360"/>
      </w:pPr>
      <w:rPr>
        <w:rFonts w:ascii="Symbol" w:hAnsi="Symbol"/>
      </w:rPr>
    </w:lvl>
  </w:abstractNum>
  <w:abstractNum w:abstractNumId="3" w15:restartNumberingAfterBreak="0">
    <w:nsid w:val="07DB7A8E"/>
    <w:multiLevelType w:val="multilevel"/>
    <w:tmpl w:val="CDB66E44"/>
    <w:lvl w:ilvl="0">
      <w:start w:val="1"/>
      <w:numFmt w:val="decimal"/>
      <w:lvlText w:val="%1)"/>
      <w:lvlJc w:val="left"/>
      <w:pPr>
        <w:ind w:left="720" w:hanging="360"/>
      </w:pPr>
    </w:lvl>
    <w:lvl w:ilvl="1">
      <w:numFmt w:val="bullet"/>
      <w:lvlText w:val=""/>
      <w:lvlJc w:val="left"/>
      <w:pPr>
        <w:ind w:left="1440" w:hanging="360"/>
      </w:pPr>
      <w:rPr>
        <w:rFonts w:ascii="Wingdings" w:hAnsi="Wingdings"/>
      </w:rPr>
    </w:lvl>
    <w:lvl w:ilvl="2">
      <w:numFmt w:val="bullet"/>
      <w:lvlText w:val="o"/>
      <w:lvlJc w:val="left"/>
      <w:pPr>
        <w:ind w:left="2160" w:hanging="360"/>
      </w:pPr>
      <w:rPr>
        <w:rFonts w:ascii="Courier New" w:hAnsi="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9860C7F"/>
    <w:multiLevelType w:val="hybridMultilevel"/>
    <w:tmpl w:val="33640D06"/>
    <w:lvl w:ilvl="0" w:tplc="18A6E724">
      <w:start w:val="1"/>
      <w:numFmt w:val="bullet"/>
      <w:lvlText w:val=""/>
      <w:lvlJc w:val="left"/>
      <w:pPr>
        <w:ind w:left="1020" w:hanging="360"/>
      </w:pPr>
      <w:rPr>
        <w:rFonts w:ascii="Symbol" w:hAnsi="Symbol"/>
      </w:rPr>
    </w:lvl>
    <w:lvl w:ilvl="1" w:tplc="E9D05306">
      <w:start w:val="1"/>
      <w:numFmt w:val="bullet"/>
      <w:lvlText w:val=""/>
      <w:lvlJc w:val="left"/>
      <w:pPr>
        <w:ind w:left="1020" w:hanging="360"/>
      </w:pPr>
      <w:rPr>
        <w:rFonts w:ascii="Symbol" w:hAnsi="Symbol"/>
      </w:rPr>
    </w:lvl>
    <w:lvl w:ilvl="2" w:tplc="6BB8D412">
      <w:start w:val="1"/>
      <w:numFmt w:val="bullet"/>
      <w:lvlText w:val=""/>
      <w:lvlJc w:val="left"/>
      <w:pPr>
        <w:ind w:left="1020" w:hanging="360"/>
      </w:pPr>
      <w:rPr>
        <w:rFonts w:ascii="Symbol" w:hAnsi="Symbol"/>
      </w:rPr>
    </w:lvl>
    <w:lvl w:ilvl="3" w:tplc="42704FF4">
      <w:start w:val="1"/>
      <w:numFmt w:val="bullet"/>
      <w:lvlText w:val=""/>
      <w:lvlJc w:val="left"/>
      <w:pPr>
        <w:ind w:left="1020" w:hanging="360"/>
      </w:pPr>
      <w:rPr>
        <w:rFonts w:ascii="Symbol" w:hAnsi="Symbol"/>
      </w:rPr>
    </w:lvl>
    <w:lvl w:ilvl="4" w:tplc="B4EC42C6">
      <w:start w:val="1"/>
      <w:numFmt w:val="bullet"/>
      <w:lvlText w:val=""/>
      <w:lvlJc w:val="left"/>
      <w:pPr>
        <w:ind w:left="1020" w:hanging="360"/>
      </w:pPr>
      <w:rPr>
        <w:rFonts w:ascii="Symbol" w:hAnsi="Symbol"/>
      </w:rPr>
    </w:lvl>
    <w:lvl w:ilvl="5" w:tplc="F02A3A82">
      <w:start w:val="1"/>
      <w:numFmt w:val="bullet"/>
      <w:lvlText w:val=""/>
      <w:lvlJc w:val="left"/>
      <w:pPr>
        <w:ind w:left="1020" w:hanging="360"/>
      </w:pPr>
      <w:rPr>
        <w:rFonts w:ascii="Symbol" w:hAnsi="Symbol"/>
      </w:rPr>
    </w:lvl>
    <w:lvl w:ilvl="6" w:tplc="1A9A0330">
      <w:start w:val="1"/>
      <w:numFmt w:val="bullet"/>
      <w:lvlText w:val=""/>
      <w:lvlJc w:val="left"/>
      <w:pPr>
        <w:ind w:left="1020" w:hanging="360"/>
      </w:pPr>
      <w:rPr>
        <w:rFonts w:ascii="Symbol" w:hAnsi="Symbol"/>
      </w:rPr>
    </w:lvl>
    <w:lvl w:ilvl="7" w:tplc="C504E5F6">
      <w:start w:val="1"/>
      <w:numFmt w:val="bullet"/>
      <w:lvlText w:val=""/>
      <w:lvlJc w:val="left"/>
      <w:pPr>
        <w:ind w:left="1020" w:hanging="360"/>
      </w:pPr>
      <w:rPr>
        <w:rFonts w:ascii="Symbol" w:hAnsi="Symbol"/>
      </w:rPr>
    </w:lvl>
    <w:lvl w:ilvl="8" w:tplc="9D4E3768">
      <w:start w:val="1"/>
      <w:numFmt w:val="bullet"/>
      <w:lvlText w:val=""/>
      <w:lvlJc w:val="left"/>
      <w:pPr>
        <w:ind w:left="1020" w:hanging="360"/>
      </w:pPr>
      <w:rPr>
        <w:rFonts w:ascii="Symbol" w:hAnsi="Symbol"/>
      </w:rPr>
    </w:lvl>
  </w:abstractNum>
  <w:abstractNum w:abstractNumId="5" w15:restartNumberingAfterBreak="0">
    <w:nsid w:val="0ADC3B3F"/>
    <w:multiLevelType w:val="multilevel"/>
    <w:tmpl w:val="2E5613F2"/>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711F4C"/>
    <w:multiLevelType w:val="multilevel"/>
    <w:tmpl w:val="E0CA2A7C"/>
    <w:lvl w:ilvl="0">
      <w:start w:val="1"/>
      <w:numFmt w:val="lowerLetter"/>
      <w:lvlText w:val="%1)"/>
      <w:lvlJc w:val="left"/>
      <w:pPr>
        <w:ind w:left="1428" w:hanging="360"/>
      </w:pPr>
      <w:rPr>
        <w:i w:val="0"/>
        <w:iCs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0FDB0721"/>
    <w:multiLevelType w:val="hybridMultilevel"/>
    <w:tmpl w:val="6EEE0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F26E9F"/>
    <w:multiLevelType w:val="multilevel"/>
    <w:tmpl w:val="BC2C732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1275479E"/>
    <w:multiLevelType w:val="multilevel"/>
    <w:tmpl w:val="8FAE78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1E7CD2"/>
    <w:multiLevelType w:val="multilevel"/>
    <w:tmpl w:val="2348D512"/>
    <w:lvl w:ilvl="0">
      <w:start w:val="1"/>
      <w:numFmt w:val="bullet"/>
      <w:lvlText w:val=""/>
      <w:lvlJc w:val="left"/>
      <w:pPr>
        <w:ind w:left="1428" w:hanging="360"/>
      </w:pPr>
      <w:rPr>
        <w:rFonts w:ascii="Symbol" w:hAnsi="Symbol" w:hint="default"/>
        <w:i w:val="0"/>
        <w:iCs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2430768F"/>
    <w:multiLevelType w:val="hybridMultilevel"/>
    <w:tmpl w:val="05E8FC94"/>
    <w:lvl w:ilvl="0" w:tplc="1AC09CB4">
      <w:numFmt w:val="bullet"/>
      <w:lvlText w:val="•"/>
      <w:lvlJc w:val="left"/>
      <w:pPr>
        <w:ind w:left="1080" w:hanging="360"/>
      </w:pPr>
      <w:rPr>
        <w:rFonts w:ascii="Calibri Light" w:eastAsia="Calibri" w:hAnsi="Calibri Light" w:cs="Calibri Light"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48F33C2"/>
    <w:multiLevelType w:val="hybridMultilevel"/>
    <w:tmpl w:val="D144D0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759448B"/>
    <w:multiLevelType w:val="hybridMultilevel"/>
    <w:tmpl w:val="896A1A10"/>
    <w:lvl w:ilvl="0" w:tplc="1AC09CB4">
      <w:numFmt w:val="bullet"/>
      <w:lvlText w:val="•"/>
      <w:lvlJc w:val="left"/>
      <w:pPr>
        <w:ind w:left="1800" w:hanging="360"/>
      </w:pPr>
      <w:rPr>
        <w:rFonts w:ascii="Calibri Light" w:eastAsia="Calibri" w:hAnsi="Calibri Light" w:cs="Calibri Light"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AAA78A4"/>
    <w:multiLevelType w:val="multilevel"/>
    <w:tmpl w:val="08120A88"/>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74E71DF"/>
    <w:multiLevelType w:val="multilevel"/>
    <w:tmpl w:val="ADB457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02749C"/>
    <w:multiLevelType w:val="hybridMultilevel"/>
    <w:tmpl w:val="AD0C1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387E45"/>
    <w:multiLevelType w:val="hybridMultilevel"/>
    <w:tmpl w:val="C7522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672C36"/>
    <w:multiLevelType w:val="multilevel"/>
    <w:tmpl w:val="80C6C45A"/>
    <w:styleLink w:val="LFO2"/>
    <w:lvl w:ilvl="0">
      <w:numFmt w:val="bullet"/>
      <w:pStyle w:val="Listawypunktowana"/>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9463DED"/>
    <w:multiLevelType w:val="multilevel"/>
    <w:tmpl w:val="EE5A8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9CC562E"/>
    <w:multiLevelType w:val="hybridMultilevel"/>
    <w:tmpl w:val="39A85778"/>
    <w:lvl w:ilvl="0" w:tplc="1AC09CB4">
      <w:numFmt w:val="bullet"/>
      <w:lvlText w:val="•"/>
      <w:lvlJc w:val="left"/>
      <w:pPr>
        <w:ind w:left="1080" w:hanging="360"/>
      </w:pPr>
      <w:rPr>
        <w:rFonts w:ascii="Calibri Light" w:eastAsia="Calibri" w:hAnsi="Calibri Light" w:cs="Calibri Light"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B5B35DC"/>
    <w:multiLevelType w:val="multilevel"/>
    <w:tmpl w:val="E85CB3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1A358D"/>
    <w:multiLevelType w:val="multilevel"/>
    <w:tmpl w:val="6450DA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62BD332A"/>
    <w:multiLevelType w:val="multilevel"/>
    <w:tmpl w:val="095A41CC"/>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F6424B5"/>
    <w:multiLevelType w:val="multilevel"/>
    <w:tmpl w:val="B3A8E16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5" w15:restartNumberingAfterBreak="0">
    <w:nsid w:val="73293BFE"/>
    <w:multiLevelType w:val="multilevel"/>
    <w:tmpl w:val="927284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4A51CF3"/>
    <w:multiLevelType w:val="multilevel"/>
    <w:tmpl w:val="984AB4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53835F1"/>
    <w:multiLevelType w:val="hybridMultilevel"/>
    <w:tmpl w:val="41FA985E"/>
    <w:lvl w:ilvl="0" w:tplc="B524C908">
      <w:start w:val="1"/>
      <w:numFmt w:val="bullet"/>
      <w:lvlText w:val=""/>
      <w:lvlJc w:val="left"/>
      <w:pPr>
        <w:ind w:left="1020" w:hanging="360"/>
      </w:pPr>
      <w:rPr>
        <w:rFonts w:ascii="Symbol" w:hAnsi="Symbol"/>
      </w:rPr>
    </w:lvl>
    <w:lvl w:ilvl="1" w:tplc="EB76D3A6">
      <w:start w:val="1"/>
      <w:numFmt w:val="bullet"/>
      <w:lvlText w:val=""/>
      <w:lvlJc w:val="left"/>
      <w:pPr>
        <w:ind w:left="1020" w:hanging="360"/>
      </w:pPr>
      <w:rPr>
        <w:rFonts w:ascii="Symbol" w:hAnsi="Symbol"/>
      </w:rPr>
    </w:lvl>
    <w:lvl w:ilvl="2" w:tplc="FE72043E">
      <w:start w:val="1"/>
      <w:numFmt w:val="bullet"/>
      <w:lvlText w:val=""/>
      <w:lvlJc w:val="left"/>
      <w:pPr>
        <w:ind w:left="1020" w:hanging="360"/>
      </w:pPr>
      <w:rPr>
        <w:rFonts w:ascii="Symbol" w:hAnsi="Symbol"/>
      </w:rPr>
    </w:lvl>
    <w:lvl w:ilvl="3" w:tplc="FDE61FDE">
      <w:start w:val="1"/>
      <w:numFmt w:val="bullet"/>
      <w:lvlText w:val=""/>
      <w:lvlJc w:val="left"/>
      <w:pPr>
        <w:ind w:left="1020" w:hanging="360"/>
      </w:pPr>
      <w:rPr>
        <w:rFonts w:ascii="Symbol" w:hAnsi="Symbol"/>
      </w:rPr>
    </w:lvl>
    <w:lvl w:ilvl="4" w:tplc="D270CBBA">
      <w:start w:val="1"/>
      <w:numFmt w:val="bullet"/>
      <w:lvlText w:val=""/>
      <w:lvlJc w:val="left"/>
      <w:pPr>
        <w:ind w:left="1020" w:hanging="360"/>
      </w:pPr>
      <w:rPr>
        <w:rFonts w:ascii="Symbol" w:hAnsi="Symbol"/>
      </w:rPr>
    </w:lvl>
    <w:lvl w:ilvl="5" w:tplc="1FFC6B9C">
      <w:start w:val="1"/>
      <w:numFmt w:val="bullet"/>
      <w:lvlText w:val=""/>
      <w:lvlJc w:val="left"/>
      <w:pPr>
        <w:ind w:left="1020" w:hanging="360"/>
      </w:pPr>
      <w:rPr>
        <w:rFonts w:ascii="Symbol" w:hAnsi="Symbol"/>
      </w:rPr>
    </w:lvl>
    <w:lvl w:ilvl="6" w:tplc="992EFB40">
      <w:start w:val="1"/>
      <w:numFmt w:val="bullet"/>
      <w:lvlText w:val=""/>
      <w:lvlJc w:val="left"/>
      <w:pPr>
        <w:ind w:left="1020" w:hanging="360"/>
      </w:pPr>
      <w:rPr>
        <w:rFonts w:ascii="Symbol" w:hAnsi="Symbol"/>
      </w:rPr>
    </w:lvl>
    <w:lvl w:ilvl="7" w:tplc="92541BEA">
      <w:start w:val="1"/>
      <w:numFmt w:val="bullet"/>
      <w:lvlText w:val=""/>
      <w:lvlJc w:val="left"/>
      <w:pPr>
        <w:ind w:left="1020" w:hanging="360"/>
      </w:pPr>
      <w:rPr>
        <w:rFonts w:ascii="Symbol" w:hAnsi="Symbol"/>
      </w:rPr>
    </w:lvl>
    <w:lvl w:ilvl="8" w:tplc="1F7C26F6">
      <w:start w:val="1"/>
      <w:numFmt w:val="bullet"/>
      <w:lvlText w:val=""/>
      <w:lvlJc w:val="left"/>
      <w:pPr>
        <w:ind w:left="1020" w:hanging="360"/>
      </w:pPr>
      <w:rPr>
        <w:rFonts w:ascii="Symbol" w:hAnsi="Symbol"/>
      </w:rPr>
    </w:lvl>
  </w:abstractNum>
  <w:abstractNum w:abstractNumId="28" w15:restartNumberingAfterBreak="0">
    <w:nsid w:val="76D219B8"/>
    <w:multiLevelType w:val="hybridMultilevel"/>
    <w:tmpl w:val="ABE2B136"/>
    <w:lvl w:ilvl="0" w:tplc="DA02139E">
      <w:start w:val="1"/>
      <w:numFmt w:val="bullet"/>
      <w:lvlText w:val=""/>
      <w:lvlJc w:val="left"/>
      <w:pPr>
        <w:ind w:left="1020" w:hanging="360"/>
      </w:pPr>
      <w:rPr>
        <w:rFonts w:ascii="Symbol" w:hAnsi="Symbol"/>
      </w:rPr>
    </w:lvl>
    <w:lvl w:ilvl="1" w:tplc="12CC9434">
      <w:start w:val="1"/>
      <w:numFmt w:val="bullet"/>
      <w:lvlText w:val=""/>
      <w:lvlJc w:val="left"/>
      <w:pPr>
        <w:ind w:left="1020" w:hanging="360"/>
      </w:pPr>
      <w:rPr>
        <w:rFonts w:ascii="Symbol" w:hAnsi="Symbol"/>
      </w:rPr>
    </w:lvl>
    <w:lvl w:ilvl="2" w:tplc="263C53D2">
      <w:start w:val="1"/>
      <w:numFmt w:val="bullet"/>
      <w:lvlText w:val=""/>
      <w:lvlJc w:val="left"/>
      <w:pPr>
        <w:ind w:left="1020" w:hanging="360"/>
      </w:pPr>
      <w:rPr>
        <w:rFonts w:ascii="Symbol" w:hAnsi="Symbol"/>
      </w:rPr>
    </w:lvl>
    <w:lvl w:ilvl="3" w:tplc="0010D4C2">
      <w:start w:val="1"/>
      <w:numFmt w:val="bullet"/>
      <w:lvlText w:val=""/>
      <w:lvlJc w:val="left"/>
      <w:pPr>
        <w:ind w:left="1020" w:hanging="360"/>
      </w:pPr>
      <w:rPr>
        <w:rFonts w:ascii="Symbol" w:hAnsi="Symbol"/>
      </w:rPr>
    </w:lvl>
    <w:lvl w:ilvl="4" w:tplc="9546353C">
      <w:start w:val="1"/>
      <w:numFmt w:val="bullet"/>
      <w:lvlText w:val=""/>
      <w:lvlJc w:val="left"/>
      <w:pPr>
        <w:ind w:left="1020" w:hanging="360"/>
      </w:pPr>
      <w:rPr>
        <w:rFonts w:ascii="Symbol" w:hAnsi="Symbol"/>
      </w:rPr>
    </w:lvl>
    <w:lvl w:ilvl="5" w:tplc="B66E3AFA">
      <w:start w:val="1"/>
      <w:numFmt w:val="bullet"/>
      <w:lvlText w:val=""/>
      <w:lvlJc w:val="left"/>
      <w:pPr>
        <w:ind w:left="1020" w:hanging="360"/>
      </w:pPr>
      <w:rPr>
        <w:rFonts w:ascii="Symbol" w:hAnsi="Symbol"/>
      </w:rPr>
    </w:lvl>
    <w:lvl w:ilvl="6" w:tplc="D6A04AF4">
      <w:start w:val="1"/>
      <w:numFmt w:val="bullet"/>
      <w:lvlText w:val=""/>
      <w:lvlJc w:val="left"/>
      <w:pPr>
        <w:ind w:left="1020" w:hanging="360"/>
      </w:pPr>
      <w:rPr>
        <w:rFonts w:ascii="Symbol" w:hAnsi="Symbol"/>
      </w:rPr>
    </w:lvl>
    <w:lvl w:ilvl="7" w:tplc="C422E4F0">
      <w:start w:val="1"/>
      <w:numFmt w:val="bullet"/>
      <w:lvlText w:val=""/>
      <w:lvlJc w:val="left"/>
      <w:pPr>
        <w:ind w:left="1020" w:hanging="360"/>
      </w:pPr>
      <w:rPr>
        <w:rFonts w:ascii="Symbol" w:hAnsi="Symbol"/>
      </w:rPr>
    </w:lvl>
    <w:lvl w:ilvl="8" w:tplc="5270F052">
      <w:start w:val="1"/>
      <w:numFmt w:val="bullet"/>
      <w:lvlText w:val=""/>
      <w:lvlJc w:val="left"/>
      <w:pPr>
        <w:ind w:left="1020" w:hanging="360"/>
      </w:pPr>
      <w:rPr>
        <w:rFonts w:ascii="Symbol" w:hAnsi="Symbol"/>
      </w:rPr>
    </w:lvl>
  </w:abstractNum>
  <w:num w:numId="1" w16cid:durableId="375013745">
    <w:abstractNumId w:val="18"/>
  </w:num>
  <w:num w:numId="2" w16cid:durableId="1151168694">
    <w:abstractNumId w:val="14"/>
  </w:num>
  <w:num w:numId="3" w16cid:durableId="1242832778">
    <w:abstractNumId w:val="14"/>
    <w:lvlOverride w:ilvl="0">
      <w:startOverride w:val="1"/>
    </w:lvlOverride>
  </w:num>
  <w:num w:numId="4" w16cid:durableId="481505194">
    <w:abstractNumId w:val="25"/>
  </w:num>
  <w:num w:numId="5" w16cid:durableId="1088234985">
    <w:abstractNumId w:val="5"/>
  </w:num>
  <w:num w:numId="6" w16cid:durableId="610816882">
    <w:abstractNumId w:val="6"/>
  </w:num>
  <w:num w:numId="7" w16cid:durableId="1125270011">
    <w:abstractNumId w:val="15"/>
  </w:num>
  <w:num w:numId="8" w16cid:durableId="17314297">
    <w:abstractNumId w:val="26"/>
  </w:num>
  <w:num w:numId="9" w16cid:durableId="514655222">
    <w:abstractNumId w:val="19"/>
  </w:num>
  <w:num w:numId="10" w16cid:durableId="174812069">
    <w:abstractNumId w:val="9"/>
  </w:num>
  <w:num w:numId="11" w16cid:durableId="1363022130">
    <w:abstractNumId w:val="24"/>
  </w:num>
  <w:num w:numId="12" w16cid:durableId="830408061">
    <w:abstractNumId w:val="22"/>
  </w:num>
  <w:num w:numId="13" w16cid:durableId="489056962">
    <w:abstractNumId w:val="0"/>
  </w:num>
  <w:num w:numId="14" w16cid:durableId="1199201099">
    <w:abstractNumId w:val="23"/>
  </w:num>
  <w:num w:numId="15" w16cid:durableId="1579245292">
    <w:abstractNumId w:val="3"/>
  </w:num>
  <w:num w:numId="16" w16cid:durableId="1214583038">
    <w:abstractNumId w:val="10"/>
  </w:num>
  <w:num w:numId="17" w16cid:durableId="122625951">
    <w:abstractNumId w:val="8"/>
  </w:num>
  <w:num w:numId="18" w16cid:durableId="377971581">
    <w:abstractNumId w:val="27"/>
  </w:num>
  <w:num w:numId="19" w16cid:durableId="712656108">
    <w:abstractNumId w:val="2"/>
  </w:num>
  <w:num w:numId="20" w16cid:durableId="213391548">
    <w:abstractNumId w:val="4"/>
  </w:num>
  <w:num w:numId="21" w16cid:durableId="2106614868">
    <w:abstractNumId w:val="16"/>
  </w:num>
  <w:num w:numId="22" w16cid:durableId="332223187">
    <w:abstractNumId w:val="28"/>
  </w:num>
  <w:num w:numId="23" w16cid:durableId="896014178">
    <w:abstractNumId w:val="17"/>
  </w:num>
  <w:num w:numId="24" w16cid:durableId="882907711">
    <w:abstractNumId w:val="7"/>
  </w:num>
  <w:num w:numId="25" w16cid:durableId="1731733703">
    <w:abstractNumId w:val="12"/>
  </w:num>
  <w:num w:numId="26" w16cid:durableId="1358966476">
    <w:abstractNumId w:val="20"/>
  </w:num>
  <w:num w:numId="27" w16cid:durableId="1892303676">
    <w:abstractNumId w:val="13"/>
  </w:num>
  <w:num w:numId="28" w16cid:durableId="2083329018">
    <w:abstractNumId w:val="11"/>
  </w:num>
  <w:num w:numId="29" w16cid:durableId="1438023054">
    <w:abstractNumId w:val="1"/>
  </w:num>
  <w:num w:numId="30" w16cid:durableId="19075718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F7"/>
    <w:rsid w:val="00011AC0"/>
    <w:rsid w:val="00015849"/>
    <w:rsid w:val="00016961"/>
    <w:rsid w:val="00036442"/>
    <w:rsid w:val="000B1480"/>
    <w:rsid w:val="000B17BA"/>
    <w:rsid w:val="000D63F6"/>
    <w:rsid w:val="000F1A3B"/>
    <w:rsid w:val="0011014C"/>
    <w:rsid w:val="00110190"/>
    <w:rsid w:val="00112677"/>
    <w:rsid w:val="00130B16"/>
    <w:rsid w:val="00136C0E"/>
    <w:rsid w:val="00141A86"/>
    <w:rsid w:val="001463D4"/>
    <w:rsid w:val="00147814"/>
    <w:rsid w:val="00154F8B"/>
    <w:rsid w:val="00160132"/>
    <w:rsid w:val="0017194A"/>
    <w:rsid w:val="00176E9B"/>
    <w:rsid w:val="00180930"/>
    <w:rsid w:val="00183643"/>
    <w:rsid w:val="00191B70"/>
    <w:rsid w:val="00195321"/>
    <w:rsid w:val="00197BF1"/>
    <w:rsid w:val="001A6CAE"/>
    <w:rsid w:val="001B0A49"/>
    <w:rsid w:val="001B3A92"/>
    <w:rsid w:val="001B72A1"/>
    <w:rsid w:val="001B7DB6"/>
    <w:rsid w:val="001C4468"/>
    <w:rsid w:val="001D7A89"/>
    <w:rsid w:val="002158EA"/>
    <w:rsid w:val="00215C82"/>
    <w:rsid w:val="002207EC"/>
    <w:rsid w:val="00225ABD"/>
    <w:rsid w:val="0022649C"/>
    <w:rsid w:val="00246180"/>
    <w:rsid w:val="002600D3"/>
    <w:rsid w:val="00281576"/>
    <w:rsid w:val="002B49B5"/>
    <w:rsid w:val="002D1B37"/>
    <w:rsid w:val="002D3C12"/>
    <w:rsid w:val="002D7E97"/>
    <w:rsid w:val="002E0656"/>
    <w:rsid w:val="002E2B95"/>
    <w:rsid w:val="00303B96"/>
    <w:rsid w:val="00305582"/>
    <w:rsid w:val="00321A67"/>
    <w:rsid w:val="00325994"/>
    <w:rsid w:val="00341326"/>
    <w:rsid w:val="00364E08"/>
    <w:rsid w:val="0039334B"/>
    <w:rsid w:val="00393CC6"/>
    <w:rsid w:val="00395D43"/>
    <w:rsid w:val="003A22B4"/>
    <w:rsid w:val="003A36A0"/>
    <w:rsid w:val="003A3B39"/>
    <w:rsid w:val="003A5BD0"/>
    <w:rsid w:val="003C029E"/>
    <w:rsid w:val="003C0685"/>
    <w:rsid w:val="003F2F5C"/>
    <w:rsid w:val="00413F9B"/>
    <w:rsid w:val="00422F68"/>
    <w:rsid w:val="0042468E"/>
    <w:rsid w:val="0042505B"/>
    <w:rsid w:val="004355B9"/>
    <w:rsid w:val="00457C8D"/>
    <w:rsid w:val="00461B37"/>
    <w:rsid w:val="004B0656"/>
    <w:rsid w:val="004C4408"/>
    <w:rsid w:val="004D12BB"/>
    <w:rsid w:val="004D2FB8"/>
    <w:rsid w:val="004D78D1"/>
    <w:rsid w:val="004E4FA5"/>
    <w:rsid w:val="005035F7"/>
    <w:rsid w:val="00523487"/>
    <w:rsid w:val="005251D1"/>
    <w:rsid w:val="0053072B"/>
    <w:rsid w:val="00531B7A"/>
    <w:rsid w:val="005339E3"/>
    <w:rsid w:val="00552BF0"/>
    <w:rsid w:val="00567E47"/>
    <w:rsid w:val="005B00B4"/>
    <w:rsid w:val="005B3956"/>
    <w:rsid w:val="005B67BB"/>
    <w:rsid w:val="005C1B5B"/>
    <w:rsid w:val="005D02AB"/>
    <w:rsid w:val="005F374C"/>
    <w:rsid w:val="005F3DE5"/>
    <w:rsid w:val="005F4428"/>
    <w:rsid w:val="006007ED"/>
    <w:rsid w:val="006044D2"/>
    <w:rsid w:val="00615E0D"/>
    <w:rsid w:val="006247E0"/>
    <w:rsid w:val="006259E0"/>
    <w:rsid w:val="006364EC"/>
    <w:rsid w:val="00642ED4"/>
    <w:rsid w:val="0065582C"/>
    <w:rsid w:val="00682580"/>
    <w:rsid w:val="006A256D"/>
    <w:rsid w:val="006A47B3"/>
    <w:rsid w:val="006B6923"/>
    <w:rsid w:val="006C49DD"/>
    <w:rsid w:val="006C5BAA"/>
    <w:rsid w:val="006C603D"/>
    <w:rsid w:val="006D0A10"/>
    <w:rsid w:val="0070420C"/>
    <w:rsid w:val="00705D04"/>
    <w:rsid w:val="007113ED"/>
    <w:rsid w:val="00716A71"/>
    <w:rsid w:val="0071755B"/>
    <w:rsid w:val="007302F9"/>
    <w:rsid w:val="007376EE"/>
    <w:rsid w:val="00747326"/>
    <w:rsid w:val="00772DF6"/>
    <w:rsid w:val="00783CFD"/>
    <w:rsid w:val="00784FAC"/>
    <w:rsid w:val="007A0244"/>
    <w:rsid w:val="007F4D52"/>
    <w:rsid w:val="007F6A72"/>
    <w:rsid w:val="008022B8"/>
    <w:rsid w:val="00805066"/>
    <w:rsid w:val="00807C76"/>
    <w:rsid w:val="0081629B"/>
    <w:rsid w:val="00820BDF"/>
    <w:rsid w:val="0082569A"/>
    <w:rsid w:val="008378FB"/>
    <w:rsid w:val="00841E3C"/>
    <w:rsid w:val="00862F24"/>
    <w:rsid w:val="00866E78"/>
    <w:rsid w:val="0087700E"/>
    <w:rsid w:val="00884C7F"/>
    <w:rsid w:val="00891295"/>
    <w:rsid w:val="008B3F9C"/>
    <w:rsid w:val="008C2FB2"/>
    <w:rsid w:val="008D014C"/>
    <w:rsid w:val="008D5C52"/>
    <w:rsid w:val="008F76EF"/>
    <w:rsid w:val="00901506"/>
    <w:rsid w:val="00903162"/>
    <w:rsid w:val="00910709"/>
    <w:rsid w:val="00944217"/>
    <w:rsid w:val="00951E35"/>
    <w:rsid w:val="009633E8"/>
    <w:rsid w:val="00984F2F"/>
    <w:rsid w:val="00994086"/>
    <w:rsid w:val="00996898"/>
    <w:rsid w:val="009A2203"/>
    <w:rsid w:val="009A4DC9"/>
    <w:rsid w:val="009B5BFF"/>
    <w:rsid w:val="009C0E4F"/>
    <w:rsid w:val="009C43CF"/>
    <w:rsid w:val="009C615C"/>
    <w:rsid w:val="009C6DD3"/>
    <w:rsid w:val="009D195F"/>
    <w:rsid w:val="009E79A9"/>
    <w:rsid w:val="009F1580"/>
    <w:rsid w:val="009F1FEF"/>
    <w:rsid w:val="009F4705"/>
    <w:rsid w:val="00A170E9"/>
    <w:rsid w:val="00A44610"/>
    <w:rsid w:val="00A467EB"/>
    <w:rsid w:val="00A46C2B"/>
    <w:rsid w:val="00A521D6"/>
    <w:rsid w:val="00A56A91"/>
    <w:rsid w:val="00A67A8E"/>
    <w:rsid w:val="00A850DD"/>
    <w:rsid w:val="00A8685E"/>
    <w:rsid w:val="00A868A1"/>
    <w:rsid w:val="00A916CA"/>
    <w:rsid w:val="00AA3453"/>
    <w:rsid w:val="00AA6D15"/>
    <w:rsid w:val="00AB12BA"/>
    <w:rsid w:val="00AC10E3"/>
    <w:rsid w:val="00AC4D4B"/>
    <w:rsid w:val="00AC7CEE"/>
    <w:rsid w:val="00AE137C"/>
    <w:rsid w:val="00AE5CE7"/>
    <w:rsid w:val="00AE5F0D"/>
    <w:rsid w:val="00AF563D"/>
    <w:rsid w:val="00AF7955"/>
    <w:rsid w:val="00B0390B"/>
    <w:rsid w:val="00B11066"/>
    <w:rsid w:val="00B14025"/>
    <w:rsid w:val="00B15A87"/>
    <w:rsid w:val="00B337AF"/>
    <w:rsid w:val="00B34108"/>
    <w:rsid w:val="00B403F9"/>
    <w:rsid w:val="00B51308"/>
    <w:rsid w:val="00B65846"/>
    <w:rsid w:val="00B67AF7"/>
    <w:rsid w:val="00B85226"/>
    <w:rsid w:val="00B926A5"/>
    <w:rsid w:val="00B935D9"/>
    <w:rsid w:val="00B95EB3"/>
    <w:rsid w:val="00BA2B93"/>
    <w:rsid w:val="00BB107E"/>
    <w:rsid w:val="00BC035B"/>
    <w:rsid w:val="00BD2D03"/>
    <w:rsid w:val="00BD57C0"/>
    <w:rsid w:val="00BD7378"/>
    <w:rsid w:val="00BE33D1"/>
    <w:rsid w:val="00BF728F"/>
    <w:rsid w:val="00C26E92"/>
    <w:rsid w:val="00C3359C"/>
    <w:rsid w:val="00C45ED3"/>
    <w:rsid w:val="00C50259"/>
    <w:rsid w:val="00C817B5"/>
    <w:rsid w:val="00C83AA5"/>
    <w:rsid w:val="00C86BF2"/>
    <w:rsid w:val="00C92B29"/>
    <w:rsid w:val="00C93E8E"/>
    <w:rsid w:val="00CA033F"/>
    <w:rsid w:val="00CB4BC3"/>
    <w:rsid w:val="00CD087A"/>
    <w:rsid w:val="00CD5ABD"/>
    <w:rsid w:val="00D03454"/>
    <w:rsid w:val="00D1381E"/>
    <w:rsid w:val="00D54F51"/>
    <w:rsid w:val="00D72306"/>
    <w:rsid w:val="00D836EA"/>
    <w:rsid w:val="00D854D6"/>
    <w:rsid w:val="00D97CFB"/>
    <w:rsid w:val="00DA1E9E"/>
    <w:rsid w:val="00DB2E8F"/>
    <w:rsid w:val="00DB6AD8"/>
    <w:rsid w:val="00DC0006"/>
    <w:rsid w:val="00DD5696"/>
    <w:rsid w:val="00DE74A0"/>
    <w:rsid w:val="00DF0ABE"/>
    <w:rsid w:val="00E154E5"/>
    <w:rsid w:val="00E15CC0"/>
    <w:rsid w:val="00E27EF9"/>
    <w:rsid w:val="00E40AD2"/>
    <w:rsid w:val="00EA08F6"/>
    <w:rsid w:val="00EA42FA"/>
    <w:rsid w:val="00EA6DF5"/>
    <w:rsid w:val="00EB5102"/>
    <w:rsid w:val="00EB7EBB"/>
    <w:rsid w:val="00ED3025"/>
    <w:rsid w:val="00EE77FA"/>
    <w:rsid w:val="00EF54E4"/>
    <w:rsid w:val="00EF5E3F"/>
    <w:rsid w:val="00F2223E"/>
    <w:rsid w:val="00F26B32"/>
    <w:rsid w:val="00F36DC6"/>
    <w:rsid w:val="00F434B6"/>
    <w:rsid w:val="00F53D6B"/>
    <w:rsid w:val="00F73E50"/>
    <w:rsid w:val="00F75BFC"/>
    <w:rsid w:val="00F92E7B"/>
    <w:rsid w:val="00F9729D"/>
    <w:rsid w:val="00FB0CC5"/>
    <w:rsid w:val="00FB4C17"/>
    <w:rsid w:val="00FB62F7"/>
    <w:rsid w:val="00FC03F0"/>
    <w:rsid w:val="00FD344D"/>
    <w:rsid w:val="00FD36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517BC"/>
  <w15:docId w15:val="{166F0633-8FE0-409A-B421-E5EC90F0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4468"/>
    <w:pPr>
      <w:suppressAutoHyphens/>
    </w:pPr>
  </w:style>
  <w:style w:type="paragraph" w:styleId="Nagwek1">
    <w:name w:val="heading 1"/>
    <w:basedOn w:val="Normalny"/>
    <w:next w:val="Normalny"/>
    <w:uiPriority w:val="9"/>
    <w:qFormat/>
    <w:pPr>
      <w:keepNext/>
      <w:keepLines/>
      <w:spacing w:before="240" w:after="0" w:line="360" w:lineRule="auto"/>
      <w:jc w:val="both"/>
      <w:outlineLvl w:val="0"/>
    </w:pPr>
    <w:rPr>
      <w:rFonts w:ascii="Calibri Light" w:eastAsia="Yu Gothic Light" w:hAnsi="Calibri Light" w:cs="Times New Roman"/>
      <w:color w:val="2F5496"/>
      <w:sz w:val="32"/>
      <w:szCs w:val="32"/>
    </w:rPr>
  </w:style>
  <w:style w:type="paragraph" w:styleId="Nagwek2">
    <w:name w:val="heading 2"/>
    <w:basedOn w:val="Normalny"/>
    <w:next w:val="Normalny"/>
    <w:uiPriority w:val="9"/>
    <w:unhideWhenUsed/>
    <w:qFormat/>
    <w:pPr>
      <w:keepNext/>
      <w:keepLines/>
      <w:spacing w:before="40" w:after="0" w:line="360" w:lineRule="auto"/>
      <w:outlineLvl w:val="1"/>
    </w:pPr>
    <w:rPr>
      <w:rFonts w:ascii="Calibri Light" w:eastAsia="Yu Gothic Light" w:hAnsi="Calibri Light" w:cs="Times New Roman"/>
      <w:color w:val="2F5496"/>
      <w:sz w:val="24"/>
      <w:szCs w:val="26"/>
    </w:rPr>
  </w:style>
  <w:style w:type="paragraph" w:styleId="Nagwek3">
    <w:name w:val="heading 3"/>
    <w:basedOn w:val="Normalny"/>
    <w:next w:val="Normalny"/>
    <w:uiPriority w:val="9"/>
    <w:unhideWhenUsed/>
    <w:qFormat/>
    <w:pPr>
      <w:keepNext/>
      <w:keepLines/>
      <w:spacing w:before="40" w:after="0" w:line="360" w:lineRule="auto"/>
      <w:outlineLvl w:val="2"/>
    </w:pPr>
    <w:rPr>
      <w:rFonts w:ascii="Calibri Light" w:eastAsia="Yu Gothic Light" w:hAnsi="Calibri Light" w:cs="Times New Roman"/>
      <w:color w:val="1F3763"/>
      <w:sz w:val="24"/>
      <w:szCs w:val="24"/>
    </w:rPr>
  </w:style>
  <w:style w:type="paragraph" w:styleId="Nagwek4">
    <w:name w:val="heading 4"/>
    <w:basedOn w:val="Normalny"/>
    <w:next w:val="Normalny"/>
    <w:uiPriority w:val="9"/>
    <w:semiHidden/>
    <w:unhideWhenUsed/>
    <w:qFormat/>
    <w:pPr>
      <w:keepNext/>
      <w:keepLines/>
      <w:spacing w:before="40" w:after="0" w:line="360" w:lineRule="auto"/>
      <w:jc w:val="both"/>
      <w:outlineLvl w:val="3"/>
    </w:pPr>
    <w:rPr>
      <w:rFonts w:ascii="Calibri Light" w:eastAsia="Yu Gothic Light" w:hAnsi="Calibri Light" w:cs="Times New Roman"/>
      <w:i/>
      <w:iCs/>
      <w:color w:val="2F5496"/>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Calibri Light" w:eastAsia="Yu Gothic Light" w:hAnsi="Calibri Light" w:cs="Times New Roman"/>
      <w:color w:val="2F5496"/>
      <w:sz w:val="32"/>
      <w:szCs w:val="32"/>
    </w:rPr>
  </w:style>
  <w:style w:type="character" w:customStyle="1" w:styleId="Nagwek2Znak">
    <w:name w:val="Nagłówek 2 Znak"/>
    <w:basedOn w:val="Domylnaczcionkaakapitu"/>
    <w:rPr>
      <w:rFonts w:ascii="Calibri Light" w:eastAsia="Yu Gothic Light" w:hAnsi="Calibri Light" w:cs="Times New Roman"/>
      <w:color w:val="2F5496"/>
      <w:sz w:val="24"/>
      <w:szCs w:val="26"/>
    </w:rPr>
  </w:style>
  <w:style w:type="character" w:customStyle="1" w:styleId="Nagwek3Znak">
    <w:name w:val="Nagłówek 3 Znak"/>
    <w:basedOn w:val="Domylnaczcionkaakapitu"/>
    <w:rPr>
      <w:rFonts w:ascii="Calibri Light" w:eastAsia="Yu Gothic Light" w:hAnsi="Calibri Light" w:cs="Times New Roman"/>
      <w:color w:val="1F3763"/>
      <w:sz w:val="24"/>
      <w:szCs w:val="24"/>
    </w:rPr>
  </w:style>
  <w:style w:type="character" w:customStyle="1" w:styleId="Nagwek4Znak">
    <w:name w:val="Nagłówek 4 Znak"/>
    <w:basedOn w:val="Domylnaczcionkaakapitu"/>
    <w:rPr>
      <w:rFonts w:ascii="Calibri Light" w:eastAsia="Yu Gothic Light" w:hAnsi="Calibri Light" w:cs="Times New Roman"/>
      <w:i/>
      <w:iCs/>
      <w:color w:val="2F5496"/>
      <w:sz w:val="24"/>
    </w:rPr>
  </w:style>
  <w:style w:type="paragraph" w:styleId="Legenda">
    <w:name w:val="caption"/>
    <w:basedOn w:val="Normalny"/>
    <w:next w:val="Normalny"/>
    <w:pPr>
      <w:spacing w:before="240" w:after="120" w:line="240" w:lineRule="auto"/>
      <w:jc w:val="both"/>
    </w:pPr>
    <w:rPr>
      <w:rFonts w:ascii="Calibri Light" w:hAnsi="Calibri Light"/>
      <w:i/>
      <w:iCs/>
      <w:color w:val="44546A"/>
      <w:sz w:val="18"/>
      <w:szCs w:val="18"/>
    </w:rPr>
  </w:style>
  <w:style w:type="paragraph" w:styleId="Tekstprzypisudolnego">
    <w:name w:val="footnote text"/>
    <w:basedOn w:val="Normalny"/>
    <w:pPr>
      <w:spacing w:after="0" w:line="240" w:lineRule="auto"/>
      <w:jc w:val="both"/>
    </w:pPr>
    <w:rPr>
      <w:rFonts w:ascii="Calibri Light" w:hAnsi="Calibri Light"/>
      <w:sz w:val="20"/>
      <w:szCs w:val="20"/>
    </w:rPr>
  </w:style>
  <w:style w:type="character" w:customStyle="1" w:styleId="TekstprzypisudolnegoZnak">
    <w:name w:val="Tekst przypisu dolnego Znak"/>
    <w:basedOn w:val="Domylnaczcionkaakapitu"/>
    <w:rPr>
      <w:rFonts w:ascii="Calibri Light" w:hAnsi="Calibri Light"/>
      <w:sz w:val="20"/>
      <w:szCs w:val="20"/>
    </w:rPr>
  </w:style>
  <w:style w:type="character" w:styleId="Odwoanieprzypisudolnego">
    <w:name w:val="footnote reference"/>
    <w:basedOn w:val="Domylnaczcionkaakapitu"/>
    <w:rPr>
      <w:position w:val="0"/>
      <w:vertAlign w:val="superscript"/>
    </w:rPr>
  </w:style>
  <w:style w:type="paragraph" w:styleId="Nagwek">
    <w:name w:val="header"/>
    <w:basedOn w:val="Normalny"/>
    <w:pPr>
      <w:tabs>
        <w:tab w:val="center" w:pos="4536"/>
        <w:tab w:val="right" w:pos="9072"/>
      </w:tabs>
      <w:spacing w:after="0" w:line="240" w:lineRule="auto"/>
      <w:jc w:val="both"/>
    </w:pPr>
    <w:rPr>
      <w:rFonts w:ascii="Calibri Light" w:hAnsi="Calibri Light"/>
      <w:sz w:val="24"/>
    </w:rPr>
  </w:style>
  <w:style w:type="character" w:customStyle="1" w:styleId="NagwekZnak">
    <w:name w:val="Nagłówek Znak"/>
    <w:basedOn w:val="Domylnaczcionkaakapitu"/>
    <w:rPr>
      <w:rFonts w:ascii="Calibri Light" w:hAnsi="Calibri Light"/>
      <w:sz w:val="24"/>
    </w:rPr>
  </w:style>
  <w:style w:type="paragraph" w:styleId="Stopka">
    <w:name w:val="footer"/>
    <w:basedOn w:val="Normalny"/>
    <w:uiPriority w:val="99"/>
    <w:pPr>
      <w:tabs>
        <w:tab w:val="center" w:pos="4536"/>
        <w:tab w:val="right" w:pos="9072"/>
      </w:tabs>
      <w:spacing w:after="0" w:line="240" w:lineRule="auto"/>
      <w:jc w:val="both"/>
    </w:pPr>
    <w:rPr>
      <w:rFonts w:ascii="Calibri Light" w:hAnsi="Calibri Light"/>
      <w:sz w:val="24"/>
    </w:rPr>
  </w:style>
  <w:style w:type="character" w:customStyle="1" w:styleId="StopkaZnak">
    <w:name w:val="Stopka Znak"/>
    <w:basedOn w:val="Domylnaczcionkaakapitu"/>
    <w:uiPriority w:val="99"/>
    <w:rPr>
      <w:rFonts w:ascii="Calibri Light" w:hAnsi="Calibri Light"/>
      <w:sz w:val="24"/>
    </w:rPr>
  </w:style>
  <w:style w:type="paragraph" w:styleId="Akapitzlist">
    <w:name w:val="List Paragraph"/>
    <w:basedOn w:val="Normalny"/>
    <w:pPr>
      <w:spacing w:line="360" w:lineRule="auto"/>
      <w:ind w:left="720"/>
      <w:jc w:val="both"/>
    </w:pPr>
    <w:rPr>
      <w:rFonts w:ascii="Calibri Light" w:hAnsi="Calibri Light"/>
      <w:sz w:val="24"/>
    </w:rPr>
  </w:style>
  <w:style w:type="paragraph" w:styleId="Tekstdymka">
    <w:name w:val="Balloon Text"/>
    <w:basedOn w:val="Normalny"/>
    <w:pPr>
      <w:spacing w:after="0" w:line="240" w:lineRule="auto"/>
      <w:jc w:val="both"/>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NormalnyWeb">
    <w:name w:val="Normal (Web)"/>
    <w:basedOn w:val="Normalny"/>
    <w:pPr>
      <w:spacing w:before="100" w:after="100" w:line="240" w:lineRule="auto"/>
      <w:jc w:val="both"/>
    </w:pPr>
    <w:rPr>
      <w:rFonts w:ascii="Times New Roman" w:hAnsi="Times New Roman" w:cs="Times New Roman"/>
      <w:sz w:val="24"/>
      <w:szCs w:val="24"/>
      <w:lang w:eastAsia="pl-PL"/>
    </w:r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pPr>
      <w:spacing w:line="240" w:lineRule="auto"/>
    </w:pPr>
    <w:rPr>
      <w:sz w:val="20"/>
      <w:szCs w:val="20"/>
    </w:rPr>
  </w:style>
  <w:style w:type="character" w:customStyle="1" w:styleId="TekstkomentarzaZnak">
    <w:name w:val="Tekst komentarza Znak"/>
    <w:basedOn w:val="Domylnaczcionkaakapitu"/>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paragraph" w:styleId="Nagwekspisutreci">
    <w:name w:val="TOC Heading"/>
    <w:basedOn w:val="Nagwek1"/>
    <w:next w:val="Normalny"/>
    <w:rPr>
      <w:lang w:eastAsia="pl-PL"/>
    </w:rPr>
  </w:style>
  <w:style w:type="paragraph" w:styleId="Spistreci2">
    <w:name w:val="toc 2"/>
    <w:basedOn w:val="Normalny"/>
    <w:next w:val="Normalny"/>
    <w:autoRedefine/>
    <w:uiPriority w:val="39"/>
    <w:pPr>
      <w:tabs>
        <w:tab w:val="right" w:leader="dot" w:pos="9062"/>
      </w:tabs>
      <w:spacing w:after="100" w:line="360" w:lineRule="auto"/>
      <w:ind w:left="220"/>
      <w:jc w:val="both"/>
    </w:pPr>
    <w:rPr>
      <w:rFonts w:ascii="Calibri Light" w:hAnsi="Calibri Light"/>
      <w:sz w:val="24"/>
    </w:rPr>
  </w:style>
  <w:style w:type="character" w:styleId="Hipercze">
    <w:name w:val="Hyperlink"/>
    <w:basedOn w:val="Domylnaczcionkaakapitu"/>
    <w:uiPriority w:val="99"/>
    <w:rPr>
      <w:color w:val="0563C1"/>
      <w:u w:val="single"/>
    </w:rPr>
  </w:style>
  <w:style w:type="character" w:customStyle="1" w:styleId="st">
    <w:name w:val="st"/>
    <w:basedOn w:val="Domylnaczcionkaakapitu"/>
  </w:style>
  <w:style w:type="character" w:styleId="Wyrnienieintensywne">
    <w:name w:val="Intense Emphasis"/>
    <w:basedOn w:val="Domylnaczcionkaakapitu"/>
    <w:rPr>
      <w:i/>
      <w:iCs/>
      <w:color w:val="4472C4"/>
    </w:rPr>
  </w:style>
  <w:style w:type="character" w:styleId="Uwydatnienie">
    <w:name w:val="Emphasis"/>
    <w:basedOn w:val="Domylnaczcionkaakapitu"/>
    <w:rPr>
      <w:i/>
      <w:iCs/>
    </w:rPr>
  </w:style>
  <w:style w:type="paragraph" w:customStyle="1" w:styleId="Listawypunktowana">
    <w:name w:val="Lista wypunktowana"/>
    <w:basedOn w:val="Akapitzlist"/>
    <w:pPr>
      <w:numPr>
        <w:numId w:val="1"/>
      </w:numPr>
      <w:spacing w:after="0"/>
      <w:jc w:val="left"/>
    </w:pPr>
    <w:rPr>
      <w:rFonts w:eastAsia="Times New Roman" w:cs="Times New Roman"/>
      <w:szCs w:val="24"/>
      <w:lang w:eastAsia="pl-PL"/>
    </w:rPr>
  </w:style>
  <w:style w:type="character" w:customStyle="1" w:styleId="ListawypunktowanaZnak">
    <w:name w:val="Lista wypunktowana Znak"/>
    <w:basedOn w:val="Domylnaczcionkaakapitu"/>
    <w:rPr>
      <w:rFonts w:ascii="Calibri Light" w:eastAsia="Times New Roman" w:hAnsi="Calibri Light" w:cs="Times New Roman"/>
      <w:sz w:val="24"/>
      <w:szCs w:val="24"/>
      <w:lang w:eastAsia="pl-PL"/>
    </w:rPr>
  </w:style>
  <w:style w:type="paragraph" w:styleId="Spistreci1">
    <w:name w:val="toc 1"/>
    <w:basedOn w:val="Normalny"/>
    <w:next w:val="Normalny"/>
    <w:autoRedefine/>
    <w:uiPriority w:val="39"/>
    <w:pPr>
      <w:tabs>
        <w:tab w:val="left" w:pos="480"/>
        <w:tab w:val="right" w:leader="dot" w:pos="9060"/>
      </w:tabs>
      <w:spacing w:after="100" w:line="360" w:lineRule="auto"/>
      <w:jc w:val="both"/>
    </w:pPr>
    <w:rPr>
      <w:rFonts w:ascii="Calibri Light" w:hAnsi="Calibri Light"/>
      <w:sz w:val="24"/>
    </w:rPr>
  </w:style>
  <w:style w:type="paragraph" w:styleId="Spistreci3">
    <w:name w:val="toc 3"/>
    <w:basedOn w:val="Normalny"/>
    <w:next w:val="Normalny"/>
    <w:autoRedefine/>
    <w:pPr>
      <w:spacing w:after="100" w:line="360" w:lineRule="auto"/>
      <w:ind w:left="480"/>
      <w:jc w:val="both"/>
    </w:pPr>
    <w:rPr>
      <w:rFonts w:ascii="Calibri Light" w:hAnsi="Calibri Light"/>
      <w:sz w:val="24"/>
    </w:rPr>
  </w:style>
  <w:style w:type="paragraph" w:styleId="Tytu">
    <w:name w:val="Title"/>
    <w:basedOn w:val="Normalny"/>
    <w:next w:val="Normalny"/>
    <w:uiPriority w:val="10"/>
    <w:qFormat/>
    <w:pPr>
      <w:spacing w:after="0" w:line="240" w:lineRule="auto"/>
      <w:jc w:val="both"/>
    </w:pPr>
    <w:rPr>
      <w:rFonts w:ascii="Calibri Light" w:eastAsia="Yu Gothic Light" w:hAnsi="Calibri Light" w:cs="Times New Roman"/>
      <w:spacing w:val="-10"/>
      <w:kern w:val="3"/>
      <w:sz w:val="56"/>
      <w:szCs w:val="56"/>
    </w:rPr>
  </w:style>
  <w:style w:type="character" w:customStyle="1" w:styleId="TytuZnak">
    <w:name w:val="Tytuł Znak"/>
    <w:basedOn w:val="Domylnaczcionkaakapitu"/>
    <w:rPr>
      <w:rFonts w:ascii="Calibri Light" w:eastAsia="Yu Gothic Light" w:hAnsi="Calibri Light" w:cs="Times New Roman"/>
      <w:spacing w:val="-10"/>
      <w:kern w:val="3"/>
      <w:sz w:val="56"/>
      <w:szCs w:val="56"/>
    </w:rPr>
  </w:style>
  <w:style w:type="paragraph" w:styleId="Spisilustracji">
    <w:name w:val="table of figures"/>
    <w:basedOn w:val="Normalny"/>
    <w:next w:val="Normalny"/>
    <w:pPr>
      <w:spacing w:after="0" w:line="240" w:lineRule="auto"/>
      <w:ind w:left="1021" w:hanging="1021"/>
      <w:jc w:val="both"/>
    </w:pPr>
    <w:rPr>
      <w:rFonts w:ascii="Calibri Light" w:hAnsi="Calibri Light"/>
      <w:i/>
    </w:rPr>
  </w:style>
  <w:style w:type="paragraph" w:customStyle="1" w:styleId="Default">
    <w:name w:val="Default"/>
    <w:pPr>
      <w:suppressAutoHyphens/>
      <w:autoSpaceDE w:val="0"/>
      <w:spacing w:after="0" w:line="240" w:lineRule="auto"/>
    </w:pPr>
    <w:rPr>
      <w:rFonts w:cs="Calibri"/>
      <w:color w:val="000000"/>
      <w:sz w:val="24"/>
      <w:szCs w:val="24"/>
    </w:rPr>
  </w:style>
  <w:style w:type="paragraph" w:styleId="Tekstprzypisukocowego">
    <w:name w:val="endnote text"/>
    <w:basedOn w:val="Normalny"/>
    <w:pPr>
      <w:spacing w:after="0" w:line="240" w:lineRule="auto"/>
      <w:jc w:val="both"/>
    </w:pPr>
    <w:rPr>
      <w:rFonts w:ascii="Calibri Light" w:hAnsi="Calibri Light"/>
      <w:sz w:val="20"/>
      <w:szCs w:val="20"/>
    </w:rPr>
  </w:style>
  <w:style w:type="character" w:customStyle="1" w:styleId="TekstprzypisukocowegoZnak">
    <w:name w:val="Tekst przypisu końcowego Znak"/>
    <w:basedOn w:val="Domylnaczcionkaakapitu"/>
    <w:rPr>
      <w:rFonts w:ascii="Calibri Light" w:hAnsi="Calibri Light"/>
      <w:sz w:val="20"/>
      <w:szCs w:val="20"/>
    </w:rPr>
  </w:style>
  <w:style w:type="character" w:styleId="Odwoanieprzypisukocowego">
    <w:name w:val="endnote reference"/>
    <w:basedOn w:val="Domylnaczcionkaakapitu"/>
    <w:rPr>
      <w:position w:val="0"/>
      <w:vertAlign w:val="superscript"/>
    </w:rPr>
  </w:style>
  <w:style w:type="character" w:customStyle="1" w:styleId="s1">
    <w:name w:val="s1"/>
    <w:basedOn w:val="Domylnaczcionkaakapitu"/>
  </w:style>
  <w:style w:type="paragraph" w:customStyle="1" w:styleId="p1">
    <w:name w:val="p1"/>
    <w:basedOn w:val="Normalny"/>
    <w:pPr>
      <w:spacing w:before="100" w:after="100" w:line="240" w:lineRule="auto"/>
    </w:pPr>
    <w:rPr>
      <w:rFonts w:ascii="Times New Roman" w:hAnsi="Times New Roman" w:cs="Times New Roman"/>
      <w:sz w:val="24"/>
      <w:szCs w:val="24"/>
      <w:lang w:eastAsia="pl-PL"/>
    </w:rPr>
  </w:style>
  <w:style w:type="paragraph" w:customStyle="1" w:styleId="ZARTzmartartykuempunktem">
    <w:name w:val="Z/ART(§) – zm. art. (§) artykułem (punktem)"/>
    <w:basedOn w:val="Normalny"/>
    <w:pPr>
      <w:autoSpaceDE w:val="0"/>
      <w:spacing w:after="0" w:line="360" w:lineRule="auto"/>
      <w:ind w:left="510" w:firstLine="510"/>
      <w:jc w:val="both"/>
      <w:outlineLvl w:val="6"/>
    </w:pPr>
    <w:rPr>
      <w:rFonts w:ascii="Times" w:eastAsia="Yu Mincho" w:hAnsi="Times"/>
      <w:sz w:val="24"/>
      <w:szCs w:val="20"/>
      <w:lang w:eastAsia="pl-PL"/>
    </w:rPr>
  </w:style>
  <w:style w:type="paragraph" w:styleId="Bezodstpw">
    <w:name w:val="No Spacing"/>
    <w:pPr>
      <w:suppressAutoHyphens/>
      <w:spacing w:after="0" w:line="240" w:lineRule="auto"/>
      <w:jc w:val="both"/>
    </w:pPr>
    <w:rPr>
      <w:rFonts w:ascii="Calibri Light" w:hAnsi="Calibri Light"/>
      <w:sz w:val="24"/>
    </w:rPr>
  </w:style>
  <w:style w:type="character" w:styleId="UyteHipercze">
    <w:name w:val="FollowedHyperlink"/>
    <w:basedOn w:val="Domylnaczcionkaakapitu"/>
    <w:rPr>
      <w:color w:val="954F72"/>
      <w:u w:val="single"/>
    </w:rPr>
  </w:style>
  <w:style w:type="paragraph" w:styleId="Poprawka">
    <w:name w:val="Revision"/>
    <w:pPr>
      <w:suppressAutoHyphens/>
      <w:spacing w:after="0" w:line="240" w:lineRule="auto"/>
    </w:pPr>
    <w:rPr>
      <w:rFonts w:ascii="Calibri Light" w:hAnsi="Calibri Light"/>
      <w:sz w:val="24"/>
    </w:rPr>
  </w:style>
  <w:style w:type="character" w:customStyle="1" w:styleId="Teksttreci3">
    <w:name w:val="Tekst treści (3)_"/>
    <w:basedOn w:val="Domylnaczcionkaakapitu"/>
    <w:rPr>
      <w:rFonts w:ascii="Times New Roman" w:eastAsia="Times New Roman" w:hAnsi="Times New Roman" w:cs="Times New Roman"/>
      <w:shd w:val="clear" w:color="auto" w:fill="FFFFFF"/>
    </w:rPr>
  </w:style>
  <w:style w:type="paragraph" w:customStyle="1" w:styleId="Teksttreci30">
    <w:name w:val="Tekst treści (3)"/>
    <w:basedOn w:val="Normalny"/>
    <w:pPr>
      <w:widowControl w:val="0"/>
      <w:shd w:val="clear" w:color="auto" w:fill="FFFFFF"/>
      <w:spacing w:after="100" w:line="360" w:lineRule="auto"/>
      <w:ind w:left="440" w:firstLine="20"/>
      <w:jc w:val="both"/>
    </w:pPr>
    <w:rPr>
      <w:rFonts w:ascii="Times New Roman" w:eastAsia="Times New Roman" w:hAnsi="Times New Roman" w:cs="Times New Roman"/>
    </w:rPr>
  </w:style>
  <w:style w:type="paragraph" w:customStyle="1" w:styleId="TEKSTwTABELIWYRODKOWANYtekstwyrodkowanywpoziomie">
    <w:name w:val="TEKST_w_TABELI_WYŚRODKOWANY – tekst wyśrodkowany w poziomie"/>
    <w:basedOn w:val="Normalny"/>
    <w:pPr>
      <w:autoSpaceDE w:val="0"/>
      <w:spacing w:after="0" w:line="360" w:lineRule="auto"/>
      <w:jc w:val="center"/>
    </w:pPr>
    <w:rPr>
      <w:rFonts w:ascii="Times" w:eastAsia="Yu Mincho" w:hAnsi="Times"/>
      <w:bCs/>
      <w:kern w:val="3"/>
      <w:sz w:val="24"/>
      <w:szCs w:val="20"/>
      <w:lang w:eastAsia="pl-PL"/>
    </w:rPr>
  </w:style>
  <w:style w:type="character" w:customStyle="1" w:styleId="Nierozpoznanawzmianka1">
    <w:name w:val="Nierozpoznana wzmianka1"/>
    <w:basedOn w:val="Domylnaczcionkaakapitu"/>
    <w:rPr>
      <w:color w:val="605E5C"/>
      <w:shd w:val="clear" w:color="auto" w:fill="E1DFDD"/>
    </w:rPr>
  </w:style>
  <w:style w:type="character" w:customStyle="1" w:styleId="AkapitzlistZnak">
    <w:name w:val="Akapit z listą Znak"/>
    <w:rPr>
      <w:rFonts w:ascii="Calibri Light" w:hAnsi="Calibri Light"/>
      <w:sz w:val="24"/>
    </w:rPr>
  </w:style>
  <w:style w:type="paragraph" w:customStyle="1" w:styleId="TEKSTZacznikido">
    <w:name w:val="TEKST&quot;Załącznik(i) do ...&quot;"/>
    <w:pPr>
      <w:keepNext/>
      <w:suppressAutoHyphens/>
      <w:spacing w:after="240" w:line="240" w:lineRule="auto"/>
      <w:ind w:left="5670"/>
    </w:pPr>
    <w:rPr>
      <w:rFonts w:ascii="Times New Roman" w:eastAsia="Yu Mincho" w:hAnsi="Times New Roman"/>
      <w:sz w:val="24"/>
      <w:szCs w:val="20"/>
      <w:lang w:eastAsia="pl-PL"/>
    </w:rPr>
  </w:style>
  <w:style w:type="character" w:customStyle="1" w:styleId="Kkursywa">
    <w:name w:val="_K_ – kursywa"/>
    <w:basedOn w:val="Domylnaczcionkaakapitu"/>
    <w:rPr>
      <w:i/>
    </w:rPr>
  </w:style>
  <w:style w:type="character" w:styleId="Tekstzastpczy">
    <w:name w:val="Placeholder Text"/>
    <w:basedOn w:val="Domylnaczcionkaakapitu"/>
    <w:rPr>
      <w:color w:val="808080"/>
    </w:rPr>
  </w:style>
  <w:style w:type="character" w:customStyle="1" w:styleId="CommentTextChar">
    <w:name w:val="Comment Text Char"/>
    <w:basedOn w:val="Domylnaczcionkaakapitu"/>
    <w:rPr>
      <w:rFonts w:ascii="Calibri Light" w:hAnsi="Calibri Light"/>
      <w:sz w:val="20"/>
      <w:szCs w:val="20"/>
    </w:rPr>
  </w:style>
  <w:style w:type="character" w:customStyle="1" w:styleId="CommentSubjectChar">
    <w:name w:val="Comment Subject Char"/>
    <w:basedOn w:val="CommentTextChar"/>
    <w:rPr>
      <w:rFonts w:ascii="Calibri Light" w:hAnsi="Calibri Light"/>
      <w:b/>
      <w:bCs/>
      <w:sz w:val="20"/>
      <w:szCs w:val="20"/>
    </w:rPr>
  </w:style>
  <w:style w:type="character" w:customStyle="1" w:styleId="CommentReference1">
    <w:name w:val="Comment Reference1"/>
    <w:basedOn w:val="Domylnaczcionkaakapitu"/>
    <w:rPr>
      <w:sz w:val="16"/>
      <w:szCs w:val="16"/>
    </w:rPr>
  </w:style>
  <w:style w:type="paragraph" w:customStyle="1" w:styleId="CommentText1">
    <w:name w:val="Comment Text1"/>
    <w:basedOn w:val="Normalny"/>
    <w:pPr>
      <w:spacing w:line="240" w:lineRule="auto"/>
      <w:jc w:val="both"/>
    </w:pPr>
    <w:rPr>
      <w:rFonts w:ascii="Calibri Light" w:hAnsi="Calibri Light"/>
      <w:sz w:val="20"/>
      <w:szCs w:val="20"/>
    </w:rPr>
  </w:style>
  <w:style w:type="paragraph" w:customStyle="1" w:styleId="CommentSubject1">
    <w:name w:val="Comment Subject1"/>
    <w:basedOn w:val="CommentText1"/>
    <w:next w:val="CommentText1"/>
    <w:rPr>
      <w:b/>
      <w:bCs/>
    </w:rPr>
  </w:style>
  <w:style w:type="numbering" w:customStyle="1" w:styleId="LFO2">
    <w:name w:val="LFO2"/>
    <w:basedOn w:val="Bezlisty"/>
    <w:pPr>
      <w:numPr>
        <w:numId w:val="1"/>
      </w:numPr>
    </w:pPr>
  </w:style>
  <w:style w:type="character" w:styleId="Nierozpoznanawzmianka">
    <w:name w:val="Unresolved Mention"/>
    <w:basedOn w:val="Domylnaczcionkaakapitu"/>
    <w:uiPriority w:val="99"/>
    <w:semiHidden/>
    <w:unhideWhenUsed/>
    <w:rsid w:val="002E2B95"/>
    <w:rPr>
      <w:color w:val="605E5C"/>
      <w:shd w:val="clear" w:color="auto" w:fill="E1DFDD"/>
    </w:rPr>
  </w:style>
  <w:style w:type="character" w:customStyle="1" w:styleId="Teksttreci">
    <w:name w:val="Tekst treści_"/>
    <w:basedOn w:val="Domylnaczcionkaakapitu"/>
    <w:link w:val="Teksttreci0"/>
    <w:rsid w:val="009B5BFF"/>
    <w:rPr>
      <w:rFonts w:cs="Calibri"/>
      <w:sz w:val="24"/>
      <w:szCs w:val="24"/>
    </w:rPr>
  </w:style>
  <w:style w:type="paragraph" w:customStyle="1" w:styleId="Teksttreci0">
    <w:name w:val="Tekst treści"/>
    <w:basedOn w:val="Normalny"/>
    <w:link w:val="Teksttreci"/>
    <w:rsid w:val="009B5BFF"/>
    <w:pPr>
      <w:widowControl w:val="0"/>
      <w:suppressAutoHyphens w:val="0"/>
      <w:autoSpaceDN/>
      <w:spacing w:after="320" w:line="271" w:lineRule="auto"/>
      <w:textAlignment w:val="auto"/>
    </w:pPr>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Galeria">
  <a:themeElements>
    <a:clrScheme name="Czerwonopomarańczowy">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Galeria">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eria">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6F6CC-AF96-426D-8135-81BEFEBA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38</Pages>
  <Words>10388</Words>
  <Characters>62330</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72573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Kołucki</dc:creator>
  <dc:description/>
  <cp:lastModifiedBy>Czaplińska Anna</cp:lastModifiedBy>
  <cp:revision>3</cp:revision>
  <cp:lastPrinted>2026-04-28T12:07:00Z</cp:lastPrinted>
  <dcterms:created xsi:type="dcterms:W3CDTF">2026-05-06T09:42:00Z</dcterms:created>
  <dcterms:modified xsi:type="dcterms:W3CDTF">2026-05-06T11:23:00Z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f64d0f712ff421c923ab9e2bb0b71f5ba417e4252d014906752edbc51128d6cb</vt:lpwstr>
  </property>
  <property fmtid="{D5CDD505-2E9C-101B-9397-08002B2CF9AE}" pid="3" name="ContentTypeId">
    <vt:lpwstr>0x010100849E35630DEEE542B7CE6D1DAE2C6CEF</vt:lpwstr>
  </property>
</Properties>
</file>