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AABF6" w14:textId="76386494" w:rsidR="002A0585" w:rsidRPr="001D2AE6" w:rsidRDefault="002A0585" w:rsidP="002A0585">
      <w:pPr>
        <w:pStyle w:val="Podstawowyakapitowy"/>
        <w:rPr>
          <w:rFonts w:ascii="Lato" w:hAnsi="Lato" w:cs="Lato"/>
          <w:b/>
          <w:bCs/>
          <w:sz w:val="21"/>
          <w:szCs w:val="21"/>
          <w:u w:val="single"/>
        </w:rPr>
      </w:pPr>
      <w:r w:rsidRPr="001D2AE6">
        <w:rPr>
          <w:rFonts w:ascii="Lato" w:hAnsi="Lato" w:cs="Lato"/>
          <w:sz w:val="21"/>
          <w:szCs w:val="21"/>
        </w:rPr>
        <w:t>Gdańsk,</w:t>
      </w:r>
      <w:r w:rsidR="001D7694">
        <w:rPr>
          <w:rFonts w:ascii="Lato" w:hAnsi="Lato" w:cs="Lato"/>
          <w:sz w:val="21"/>
          <w:szCs w:val="21"/>
        </w:rPr>
        <w:t xml:space="preserve"> 23</w:t>
      </w:r>
      <w:r>
        <w:rPr>
          <w:rFonts w:ascii="Lato" w:hAnsi="Lato" w:cs="Lato"/>
          <w:sz w:val="21"/>
          <w:szCs w:val="21"/>
        </w:rPr>
        <w:t xml:space="preserve"> września 2026</w:t>
      </w:r>
      <w:r w:rsidRPr="001D2AE6">
        <w:rPr>
          <w:rFonts w:ascii="Lato" w:hAnsi="Lato" w:cs="Lato"/>
          <w:sz w:val="21"/>
          <w:szCs w:val="21"/>
        </w:rPr>
        <w:t xml:space="preserve"> r.</w:t>
      </w:r>
    </w:p>
    <w:p w14:paraId="5E73D96D" w14:textId="77777777" w:rsidR="002A0585" w:rsidRPr="001D2AE6" w:rsidRDefault="002A0585" w:rsidP="002A0585">
      <w:pPr>
        <w:spacing w:after="0"/>
        <w:rPr>
          <w:rFonts w:ascii="Lato" w:eastAsia="Times New Roman" w:hAnsi="Lato" w:cs="Lato"/>
          <w:sz w:val="21"/>
          <w:szCs w:val="21"/>
          <w:lang w:eastAsia="pl-PL"/>
        </w:rPr>
      </w:pPr>
      <w:r w:rsidRPr="001D2AE6">
        <w:rPr>
          <w:rFonts w:ascii="Lato" w:eastAsia="Times New Roman" w:hAnsi="Lato" w:cs="Lato"/>
          <w:sz w:val="21"/>
          <w:szCs w:val="21"/>
          <w:lang w:eastAsia="pl-PL"/>
        </w:rPr>
        <w:t>RDOŚ-Gd-WOO.420.24.2026.AJ.7</w:t>
      </w:r>
    </w:p>
    <w:p w14:paraId="1D691B5E" w14:textId="77777777" w:rsidR="002A0585" w:rsidRPr="001D2AE6" w:rsidRDefault="002A0585" w:rsidP="002A0585">
      <w:pPr>
        <w:spacing w:after="0"/>
        <w:rPr>
          <w:rFonts w:ascii="Lato" w:eastAsia="Times New Roman" w:hAnsi="Lato" w:cs="Lato"/>
          <w:sz w:val="21"/>
          <w:szCs w:val="21"/>
          <w:lang w:eastAsia="pl-PL"/>
        </w:rPr>
      </w:pPr>
    </w:p>
    <w:p w14:paraId="644BA6C9" w14:textId="77777777" w:rsidR="002A0585" w:rsidRPr="001D2AE6" w:rsidRDefault="002A0585" w:rsidP="002A0585">
      <w:pPr>
        <w:keepNext/>
        <w:overflowPunct w:val="0"/>
        <w:autoSpaceDE w:val="0"/>
        <w:autoSpaceDN w:val="0"/>
        <w:adjustRightInd w:val="0"/>
        <w:spacing w:after="0"/>
        <w:textAlignment w:val="baseline"/>
        <w:outlineLvl w:val="0"/>
        <w:rPr>
          <w:rFonts w:ascii="Lato" w:eastAsia="Times New Roman" w:hAnsi="Lato" w:cs="Lato"/>
          <w:b/>
          <w:sz w:val="21"/>
          <w:szCs w:val="21"/>
          <w:lang w:eastAsia="pl-PL"/>
        </w:rPr>
      </w:pPr>
      <w:r w:rsidRPr="001D2AE6">
        <w:rPr>
          <w:rFonts w:ascii="Lato" w:eastAsia="Times New Roman" w:hAnsi="Lato" w:cs="Lato"/>
          <w:b/>
          <w:sz w:val="21"/>
          <w:szCs w:val="21"/>
          <w:lang w:eastAsia="pl-PL"/>
        </w:rPr>
        <w:t xml:space="preserve">Z a w i a d o m i e n i e </w:t>
      </w:r>
    </w:p>
    <w:p w14:paraId="454A4B5B" w14:textId="77777777" w:rsidR="002A0585" w:rsidRPr="001D2AE6" w:rsidRDefault="002A0585" w:rsidP="002A0585">
      <w:pPr>
        <w:spacing w:after="0"/>
        <w:rPr>
          <w:rFonts w:ascii="Lato" w:eastAsia="Times New Roman" w:hAnsi="Lato" w:cs="Lato"/>
          <w:sz w:val="21"/>
          <w:szCs w:val="21"/>
          <w:lang w:eastAsia="pl-PL"/>
        </w:rPr>
      </w:pPr>
    </w:p>
    <w:p w14:paraId="4E39AFD5" w14:textId="77777777" w:rsidR="002A0585" w:rsidRPr="001D2AE6" w:rsidRDefault="002A0585" w:rsidP="002A0585">
      <w:pPr>
        <w:spacing w:after="0"/>
        <w:ind w:firstLine="708"/>
        <w:rPr>
          <w:rFonts w:ascii="Lato" w:eastAsia="Times New Roman" w:hAnsi="Lato" w:cs="Lato"/>
          <w:sz w:val="21"/>
          <w:szCs w:val="21"/>
          <w:lang w:eastAsia="pl-PL"/>
        </w:rPr>
      </w:pPr>
      <w:r w:rsidRPr="001D2AE6">
        <w:rPr>
          <w:rFonts w:ascii="Lato" w:eastAsia="Calibri" w:hAnsi="Lato" w:cs="Lato"/>
          <w:sz w:val="21"/>
          <w:szCs w:val="21"/>
        </w:rPr>
        <w:t xml:space="preserve">Działając na podstawie art. 10 § 1 oraz art. 49 </w:t>
      </w:r>
      <w:r w:rsidRPr="001D2AE6">
        <w:rPr>
          <w:rFonts w:ascii="Lato" w:eastAsia="Calibri" w:hAnsi="Lato" w:cs="Lato"/>
          <w:iCs/>
          <w:sz w:val="21"/>
          <w:szCs w:val="21"/>
        </w:rPr>
        <w:t>ustawy z dnia 14 czerwca 1960 r.</w:t>
      </w:r>
      <w:r w:rsidRPr="001D2AE6">
        <w:rPr>
          <w:rFonts w:ascii="Lato" w:eastAsia="Calibri" w:hAnsi="Lato" w:cs="Lato"/>
          <w:i/>
          <w:sz w:val="21"/>
          <w:szCs w:val="21"/>
        </w:rPr>
        <w:t xml:space="preserve"> </w:t>
      </w:r>
      <w:r w:rsidRPr="001D2AE6">
        <w:rPr>
          <w:rFonts w:ascii="Lato" w:eastAsia="Calibri" w:hAnsi="Lato" w:cs="Lato"/>
          <w:iCs/>
          <w:sz w:val="21"/>
          <w:szCs w:val="21"/>
        </w:rPr>
        <w:t>Kodeks postępowania administracyjnego</w:t>
      </w:r>
      <w:r w:rsidRPr="001D2AE6">
        <w:rPr>
          <w:rFonts w:ascii="Lato" w:eastAsia="Calibri" w:hAnsi="Lato" w:cs="Lato"/>
          <w:i/>
          <w:sz w:val="21"/>
          <w:szCs w:val="21"/>
        </w:rPr>
        <w:t xml:space="preserve"> (</w:t>
      </w:r>
      <w:r w:rsidRPr="001D2AE6">
        <w:rPr>
          <w:rFonts w:ascii="Lato" w:eastAsia="Calibri" w:hAnsi="Lato" w:cs="Lato"/>
          <w:i/>
          <w:iCs/>
          <w:sz w:val="21"/>
          <w:szCs w:val="21"/>
        </w:rPr>
        <w:t>t. j. Dz. U. z 2025 r., poz. 1691</w:t>
      </w:r>
      <w:r w:rsidRPr="001D2AE6">
        <w:rPr>
          <w:rFonts w:ascii="Lato" w:eastAsia="Calibri" w:hAnsi="Lato" w:cs="Lato"/>
          <w:bCs/>
          <w:i/>
          <w:sz w:val="21"/>
          <w:szCs w:val="21"/>
        </w:rPr>
        <w:t xml:space="preserve">), </w:t>
      </w:r>
      <w:r w:rsidRPr="001D2AE6">
        <w:rPr>
          <w:rFonts w:ascii="Lato" w:eastAsia="Calibri" w:hAnsi="Lato" w:cs="Lato"/>
          <w:bCs/>
          <w:iCs/>
          <w:sz w:val="21"/>
          <w:szCs w:val="21"/>
        </w:rPr>
        <w:t>dalej Kpa</w:t>
      </w:r>
      <w:r w:rsidRPr="001D2AE6">
        <w:rPr>
          <w:rFonts w:ascii="Lato" w:eastAsia="Times New Roman" w:hAnsi="Lato" w:cs="Lato"/>
          <w:sz w:val="21"/>
          <w:szCs w:val="21"/>
          <w:lang w:eastAsia="pl-PL"/>
        </w:rPr>
        <w:t xml:space="preserve">, w związku z art. 74 ust. 3 oraz </w:t>
      </w:r>
      <w:r w:rsidRPr="001D2AE6">
        <w:rPr>
          <w:rFonts w:ascii="Lato" w:eastAsia="Lucida Sans Unicode" w:hAnsi="Lato" w:cs="Lato"/>
          <w:sz w:val="21"/>
          <w:szCs w:val="21"/>
          <w:lang w:eastAsia="pl-PL" w:bidi="en-US"/>
        </w:rPr>
        <w:t>art. 75 ust. 1 pkt 1 lit. r)</w:t>
      </w:r>
      <w:r w:rsidRPr="001D2AE6">
        <w:rPr>
          <w:rFonts w:ascii="Lato" w:eastAsia="Times New Roman" w:hAnsi="Lato" w:cs="Lato"/>
          <w:sz w:val="21"/>
          <w:szCs w:val="21"/>
          <w:lang w:eastAsia="pl-PL"/>
        </w:rPr>
        <w:t xml:space="preserve"> </w:t>
      </w:r>
      <w:r w:rsidRPr="001D2AE6">
        <w:rPr>
          <w:rFonts w:ascii="Lato" w:eastAsia="Times New Roman" w:hAnsi="Lato" w:cs="Lato"/>
          <w:iCs/>
          <w:sz w:val="21"/>
          <w:szCs w:val="21"/>
          <w:lang w:eastAsia="pl-PL"/>
        </w:rPr>
        <w:t>ustawy z dnia 3 października 2008 r. o udostępnianiu informacji o środowisku i</w:t>
      </w:r>
      <w:r>
        <w:rPr>
          <w:rFonts w:ascii="Lato" w:eastAsia="Times New Roman" w:hAnsi="Lato" w:cs="Lato"/>
          <w:iCs/>
          <w:sz w:val="21"/>
          <w:szCs w:val="21"/>
          <w:lang w:eastAsia="pl-PL"/>
        </w:rPr>
        <w:t> </w:t>
      </w:r>
      <w:r w:rsidRPr="001D2AE6">
        <w:rPr>
          <w:rFonts w:ascii="Lato" w:eastAsia="Times New Roman" w:hAnsi="Lato" w:cs="Lato"/>
          <w:iCs/>
          <w:sz w:val="21"/>
          <w:szCs w:val="21"/>
          <w:lang w:eastAsia="pl-PL"/>
        </w:rPr>
        <w:t>jego ochronie, udziale społeczeństwa w ochronie środowiska oraz o ocenach oddziaływania na środowisko</w:t>
      </w:r>
      <w:r w:rsidRPr="001D2AE6">
        <w:rPr>
          <w:rFonts w:ascii="Lato" w:eastAsia="Times New Roman" w:hAnsi="Lato" w:cs="Lato"/>
          <w:i/>
          <w:sz w:val="21"/>
          <w:szCs w:val="21"/>
          <w:lang w:eastAsia="pl-PL"/>
        </w:rPr>
        <w:t xml:space="preserve"> (t. j. Dz. U. z 2026 r., poz. 670 ze zm.)</w:t>
      </w:r>
      <w:r w:rsidRPr="001D2AE6">
        <w:rPr>
          <w:rFonts w:ascii="Lato" w:eastAsia="Times New Roman" w:hAnsi="Lato" w:cs="Lato"/>
          <w:sz w:val="21"/>
          <w:szCs w:val="21"/>
          <w:lang w:eastAsia="pl-PL"/>
        </w:rPr>
        <w:t>, Regionalny Dyrektor Ochrony Środowiska w Gdańsku niniejszym</w:t>
      </w:r>
      <w:r w:rsidRPr="001D2AE6">
        <w:rPr>
          <w:rFonts w:ascii="Lato" w:eastAsia="Times New Roman" w:hAnsi="Lato" w:cs="Lato"/>
          <w:bCs/>
          <w:sz w:val="21"/>
          <w:szCs w:val="21"/>
          <w:lang w:eastAsia="pl-PL"/>
        </w:rPr>
        <w:t xml:space="preserve"> zawiadamia, iż w postępowaniu na wniosek</w:t>
      </w:r>
      <w:r w:rsidRPr="001D2AE6">
        <w:rPr>
          <w:rFonts w:ascii="Lato" w:eastAsia="Times New Roman" w:hAnsi="Lato" w:cs="Lato"/>
          <w:sz w:val="21"/>
          <w:szCs w:val="21"/>
          <w:lang w:eastAsia="pl-PL"/>
        </w:rPr>
        <w:t xml:space="preserve"> </w:t>
      </w:r>
      <w:bookmarkStart w:id="0" w:name="_Hlk45523420"/>
      <w:r w:rsidRPr="001D2AE6">
        <w:rPr>
          <w:rFonts w:ascii="Lato" w:eastAsia="Times New Roman" w:hAnsi="Lato" w:cs="Lato"/>
          <w:sz w:val="21"/>
          <w:szCs w:val="21"/>
          <w:lang w:eastAsia="pl-PL"/>
        </w:rPr>
        <w:t xml:space="preserve">Inwestora: </w:t>
      </w:r>
      <w:bookmarkEnd w:id="0"/>
      <w:r w:rsidRPr="001D2AE6">
        <w:rPr>
          <w:rFonts w:ascii="Lato" w:hAnsi="Lato" w:cs="Lato"/>
          <w:sz w:val="21"/>
          <w:szCs w:val="21"/>
        </w:rPr>
        <w:t>Sevivon Windpark 4 Sp. z o.o., reprezentowanego przez Pełnomocniczki: Annę Gdowską i Martę Butowską, o wydanie decyzji o</w:t>
      </w:r>
      <w:r>
        <w:rPr>
          <w:rFonts w:ascii="Lato" w:hAnsi="Lato" w:cs="Lato"/>
          <w:sz w:val="21"/>
          <w:szCs w:val="21"/>
        </w:rPr>
        <w:t> </w:t>
      </w:r>
      <w:r w:rsidRPr="001D2AE6">
        <w:rPr>
          <w:rFonts w:ascii="Lato" w:hAnsi="Lato" w:cs="Lato"/>
          <w:sz w:val="21"/>
          <w:szCs w:val="21"/>
        </w:rPr>
        <w:t>środowiskowych uwarunkowaniach</w:t>
      </w:r>
      <w:r>
        <w:rPr>
          <w:rFonts w:ascii="Lato" w:hAnsi="Lato" w:cs="Lato"/>
          <w:sz w:val="21"/>
          <w:szCs w:val="21"/>
        </w:rPr>
        <w:t>,</w:t>
      </w:r>
      <w:r w:rsidRPr="001D2AE6">
        <w:rPr>
          <w:rFonts w:ascii="Lato" w:hAnsi="Lato" w:cs="Lato"/>
          <w:sz w:val="21"/>
          <w:szCs w:val="21"/>
        </w:rPr>
        <w:t xml:space="preserve"> znak SEVWP4/GD/Ma/759/2026 z dnia 29.04.2026 r.</w:t>
      </w:r>
      <w:r w:rsidRPr="001D2AE6">
        <w:rPr>
          <w:rFonts w:ascii="Lato" w:eastAsia="Times New Roman" w:hAnsi="Lato" w:cs="Lato"/>
          <w:sz w:val="21"/>
          <w:szCs w:val="21"/>
          <w:lang w:eastAsia="pl-PL"/>
        </w:rPr>
        <w:t xml:space="preserve"> dla przedsięwzięcia pod nazwą: </w:t>
      </w:r>
    </w:p>
    <w:p w14:paraId="161B6D0D" w14:textId="77777777" w:rsidR="002A0585" w:rsidRPr="001D2AE6" w:rsidRDefault="002A0585" w:rsidP="002A0585">
      <w:pPr>
        <w:spacing w:after="0"/>
        <w:rPr>
          <w:rFonts w:ascii="Lato" w:eastAsia="Times New Roman" w:hAnsi="Lato" w:cs="Lato"/>
          <w:sz w:val="21"/>
          <w:szCs w:val="21"/>
          <w:lang w:eastAsia="pl-PL"/>
        </w:rPr>
      </w:pPr>
    </w:p>
    <w:p w14:paraId="35334A10" w14:textId="77777777" w:rsidR="002A0585" w:rsidRPr="001D2AE6" w:rsidRDefault="002A0585" w:rsidP="002A0585">
      <w:pPr>
        <w:spacing w:after="0"/>
        <w:contextualSpacing/>
        <w:rPr>
          <w:rFonts w:ascii="Lato" w:eastAsia="Times New Roman" w:hAnsi="Lato" w:cs="Lato"/>
          <w:sz w:val="21"/>
          <w:szCs w:val="21"/>
          <w:lang w:eastAsia="pl-PL"/>
        </w:rPr>
      </w:pPr>
      <w:bookmarkStart w:id="1" w:name="_Hlk105777499"/>
      <w:r w:rsidRPr="001D2AE6">
        <w:rPr>
          <w:rFonts w:ascii="Lato" w:eastAsia="Times New Roman" w:hAnsi="Lato" w:cs="Lato"/>
          <w:b/>
          <w:bCs/>
          <w:sz w:val="21"/>
          <w:szCs w:val="21"/>
          <w:lang w:eastAsia="pl-PL"/>
        </w:rPr>
        <w:t>„Budowa do dwóch elektrowni wiatrowych w gminach Mikołajki Pomorskie, Dzierzgoń wraz z</w:t>
      </w:r>
      <w:r>
        <w:rPr>
          <w:rFonts w:ascii="Lato" w:eastAsia="Times New Roman" w:hAnsi="Lato" w:cs="Lato"/>
          <w:b/>
          <w:bCs/>
          <w:sz w:val="21"/>
          <w:szCs w:val="21"/>
          <w:lang w:eastAsia="pl-PL"/>
        </w:rPr>
        <w:t> </w:t>
      </w:r>
      <w:r w:rsidRPr="001D2AE6">
        <w:rPr>
          <w:rFonts w:ascii="Lato" w:eastAsia="Times New Roman" w:hAnsi="Lato" w:cs="Lato"/>
          <w:b/>
          <w:bCs/>
          <w:sz w:val="21"/>
          <w:szCs w:val="21"/>
          <w:lang w:eastAsia="pl-PL"/>
        </w:rPr>
        <w:t>infrastrukturą towarzyszącą”</w:t>
      </w:r>
      <w:r w:rsidRPr="001D2AE6">
        <w:rPr>
          <w:rFonts w:ascii="Lato" w:eastAsia="Times New Roman" w:hAnsi="Lato" w:cs="Lato"/>
          <w:sz w:val="21"/>
          <w:szCs w:val="21"/>
          <w:lang w:eastAsia="pl-PL"/>
        </w:rPr>
        <w:t>,</w:t>
      </w:r>
      <w:bookmarkEnd w:id="1"/>
    </w:p>
    <w:p w14:paraId="0BAD2673" w14:textId="77777777" w:rsidR="002A0585" w:rsidRPr="001D2AE6" w:rsidRDefault="002A0585" w:rsidP="002A0585">
      <w:pPr>
        <w:spacing w:after="0"/>
        <w:ind w:left="720"/>
        <w:contextualSpacing/>
        <w:rPr>
          <w:rFonts w:ascii="Lato" w:eastAsia="Calibri" w:hAnsi="Lato" w:cs="Lato"/>
          <w:sz w:val="21"/>
          <w:szCs w:val="21"/>
        </w:rPr>
      </w:pPr>
    </w:p>
    <w:p w14:paraId="0CA8CD11" w14:textId="77777777" w:rsidR="002A0585" w:rsidRPr="001D2AE6" w:rsidRDefault="002A0585" w:rsidP="002A0585">
      <w:pPr>
        <w:numPr>
          <w:ilvl w:val="0"/>
          <w:numId w:val="2"/>
        </w:numPr>
        <w:spacing w:after="0" w:line="259" w:lineRule="auto"/>
        <w:contextualSpacing/>
        <w:rPr>
          <w:rFonts w:ascii="Lato" w:eastAsia="Times New Roman" w:hAnsi="Lato" w:cs="Lato"/>
          <w:color w:val="000000" w:themeColor="text1"/>
          <w:sz w:val="21"/>
          <w:szCs w:val="21"/>
          <w:lang w:eastAsia="pl-PL"/>
        </w:rPr>
      </w:pPr>
      <w:r w:rsidRPr="001D2AE6">
        <w:rPr>
          <w:rFonts w:ascii="Lato" w:eastAsia="Times New Roman" w:hAnsi="Lato" w:cs="Lato"/>
          <w:color w:val="000000" w:themeColor="text1"/>
          <w:sz w:val="21"/>
          <w:szCs w:val="21"/>
          <w:lang w:eastAsia="pl-PL"/>
        </w:rPr>
        <w:t>dopuszczono Fundację „VERDE VITA” z siedzibą w Warszawie, do udziału na prawach strony w</w:t>
      </w:r>
      <w:r>
        <w:rPr>
          <w:rFonts w:ascii="Lato" w:eastAsia="Times New Roman" w:hAnsi="Lato" w:cs="Lato"/>
          <w:color w:val="000000" w:themeColor="text1"/>
          <w:sz w:val="21"/>
          <w:szCs w:val="21"/>
          <w:lang w:eastAsia="pl-PL"/>
        </w:rPr>
        <w:t> </w:t>
      </w:r>
      <w:r w:rsidRPr="001D2AE6">
        <w:rPr>
          <w:rFonts w:ascii="Lato" w:eastAsia="Times New Roman" w:hAnsi="Lato" w:cs="Lato"/>
          <w:color w:val="000000" w:themeColor="text1"/>
          <w:sz w:val="21"/>
          <w:szCs w:val="21"/>
          <w:lang w:eastAsia="pl-PL"/>
        </w:rPr>
        <w:t>ww. postępowaniu,</w:t>
      </w:r>
    </w:p>
    <w:p w14:paraId="42CFBCFF" w14:textId="77777777" w:rsidR="002A0585" w:rsidRPr="001D2AE6" w:rsidRDefault="002A0585" w:rsidP="002A0585">
      <w:pPr>
        <w:numPr>
          <w:ilvl w:val="0"/>
          <w:numId w:val="2"/>
        </w:numPr>
        <w:spacing w:after="0" w:line="259" w:lineRule="auto"/>
        <w:contextualSpacing/>
        <w:rPr>
          <w:rFonts w:ascii="Lato" w:eastAsia="Calibri" w:hAnsi="Lato" w:cs="Lato"/>
          <w:bCs/>
          <w:color w:val="000000" w:themeColor="text1"/>
          <w:sz w:val="21"/>
          <w:szCs w:val="21"/>
          <w:lang w:eastAsia="pl-PL"/>
        </w:rPr>
      </w:pPr>
      <w:r w:rsidRPr="001D2AE6">
        <w:rPr>
          <w:rFonts w:ascii="Lato" w:eastAsia="Times New Roman" w:hAnsi="Lato" w:cs="Lato"/>
          <w:color w:val="000000" w:themeColor="text1"/>
          <w:sz w:val="21"/>
          <w:szCs w:val="21"/>
          <w:lang w:eastAsia="pl-PL"/>
        </w:rPr>
        <w:t>zakończono postępowanie dowodowe w sprawie decyzji o środowiskowych uwarunkowaniach dla przedsięwzięcia jw.</w:t>
      </w:r>
    </w:p>
    <w:p w14:paraId="369268D7" w14:textId="77777777" w:rsidR="002A0585" w:rsidRPr="001D2AE6" w:rsidRDefault="002A0585" w:rsidP="002A0585">
      <w:pPr>
        <w:spacing w:after="0"/>
        <w:ind w:left="284"/>
        <w:rPr>
          <w:rFonts w:ascii="Lato" w:eastAsia="Calibri" w:hAnsi="Lato" w:cs="Lato"/>
          <w:sz w:val="21"/>
          <w:szCs w:val="21"/>
        </w:rPr>
      </w:pPr>
    </w:p>
    <w:p w14:paraId="29CCD0A8" w14:textId="77777777" w:rsidR="002A0585" w:rsidRPr="001D2AE6" w:rsidRDefault="002A0585" w:rsidP="002A0585">
      <w:pPr>
        <w:spacing w:after="0"/>
        <w:rPr>
          <w:rFonts w:ascii="Lato" w:eastAsia="Calibri" w:hAnsi="Lato" w:cs="Lato"/>
          <w:bCs/>
          <w:sz w:val="21"/>
          <w:szCs w:val="21"/>
        </w:rPr>
      </w:pPr>
      <w:r w:rsidRPr="001D2AE6">
        <w:rPr>
          <w:rFonts w:ascii="Lato" w:eastAsia="Calibri" w:hAnsi="Lato" w:cs="Lato"/>
          <w:bCs/>
          <w:sz w:val="21"/>
          <w:szCs w:val="21"/>
        </w:rPr>
        <w:t>Zgodnie z art. 10 ustawy Kpa strony postępowania mogą zapoznać się z aktami sprawy oraz wypowiedzieć się co do zebranych dowodów i materiałów oraz zgłoszonych żądań.</w:t>
      </w:r>
      <w:r w:rsidRPr="001D2AE6">
        <w:rPr>
          <w:rFonts w:ascii="Lato" w:eastAsia="Calibri" w:hAnsi="Lato" w:cs="Lato"/>
          <w:sz w:val="21"/>
          <w:szCs w:val="21"/>
        </w:rPr>
        <w:t xml:space="preserve"> Decyzja kończąca przedmiotowe postępowanie zostanie wydana nie wcześniej niż po upływie </w:t>
      </w:r>
      <w:r>
        <w:rPr>
          <w:rFonts w:ascii="Lato" w:eastAsia="Calibri" w:hAnsi="Lato" w:cs="Lato"/>
          <w:sz w:val="21"/>
          <w:szCs w:val="21"/>
        </w:rPr>
        <w:t>3</w:t>
      </w:r>
      <w:r w:rsidRPr="001D2AE6">
        <w:rPr>
          <w:rFonts w:ascii="Lato" w:eastAsia="Calibri" w:hAnsi="Lato" w:cs="Lato"/>
          <w:sz w:val="21"/>
          <w:szCs w:val="21"/>
        </w:rPr>
        <w:t xml:space="preserve"> dni od dnia doręczenia niniejszego zawiadomienia.</w:t>
      </w:r>
    </w:p>
    <w:p w14:paraId="316D7AA0" w14:textId="77777777" w:rsidR="002A0585" w:rsidRDefault="002A0585" w:rsidP="002A0585">
      <w:pPr>
        <w:spacing w:after="0"/>
        <w:rPr>
          <w:rFonts w:ascii="Lato" w:eastAsia="Calibri" w:hAnsi="Lato" w:cs="Lato"/>
          <w:sz w:val="21"/>
          <w:szCs w:val="21"/>
        </w:rPr>
      </w:pPr>
    </w:p>
    <w:p w14:paraId="50060B70" w14:textId="77777777" w:rsidR="002A0585" w:rsidRPr="001D2AE6" w:rsidRDefault="002A0585" w:rsidP="002A0585">
      <w:pPr>
        <w:spacing w:after="0"/>
        <w:rPr>
          <w:rFonts w:ascii="Lato" w:eastAsia="Calibri" w:hAnsi="Lato" w:cs="Lato"/>
          <w:sz w:val="21"/>
          <w:szCs w:val="21"/>
        </w:rPr>
      </w:pPr>
      <w:r w:rsidRPr="001D2AE6">
        <w:rPr>
          <w:rFonts w:ascii="Lato" w:eastAsia="Calibri" w:hAnsi="Lato" w:cs="Lato"/>
          <w:sz w:val="21"/>
          <w:szCs w:val="21"/>
        </w:rPr>
        <w:t>Materiał dowodowy dostępny będzie w siedzibie Regionalnej Dyrekcji Ochrony Środowiska w Gdańsku przy ul. Chmielnej 54/57, pokój 102, w dniach pn. – pt. w godzinach pracy Urzędu (po uprzednim umówieniu się, np. telefonicznie)</w:t>
      </w:r>
      <w:r>
        <w:rPr>
          <w:rFonts w:ascii="Lato" w:eastAsia="Calibri" w:hAnsi="Lato" w:cs="Lato"/>
          <w:sz w:val="21"/>
          <w:szCs w:val="21"/>
        </w:rPr>
        <w:t>.</w:t>
      </w:r>
    </w:p>
    <w:p w14:paraId="12F1B430" w14:textId="77777777" w:rsidR="002A0585" w:rsidRDefault="002A0585" w:rsidP="002A0585">
      <w:pPr>
        <w:spacing w:after="0"/>
        <w:rPr>
          <w:rFonts w:ascii="Lato" w:eastAsia="Calibri" w:hAnsi="Lato" w:cs="Lato"/>
          <w:sz w:val="21"/>
          <w:szCs w:val="21"/>
        </w:rPr>
      </w:pPr>
    </w:p>
    <w:p w14:paraId="5D9A4983" w14:textId="77777777" w:rsidR="002A0585" w:rsidRPr="001D2AE6" w:rsidRDefault="002A0585" w:rsidP="002A0585">
      <w:pPr>
        <w:spacing w:after="0"/>
        <w:rPr>
          <w:rFonts w:ascii="Lato" w:eastAsia="Calibri" w:hAnsi="Lato" w:cs="Lato"/>
          <w:sz w:val="21"/>
          <w:szCs w:val="21"/>
        </w:rPr>
      </w:pPr>
      <w:r w:rsidRPr="001D2AE6">
        <w:rPr>
          <w:rFonts w:ascii="Lato" w:eastAsia="Calibri" w:hAnsi="Lato" w:cs="Lato"/>
          <w:sz w:val="21"/>
          <w:szCs w:val="21"/>
        </w:rPr>
        <w:t>Doręczenie stronom postępowania uważa się za dokonane po upływie czternastu dni od dnia publicznego ogłoszenia niniejszego obwieszczenia.</w:t>
      </w:r>
    </w:p>
    <w:p w14:paraId="030309A6" w14:textId="77777777" w:rsidR="002A0585" w:rsidRPr="001D2AE6" w:rsidRDefault="002A0585" w:rsidP="002A0585">
      <w:pPr>
        <w:spacing w:after="0"/>
        <w:rPr>
          <w:rFonts w:ascii="Lato" w:eastAsia="Times New Roman" w:hAnsi="Lato" w:cs="Lato"/>
          <w:sz w:val="21"/>
          <w:szCs w:val="21"/>
          <w:lang w:eastAsia="pl-PL"/>
        </w:rPr>
      </w:pPr>
    </w:p>
    <w:p w14:paraId="2695DDBA" w14:textId="77777777" w:rsidR="002A0585" w:rsidRPr="001D2AE6" w:rsidRDefault="002A0585" w:rsidP="002A0585">
      <w:pPr>
        <w:spacing w:after="0"/>
        <w:rPr>
          <w:rFonts w:ascii="Lato" w:eastAsia="Times New Roman" w:hAnsi="Lato" w:cs="Lato"/>
          <w:sz w:val="21"/>
          <w:szCs w:val="21"/>
          <w:lang w:eastAsia="pl-PL"/>
        </w:rPr>
      </w:pPr>
    </w:p>
    <w:p w14:paraId="5E67F9CB" w14:textId="77777777" w:rsidR="002A0585" w:rsidRPr="001D2AE6" w:rsidRDefault="002A0585" w:rsidP="002A0585">
      <w:pPr>
        <w:spacing w:after="0"/>
        <w:rPr>
          <w:rFonts w:ascii="Lato" w:eastAsia="Times New Roman" w:hAnsi="Lato" w:cs="Lato"/>
          <w:sz w:val="21"/>
          <w:szCs w:val="21"/>
          <w:lang w:eastAsia="pl-PL"/>
        </w:rPr>
      </w:pPr>
      <w:r w:rsidRPr="001D2AE6">
        <w:rPr>
          <w:rFonts w:ascii="Lato" w:eastAsia="Times New Roman" w:hAnsi="Lato" w:cs="Lato"/>
          <w:sz w:val="21"/>
          <w:szCs w:val="21"/>
          <w:lang w:eastAsia="pl-PL"/>
        </w:rPr>
        <w:t>Upubliczniono w dniach: ……….………………………………….</w:t>
      </w:r>
    </w:p>
    <w:p w14:paraId="55E6CDB1" w14:textId="77777777" w:rsidR="002A0585" w:rsidRPr="001D2AE6" w:rsidRDefault="002A0585" w:rsidP="002A0585">
      <w:pPr>
        <w:tabs>
          <w:tab w:val="left" w:pos="7463"/>
        </w:tabs>
        <w:spacing w:after="0"/>
        <w:rPr>
          <w:rFonts w:ascii="Lato" w:eastAsia="Times New Roman" w:hAnsi="Lato" w:cs="Lato"/>
          <w:sz w:val="21"/>
          <w:szCs w:val="21"/>
          <w:lang w:eastAsia="pl-PL"/>
        </w:rPr>
      </w:pPr>
    </w:p>
    <w:p w14:paraId="126DDD30" w14:textId="77777777" w:rsidR="002A0585" w:rsidRPr="001D2AE6" w:rsidRDefault="002A0585" w:rsidP="002A0585">
      <w:pPr>
        <w:tabs>
          <w:tab w:val="left" w:pos="7463"/>
        </w:tabs>
        <w:spacing w:after="0"/>
        <w:rPr>
          <w:rFonts w:ascii="Lato" w:eastAsia="Times New Roman" w:hAnsi="Lato" w:cs="Lato"/>
          <w:sz w:val="21"/>
          <w:szCs w:val="21"/>
          <w:lang w:eastAsia="pl-PL"/>
        </w:rPr>
      </w:pPr>
      <w:r w:rsidRPr="001D2AE6">
        <w:rPr>
          <w:rFonts w:ascii="Lato" w:eastAsia="Times New Roman" w:hAnsi="Lato" w:cs="Lato"/>
          <w:sz w:val="21"/>
          <w:szCs w:val="21"/>
          <w:lang w:eastAsia="pl-PL"/>
        </w:rPr>
        <w:t>Pieczęć urzędu:</w:t>
      </w:r>
      <w:r w:rsidRPr="001D2AE6">
        <w:rPr>
          <w:rFonts w:ascii="Lato" w:eastAsia="Times New Roman" w:hAnsi="Lato" w:cs="Lato"/>
          <w:sz w:val="21"/>
          <w:szCs w:val="21"/>
          <w:lang w:eastAsia="pl-PL"/>
        </w:rPr>
        <w:tab/>
      </w:r>
    </w:p>
    <w:p w14:paraId="1BCB44C5" w14:textId="77777777" w:rsidR="002A0585" w:rsidRPr="001D2AE6" w:rsidRDefault="002A0585" w:rsidP="002A0585">
      <w:pPr>
        <w:spacing w:after="0" w:line="240" w:lineRule="auto"/>
        <w:rPr>
          <w:rFonts w:ascii="Lato" w:eastAsia="Calibri" w:hAnsi="Lato" w:cs="Lato"/>
          <w:sz w:val="21"/>
          <w:szCs w:val="21"/>
          <w:u w:val="single"/>
        </w:rPr>
      </w:pPr>
    </w:p>
    <w:p w14:paraId="6019F43C" w14:textId="77777777" w:rsidR="002A0585" w:rsidRPr="001D2AE6" w:rsidRDefault="002A0585" w:rsidP="002A0585">
      <w:pPr>
        <w:spacing w:after="0" w:line="240" w:lineRule="auto"/>
        <w:rPr>
          <w:rFonts w:ascii="Arial" w:eastAsia="Calibri" w:hAnsi="Arial" w:cs="Arial"/>
          <w:sz w:val="21"/>
          <w:szCs w:val="21"/>
          <w:u w:val="single"/>
        </w:rPr>
      </w:pPr>
    </w:p>
    <w:p w14:paraId="5EBB8440" w14:textId="77777777" w:rsidR="002A0585" w:rsidRPr="001D2AE6" w:rsidRDefault="002A0585" w:rsidP="002A0585">
      <w:pPr>
        <w:spacing w:after="0" w:line="240" w:lineRule="auto"/>
        <w:rPr>
          <w:rFonts w:ascii="Arial" w:eastAsia="Calibri" w:hAnsi="Arial" w:cs="Arial"/>
          <w:sz w:val="21"/>
          <w:szCs w:val="21"/>
          <w:u w:val="single"/>
        </w:rPr>
      </w:pPr>
    </w:p>
    <w:p w14:paraId="5ACD7F03" w14:textId="77777777" w:rsidR="002A0585" w:rsidRDefault="002A0585" w:rsidP="002A0585">
      <w:pPr>
        <w:spacing w:after="0" w:line="240" w:lineRule="auto"/>
        <w:rPr>
          <w:rFonts w:ascii="Arial" w:eastAsia="Calibri" w:hAnsi="Arial" w:cs="Arial"/>
          <w:sz w:val="21"/>
          <w:szCs w:val="21"/>
          <w:u w:val="single"/>
        </w:rPr>
      </w:pPr>
    </w:p>
    <w:p w14:paraId="188E8849" w14:textId="77777777" w:rsidR="002A0585" w:rsidRPr="001D2AE6" w:rsidRDefault="002A0585" w:rsidP="002A0585">
      <w:pPr>
        <w:spacing w:after="0" w:line="240" w:lineRule="auto"/>
        <w:rPr>
          <w:rFonts w:ascii="Lato" w:eastAsia="Calibri" w:hAnsi="Lato" w:cs="Lato"/>
          <w:sz w:val="16"/>
          <w:szCs w:val="16"/>
        </w:rPr>
      </w:pPr>
      <w:r w:rsidRPr="001D2AE6">
        <w:rPr>
          <w:rFonts w:ascii="Lato" w:eastAsia="Calibri" w:hAnsi="Lato" w:cs="Lato"/>
          <w:sz w:val="16"/>
          <w:szCs w:val="16"/>
          <w:u w:val="single"/>
        </w:rPr>
        <w:lastRenderedPageBreak/>
        <w:t>Art. 49 kpa</w:t>
      </w:r>
      <w:r w:rsidRPr="001D2AE6">
        <w:rPr>
          <w:rFonts w:ascii="Lato" w:eastAsia="Calibri" w:hAnsi="Lato" w:cs="Lato"/>
          <w:sz w:val="16"/>
          <w:szCs w:val="16"/>
        </w:rPr>
        <w:t xml:space="preserve">: </w:t>
      </w:r>
    </w:p>
    <w:p w14:paraId="2F0F051A" w14:textId="77777777" w:rsidR="002A0585" w:rsidRPr="001D2AE6" w:rsidRDefault="002A0585" w:rsidP="002A0585">
      <w:pPr>
        <w:spacing w:after="0" w:line="240" w:lineRule="auto"/>
        <w:rPr>
          <w:rFonts w:ascii="Lato" w:eastAsia="Calibri" w:hAnsi="Lato" w:cs="Lato"/>
          <w:sz w:val="16"/>
          <w:szCs w:val="16"/>
        </w:rPr>
      </w:pPr>
      <w:r w:rsidRPr="001D2AE6">
        <w:rPr>
          <w:rFonts w:ascii="Lato" w:eastAsia="Calibri" w:hAnsi="Lato" w:cs="Lato"/>
          <w:sz w:val="16"/>
          <w:szCs w:val="16"/>
        </w:rPr>
        <w:t xml:space="preserve">§  1.  Jeżeli </w:t>
      </w:r>
      <w:hyperlink r:id="rId7" w:anchor="/search-hypertext/16784712_art%2849%29_1?pit=2018-03-07" w:history="1">
        <w:r w:rsidRPr="001D2AE6">
          <w:rPr>
            <w:rFonts w:ascii="Lato" w:eastAsia="Calibri" w:hAnsi="Lato" w:cs="Lato"/>
            <w:sz w:val="16"/>
            <w:szCs w:val="16"/>
            <w:u w:val="single"/>
          </w:rPr>
          <w:t>przepis</w:t>
        </w:r>
      </w:hyperlink>
      <w:r w:rsidRPr="001D2AE6">
        <w:rPr>
          <w:rFonts w:ascii="Lato" w:eastAsia="Calibri" w:hAnsi="Lato" w:cs="Lato"/>
          <w:sz w:val="16"/>
          <w:szCs w:val="16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 danej miejscowości lub przez udostępnienie pisma w Biuletynie Informacji Publicznej na stronie podmiotowej właściwego organu administracji publicznej.</w:t>
      </w:r>
    </w:p>
    <w:p w14:paraId="6E439334" w14:textId="77777777" w:rsidR="002A0585" w:rsidRPr="001D2AE6" w:rsidRDefault="002A0585" w:rsidP="002A0585">
      <w:pPr>
        <w:spacing w:after="0" w:line="240" w:lineRule="auto"/>
        <w:rPr>
          <w:rFonts w:ascii="Lato" w:eastAsia="Calibri" w:hAnsi="Lato" w:cs="Lato"/>
          <w:sz w:val="16"/>
          <w:szCs w:val="16"/>
        </w:rPr>
      </w:pPr>
      <w:r w:rsidRPr="001D2AE6">
        <w:rPr>
          <w:rFonts w:ascii="Lato" w:eastAsia="Calibri" w:hAnsi="Lato" w:cs="Lato"/>
          <w:sz w:val="16"/>
          <w:szCs w:val="16"/>
        </w:rPr>
        <w:t>§  2. 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31732D26" w14:textId="77777777" w:rsidR="002A0585" w:rsidRPr="001D2AE6" w:rsidRDefault="002A0585" w:rsidP="002A0585">
      <w:pPr>
        <w:spacing w:after="0" w:line="240" w:lineRule="auto"/>
        <w:rPr>
          <w:rFonts w:ascii="Lato" w:eastAsia="Calibri" w:hAnsi="Lato" w:cs="Lato"/>
          <w:sz w:val="16"/>
          <w:szCs w:val="16"/>
        </w:rPr>
      </w:pPr>
      <w:r w:rsidRPr="001D2AE6">
        <w:rPr>
          <w:rFonts w:ascii="Lato" w:eastAsia="Calibri" w:hAnsi="Lato" w:cs="Lato"/>
          <w:sz w:val="16"/>
          <w:szCs w:val="16"/>
          <w:u w:val="single"/>
        </w:rPr>
        <w:t>Art. 74 ust. 3 ustawy ooś</w:t>
      </w:r>
      <w:r w:rsidRPr="001D2AE6">
        <w:rPr>
          <w:rFonts w:ascii="Lato" w:eastAsia="Calibri" w:hAnsi="Lato" w:cs="Lato"/>
          <w:sz w:val="16"/>
          <w:szCs w:val="16"/>
        </w:rPr>
        <w:t xml:space="preserve">: Jeżeli liczba stron postępowania o wydanie decyzji o środowiskowych uwarunkowaniach przekracza 10, stosuje się przepis </w:t>
      </w:r>
      <w:hyperlink r:id="rId8" w:anchor="/dokument/16784712#art%2849%29" w:history="1">
        <w:r w:rsidRPr="001D2AE6">
          <w:rPr>
            <w:rFonts w:ascii="Lato" w:eastAsia="Calibri" w:hAnsi="Lato" w:cs="Lato"/>
            <w:sz w:val="16"/>
            <w:szCs w:val="16"/>
            <w:u w:val="single"/>
          </w:rPr>
          <w:t>art. 49</w:t>
        </w:r>
      </w:hyperlink>
      <w:r w:rsidRPr="001D2AE6">
        <w:rPr>
          <w:rFonts w:ascii="Lato" w:eastAsia="Calibri" w:hAnsi="Lato" w:cs="Lato"/>
          <w:sz w:val="16"/>
          <w:szCs w:val="16"/>
        </w:rPr>
        <w:t xml:space="preserve"> Kodeksu postępowania administracyjnego.</w:t>
      </w:r>
    </w:p>
    <w:p w14:paraId="2A97DD01" w14:textId="77777777" w:rsidR="002A0585" w:rsidRPr="001D2AE6" w:rsidRDefault="002A0585" w:rsidP="002A0585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sz w:val="20"/>
          <w:szCs w:val="20"/>
          <w:u w:val="single"/>
          <w:lang w:eastAsia="pl-PL"/>
        </w:rPr>
      </w:pPr>
    </w:p>
    <w:p w14:paraId="1F062CCF" w14:textId="77777777" w:rsidR="002A0585" w:rsidRPr="001D2AE6" w:rsidRDefault="002A0585" w:rsidP="002A0585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sz w:val="20"/>
          <w:szCs w:val="20"/>
          <w:u w:val="single"/>
          <w:lang w:eastAsia="pl-PL"/>
        </w:rPr>
      </w:pPr>
    </w:p>
    <w:p w14:paraId="4AF1B294" w14:textId="77777777" w:rsidR="002A0585" w:rsidRPr="001D2AE6" w:rsidRDefault="002A0585" w:rsidP="002A0585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sz w:val="20"/>
          <w:szCs w:val="20"/>
          <w:u w:val="single"/>
          <w:lang w:eastAsia="pl-PL"/>
        </w:rPr>
      </w:pPr>
    </w:p>
    <w:p w14:paraId="355CA624" w14:textId="77777777" w:rsidR="002A0585" w:rsidRPr="001D2AE6" w:rsidRDefault="002A0585" w:rsidP="002A0585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sz w:val="20"/>
          <w:szCs w:val="20"/>
          <w:u w:val="single"/>
          <w:lang w:eastAsia="pl-PL"/>
        </w:rPr>
      </w:pPr>
    </w:p>
    <w:p w14:paraId="3E5E8CC5" w14:textId="77777777" w:rsidR="002A0585" w:rsidRPr="001D2AE6" w:rsidRDefault="002A0585" w:rsidP="002A0585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sz w:val="19"/>
          <w:szCs w:val="19"/>
          <w:u w:val="single"/>
          <w:lang w:eastAsia="pl-PL"/>
        </w:rPr>
      </w:pPr>
    </w:p>
    <w:p w14:paraId="4C4B254D" w14:textId="77777777" w:rsidR="002A0585" w:rsidRPr="001D2AE6" w:rsidRDefault="002A0585" w:rsidP="002A0585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sz w:val="18"/>
          <w:szCs w:val="18"/>
          <w:u w:val="single"/>
          <w:lang w:eastAsia="pl-PL"/>
        </w:rPr>
      </w:pPr>
      <w:r w:rsidRPr="001D2AE6">
        <w:rPr>
          <w:rFonts w:ascii="Lato" w:eastAsia="Calibri" w:hAnsi="Lato" w:cs="Lato"/>
          <w:sz w:val="18"/>
          <w:szCs w:val="18"/>
          <w:u w:val="single"/>
          <w:lang w:eastAsia="pl-PL"/>
        </w:rPr>
        <w:t>Przekazuje się do wywieszenia:</w:t>
      </w:r>
    </w:p>
    <w:p w14:paraId="79E2DC9A" w14:textId="77777777" w:rsidR="002A0585" w:rsidRPr="001D2AE6" w:rsidRDefault="002A0585" w:rsidP="002A058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1D2AE6">
        <w:rPr>
          <w:rFonts w:ascii="Lato" w:eastAsia="Times New Roman" w:hAnsi="Lato" w:cs="Lato"/>
          <w:sz w:val="18"/>
          <w:szCs w:val="18"/>
          <w:lang w:eastAsia="pl-PL"/>
        </w:rPr>
        <w:t xml:space="preserve">strona internetowa RDOŚ: </w:t>
      </w:r>
      <w:r w:rsidRPr="001D2AE6">
        <w:rPr>
          <w:rFonts w:ascii="Lato" w:hAnsi="Lato" w:cs="Lato"/>
          <w:color w:val="000000"/>
          <w:sz w:val="18"/>
          <w:szCs w:val="18"/>
        </w:rPr>
        <w:t>https://www.gov.pl/web/rdos-gdansk/obwieszczenia</w:t>
      </w:r>
    </w:p>
    <w:p w14:paraId="0F35F3CA" w14:textId="77777777" w:rsidR="002A0585" w:rsidRPr="001D2AE6" w:rsidRDefault="002A0585" w:rsidP="002A058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Lato" w:eastAsia="Times New Roman" w:hAnsi="Lato" w:cs="Lato"/>
          <w:sz w:val="18"/>
          <w:szCs w:val="18"/>
          <w:lang w:eastAsia="pl-PL"/>
        </w:rPr>
      </w:pPr>
      <w:r w:rsidRPr="001D2AE6">
        <w:rPr>
          <w:rFonts w:ascii="Lato" w:eastAsia="Times New Roman" w:hAnsi="Lato" w:cs="Lato"/>
          <w:sz w:val="18"/>
          <w:szCs w:val="18"/>
          <w:lang w:eastAsia="pl-PL"/>
        </w:rPr>
        <w:t>tablica ogłoszeń RDOŚ</w:t>
      </w:r>
    </w:p>
    <w:p w14:paraId="23D638F8" w14:textId="77777777" w:rsidR="002A0585" w:rsidRPr="001D2AE6" w:rsidRDefault="002A0585" w:rsidP="002A0585">
      <w:pPr>
        <w:numPr>
          <w:ilvl w:val="0"/>
          <w:numId w:val="1"/>
        </w:num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sz w:val="18"/>
          <w:szCs w:val="18"/>
          <w:lang w:eastAsia="pl-PL"/>
        </w:rPr>
      </w:pPr>
      <w:r w:rsidRPr="001D2AE6">
        <w:rPr>
          <w:rFonts w:ascii="Lato" w:eastAsia="Calibri" w:hAnsi="Lato" w:cs="Lato"/>
          <w:sz w:val="18"/>
          <w:szCs w:val="18"/>
          <w:lang w:eastAsia="pl-PL"/>
        </w:rPr>
        <w:t xml:space="preserve">aa, </w:t>
      </w:r>
      <w:r w:rsidRPr="001D2AE6">
        <w:rPr>
          <w:rFonts w:ascii="Lato" w:eastAsia="Times New Roman" w:hAnsi="Lato" w:cs="Lato"/>
          <w:sz w:val="18"/>
          <w:szCs w:val="18"/>
          <w:lang w:eastAsia="pl-PL"/>
        </w:rPr>
        <w:t>sprawę prowadzi Agnieszka Jędraszek</w:t>
      </w:r>
      <w:r w:rsidRPr="001D2AE6">
        <w:rPr>
          <w:rFonts w:ascii="Lato" w:hAnsi="Lato" w:cs="Lato"/>
          <w:sz w:val="18"/>
          <w:szCs w:val="18"/>
        </w:rPr>
        <w:t>, tel. 58 68 36 810</w:t>
      </w:r>
    </w:p>
    <w:p w14:paraId="53ED8C22" w14:textId="77777777" w:rsidR="00F36FCF" w:rsidRDefault="00F36FCF" w:rsidP="002A0585"/>
    <w:sectPr w:rsidR="00F36FCF" w:rsidSect="002A0585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134" w:bottom="1418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DC1CD" w14:textId="77777777" w:rsidR="001D7694" w:rsidRDefault="001D7694">
      <w:pPr>
        <w:spacing w:after="0" w:line="240" w:lineRule="auto"/>
      </w:pPr>
      <w:r>
        <w:separator/>
      </w:r>
    </w:p>
  </w:endnote>
  <w:endnote w:type="continuationSeparator" w:id="0">
    <w:p w14:paraId="391E6E40" w14:textId="77777777" w:rsidR="001D7694" w:rsidRDefault="001D7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56F4E" w14:textId="77777777" w:rsidR="002A0585" w:rsidRPr="00D603DD" w:rsidRDefault="002A0585" w:rsidP="002F42BB">
    <w:pPr>
      <w:pStyle w:val="Stopka"/>
      <w:rPr>
        <w:rFonts w:ascii="Lato" w:hAnsi="Lato"/>
      </w:rPr>
    </w:pPr>
    <w:r>
      <w:rPr>
        <w:noProof/>
      </w:rPr>
      <w:drawing>
        <wp:inline distT="0" distB="0" distL="0" distR="0" wp14:anchorId="730BB09C" wp14:editId="2283511A">
          <wp:extent cx="4526280" cy="1043940"/>
          <wp:effectExtent l="0" t="0" r="0" b="0"/>
          <wp:docPr id="112795813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795813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D603DD">
      <w:rPr>
        <w:rFonts w:ascii="Lato" w:hAnsi="Lato"/>
      </w:rPr>
      <w:t xml:space="preserve">Strona </w:t>
    </w:r>
    <w:r w:rsidRPr="00D603DD">
      <w:rPr>
        <w:rFonts w:ascii="Lato" w:hAnsi="Lato"/>
        <w:b/>
        <w:bCs/>
      </w:rPr>
      <w:fldChar w:fldCharType="begin"/>
    </w:r>
    <w:r w:rsidRPr="00D603DD">
      <w:rPr>
        <w:rFonts w:ascii="Lato" w:hAnsi="Lato"/>
        <w:b/>
        <w:bCs/>
      </w:rPr>
      <w:instrText>PAGE  \* Arabic  \* MERGEFORMAT</w:instrText>
    </w:r>
    <w:r w:rsidRPr="00D603DD">
      <w:rPr>
        <w:rFonts w:ascii="Lato" w:hAnsi="Lato"/>
        <w:b/>
        <w:bCs/>
      </w:rPr>
      <w:fldChar w:fldCharType="separate"/>
    </w:r>
    <w:r w:rsidRPr="00D603DD">
      <w:rPr>
        <w:rFonts w:ascii="Lato" w:hAnsi="Lato"/>
        <w:b/>
        <w:bCs/>
      </w:rPr>
      <w:t>1</w:t>
    </w:r>
    <w:r w:rsidRPr="00D603DD">
      <w:rPr>
        <w:rFonts w:ascii="Lato" w:hAnsi="Lato"/>
        <w:b/>
        <w:bCs/>
      </w:rPr>
      <w:fldChar w:fldCharType="end"/>
    </w:r>
    <w:r w:rsidRPr="00D603DD">
      <w:rPr>
        <w:rFonts w:ascii="Lato" w:hAnsi="Lato"/>
      </w:rPr>
      <w:t xml:space="preserve"> z </w:t>
    </w:r>
    <w:r w:rsidRPr="00D603DD">
      <w:rPr>
        <w:rFonts w:ascii="Lato" w:hAnsi="Lato"/>
        <w:b/>
        <w:bCs/>
      </w:rPr>
      <w:fldChar w:fldCharType="begin"/>
    </w:r>
    <w:r w:rsidRPr="00D603DD">
      <w:rPr>
        <w:rFonts w:ascii="Lato" w:hAnsi="Lato"/>
        <w:b/>
        <w:bCs/>
      </w:rPr>
      <w:instrText>NUMPAGES  \* Arabic  \* MERGEFORMAT</w:instrText>
    </w:r>
    <w:r w:rsidRPr="00D603DD">
      <w:rPr>
        <w:rFonts w:ascii="Lato" w:hAnsi="Lato"/>
        <w:b/>
        <w:bCs/>
      </w:rPr>
      <w:fldChar w:fldCharType="separate"/>
    </w:r>
    <w:r w:rsidRPr="00D603DD">
      <w:rPr>
        <w:rFonts w:ascii="Lato" w:hAnsi="Lato"/>
        <w:b/>
        <w:bCs/>
      </w:rPr>
      <w:t>2</w:t>
    </w:r>
    <w:r w:rsidRPr="00D603DD">
      <w:rPr>
        <w:rFonts w:ascii="Lato" w:hAnsi="Lato"/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6B466" w14:textId="77777777" w:rsidR="002A0585" w:rsidRPr="009B51B8" w:rsidRDefault="002A0585" w:rsidP="009B51B8">
    <w:pPr>
      <w:pStyle w:val="Stopka"/>
      <w:tabs>
        <w:tab w:val="clear" w:pos="4536"/>
        <w:tab w:val="clear" w:pos="9072"/>
      </w:tabs>
      <w:ind w:left="426" w:hanging="426"/>
      <w:rPr>
        <w:rFonts w:ascii="Lato" w:hAnsi="Lato" w:cs="Arial"/>
        <w:b/>
      </w:rPr>
    </w:pPr>
    <w:r w:rsidRPr="009B51B8">
      <w:rPr>
        <w:rFonts w:ascii="Lato" w:hAnsi="Lato" w:cs="Arial"/>
        <w:noProof/>
        <w:sz w:val="24"/>
        <w:szCs w:val="24"/>
      </w:rPr>
      <w:drawing>
        <wp:inline distT="0" distB="0" distL="0" distR="0" wp14:anchorId="0BF96C49" wp14:editId="7ABBD6DA">
          <wp:extent cx="4526280" cy="1043940"/>
          <wp:effectExtent l="0" t="0" r="0" b="0"/>
          <wp:docPr id="12656731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5673196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B51B8">
      <w:rPr>
        <w:rFonts w:ascii="Lato" w:hAnsi="Lato" w:cs="Arial"/>
        <w:sz w:val="24"/>
        <w:szCs w:val="24"/>
      </w:rPr>
      <w:tab/>
    </w:r>
    <w:r w:rsidRPr="009B51B8">
      <w:rPr>
        <w:rFonts w:ascii="Lato" w:hAnsi="Lato" w:cs="Arial"/>
      </w:rPr>
      <w:t xml:space="preserve">Strona </w:t>
    </w:r>
    <w:r w:rsidRPr="009B51B8">
      <w:rPr>
        <w:rFonts w:ascii="Lato" w:hAnsi="Lato" w:cs="Arial"/>
        <w:b/>
      </w:rPr>
      <w:fldChar w:fldCharType="begin"/>
    </w:r>
    <w:r w:rsidRPr="009B51B8">
      <w:rPr>
        <w:rFonts w:ascii="Lato" w:hAnsi="Lato" w:cs="Arial"/>
        <w:b/>
      </w:rPr>
      <w:instrText>PAGE  \* Arabic  \* MERGEFORMAT</w:instrText>
    </w:r>
    <w:r w:rsidRPr="009B51B8">
      <w:rPr>
        <w:rFonts w:ascii="Lato" w:hAnsi="Lato" w:cs="Arial"/>
        <w:b/>
      </w:rPr>
      <w:fldChar w:fldCharType="separate"/>
    </w:r>
    <w:r w:rsidRPr="009B51B8">
      <w:rPr>
        <w:rFonts w:ascii="Lato" w:hAnsi="Lato" w:cs="Arial"/>
        <w:b/>
      </w:rPr>
      <w:t>1</w:t>
    </w:r>
    <w:r w:rsidRPr="009B51B8">
      <w:rPr>
        <w:rFonts w:ascii="Lato" w:hAnsi="Lato" w:cs="Arial"/>
        <w:b/>
      </w:rPr>
      <w:fldChar w:fldCharType="end"/>
    </w:r>
    <w:r w:rsidRPr="009B51B8">
      <w:rPr>
        <w:rFonts w:ascii="Lato" w:hAnsi="Lato" w:cs="Arial"/>
      </w:rPr>
      <w:t xml:space="preserve"> z </w:t>
    </w:r>
    <w:r w:rsidRPr="009B51B8">
      <w:rPr>
        <w:rFonts w:ascii="Lato" w:hAnsi="Lato" w:cs="Arial"/>
        <w:b/>
      </w:rPr>
      <w:fldChar w:fldCharType="begin"/>
    </w:r>
    <w:r w:rsidRPr="009B51B8">
      <w:rPr>
        <w:rFonts w:ascii="Lato" w:hAnsi="Lato" w:cs="Arial"/>
        <w:b/>
      </w:rPr>
      <w:instrText>NUMPAGES  \* Arabic  \* MERGEFORMAT</w:instrText>
    </w:r>
    <w:r w:rsidRPr="009B51B8">
      <w:rPr>
        <w:rFonts w:ascii="Lato" w:hAnsi="Lato" w:cs="Arial"/>
        <w:b/>
      </w:rPr>
      <w:fldChar w:fldCharType="separate"/>
    </w:r>
    <w:r w:rsidRPr="009B51B8">
      <w:rPr>
        <w:rFonts w:ascii="Lato" w:hAnsi="Lato" w:cs="Arial"/>
        <w:b/>
      </w:rPr>
      <w:t>2</w:t>
    </w:r>
    <w:r w:rsidRPr="009B51B8">
      <w:rPr>
        <w:rFonts w:ascii="Lato" w:hAnsi="Lato" w:cs="Arial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04F41" w14:textId="77777777" w:rsidR="001D7694" w:rsidRDefault="001D7694">
      <w:pPr>
        <w:spacing w:after="0" w:line="240" w:lineRule="auto"/>
      </w:pPr>
      <w:r>
        <w:separator/>
      </w:r>
    </w:p>
  </w:footnote>
  <w:footnote w:type="continuationSeparator" w:id="0">
    <w:p w14:paraId="302B932B" w14:textId="77777777" w:rsidR="001D7694" w:rsidRDefault="001D76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4387D" w14:textId="77777777" w:rsidR="002A0585" w:rsidRDefault="002A0585" w:rsidP="002F42BB">
    <w:pPr>
      <w:pStyle w:val="Nagwek"/>
    </w:pPr>
  </w:p>
  <w:p w14:paraId="76080EAA" w14:textId="77777777" w:rsidR="002A0585" w:rsidRDefault="002A058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B12D0" w14:textId="77777777" w:rsidR="002A0585" w:rsidRDefault="002A0585">
    <w:pPr>
      <w:pStyle w:val="Nagwek"/>
    </w:pPr>
    <w:r>
      <w:rPr>
        <w:noProof/>
      </w:rPr>
      <w:drawing>
        <wp:inline distT="0" distB="0" distL="0" distR="0" wp14:anchorId="498E9C16" wp14:editId="7F06CBD5">
          <wp:extent cx="4905375" cy="942975"/>
          <wp:effectExtent l="0" t="0" r="0" b="0"/>
          <wp:docPr id="1919967117" name="Obraz 19199671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967117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9D6A29" w14:textId="77777777" w:rsidR="002A0585" w:rsidRDefault="002A058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965B9"/>
    <w:multiLevelType w:val="hybridMultilevel"/>
    <w:tmpl w:val="0A825BFA"/>
    <w:lvl w:ilvl="0" w:tplc="709EC81E">
      <w:start w:val="1"/>
      <w:numFmt w:val="bullet"/>
      <w:lvlText w:val="–"/>
      <w:lvlJc w:val="left"/>
      <w:pPr>
        <w:ind w:left="72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B421D0"/>
    <w:multiLevelType w:val="singleLevel"/>
    <w:tmpl w:val="F5A8EFD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18"/>
        <w:szCs w:val="18"/>
      </w:rPr>
    </w:lvl>
  </w:abstractNum>
  <w:num w:numId="1" w16cid:durableId="1382749759">
    <w:abstractNumId w:val="1"/>
  </w:num>
  <w:num w:numId="2" w16cid:durableId="296183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585"/>
    <w:rsid w:val="001D7694"/>
    <w:rsid w:val="002A0585"/>
    <w:rsid w:val="002B77FE"/>
    <w:rsid w:val="00805BAB"/>
    <w:rsid w:val="00A15C56"/>
    <w:rsid w:val="00C13B5F"/>
    <w:rsid w:val="00D03148"/>
    <w:rsid w:val="00F3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05404"/>
  <w15:chartTrackingRefBased/>
  <w15:docId w15:val="{6BCBF194-A022-4C52-8EBD-645E80C91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0585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A05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A05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05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05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05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05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05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05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05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05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A05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05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058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058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058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058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058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058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A05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05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05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A05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A05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A058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A058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A058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05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058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A058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A05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0585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A05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0585"/>
    <w:rPr>
      <w:kern w:val="0"/>
      <w14:ligatures w14:val="none"/>
    </w:rPr>
  </w:style>
  <w:style w:type="paragraph" w:customStyle="1" w:styleId="Podstawowyakapitowy">
    <w:name w:val="[Podstawowy akapitowy]"/>
    <w:basedOn w:val="Normalny"/>
    <w:uiPriority w:val="99"/>
    <w:rsid w:val="002A058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ip.lex.pl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</Words>
  <Characters>2875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Jędraszek</dc:creator>
  <cp:keywords/>
  <dc:description/>
  <cp:lastModifiedBy>Marta Radwańska</cp:lastModifiedBy>
  <cp:revision>2</cp:revision>
  <dcterms:created xsi:type="dcterms:W3CDTF">2026-09-24T06:43:00Z</dcterms:created>
  <dcterms:modified xsi:type="dcterms:W3CDTF">2026-09-25T13:24:00Z</dcterms:modified>
</cp:coreProperties>
</file>